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69E9DF">
      <w:pPr>
        <w:pStyle w:val="24"/>
        <w:rPr>
          <w:rFonts w:hint="eastAsia" w:ascii="隶书" w:hAnsi="华文中宋" w:eastAsia="隶书"/>
        </w:rPr>
      </w:pPr>
    </w:p>
    <w:p w14:paraId="33CAB533">
      <w:pPr>
        <w:pStyle w:val="24"/>
        <w:adjustRightInd w:val="0"/>
        <w:snapToGrid w:val="0"/>
        <w:spacing w:line="240" w:lineRule="atLeast"/>
        <w:rPr>
          <w:rFonts w:hint="eastAsia" w:ascii="黑体" w:hAnsi="黑体" w:eastAsia="黑体"/>
          <w:color w:val="FF0000"/>
          <w:sz w:val="32"/>
          <w:szCs w:val="32"/>
        </w:rPr>
      </w:pPr>
    </w:p>
    <w:p w14:paraId="63545FE6">
      <w:pPr>
        <w:pStyle w:val="24"/>
        <w:adjustRightInd w:val="0"/>
        <w:snapToGrid w:val="0"/>
        <w:spacing w:line="240" w:lineRule="atLeast"/>
        <w:rPr>
          <w:rFonts w:hint="eastAsia" w:ascii="黑体" w:hAnsi="黑体" w:eastAsia="黑体"/>
          <w:color w:val="FF0000"/>
          <w:sz w:val="32"/>
          <w:szCs w:val="32"/>
        </w:rPr>
      </w:pPr>
    </w:p>
    <w:p w14:paraId="2E0C6651">
      <w:pPr>
        <w:pStyle w:val="24"/>
        <w:adjustRightInd w:val="0"/>
        <w:snapToGrid w:val="0"/>
        <w:spacing w:line="240" w:lineRule="atLeast"/>
        <w:rPr>
          <w:rFonts w:hint="eastAsia" w:hAnsi="宋体"/>
        </w:rPr>
      </w:pPr>
    </w:p>
    <w:p w14:paraId="1A93C089">
      <w:pPr>
        <w:pStyle w:val="24"/>
        <w:adjustRightInd w:val="0"/>
        <w:snapToGrid w:val="0"/>
        <w:spacing w:line="240" w:lineRule="atLeast"/>
        <w:rPr>
          <w:rFonts w:hint="eastAsia" w:hAnsi="宋体"/>
        </w:rPr>
      </w:pPr>
    </w:p>
    <w:p w14:paraId="255424A9">
      <w:pPr>
        <w:ind w:firstLine="840" w:firstLineChars="300"/>
        <w:rPr>
          <w:rFonts w:eastAsia="黑体"/>
          <w:sz w:val="28"/>
          <w:szCs w:val="28"/>
        </w:rPr>
      </w:pPr>
      <w:r>
        <w:rPr>
          <w:rFonts w:hint="eastAsia" w:ascii="黑体" w:eastAsia="黑体"/>
          <w:sz w:val="28"/>
          <w:szCs w:val="28"/>
        </w:rPr>
        <w:t xml:space="preserve">   </w:t>
      </w:r>
    </w:p>
    <w:p w14:paraId="280F2BF5">
      <w:pPr>
        <w:pStyle w:val="24"/>
        <w:adjustRightInd w:val="0"/>
        <w:snapToGrid w:val="0"/>
        <w:spacing w:line="240" w:lineRule="atLeast"/>
        <w:jc w:val="center"/>
        <w:rPr>
          <w:rFonts w:hint="eastAsia" w:hAnsi="宋体"/>
        </w:rPr>
      </w:pPr>
    </w:p>
    <w:p w14:paraId="4CC305DA">
      <w:pPr>
        <w:pStyle w:val="24"/>
        <w:adjustRightInd w:val="0"/>
        <w:snapToGrid w:val="0"/>
        <w:spacing w:line="240" w:lineRule="atLeast"/>
        <w:jc w:val="center"/>
        <w:rPr>
          <w:rFonts w:hint="eastAsia" w:ascii="华文中宋" w:hAnsi="华文中宋" w:eastAsia="华文中宋"/>
          <w:b/>
          <w:bCs/>
          <w:sz w:val="84"/>
          <w:szCs w:val="84"/>
        </w:rPr>
      </w:pPr>
      <w:bookmarkStart w:id="0" w:name="_Hlk197545718"/>
      <w:r>
        <w:rPr>
          <w:rFonts w:hint="eastAsia" w:ascii="华文中宋" w:hAnsi="华文中宋" w:eastAsia="华文中宋"/>
          <w:b/>
          <w:bCs/>
          <w:sz w:val="84"/>
          <w:szCs w:val="84"/>
        </w:rPr>
        <w:t>竞争性磋商文件</w:t>
      </w:r>
    </w:p>
    <w:bookmarkEnd w:id="0"/>
    <w:p w14:paraId="0E9E980A">
      <w:pPr>
        <w:pStyle w:val="24"/>
        <w:adjustRightInd w:val="0"/>
        <w:snapToGrid w:val="0"/>
        <w:spacing w:line="240" w:lineRule="atLeast"/>
        <w:jc w:val="center"/>
        <w:rPr>
          <w:rFonts w:hint="eastAsia" w:ascii="华文中宋" w:hAnsi="华文中宋" w:eastAsia="华文中宋"/>
          <w:b/>
          <w:bCs/>
          <w:sz w:val="44"/>
          <w:szCs w:val="44"/>
        </w:rPr>
      </w:pPr>
      <w:r>
        <w:rPr>
          <w:rFonts w:hint="eastAsia" w:ascii="华文中宋" w:hAnsi="华文中宋" w:eastAsia="华文中宋"/>
          <w:b/>
          <w:bCs/>
          <w:sz w:val="44"/>
          <w:szCs w:val="44"/>
        </w:rPr>
        <w:t>(工程类)</w:t>
      </w:r>
    </w:p>
    <w:p w14:paraId="753B682F">
      <w:pPr>
        <w:pStyle w:val="24"/>
        <w:adjustRightInd w:val="0"/>
        <w:snapToGrid w:val="0"/>
        <w:spacing w:line="240" w:lineRule="atLeast"/>
        <w:jc w:val="center"/>
        <w:rPr>
          <w:rFonts w:hint="eastAsia" w:ascii="华文中宋" w:hAnsi="华文中宋" w:eastAsia="华文中宋"/>
          <w:b/>
          <w:bCs/>
          <w:color w:val="FF0000"/>
          <w:sz w:val="44"/>
          <w:szCs w:val="44"/>
        </w:rPr>
      </w:pPr>
    </w:p>
    <w:p w14:paraId="0318C7E4">
      <w:pPr>
        <w:pStyle w:val="24"/>
        <w:adjustRightInd w:val="0"/>
        <w:snapToGrid w:val="0"/>
        <w:spacing w:line="240" w:lineRule="atLeast"/>
        <w:jc w:val="center"/>
        <w:rPr>
          <w:rFonts w:hint="eastAsia" w:ascii="华文中宋" w:hAnsi="华文中宋" w:eastAsia="华文中宋"/>
          <w:bCs/>
        </w:rPr>
      </w:pPr>
    </w:p>
    <w:p w14:paraId="68B93032">
      <w:pPr>
        <w:adjustRightInd w:val="0"/>
        <w:snapToGrid w:val="0"/>
        <w:spacing w:line="360" w:lineRule="auto"/>
        <w:ind w:firstLine="1124" w:firstLineChars="350"/>
        <w:rPr>
          <w:b/>
          <w:szCs w:val="21"/>
        </w:rPr>
      </w:pPr>
      <w:r>
        <w:rPr>
          <w:rFonts w:hint="eastAsia" w:hAnsi="宋体"/>
          <w:b/>
          <w:sz w:val="32"/>
          <w:szCs w:val="32"/>
        </w:rPr>
        <w:t>采购项目名称：</w:t>
      </w:r>
      <w:r>
        <w:rPr>
          <w:rFonts w:hint="eastAsia" w:hAnsi="宋体"/>
          <w:b/>
          <w:sz w:val="32"/>
          <w:szCs w:val="32"/>
          <w:u w:val="single"/>
        </w:rPr>
        <w:t xml:space="preserve"> 榆阳区红石桥乡计生大楼维修改造项目                  </w:t>
      </w:r>
    </w:p>
    <w:p w14:paraId="237ADB1D">
      <w:pPr>
        <w:adjustRightInd w:val="0"/>
        <w:snapToGrid w:val="0"/>
        <w:spacing w:line="360" w:lineRule="auto"/>
        <w:ind w:firstLine="1124" w:firstLineChars="350"/>
        <w:rPr>
          <w:rFonts w:hint="eastAsia" w:hAnsi="宋体"/>
          <w:b/>
          <w:sz w:val="32"/>
          <w:szCs w:val="32"/>
          <w:u w:val="single"/>
        </w:rPr>
      </w:pPr>
      <w:r>
        <w:rPr>
          <w:rFonts w:hint="eastAsia" w:hAnsi="宋体"/>
          <w:b/>
          <w:sz w:val="32"/>
          <w:szCs w:val="32"/>
        </w:rPr>
        <w:t>采购项目编号：</w:t>
      </w:r>
      <w:r>
        <w:rPr>
          <w:rFonts w:hint="eastAsia" w:hAnsi="宋体"/>
          <w:b/>
          <w:sz w:val="32"/>
          <w:szCs w:val="32"/>
          <w:u w:val="single"/>
        </w:rPr>
        <w:t xml:space="preserve"> YYZFCG竞争性磋商（2026）</w:t>
      </w:r>
      <w:r>
        <w:rPr>
          <w:rFonts w:hint="eastAsia" w:hAnsi="宋体"/>
          <w:b/>
          <w:sz w:val="32"/>
          <w:szCs w:val="32"/>
          <w:u w:val="single"/>
          <w:lang w:val="en-US" w:eastAsia="zh-CN"/>
        </w:rPr>
        <w:t>12</w:t>
      </w:r>
      <w:r>
        <w:rPr>
          <w:rFonts w:hint="eastAsia" w:hAnsi="宋体"/>
          <w:b/>
          <w:sz w:val="32"/>
          <w:szCs w:val="32"/>
          <w:u w:val="single"/>
        </w:rPr>
        <w:t xml:space="preserve">号                  </w:t>
      </w:r>
    </w:p>
    <w:p w14:paraId="3B34B610">
      <w:pPr>
        <w:adjustRightInd w:val="0"/>
        <w:snapToGrid w:val="0"/>
        <w:spacing w:line="360" w:lineRule="auto"/>
        <w:ind w:firstLine="1124" w:firstLineChars="350"/>
        <w:rPr>
          <w:rFonts w:hint="eastAsia" w:hAnsi="宋体"/>
          <w:b/>
          <w:sz w:val="32"/>
          <w:szCs w:val="32"/>
        </w:rPr>
      </w:pPr>
      <w:r>
        <w:rPr>
          <w:rFonts w:hint="eastAsia" w:hAnsi="宋体"/>
          <w:b/>
          <w:sz w:val="32"/>
          <w:szCs w:val="32"/>
        </w:rPr>
        <w:t>采</w:t>
      </w:r>
      <w:r>
        <w:rPr>
          <w:rFonts w:hAnsi="宋体"/>
          <w:b/>
          <w:sz w:val="32"/>
          <w:szCs w:val="32"/>
        </w:rPr>
        <w:t xml:space="preserve">   </w:t>
      </w:r>
      <w:r>
        <w:rPr>
          <w:rFonts w:hint="eastAsia" w:hAnsi="宋体"/>
          <w:b/>
          <w:sz w:val="32"/>
          <w:szCs w:val="32"/>
        </w:rPr>
        <w:t>购</w:t>
      </w:r>
      <w:r>
        <w:rPr>
          <w:rFonts w:hAnsi="宋体"/>
          <w:b/>
          <w:sz w:val="32"/>
          <w:szCs w:val="32"/>
        </w:rPr>
        <w:t xml:space="preserve">   </w:t>
      </w:r>
      <w:r>
        <w:rPr>
          <w:rFonts w:hint="eastAsia" w:hAnsi="宋体"/>
          <w:b/>
          <w:sz w:val="32"/>
          <w:szCs w:val="32"/>
        </w:rPr>
        <w:t>人：</w:t>
      </w:r>
      <w:r>
        <w:rPr>
          <w:rFonts w:hint="eastAsia" w:hAnsi="宋体"/>
          <w:b/>
          <w:sz w:val="32"/>
          <w:szCs w:val="32"/>
          <w:u w:val="single"/>
        </w:rPr>
        <w:t xml:space="preserve"> </w:t>
      </w:r>
      <w:r>
        <w:rPr>
          <w:rFonts w:hint="eastAsia" w:hAnsi="宋体"/>
          <w:b/>
          <w:sz w:val="32"/>
          <w:szCs w:val="32"/>
          <w:u w:val="single"/>
          <w:lang w:val="en-US" w:eastAsia="zh-CN"/>
        </w:rPr>
        <w:t>榆林市榆阳区红石桥乡人民政府</w:t>
      </w:r>
      <w:r>
        <w:rPr>
          <w:rFonts w:hint="eastAsia" w:hAnsi="宋体"/>
          <w:b/>
          <w:sz w:val="32"/>
          <w:szCs w:val="32"/>
          <w:u w:val="single"/>
        </w:rPr>
        <w:t xml:space="preserve">                  </w:t>
      </w:r>
    </w:p>
    <w:p w14:paraId="70394513">
      <w:pPr>
        <w:adjustRightInd w:val="0"/>
        <w:snapToGrid w:val="0"/>
        <w:spacing w:line="360" w:lineRule="auto"/>
        <w:ind w:firstLine="1124" w:firstLineChars="350"/>
        <w:rPr>
          <w:rFonts w:ascii="宋体"/>
          <w:b/>
          <w:sz w:val="32"/>
          <w:szCs w:val="21"/>
        </w:rPr>
      </w:pPr>
      <w:r>
        <w:rPr>
          <w:rFonts w:hint="eastAsia" w:ascii="宋体"/>
          <w:b/>
          <w:sz w:val="32"/>
          <w:szCs w:val="21"/>
        </w:rPr>
        <w:t>采购代理机构：</w:t>
      </w:r>
      <w:r>
        <w:rPr>
          <w:rFonts w:hint="eastAsia" w:ascii="宋体"/>
          <w:b/>
          <w:sz w:val="32"/>
          <w:szCs w:val="21"/>
          <w:u w:val="single"/>
        </w:rPr>
        <w:t xml:space="preserve"> </w:t>
      </w:r>
      <w:r>
        <w:rPr>
          <w:rFonts w:hint="eastAsia" w:ascii="宋体"/>
          <w:b/>
          <w:sz w:val="32"/>
          <w:szCs w:val="21"/>
          <w:u w:val="single"/>
          <w:lang w:val="en-US" w:eastAsia="zh-CN"/>
        </w:rPr>
        <w:t>榆林市榆阳区政府采购中心</w:t>
      </w:r>
      <w:r>
        <w:rPr>
          <w:rFonts w:hint="eastAsia" w:ascii="宋体"/>
          <w:b/>
          <w:sz w:val="32"/>
          <w:szCs w:val="21"/>
          <w:u w:val="single"/>
        </w:rPr>
        <w:t xml:space="preserve">                  </w:t>
      </w:r>
    </w:p>
    <w:p w14:paraId="2564B402">
      <w:pPr>
        <w:pStyle w:val="24"/>
        <w:adjustRightInd w:val="0"/>
        <w:snapToGrid w:val="0"/>
        <w:ind w:firstLine="602" w:firstLineChars="200"/>
        <w:jc w:val="left"/>
        <w:rPr>
          <w:rFonts w:hint="eastAsia" w:ascii="仿宋_GB2312" w:hAnsi="宋体" w:eastAsia="仿宋_GB2312"/>
          <w:b/>
          <w:color w:val="FF0000"/>
          <w:sz w:val="30"/>
        </w:rPr>
      </w:pPr>
    </w:p>
    <w:p w14:paraId="235A8519">
      <w:pPr>
        <w:pStyle w:val="24"/>
        <w:adjustRightInd w:val="0"/>
        <w:snapToGrid w:val="0"/>
        <w:ind w:firstLine="602" w:firstLineChars="200"/>
        <w:jc w:val="left"/>
        <w:rPr>
          <w:rFonts w:hint="eastAsia" w:ascii="仿宋_GB2312" w:hAnsi="宋体" w:eastAsia="仿宋_GB2312"/>
          <w:b/>
          <w:color w:val="FF0000"/>
          <w:sz w:val="30"/>
        </w:rPr>
      </w:pPr>
    </w:p>
    <w:p w14:paraId="62B0D7C9">
      <w:pPr>
        <w:pStyle w:val="24"/>
        <w:adjustRightInd w:val="0"/>
        <w:snapToGrid w:val="0"/>
        <w:ind w:firstLine="602" w:firstLineChars="200"/>
        <w:jc w:val="left"/>
        <w:rPr>
          <w:rFonts w:hint="eastAsia" w:ascii="仿宋_GB2312" w:hAnsi="宋体" w:eastAsia="仿宋_GB2312"/>
          <w:b/>
          <w:color w:val="FF0000"/>
          <w:sz w:val="30"/>
        </w:rPr>
      </w:pPr>
    </w:p>
    <w:p w14:paraId="355333B4">
      <w:pPr>
        <w:pStyle w:val="24"/>
        <w:adjustRightInd w:val="0"/>
        <w:snapToGrid w:val="0"/>
        <w:ind w:firstLine="602" w:firstLineChars="200"/>
        <w:jc w:val="left"/>
        <w:rPr>
          <w:rFonts w:hint="eastAsia" w:ascii="仿宋_GB2312" w:hAnsi="宋体" w:eastAsia="仿宋_GB2312"/>
          <w:b/>
          <w:color w:val="FF0000"/>
          <w:sz w:val="30"/>
        </w:rPr>
      </w:pPr>
    </w:p>
    <w:p w14:paraId="53F359A1">
      <w:pPr>
        <w:pStyle w:val="24"/>
        <w:adjustRightInd w:val="0"/>
        <w:snapToGrid w:val="0"/>
        <w:ind w:firstLine="602" w:firstLineChars="200"/>
        <w:jc w:val="left"/>
        <w:rPr>
          <w:rFonts w:hint="eastAsia" w:ascii="仿宋_GB2312" w:hAnsi="宋体" w:eastAsia="仿宋_GB2312"/>
          <w:b/>
          <w:color w:val="FF0000"/>
          <w:sz w:val="30"/>
        </w:rPr>
      </w:pPr>
    </w:p>
    <w:p w14:paraId="39C25C24">
      <w:pPr>
        <w:pStyle w:val="24"/>
        <w:adjustRightInd w:val="0"/>
        <w:snapToGrid w:val="0"/>
        <w:spacing w:line="240" w:lineRule="atLeast"/>
        <w:jc w:val="center"/>
        <w:rPr>
          <w:rFonts w:hint="eastAsia" w:hAnsi="宋体"/>
          <w:bCs/>
          <w:sz w:val="32"/>
          <w:szCs w:val="32"/>
        </w:rPr>
      </w:pPr>
    </w:p>
    <w:p w14:paraId="7055A512">
      <w:pPr>
        <w:pStyle w:val="24"/>
        <w:adjustRightInd w:val="0"/>
        <w:snapToGrid w:val="0"/>
        <w:spacing w:line="240" w:lineRule="atLeast"/>
        <w:jc w:val="center"/>
        <w:rPr>
          <w:rFonts w:hint="eastAsia" w:hAnsi="宋体"/>
          <w:bCs/>
          <w:sz w:val="32"/>
          <w:szCs w:val="32"/>
        </w:rPr>
      </w:pPr>
    </w:p>
    <w:p w14:paraId="20AA9522">
      <w:pPr>
        <w:pStyle w:val="24"/>
        <w:adjustRightInd w:val="0"/>
        <w:snapToGrid w:val="0"/>
        <w:spacing w:line="240" w:lineRule="atLeast"/>
        <w:jc w:val="center"/>
        <w:rPr>
          <w:rFonts w:hint="eastAsia" w:hAnsi="宋体"/>
          <w:bCs/>
          <w:sz w:val="32"/>
          <w:szCs w:val="32"/>
        </w:rPr>
      </w:pPr>
    </w:p>
    <w:p w14:paraId="4B27FAEA">
      <w:pPr>
        <w:pStyle w:val="24"/>
        <w:adjustRightInd w:val="0"/>
        <w:snapToGrid w:val="0"/>
        <w:spacing w:line="240" w:lineRule="atLeast"/>
        <w:jc w:val="center"/>
        <w:rPr>
          <w:rFonts w:hint="eastAsia" w:hAnsi="宋体"/>
          <w:bCs/>
          <w:sz w:val="32"/>
          <w:szCs w:val="32"/>
        </w:rPr>
      </w:pPr>
    </w:p>
    <w:p w14:paraId="23E7C6C6">
      <w:pPr>
        <w:pStyle w:val="24"/>
        <w:adjustRightInd w:val="0"/>
        <w:snapToGrid w:val="0"/>
        <w:spacing w:line="240" w:lineRule="atLeast"/>
        <w:jc w:val="center"/>
        <w:rPr>
          <w:rFonts w:hint="eastAsia" w:hAnsi="宋体"/>
          <w:bCs/>
          <w:sz w:val="32"/>
          <w:szCs w:val="32"/>
        </w:rPr>
      </w:pPr>
    </w:p>
    <w:p w14:paraId="0DC161DD">
      <w:pPr>
        <w:pStyle w:val="24"/>
        <w:adjustRightInd w:val="0"/>
        <w:snapToGrid w:val="0"/>
        <w:spacing w:line="240" w:lineRule="atLeast"/>
        <w:jc w:val="center"/>
        <w:rPr>
          <w:rFonts w:hint="default" w:hAnsi="宋体" w:eastAsia="宋体"/>
          <w:b/>
          <w:sz w:val="32"/>
          <w:lang w:val="en-US" w:eastAsia="zh-CN"/>
        </w:rPr>
      </w:pPr>
      <w:r>
        <w:rPr>
          <w:rFonts w:hint="eastAsia" w:hAnsi="宋体"/>
          <w:b/>
          <w:sz w:val="32"/>
        </w:rPr>
        <w:t xml:space="preserve"> </w:t>
      </w:r>
      <w:r>
        <w:rPr>
          <w:rFonts w:hint="eastAsia" w:hAnsi="宋体"/>
          <w:b/>
          <w:sz w:val="32"/>
          <w:lang w:val="en-US" w:eastAsia="zh-CN"/>
        </w:rPr>
        <w:t>2026</w:t>
      </w:r>
      <w:r>
        <w:rPr>
          <w:rFonts w:hint="eastAsia" w:hAnsi="宋体"/>
          <w:b/>
          <w:sz w:val="32"/>
        </w:rPr>
        <w:t>年</w:t>
      </w:r>
      <w:r>
        <w:rPr>
          <w:rFonts w:hint="eastAsia" w:hAnsi="宋体"/>
          <w:b/>
          <w:sz w:val="32"/>
          <w:lang w:val="en-US" w:eastAsia="zh-CN"/>
        </w:rPr>
        <w:t>4</w:t>
      </w:r>
      <w:r>
        <w:rPr>
          <w:rFonts w:hint="eastAsia" w:hAnsi="宋体"/>
          <w:b/>
          <w:sz w:val="32"/>
        </w:rPr>
        <w:t>月</w:t>
      </w:r>
      <w:r>
        <w:rPr>
          <w:rFonts w:hint="eastAsia" w:hAnsi="宋体"/>
          <w:b/>
          <w:sz w:val="32"/>
          <w:lang w:val="en-US" w:eastAsia="zh-CN"/>
        </w:rPr>
        <w:t>14日</w:t>
      </w:r>
    </w:p>
    <w:p w14:paraId="3B16AD74">
      <w:pPr>
        <w:widowControl/>
        <w:jc w:val="center"/>
        <w:rPr>
          <w:rFonts w:hint="eastAsia" w:hAnsi="宋体"/>
          <w:b/>
          <w:sz w:val="32"/>
        </w:rPr>
        <w:sectPr>
          <w:headerReference r:id="rId5" w:type="first"/>
          <w:headerReference r:id="rId3" w:type="default"/>
          <w:footerReference r:id="rId6" w:type="default"/>
          <w:headerReference r:id="rId4" w:type="even"/>
          <w:pgSz w:w="11906" w:h="16838"/>
          <w:pgMar w:top="1474" w:right="1474" w:bottom="1474" w:left="1588" w:header="851" w:footer="992" w:gutter="0"/>
          <w:cols w:space="720" w:num="1"/>
          <w:docGrid w:type="lines" w:linePitch="312" w:charSpace="0"/>
        </w:sectPr>
      </w:pPr>
    </w:p>
    <w:p w14:paraId="53CF0457">
      <w:pPr>
        <w:widowControl/>
        <w:jc w:val="center"/>
        <w:rPr>
          <w:rFonts w:hint="eastAsia" w:ascii="黑体" w:hAnsi="宋体" w:eastAsia="黑体"/>
          <w:b/>
          <w:spacing w:val="160"/>
          <w:sz w:val="32"/>
          <w:szCs w:val="32"/>
        </w:rPr>
      </w:pPr>
      <w:r>
        <w:rPr>
          <w:rFonts w:hint="eastAsia" w:ascii="黑体" w:hAnsi="宋体" w:eastAsia="黑体"/>
          <w:b/>
          <w:spacing w:val="160"/>
          <w:sz w:val="32"/>
          <w:szCs w:val="32"/>
        </w:rPr>
        <w:t>目录</w:t>
      </w:r>
    </w:p>
    <w:p w14:paraId="1E6EE4BB">
      <w:pPr>
        <w:pStyle w:val="31"/>
        <w:tabs>
          <w:tab w:val="right" w:leader="dot" w:pos="8844"/>
        </w:tabs>
      </w:pPr>
      <w:r>
        <w:rPr>
          <w:rFonts w:hint="eastAsia" w:hAnsi="宋体"/>
          <w:b w:val="0"/>
        </w:rPr>
        <w:fldChar w:fldCharType="begin"/>
      </w:r>
      <w:r>
        <w:rPr>
          <w:rFonts w:hint="eastAsia" w:hAnsi="宋体"/>
          <w:b w:val="0"/>
        </w:rPr>
        <w:instrText xml:space="preserve"> TOC \o "1-4" \h \z \u </w:instrText>
      </w:r>
      <w:r>
        <w:rPr>
          <w:rFonts w:hint="eastAsia" w:hAnsi="宋体"/>
          <w:b w:val="0"/>
        </w:rPr>
        <w:fldChar w:fldCharType="separate"/>
      </w:r>
      <w:r>
        <w:rPr>
          <w:rFonts w:hint="eastAsia" w:hAnsi="宋体"/>
        </w:rPr>
        <w:fldChar w:fldCharType="begin"/>
      </w:r>
      <w:r>
        <w:rPr>
          <w:rFonts w:hint="eastAsia" w:hAnsi="宋体"/>
        </w:rPr>
        <w:instrText xml:space="preserve"> HYPERLINK \l _Toc18203 </w:instrText>
      </w:r>
      <w:r>
        <w:rPr>
          <w:rFonts w:hint="eastAsia" w:hAnsi="宋体"/>
        </w:rPr>
        <w:fldChar w:fldCharType="separate"/>
      </w:r>
      <w:r>
        <w:rPr>
          <w:rFonts w:hint="eastAsia" w:ascii="黑体" w:hAnsi="黑体" w:eastAsia="黑体"/>
          <w:szCs w:val="32"/>
        </w:rPr>
        <w:t>第一章 磋商邀请</w:t>
      </w:r>
      <w:r>
        <w:tab/>
      </w:r>
      <w:r>
        <w:fldChar w:fldCharType="begin"/>
      </w:r>
      <w:r>
        <w:instrText xml:space="preserve"> PAGEREF _Toc18203 \h </w:instrText>
      </w:r>
      <w:r>
        <w:fldChar w:fldCharType="separate"/>
      </w:r>
      <w:r>
        <w:t>7</w:t>
      </w:r>
      <w:r>
        <w:fldChar w:fldCharType="end"/>
      </w:r>
      <w:r>
        <w:rPr>
          <w:rFonts w:hint="eastAsia" w:hAnsi="宋体"/>
        </w:rPr>
        <w:fldChar w:fldCharType="end"/>
      </w:r>
    </w:p>
    <w:p w14:paraId="6203F892">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_Toc20141 </w:instrText>
      </w:r>
      <w:r>
        <w:rPr>
          <w:rFonts w:hint="eastAsia" w:hAnsi="宋体" w:eastAsia="黑体"/>
          <w:szCs w:val="24"/>
        </w:rPr>
        <w:fldChar w:fldCharType="separate"/>
      </w:r>
      <w:r>
        <w:rPr>
          <w:rFonts w:hint="eastAsia" w:ascii="黑体" w:hAnsi="黑体"/>
          <w:szCs w:val="24"/>
        </w:rPr>
        <w:t>1.项目基本情况</w:t>
      </w:r>
      <w:r>
        <w:tab/>
      </w:r>
      <w:r>
        <w:fldChar w:fldCharType="begin"/>
      </w:r>
      <w:r>
        <w:instrText xml:space="preserve"> PAGEREF _Toc20141 \h </w:instrText>
      </w:r>
      <w:r>
        <w:fldChar w:fldCharType="separate"/>
      </w:r>
      <w:r>
        <w:t>7</w:t>
      </w:r>
      <w:r>
        <w:fldChar w:fldCharType="end"/>
      </w:r>
      <w:r>
        <w:rPr>
          <w:rFonts w:hint="eastAsia" w:hAnsi="宋体" w:eastAsia="黑体"/>
          <w:szCs w:val="24"/>
        </w:rPr>
        <w:fldChar w:fldCharType="end"/>
      </w:r>
    </w:p>
    <w:p w14:paraId="200A5FD4">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_Toc28728 </w:instrText>
      </w:r>
      <w:r>
        <w:rPr>
          <w:rFonts w:hint="eastAsia" w:hAnsi="宋体" w:eastAsia="黑体"/>
          <w:szCs w:val="24"/>
        </w:rPr>
        <w:fldChar w:fldCharType="separate"/>
      </w:r>
      <w:r>
        <w:rPr>
          <w:rFonts w:hint="eastAsia" w:ascii="黑体" w:hAnsi="黑体"/>
          <w:szCs w:val="24"/>
        </w:rPr>
        <w:t>2.供应商的资格要求</w:t>
      </w:r>
      <w:r>
        <w:tab/>
      </w:r>
      <w:r>
        <w:fldChar w:fldCharType="begin"/>
      </w:r>
      <w:r>
        <w:instrText xml:space="preserve"> PAGEREF _Toc28728 \h </w:instrText>
      </w:r>
      <w:r>
        <w:fldChar w:fldCharType="separate"/>
      </w:r>
      <w:r>
        <w:t>7</w:t>
      </w:r>
      <w:r>
        <w:fldChar w:fldCharType="end"/>
      </w:r>
      <w:r>
        <w:rPr>
          <w:rFonts w:hint="eastAsia" w:hAnsi="宋体" w:eastAsia="黑体"/>
          <w:szCs w:val="24"/>
        </w:rPr>
        <w:fldChar w:fldCharType="end"/>
      </w:r>
    </w:p>
    <w:p w14:paraId="339B1CF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_Toc26688 </w:instrText>
      </w:r>
      <w:r>
        <w:rPr>
          <w:rFonts w:hint="eastAsia" w:hAnsi="宋体" w:eastAsia="黑体"/>
          <w:szCs w:val="24"/>
        </w:rPr>
        <w:fldChar w:fldCharType="separate"/>
      </w:r>
      <w:r>
        <w:rPr>
          <w:rFonts w:hint="eastAsia" w:ascii="黑体" w:hAnsi="黑体"/>
          <w:szCs w:val="24"/>
        </w:rPr>
        <w:t>3.获取磋商文件</w:t>
      </w:r>
      <w:r>
        <w:tab/>
      </w:r>
      <w:r>
        <w:fldChar w:fldCharType="begin"/>
      </w:r>
      <w:r>
        <w:instrText xml:space="preserve"> PAGEREF _Toc26688 \h </w:instrText>
      </w:r>
      <w:r>
        <w:fldChar w:fldCharType="separate"/>
      </w:r>
      <w:r>
        <w:t>8</w:t>
      </w:r>
      <w:r>
        <w:fldChar w:fldCharType="end"/>
      </w:r>
      <w:r>
        <w:rPr>
          <w:rFonts w:hint="eastAsia" w:hAnsi="宋体" w:eastAsia="黑体"/>
          <w:szCs w:val="24"/>
        </w:rPr>
        <w:fldChar w:fldCharType="end"/>
      </w:r>
    </w:p>
    <w:p w14:paraId="6D89D60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_Toc6624 </w:instrText>
      </w:r>
      <w:r>
        <w:rPr>
          <w:rFonts w:hint="eastAsia" w:hAnsi="宋体" w:eastAsia="黑体"/>
          <w:szCs w:val="24"/>
        </w:rPr>
        <w:fldChar w:fldCharType="separate"/>
      </w:r>
      <w:r>
        <w:rPr>
          <w:rFonts w:hint="eastAsia" w:ascii="黑体" w:hAnsi="黑体"/>
          <w:szCs w:val="24"/>
        </w:rPr>
        <w:t>4.响应文件提交</w:t>
      </w:r>
      <w:r>
        <w:tab/>
      </w:r>
      <w:r>
        <w:fldChar w:fldCharType="begin"/>
      </w:r>
      <w:r>
        <w:instrText xml:space="preserve"> PAGEREF _Toc6624 \h </w:instrText>
      </w:r>
      <w:r>
        <w:fldChar w:fldCharType="separate"/>
      </w:r>
      <w:r>
        <w:t>8</w:t>
      </w:r>
      <w:r>
        <w:fldChar w:fldCharType="end"/>
      </w:r>
      <w:r>
        <w:rPr>
          <w:rFonts w:hint="eastAsia" w:hAnsi="宋体" w:eastAsia="黑体"/>
          <w:szCs w:val="24"/>
        </w:rPr>
        <w:fldChar w:fldCharType="end"/>
      </w:r>
    </w:p>
    <w:p w14:paraId="48C6ADD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_Toc26824 </w:instrText>
      </w:r>
      <w:r>
        <w:rPr>
          <w:rFonts w:hint="eastAsia" w:hAnsi="宋体" w:eastAsia="黑体"/>
          <w:szCs w:val="24"/>
        </w:rPr>
        <w:fldChar w:fldCharType="separate"/>
      </w:r>
      <w:r>
        <w:rPr>
          <w:rFonts w:hint="eastAsia" w:ascii="黑体" w:hAnsi="黑体"/>
          <w:szCs w:val="24"/>
        </w:rPr>
        <w:t>5.响应文件开启</w:t>
      </w:r>
      <w:r>
        <w:tab/>
      </w:r>
      <w:r>
        <w:fldChar w:fldCharType="begin"/>
      </w:r>
      <w:r>
        <w:instrText xml:space="preserve"> PAGEREF _Toc26824 \h </w:instrText>
      </w:r>
      <w:r>
        <w:fldChar w:fldCharType="separate"/>
      </w:r>
      <w:r>
        <w:t>8</w:t>
      </w:r>
      <w:r>
        <w:fldChar w:fldCharType="end"/>
      </w:r>
      <w:r>
        <w:rPr>
          <w:rFonts w:hint="eastAsia" w:hAnsi="宋体" w:eastAsia="黑体"/>
          <w:szCs w:val="24"/>
        </w:rPr>
        <w:fldChar w:fldCharType="end"/>
      </w:r>
    </w:p>
    <w:p w14:paraId="5A77AD1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_Toc32227 </w:instrText>
      </w:r>
      <w:r>
        <w:rPr>
          <w:rFonts w:hint="eastAsia" w:hAnsi="宋体" w:eastAsia="黑体"/>
          <w:szCs w:val="24"/>
        </w:rPr>
        <w:fldChar w:fldCharType="separate"/>
      </w:r>
      <w:r>
        <w:rPr>
          <w:rFonts w:hint="eastAsia" w:ascii="黑体" w:hAnsi="黑体"/>
          <w:szCs w:val="24"/>
        </w:rPr>
        <w:t>6.公告期限</w:t>
      </w:r>
      <w:r>
        <w:tab/>
      </w:r>
      <w:r>
        <w:fldChar w:fldCharType="begin"/>
      </w:r>
      <w:r>
        <w:instrText xml:space="preserve"> PAGEREF _Toc32227 \h </w:instrText>
      </w:r>
      <w:r>
        <w:fldChar w:fldCharType="separate"/>
      </w:r>
      <w:r>
        <w:t>8</w:t>
      </w:r>
      <w:r>
        <w:fldChar w:fldCharType="end"/>
      </w:r>
      <w:r>
        <w:rPr>
          <w:rFonts w:hint="eastAsia" w:hAnsi="宋体" w:eastAsia="黑体"/>
          <w:szCs w:val="24"/>
        </w:rPr>
        <w:fldChar w:fldCharType="end"/>
      </w:r>
    </w:p>
    <w:p w14:paraId="1F60BEA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_Toc29065 </w:instrText>
      </w:r>
      <w:r>
        <w:rPr>
          <w:rFonts w:hint="eastAsia" w:hAnsi="宋体" w:eastAsia="黑体"/>
          <w:szCs w:val="24"/>
        </w:rPr>
        <w:fldChar w:fldCharType="separate"/>
      </w:r>
      <w:r>
        <w:rPr>
          <w:rFonts w:hint="eastAsia" w:ascii="黑体" w:hAnsi="黑体"/>
          <w:szCs w:val="24"/>
        </w:rPr>
        <w:t>7.其他补充事宜</w:t>
      </w:r>
      <w:r>
        <w:tab/>
      </w:r>
      <w:r>
        <w:fldChar w:fldCharType="begin"/>
      </w:r>
      <w:r>
        <w:instrText xml:space="preserve"> PAGEREF _Toc29065 \h </w:instrText>
      </w:r>
      <w:r>
        <w:fldChar w:fldCharType="separate"/>
      </w:r>
      <w:r>
        <w:t>9</w:t>
      </w:r>
      <w:r>
        <w:fldChar w:fldCharType="end"/>
      </w:r>
      <w:r>
        <w:rPr>
          <w:rFonts w:hint="eastAsia" w:hAnsi="宋体" w:eastAsia="黑体"/>
          <w:szCs w:val="24"/>
        </w:rPr>
        <w:fldChar w:fldCharType="end"/>
      </w:r>
    </w:p>
    <w:p w14:paraId="7D6A0481">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_Toc5221 </w:instrText>
      </w:r>
      <w:r>
        <w:rPr>
          <w:rFonts w:hint="eastAsia" w:hAnsi="宋体" w:eastAsia="黑体"/>
          <w:szCs w:val="24"/>
        </w:rPr>
        <w:fldChar w:fldCharType="separate"/>
      </w:r>
      <w:r>
        <w:rPr>
          <w:rFonts w:hint="eastAsia" w:ascii="黑体" w:hAnsi="黑体"/>
          <w:szCs w:val="24"/>
        </w:rPr>
        <w:t>8.联系</w:t>
      </w:r>
      <w:r>
        <w:rPr>
          <w:rFonts w:ascii="黑体" w:hAnsi="黑体"/>
          <w:szCs w:val="24"/>
        </w:rPr>
        <w:t>方式</w:t>
      </w:r>
      <w:r>
        <w:tab/>
      </w:r>
      <w:r>
        <w:fldChar w:fldCharType="begin"/>
      </w:r>
      <w:r>
        <w:instrText xml:space="preserve"> PAGEREF _Toc5221 \h </w:instrText>
      </w:r>
      <w:r>
        <w:fldChar w:fldCharType="separate"/>
      </w:r>
      <w:r>
        <w:t>9</w:t>
      </w:r>
      <w:r>
        <w:fldChar w:fldCharType="end"/>
      </w:r>
      <w:r>
        <w:rPr>
          <w:rFonts w:hint="eastAsia" w:hAnsi="宋体" w:eastAsia="黑体"/>
          <w:szCs w:val="24"/>
        </w:rPr>
        <w:fldChar w:fldCharType="end"/>
      </w:r>
    </w:p>
    <w:p w14:paraId="36512CF5">
      <w:pPr>
        <w:pStyle w:val="31"/>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_Toc11864 </w:instrText>
      </w:r>
      <w:r>
        <w:rPr>
          <w:rFonts w:hint="eastAsia" w:hAnsi="宋体" w:eastAsia="黑体"/>
          <w:szCs w:val="24"/>
        </w:rPr>
        <w:fldChar w:fldCharType="separate"/>
      </w:r>
      <w:r>
        <w:rPr>
          <w:rFonts w:hint="eastAsia" w:ascii="黑体" w:hAnsi="黑体" w:eastAsia="黑体"/>
          <w:szCs w:val="32"/>
        </w:rPr>
        <w:t>第二章 供应商须知</w:t>
      </w:r>
      <w:r>
        <w:tab/>
      </w:r>
      <w:r>
        <w:fldChar w:fldCharType="begin"/>
      </w:r>
      <w:r>
        <w:instrText xml:space="preserve"> PAGEREF _Toc11864 \h </w:instrText>
      </w:r>
      <w:r>
        <w:fldChar w:fldCharType="separate"/>
      </w:r>
      <w:r>
        <w:t>10</w:t>
      </w:r>
      <w:r>
        <w:fldChar w:fldCharType="end"/>
      </w:r>
      <w:r>
        <w:rPr>
          <w:rFonts w:hint="eastAsia" w:hAnsi="宋体" w:eastAsia="黑体"/>
          <w:szCs w:val="24"/>
        </w:rPr>
        <w:fldChar w:fldCharType="end"/>
      </w:r>
    </w:p>
    <w:p w14:paraId="01F6C4C6">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_Toc9503 </w:instrText>
      </w:r>
      <w:r>
        <w:rPr>
          <w:rFonts w:hint="eastAsia" w:hAnsi="宋体" w:eastAsia="黑体"/>
          <w:szCs w:val="24"/>
        </w:rPr>
        <w:fldChar w:fldCharType="separate"/>
      </w:r>
      <w:r>
        <w:rPr>
          <w:rFonts w:hint="eastAsia" w:ascii="黑体" w:hAnsi="黑体" w:eastAsia="黑体"/>
          <w:szCs w:val="28"/>
        </w:rPr>
        <w:t>第一节 供应商须知前附表</w:t>
      </w:r>
      <w:r>
        <w:tab/>
      </w:r>
      <w:r>
        <w:fldChar w:fldCharType="begin"/>
      </w:r>
      <w:r>
        <w:instrText xml:space="preserve"> PAGEREF _Toc9503 \h </w:instrText>
      </w:r>
      <w:r>
        <w:fldChar w:fldCharType="separate"/>
      </w:r>
      <w:r>
        <w:t>10</w:t>
      </w:r>
      <w:r>
        <w:fldChar w:fldCharType="end"/>
      </w:r>
      <w:r>
        <w:rPr>
          <w:rFonts w:hint="eastAsia" w:hAnsi="宋体" w:eastAsia="黑体"/>
          <w:szCs w:val="24"/>
        </w:rPr>
        <w:fldChar w:fldCharType="end"/>
      </w:r>
    </w:p>
    <w:p w14:paraId="59121F80">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_Toc20058 </w:instrText>
      </w:r>
      <w:r>
        <w:rPr>
          <w:rFonts w:hint="eastAsia" w:hAnsi="宋体" w:eastAsia="黑体"/>
          <w:szCs w:val="24"/>
        </w:rPr>
        <w:fldChar w:fldCharType="separate"/>
      </w:r>
      <w:r>
        <w:rPr>
          <w:rFonts w:hint="eastAsia" w:ascii="黑体" w:hAnsi="黑体" w:eastAsia="黑体"/>
        </w:rPr>
        <w:t>第二节 供应商须知正文</w:t>
      </w:r>
      <w:r>
        <w:tab/>
      </w:r>
      <w:r>
        <w:fldChar w:fldCharType="begin"/>
      </w:r>
      <w:r>
        <w:instrText xml:space="preserve"> PAGEREF _Toc20058 \h </w:instrText>
      </w:r>
      <w:r>
        <w:fldChar w:fldCharType="separate"/>
      </w:r>
      <w:r>
        <w:t>12</w:t>
      </w:r>
      <w:r>
        <w:fldChar w:fldCharType="end"/>
      </w:r>
      <w:r>
        <w:rPr>
          <w:rFonts w:hint="eastAsia" w:hAnsi="宋体" w:eastAsia="黑体"/>
          <w:szCs w:val="24"/>
        </w:rPr>
        <w:fldChar w:fldCharType="end"/>
      </w:r>
    </w:p>
    <w:p w14:paraId="4E0B088E">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_Toc22442 </w:instrText>
      </w:r>
      <w:r>
        <w:rPr>
          <w:rFonts w:hint="eastAsia" w:hAnsi="宋体" w:eastAsia="黑体"/>
          <w:szCs w:val="24"/>
        </w:rPr>
        <w:fldChar w:fldCharType="separate"/>
      </w:r>
      <w:r>
        <w:rPr>
          <w:rFonts w:hint="eastAsia" w:ascii="黑体" w:hAnsi="黑体" w:eastAsia="黑体"/>
          <w:szCs w:val="28"/>
        </w:rPr>
        <w:t>一、说明</w:t>
      </w:r>
      <w:r>
        <w:tab/>
      </w:r>
      <w:r>
        <w:fldChar w:fldCharType="begin"/>
      </w:r>
      <w:r>
        <w:instrText xml:space="preserve"> PAGEREF _Toc22442 \h </w:instrText>
      </w:r>
      <w:r>
        <w:fldChar w:fldCharType="separate"/>
      </w:r>
      <w:r>
        <w:t>12</w:t>
      </w:r>
      <w:r>
        <w:fldChar w:fldCharType="end"/>
      </w:r>
      <w:r>
        <w:rPr>
          <w:rFonts w:hint="eastAsia" w:hAnsi="宋体" w:eastAsia="黑体"/>
          <w:szCs w:val="24"/>
        </w:rPr>
        <w:fldChar w:fldCharType="end"/>
      </w:r>
    </w:p>
    <w:p w14:paraId="335D7AA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_Toc25510 </w:instrText>
      </w:r>
      <w:r>
        <w:rPr>
          <w:rFonts w:hint="eastAsia" w:hAnsi="宋体" w:eastAsia="黑体"/>
          <w:szCs w:val="24"/>
        </w:rPr>
        <w:fldChar w:fldCharType="separate"/>
      </w:r>
      <w:r>
        <w:rPr>
          <w:rFonts w:hint="eastAsia"/>
          <w:szCs w:val="24"/>
        </w:rPr>
        <w:t>1.适用范围</w:t>
      </w:r>
      <w:r>
        <w:tab/>
      </w:r>
      <w:r>
        <w:fldChar w:fldCharType="begin"/>
      </w:r>
      <w:r>
        <w:instrText xml:space="preserve"> PAGEREF _Toc25510 \h </w:instrText>
      </w:r>
      <w:r>
        <w:fldChar w:fldCharType="separate"/>
      </w:r>
      <w:r>
        <w:t>12</w:t>
      </w:r>
      <w:r>
        <w:fldChar w:fldCharType="end"/>
      </w:r>
      <w:r>
        <w:rPr>
          <w:rFonts w:hint="eastAsia" w:hAnsi="宋体" w:eastAsia="黑体"/>
          <w:szCs w:val="24"/>
        </w:rPr>
        <w:fldChar w:fldCharType="end"/>
      </w:r>
    </w:p>
    <w:p w14:paraId="4FED5C3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_Toc25369 </w:instrText>
      </w:r>
      <w:r>
        <w:rPr>
          <w:rFonts w:hint="eastAsia" w:hAnsi="宋体" w:eastAsia="黑体"/>
          <w:szCs w:val="24"/>
        </w:rPr>
        <w:fldChar w:fldCharType="separate"/>
      </w:r>
      <w:r>
        <w:rPr>
          <w:rFonts w:hint="eastAsia"/>
          <w:szCs w:val="24"/>
        </w:rPr>
        <w:t>2.定义</w:t>
      </w:r>
      <w:r>
        <w:tab/>
      </w:r>
      <w:r>
        <w:fldChar w:fldCharType="begin"/>
      </w:r>
      <w:r>
        <w:instrText xml:space="preserve"> PAGEREF _Toc25369 \h </w:instrText>
      </w:r>
      <w:r>
        <w:fldChar w:fldCharType="separate"/>
      </w:r>
      <w:r>
        <w:t>12</w:t>
      </w:r>
      <w:r>
        <w:fldChar w:fldCharType="end"/>
      </w:r>
      <w:r>
        <w:rPr>
          <w:rFonts w:hint="eastAsia" w:hAnsi="宋体" w:eastAsia="黑体"/>
          <w:szCs w:val="24"/>
        </w:rPr>
        <w:fldChar w:fldCharType="end"/>
      </w:r>
    </w:p>
    <w:p w14:paraId="2824CE6D">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_Toc26870 </w:instrText>
      </w:r>
      <w:r>
        <w:rPr>
          <w:rFonts w:hint="eastAsia" w:hAnsi="宋体" w:eastAsia="黑体"/>
          <w:szCs w:val="24"/>
        </w:rPr>
        <w:fldChar w:fldCharType="separate"/>
      </w:r>
      <w:r>
        <w:rPr>
          <w:rFonts w:hint="eastAsia"/>
          <w:szCs w:val="24"/>
        </w:rPr>
        <w:t>3.供应商的资格要求</w:t>
      </w:r>
      <w:r>
        <w:tab/>
      </w:r>
      <w:r>
        <w:fldChar w:fldCharType="begin"/>
      </w:r>
      <w:r>
        <w:instrText xml:space="preserve"> PAGEREF _Toc26870 \h </w:instrText>
      </w:r>
      <w:r>
        <w:fldChar w:fldCharType="separate"/>
      </w:r>
      <w:r>
        <w:t>12</w:t>
      </w:r>
      <w:r>
        <w:fldChar w:fldCharType="end"/>
      </w:r>
      <w:r>
        <w:rPr>
          <w:rFonts w:hint="eastAsia" w:hAnsi="宋体" w:eastAsia="黑体"/>
          <w:szCs w:val="24"/>
        </w:rPr>
        <w:fldChar w:fldCharType="end"/>
      </w:r>
    </w:p>
    <w:p w14:paraId="64390C7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_Toc16239 </w:instrText>
      </w:r>
      <w:r>
        <w:rPr>
          <w:rFonts w:hint="eastAsia" w:hAnsi="宋体" w:eastAsia="黑体"/>
          <w:szCs w:val="24"/>
        </w:rPr>
        <w:fldChar w:fldCharType="separate"/>
      </w:r>
      <w:r>
        <w:rPr>
          <w:rFonts w:hint="eastAsia"/>
          <w:szCs w:val="24"/>
        </w:rPr>
        <w:t>4.参与磋商的费用</w:t>
      </w:r>
      <w:r>
        <w:tab/>
      </w:r>
      <w:r>
        <w:fldChar w:fldCharType="begin"/>
      </w:r>
      <w:r>
        <w:instrText xml:space="preserve"> PAGEREF _Toc16239 \h </w:instrText>
      </w:r>
      <w:r>
        <w:fldChar w:fldCharType="separate"/>
      </w:r>
      <w:r>
        <w:t>13</w:t>
      </w:r>
      <w:r>
        <w:fldChar w:fldCharType="end"/>
      </w:r>
      <w:r>
        <w:rPr>
          <w:rFonts w:hint="eastAsia" w:hAnsi="宋体" w:eastAsia="黑体"/>
          <w:szCs w:val="24"/>
        </w:rPr>
        <w:fldChar w:fldCharType="end"/>
      </w:r>
    </w:p>
    <w:p w14:paraId="3FB0F23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_Toc26053 </w:instrText>
      </w:r>
      <w:r>
        <w:rPr>
          <w:rFonts w:hint="eastAsia" w:hAnsi="宋体" w:eastAsia="黑体"/>
          <w:szCs w:val="24"/>
        </w:rPr>
        <w:fldChar w:fldCharType="separate"/>
      </w:r>
      <w:r>
        <w:rPr>
          <w:rFonts w:hint="eastAsia"/>
          <w:szCs w:val="24"/>
        </w:rPr>
        <w:t>5.现场勘察</w:t>
      </w:r>
      <w:r>
        <w:tab/>
      </w:r>
      <w:r>
        <w:fldChar w:fldCharType="begin"/>
      </w:r>
      <w:r>
        <w:instrText xml:space="preserve"> PAGEREF _Toc26053 \h </w:instrText>
      </w:r>
      <w:r>
        <w:fldChar w:fldCharType="separate"/>
      </w:r>
      <w:r>
        <w:t>13</w:t>
      </w:r>
      <w:r>
        <w:fldChar w:fldCharType="end"/>
      </w:r>
      <w:r>
        <w:rPr>
          <w:rFonts w:hint="eastAsia" w:hAnsi="宋体" w:eastAsia="黑体"/>
          <w:szCs w:val="24"/>
        </w:rPr>
        <w:fldChar w:fldCharType="end"/>
      </w:r>
    </w:p>
    <w:p w14:paraId="53B3585E">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_Toc4017 </w:instrText>
      </w:r>
      <w:r>
        <w:rPr>
          <w:rFonts w:hint="eastAsia" w:hAnsi="宋体" w:eastAsia="黑体"/>
          <w:szCs w:val="24"/>
        </w:rPr>
        <w:fldChar w:fldCharType="separate"/>
      </w:r>
      <w:r>
        <w:rPr>
          <w:rFonts w:hint="eastAsia" w:ascii="黑体" w:hAnsi="黑体" w:eastAsia="黑体"/>
          <w:szCs w:val="28"/>
        </w:rPr>
        <w:t>二、磋商文件</w:t>
      </w:r>
      <w:r>
        <w:tab/>
      </w:r>
      <w:r>
        <w:fldChar w:fldCharType="begin"/>
      </w:r>
      <w:r>
        <w:instrText xml:space="preserve"> PAGEREF _Toc4017 \h </w:instrText>
      </w:r>
      <w:r>
        <w:fldChar w:fldCharType="separate"/>
      </w:r>
      <w:r>
        <w:t>13</w:t>
      </w:r>
      <w:r>
        <w:fldChar w:fldCharType="end"/>
      </w:r>
      <w:r>
        <w:rPr>
          <w:rFonts w:hint="eastAsia" w:hAnsi="宋体" w:eastAsia="黑体"/>
          <w:szCs w:val="24"/>
        </w:rPr>
        <w:fldChar w:fldCharType="end"/>
      </w:r>
    </w:p>
    <w:p w14:paraId="750B409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_Toc11412 </w:instrText>
      </w:r>
      <w:r>
        <w:rPr>
          <w:rFonts w:hint="eastAsia" w:hAnsi="宋体" w:eastAsia="黑体"/>
          <w:szCs w:val="24"/>
        </w:rPr>
        <w:fldChar w:fldCharType="separate"/>
      </w:r>
      <w:r>
        <w:rPr>
          <w:rFonts w:hint="eastAsia"/>
          <w:szCs w:val="24"/>
        </w:rPr>
        <w:t>6.磋商文件的组成</w:t>
      </w:r>
      <w:r>
        <w:tab/>
      </w:r>
      <w:r>
        <w:fldChar w:fldCharType="begin"/>
      </w:r>
      <w:r>
        <w:instrText xml:space="preserve"> PAGEREF _Toc11412 \h </w:instrText>
      </w:r>
      <w:r>
        <w:fldChar w:fldCharType="separate"/>
      </w:r>
      <w:r>
        <w:t>13</w:t>
      </w:r>
      <w:r>
        <w:fldChar w:fldCharType="end"/>
      </w:r>
      <w:r>
        <w:rPr>
          <w:rFonts w:hint="eastAsia" w:hAnsi="宋体" w:eastAsia="黑体"/>
          <w:szCs w:val="24"/>
        </w:rPr>
        <w:fldChar w:fldCharType="end"/>
      </w:r>
    </w:p>
    <w:p w14:paraId="24AADD7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_Toc29095 </w:instrText>
      </w:r>
      <w:r>
        <w:rPr>
          <w:rFonts w:hint="eastAsia" w:hAnsi="宋体" w:eastAsia="黑体"/>
          <w:szCs w:val="24"/>
        </w:rPr>
        <w:fldChar w:fldCharType="separate"/>
      </w:r>
      <w:r>
        <w:rPr>
          <w:rFonts w:hint="eastAsia"/>
          <w:szCs w:val="24"/>
        </w:rPr>
        <w:t>7.响应与偏离</w:t>
      </w:r>
      <w:r>
        <w:tab/>
      </w:r>
      <w:r>
        <w:fldChar w:fldCharType="begin"/>
      </w:r>
      <w:r>
        <w:instrText xml:space="preserve"> PAGEREF _Toc29095 \h </w:instrText>
      </w:r>
      <w:r>
        <w:fldChar w:fldCharType="separate"/>
      </w:r>
      <w:r>
        <w:t>13</w:t>
      </w:r>
      <w:r>
        <w:fldChar w:fldCharType="end"/>
      </w:r>
      <w:r>
        <w:rPr>
          <w:rFonts w:hint="eastAsia" w:hAnsi="宋体" w:eastAsia="黑体"/>
          <w:szCs w:val="24"/>
        </w:rPr>
        <w:fldChar w:fldCharType="end"/>
      </w:r>
    </w:p>
    <w:p w14:paraId="0320E8C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_Toc19501 </w:instrText>
      </w:r>
      <w:r>
        <w:rPr>
          <w:rFonts w:hint="eastAsia" w:hAnsi="宋体" w:eastAsia="黑体"/>
          <w:szCs w:val="24"/>
        </w:rPr>
        <w:fldChar w:fldCharType="separate"/>
      </w:r>
      <w:r>
        <w:rPr>
          <w:rFonts w:hint="eastAsia"/>
          <w:szCs w:val="24"/>
        </w:rPr>
        <w:t>8.磋商文件的澄清</w:t>
      </w:r>
      <w:r>
        <w:rPr>
          <w:rFonts w:hint="eastAsia"/>
          <w:kern w:val="0"/>
          <w:szCs w:val="24"/>
          <w:lang w:val="zh-CN"/>
        </w:rPr>
        <w:t>或者</w:t>
      </w:r>
      <w:r>
        <w:rPr>
          <w:rFonts w:hint="eastAsia"/>
          <w:szCs w:val="24"/>
        </w:rPr>
        <w:t>修改</w:t>
      </w:r>
      <w:r>
        <w:tab/>
      </w:r>
      <w:r>
        <w:fldChar w:fldCharType="begin"/>
      </w:r>
      <w:r>
        <w:instrText xml:space="preserve"> PAGEREF _Toc19501 \h </w:instrText>
      </w:r>
      <w:r>
        <w:fldChar w:fldCharType="separate"/>
      </w:r>
      <w:r>
        <w:t>13</w:t>
      </w:r>
      <w:r>
        <w:fldChar w:fldCharType="end"/>
      </w:r>
      <w:r>
        <w:rPr>
          <w:rFonts w:hint="eastAsia" w:hAnsi="宋体" w:eastAsia="黑体"/>
          <w:szCs w:val="24"/>
        </w:rPr>
        <w:fldChar w:fldCharType="end"/>
      </w:r>
    </w:p>
    <w:p w14:paraId="62BBE34E">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_Toc2185 </w:instrText>
      </w:r>
      <w:r>
        <w:rPr>
          <w:rFonts w:hint="eastAsia" w:hAnsi="宋体" w:eastAsia="黑体"/>
          <w:szCs w:val="24"/>
        </w:rPr>
        <w:fldChar w:fldCharType="separate"/>
      </w:r>
      <w:r>
        <w:rPr>
          <w:rFonts w:hint="eastAsia" w:ascii="黑体" w:hAnsi="黑体" w:eastAsia="黑体"/>
          <w:szCs w:val="28"/>
        </w:rPr>
        <w:t>三、响应文件</w:t>
      </w:r>
      <w:r>
        <w:tab/>
      </w:r>
      <w:r>
        <w:fldChar w:fldCharType="begin"/>
      </w:r>
      <w:r>
        <w:instrText xml:space="preserve"> PAGEREF _Toc2185 \h </w:instrText>
      </w:r>
      <w:r>
        <w:fldChar w:fldCharType="separate"/>
      </w:r>
      <w:r>
        <w:t>14</w:t>
      </w:r>
      <w:r>
        <w:fldChar w:fldCharType="end"/>
      </w:r>
      <w:r>
        <w:rPr>
          <w:rFonts w:hint="eastAsia" w:hAnsi="宋体" w:eastAsia="黑体"/>
          <w:szCs w:val="24"/>
        </w:rPr>
        <w:fldChar w:fldCharType="end"/>
      </w:r>
    </w:p>
    <w:p w14:paraId="53A7C24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_Toc21530 </w:instrText>
      </w:r>
      <w:r>
        <w:rPr>
          <w:rFonts w:hint="eastAsia" w:hAnsi="宋体" w:eastAsia="黑体"/>
          <w:szCs w:val="24"/>
        </w:rPr>
        <w:fldChar w:fldCharType="separate"/>
      </w:r>
      <w:r>
        <w:rPr>
          <w:rFonts w:hint="eastAsia"/>
          <w:szCs w:val="24"/>
        </w:rPr>
        <w:t>9.响应文件语言与计量</w:t>
      </w:r>
      <w:r>
        <w:tab/>
      </w:r>
      <w:r>
        <w:fldChar w:fldCharType="begin"/>
      </w:r>
      <w:r>
        <w:instrText xml:space="preserve"> PAGEREF _Toc21530 \h </w:instrText>
      </w:r>
      <w:r>
        <w:fldChar w:fldCharType="separate"/>
      </w:r>
      <w:r>
        <w:t>14</w:t>
      </w:r>
      <w:r>
        <w:fldChar w:fldCharType="end"/>
      </w:r>
      <w:r>
        <w:rPr>
          <w:rFonts w:hint="eastAsia" w:hAnsi="宋体" w:eastAsia="黑体"/>
          <w:szCs w:val="24"/>
        </w:rPr>
        <w:fldChar w:fldCharType="end"/>
      </w:r>
    </w:p>
    <w:p w14:paraId="2779808D">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_Toc554 </w:instrText>
      </w:r>
      <w:r>
        <w:rPr>
          <w:rFonts w:hint="eastAsia" w:hAnsi="宋体" w:eastAsia="黑体"/>
          <w:szCs w:val="24"/>
        </w:rPr>
        <w:fldChar w:fldCharType="separate"/>
      </w:r>
      <w:r>
        <w:rPr>
          <w:rFonts w:hint="eastAsia"/>
          <w:szCs w:val="24"/>
        </w:rPr>
        <w:t>10.响应文件的组成</w:t>
      </w:r>
      <w:r>
        <w:tab/>
      </w:r>
      <w:r>
        <w:fldChar w:fldCharType="begin"/>
      </w:r>
      <w:r>
        <w:instrText xml:space="preserve"> PAGEREF _Toc554 \h </w:instrText>
      </w:r>
      <w:r>
        <w:fldChar w:fldCharType="separate"/>
      </w:r>
      <w:r>
        <w:t>14</w:t>
      </w:r>
      <w:r>
        <w:fldChar w:fldCharType="end"/>
      </w:r>
      <w:r>
        <w:rPr>
          <w:rFonts w:hint="eastAsia" w:hAnsi="宋体" w:eastAsia="黑体"/>
          <w:szCs w:val="24"/>
        </w:rPr>
        <w:fldChar w:fldCharType="end"/>
      </w:r>
    </w:p>
    <w:p w14:paraId="76D28FD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_Toc19878 </w:instrText>
      </w:r>
      <w:r>
        <w:rPr>
          <w:rFonts w:hint="eastAsia" w:hAnsi="宋体" w:eastAsia="黑体"/>
          <w:szCs w:val="24"/>
        </w:rPr>
        <w:fldChar w:fldCharType="separate"/>
      </w:r>
      <w:r>
        <w:rPr>
          <w:rFonts w:hint="eastAsia"/>
          <w:szCs w:val="24"/>
        </w:rPr>
        <w:t>11.报价要求</w:t>
      </w:r>
      <w:r>
        <w:tab/>
      </w:r>
      <w:r>
        <w:fldChar w:fldCharType="begin"/>
      </w:r>
      <w:r>
        <w:instrText xml:space="preserve"> PAGEREF _Toc19878 \h </w:instrText>
      </w:r>
      <w:r>
        <w:fldChar w:fldCharType="separate"/>
      </w:r>
      <w:r>
        <w:t>14</w:t>
      </w:r>
      <w:r>
        <w:fldChar w:fldCharType="end"/>
      </w:r>
      <w:r>
        <w:rPr>
          <w:rFonts w:hint="eastAsia" w:hAnsi="宋体" w:eastAsia="黑体"/>
          <w:szCs w:val="24"/>
        </w:rPr>
        <w:fldChar w:fldCharType="end"/>
      </w:r>
    </w:p>
    <w:p w14:paraId="263861AC">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_Toc4700 </w:instrText>
      </w:r>
      <w:r>
        <w:rPr>
          <w:rFonts w:hint="eastAsia" w:hAnsi="宋体" w:eastAsia="黑体"/>
          <w:szCs w:val="24"/>
        </w:rPr>
        <w:fldChar w:fldCharType="separate"/>
      </w:r>
      <w:r>
        <w:rPr>
          <w:rFonts w:hint="eastAsia"/>
          <w:szCs w:val="24"/>
        </w:rPr>
        <w:t>12.响应文件有效期</w:t>
      </w:r>
      <w:r>
        <w:tab/>
      </w:r>
      <w:r>
        <w:fldChar w:fldCharType="begin"/>
      </w:r>
      <w:r>
        <w:instrText xml:space="preserve"> PAGEREF _Toc4700 \h </w:instrText>
      </w:r>
      <w:r>
        <w:fldChar w:fldCharType="separate"/>
      </w:r>
      <w:r>
        <w:t>14</w:t>
      </w:r>
      <w:r>
        <w:fldChar w:fldCharType="end"/>
      </w:r>
      <w:r>
        <w:rPr>
          <w:rFonts w:hint="eastAsia" w:hAnsi="宋体" w:eastAsia="黑体"/>
          <w:szCs w:val="24"/>
        </w:rPr>
        <w:fldChar w:fldCharType="end"/>
      </w:r>
    </w:p>
    <w:p w14:paraId="7F4D78D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_Toc5672 </w:instrText>
      </w:r>
      <w:r>
        <w:rPr>
          <w:rFonts w:hint="eastAsia" w:hAnsi="宋体" w:eastAsia="黑体"/>
          <w:szCs w:val="24"/>
        </w:rPr>
        <w:fldChar w:fldCharType="separate"/>
      </w:r>
      <w:r>
        <w:rPr>
          <w:rFonts w:hint="eastAsia"/>
          <w:szCs w:val="24"/>
        </w:rPr>
        <w:t>13.分包</w:t>
      </w:r>
      <w:r>
        <w:tab/>
      </w:r>
      <w:r>
        <w:fldChar w:fldCharType="begin"/>
      </w:r>
      <w:r>
        <w:instrText xml:space="preserve"> PAGEREF _Toc5672 \h </w:instrText>
      </w:r>
      <w:r>
        <w:fldChar w:fldCharType="separate"/>
      </w:r>
      <w:r>
        <w:t>14</w:t>
      </w:r>
      <w:r>
        <w:fldChar w:fldCharType="end"/>
      </w:r>
      <w:r>
        <w:rPr>
          <w:rFonts w:hint="eastAsia" w:hAnsi="宋体" w:eastAsia="黑体"/>
          <w:szCs w:val="24"/>
        </w:rPr>
        <w:fldChar w:fldCharType="end"/>
      </w:r>
    </w:p>
    <w:p w14:paraId="1BCA41EC">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_Toc32426 </w:instrText>
      </w:r>
      <w:r>
        <w:rPr>
          <w:rFonts w:hint="eastAsia" w:hAnsi="宋体" w:eastAsia="黑体"/>
          <w:szCs w:val="24"/>
        </w:rPr>
        <w:fldChar w:fldCharType="separate"/>
      </w:r>
      <w:r>
        <w:rPr>
          <w:rFonts w:hint="eastAsia" w:ascii="黑体" w:hAnsi="黑体"/>
          <w:szCs w:val="24"/>
        </w:rPr>
        <w:t>14.资格审查资料</w:t>
      </w:r>
      <w:r>
        <w:tab/>
      </w:r>
      <w:r>
        <w:fldChar w:fldCharType="begin"/>
      </w:r>
      <w:r>
        <w:instrText xml:space="preserve"> PAGEREF _Toc32426 \h </w:instrText>
      </w:r>
      <w:r>
        <w:fldChar w:fldCharType="separate"/>
      </w:r>
      <w:r>
        <w:t>15</w:t>
      </w:r>
      <w:r>
        <w:fldChar w:fldCharType="end"/>
      </w:r>
      <w:r>
        <w:rPr>
          <w:rFonts w:hint="eastAsia" w:hAnsi="宋体" w:eastAsia="黑体"/>
          <w:szCs w:val="24"/>
        </w:rPr>
        <w:fldChar w:fldCharType="end"/>
      </w:r>
    </w:p>
    <w:p w14:paraId="26C7FFCD">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_Toc27752 </w:instrText>
      </w:r>
      <w:r>
        <w:rPr>
          <w:rFonts w:hint="eastAsia" w:hAnsi="宋体" w:eastAsia="黑体"/>
          <w:szCs w:val="24"/>
        </w:rPr>
        <w:fldChar w:fldCharType="separate"/>
      </w:r>
      <w:r>
        <w:rPr>
          <w:rFonts w:hint="eastAsia"/>
          <w:szCs w:val="24"/>
        </w:rPr>
        <w:t>15.响应文件的编制</w:t>
      </w:r>
      <w:r>
        <w:tab/>
      </w:r>
      <w:r>
        <w:fldChar w:fldCharType="begin"/>
      </w:r>
      <w:r>
        <w:instrText xml:space="preserve"> PAGEREF _Toc27752 \h </w:instrText>
      </w:r>
      <w:r>
        <w:fldChar w:fldCharType="separate"/>
      </w:r>
      <w:r>
        <w:t>15</w:t>
      </w:r>
      <w:r>
        <w:fldChar w:fldCharType="end"/>
      </w:r>
      <w:r>
        <w:rPr>
          <w:rFonts w:hint="eastAsia" w:hAnsi="宋体" w:eastAsia="黑体"/>
          <w:szCs w:val="24"/>
        </w:rPr>
        <w:fldChar w:fldCharType="end"/>
      </w:r>
    </w:p>
    <w:p w14:paraId="4CC4B1B7">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_Toc25746 </w:instrText>
      </w:r>
      <w:r>
        <w:rPr>
          <w:rFonts w:hint="eastAsia" w:hAnsi="宋体" w:eastAsia="黑体"/>
          <w:szCs w:val="24"/>
        </w:rPr>
        <w:fldChar w:fldCharType="separate"/>
      </w:r>
      <w:r>
        <w:rPr>
          <w:rFonts w:hint="eastAsia" w:ascii="黑体" w:hAnsi="黑体" w:eastAsia="黑体"/>
          <w:szCs w:val="28"/>
        </w:rPr>
        <w:t>四、响应文件的提交</w:t>
      </w:r>
      <w:r>
        <w:tab/>
      </w:r>
      <w:r>
        <w:fldChar w:fldCharType="begin"/>
      </w:r>
      <w:r>
        <w:instrText xml:space="preserve"> PAGEREF _Toc25746 \h </w:instrText>
      </w:r>
      <w:r>
        <w:fldChar w:fldCharType="separate"/>
      </w:r>
      <w:r>
        <w:t>15</w:t>
      </w:r>
      <w:r>
        <w:fldChar w:fldCharType="end"/>
      </w:r>
      <w:r>
        <w:rPr>
          <w:rFonts w:hint="eastAsia" w:hAnsi="宋体" w:eastAsia="黑体"/>
          <w:szCs w:val="24"/>
        </w:rPr>
        <w:fldChar w:fldCharType="end"/>
      </w:r>
    </w:p>
    <w:p w14:paraId="1DCBAE9C">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_Toc21080 </w:instrText>
      </w:r>
      <w:r>
        <w:rPr>
          <w:rFonts w:hint="eastAsia" w:hAnsi="宋体" w:eastAsia="黑体"/>
          <w:szCs w:val="24"/>
        </w:rPr>
        <w:fldChar w:fldCharType="separate"/>
      </w:r>
      <w:r>
        <w:rPr>
          <w:rFonts w:hint="eastAsia"/>
          <w:szCs w:val="24"/>
        </w:rPr>
        <w:t>16.响应文件的密封</w:t>
      </w:r>
      <w:r>
        <w:tab/>
      </w:r>
      <w:r>
        <w:fldChar w:fldCharType="begin"/>
      </w:r>
      <w:r>
        <w:instrText xml:space="preserve"> PAGEREF _Toc21080 \h </w:instrText>
      </w:r>
      <w:r>
        <w:fldChar w:fldCharType="separate"/>
      </w:r>
      <w:r>
        <w:t>15</w:t>
      </w:r>
      <w:r>
        <w:fldChar w:fldCharType="end"/>
      </w:r>
      <w:r>
        <w:rPr>
          <w:rFonts w:hint="eastAsia" w:hAnsi="宋体" w:eastAsia="黑体"/>
          <w:szCs w:val="24"/>
        </w:rPr>
        <w:fldChar w:fldCharType="end"/>
      </w:r>
    </w:p>
    <w:p w14:paraId="477D8FD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_Toc30440 </w:instrText>
      </w:r>
      <w:r>
        <w:rPr>
          <w:rFonts w:hint="eastAsia" w:hAnsi="宋体" w:eastAsia="黑体"/>
          <w:szCs w:val="24"/>
        </w:rPr>
        <w:fldChar w:fldCharType="separate"/>
      </w:r>
      <w:r>
        <w:rPr>
          <w:rFonts w:hint="eastAsia"/>
          <w:szCs w:val="24"/>
        </w:rPr>
        <w:t>17.响应文件的提交</w:t>
      </w:r>
      <w:r>
        <w:tab/>
      </w:r>
      <w:r>
        <w:fldChar w:fldCharType="begin"/>
      </w:r>
      <w:r>
        <w:instrText xml:space="preserve"> PAGEREF _Toc30440 \h </w:instrText>
      </w:r>
      <w:r>
        <w:fldChar w:fldCharType="separate"/>
      </w:r>
      <w:r>
        <w:t>16</w:t>
      </w:r>
      <w:r>
        <w:fldChar w:fldCharType="end"/>
      </w:r>
      <w:r>
        <w:rPr>
          <w:rFonts w:hint="eastAsia" w:hAnsi="宋体" w:eastAsia="黑体"/>
          <w:szCs w:val="24"/>
        </w:rPr>
        <w:fldChar w:fldCharType="end"/>
      </w:r>
    </w:p>
    <w:p w14:paraId="34676002">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_Toc11648 </w:instrText>
      </w:r>
      <w:r>
        <w:rPr>
          <w:rFonts w:hint="eastAsia" w:hAnsi="宋体" w:eastAsia="黑体"/>
          <w:szCs w:val="24"/>
        </w:rPr>
        <w:fldChar w:fldCharType="separate"/>
      </w:r>
      <w:r>
        <w:rPr>
          <w:rFonts w:hint="eastAsia"/>
          <w:szCs w:val="24"/>
        </w:rPr>
        <w:t>18.响应文件的</w:t>
      </w:r>
      <w:r>
        <w:rPr>
          <w:rFonts w:hint="eastAsia" w:cs="宋体"/>
          <w:kern w:val="0"/>
          <w:szCs w:val="24"/>
          <w:lang w:val="zh-CN"/>
        </w:rPr>
        <w:t>补充、修改或者撤回</w:t>
      </w:r>
      <w:r>
        <w:tab/>
      </w:r>
      <w:r>
        <w:fldChar w:fldCharType="begin"/>
      </w:r>
      <w:r>
        <w:instrText xml:space="preserve"> PAGEREF _Toc11648 \h </w:instrText>
      </w:r>
      <w:r>
        <w:fldChar w:fldCharType="separate"/>
      </w:r>
      <w:r>
        <w:t>16</w:t>
      </w:r>
      <w:r>
        <w:fldChar w:fldCharType="end"/>
      </w:r>
      <w:r>
        <w:rPr>
          <w:rFonts w:hint="eastAsia" w:hAnsi="宋体" w:eastAsia="黑体"/>
          <w:szCs w:val="24"/>
        </w:rPr>
        <w:fldChar w:fldCharType="end"/>
      </w:r>
    </w:p>
    <w:p w14:paraId="3439D5E2">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_Toc4881 </w:instrText>
      </w:r>
      <w:r>
        <w:rPr>
          <w:rFonts w:hint="eastAsia" w:hAnsi="宋体" w:eastAsia="黑体"/>
          <w:szCs w:val="24"/>
        </w:rPr>
        <w:fldChar w:fldCharType="separate"/>
      </w:r>
      <w:r>
        <w:rPr>
          <w:rFonts w:hint="eastAsia" w:ascii="黑体" w:hAnsi="黑体" w:eastAsia="黑体"/>
          <w:szCs w:val="28"/>
        </w:rPr>
        <w:t>五、磋商与响应文件的评审</w:t>
      </w:r>
      <w:r>
        <w:tab/>
      </w:r>
      <w:r>
        <w:fldChar w:fldCharType="begin"/>
      </w:r>
      <w:r>
        <w:instrText xml:space="preserve"> PAGEREF _Toc4881 \h </w:instrText>
      </w:r>
      <w:r>
        <w:fldChar w:fldCharType="separate"/>
      </w:r>
      <w:r>
        <w:t>16</w:t>
      </w:r>
      <w:r>
        <w:fldChar w:fldCharType="end"/>
      </w:r>
      <w:r>
        <w:rPr>
          <w:rFonts w:hint="eastAsia" w:hAnsi="宋体" w:eastAsia="黑体"/>
          <w:szCs w:val="24"/>
        </w:rPr>
        <w:fldChar w:fldCharType="end"/>
      </w:r>
    </w:p>
    <w:p w14:paraId="08F0D60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_Toc9156 </w:instrText>
      </w:r>
      <w:r>
        <w:rPr>
          <w:rFonts w:hint="eastAsia" w:hAnsi="宋体" w:eastAsia="黑体"/>
          <w:szCs w:val="24"/>
        </w:rPr>
        <w:fldChar w:fldCharType="separate"/>
      </w:r>
      <w:r>
        <w:rPr>
          <w:rFonts w:hint="eastAsia" w:ascii="黑体" w:hAnsi="黑体" w:cs="Arial"/>
          <w:bCs w:val="0"/>
          <w:szCs w:val="24"/>
        </w:rPr>
        <w:t>19.响应文件开启</w:t>
      </w:r>
      <w:r>
        <w:tab/>
      </w:r>
      <w:r>
        <w:fldChar w:fldCharType="begin"/>
      </w:r>
      <w:r>
        <w:instrText xml:space="preserve"> PAGEREF _Toc9156 \h </w:instrText>
      </w:r>
      <w:r>
        <w:fldChar w:fldCharType="separate"/>
      </w:r>
      <w:r>
        <w:t>16</w:t>
      </w:r>
      <w:r>
        <w:fldChar w:fldCharType="end"/>
      </w:r>
      <w:r>
        <w:rPr>
          <w:rFonts w:hint="eastAsia" w:hAnsi="宋体" w:eastAsia="黑体"/>
          <w:szCs w:val="24"/>
        </w:rPr>
        <w:fldChar w:fldCharType="end"/>
      </w:r>
    </w:p>
    <w:p w14:paraId="1229BE4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_Toc21799 </w:instrText>
      </w:r>
      <w:r>
        <w:rPr>
          <w:rFonts w:hint="eastAsia" w:hAnsi="宋体" w:eastAsia="黑体"/>
          <w:szCs w:val="24"/>
        </w:rPr>
        <w:fldChar w:fldCharType="separate"/>
      </w:r>
      <w:r>
        <w:rPr>
          <w:rFonts w:hint="eastAsia"/>
          <w:szCs w:val="24"/>
        </w:rPr>
        <w:t>20.磋商小组</w:t>
      </w:r>
      <w:r>
        <w:tab/>
      </w:r>
      <w:r>
        <w:fldChar w:fldCharType="begin"/>
      </w:r>
      <w:r>
        <w:instrText xml:space="preserve"> PAGEREF _Toc21799 \h </w:instrText>
      </w:r>
      <w:r>
        <w:fldChar w:fldCharType="separate"/>
      </w:r>
      <w:r>
        <w:t>16</w:t>
      </w:r>
      <w:r>
        <w:fldChar w:fldCharType="end"/>
      </w:r>
      <w:r>
        <w:rPr>
          <w:rFonts w:hint="eastAsia" w:hAnsi="宋体" w:eastAsia="黑体"/>
          <w:szCs w:val="24"/>
        </w:rPr>
        <w:fldChar w:fldCharType="end"/>
      </w:r>
    </w:p>
    <w:p w14:paraId="5C744989">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_Toc24437 </w:instrText>
      </w:r>
      <w:r>
        <w:rPr>
          <w:rFonts w:hint="eastAsia" w:hAnsi="宋体" w:eastAsia="黑体"/>
          <w:szCs w:val="24"/>
        </w:rPr>
        <w:fldChar w:fldCharType="separate"/>
      </w:r>
      <w:r>
        <w:rPr>
          <w:rFonts w:hint="eastAsia"/>
          <w:szCs w:val="24"/>
        </w:rPr>
        <w:t>21.磋商程序</w:t>
      </w:r>
      <w:r>
        <w:tab/>
      </w:r>
      <w:r>
        <w:fldChar w:fldCharType="begin"/>
      </w:r>
      <w:r>
        <w:instrText xml:space="preserve"> PAGEREF _Toc24437 \h </w:instrText>
      </w:r>
      <w:r>
        <w:fldChar w:fldCharType="separate"/>
      </w:r>
      <w:r>
        <w:t>17</w:t>
      </w:r>
      <w:r>
        <w:fldChar w:fldCharType="end"/>
      </w:r>
      <w:r>
        <w:rPr>
          <w:rFonts w:hint="eastAsia" w:hAnsi="宋体" w:eastAsia="黑体"/>
          <w:szCs w:val="24"/>
        </w:rPr>
        <w:fldChar w:fldCharType="end"/>
      </w:r>
    </w:p>
    <w:p w14:paraId="2AE7D71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_Toc19029 </w:instrText>
      </w:r>
      <w:r>
        <w:rPr>
          <w:rFonts w:hint="eastAsia" w:hAnsi="宋体" w:eastAsia="黑体"/>
          <w:szCs w:val="24"/>
        </w:rPr>
        <w:fldChar w:fldCharType="separate"/>
      </w:r>
      <w:r>
        <w:rPr>
          <w:rFonts w:hint="eastAsia" w:ascii="黑体" w:hAnsi="黑体"/>
          <w:szCs w:val="24"/>
        </w:rPr>
        <w:t>22.信用信息采集</w:t>
      </w:r>
      <w:r>
        <w:tab/>
      </w:r>
      <w:r>
        <w:fldChar w:fldCharType="begin"/>
      </w:r>
      <w:r>
        <w:instrText xml:space="preserve"> PAGEREF _Toc19029 \h </w:instrText>
      </w:r>
      <w:r>
        <w:fldChar w:fldCharType="separate"/>
      </w:r>
      <w:r>
        <w:t>17</w:t>
      </w:r>
      <w:r>
        <w:fldChar w:fldCharType="end"/>
      </w:r>
      <w:r>
        <w:rPr>
          <w:rFonts w:hint="eastAsia" w:hAnsi="宋体" w:eastAsia="黑体"/>
          <w:szCs w:val="24"/>
        </w:rPr>
        <w:fldChar w:fldCharType="end"/>
      </w:r>
    </w:p>
    <w:p w14:paraId="3DB84561">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_Toc31945 </w:instrText>
      </w:r>
      <w:r>
        <w:rPr>
          <w:rFonts w:hint="eastAsia" w:hAnsi="宋体" w:eastAsia="黑体"/>
          <w:szCs w:val="24"/>
        </w:rPr>
        <w:fldChar w:fldCharType="separate"/>
      </w:r>
      <w:r>
        <w:rPr>
          <w:rFonts w:hint="eastAsia" w:ascii="黑体" w:hAnsi="黑体"/>
          <w:szCs w:val="24"/>
        </w:rPr>
        <w:t>23.资格审查</w:t>
      </w:r>
      <w:r>
        <w:tab/>
      </w:r>
      <w:r>
        <w:fldChar w:fldCharType="begin"/>
      </w:r>
      <w:r>
        <w:instrText xml:space="preserve"> PAGEREF _Toc31945 \h </w:instrText>
      </w:r>
      <w:r>
        <w:fldChar w:fldCharType="separate"/>
      </w:r>
      <w:r>
        <w:t>17</w:t>
      </w:r>
      <w:r>
        <w:fldChar w:fldCharType="end"/>
      </w:r>
      <w:r>
        <w:rPr>
          <w:rFonts w:hint="eastAsia" w:hAnsi="宋体" w:eastAsia="黑体"/>
          <w:szCs w:val="24"/>
        </w:rPr>
        <w:fldChar w:fldCharType="end"/>
      </w:r>
    </w:p>
    <w:p w14:paraId="5D404044">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_Toc6881 </w:instrText>
      </w:r>
      <w:r>
        <w:rPr>
          <w:rFonts w:hint="eastAsia" w:hAnsi="宋体" w:eastAsia="黑体"/>
          <w:szCs w:val="24"/>
        </w:rPr>
        <w:fldChar w:fldCharType="separate"/>
      </w:r>
      <w:r>
        <w:rPr>
          <w:rFonts w:hint="eastAsia"/>
          <w:szCs w:val="24"/>
        </w:rPr>
        <w:t>24.符合性审查</w:t>
      </w:r>
      <w:r>
        <w:tab/>
      </w:r>
      <w:r>
        <w:fldChar w:fldCharType="begin"/>
      </w:r>
      <w:r>
        <w:instrText xml:space="preserve"> PAGEREF _Toc6881 \h </w:instrText>
      </w:r>
      <w:r>
        <w:fldChar w:fldCharType="separate"/>
      </w:r>
      <w:r>
        <w:t>17</w:t>
      </w:r>
      <w:r>
        <w:fldChar w:fldCharType="end"/>
      </w:r>
      <w:r>
        <w:rPr>
          <w:rFonts w:hint="eastAsia" w:hAnsi="宋体" w:eastAsia="黑体"/>
          <w:szCs w:val="24"/>
        </w:rPr>
        <w:fldChar w:fldCharType="end"/>
      </w:r>
    </w:p>
    <w:p w14:paraId="44323EB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_Toc13356 </w:instrText>
      </w:r>
      <w:r>
        <w:rPr>
          <w:rFonts w:hint="eastAsia" w:hAnsi="宋体" w:eastAsia="黑体"/>
          <w:szCs w:val="24"/>
        </w:rPr>
        <w:fldChar w:fldCharType="separate"/>
      </w:r>
      <w:r>
        <w:rPr>
          <w:rFonts w:hint="eastAsia"/>
          <w:szCs w:val="24"/>
        </w:rPr>
        <w:t>25.磋商</w:t>
      </w:r>
      <w:r>
        <w:tab/>
      </w:r>
      <w:r>
        <w:fldChar w:fldCharType="begin"/>
      </w:r>
      <w:r>
        <w:instrText xml:space="preserve"> PAGEREF _Toc13356 \h </w:instrText>
      </w:r>
      <w:r>
        <w:fldChar w:fldCharType="separate"/>
      </w:r>
      <w:r>
        <w:t>18</w:t>
      </w:r>
      <w:r>
        <w:fldChar w:fldCharType="end"/>
      </w:r>
      <w:r>
        <w:rPr>
          <w:rFonts w:hint="eastAsia" w:hAnsi="宋体" w:eastAsia="黑体"/>
          <w:szCs w:val="24"/>
        </w:rPr>
        <w:fldChar w:fldCharType="end"/>
      </w:r>
    </w:p>
    <w:p w14:paraId="55292FA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_Toc4547 </w:instrText>
      </w:r>
      <w:r>
        <w:rPr>
          <w:rFonts w:hint="eastAsia" w:hAnsi="宋体" w:eastAsia="黑体"/>
          <w:szCs w:val="24"/>
        </w:rPr>
        <w:fldChar w:fldCharType="separate"/>
      </w:r>
      <w:r>
        <w:rPr>
          <w:rFonts w:hint="eastAsia"/>
          <w:szCs w:val="24"/>
        </w:rPr>
        <w:t>26.提交最后报价</w:t>
      </w:r>
      <w:r>
        <w:tab/>
      </w:r>
      <w:r>
        <w:fldChar w:fldCharType="begin"/>
      </w:r>
      <w:r>
        <w:instrText xml:space="preserve"> PAGEREF _Toc4547 \h </w:instrText>
      </w:r>
      <w:r>
        <w:fldChar w:fldCharType="separate"/>
      </w:r>
      <w:r>
        <w:t>18</w:t>
      </w:r>
      <w:r>
        <w:fldChar w:fldCharType="end"/>
      </w:r>
      <w:r>
        <w:rPr>
          <w:rFonts w:hint="eastAsia" w:hAnsi="宋体" w:eastAsia="黑体"/>
          <w:szCs w:val="24"/>
        </w:rPr>
        <w:fldChar w:fldCharType="end"/>
      </w:r>
    </w:p>
    <w:p w14:paraId="505CBDFC">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_Toc12299 </w:instrText>
      </w:r>
      <w:r>
        <w:rPr>
          <w:rFonts w:hint="eastAsia" w:hAnsi="宋体" w:eastAsia="黑体"/>
          <w:szCs w:val="24"/>
        </w:rPr>
        <w:fldChar w:fldCharType="separate"/>
      </w:r>
      <w:r>
        <w:rPr>
          <w:rFonts w:hint="eastAsia"/>
          <w:szCs w:val="24"/>
        </w:rPr>
        <w:t>27.推荐成交候选供应商</w:t>
      </w:r>
      <w:r>
        <w:tab/>
      </w:r>
      <w:r>
        <w:fldChar w:fldCharType="begin"/>
      </w:r>
      <w:r>
        <w:instrText xml:space="preserve"> PAGEREF _Toc12299 \h </w:instrText>
      </w:r>
      <w:r>
        <w:fldChar w:fldCharType="separate"/>
      </w:r>
      <w:r>
        <w:t>19</w:t>
      </w:r>
      <w:r>
        <w:fldChar w:fldCharType="end"/>
      </w:r>
      <w:r>
        <w:rPr>
          <w:rFonts w:hint="eastAsia" w:hAnsi="宋体" w:eastAsia="黑体"/>
          <w:szCs w:val="24"/>
        </w:rPr>
        <w:fldChar w:fldCharType="end"/>
      </w:r>
    </w:p>
    <w:p w14:paraId="484C8A4B">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_Toc21946 </w:instrText>
      </w:r>
      <w:r>
        <w:rPr>
          <w:rFonts w:hint="eastAsia" w:hAnsi="宋体" w:eastAsia="黑体"/>
          <w:szCs w:val="24"/>
        </w:rPr>
        <w:fldChar w:fldCharType="separate"/>
      </w:r>
      <w:r>
        <w:rPr>
          <w:rFonts w:hint="eastAsia"/>
          <w:szCs w:val="24"/>
        </w:rPr>
        <w:t>28.响应文件的澄清或补正</w:t>
      </w:r>
      <w:r>
        <w:tab/>
      </w:r>
      <w:r>
        <w:fldChar w:fldCharType="begin"/>
      </w:r>
      <w:r>
        <w:instrText xml:space="preserve"> PAGEREF _Toc21946 \h </w:instrText>
      </w:r>
      <w:r>
        <w:fldChar w:fldCharType="separate"/>
      </w:r>
      <w:r>
        <w:t>20</w:t>
      </w:r>
      <w:r>
        <w:fldChar w:fldCharType="end"/>
      </w:r>
      <w:r>
        <w:rPr>
          <w:rFonts w:hint="eastAsia" w:hAnsi="宋体" w:eastAsia="黑体"/>
          <w:szCs w:val="24"/>
        </w:rPr>
        <w:fldChar w:fldCharType="end"/>
      </w:r>
    </w:p>
    <w:p w14:paraId="7B197429">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_Toc12809 </w:instrText>
      </w:r>
      <w:r>
        <w:rPr>
          <w:rFonts w:hint="eastAsia" w:hAnsi="宋体" w:eastAsia="黑体"/>
          <w:szCs w:val="24"/>
        </w:rPr>
        <w:fldChar w:fldCharType="separate"/>
      </w:r>
      <w:r>
        <w:rPr>
          <w:rFonts w:hint="eastAsia"/>
          <w:szCs w:val="24"/>
        </w:rPr>
        <w:t>29.保密</w:t>
      </w:r>
      <w:r>
        <w:tab/>
      </w:r>
      <w:r>
        <w:fldChar w:fldCharType="begin"/>
      </w:r>
      <w:r>
        <w:instrText xml:space="preserve"> PAGEREF _Toc12809 \h </w:instrText>
      </w:r>
      <w:r>
        <w:fldChar w:fldCharType="separate"/>
      </w:r>
      <w:r>
        <w:t>21</w:t>
      </w:r>
      <w:r>
        <w:fldChar w:fldCharType="end"/>
      </w:r>
      <w:r>
        <w:rPr>
          <w:rFonts w:hint="eastAsia" w:hAnsi="宋体" w:eastAsia="黑体"/>
          <w:szCs w:val="24"/>
        </w:rPr>
        <w:fldChar w:fldCharType="end"/>
      </w:r>
    </w:p>
    <w:p w14:paraId="4971DD23">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_Toc2106 </w:instrText>
      </w:r>
      <w:r>
        <w:rPr>
          <w:rFonts w:hint="eastAsia" w:hAnsi="宋体" w:eastAsia="黑体"/>
          <w:szCs w:val="24"/>
        </w:rPr>
        <w:fldChar w:fldCharType="separate"/>
      </w:r>
      <w:r>
        <w:rPr>
          <w:rFonts w:hint="eastAsia" w:ascii="黑体" w:hAnsi="黑体" w:eastAsia="黑体"/>
          <w:szCs w:val="28"/>
        </w:rPr>
        <w:t>六、成交结果公布与合同授予</w:t>
      </w:r>
      <w:r>
        <w:tab/>
      </w:r>
      <w:r>
        <w:fldChar w:fldCharType="begin"/>
      </w:r>
      <w:r>
        <w:instrText xml:space="preserve"> PAGEREF _Toc2106 \h </w:instrText>
      </w:r>
      <w:r>
        <w:fldChar w:fldCharType="separate"/>
      </w:r>
      <w:r>
        <w:t>21</w:t>
      </w:r>
      <w:r>
        <w:fldChar w:fldCharType="end"/>
      </w:r>
      <w:r>
        <w:rPr>
          <w:rFonts w:hint="eastAsia" w:hAnsi="宋体" w:eastAsia="黑体"/>
          <w:szCs w:val="24"/>
        </w:rPr>
        <w:fldChar w:fldCharType="end"/>
      </w:r>
    </w:p>
    <w:p w14:paraId="0F9C05AC">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_Toc2745 </w:instrText>
      </w:r>
      <w:r>
        <w:rPr>
          <w:rFonts w:hint="eastAsia" w:hAnsi="宋体" w:eastAsia="黑体"/>
          <w:szCs w:val="24"/>
        </w:rPr>
        <w:fldChar w:fldCharType="separate"/>
      </w:r>
      <w:r>
        <w:rPr>
          <w:rFonts w:hint="eastAsia"/>
          <w:szCs w:val="24"/>
        </w:rPr>
        <w:t>30.成交结果与成交通知书</w:t>
      </w:r>
      <w:r>
        <w:tab/>
      </w:r>
      <w:r>
        <w:fldChar w:fldCharType="begin"/>
      </w:r>
      <w:r>
        <w:instrText xml:space="preserve"> PAGEREF _Toc2745 \h </w:instrText>
      </w:r>
      <w:r>
        <w:fldChar w:fldCharType="separate"/>
      </w:r>
      <w:r>
        <w:t>21</w:t>
      </w:r>
      <w:r>
        <w:fldChar w:fldCharType="end"/>
      </w:r>
      <w:r>
        <w:rPr>
          <w:rFonts w:hint="eastAsia" w:hAnsi="宋体" w:eastAsia="黑体"/>
          <w:szCs w:val="24"/>
        </w:rPr>
        <w:fldChar w:fldCharType="end"/>
      </w:r>
    </w:p>
    <w:p w14:paraId="04F7DD72">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_Toc24754 </w:instrText>
      </w:r>
      <w:r>
        <w:rPr>
          <w:rFonts w:hint="eastAsia" w:hAnsi="宋体" w:eastAsia="黑体"/>
          <w:szCs w:val="24"/>
        </w:rPr>
        <w:fldChar w:fldCharType="separate"/>
      </w:r>
      <w:r>
        <w:rPr>
          <w:rFonts w:hint="eastAsia"/>
          <w:szCs w:val="24"/>
        </w:rPr>
        <w:t>31.签订合同</w:t>
      </w:r>
      <w:r>
        <w:tab/>
      </w:r>
      <w:r>
        <w:fldChar w:fldCharType="begin"/>
      </w:r>
      <w:r>
        <w:instrText xml:space="preserve"> PAGEREF _Toc24754 \h </w:instrText>
      </w:r>
      <w:r>
        <w:fldChar w:fldCharType="separate"/>
      </w:r>
      <w:r>
        <w:t>21</w:t>
      </w:r>
      <w:r>
        <w:fldChar w:fldCharType="end"/>
      </w:r>
      <w:r>
        <w:rPr>
          <w:rFonts w:hint="eastAsia" w:hAnsi="宋体" w:eastAsia="黑体"/>
          <w:szCs w:val="24"/>
        </w:rPr>
        <w:fldChar w:fldCharType="end"/>
      </w:r>
    </w:p>
    <w:p w14:paraId="31C10B48">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_Toc16471 </w:instrText>
      </w:r>
      <w:r>
        <w:rPr>
          <w:rFonts w:hint="eastAsia" w:hAnsi="宋体" w:eastAsia="黑体"/>
          <w:szCs w:val="24"/>
        </w:rPr>
        <w:fldChar w:fldCharType="separate"/>
      </w:r>
      <w:r>
        <w:rPr>
          <w:rFonts w:hint="eastAsia" w:ascii="黑体" w:hAnsi="黑体" w:eastAsia="黑体"/>
          <w:szCs w:val="28"/>
        </w:rPr>
        <w:t>七、询问、质疑及投诉</w:t>
      </w:r>
      <w:r>
        <w:tab/>
      </w:r>
      <w:r>
        <w:fldChar w:fldCharType="begin"/>
      </w:r>
      <w:r>
        <w:instrText xml:space="preserve"> PAGEREF _Toc16471 \h </w:instrText>
      </w:r>
      <w:r>
        <w:fldChar w:fldCharType="separate"/>
      </w:r>
      <w:r>
        <w:t>22</w:t>
      </w:r>
      <w:r>
        <w:fldChar w:fldCharType="end"/>
      </w:r>
      <w:r>
        <w:rPr>
          <w:rFonts w:hint="eastAsia" w:hAnsi="宋体" w:eastAsia="黑体"/>
          <w:szCs w:val="24"/>
        </w:rPr>
        <w:fldChar w:fldCharType="end"/>
      </w:r>
    </w:p>
    <w:p w14:paraId="652122CD">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_Toc20204 </w:instrText>
      </w:r>
      <w:r>
        <w:rPr>
          <w:rFonts w:hint="eastAsia" w:hAnsi="宋体" w:eastAsia="黑体"/>
          <w:szCs w:val="24"/>
        </w:rPr>
        <w:fldChar w:fldCharType="separate"/>
      </w:r>
      <w:r>
        <w:rPr>
          <w:rFonts w:hint="eastAsia"/>
          <w:szCs w:val="24"/>
        </w:rPr>
        <w:t>32.询问</w:t>
      </w:r>
      <w:r>
        <w:tab/>
      </w:r>
      <w:r>
        <w:fldChar w:fldCharType="begin"/>
      </w:r>
      <w:r>
        <w:instrText xml:space="preserve"> PAGEREF _Toc20204 \h </w:instrText>
      </w:r>
      <w:r>
        <w:fldChar w:fldCharType="separate"/>
      </w:r>
      <w:r>
        <w:t>22</w:t>
      </w:r>
      <w:r>
        <w:fldChar w:fldCharType="end"/>
      </w:r>
      <w:r>
        <w:rPr>
          <w:rFonts w:hint="eastAsia" w:hAnsi="宋体" w:eastAsia="黑体"/>
          <w:szCs w:val="24"/>
        </w:rPr>
        <w:fldChar w:fldCharType="end"/>
      </w:r>
    </w:p>
    <w:p w14:paraId="7D544AC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_Toc25619 </w:instrText>
      </w:r>
      <w:r>
        <w:rPr>
          <w:rFonts w:hint="eastAsia" w:hAnsi="宋体" w:eastAsia="黑体"/>
          <w:szCs w:val="24"/>
        </w:rPr>
        <w:fldChar w:fldCharType="separate"/>
      </w:r>
      <w:r>
        <w:rPr>
          <w:rFonts w:hint="eastAsia"/>
          <w:szCs w:val="24"/>
        </w:rPr>
        <w:t>33.质疑</w:t>
      </w:r>
      <w:r>
        <w:tab/>
      </w:r>
      <w:r>
        <w:fldChar w:fldCharType="begin"/>
      </w:r>
      <w:r>
        <w:instrText xml:space="preserve"> PAGEREF _Toc25619 \h </w:instrText>
      </w:r>
      <w:r>
        <w:fldChar w:fldCharType="separate"/>
      </w:r>
      <w:r>
        <w:t>22</w:t>
      </w:r>
      <w:r>
        <w:fldChar w:fldCharType="end"/>
      </w:r>
      <w:r>
        <w:rPr>
          <w:rFonts w:hint="eastAsia" w:hAnsi="宋体" w:eastAsia="黑体"/>
          <w:szCs w:val="24"/>
        </w:rPr>
        <w:fldChar w:fldCharType="end"/>
      </w:r>
    </w:p>
    <w:p w14:paraId="005B24D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_Toc17822 </w:instrText>
      </w:r>
      <w:r>
        <w:rPr>
          <w:rFonts w:hint="eastAsia" w:hAnsi="宋体" w:eastAsia="黑体"/>
          <w:szCs w:val="24"/>
        </w:rPr>
        <w:fldChar w:fldCharType="separate"/>
      </w:r>
      <w:r>
        <w:rPr>
          <w:rFonts w:hint="eastAsia"/>
          <w:szCs w:val="24"/>
        </w:rPr>
        <w:t>34.投诉</w:t>
      </w:r>
      <w:r>
        <w:tab/>
      </w:r>
      <w:r>
        <w:fldChar w:fldCharType="begin"/>
      </w:r>
      <w:r>
        <w:instrText xml:space="preserve"> PAGEREF _Toc17822 \h </w:instrText>
      </w:r>
      <w:r>
        <w:fldChar w:fldCharType="separate"/>
      </w:r>
      <w:r>
        <w:t>23</w:t>
      </w:r>
      <w:r>
        <w:fldChar w:fldCharType="end"/>
      </w:r>
      <w:r>
        <w:rPr>
          <w:rFonts w:hint="eastAsia" w:hAnsi="宋体" w:eastAsia="黑体"/>
          <w:szCs w:val="24"/>
        </w:rPr>
        <w:fldChar w:fldCharType="end"/>
      </w:r>
    </w:p>
    <w:p w14:paraId="35D156DB">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_Toc21226 </w:instrText>
      </w:r>
      <w:r>
        <w:rPr>
          <w:rFonts w:hint="eastAsia" w:hAnsi="宋体" w:eastAsia="黑体"/>
          <w:szCs w:val="24"/>
        </w:rPr>
        <w:fldChar w:fldCharType="separate"/>
      </w:r>
      <w:r>
        <w:rPr>
          <w:rFonts w:hint="eastAsia" w:ascii="黑体" w:hAnsi="黑体" w:eastAsia="黑体"/>
          <w:szCs w:val="28"/>
        </w:rPr>
        <w:t>八、落实政府采购政策</w:t>
      </w:r>
      <w:r>
        <w:tab/>
      </w:r>
      <w:r>
        <w:fldChar w:fldCharType="begin"/>
      </w:r>
      <w:r>
        <w:instrText xml:space="preserve"> PAGEREF _Toc21226 \h </w:instrText>
      </w:r>
      <w:r>
        <w:fldChar w:fldCharType="separate"/>
      </w:r>
      <w:r>
        <w:t>23</w:t>
      </w:r>
      <w:r>
        <w:fldChar w:fldCharType="end"/>
      </w:r>
      <w:r>
        <w:rPr>
          <w:rFonts w:hint="eastAsia" w:hAnsi="宋体" w:eastAsia="黑体"/>
          <w:szCs w:val="24"/>
        </w:rPr>
        <w:fldChar w:fldCharType="end"/>
      </w:r>
    </w:p>
    <w:p w14:paraId="194FCDE0">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_Toc5740 </w:instrText>
      </w:r>
      <w:r>
        <w:rPr>
          <w:rFonts w:hint="eastAsia" w:hAnsi="宋体" w:eastAsia="黑体"/>
          <w:szCs w:val="24"/>
        </w:rPr>
        <w:fldChar w:fldCharType="separate"/>
      </w:r>
      <w:r>
        <w:rPr>
          <w:rFonts w:hint="eastAsia" w:ascii="黑体" w:hAnsi="黑体"/>
          <w:szCs w:val="24"/>
        </w:rPr>
        <w:t>35.扶持中小企业政策</w:t>
      </w:r>
      <w:r>
        <w:tab/>
      </w:r>
      <w:r>
        <w:fldChar w:fldCharType="begin"/>
      </w:r>
      <w:r>
        <w:instrText xml:space="preserve"> PAGEREF _Toc5740 \h </w:instrText>
      </w:r>
      <w:r>
        <w:fldChar w:fldCharType="separate"/>
      </w:r>
      <w:r>
        <w:t>23</w:t>
      </w:r>
      <w:r>
        <w:fldChar w:fldCharType="end"/>
      </w:r>
      <w:r>
        <w:rPr>
          <w:rFonts w:hint="eastAsia" w:hAnsi="宋体" w:eastAsia="黑体"/>
          <w:szCs w:val="24"/>
        </w:rPr>
        <w:fldChar w:fldCharType="end"/>
      </w:r>
    </w:p>
    <w:p w14:paraId="2EACDDCC">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_Toc17961 </w:instrText>
      </w:r>
      <w:r>
        <w:rPr>
          <w:rFonts w:hint="eastAsia" w:hAnsi="宋体" w:eastAsia="黑体"/>
          <w:szCs w:val="24"/>
        </w:rPr>
        <w:fldChar w:fldCharType="separate"/>
      </w:r>
      <w:r>
        <w:rPr>
          <w:rFonts w:hint="eastAsia" w:ascii="黑体" w:hAnsi="黑体"/>
          <w:szCs w:val="24"/>
        </w:rPr>
        <w:t>36.采购节能产品、环境标志产品政策</w:t>
      </w:r>
      <w:r>
        <w:tab/>
      </w:r>
      <w:r>
        <w:fldChar w:fldCharType="begin"/>
      </w:r>
      <w:r>
        <w:instrText xml:space="preserve"> PAGEREF _Toc17961 \h </w:instrText>
      </w:r>
      <w:r>
        <w:fldChar w:fldCharType="separate"/>
      </w:r>
      <w:r>
        <w:t>23</w:t>
      </w:r>
      <w:r>
        <w:fldChar w:fldCharType="end"/>
      </w:r>
      <w:r>
        <w:rPr>
          <w:rFonts w:hint="eastAsia" w:hAnsi="宋体" w:eastAsia="黑体"/>
          <w:szCs w:val="24"/>
        </w:rPr>
        <w:fldChar w:fldCharType="end"/>
      </w:r>
    </w:p>
    <w:p w14:paraId="7E0C2CA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_Toc21209 </w:instrText>
      </w:r>
      <w:r>
        <w:rPr>
          <w:rFonts w:hint="eastAsia" w:hAnsi="宋体" w:eastAsia="黑体"/>
          <w:szCs w:val="24"/>
        </w:rPr>
        <w:fldChar w:fldCharType="separate"/>
      </w:r>
      <w:r>
        <w:rPr>
          <w:rFonts w:hint="eastAsia" w:ascii="黑体" w:hAnsi="黑体"/>
          <w:szCs w:val="24"/>
        </w:rPr>
        <w:t>37.政府采购政策其他规定</w:t>
      </w:r>
      <w:r>
        <w:tab/>
      </w:r>
      <w:r>
        <w:fldChar w:fldCharType="begin"/>
      </w:r>
      <w:r>
        <w:instrText xml:space="preserve"> PAGEREF _Toc21209 \h </w:instrText>
      </w:r>
      <w:r>
        <w:fldChar w:fldCharType="separate"/>
      </w:r>
      <w:r>
        <w:t>24</w:t>
      </w:r>
      <w:r>
        <w:fldChar w:fldCharType="end"/>
      </w:r>
      <w:r>
        <w:rPr>
          <w:rFonts w:hint="eastAsia" w:hAnsi="宋体" w:eastAsia="黑体"/>
          <w:szCs w:val="24"/>
        </w:rPr>
        <w:fldChar w:fldCharType="end"/>
      </w:r>
    </w:p>
    <w:p w14:paraId="77B3971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_Toc30978 </w:instrText>
      </w:r>
      <w:r>
        <w:rPr>
          <w:rFonts w:hint="eastAsia" w:hAnsi="宋体" w:eastAsia="黑体"/>
          <w:szCs w:val="24"/>
        </w:rPr>
        <w:fldChar w:fldCharType="separate"/>
      </w:r>
      <w:r>
        <w:rPr>
          <w:rFonts w:hint="eastAsia" w:ascii="黑体" w:hAnsi="黑体"/>
          <w:szCs w:val="24"/>
        </w:rPr>
        <w:t>38.享受政府采购政策优惠的证明材料</w:t>
      </w:r>
      <w:r>
        <w:tab/>
      </w:r>
      <w:r>
        <w:fldChar w:fldCharType="begin"/>
      </w:r>
      <w:r>
        <w:instrText xml:space="preserve"> PAGEREF _Toc30978 \h </w:instrText>
      </w:r>
      <w:r>
        <w:fldChar w:fldCharType="separate"/>
      </w:r>
      <w:r>
        <w:t>24</w:t>
      </w:r>
      <w:r>
        <w:fldChar w:fldCharType="end"/>
      </w:r>
      <w:r>
        <w:rPr>
          <w:rFonts w:hint="eastAsia" w:hAnsi="宋体" w:eastAsia="黑体"/>
          <w:szCs w:val="24"/>
        </w:rPr>
        <w:fldChar w:fldCharType="end"/>
      </w:r>
    </w:p>
    <w:p w14:paraId="41A81BA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_Toc519 </w:instrText>
      </w:r>
      <w:r>
        <w:rPr>
          <w:rFonts w:hint="eastAsia" w:hAnsi="宋体" w:eastAsia="黑体"/>
          <w:szCs w:val="24"/>
        </w:rPr>
        <w:fldChar w:fldCharType="separate"/>
      </w:r>
      <w:r>
        <w:rPr>
          <w:rFonts w:hint="eastAsia"/>
          <w:szCs w:val="24"/>
        </w:rPr>
        <w:t>39.融资、担保</w:t>
      </w:r>
      <w:r>
        <w:tab/>
      </w:r>
      <w:r>
        <w:fldChar w:fldCharType="begin"/>
      </w:r>
      <w:r>
        <w:instrText xml:space="preserve"> PAGEREF _Toc519 \h </w:instrText>
      </w:r>
      <w:r>
        <w:fldChar w:fldCharType="separate"/>
      </w:r>
      <w:r>
        <w:t>24</w:t>
      </w:r>
      <w:r>
        <w:fldChar w:fldCharType="end"/>
      </w:r>
      <w:r>
        <w:rPr>
          <w:rFonts w:hint="eastAsia" w:hAnsi="宋体" w:eastAsia="黑体"/>
          <w:szCs w:val="24"/>
        </w:rPr>
        <w:fldChar w:fldCharType="end"/>
      </w:r>
    </w:p>
    <w:p w14:paraId="78DB8BEF">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_Toc5093 </w:instrText>
      </w:r>
      <w:r>
        <w:rPr>
          <w:rFonts w:hint="eastAsia" w:hAnsi="宋体" w:eastAsia="黑体"/>
          <w:szCs w:val="24"/>
        </w:rPr>
        <w:fldChar w:fldCharType="separate"/>
      </w:r>
      <w:r>
        <w:rPr>
          <w:rFonts w:hint="eastAsia" w:ascii="黑体" w:hAnsi="黑体" w:eastAsia="黑体"/>
          <w:szCs w:val="28"/>
        </w:rPr>
        <w:t>九、其他规定</w:t>
      </w:r>
      <w:r>
        <w:tab/>
      </w:r>
      <w:r>
        <w:fldChar w:fldCharType="begin"/>
      </w:r>
      <w:r>
        <w:instrText xml:space="preserve"> PAGEREF _Toc5093 \h </w:instrText>
      </w:r>
      <w:r>
        <w:fldChar w:fldCharType="separate"/>
      </w:r>
      <w:r>
        <w:t>24</w:t>
      </w:r>
      <w:r>
        <w:fldChar w:fldCharType="end"/>
      </w:r>
      <w:r>
        <w:rPr>
          <w:rFonts w:hint="eastAsia" w:hAnsi="宋体" w:eastAsia="黑体"/>
          <w:szCs w:val="24"/>
        </w:rPr>
        <w:fldChar w:fldCharType="end"/>
      </w:r>
    </w:p>
    <w:p w14:paraId="06A9192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_Toc14647 </w:instrText>
      </w:r>
      <w:r>
        <w:rPr>
          <w:rFonts w:hint="eastAsia" w:hAnsi="宋体" w:eastAsia="黑体"/>
          <w:szCs w:val="24"/>
        </w:rPr>
        <w:fldChar w:fldCharType="separate"/>
      </w:r>
      <w:r>
        <w:rPr>
          <w:rFonts w:hint="eastAsia" w:ascii="黑体" w:hAnsi="黑体"/>
          <w:szCs w:val="24"/>
        </w:rPr>
        <w:t>40.其他规定</w:t>
      </w:r>
      <w:r>
        <w:tab/>
      </w:r>
      <w:r>
        <w:fldChar w:fldCharType="begin"/>
      </w:r>
      <w:r>
        <w:instrText xml:space="preserve"> PAGEREF _Toc14647 \h </w:instrText>
      </w:r>
      <w:r>
        <w:fldChar w:fldCharType="separate"/>
      </w:r>
      <w:r>
        <w:t>24</w:t>
      </w:r>
      <w:r>
        <w:fldChar w:fldCharType="end"/>
      </w:r>
      <w:r>
        <w:rPr>
          <w:rFonts w:hint="eastAsia" w:hAnsi="宋体" w:eastAsia="黑体"/>
          <w:szCs w:val="24"/>
        </w:rPr>
        <w:fldChar w:fldCharType="end"/>
      </w:r>
    </w:p>
    <w:p w14:paraId="1A1B31FD">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_Toc21363 </w:instrText>
      </w:r>
      <w:r>
        <w:rPr>
          <w:rFonts w:hint="eastAsia" w:hAnsi="宋体" w:eastAsia="黑体"/>
          <w:szCs w:val="24"/>
        </w:rPr>
        <w:fldChar w:fldCharType="separate"/>
      </w:r>
      <w:r>
        <w:rPr>
          <w:rFonts w:hint="eastAsia" w:ascii="黑体" w:hAnsi="黑体" w:eastAsia="黑体"/>
          <w:bCs w:val="0"/>
          <w:szCs w:val="21"/>
        </w:rPr>
        <w:t>附件2-1</w:t>
      </w:r>
      <w:r>
        <w:rPr>
          <w:rFonts w:ascii="黑体" w:hAnsi="黑体" w:eastAsia="黑体"/>
          <w:bCs w:val="0"/>
          <w:szCs w:val="21"/>
        </w:rPr>
        <w:t>资格审查表</w:t>
      </w:r>
      <w:r>
        <w:tab/>
      </w:r>
      <w:r>
        <w:fldChar w:fldCharType="begin"/>
      </w:r>
      <w:r>
        <w:instrText xml:space="preserve"> PAGEREF _Toc21363 \h </w:instrText>
      </w:r>
      <w:r>
        <w:fldChar w:fldCharType="separate"/>
      </w:r>
      <w:r>
        <w:t>25</w:t>
      </w:r>
      <w:r>
        <w:fldChar w:fldCharType="end"/>
      </w:r>
      <w:r>
        <w:rPr>
          <w:rFonts w:hint="eastAsia" w:hAnsi="宋体" w:eastAsia="黑体"/>
          <w:szCs w:val="24"/>
        </w:rPr>
        <w:fldChar w:fldCharType="end"/>
      </w:r>
    </w:p>
    <w:p w14:paraId="143E8D4D">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_Toc21848 </w:instrText>
      </w:r>
      <w:r>
        <w:rPr>
          <w:rFonts w:hint="eastAsia" w:hAnsi="宋体" w:eastAsia="黑体"/>
          <w:szCs w:val="24"/>
        </w:rPr>
        <w:fldChar w:fldCharType="separate"/>
      </w:r>
      <w:r>
        <w:rPr>
          <w:rFonts w:hint="eastAsia" w:ascii="黑体" w:hAnsi="黑体" w:eastAsia="黑体"/>
          <w:bCs w:val="0"/>
          <w:szCs w:val="21"/>
        </w:rPr>
        <w:t>附件2-2 符合性审查表</w:t>
      </w:r>
      <w:r>
        <w:tab/>
      </w:r>
      <w:r>
        <w:fldChar w:fldCharType="begin"/>
      </w:r>
      <w:r>
        <w:instrText xml:space="preserve"> PAGEREF _Toc21848 \h </w:instrText>
      </w:r>
      <w:r>
        <w:fldChar w:fldCharType="separate"/>
      </w:r>
      <w:r>
        <w:t>26</w:t>
      </w:r>
      <w:r>
        <w:fldChar w:fldCharType="end"/>
      </w:r>
      <w:r>
        <w:rPr>
          <w:rFonts w:hint="eastAsia" w:hAnsi="宋体" w:eastAsia="黑体"/>
          <w:szCs w:val="24"/>
        </w:rPr>
        <w:fldChar w:fldCharType="end"/>
      </w:r>
    </w:p>
    <w:p w14:paraId="32ED2DF8">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_Toc20555 </w:instrText>
      </w:r>
      <w:r>
        <w:rPr>
          <w:rFonts w:hint="eastAsia" w:hAnsi="宋体" w:eastAsia="黑体"/>
          <w:szCs w:val="24"/>
        </w:rPr>
        <w:fldChar w:fldCharType="separate"/>
      </w:r>
      <w:r>
        <w:rPr>
          <w:rFonts w:hint="eastAsia" w:ascii="黑体" w:hAnsi="黑体" w:eastAsia="黑体"/>
          <w:bCs w:val="0"/>
          <w:szCs w:val="21"/>
        </w:rPr>
        <w:t>附件2-3价格评审比较表</w:t>
      </w:r>
      <w:r>
        <w:tab/>
      </w:r>
      <w:r>
        <w:fldChar w:fldCharType="begin"/>
      </w:r>
      <w:r>
        <w:instrText xml:space="preserve"> PAGEREF _Toc20555 \h </w:instrText>
      </w:r>
      <w:r>
        <w:fldChar w:fldCharType="separate"/>
      </w:r>
      <w:r>
        <w:t>27</w:t>
      </w:r>
      <w:r>
        <w:fldChar w:fldCharType="end"/>
      </w:r>
      <w:r>
        <w:rPr>
          <w:rFonts w:hint="eastAsia" w:hAnsi="宋体" w:eastAsia="黑体"/>
          <w:szCs w:val="24"/>
        </w:rPr>
        <w:fldChar w:fldCharType="end"/>
      </w:r>
    </w:p>
    <w:p w14:paraId="1A438AF0">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_Toc17978 </w:instrText>
      </w:r>
      <w:r>
        <w:rPr>
          <w:rFonts w:hint="eastAsia" w:hAnsi="宋体" w:eastAsia="黑体"/>
          <w:szCs w:val="24"/>
        </w:rPr>
        <w:fldChar w:fldCharType="separate"/>
      </w:r>
      <w:r>
        <w:rPr>
          <w:rFonts w:hint="eastAsia" w:ascii="黑体" w:hAnsi="黑体" w:eastAsia="黑体"/>
          <w:bCs w:val="0"/>
          <w:szCs w:val="21"/>
        </w:rPr>
        <w:t>附件2-4评审因素及标准表</w:t>
      </w:r>
      <w:r>
        <w:tab/>
      </w:r>
      <w:r>
        <w:fldChar w:fldCharType="begin"/>
      </w:r>
      <w:r>
        <w:instrText xml:space="preserve"> PAGEREF _Toc17978 \h </w:instrText>
      </w:r>
      <w:r>
        <w:fldChar w:fldCharType="separate"/>
      </w:r>
      <w:r>
        <w:t>28</w:t>
      </w:r>
      <w:r>
        <w:fldChar w:fldCharType="end"/>
      </w:r>
      <w:r>
        <w:rPr>
          <w:rFonts w:hint="eastAsia" w:hAnsi="宋体" w:eastAsia="黑体"/>
          <w:szCs w:val="24"/>
        </w:rPr>
        <w:fldChar w:fldCharType="end"/>
      </w:r>
    </w:p>
    <w:p w14:paraId="475B908A">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_Toc13827 </w:instrText>
      </w:r>
      <w:r>
        <w:rPr>
          <w:rFonts w:hint="eastAsia" w:hAnsi="宋体" w:eastAsia="黑体"/>
          <w:szCs w:val="24"/>
        </w:rPr>
        <w:fldChar w:fldCharType="separate"/>
      </w:r>
      <w:r>
        <w:rPr>
          <w:rFonts w:hint="eastAsia" w:ascii="黑体" w:hAnsi="黑体" w:eastAsia="黑体"/>
          <w:szCs w:val="21"/>
        </w:rPr>
        <w:t>附件2-5 统计上大中小微型企业划分标准</w:t>
      </w:r>
      <w:r>
        <w:tab/>
      </w:r>
      <w:r>
        <w:fldChar w:fldCharType="begin"/>
      </w:r>
      <w:r>
        <w:instrText xml:space="preserve"> PAGEREF _Toc13827 \h </w:instrText>
      </w:r>
      <w:r>
        <w:fldChar w:fldCharType="separate"/>
      </w:r>
      <w:r>
        <w:t>30</w:t>
      </w:r>
      <w:r>
        <w:fldChar w:fldCharType="end"/>
      </w:r>
      <w:r>
        <w:rPr>
          <w:rFonts w:hint="eastAsia" w:hAnsi="宋体" w:eastAsia="黑体"/>
          <w:szCs w:val="24"/>
        </w:rPr>
        <w:fldChar w:fldCharType="end"/>
      </w:r>
    </w:p>
    <w:p w14:paraId="2A205432">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_Toc8215 </w:instrText>
      </w:r>
      <w:r>
        <w:rPr>
          <w:rFonts w:hint="eastAsia" w:hAnsi="宋体" w:eastAsia="黑体"/>
          <w:szCs w:val="24"/>
        </w:rPr>
        <w:fldChar w:fldCharType="separate"/>
      </w:r>
      <w:r>
        <w:rPr>
          <w:rFonts w:hint="eastAsia" w:ascii="黑体" w:hAnsi="黑体" w:eastAsia="黑体"/>
          <w:szCs w:val="21"/>
        </w:rPr>
        <w:t>附件2-6 关于信用承诺网上公示的操作指南</w:t>
      </w:r>
      <w:r>
        <w:tab/>
      </w:r>
      <w:r>
        <w:fldChar w:fldCharType="begin"/>
      </w:r>
      <w:r>
        <w:instrText xml:space="preserve"> PAGEREF _Toc8215 \h </w:instrText>
      </w:r>
      <w:r>
        <w:fldChar w:fldCharType="separate"/>
      </w:r>
      <w:r>
        <w:t>32</w:t>
      </w:r>
      <w:r>
        <w:fldChar w:fldCharType="end"/>
      </w:r>
      <w:r>
        <w:rPr>
          <w:rFonts w:hint="eastAsia" w:hAnsi="宋体" w:eastAsia="黑体"/>
          <w:szCs w:val="24"/>
        </w:rPr>
        <w:fldChar w:fldCharType="end"/>
      </w:r>
    </w:p>
    <w:p w14:paraId="33C0E21E">
      <w:pPr>
        <w:pStyle w:val="31"/>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_Toc27392 </w:instrText>
      </w:r>
      <w:r>
        <w:rPr>
          <w:rFonts w:hint="eastAsia" w:hAnsi="宋体" w:eastAsia="黑体"/>
          <w:szCs w:val="24"/>
        </w:rPr>
        <w:fldChar w:fldCharType="separate"/>
      </w:r>
      <w:r>
        <w:rPr>
          <w:rFonts w:hint="eastAsia" w:ascii="黑体" w:hAnsi="黑体" w:eastAsia="黑体"/>
          <w:szCs w:val="32"/>
        </w:rPr>
        <w:t>第三章 采购需求</w:t>
      </w:r>
      <w:r>
        <w:tab/>
      </w:r>
      <w:r>
        <w:fldChar w:fldCharType="begin"/>
      </w:r>
      <w:r>
        <w:instrText xml:space="preserve"> PAGEREF _Toc27392 \h </w:instrText>
      </w:r>
      <w:r>
        <w:fldChar w:fldCharType="separate"/>
      </w:r>
      <w:r>
        <w:t>37</w:t>
      </w:r>
      <w:r>
        <w:fldChar w:fldCharType="end"/>
      </w:r>
      <w:r>
        <w:rPr>
          <w:rFonts w:hint="eastAsia" w:hAnsi="宋体" w:eastAsia="黑体"/>
          <w:szCs w:val="24"/>
        </w:rPr>
        <w:fldChar w:fldCharType="end"/>
      </w:r>
    </w:p>
    <w:p w14:paraId="0C02663F">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_Toc3721 </w:instrText>
      </w:r>
      <w:r>
        <w:rPr>
          <w:rFonts w:hint="eastAsia" w:hAnsi="宋体" w:eastAsia="黑体"/>
          <w:szCs w:val="24"/>
        </w:rPr>
        <w:fldChar w:fldCharType="separate"/>
      </w:r>
      <w:r>
        <w:rPr>
          <w:rFonts w:hint="eastAsia" w:ascii="黑体" w:hAnsi="黑体" w:eastAsia="黑体"/>
          <w:szCs w:val="28"/>
        </w:rPr>
        <w:t>第一节 技术要求（简易工程）</w:t>
      </w:r>
      <w:r>
        <w:tab/>
      </w:r>
      <w:r>
        <w:fldChar w:fldCharType="begin"/>
      </w:r>
      <w:r>
        <w:instrText xml:space="preserve"> PAGEREF _Toc3721 \h </w:instrText>
      </w:r>
      <w:r>
        <w:fldChar w:fldCharType="separate"/>
      </w:r>
      <w:r>
        <w:t>37</w:t>
      </w:r>
      <w:r>
        <w:fldChar w:fldCharType="end"/>
      </w:r>
      <w:r>
        <w:rPr>
          <w:rFonts w:hint="eastAsia" w:hAnsi="宋体" w:eastAsia="黑体"/>
          <w:szCs w:val="24"/>
        </w:rPr>
        <w:fldChar w:fldCharType="end"/>
      </w:r>
    </w:p>
    <w:p w14:paraId="4DFAB59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_Toc30740 </w:instrText>
      </w:r>
      <w:r>
        <w:rPr>
          <w:rFonts w:hint="eastAsia" w:hAnsi="宋体" w:eastAsia="黑体"/>
          <w:szCs w:val="24"/>
        </w:rPr>
        <w:fldChar w:fldCharType="separate"/>
      </w:r>
      <w:r>
        <w:rPr>
          <w:rFonts w:hint="eastAsia"/>
          <w:szCs w:val="24"/>
        </w:rPr>
        <w:t>1.采购需求简要描述</w:t>
      </w:r>
      <w:r>
        <w:tab/>
      </w:r>
      <w:r>
        <w:fldChar w:fldCharType="begin"/>
      </w:r>
      <w:r>
        <w:instrText xml:space="preserve"> PAGEREF _Toc30740 \h </w:instrText>
      </w:r>
      <w:r>
        <w:fldChar w:fldCharType="separate"/>
      </w:r>
      <w:r>
        <w:t>37</w:t>
      </w:r>
      <w:r>
        <w:fldChar w:fldCharType="end"/>
      </w:r>
      <w:r>
        <w:rPr>
          <w:rFonts w:hint="eastAsia" w:hAnsi="宋体" w:eastAsia="黑体"/>
          <w:szCs w:val="24"/>
        </w:rPr>
        <w:fldChar w:fldCharType="end"/>
      </w:r>
    </w:p>
    <w:p w14:paraId="1FD85889">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_Toc23602 </w:instrText>
      </w:r>
      <w:r>
        <w:rPr>
          <w:rFonts w:hint="eastAsia" w:hAnsi="宋体" w:eastAsia="黑体"/>
          <w:szCs w:val="24"/>
        </w:rPr>
        <w:fldChar w:fldCharType="separate"/>
      </w:r>
      <w:r>
        <w:rPr>
          <w:rFonts w:hint="eastAsia"/>
          <w:szCs w:val="24"/>
        </w:rPr>
        <w:t>2.技术规范</w:t>
      </w:r>
      <w:r>
        <w:tab/>
      </w:r>
      <w:r>
        <w:fldChar w:fldCharType="begin"/>
      </w:r>
      <w:r>
        <w:instrText xml:space="preserve"> PAGEREF _Toc23602 \h </w:instrText>
      </w:r>
      <w:r>
        <w:fldChar w:fldCharType="separate"/>
      </w:r>
      <w:r>
        <w:t>37</w:t>
      </w:r>
      <w:r>
        <w:fldChar w:fldCharType="end"/>
      </w:r>
      <w:r>
        <w:rPr>
          <w:rFonts w:hint="eastAsia" w:hAnsi="宋体" w:eastAsia="黑体"/>
          <w:szCs w:val="24"/>
        </w:rPr>
        <w:fldChar w:fldCharType="end"/>
      </w:r>
    </w:p>
    <w:p w14:paraId="68BBEEB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_Toc13833 </w:instrText>
      </w:r>
      <w:r>
        <w:rPr>
          <w:rFonts w:hint="eastAsia" w:hAnsi="宋体" w:eastAsia="黑体"/>
          <w:szCs w:val="24"/>
        </w:rPr>
        <w:fldChar w:fldCharType="separate"/>
      </w:r>
      <w:r>
        <w:rPr>
          <w:rFonts w:hint="eastAsia"/>
          <w:szCs w:val="24"/>
        </w:rPr>
        <w:t>3.技术要求</w:t>
      </w:r>
      <w:r>
        <w:tab/>
      </w:r>
      <w:r>
        <w:fldChar w:fldCharType="begin"/>
      </w:r>
      <w:r>
        <w:instrText xml:space="preserve"> PAGEREF _Toc13833 \h </w:instrText>
      </w:r>
      <w:r>
        <w:fldChar w:fldCharType="separate"/>
      </w:r>
      <w:r>
        <w:t>37</w:t>
      </w:r>
      <w:r>
        <w:fldChar w:fldCharType="end"/>
      </w:r>
      <w:r>
        <w:rPr>
          <w:rFonts w:hint="eastAsia" w:hAnsi="宋体" w:eastAsia="黑体"/>
          <w:szCs w:val="24"/>
        </w:rPr>
        <w:fldChar w:fldCharType="end"/>
      </w:r>
    </w:p>
    <w:p w14:paraId="34D02D0B">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_Toc7325 </w:instrText>
      </w:r>
      <w:r>
        <w:rPr>
          <w:rFonts w:hint="eastAsia" w:hAnsi="宋体" w:eastAsia="黑体"/>
          <w:szCs w:val="24"/>
        </w:rPr>
        <w:fldChar w:fldCharType="separate"/>
      </w:r>
      <w:r>
        <w:rPr>
          <w:rFonts w:hint="eastAsia"/>
          <w:szCs w:val="24"/>
        </w:rPr>
        <w:t>4.其他</w:t>
      </w:r>
      <w:r>
        <w:tab/>
      </w:r>
      <w:r>
        <w:fldChar w:fldCharType="begin"/>
      </w:r>
      <w:r>
        <w:instrText xml:space="preserve"> PAGEREF _Toc7325 \h </w:instrText>
      </w:r>
      <w:r>
        <w:fldChar w:fldCharType="separate"/>
      </w:r>
      <w:r>
        <w:t>37</w:t>
      </w:r>
      <w:r>
        <w:fldChar w:fldCharType="end"/>
      </w:r>
      <w:r>
        <w:rPr>
          <w:rFonts w:hint="eastAsia" w:hAnsi="宋体" w:eastAsia="黑体"/>
          <w:szCs w:val="24"/>
        </w:rPr>
        <w:fldChar w:fldCharType="end"/>
      </w:r>
    </w:p>
    <w:p w14:paraId="0CDCEB5A">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_Toc14467 </w:instrText>
      </w:r>
      <w:r>
        <w:rPr>
          <w:rFonts w:hint="eastAsia" w:hAnsi="宋体" w:eastAsia="黑体"/>
          <w:szCs w:val="24"/>
        </w:rPr>
        <w:fldChar w:fldCharType="separate"/>
      </w:r>
      <w:r>
        <w:rPr>
          <w:rFonts w:hint="eastAsia" w:ascii="黑体" w:hAnsi="黑体" w:eastAsia="黑体"/>
          <w:szCs w:val="28"/>
        </w:rPr>
        <w:t>第二节 商务要求</w:t>
      </w:r>
      <w:r>
        <w:tab/>
      </w:r>
      <w:r>
        <w:fldChar w:fldCharType="begin"/>
      </w:r>
      <w:r>
        <w:instrText xml:space="preserve"> PAGEREF _Toc14467 \h </w:instrText>
      </w:r>
      <w:r>
        <w:fldChar w:fldCharType="separate"/>
      </w:r>
      <w:r>
        <w:t>37</w:t>
      </w:r>
      <w:r>
        <w:fldChar w:fldCharType="end"/>
      </w:r>
      <w:r>
        <w:rPr>
          <w:rFonts w:hint="eastAsia" w:hAnsi="宋体" w:eastAsia="黑体"/>
          <w:szCs w:val="24"/>
        </w:rPr>
        <w:fldChar w:fldCharType="end"/>
      </w:r>
    </w:p>
    <w:p w14:paraId="223555F9">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_Toc12831 </w:instrText>
      </w:r>
      <w:r>
        <w:rPr>
          <w:rFonts w:hint="eastAsia" w:hAnsi="宋体" w:eastAsia="黑体"/>
          <w:szCs w:val="24"/>
        </w:rPr>
        <w:fldChar w:fldCharType="separate"/>
      </w:r>
      <w:r>
        <w:rPr>
          <w:rFonts w:hint="eastAsia" w:ascii="黑体" w:hAnsi="黑体" w:eastAsia="黑体"/>
          <w:szCs w:val="21"/>
        </w:rPr>
        <w:t>附件3-1工程量清单</w:t>
      </w:r>
      <w:r>
        <w:tab/>
      </w:r>
      <w:r>
        <w:fldChar w:fldCharType="begin"/>
      </w:r>
      <w:r>
        <w:instrText xml:space="preserve"> PAGEREF _Toc12831 \h </w:instrText>
      </w:r>
      <w:r>
        <w:fldChar w:fldCharType="separate"/>
      </w:r>
      <w:r>
        <w:t>38</w:t>
      </w:r>
      <w:r>
        <w:fldChar w:fldCharType="end"/>
      </w:r>
      <w:r>
        <w:rPr>
          <w:rFonts w:hint="eastAsia" w:hAnsi="宋体" w:eastAsia="黑体"/>
          <w:szCs w:val="24"/>
        </w:rPr>
        <w:fldChar w:fldCharType="end"/>
      </w:r>
    </w:p>
    <w:p w14:paraId="59A7A75D">
      <w:pPr>
        <w:pStyle w:val="31"/>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_Toc26838 </w:instrText>
      </w:r>
      <w:r>
        <w:rPr>
          <w:rFonts w:hint="eastAsia" w:hAnsi="宋体" w:eastAsia="黑体"/>
          <w:szCs w:val="24"/>
        </w:rPr>
        <w:fldChar w:fldCharType="separate"/>
      </w:r>
      <w:r>
        <w:rPr>
          <w:rFonts w:hint="eastAsia" w:ascii="黑体" w:hAnsi="黑体" w:eastAsia="黑体"/>
          <w:szCs w:val="32"/>
        </w:rPr>
        <w:t>第四章 合同</w:t>
      </w:r>
      <w:r>
        <w:rPr>
          <w:rFonts w:hint="eastAsia" w:ascii="黑体" w:hAnsi="黑体" w:eastAsia="黑体"/>
          <w:szCs w:val="32"/>
          <w:lang w:val="en-US" w:eastAsia="zh-CN"/>
        </w:rPr>
        <w:t>草案条款</w:t>
      </w:r>
      <w:r>
        <w:tab/>
      </w:r>
      <w:r>
        <w:fldChar w:fldCharType="begin"/>
      </w:r>
      <w:r>
        <w:instrText xml:space="preserve"> PAGEREF _Toc26838 \h </w:instrText>
      </w:r>
      <w:r>
        <w:fldChar w:fldCharType="separate"/>
      </w:r>
      <w:r>
        <w:t>39</w:t>
      </w:r>
      <w:r>
        <w:fldChar w:fldCharType="end"/>
      </w:r>
      <w:r>
        <w:rPr>
          <w:rFonts w:hint="eastAsia" w:hAnsi="宋体" w:eastAsia="黑体"/>
          <w:szCs w:val="24"/>
        </w:rPr>
        <w:fldChar w:fldCharType="end"/>
      </w:r>
    </w:p>
    <w:p w14:paraId="4EFCD937">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_Toc30654 </w:instrText>
      </w:r>
      <w:r>
        <w:rPr>
          <w:rFonts w:hint="eastAsia" w:hAnsi="宋体" w:eastAsia="黑体"/>
          <w:szCs w:val="24"/>
        </w:rPr>
        <w:fldChar w:fldCharType="separate"/>
      </w:r>
      <w:r>
        <w:rPr>
          <w:rFonts w:hint="eastAsia" w:ascii="黑体" w:hAnsi="华文中宋" w:eastAsia="黑体"/>
          <w:szCs w:val="28"/>
        </w:rPr>
        <w:t>第一节 合同协议书</w:t>
      </w:r>
      <w:r>
        <w:tab/>
      </w:r>
      <w:r>
        <w:fldChar w:fldCharType="begin"/>
      </w:r>
      <w:r>
        <w:instrText xml:space="preserve"> PAGEREF _Toc30654 \h </w:instrText>
      </w:r>
      <w:r>
        <w:fldChar w:fldCharType="separate"/>
      </w:r>
      <w:r>
        <w:t>39</w:t>
      </w:r>
      <w:r>
        <w:fldChar w:fldCharType="end"/>
      </w:r>
      <w:r>
        <w:rPr>
          <w:rFonts w:hint="eastAsia" w:hAnsi="宋体" w:eastAsia="黑体"/>
          <w:szCs w:val="24"/>
        </w:rPr>
        <w:fldChar w:fldCharType="end"/>
      </w:r>
    </w:p>
    <w:p w14:paraId="12DDB540">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_Toc6351 </w:instrText>
      </w:r>
      <w:r>
        <w:rPr>
          <w:rFonts w:hint="eastAsia" w:hAnsi="宋体" w:eastAsia="黑体"/>
          <w:szCs w:val="24"/>
        </w:rPr>
        <w:fldChar w:fldCharType="separate"/>
      </w:r>
      <w:r>
        <w:rPr>
          <w:rFonts w:hint="eastAsia" w:ascii="黑体" w:hAnsi="黑体" w:eastAsia="黑体"/>
          <w:szCs w:val="28"/>
        </w:rPr>
        <w:t>第二节 合同通用条款（略）</w:t>
      </w:r>
      <w:r>
        <w:tab/>
      </w:r>
      <w:r>
        <w:fldChar w:fldCharType="begin"/>
      </w:r>
      <w:r>
        <w:instrText xml:space="preserve"> PAGEREF _Toc6351 \h </w:instrText>
      </w:r>
      <w:r>
        <w:fldChar w:fldCharType="separate"/>
      </w:r>
      <w:r>
        <w:t>41</w:t>
      </w:r>
      <w:r>
        <w:fldChar w:fldCharType="end"/>
      </w:r>
      <w:r>
        <w:rPr>
          <w:rFonts w:hint="eastAsia" w:hAnsi="宋体" w:eastAsia="黑体"/>
          <w:szCs w:val="24"/>
        </w:rPr>
        <w:fldChar w:fldCharType="end"/>
      </w:r>
    </w:p>
    <w:p w14:paraId="156CF91D">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_Toc22384 </w:instrText>
      </w:r>
      <w:r>
        <w:rPr>
          <w:rFonts w:hint="eastAsia" w:hAnsi="宋体" w:eastAsia="黑体"/>
          <w:szCs w:val="24"/>
        </w:rPr>
        <w:fldChar w:fldCharType="separate"/>
      </w:r>
      <w:r>
        <w:rPr>
          <w:rFonts w:hint="eastAsia" w:ascii="黑体" w:hAnsi="华文中宋" w:eastAsia="黑体"/>
          <w:szCs w:val="28"/>
        </w:rPr>
        <w:t>第三节 合同专用条款</w:t>
      </w:r>
      <w:r>
        <w:tab/>
      </w:r>
      <w:r>
        <w:fldChar w:fldCharType="begin"/>
      </w:r>
      <w:r>
        <w:instrText xml:space="preserve"> PAGEREF _Toc22384 \h </w:instrText>
      </w:r>
      <w:r>
        <w:fldChar w:fldCharType="separate"/>
      </w:r>
      <w:r>
        <w:t>42</w:t>
      </w:r>
      <w:r>
        <w:fldChar w:fldCharType="end"/>
      </w:r>
      <w:r>
        <w:rPr>
          <w:rFonts w:hint="eastAsia" w:hAnsi="宋体" w:eastAsia="黑体"/>
          <w:szCs w:val="24"/>
        </w:rPr>
        <w:fldChar w:fldCharType="end"/>
      </w:r>
    </w:p>
    <w:p w14:paraId="440E0810">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_Toc21631 </w:instrText>
      </w:r>
      <w:r>
        <w:rPr>
          <w:rFonts w:hint="eastAsia" w:hAnsi="宋体" w:eastAsia="黑体"/>
          <w:szCs w:val="24"/>
        </w:rPr>
        <w:fldChar w:fldCharType="separate"/>
      </w:r>
      <w:r>
        <w:rPr>
          <w:rFonts w:ascii="黑体" w:hAnsi="黑体" w:eastAsia="黑体"/>
          <w:szCs w:val="28"/>
        </w:rPr>
        <w:t>1.一般约定</w:t>
      </w:r>
      <w:r>
        <w:tab/>
      </w:r>
      <w:r>
        <w:fldChar w:fldCharType="begin"/>
      </w:r>
      <w:r>
        <w:instrText xml:space="preserve"> PAGEREF _Toc21631 \h </w:instrText>
      </w:r>
      <w:r>
        <w:fldChar w:fldCharType="separate"/>
      </w:r>
      <w:r>
        <w:t>42</w:t>
      </w:r>
      <w:r>
        <w:fldChar w:fldCharType="end"/>
      </w:r>
      <w:r>
        <w:rPr>
          <w:rFonts w:hint="eastAsia" w:hAnsi="宋体" w:eastAsia="黑体"/>
          <w:szCs w:val="24"/>
        </w:rPr>
        <w:fldChar w:fldCharType="end"/>
      </w:r>
    </w:p>
    <w:p w14:paraId="1798D250">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_Toc5934 </w:instrText>
      </w:r>
      <w:r>
        <w:rPr>
          <w:rFonts w:hint="eastAsia" w:hAnsi="宋体" w:eastAsia="黑体"/>
          <w:szCs w:val="24"/>
        </w:rPr>
        <w:fldChar w:fldCharType="separate"/>
      </w:r>
      <w:r>
        <w:rPr>
          <w:rFonts w:ascii="黑体" w:hAnsi="黑体"/>
          <w:szCs w:val="24"/>
        </w:rPr>
        <w:t>1.1 词语定义</w:t>
      </w:r>
      <w:r>
        <w:tab/>
      </w:r>
      <w:r>
        <w:fldChar w:fldCharType="begin"/>
      </w:r>
      <w:r>
        <w:instrText xml:space="preserve"> PAGEREF _Toc5934 \h </w:instrText>
      </w:r>
      <w:r>
        <w:fldChar w:fldCharType="separate"/>
      </w:r>
      <w:r>
        <w:t>42</w:t>
      </w:r>
      <w:r>
        <w:fldChar w:fldCharType="end"/>
      </w:r>
      <w:r>
        <w:rPr>
          <w:rFonts w:hint="eastAsia" w:hAnsi="宋体" w:eastAsia="黑体"/>
          <w:szCs w:val="24"/>
        </w:rPr>
        <w:fldChar w:fldCharType="end"/>
      </w:r>
    </w:p>
    <w:p w14:paraId="196F8BD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_Toc13182 </w:instrText>
      </w:r>
      <w:r>
        <w:rPr>
          <w:rFonts w:hint="eastAsia" w:hAnsi="宋体" w:eastAsia="黑体"/>
          <w:szCs w:val="24"/>
        </w:rPr>
        <w:fldChar w:fldCharType="separate"/>
      </w:r>
      <w:r>
        <w:rPr>
          <w:rFonts w:ascii="黑体" w:hAnsi="黑体"/>
          <w:szCs w:val="24"/>
        </w:rPr>
        <w:t>1.3法律</w:t>
      </w:r>
      <w:r>
        <w:tab/>
      </w:r>
      <w:r>
        <w:fldChar w:fldCharType="begin"/>
      </w:r>
      <w:r>
        <w:instrText xml:space="preserve"> PAGEREF _Toc13182 \h </w:instrText>
      </w:r>
      <w:r>
        <w:fldChar w:fldCharType="separate"/>
      </w:r>
      <w:r>
        <w:t>42</w:t>
      </w:r>
      <w:r>
        <w:fldChar w:fldCharType="end"/>
      </w:r>
      <w:r>
        <w:rPr>
          <w:rFonts w:hint="eastAsia" w:hAnsi="宋体" w:eastAsia="黑体"/>
          <w:szCs w:val="24"/>
        </w:rPr>
        <w:fldChar w:fldCharType="end"/>
      </w:r>
    </w:p>
    <w:p w14:paraId="6E14DE42">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_Toc15272 </w:instrText>
      </w:r>
      <w:r>
        <w:rPr>
          <w:rFonts w:hint="eastAsia" w:hAnsi="宋体" w:eastAsia="黑体"/>
          <w:szCs w:val="24"/>
        </w:rPr>
        <w:fldChar w:fldCharType="separate"/>
      </w:r>
      <w:r>
        <w:rPr>
          <w:rFonts w:ascii="黑体" w:hAnsi="黑体"/>
          <w:szCs w:val="24"/>
        </w:rPr>
        <w:t>1.4 标准和规范</w:t>
      </w:r>
      <w:r>
        <w:tab/>
      </w:r>
      <w:r>
        <w:fldChar w:fldCharType="begin"/>
      </w:r>
      <w:r>
        <w:instrText xml:space="preserve"> PAGEREF _Toc15272 \h </w:instrText>
      </w:r>
      <w:r>
        <w:fldChar w:fldCharType="separate"/>
      </w:r>
      <w:r>
        <w:t>42</w:t>
      </w:r>
      <w:r>
        <w:fldChar w:fldCharType="end"/>
      </w:r>
      <w:r>
        <w:rPr>
          <w:rFonts w:hint="eastAsia" w:hAnsi="宋体" w:eastAsia="黑体"/>
          <w:szCs w:val="24"/>
        </w:rPr>
        <w:fldChar w:fldCharType="end"/>
      </w:r>
    </w:p>
    <w:p w14:paraId="5423C21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_Toc11597 </w:instrText>
      </w:r>
      <w:r>
        <w:rPr>
          <w:rFonts w:hint="eastAsia" w:hAnsi="宋体" w:eastAsia="黑体"/>
          <w:szCs w:val="24"/>
        </w:rPr>
        <w:fldChar w:fldCharType="separate"/>
      </w:r>
      <w:r>
        <w:rPr>
          <w:rFonts w:ascii="黑体" w:hAnsi="黑体"/>
          <w:szCs w:val="24"/>
        </w:rPr>
        <w:t>1.5 合同文件的优先顺序</w:t>
      </w:r>
      <w:r>
        <w:tab/>
      </w:r>
      <w:r>
        <w:fldChar w:fldCharType="begin"/>
      </w:r>
      <w:r>
        <w:instrText xml:space="preserve"> PAGEREF _Toc11597 \h </w:instrText>
      </w:r>
      <w:r>
        <w:fldChar w:fldCharType="separate"/>
      </w:r>
      <w:r>
        <w:t>43</w:t>
      </w:r>
      <w:r>
        <w:fldChar w:fldCharType="end"/>
      </w:r>
      <w:r>
        <w:rPr>
          <w:rFonts w:hint="eastAsia" w:hAnsi="宋体" w:eastAsia="黑体"/>
          <w:szCs w:val="24"/>
        </w:rPr>
        <w:fldChar w:fldCharType="end"/>
      </w:r>
    </w:p>
    <w:p w14:paraId="703A946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_Toc5540 </w:instrText>
      </w:r>
      <w:r>
        <w:rPr>
          <w:rFonts w:hint="eastAsia" w:hAnsi="宋体" w:eastAsia="黑体"/>
          <w:szCs w:val="24"/>
        </w:rPr>
        <w:fldChar w:fldCharType="separate"/>
      </w:r>
      <w:r>
        <w:rPr>
          <w:rFonts w:ascii="黑体" w:hAnsi="黑体"/>
          <w:szCs w:val="24"/>
        </w:rPr>
        <w:t>1.6 图纸和承包人文件</w:t>
      </w:r>
      <w:r>
        <w:tab/>
      </w:r>
      <w:r>
        <w:fldChar w:fldCharType="begin"/>
      </w:r>
      <w:r>
        <w:instrText xml:space="preserve"> PAGEREF _Toc5540 \h </w:instrText>
      </w:r>
      <w:r>
        <w:fldChar w:fldCharType="separate"/>
      </w:r>
      <w:r>
        <w:t>43</w:t>
      </w:r>
      <w:r>
        <w:fldChar w:fldCharType="end"/>
      </w:r>
      <w:r>
        <w:rPr>
          <w:rFonts w:hint="eastAsia" w:hAnsi="宋体" w:eastAsia="黑体"/>
          <w:szCs w:val="24"/>
        </w:rPr>
        <w:fldChar w:fldCharType="end"/>
      </w:r>
    </w:p>
    <w:p w14:paraId="3C71F2B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_Toc20924 </w:instrText>
      </w:r>
      <w:r>
        <w:rPr>
          <w:rFonts w:hint="eastAsia" w:hAnsi="宋体" w:eastAsia="黑体"/>
          <w:szCs w:val="24"/>
        </w:rPr>
        <w:fldChar w:fldCharType="separate"/>
      </w:r>
      <w:r>
        <w:rPr>
          <w:rFonts w:ascii="黑体" w:hAnsi="黑体"/>
          <w:szCs w:val="24"/>
        </w:rPr>
        <w:t>1.7 联络</w:t>
      </w:r>
      <w:r>
        <w:tab/>
      </w:r>
      <w:r>
        <w:fldChar w:fldCharType="begin"/>
      </w:r>
      <w:r>
        <w:instrText xml:space="preserve"> PAGEREF _Toc20924 \h </w:instrText>
      </w:r>
      <w:r>
        <w:fldChar w:fldCharType="separate"/>
      </w:r>
      <w:r>
        <w:t>43</w:t>
      </w:r>
      <w:r>
        <w:fldChar w:fldCharType="end"/>
      </w:r>
      <w:r>
        <w:rPr>
          <w:rFonts w:hint="eastAsia" w:hAnsi="宋体" w:eastAsia="黑体"/>
          <w:szCs w:val="24"/>
        </w:rPr>
        <w:fldChar w:fldCharType="end"/>
      </w:r>
    </w:p>
    <w:p w14:paraId="280B4B72">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_Toc30541 </w:instrText>
      </w:r>
      <w:r>
        <w:rPr>
          <w:rFonts w:hint="eastAsia" w:hAnsi="宋体" w:eastAsia="黑体"/>
          <w:szCs w:val="24"/>
        </w:rPr>
        <w:fldChar w:fldCharType="separate"/>
      </w:r>
      <w:r>
        <w:rPr>
          <w:rFonts w:ascii="黑体" w:hAnsi="黑体"/>
          <w:szCs w:val="24"/>
        </w:rPr>
        <w:t>1.10 交通运输</w:t>
      </w:r>
      <w:r>
        <w:tab/>
      </w:r>
      <w:r>
        <w:fldChar w:fldCharType="begin"/>
      </w:r>
      <w:r>
        <w:instrText xml:space="preserve"> PAGEREF _Toc30541 \h </w:instrText>
      </w:r>
      <w:r>
        <w:fldChar w:fldCharType="separate"/>
      </w:r>
      <w:r>
        <w:t>43</w:t>
      </w:r>
      <w:r>
        <w:fldChar w:fldCharType="end"/>
      </w:r>
      <w:r>
        <w:rPr>
          <w:rFonts w:hint="eastAsia" w:hAnsi="宋体" w:eastAsia="黑体"/>
          <w:szCs w:val="24"/>
        </w:rPr>
        <w:fldChar w:fldCharType="end"/>
      </w:r>
    </w:p>
    <w:p w14:paraId="233013BA">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_Toc3452 </w:instrText>
      </w:r>
      <w:r>
        <w:rPr>
          <w:rFonts w:hint="eastAsia" w:hAnsi="宋体" w:eastAsia="黑体"/>
          <w:szCs w:val="24"/>
        </w:rPr>
        <w:fldChar w:fldCharType="separate"/>
      </w:r>
      <w:r>
        <w:rPr>
          <w:rFonts w:ascii="黑体" w:hAnsi="黑体"/>
          <w:szCs w:val="24"/>
        </w:rPr>
        <w:t>1.11 知识产权</w:t>
      </w:r>
      <w:r>
        <w:tab/>
      </w:r>
      <w:r>
        <w:fldChar w:fldCharType="begin"/>
      </w:r>
      <w:r>
        <w:instrText xml:space="preserve"> PAGEREF _Toc3452 \h </w:instrText>
      </w:r>
      <w:r>
        <w:fldChar w:fldCharType="separate"/>
      </w:r>
      <w:r>
        <w:t>44</w:t>
      </w:r>
      <w:r>
        <w:fldChar w:fldCharType="end"/>
      </w:r>
      <w:r>
        <w:rPr>
          <w:rFonts w:hint="eastAsia" w:hAnsi="宋体" w:eastAsia="黑体"/>
          <w:szCs w:val="24"/>
        </w:rPr>
        <w:fldChar w:fldCharType="end"/>
      </w:r>
    </w:p>
    <w:p w14:paraId="61A2D36C">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_Toc14587 </w:instrText>
      </w:r>
      <w:r>
        <w:rPr>
          <w:rFonts w:hint="eastAsia" w:hAnsi="宋体" w:eastAsia="黑体"/>
          <w:szCs w:val="24"/>
        </w:rPr>
        <w:fldChar w:fldCharType="separate"/>
      </w:r>
      <w:r>
        <w:rPr>
          <w:rFonts w:ascii="黑体" w:hAnsi="黑体" w:eastAsia="黑体"/>
          <w:szCs w:val="28"/>
        </w:rPr>
        <w:t>2.发包人</w:t>
      </w:r>
      <w:r>
        <w:tab/>
      </w:r>
      <w:r>
        <w:fldChar w:fldCharType="begin"/>
      </w:r>
      <w:r>
        <w:instrText xml:space="preserve"> PAGEREF _Toc14587 \h </w:instrText>
      </w:r>
      <w:r>
        <w:fldChar w:fldCharType="separate"/>
      </w:r>
      <w:r>
        <w:t>44</w:t>
      </w:r>
      <w:r>
        <w:fldChar w:fldCharType="end"/>
      </w:r>
      <w:r>
        <w:rPr>
          <w:rFonts w:hint="eastAsia" w:hAnsi="宋体" w:eastAsia="黑体"/>
          <w:szCs w:val="24"/>
        </w:rPr>
        <w:fldChar w:fldCharType="end"/>
      </w:r>
    </w:p>
    <w:p w14:paraId="0F5E959D">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_Toc9286 </w:instrText>
      </w:r>
      <w:r>
        <w:rPr>
          <w:rFonts w:hint="eastAsia" w:hAnsi="宋体" w:eastAsia="黑体"/>
          <w:szCs w:val="24"/>
        </w:rPr>
        <w:fldChar w:fldCharType="separate"/>
      </w:r>
      <w:r>
        <w:rPr>
          <w:rFonts w:ascii="黑体" w:hAnsi="黑体"/>
          <w:szCs w:val="24"/>
        </w:rPr>
        <w:t>2.2 发包人代表</w:t>
      </w:r>
      <w:r>
        <w:tab/>
      </w:r>
      <w:r>
        <w:fldChar w:fldCharType="begin"/>
      </w:r>
      <w:r>
        <w:instrText xml:space="preserve"> PAGEREF _Toc9286 \h </w:instrText>
      </w:r>
      <w:r>
        <w:fldChar w:fldCharType="separate"/>
      </w:r>
      <w:r>
        <w:t>44</w:t>
      </w:r>
      <w:r>
        <w:fldChar w:fldCharType="end"/>
      </w:r>
      <w:r>
        <w:rPr>
          <w:rFonts w:hint="eastAsia" w:hAnsi="宋体" w:eastAsia="黑体"/>
          <w:szCs w:val="24"/>
        </w:rPr>
        <w:fldChar w:fldCharType="end"/>
      </w:r>
    </w:p>
    <w:p w14:paraId="19D9D95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_Toc12606 </w:instrText>
      </w:r>
      <w:r>
        <w:rPr>
          <w:rFonts w:hint="eastAsia" w:hAnsi="宋体" w:eastAsia="黑体"/>
          <w:szCs w:val="24"/>
        </w:rPr>
        <w:fldChar w:fldCharType="separate"/>
      </w:r>
      <w:r>
        <w:rPr>
          <w:szCs w:val="24"/>
        </w:rPr>
        <w:t>2.4 施工现场、施工条件和基础资料的提供</w:t>
      </w:r>
      <w:r>
        <w:tab/>
      </w:r>
      <w:r>
        <w:fldChar w:fldCharType="begin"/>
      </w:r>
      <w:r>
        <w:instrText xml:space="preserve"> PAGEREF _Toc12606 \h </w:instrText>
      </w:r>
      <w:r>
        <w:fldChar w:fldCharType="separate"/>
      </w:r>
      <w:r>
        <w:t>45</w:t>
      </w:r>
      <w:r>
        <w:fldChar w:fldCharType="end"/>
      </w:r>
      <w:r>
        <w:rPr>
          <w:rFonts w:hint="eastAsia" w:hAnsi="宋体" w:eastAsia="黑体"/>
          <w:szCs w:val="24"/>
        </w:rPr>
        <w:fldChar w:fldCharType="end"/>
      </w:r>
    </w:p>
    <w:p w14:paraId="7C0D9FF0">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_Toc5439 </w:instrText>
      </w:r>
      <w:r>
        <w:rPr>
          <w:rFonts w:hint="eastAsia" w:hAnsi="宋体" w:eastAsia="黑体"/>
          <w:szCs w:val="24"/>
        </w:rPr>
        <w:fldChar w:fldCharType="separate"/>
      </w:r>
      <w:r>
        <w:rPr>
          <w:szCs w:val="24"/>
        </w:rPr>
        <w:t>2.5 资金来源证明及支付担保</w:t>
      </w:r>
      <w:r>
        <w:tab/>
      </w:r>
      <w:r>
        <w:fldChar w:fldCharType="begin"/>
      </w:r>
      <w:r>
        <w:instrText xml:space="preserve"> PAGEREF _Toc5439 \h </w:instrText>
      </w:r>
      <w:r>
        <w:fldChar w:fldCharType="separate"/>
      </w:r>
      <w:r>
        <w:t>45</w:t>
      </w:r>
      <w:r>
        <w:fldChar w:fldCharType="end"/>
      </w:r>
      <w:r>
        <w:rPr>
          <w:rFonts w:hint="eastAsia" w:hAnsi="宋体" w:eastAsia="黑体"/>
          <w:szCs w:val="24"/>
        </w:rPr>
        <w:fldChar w:fldCharType="end"/>
      </w:r>
    </w:p>
    <w:p w14:paraId="717AABC7">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_Toc8748 </w:instrText>
      </w:r>
      <w:r>
        <w:rPr>
          <w:rFonts w:hint="eastAsia" w:hAnsi="宋体" w:eastAsia="黑体"/>
          <w:szCs w:val="24"/>
        </w:rPr>
        <w:fldChar w:fldCharType="separate"/>
      </w:r>
      <w:r>
        <w:rPr>
          <w:rFonts w:ascii="黑体" w:hAnsi="黑体" w:eastAsia="黑体"/>
          <w:szCs w:val="28"/>
        </w:rPr>
        <w:t>3. 承包人</w:t>
      </w:r>
      <w:r>
        <w:tab/>
      </w:r>
      <w:r>
        <w:fldChar w:fldCharType="begin"/>
      </w:r>
      <w:r>
        <w:instrText xml:space="preserve"> PAGEREF _Toc8748 \h </w:instrText>
      </w:r>
      <w:r>
        <w:fldChar w:fldCharType="separate"/>
      </w:r>
      <w:r>
        <w:t>45</w:t>
      </w:r>
      <w:r>
        <w:fldChar w:fldCharType="end"/>
      </w:r>
      <w:r>
        <w:rPr>
          <w:rFonts w:hint="eastAsia" w:hAnsi="宋体" w:eastAsia="黑体"/>
          <w:szCs w:val="24"/>
        </w:rPr>
        <w:fldChar w:fldCharType="end"/>
      </w:r>
    </w:p>
    <w:p w14:paraId="2B153D2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_Toc902 </w:instrText>
      </w:r>
      <w:r>
        <w:rPr>
          <w:rFonts w:hint="eastAsia" w:hAnsi="宋体" w:eastAsia="黑体"/>
          <w:szCs w:val="24"/>
        </w:rPr>
        <w:fldChar w:fldCharType="separate"/>
      </w:r>
      <w:r>
        <w:rPr>
          <w:rFonts w:ascii="黑体" w:hAnsi="黑体"/>
          <w:szCs w:val="24"/>
        </w:rPr>
        <w:t>3.1 承包人的一般义务</w:t>
      </w:r>
      <w:r>
        <w:tab/>
      </w:r>
      <w:r>
        <w:fldChar w:fldCharType="begin"/>
      </w:r>
      <w:r>
        <w:instrText xml:space="preserve"> PAGEREF _Toc902 \h </w:instrText>
      </w:r>
      <w:r>
        <w:fldChar w:fldCharType="separate"/>
      </w:r>
      <w:r>
        <w:t>45</w:t>
      </w:r>
      <w:r>
        <w:fldChar w:fldCharType="end"/>
      </w:r>
      <w:r>
        <w:rPr>
          <w:rFonts w:hint="eastAsia" w:hAnsi="宋体" w:eastAsia="黑体"/>
          <w:szCs w:val="24"/>
        </w:rPr>
        <w:fldChar w:fldCharType="end"/>
      </w:r>
    </w:p>
    <w:p w14:paraId="38B9233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_Toc28231 </w:instrText>
      </w:r>
      <w:r>
        <w:rPr>
          <w:rFonts w:hint="eastAsia" w:hAnsi="宋体" w:eastAsia="黑体"/>
          <w:szCs w:val="24"/>
        </w:rPr>
        <w:fldChar w:fldCharType="separate"/>
      </w:r>
      <w:r>
        <w:rPr>
          <w:rFonts w:ascii="黑体" w:hAnsi="黑体"/>
          <w:szCs w:val="24"/>
        </w:rPr>
        <w:t>3.2 项目经理</w:t>
      </w:r>
      <w:r>
        <w:tab/>
      </w:r>
      <w:r>
        <w:fldChar w:fldCharType="begin"/>
      </w:r>
      <w:r>
        <w:instrText xml:space="preserve"> PAGEREF _Toc28231 \h </w:instrText>
      </w:r>
      <w:r>
        <w:fldChar w:fldCharType="separate"/>
      </w:r>
      <w:r>
        <w:t>47</w:t>
      </w:r>
      <w:r>
        <w:fldChar w:fldCharType="end"/>
      </w:r>
      <w:r>
        <w:rPr>
          <w:rFonts w:hint="eastAsia" w:hAnsi="宋体" w:eastAsia="黑体"/>
          <w:szCs w:val="24"/>
        </w:rPr>
        <w:fldChar w:fldCharType="end"/>
      </w:r>
    </w:p>
    <w:p w14:paraId="34E73440">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_Toc19461 </w:instrText>
      </w:r>
      <w:r>
        <w:rPr>
          <w:rFonts w:hint="eastAsia" w:hAnsi="宋体" w:eastAsia="黑体"/>
          <w:szCs w:val="24"/>
        </w:rPr>
        <w:fldChar w:fldCharType="separate"/>
      </w:r>
      <w:r>
        <w:rPr>
          <w:rFonts w:ascii="黑体" w:hAnsi="黑体"/>
          <w:szCs w:val="24"/>
        </w:rPr>
        <w:t>3.3 承包人人员</w:t>
      </w:r>
      <w:r>
        <w:tab/>
      </w:r>
      <w:r>
        <w:fldChar w:fldCharType="begin"/>
      </w:r>
      <w:r>
        <w:instrText xml:space="preserve"> PAGEREF _Toc19461 \h </w:instrText>
      </w:r>
      <w:r>
        <w:fldChar w:fldCharType="separate"/>
      </w:r>
      <w:r>
        <w:t>47</w:t>
      </w:r>
      <w:r>
        <w:fldChar w:fldCharType="end"/>
      </w:r>
      <w:r>
        <w:rPr>
          <w:rFonts w:hint="eastAsia" w:hAnsi="宋体" w:eastAsia="黑体"/>
          <w:szCs w:val="24"/>
        </w:rPr>
        <w:fldChar w:fldCharType="end"/>
      </w:r>
    </w:p>
    <w:p w14:paraId="51C9669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_Toc14714 </w:instrText>
      </w:r>
      <w:r>
        <w:rPr>
          <w:rFonts w:hint="eastAsia" w:hAnsi="宋体" w:eastAsia="黑体"/>
          <w:szCs w:val="24"/>
        </w:rPr>
        <w:fldChar w:fldCharType="separate"/>
      </w:r>
      <w:r>
        <w:rPr>
          <w:rFonts w:ascii="黑体" w:hAnsi="黑体"/>
          <w:szCs w:val="24"/>
        </w:rPr>
        <w:t>3.5 分包</w:t>
      </w:r>
      <w:r>
        <w:tab/>
      </w:r>
      <w:r>
        <w:fldChar w:fldCharType="begin"/>
      </w:r>
      <w:r>
        <w:instrText xml:space="preserve"> PAGEREF _Toc14714 \h </w:instrText>
      </w:r>
      <w:r>
        <w:fldChar w:fldCharType="separate"/>
      </w:r>
      <w:r>
        <w:t>47</w:t>
      </w:r>
      <w:r>
        <w:fldChar w:fldCharType="end"/>
      </w:r>
      <w:r>
        <w:rPr>
          <w:rFonts w:hint="eastAsia" w:hAnsi="宋体" w:eastAsia="黑体"/>
          <w:szCs w:val="24"/>
        </w:rPr>
        <w:fldChar w:fldCharType="end"/>
      </w:r>
    </w:p>
    <w:p w14:paraId="686AF63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_Toc31487 </w:instrText>
      </w:r>
      <w:r>
        <w:rPr>
          <w:rFonts w:hint="eastAsia" w:hAnsi="宋体" w:eastAsia="黑体"/>
          <w:szCs w:val="24"/>
        </w:rPr>
        <w:fldChar w:fldCharType="separate"/>
      </w:r>
      <w:r>
        <w:rPr>
          <w:rFonts w:ascii="黑体" w:hAnsi="黑体"/>
          <w:szCs w:val="24"/>
        </w:rPr>
        <w:t>3.6 工程照管与成品、半成品保护</w:t>
      </w:r>
      <w:r>
        <w:tab/>
      </w:r>
      <w:r>
        <w:fldChar w:fldCharType="begin"/>
      </w:r>
      <w:r>
        <w:instrText xml:space="preserve"> PAGEREF _Toc31487 \h </w:instrText>
      </w:r>
      <w:r>
        <w:fldChar w:fldCharType="separate"/>
      </w:r>
      <w:r>
        <w:t>48</w:t>
      </w:r>
      <w:r>
        <w:fldChar w:fldCharType="end"/>
      </w:r>
      <w:r>
        <w:rPr>
          <w:rFonts w:hint="eastAsia" w:hAnsi="宋体" w:eastAsia="黑体"/>
          <w:szCs w:val="24"/>
        </w:rPr>
        <w:fldChar w:fldCharType="end"/>
      </w:r>
    </w:p>
    <w:p w14:paraId="0E17E16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_Toc32499 </w:instrText>
      </w:r>
      <w:r>
        <w:rPr>
          <w:rFonts w:hint="eastAsia" w:hAnsi="宋体" w:eastAsia="黑体"/>
          <w:szCs w:val="24"/>
        </w:rPr>
        <w:fldChar w:fldCharType="separate"/>
      </w:r>
      <w:r>
        <w:rPr>
          <w:rFonts w:ascii="黑体" w:hAnsi="黑体"/>
          <w:szCs w:val="24"/>
        </w:rPr>
        <w:t>3.7 履约担保</w:t>
      </w:r>
      <w:r>
        <w:tab/>
      </w:r>
      <w:r>
        <w:fldChar w:fldCharType="begin"/>
      </w:r>
      <w:r>
        <w:instrText xml:space="preserve"> PAGEREF _Toc32499 \h </w:instrText>
      </w:r>
      <w:r>
        <w:fldChar w:fldCharType="separate"/>
      </w:r>
      <w:r>
        <w:t>48</w:t>
      </w:r>
      <w:r>
        <w:fldChar w:fldCharType="end"/>
      </w:r>
      <w:r>
        <w:rPr>
          <w:rFonts w:hint="eastAsia" w:hAnsi="宋体" w:eastAsia="黑体"/>
          <w:szCs w:val="24"/>
        </w:rPr>
        <w:fldChar w:fldCharType="end"/>
      </w:r>
    </w:p>
    <w:p w14:paraId="5AD24CCF">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_Toc9979 </w:instrText>
      </w:r>
      <w:r>
        <w:rPr>
          <w:rFonts w:hint="eastAsia" w:hAnsi="宋体" w:eastAsia="黑体"/>
          <w:szCs w:val="24"/>
        </w:rPr>
        <w:fldChar w:fldCharType="separate"/>
      </w:r>
      <w:r>
        <w:rPr>
          <w:rFonts w:ascii="黑体" w:hAnsi="黑体" w:eastAsia="黑体"/>
          <w:szCs w:val="28"/>
        </w:rPr>
        <w:t>4. 监理人</w:t>
      </w:r>
      <w:r>
        <w:tab/>
      </w:r>
      <w:r>
        <w:fldChar w:fldCharType="begin"/>
      </w:r>
      <w:r>
        <w:instrText xml:space="preserve"> PAGEREF _Toc9979 \h </w:instrText>
      </w:r>
      <w:r>
        <w:fldChar w:fldCharType="separate"/>
      </w:r>
      <w:r>
        <w:t>48</w:t>
      </w:r>
      <w:r>
        <w:fldChar w:fldCharType="end"/>
      </w:r>
      <w:r>
        <w:rPr>
          <w:rFonts w:hint="eastAsia" w:hAnsi="宋体" w:eastAsia="黑体"/>
          <w:szCs w:val="24"/>
        </w:rPr>
        <w:fldChar w:fldCharType="end"/>
      </w:r>
    </w:p>
    <w:p w14:paraId="794D039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_Toc10988 </w:instrText>
      </w:r>
      <w:r>
        <w:rPr>
          <w:rFonts w:hint="eastAsia" w:hAnsi="宋体" w:eastAsia="黑体"/>
          <w:szCs w:val="24"/>
        </w:rPr>
        <w:fldChar w:fldCharType="separate"/>
      </w:r>
      <w:r>
        <w:rPr>
          <w:rFonts w:ascii="黑体" w:hAnsi="黑体"/>
          <w:szCs w:val="24"/>
        </w:rPr>
        <w:t>4.1监理人的一般规定</w:t>
      </w:r>
      <w:r>
        <w:tab/>
      </w:r>
      <w:r>
        <w:fldChar w:fldCharType="begin"/>
      </w:r>
      <w:r>
        <w:instrText xml:space="preserve"> PAGEREF _Toc10988 \h </w:instrText>
      </w:r>
      <w:r>
        <w:fldChar w:fldCharType="separate"/>
      </w:r>
      <w:r>
        <w:t>48</w:t>
      </w:r>
      <w:r>
        <w:fldChar w:fldCharType="end"/>
      </w:r>
      <w:r>
        <w:rPr>
          <w:rFonts w:hint="eastAsia" w:hAnsi="宋体" w:eastAsia="黑体"/>
          <w:szCs w:val="24"/>
        </w:rPr>
        <w:fldChar w:fldCharType="end"/>
      </w:r>
    </w:p>
    <w:p w14:paraId="4FB8ABF1">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_Toc9196 </w:instrText>
      </w:r>
      <w:r>
        <w:rPr>
          <w:rFonts w:hint="eastAsia" w:hAnsi="宋体" w:eastAsia="黑体"/>
          <w:szCs w:val="24"/>
        </w:rPr>
        <w:fldChar w:fldCharType="separate"/>
      </w:r>
      <w:r>
        <w:rPr>
          <w:szCs w:val="24"/>
        </w:rPr>
        <w:t>4.2 监理人员</w:t>
      </w:r>
      <w:r>
        <w:tab/>
      </w:r>
      <w:r>
        <w:fldChar w:fldCharType="begin"/>
      </w:r>
      <w:r>
        <w:instrText xml:space="preserve"> PAGEREF _Toc9196 \h </w:instrText>
      </w:r>
      <w:r>
        <w:fldChar w:fldCharType="separate"/>
      </w:r>
      <w:r>
        <w:t>48</w:t>
      </w:r>
      <w:r>
        <w:fldChar w:fldCharType="end"/>
      </w:r>
      <w:r>
        <w:rPr>
          <w:rFonts w:hint="eastAsia" w:hAnsi="宋体" w:eastAsia="黑体"/>
          <w:szCs w:val="24"/>
        </w:rPr>
        <w:fldChar w:fldCharType="end"/>
      </w:r>
    </w:p>
    <w:p w14:paraId="47975580">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_Toc32673 </w:instrText>
      </w:r>
      <w:r>
        <w:rPr>
          <w:rFonts w:hint="eastAsia" w:hAnsi="宋体" w:eastAsia="黑体"/>
          <w:szCs w:val="24"/>
        </w:rPr>
        <w:fldChar w:fldCharType="separate"/>
      </w:r>
      <w:r>
        <w:rPr>
          <w:rFonts w:ascii="黑体" w:hAnsi="黑体"/>
          <w:szCs w:val="24"/>
        </w:rPr>
        <w:t>4.4 商定或确定</w:t>
      </w:r>
      <w:r>
        <w:tab/>
      </w:r>
      <w:r>
        <w:fldChar w:fldCharType="begin"/>
      </w:r>
      <w:r>
        <w:instrText xml:space="preserve"> PAGEREF _Toc32673 \h </w:instrText>
      </w:r>
      <w:r>
        <w:fldChar w:fldCharType="separate"/>
      </w:r>
      <w:r>
        <w:t>49</w:t>
      </w:r>
      <w:r>
        <w:fldChar w:fldCharType="end"/>
      </w:r>
      <w:r>
        <w:rPr>
          <w:rFonts w:hint="eastAsia" w:hAnsi="宋体" w:eastAsia="黑体"/>
          <w:szCs w:val="24"/>
        </w:rPr>
        <w:fldChar w:fldCharType="end"/>
      </w:r>
    </w:p>
    <w:p w14:paraId="3F1A21D8">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_Toc22738 </w:instrText>
      </w:r>
      <w:r>
        <w:rPr>
          <w:rFonts w:hint="eastAsia" w:hAnsi="宋体" w:eastAsia="黑体"/>
          <w:szCs w:val="24"/>
        </w:rPr>
        <w:fldChar w:fldCharType="separate"/>
      </w:r>
      <w:r>
        <w:rPr>
          <w:rFonts w:ascii="黑体" w:hAnsi="黑体" w:eastAsia="黑体"/>
          <w:szCs w:val="28"/>
        </w:rPr>
        <w:t>5. 工程质量</w:t>
      </w:r>
      <w:r>
        <w:tab/>
      </w:r>
      <w:r>
        <w:fldChar w:fldCharType="begin"/>
      </w:r>
      <w:r>
        <w:instrText xml:space="preserve"> PAGEREF _Toc22738 \h </w:instrText>
      </w:r>
      <w:r>
        <w:fldChar w:fldCharType="separate"/>
      </w:r>
      <w:r>
        <w:t>49</w:t>
      </w:r>
      <w:r>
        <w:fldChar w:fldCharType="end"/>
      </w:r>
      <w:r>
        <w:rPr>
          <w:rFonts w:hint="eastAsia" w:hAnsi="宋体" w:eastAsia="黑体"/>
          <w:szCs w:val="24"/>
        </w:rPr>
        <w:fldChar w:fldCharType="end"/>
      </w:r>
    </w:p>
    <w:p w14:paraId="37BB1351">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_Toc1792 </w:instrText>
      </w:r>
      <w:r>
        <w:rPr>
          <w:rFonts w:hint="eastAsia" w:hAnsi="宋体" w:eastAsia="黑体"/>
          <w:szCs w:val="24"/>
        </w:rPr>
        <w:fldChar w:fldCharType="separate"/>
      </w:r>
      <w:r>
        <w:rPr>
          <w:szCs w:val="24"/>
        </w:rPr>
        <w:t>5.1 质量要求</w:t>
      </w:r>
      <w:r>
        <w:tab/>
      </w:r>
      <w:r>
        <w:fldChar w:fldCharType="begin"/>
      </w:r>
      <w:r>
        <w:instrText xml:space="preserve"> PAGEREF _Toc1792 \h </w:instrText>
      </w:r>
      <w:r>
        <w:fldChar w:fldCharType="separate"/>
      </w:r>
      <w:r>
        <w:t>49</w:t>
      </w:r>
      <w:r>
        <w:fldChar w:fldCharType="end"/>
      </w:r>
      <w:r>
        <w:rPr>
          <w:rFonts w:hint="eastAsia" w:hAnsi="宋体" w:eastAsia="黑体"/>
          <w:szCs w:val="24"/>
        </w:rPr>
        <w:fldChar w:fldCharType="end"/>
      </w:r>
    </w:p>
    <w:p w14:paraId="42F6BE9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_Toc4900 </w:instrText>
      </w:r>
      <w:r>
        <w:rPr>
          <w:rFonts w:hint="eastAsia" w:hAnsi="宋体" w:eastAsia="黑体"/>
          <w:szCs w:val="24"/>
        </w:rPr>
        <w:fldChar w:fldCharType="separate"/>
      </w:r>
      <w:r>
        <w:rPr>
          <w:szCs w:val="24"/>
        </w:rPr>
        <w:t>5.3 隐蔽工程检查</w:t>
      </w:r>
      <w:r>
        <w:tab/>
      </w:r>
      <w:r>
        <w:fldChar w:fldCharType="begin"/>
      </w:r>
      <w:r>
        <w:instrText xml:space="preserve"> PAGEREF _Toc4900 \h </w:instrText>
      </w:r>
      <w:r>
        <w:fldChar w:fldCharType="separate"/>
      </w:r>
      <w:r>
        <w:t>49</w:t>
      </w:r>
      <w:r>
        <w:fldChar w:fldCharType="end"/>
      </w:r>
      <w:r>
        <w:rPr>
          <w:rFonts w:hint="eastAsia" w:hAnsi="宋体" w:eastAsia="黑体"/>
          <w:szCs w:val="24"/>
        </w:rPr>
        <w:fldChar w:fldCharType="end"/>
      </w:r>
    </w:p>
    <w:p w14:paraId="1A3A8CE5">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_Toc7898 </w:instrText>
      </w:r>
      <w:r>
        <w:rPr>
          <w:rFonts w:hint="eastAsia" w:hAnsi="宋体" w:eastAsia="黑体"/>
          <w:szCs w:val="24"/>
        </w:rPr>
        <w:fldChar w:fldCharType="separate"/>
      </w:r>
      <w:r>
        <w:rPr>
          <w:rFonts w:ascii="黑体" w:hAnsi="黑体" w:eastAsia="黑体"/>
          <w:szCs w:val="28"/>
        </w:rPr>
        <w:t>6.安全文明施工与环境保护</w:t>
      </w:r>
      <w:r>
        <w:tab/>
      </w:r>
      <w:r>
        <w:fldChar w:fldCharType="begin"/>
      </w:r>
      <w:r>
        <w:instrText xml:space="preserve"> PAGEREF _Toc7898 \h </w:instrText>
      </w:r>
      <w:r>
        <w:fldChar w:fldCharType="separate"/>
      </w:r>
      <w:r>
        <w:t>49</w:t>
      </w:r>
      <w:r>
        <w:fldChar w:fldCharType="end"/>
      </w:r>
      <w:r>
        <w:rPr>
          <w:rFonts w:hint="eastAsia" w:hAnsi="宋体" w:eastAsia="黑体"/>
          <w:szCs w:val="24"/>
        </w:rPr>
        <w:fldChar w:fldCharType="end"/>
      </w:r>
    </w:p>
    <w:p w14:paraId="432E05A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_Toc20162 </w:instrText>
      </w:r>
      <w:r>
        <w:rPr>
          <w:rFonts w:hint="eastAsia" w:hAnsi="宋体" w:eastAsia="黑体"/>
          <w:szCs w:val="24"/>
        </w:rPr>
        <w:fldChar w:fldCharType="separate"/>
      </w:r>
      <w:r>
        <w:rPr>
          <w:szCs w:val="24"/>
        </w:rPr>
        <w:t>6.1安全文明施工</w:t>
      </w:r>
      <w:r>
        <w:tab/>
      </w:r>
      <w:r>
        <w:fldChar w:fldCharType="begin"/>
      </w:r>
      <w:r>
        <w:instrText xml:space="preserve"> PAGEREF _Toc20162 \h </w:instrText>
      </w:r>
      <w:r>
        <w:fldChar w:fldCharType="separate"/>
      </w:r>
      <w:r>
        <w:t>49</w:t>
      </w:r>
      <w:r>
        <w:fldChar w:fldCharType="end"/>
      </w:r>
      <w:r>
        <w:rPr>
          <w:rFonts w:hint="eastAsia" w:hAnsi="宋体" w:eastAsia="黑体"/>
          <w:szCs w:val="24"/>
        </w:rPr>
        <w:fldChar w:fldCharType="end"/>
      </w:r>
    </w:p>
    <w:p w14:paraId="53E88628">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_Toc23454 </w:instrText>
      </w:r>
      <w:r>
        <w:rPr>
          <w:rFonts w:hint="eastAsia" w:hAnsi="宋体" w:eastAsia="黑体"/>
          <w:szCs w:val="24"/>
        </w:rPr>
        <w:fldChar w:fldCharType="separate"/>
      </w:r>
      <w:r>
        <w:rPr>
          <w:rFonts w:ascii="黑体" w:hAnsi="黑体" w:eastAsia="黑体"/>
          <w:szCs w:val="28"/>
        </w:rPr>
        <w:t>7.工期和进度</w:t>
      </w:r>
      <w:r>
        <w:tab/>
      </w:r>
      <w:r>
        <w:fldChar w:fldCharType="begin"/>
      </w:r>
      <w:r>
        <w:instrText xml:space="preserve"> PAGEREF _Toc23454 \h </w:instrText>
      </w:r>
      <w:r>
        <w:fldChar w:fldCharType="separate"/>
      </w:r>
      <w:r>
        <w:t>50</w:t>
      </w:r>
      <w:r>
        <w:fldChar w:fldCharType="end"/>
      </w:r>
      <w:r>
        <w:rPr>
          <w:rFonts w:hint="eastAsia" w:hAnsi="宋体" w:eastAsia="黑体"/>
          <w:szCs w:val="24"/>
        </w:rPr>
        <w:fldChar w:fldCharType="end"/>
      </w:r>
    </w:p>
    <w:p w14:paraId="35BB368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_Toc24129 </w:instrText>
      </w:r>
      <w:r>
        <w:rPr>
          <w:rFonts w:hint="eastAsia" w:hAnsi="宋体" w:eastAsia="黑体"/>
          <w:szCs w:val="24"/>
        </w:rPr>
        <w:fldChar w:fldCharType="separate"/>
      </w:r>
      <w:r>
        <w:rPr>
          <w:szCs w:val="24"/>
        </w:rPr>
        <w:t>7.1 施工组织设计</w:t>
      </w:r>
      <w:r>
        <w:tab/>
      </w:r>
      <w:r>
        <w:fldChar w:fldCharType="begin"/>
      </w:r>
      <w:r>
        <w:instrText xml:space="preserve"> PAGEREF _Toc24129 \h </w:instrText>
      </w:r>
      <w:r>
        <w:fldChar w:fldCharType="separate"/>
      </w:r>
      <w:r>
        <w:t>50</w:t>
      </w:r>
      <w:r>
        <w:fldChar w:fldCharType="end"/>
      </w:r>
      <w:r>
        <w:rPr>
          <w:rFonts w:hint="eastAsia" w:hAnsi="宋体" w:eastAsia="黑体"/>
          <w:szCs w:val="24"/>
        </w:rPr>
        <w:fldChar w:fldCharType="end"/>
      </w:r>
    </w:p>
    <w:p w14:paraId="2DE6743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_Toc7650 </w:instrText>
      </w:r>
      <w:r>
        <w:rPr>
          <w:rFonts w:hint="eastAsia" w:hAnsi="宋体" w:eastAsia="黑体"/>
          <w:szCs w:val="24"/>
        </w:rPr>
        <w:fldChar w:fldCharType="separate"/>
      </w:r>
      <w:r>
        <w:rPr>
          <w:szCs w:val="24"/>
        </w:rPr>
        <w:t>7.2 施工进度计划</w:t>
      </w:r>
      <w:r>
        <w:tab/>
      </w:r>
      <w:r>
        <w:fldChar w:fldCharType="begin"/>
      </w:r>
      <w:r>
        <w:instrText xml:space="preserve"> PAGEREF _Toc7650 \h </w:instrText>
      </w:r>
      <w:r>
        <w:fldChar w:fldCharType="separate"/>
      </w:r>
      <w:r>
        <w:t>50</w:t>
      </w:r>
      <w:r>
        <w:fldChar w:fldCharType="end"/>
      </w:r>
      <w:r>
        <w:rPr>
          <w:rFonts w:hint="eastAsia" w:hAnsi="宋体" w:eastAsia="黑体"/>
          <w:szCs w:val="24"/>
        </w:rPr>
        <w:fldChar w:fldCharType="end"/>
      </w:r>
    </w:p>
    <w:p w14:paraId="0218FC3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_Toc32463 </w:instrText>
      </w:r>
      <w:r>
        <w:rPr>
          <w:rFonts w:hint="eastAsia" w:hAnsi="宋体" w:eastAsia="黑体"/>
          <w:szCs w:val="24"/>
        </w:rPr>
        <w:fldChar w:fldCharType="separate"/>
      </w:r>
      <w:r>
        <w:rPr>
          <w:szCs w:val="24"/>
        </w:rPr>
        <w:t>7.3 开工</w:t>
      </w:r>
      <w:r>
        <w:tab/>
      </w:r>
      <w:r>
        <w:fldChar w:fldCharType="begin"/>
      </w:r>
      <w:r>
        <w:instrText xml:space="preserve"> PAGEREF _Toc32463 \h </w:instrText>
      </w:r>
      <w:r>
        <w:fldChar w:fldCharType="separate"/>
      </w:r>
      <w:r>
        <w:t>50</w:t>
      </w:r>
      <w:r>
        <w:fldChar w:fldCharType="end"/>
      </w:r>
      <w:r>
        <w:rPr>
          <w:rFonts w:hint="eastAsia" w:hAnsi="宋体" w:eastAsia="黑体"/>
          <w:szCs w:val="24"/>
        </w:rPr>
        <w:fldChar w:fldCharType="end"/>
      </w:r>
    </w:p>
    <w:p w14:paraId="3F43EE8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_Toc22859 </w:instrText>
      </w:r>
      <w:r>
        <w:rPr>
          <w:rFonts w:hint="eastAsia" w:hAnsi="宋体" w:eastAsia="黑体"/>
          <w:szCs w:val="24"/>
        </w:rPr>
        <w:fldChar w:fldCharType="separate"/>
      </w:r>
      <w:r>
        <w:rPr>
          <w:szCs w:val="24"/>
        </w:rPr>
        <w:t>7.4 测量放线</w:t>
      </w:r>
      <w:r>
        <w:tab/>
      </w:r>
      <w:r>
        <w:fldChar w:fldCharType="begin"/>
      </w:r>
      <w:r>
        <w:instrText xml:space="preserve"> PAGEREF _Toc22859 \h </w:instrText>
      </w:r>
      <w:r>
        <w:fldChar w:fldCharType="separate"/>
      </w:r>
      <w:r>
        <w:t>50</w:t>
      </w:r>
      <w:r>
        <w:fldChar w:fldCharType="end"/>
      </w:r>
      <w:r>
        <w:rPr>
          <w:rFonts w:hint="eastAsia" w:hAnsi="宋体" w:eastAsia="黑体"/>
          <w:szCs w:val="24"/>
        </w:rPr>
        <w:fldChar w:fldCharType="end"/>
      </w:r>
    </w:p>
    <w:p w14:paraId="09ECA89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_Toc31745 </w:instrText>
      </w:r>
      <w:r>
        <w:rPr>
          <w:rFonts w:hint="eastAsia" w:hAnsi="宋体" w:eastAsia="黑体"/>
          <w:szCs w:val="24"/>
        </w:rPr>
        <w:fldChar w:fldCharType="separate"/>
      </w:r>
      <w:r>
        <w:rPr>
          <w:szCs w:val="24"/>
        </w:rPr>
        <w:t>7.5 工期延误</w:t>
      </w:r>
      <w:r>
        <w:tab/>
      </w:r>
      <w:r>
        <w:fldChar w:fldCharType="begin"/>
      </w:r>
      <w:r>
        <w:instrText xml:space="preserve"> PAGEREF _Toc31745 \h </w:instrText>
      </w:r>
      <w:r>
        <w:fldChar w:fldCharType="separate"/>
      </w:r>
      <w:r>
        <w:t>50</w:t>
      </w:r>
      <w:r>
        <w:fldChar w:fldCharType="end"/>
      </w:r>
      <w:r>
        <w:rPr>
          <w:rFonts w:hint="eastAsia" w:hAnsi="宋体" w:eastAsia="黑体"/>
          <w:szCs w:val="24"/>
        </w:rPr>
        <w:fldChar w:fldCharType="end"/>
      </w:r>
    </w:p>
    <w:p w14:paraId="72819AC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_Toc16269 </w:instrText>
      </w:r>
      <w:r>
        <w:rPr>
          <w:rFonts w:hint="eastAsia" w:hAnsi="宋体" w:eastAsia="黑体"/>
          <w:szCs w:val="24"/>
        </w:rPr>
        <w:fldChar w:fldCharType="separate"/>
      </w:r>
      <w:r>
        <w:rPr>
          <w:szCs w:val="24"/>
        </w:rPr>
        <w:t>7.6 不利物质条件</w:t>
      </w:r>
      <w:r>
        <w:tab/>
      </w:r>
      <w:r>
        <w:fldChar w:fldCharType="begin"/>
      </w:r>
      <w:r>
        <w:instrText xml:space="preserve"> PAGEREF _Toc16269 \h </w:instrText>
      </w:r>
      <w:r>
        <w:fldChar w:fldCharType="separate"/>
      </w:r>
      <w:r>
        <w:t>51</w:t>
      </w:r>
      <w:r>
        <w:fldChar w:fldCharType="end"/>
      </w:r>
      <w:r>
        <w:rPr>
          <w:rFonts w:hint="eastAsia" w:hAnsi="宋体" w:eastAsia="黑体"/>
          <w:szCs w:val="24"/>
        </w:rPr>
        <w:fldChar w:fldCharType="end"/>
      </w:r>
    </w:p>
    <w:p w14:paraId="0DCA163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_Toc27467 </w:instrText>
      </w:r>
      <w:r>
        <w:rPr>
          <w:rFonts w:hint="eastAsia" w:hAnsi="宋体" w:eastAsia="黑体"/>
          <w:szCs w:val="24"/>
        </w:rPr>
        <w:fldChar w:fldCharType="separate"/>
      </w:r>
      <w:r>
        <w:rPr>
          <w:szCs w:val="24"/>
        </w:rPr>
        <w:t>7.7异常恶劣的气候条件</w:t>
      </w:r>
      <w:r>
        <w:tab/>
      </w:r>
      <w:r>
        <w:fldChar w:fldCharType="begin"/>
      </w:r>
      <w:r>
        <w:instrText xml:space="preserve"> PAGEREF _Toc27467 \h </w:instrText>
      </w:r>
      <w:r>
        <w:fldChar w:fldCharType="separate"/>
      </w:r>
      <w:r>
        <w:t>51</w:t>
      </w:r>
      <w:r>
        <w:fldChar w:fldCharType="end"/>
      </w:r>
      <w:r>
        <w:rPr>
          <w:rFonts w:hint="eastAsia" w:hAnsi="宋体" w:eastAsia="黑体"/>
          <w:szCs w:val="24"/>
        </w:rPr>
        <w:fldChar w:fldCharType="end"/>
      </w:r>
    </w:p>
    <w:p w14:paraId="5CC1F162">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_Toc22687 </w:instrText>
      </w:r>
      <w:r>
        <w:rPr>
          <w:rFonts w:hint="eastAsia" w:hAnsi="宋体" w:eastAsia="黑体"/>
          <w:szCs w:val="24"/>
        </w:rPr>
        <w:fldChar w:fldCharType="separate"/>
      </w:r>
      <w:r>
        <w:rPr>
          <w:szCs w:val="24"/>
        </w:rPr>
        <w:t>7.9 提前竣工的奖励</w:t>
      </w:r>
      <w:r>
        <w:tab/>
      </w:r>
      <w:r>
        <w:fldChar w:fldCharType="begin"/>
      </w:r>
      <w:r>
        <w:instrText xml:space="preserve"> PAGEREF _Toc22687 \h </w:instrText>
      </w:r>
      <w:r>
        <w:fldChar w:fldCharType="separate"/>
      </w:r>
      <w:r>
        <w:t>51</w:t>
      </w:r>
      <w:r>
        <w:fldChar w:fldCharType="end"/>
      </w:r>
      <w:r>
        <w:rPr>
          <w:rFonts w:hint="eastAsia" w:hAnsi="宋体" w:eastAsia="黑体"/>
          <w:szCs w:val="24"/>
        </w:rPr>
        <w:fldChar w:fldCharType="end"/>
      </w:r>
    </w:p>
    <w:p w14:paraId="52EB361F">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_Toc1005 </w:instrText>
      </w:r>
      <w:r>
        <w:rPr>
          <w:rFonts w:hint="eastAsia" w:hAnsi="宋体" w:eastAsia="黑体"/>
          <w:szCs w:val="24"/>
        </w:rPr>
        <w:fldChar w:fldCharType="separate"/>
      </w:r>
      <w:r>
        <w:rPr>
          <w:rFonts w:ascii="黑体" w:hAnsi="黑体" w:eastAsia="黑体"/>
          <w:szCs w:val="28"/>
        </w:rPr>
        <w:t>8. 材料与设备</w:t>
      </w:r>
      <w:r>
        <w:tab/>
      </w:r>
      <w:r>
        <w:fldChar w:fldCharType="begin"/>
      </w:r>
      <w:r>
        <w:instrText xml:space="preserve"> PAGEREF _Toc1005 \h </w:instrText>
      </w:r>
      <w:r>
        <w:fldChar w:fldCharType="separate"/>
      </w:r>
      <w:r>
        <w:t>51</w:t>
      </w:r>
      <w:r>
        <w:fldChar w:fldCharType="end"/>
      </w:r>
      <w:r>
        <w:rPr>
          <w:rFonts w:hint="eastAsia" w:hAnsi="宋体" w:eastAsia="黑体"/>
          <w:szCs w:val="24"/>
        </w:rPr>
        <w:fldChar w:fldCharType="end"/>
      </w:r>
    </w:p>
    <w:p w14:paraId="3E6CE88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_Toc6484 </w:instrText>
      </w:r>
      <w:r>
        <w:rPr>
          <w:rFonts w:hint="eastAsia" w:hAnsi="宋体" w:eastAsia="黑体"/>
          <w:szCs w:val="24"/>
        </w:rPr>
        <w:fldChar w:fldCharType="separate"/>
      </w:r>
      <w:r>
        <w:rPr>
          <w:szCs w:val="24"/>
        </w:rPr>
        <w:t>8.4材料与工程设备的保管与使用</w:t>
      </w:r>
      <w:r>
        <w:tab/>
      </w:r>
      <w:r>
        <w:fldChar w:fldCharType="begin"/>
      </w:r>
      <w:r>
        <w:instrText xml:space="preserve"> PAGEREF _Toc6484 \h </w:instrText>
      </w:r>
      <w:r>
        <w:fldChar w:fldCharType="separate"/>
      </w:r>
      <w:r>
        <w:t>51</w:t>
      </w:r>
      <w:r>
        <w:fldChar w:fldCharType="end"/>
      </w:r>
      <w:r>
        <w:rPr>
          <w:rFonts w:hint="eastAsia" w:hAnsi="宋体" w:eastAsia="黑体"/>
          <w:szCs w:val="24"/>
        </w:rPr>
        <w:fldChar w:fldCharType="end"/>
      </w:r>
    </w:p>
    <w:p w14:paraId="3FDDB94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_Toc32668 </w:instrText>
      </w:r>
      <w:r>
        <w:rPr>
          <w:rFonts w:hint="eastAsia" w:hAnsi="宋体" w:eastAsia="黑体"/>
          <w:szCs w:val="24"/>
        </w:rPr>
        <w:fldChar w:fldCharType="separate"/>
      </w:r>
      <w:r>
        <w:rPr>
          <w:szCs w:val="24"/>
        </w:rPr>
        <w:t>8.6 样品</w:t>
      </w:r>
      <w:r>
        <w:tab/>
      </w:r>
      <w:r>
        <w:fldChar w:fldCharType="begin"/>
      </w:r>
      <w:r>
        <w:instrText xml:space="preserve"> PAGEREF _Toc32668 \h </w:instrText>
      </w:r>
      <w:r>
        <w:fldChar w:fldCharType="separate"/>
      </w:r>
      <w:r>
        <w:t>51</w:t>
      </w:r>
      <w:r>
        <w:fldChar w:fldCharType="end"/>
      </w:r>
      <w:r>
        <w:rPr>
          <w:rFonts w:hint="eastAsia" w:hAnsi="宋体" w:eastAsia="黑体"/>
          <w:szCs w:val="24"/>
        </w:rPr>
        <w:fldChar w:fldCharType="end"/>
      </w:r>
    </w:p>
    <w:p w14:paraId="4CA2B83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_Toc21497 </w:instrText>
      </w:r>
      <w:r>
        <w:rPr>
          <w:rFonts w:hint="eastAsia" w:hAnsi="宋体" w:eastAsia="黑体"/>
          <w:szCs w:val="24"/>
        </w:rPr>
        <w:fldChar w:fldCharType="separate"/>
      </w:r>
      <w:r>
        <w:rPr>
          <w:szCs w:val="24"/>
        </w:rPr>
        <w:t>8.8 施工设备和临时设施</w:t>
      </w:r>
      <w:r>
        <w:tab/>
      </w:r>
      <w:r>
        <w:fldChar w:fldCharType="begin"/>
      </w:r>
      <w:r>
        <w:instrText xml:space="preserve"> PAGEREF _Toc21497 \h </w:instrText>
      </w:r>
      <w:r>
        <w:fldChar w:fldCharType="separate"/>
      </w:r>
      <w:r>
        <w:t>52</w:t>
      </w:r>
      <w:r>
        <w:fldChar w:fldCharType="end"/>
      </w:r>
      <w:r>
        <w:rPr>
          <w:rFonts w:hint="eastAsia" w:hAnsi="宋体" w:eastAsia="黑体"/>
          <w:szCs w:val="24"/>
        </w:rPr>
        <w:fldChar w:fldCharType="end"/>
      </w:r>
    </w:p>
    <w:p w14:paraId="52F51EFD">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_Toc4408 </w:instrText>
      </w:r>
      <w:r>
        <w:rPr>
          <w:rFonts w:hint="eastAsia" w:hAnsi="宋体" w:eastAsia="黑体"/>
          <w:szCs w:val="24"/>
        </w:rPr>
        <w:fldChar w:fldCharType="separate"/>
      </w:r>
      <w:r>
        <w:rPr>
          <w:rFonts w:ascii="黑体" w:hAnsi="黑体" w:eastAsia="黑体"/>
          <w:szCs w:val="28"/>
        </w:rPr>
        <w:t>9. 试验与检验</w:t>
      </w:r>
      <w:r>
        <w:tab/>
      </w:r>
      <w:r>
        <w:fldChar w:fldCharType="begin"/>
      </w:r>
      <w:r>
        <w:instrText xml:space="preserve"> PAGEREF _Toc4408 \h </w:instrText>
      </w:r>
      <w:r>
        <w:fldChar w:fldCharType="separate"/>
      </w:r>
      <w:r>
        <w:t>52</w:t>
      </w:r>
      <w:r>
        <w:fldChar w:fldCharType="end"/>
      </w:r>
      <w:r>
        <w:rPr>
          <w:rFonts w:hint="eastAsia" w:hAnsi="宋体" w:eastAsia="黑体"/>
          <w:szCs w:val="24"/>
        </w:rPr>
        <w:fldChar w:fldCharType="end"/>
      </w:r>
    </w:p>
    <w:p w14:paraId="69428C0D">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_Toc31400 </w:instrText>
      </w:r>
      <w:r>
        <w:rPr>
          <w:rFonts w:hint="eastAsia" w:hAnsi="宋体" w:eastAsia="黑体"/>
          <w:szCs w:val="24"/>
        </w:rPr>
        <w:fldChar w:fldCharType="separate"/>
      </w:r>
      <w:r>
        <w:rPr>
          <w:szCs w:val="24"/>
        </w:rPr>
        <w:t>9.1试验设备与试验人员</w:t>
      </w:r>
      <w:r>
        <w:tab/>
      </w:r>
      <w:r>
        <w:fldChar w:fldCharType="begin"/>
      </w:r>
      <w:r>
        <w:instrText xml:space="preserve"> PAGEREF _Toc31400 \h </w:instrText>
      </w:r>
      <w:r>
        <w:fldChar w:fldCharType="separate"/>
      </w:r>
      <w:r>
        <w:t>52</w:t>
      </w:r>
      <w:r>
        <w:fldChar w:fldCharType="end"/>
      </w:r>
      <w:r>
        <w:rPr>
          <w:rFonts w:hint="eastAsia" w:hAnsi="宋体" w:eastAsia="黑体"/>
          <w:szCs w:val="24"/>
        </w:rPr>
        <w:fldChar w:fldCharType="end"/>
      </w:r>
    </w:p>
    <w:p w14:paraId="77A38FF9">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_Toc10815 </w:instrText>
      </w:r>
      <w:r>
        <w:rPr>
          <w:rFonts w:hint="eastAsia" w:hAnsi="宋体" w:eastAsia="黑体"/>
          <w:szCs w:val="24"/>
        </w:rPr>
        <w:fldChar w:fldCharType="separate"/>
      </w:r>
      <w:r>
        <w:rPr>
          <w:szCs w:val="24"/>
        </w:rPr>
        <w:t>9.4 现场工艺试验</w:t>
      </w:r>
      <w:r>
        <w:tab/>
      </w:r>
      <w:r>
        <w:fldChar w:fldCharType="begin"/>
      </w:r>
      <w:r>
        <w:instrText xml:space="preserve"> PAGEREF _Toc10815 \h </w:instrText>
      </w:r>
      <w:r>
        <w:fldChar w:fldCharType="separate"/>
      </w:r>
      <w:r>
        <w:t>52</w:t>
      </w:r>
      <w:r>
        <w:fldChar w:fldCharType="end"/>
      </w:r>
      <w:r>
        <w:rPr>
          <w:rFonts w:hint="eastAsia" w:hAnsi="宋体" w:eastAsia="黑体"/>
          <w:szCs w:val="24"/>
        </w:rPr>
        <w:fldChar w:fldCharType="end"/>
      </w:r>
    </w:p>
    <w:p w14:paraId="41FD8B2D">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_Toc10609 </w:instrText>
      </w:r>
      <w:r>
        <w:rPr>
          <w:rFonts w:hint="eastAsia" w:hAnsi="宋体" w:eastAsia="黑体"/>
          <w:szCs w:val="24"/>
        </w:rPr>
        <w:fldChar w:fldCharType="separate"/>
      </w:r>
      <w:r>
        <w:rPr>
          <w:rFonts w:ascii="黑体" w:hAnsi="黑体" w:eastAsia="黑体"/>
          <w:szCs w:val="28"/>
        </w:rPr>
        <w:t>10. 变更</w:t>
      </w:r>
      <w:r>
        <w:tab/>
      </w:r>
      <w:r>
        <w:fldChar w:fldCharType="begin"/>
      </w:r>
      <w:r>
        <w:instrText xml:space="preserve"> PAGEREF _Toc10609 \h </w:instrText>
      </w:r>
      <w:r>
        <w:fldChar w:fldCharType="separate"/>
      </w:r>
      <w:r>
        <w:t>52</w:t>
      </w:r>
      <w:r>
        <w:fldChar w:fldCharType="end"/>
      </w:r>
      <w:r>
        <w:rPr>
          <w:rFonts w:hint="eastAsia" w:hAnsi="宋体" w:eastAsia="黑体"/>
          <w:szCs w:val="24"/>
        </w:rPr>
        <w:fldChar w:fldCharType="end"/>
      </w:r>
    </w:p>
    <w:p w14:paraId="233C8294">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_Toc19689 </w:instrText>
      </w:r>
      <w:r>
        <w:rPr>
          <w:rFonts w:hint="eastAsia" w:hAnsi="宋体" w:eastAsia="黑体"/>
          <w:szCs w:val="24"/>
        </w:rPr>
        <w:fldChar w:fldCharType="separate"/>
      </w:r>
      <w:r>
        <w:rPr>
          <w:szCs w:val="24"/>
        </w:rPr>
        <w:t>10.1变更的范围</w:t>
      </w:r>
      <w:r>
        <w:tab/>
      </w:r>
      <w:r>
        <w:fldChar w:fldCharType="begin"/>
      </w:r>
      <w:r>
        <w:instrText xml:space="preserve"> PAGEREF _Toc19689 \h </w:instrText>
      </w:r>
      <w:r>
        <w:fldChar w:fldCharType="separate"/>
      </w:r>
      <w:r>
        <w:t>52</w:t>
      </w:r>
      <w:r>
        <w:fldChar w:fldCharType="end"/>
      </w:r>
      <w:r>
        <w:rPr>
          <w:rFonts w:hint="eastAsia" w:hAnsi="宋体" w:eastAsia="黑体"/>
          <w:szCs w:val="24"/>
        </w:rPr>
        <w:fldChar w:fldCharType="end"/>
      </w:r>
    </w:p>
    <w:p w14:paraId="7D729BE4">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_Toc24199 </w:instrText>
      </w:r>
      <w:r>
        <w:rPr>
          <w:rFonts w:hint="eastAsia" w:hAnsi="宋体" w:eastAsia="黑体"/>
          <w:szCs w:val="24"/>
        </w:rPr>
        <w:fldChar w:fldCharType="separate"/>
      </w:r>
      <w:r>
        <w:rPr>
          <w:szCs w:val="24"/>
        </w:rPr>
        <w:t>10.4 变更估价</w:t>
      </w:r>
      <w:r>
        <w:tab/>
      </w:r>
      <w:r>
        <w:fldChar w:fldCharType="begin"/>
      </w:r>
      <w:r>
        <w:instrText xml:space="preserve"> PAGEREF _Toc24199 \h </w:instrText>
      </w:r>
      <w:r>
        <w:fldChar w:fldCharType="separate"/>
      </w:r>
      <w:r>
        <w:t>52</w:t>
      </w:r>
      <w:r>
        <w:fldChar w:fldCharType="end"/>
      </w:r>
      <w:r>
        <w:rPr>
          <w:rFonts w:hint="eastAsia" w:hAnsi="宋体" w:eastAsia="黑体"/>
          <w:szCs w:val="24"/>
        </w:rPr>
        <w:fldChar w:fldCharType="end"/>
      </w:r>
    </w:p>
    <w:p w14:paraId="0D728774">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_Toc22541 </w:instrText>
      </w:r>
      <w:r>
        <w:rPr>
          <w:rFonts w:hint="eastAsia" w:hAnsi="宋体" w:eastAsia="黑体"/>
          <w:szCs w:val="24"/>
        </w:rPr>
        <w:fldChar w:fldCharType="separate"/>
      </w:r>
      <w:r>
        <w:rPr>
          <w:szCs w:val="24"/>
        </w:rPr>
        <w:t>10.5承包人的合理化建议</w:t>
      </w:r>
      <w:r>
        <w:tab/>
      </w:r>
      <w:r>
        <w:fldChar w:fldCharType="begin"/>
      </w:r>
      <w:r>
        <w:instrText xml:space="preserve"> PAGEREF _Toc22541 \h </w:instrText>
      </w:r>
      <w:r>
        <w:fldChar w:fldCharType="separate"/>
      </w:r>
      <w:r>
        <w:t>52</w:t>
      </w:r>
      <w:r>
        <w:fldChar w:fldCharType="end"/>
      </w:r>
      <w:r>
        <w:rPr>
          <w:rFonts w:hint="eastAsia" w:hAnsi="宋体" w:eastAsia="黑体"/>
          <w:szCs w:val="24"/>
        </w:rPr>
        <w:fldChar w:fldCharType="end"/>
      </w:r>
    </w:p>
    <w:p w14:paraId="53EC227A">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_Toc14606 </w:instrText>
      </w:r>
      <w:r>
        <w:rPr>
          <w:rFonts w:hint="eastAsia" w:hAnsi="宋体" w:eastAsia="黑体"/>
          <w:szCs w:val="24"/>
        </w:rPr>
        <w:fldChar w:fldCharType="separate"/>
      </w:r>
      <w:r>
        <w:rPr>
          <w:szCs w:val="24"/>
        </w:rPr>
        <w:t>10.7 暂估价</w:t>
      </w:r>
      <w:r>
        <w:tab/>
      </w:r>
      <w:r>
        <w:fldChar w:fldCharType="begin"/>
      </w:r>
      <w:r>
        <w:instrText xml:space="preserve"> PAGEREF _Toc14606 \h </w:instrText>
      </w:r>
      <w:r>
        <w:fldChar w:fldCharType="separate"/>
      </w:r>
      <w:r>
        <w:t>52</w:t>
      </w:r>
      <w:r>
        <w:fldChar w:fldCharType="end"/>
      </w:r>
      <w:r>
        <w:rPr>
          <w:rFonts w:hint="eastAsia" w:hAnsi="宋体" w:eastAsia="黑体"/>
          <w:szCs w:val="24"/>
        </w:rPr>
        <w:fldChar w:fldCharType="end"/>
      </w:r>
    </w:p>
    <w:p w14:paraId="40B13B1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_Toc25405 </w:instrText>
      </w:r>
      <w:r>
        <w:rPr>
          <w:rFonts w:hint="eastAsia" w:hAnsi="宋体" w:eastAsia="黑体"/>
          <w:szCs w:val="24"/>
        </w:rPr>
        <w:fldChar w:fldCharType="separate"/>
      </w:r>
      <w:r>
        <w:rPr>
          <w:szCs w:val="24"/>
        </w:rPr>
        <w:t>10.8 暂列金额</w:t>
      </w:r>
      <w:r>
        <w:tab/>
      </w:r>
      <w:r>
        <w:fldChar w:fldCharType="begin"/>
      </w:r>
      <w:r>
        <w:instrText xml:space="preserve"> PAGEREF _Toc25405 \h </w:instrText>
      </w:r>
      <w:r>
        <w:fldChar w:fldCharType="separate"/>
      </w:r>
      <w:r>
        <w:t>53</w:t>
      </w:r>
      <w:r>
        <w:fldChar w:fldCharType="end"/>
      </w:r>
      <w:r>
        <w:rPr>
          <w:rFonts w:hint="eastAsia" w:hAnsi="宋体" w:eastAsia="黑体"/>
          <w:szCs w:val="24"/>
        </w:rPr>
        <w:fldChar w:fldCharType="end"/>
      </w:r>
    </w:p>
    <w:p w14:paraId="34187481">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_Toc6988 </w:instrText>
      </w:r>
      <w:r>
        <w:rPr>
          <w:rFonts w:hint="eastAsia" w:hAnsi="宋体" w:eastAsia="黑体"/>
          <w:szCs w:val="24"/>
        </w:rPr>
        <w:fldChar w:fldCharType="separate"/>
      </w:r>
      <w:r>
        <w:rPr>
          <w:rFonts w:ascii="黑体" w:hAnsi="黑体" w:eastAsia="黑体"/>
          <w:szCs w:val="28"/>
        </w:rPr>
        <w:t>11. 价格调整</w:t>
      </w:r>
      <w:r>
        <w:tab/>
      </w:r>
      <w:r>
        <w:fldChar w:fldCharType="begin"/>
      </w:r>
      <w:r>
        <w:instrText xml:space="preserve"> PAGEREF _Toc6988 \h </w:instrText>
      </w:r>
      <w:r>
        <w:fldChar w:fldCharType="separate"/>
      </w:r>
      <w:r>
        <w:t>53</w:t>
      </w:r>
      <w:r>
        <w:fldChar w:fldCharType="end"/>
      </w:r>
      <w:r>
        <w:rPr>
          <w:rFonts w:hint="eastAsia" w:hAnsi="宋体" w:eastAsia="黑体"/>
          <w:szCs w:val="24"/>
        </w:rPr>
        <w:fldChar w:fldCharType="end"/>
      </w:r>
    </w:p>
    <w:p w14:paraId="6A9C610C">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_Toc13501 </w:instrText>
      </w:r>
      <w:r>
        <w:rPr>
          <w:rFonts w:hint="eastAsia" w:hAnsi="宋体" w:eastAsia="黑体"/>
          <w:szCs w:val="24"/>
        </w:rPr>
        <w:fldChar w:fldCharType="separate"/>
      </w:r>
      <w:r>
        <w:rPr>
          <w:szCs w:val="24"/>
        </w:rPr>
        <w:t>11.1 市场价格波动引起的调整</w:t>
      </w:r>
      <w:r>
        <w:tab/>
      </w:r>
      <w:r>
        <w:fldChar w:fldCharType="begin"/>
      </w:r>
      <w:r>
        <w:instrText xml:space="preserve"> PAGEREF _Toc13501 \h </w:instrText>
      </w:r>
      <w:r>
        <w:fldChar w:fldCharType="separate"/>
      </w:r>
      <w:r>
        <w:t>53</w:t>
      </w:r>
      <w:r>
        <w:fldChar w:fldCharType="end"/>
      </w:r>
      <w:r>
        <w:rPr>
          <w:rFonts w:hint="eastAsia" w:hAnsi="宋体" w:eastAsia="黑体"/>
          <w:szCs w:val="24"/>
        </w:rPr>
        <w:fldChar w:fldCharType="end"/>
      </w:r>
    </w:p>
    <w:p w14:paraId="24CEC585">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_Toc13114 </w:instrText>
      </w:r>
      <w:r>
        <w:rPr>
          <w:rFonts w:hint="eastAsia" w:hAnsi="宋体" w:eastAsia="黑体"/>
          <w:szCs w:val="24"/>
        </w:rPr>
        <w:fldChar w:fldCharType="separate"/>
      </w:r>
      <w:r>
        <w:rPr>
          <w:rFonts w:ascii="黑体" w:hAnsi="黑体" w:eastAsia="黑体"/>
          <w:szCs w:val="28"/>
        </w:rPr>
        <w:t>12. 合同价格、计量与支付</w:t>
      </w:r>
      <w:r>
        <w:tab/>
      </w:r>
      <w:r>
        <w:fldChar w:fldCharType="begin"/>
      </w:r>
      <w:r>
        <w:instrText xml:space="preserve"> PAGEREF _Toc13114 \h </w:instrText>
      </w:r>
      <w:r>
        <w:fldChar w:fldCharType="separate"/>
      </w:r>
      <w:r>
        <w:t>53</w:t>
      </w:r>
      <w:r>
        <w:fldChar w:fldCharType="end"/>
      </w:r>
      <w:r>
        <w:rPr>
          <w:rFonts w:hint="eastAsia" w:hAnsi="宋体" w:eastAsia="黑体"/>
          <w:szCs w:val="24"/>
        </w:rPr>
        <w:fldChar w:fldCharType="end"/>
      </w:r>
    </w:p>
    <w:p w14:paraId="720CAD7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_Toc26694 </w:instrText>
      </w:r>
      <w:r>
        <w:rPr>
          <w:rFonts w:hint="eastAsia" w:hAnsi="宋体" w:eastAsia="黑体"/>
          <w:szCs w:val="24"/>
        </w:rPr>
        <w:fldChar w:fldCharType="separate"/>
      </w:r>
      <w:r>
        <w:rPr>
          <w:szCs w:val="24"/>
        </w:rPr>
        <w:t>12.1 合同价格形式</w:t>
      </w:r>
      <w:r>
        <w:tab/>
      </w:r>
      <w:r>
        <w:fldChar w:fldCharType="begin"/>
      </w:r>
      <w:r>
        <w:instrText xml:space="preserve"> PAGEREF _Toc26694 \h </w:instrText>
      </w:r>
      <w:r>
        <w:fldChar w:fldCharType="separate"/>
      </w:r>
      <w:r>
        <w:t>53</w:t>
      </w:r>
      <w:r>
        <w:fldChar w:fldCharType="end"/>
      </w:r>
      <w:r>
        <w:rPr>
          <w:rFonts w:hint="eastAsia" w:hAnsi="宋体" w:eastAsia="黑体"/>
          <w:szCs w:val="24"/>
        </w:rPr>
        <w:fldChar w:fldCharType="end"/>
      </w:r>
    </w:p>
    <w:p w14:paraId="6F6C4A52">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_Toc17611 </w:instrText>
      </w:r>
      <w:r>
        <w:rPr>
          <w:rFonts w:hint="eastAsia" w:hAnsi="宋体" w:eastAsia="黑体"/>
          <w:szCs w:val="24"/>
        </w:rPr>
        <w:fldChar w:fldCharType="separate"/>
      </w:r>
      <w:r>
        <w:rPr>
          <w:szCs w:val="24"/>
        </w:rPr>
        <w:t>12.2 预付款</w:t>
      </w:r>
      <w:r>
        <w:tab/>
      </w:r>
      <w:r>
        <w:fldChar w:fldCharType="begin"/>
      </w:r>
      <w:r>
        <w:instrText xml:space="preserve"> PAGEREF _Toc17611 \h </w:instrText>
      </w:r>
      <w:r>
        <w:fldChar w:fldCharType="separate"/>
      </w:r>
      <w:r>
        <w:t>54</w:t>
      </w:r>
      <w:r>
        <w:fldChar w:fldCharType="end"/>
      </w:r>
      <w:r>
        <w:rPr>
          <w:rFonts w:hint="eastAsia" w:hAnsi="宋体" w:eastAsia="黑体"/>
          <w:szCs w:val="24"/>
        </w:rPr>
        <w:fldChar w:fldCharType="end"/>
      </w:r>
    </w:p>
    <w:p w14:paraId="5C32AA9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_Toc21675 </w:instrText>
      </w:r>
      <w:r>
        <w:rPr>
          <w:rFonts w:hint="eastAsia" w:hAnsi="宋体" w:eastAsia="黑体"/>
          <w:szCs w:val="24"/>
        </w:rPr>
        <w:fldChar w:fldCharType="separate"/>
      </w:r>
      <w:r>
        <w:rPr>
          <w:szCs w:val="24"/>
        </w:rPr>
        <w:t>12.3 计量</w:t>
      </w:r>
      <w:r>
        <w:tab/>
      </w:r>
      <w:r>
        <w:fldChar w:fldCharType="begin"/>
      </w:r>
      <w:r>
        <w:instrText xml:space="preserve"> PAGEREF _Toc21675 \h </w:instrText>
      </w:r>
      <w:r>
        <w:fldChar w:fldCharType="separate"/>
      </w:r>
      <w:r>
        <w:t>54</w:t>
      </w:r>
      <w:r>
        <w:fldChar w:fldCharType="end"/>
      </w:r>
      <w:r>
        <w:rPr>
          <w:rFonts w:hint="eastAsia" w:hAnsi="宋体" w:eastAsia="黑体"/>
          <w:szCs w:val="24"/>
        </w:rPr>
        <w:fldChar w:fldCharType="end"/>
      </w:r>
    </w:p>
    <w:p w14:paraId="1064A67B">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_Toc11122 </w:instrText>
      </w:r>
      <w:r>
        <w:rPr>
          <w:rFonts w:hint="eastAsia" w:hAnsi="宋体" w:eastAsia="黑体"/>
          <w:szCs w:val="24"/>
        </w:rPr>
        <w:fldChar w:fldCharType="separate"/>
      </w:r>
      <w:r>
        <w:rPr>
          <w:szCs w:val="24"/>
        </w:rPr>
        <w:t>12.4 工程进度款支付</w:t>
      </w:r>
      <w:r>
        <w:tab/>
      </w:r>
      <w:r>
        <w:fldChar w:fldCharType="begin"/>
      </w:r>
      <w:r>
        <w:instrText xml:space="preserve"> PAGEREF _Toc11122 \h </w:instrText>
      </w:r>
      <w:r>
        <w:fldChar w:fldCharType="separate"/>
      </w:r>
      <w:r>
        <w:t>55</w:t>
      </w:r>
      <w:r>
        <w:fldChar w:fldCharType="end"/>
      </w:r>
      <w:r>
        <w:rPr>
          <w:rFonts w:hint="eastAsia" w:hAnsi="宋体" w:eastAsia="黑体"/>
          <w:szCs w:val="24"/>
        </w:rPr>
        <w:fldChar w:fldCharType="end"/>
      </w:r>
    </w:p>
    <w:p w14:paraId="4BAFAB71">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_Toc28633 </w:instrText>
      </w:r>
      <w:r>
        <w:rPr>
          <w:rFonts w:hint="eastAsia" w:hAnsi="宋体" w:eastAsia="黑体"/>
          <w:szCs w:val="24"/>
        </w:rPr>
        <w:fldChar w:fldCharType="separate"/>
      </w:r>
      <w:r>
        <w:rPr>
          <w:rFonts w:ascii="黑体" w:hAnsi="黑体" w:eastAsia="黑体"/>
          <w:szCs w:val="28"/>
        </w:rPr>
        <w:t>13.</w:t>
      </w:r>
      <w:r>
        <w:rPr>
          <w:rFonts w:hint="eastAsia" w:ascii="黑体" w:hAnsi="黑体" w:eastAsia="黑体"/>
          <w:szCs w:val="28"/>
        </w:rPr>
        <w:t xml:space="preserve"> </w:t>
      </w:r>
      <w:r>
        <w:rPr>
          <w:rFonts w:ascii="黑体" w:hAnsi="黑体" w:eastAsia="黑体"/>
          <w:szCs w:val="28"/>
        </w:rPr>
        <w:t>验收和工程试车</w:t>
      </w:r>
      <w:r>
        <w:tab/>
      </w:r>
      <w:r>
        <w:fldChar w:fldCharType="begin"/>
      </w:r>
      <w:r>
        <w:instrText xml:space="preserve"> PAGEREF _Toc28633 \h </w:instrText>
      </w:r>
      <w:r>
        <w:fldChar w:fldCharType="separate"/>
      </w:r>
      <w:r>
        <w:t>55</w:t>
      </w:r>
      <w:r>
        <w:fldChar w:fldCharType="end"/>
      </w:r>
      <w:r>
        <w:rPr>
          <w:rFonts w:hint="eastAsia" w:hAnsi="宋体" w:eastAsia="黑体"/>
          <w:szCs w:val="24"/>
        </w:rPr>
        <w:fldChar w:fldCharType="end"/>
      </w:r>
    </w:p>
    <w:p w14:paraId="3E36CC7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_Toc29853 </w:instrText>
      </w:r>
      <w:r>
        <w:rPr>
          <w:rFonts w:hint="eastAsia" w:hAnsi="宋体" w:eastAsia="黑体"/>
          <w:szCs w:val="24"/>
        </w:rPr>
        <w:fldChar w:fldCharType="separate"/>
      </w:r>
      <w:r>
        <w:rPr>
          <w:szCs w:val="24"/>
        </w:rPr>
        <w:t>13.1 分部分项工程验收</w:t>
      </w:r>
      <w:r>
        <w:tab/>
      </w:r>
      <w:r>
        <w:fldChar w:fldCharType="begin"/>
      </w:r>
      <w:r>
        <w:instrText xml:space="preserve"> PAGEREF _Toc29853 \h </w:instrText>
      </w:r>
      <w:r>
        <w:fldChar w:fldCharType="separate"/>
      </w:r>
      <w:r>
        <w:t>55</w:t>
      </w:r>
      <w:r>
        <w:fldChar w:fldCharType="end"/>
      </w:r>
      <w:r>
        <w:rPr>
          <w:rFonts w:hint="eastAsia" w:hAnsi="宋体" w:eastAsia="黑体"/>
          <w:szCs w:val="24"/>
        </w:rPr>
        <w:fldChar w:fldCharType="end"/>
      </w:r>
    </w:p>
    <w:p w14:paraId="178B5D89">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_Toc11223 </w:instrText>
      </w:r>
      <w:r>
        <w:rPr>
          <w:rFonts w:hint="eastAsia" w:hAnsi="宋体" w:eastAsia="黑体"/>
          <w:szCs w:val="24"/>
        </w:rPr>
        <w:fldChar w:fldCharType="separate"/>
      </w:r>
      <w:r>
        <w:rPr>
          <w:szCs w:val="24"/>
        </w:rPr>
        <w:t>13.2 竣工验收</w:t>
      </w:r>
      <w:r>
        <w:tab/>
      </w:r>
      <w:r>
        <w:fldChar w:fldCharType="begin"/>
      </w:r>
      <w:r>
        <w:instrText xml:space="preserve"> PAGEREF _Toc11223 \h </w:instrText>
      </w:r>
      <w:r>
        <w:fldChar w:fldCharType="separate"/>
      </w:r>
      <w:r>
        <w:t>55</w:t>
      </w:r>
      <w:r>
        <w:fldChar w:fldCharType="end"/>
      </w:r>
      <w:r>
        <w:rPr>
          <w:rFonts w:hint="eastAsia" w:hAnsi="宋体" w:eastAsia="黑体"/>
          <w:szCs w:val="24"/>
        </w:rPr>
        <w:fldChar w:fldCharType="end"/>
      </w:r>
    </w:p>
    <w:p w14:paraId="77DF9D9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_Toc17218 </w:instrText>
      </w:r>
      <w:r>
        <w:rPr>
          <w:rFonts w:hint="eastAsia" w:hAnsi="宋体" w:eastAsia="黑体"/>
          <w:szCs w:val="24"/>
        </w:rPr>
        <w:fldChar w:fldCharType="separate"/>
      </w:r>
      <w:r>
        <w:rPr>
          <w:szCs w:val="24"/>
        </w:rPr>
        <w:t>13.3 工程试车</w:t>
      </w:r>
      <w:r>
        <w:tab/>
      </w:r>
      <w:r>
        <w:fldChar w:fldCharType="begin"/>
      </w:r>
      <w:r>
        <w:instrText xml:space="preserve"> PAGEREF _Toc17218 \h </w:instrText>
      </w:r>
      <w:r>
        <w:fldChar w:fldCharType="separate"/>
      </w:r>
      <w:r>
        <w:t>56</w:t>
      </w:r>
      <w:r>
        <w:fldChar w:fldCharType="end"/>
      </w:r>
      <w:r>
        <w:rPr>
          <w:rFonts w:hint="eastAsia" w:hAnsi="宋体" w:eastAsia="黑体"/>
          <w:szCs w:val="24"/>
        </w:rPr>
        <w:fldChar w:fldCharType="end"/>
      </w:r>
    </w:p>
    <w:p w14:paraId="19FB6E4D">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_Toc23719 </w:instrText>
      </w:r>
      <w:r>
        <w:rPr>
          <w:rFonts w:hint="eastAsia" w:hAnsi="宋体" w:eastAsia="黑体"/>
          <w:szCs w:val="24"/>
        </w:rPr>
        <w:fldChar w:fldCharType="separate"/>
      </w:r>
      <w:r>
        <w:rPr>
          <w:szCs w:val="24"/>
        </w:rPr>
        <w:t>13.6 竣工退场</w:t>
      </w:r>
      <w:r>
        <w:tab/>
      </w:r>
      <w:r>
        <w:fldChar w:fldCharType="begin"/>
      </w:r>
      <w:r>
        <w:instrText xml:space="preserve"> PAGEREF _Toc23719 \h </w:instrText>
      </w:r>
      <w:r>
        <w:fldChar w:fldCharType="separate"/>
      </w:r>
      <w:r>
        <w:t>56</w:t>
      </w:r>
      <w:r>
        <w:fldChar w:fldCharType="end"/>
      </w:r>
      <w:r>
        <w:rPr>
          <w:rFonts w:hint="eastAsia" w:hAnsi="宋体" w:eastAsia="黑体"/>
          <w:szCs w:val="24"/>
        </w:rPr>
        <w:fldChar w:fldCharType="end"/>
      </w:r>
    </w:p>
    <w:p w14:paraId="7BC0C97B">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_Toc27833 </w:instrText>
      </w:r>
      <w:r>
        <w:rPr>
          <w:rFonts w:hint="eastAsia" w:hAnsi="宋体" w:eastAsia="黑体"/>
          <w:szCs w:val="24"/>
        </w:rPr>
        <w:fldChar w:fldCharType="separate"/>
      </w:r>
      <w:r>
        <w:rPr>
          <w:rFonts w:ascii="黑体" w:hAnsi="黑体" w:eastAsia="黑体"/>
          <w:szCs w:val="28"/>
        </w:rPr>
        <w:t>14. 竣工结算</w:t>
      </w:r>
      <w:r>
        <w:tab/>
      </w:r>
      <w:r>
        <w:fldChar w:fldCharType="begin"/>
      </w:r>
      <w:r>
        <w:instrText xml:space="preserve"> PAGEREF _Toc27833 \h </w:instrText>
      </w:r>
      <w:r>
        <w:fldChar w:fldCharType="separate"/>
      </w:r>
      <w:r>
        <w:t>56</w:t>
      </w:r>
      <w:r>
        <w:fldChar w:fldCharType="end"/>
      </w:r>
      <w:r>
        <w:rPr>
          <w:rFonts w:hint="eastAsia" w:hAnsi="宋体" w:eastAsia="黑体"/>
          <w:szCs w:val="24"/>
        </w:rPr>
        <w:fldChar w:fldCharType="end"/>
      </w:r>
    </w:p>
    <w:p w14:paraId="61273C09">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_Toc30257 </w:instrText>
      </w:r>
      <w:r>
        <w:rPr>
          <w:rFonts w:hint="eastAsia" w:hAnsi="宋体" w:eastAsia="黑体"/>
          <w:szCs w:val="24"/>
        </w:rPr>
        <w:fldChar w:fldCharType="separate"/>
      </w:r>
      <w:r>
        <w:rPr>
          <w:szCs w:val="24"/>
        </w:rPr>
        <w:t>14.1 竣工</w:t>
      </w:r>
      <w:r>
        <w:rPr>
          <w:rFonts w:hint="eastAsia"/>
          <w:szCs w:val="24"/>
        </w:rPr>
        <w:t>结算</w:t>
      </w:r>
      <w:r>
        <w:rPr>
          <w:szCs w:val="24"/>
        </w:rPr>
        <w:t>申请</w:t>
      </w:r>
      <w:r>
        <w:tab/>
      </w:r>
      <w:r>
        <w:fldChar w:fldCharType="begin"/>
      </w:r>
      <w:r>
        <w:instrText xml:space="preserve"> PAGEREF _Toc30257 \h </w:instrText>
      </w:r>
      <w:r>
        <w:fldChar w:fldCharType="separate"/>
      </w:r>
      <w:r>
        <w:t>56</w:t>
      </w:r>
      <w:r>
        <w:fldChar w:fldCharType="end"/>
      </w:r>
      <w:r>
        <w:rPr>
          <w:rFonts w:hint="eastAsia" w:hAnsi="宋体" w:eastAsia="黑体"/>
          <w:szCs w:val="24"/>
        </w:rPr>
        <w:fldChar w:fldCharType="end"/>
      </w:r>
    </w:p>
    <w:p w14:paraId="2168EF4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_Toc369 </w:instrText>
      </w:r>
      <w:r>
        <w:rPr>
          <w:rFonts w:hint="eastAsia" w:hAnsi="宋体" w:eastAsia="黑体"/>
          <w:szCs w:val="24"/>
        </w:rPr>
        <w:fldChar w:fldCharType="separate"/>
      </w:r>
      <w:r>
        <w:rPr>
          <w:szCs w:val="24"/>
        </w:rPr>
        <w:t>14.2 竣工结算审核</w:t>
      </w:r>
      <w:r>
        <w:tab/>
      </w:r>
      <w:r>
        <w:fldChar w:fldCharType="begin"/>
      </w:r>
      <w:r>
        <w:instrText xml:space="preserve"> PAGEREF _Toc369 \h </w:instrText>
      </w:r>
      <w:r>
        <w:fldChar w:fldCharType="separate"/>
      </w:r>
      <w:r>
        <w:t>56</w:t>
      </w:r>
      <w:r>
        <w:fldChar w:fldCharType="end"/>
      </w:r>
      <w:r>
        <w:rPr>
          <w:rFonts w:hint="eastAsia" w:hAnsi="宋体" w:eastAsia="黑体"/>
          <w:szCs w:val="24"/>
        </w:rPr>
        <w:fldChar w:fldCharType="end"/>
      </w:r>
    </w:p>
    <w:p w14:paraId="22974CB4">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_Toc10922 </w:instrText>
      </w:r>
      <w:r>
        <w:rPr>
          <w:rFonts w:hint="eastAsia" w:hAnsi="宋体" w:eastAsia="黑体"/>
          <w:szCs w:val="24"/>
        </w:rPr>
        <w:fldChar w:fldCharType="separate"/>
      </w:r>
      <w:r>
        <w:rPr>
          <w:szCs w:val="24"/>
        </w:rPr>
        <w:t>14.4 最终结清</w:t>
      </w:r>
      <w:r>
        <w:tab/>
      </w:r>
      <w:r>
        <w:fldChar w:fldCharType="begin"/>
      </w:r>
      <w:r>
        <w:instrText xml:space="preserve"> PAGEREF _Toc10922 \h </w:instrText>
      </w:r>
      <w:r>
        <w:fldChar w:fldCharType="separate"/>
      </w:r>
      <w:r>
        <w:t>56</w:t>
      </w:r>
      <w:r>
        <w:fldChar w:fldCharType="end"/>
      </w:r>
      <w:r>
        <w:rPr>
          <w:rFonts w:hint="eastAsia" w:hAnsi="宋体" w:eastAsia="黑体"/>
          <w:szCs w:val="24"/>
        </w:rPr>
        <w:fldChar w:fldCharType="end"/>
      </w:r>
    </w:p>
    <w:p w14:paraId="207CE40D">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_Toc18500 </w:instrText>
      </w:r>
      <w:r>
        <w:rPr>
          <w:rFonts w:hint="eastAsia" w:hAnsi="宋体" w:eastAsia="黑体"/>
          <w:szCs w:val="24"/>
        </w:rPr>
        <w:fldChar w:fldCharType="separate"/>
      </w:r>
      <w:r>
        <w:rPr>
          <w:rFonts w:ascii="黑体" w:hAnsi="黑体" w:eastAsia="黑体"/>
          <w:szCs w:val="28"/>
        </w:rPr>
        <w:t>15. 缺陷责任期与保修</w:t>
      </w:r>
      <w:r>
        <w:tab/>
      </w:r>
      <w:r>
        <w:fldChar w:fldCharType="begin"/>
      </w:r>
      <w:r>
        <w:instrText xml:space="preserve"> PAGEREF _Toc18500 \h </w:instrText>
      </w:r>
      <w:r>
        <w:fldChar w:fldCharType="separate"/>
      </w:r>
      <w:r>
        <w:t>56</w:t>
      </w:r>
      <w:r>
        <w:fldChar w:fldCharType="end"/>
      </w:r>
      <w:r>
        <w:rPr>
          <w:rFonts w:hint="eastAsia" w:hAnsi="宋体" w:eastAsia="黑体"/>
          <w:szCs w:val="24"/>
        </w:rPr>
        <w:fldChar w:fldCharType="end"/>
      </w:r>
    </w:p>
    <w:p w14:paraId="2862A9C0">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_Toc29972 </w:instrText>
      </w:r>
      <w:r>
        <w:rPr>
          <w:rFonts w:hint="eastAsia" w:hAnsi="宋体" w:eastAsia="黑体"/>
          <w:szCs w:val="24"/>
        </w:rPr>
        <w:fldChar w:fldCharType="separate"/>
      </w:r>
      <w:r>
        <w:rPr>
          <w:szCs w:val="24"/>
        </w:rPr>
        <w:t>15.2缺陷责任期</w:t>
      </w:r>
      <w:r>
        <w:tab/>
      </w:r>
      <w:r>
        <w:fldChar w:fldCharType="begin"/>
      </w:r>
      <w:r>
        <w:instrText xml:space="preserve"> PAGEREF _Toc29972 \h </w:instrText>
      </w:r>
      <w:r>
        <w:fldChar w:fldCharType="separate"/>
      </w:r>
      <w:r>
        <w:t>56</w:t>
      </w:r>
      <w:r>
        <w:fldChar w:fldCharType="end"/>
      </w:r>
      <w:r>
        <w:rPr>
          <w:rFonts w:hint="eastAsia" w:hAnsi="宋体" w:eastAsia="黑体"/>
          <w:szCs w:val="24"/>
        </w:rPr>
        <w:fldChar w:fldCharType="end"/>
      </w:r>
    </w:p>
    <w:p w14:paraId="4DB93AB1">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_Toc10617 </w:instrText>
      </w:r>
      <w:r>
        <w:rPr>
          <w:rFonts w:hint="eastAsia" w:hAnsi="宋体" w:eastAsia="黑体"/>
          <w:szCs w:val="24"/>
        </w:rPr>
        <w:fldChar w:fldCharType="separate"/>
      </w:r>
      <w:r>
        <w:rPr>
          <w:szCs w:val="24"/>
        </w:rPr>
        <w:t>15.3 质量保证金</w:t>
      </w:r>
      <w:r>
        <w:tab/>
      </w:r>
      <w:r>
        <w:fldChar w:fldCharType="begin"/>
      </w:r>
      <w:r>
        <w:instrText xml:space="preserve"> PAGEREF _Toc10617 \h </w:instrText>
      </w:r>
      <w:r>
        <w:fldChar w:fldCharType="separate"/>
      </w:r>
      <w:r>
        <w:t>57</w:t>
      </w:r>
      <w:r>
        <w:fldChar w:fldCharType="end"/>
      </w:r>
      <w:r>
        <w:rPr>
          <w:rFonts w:hint="eastAsia" w:hAnsi="宋体" w:eastAsia="黑体"/>
          <w:szCs w:val="24"/>
        </w:rPr>
        <w:fldChar w:fldCharType="end"/>
      </w:r>
    </w:p>
    <w:p w14:paraId="436018B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_Toc14531 </w:instrText>
      </w:r>
      <w:r>
        <w:rPr>
          <w:rFonts w:hint="eastAsia" w:hAnsi="宋体" w:eastAsia="黑体"/>
          <w:szCs w:val="24"/>
        </w:rPr>
        <w:fldChar w:fldCharType="separate"/>
      </w:r>
      <w:r>
        <w:rPr>
          <w:szCs w:val="24"/>
        </w:rPr>
        <w:t>15.4保修</w:t>
      </w:r>
      <w:r>
        <w:tab/>
      </w:r>
      <w:r>
        <w:fldChar w:fldCharType="begin"/>
      </w:r>
      <w:r>
        <w:instrText xml:space="preserve"> PAGEREF _Toc14531 \h </w:instrText>
      </w:r>
      <w:r>
        <w:fldChar w:fldCharType="separate"/>
      </w:r>
      <w:r>
        <w:t>57</w:t>
      </w:r>
      <w:r>
        <w:fldChar w:fldCharType="end"/>
      </w:r>
      <w:r>
        <w:rPr>
          <w:rFonts w:hint="eastAsia" w:hAnsi="宋体" w:eastAsia="黑体"/>
          <w:szCs w:val="24"/>
        </w:rPr>
        <w:fldChar w:fldCharType="end"/>
      </w:r>
    </w:p>
    <w:p w14:paraId="74A9C322">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_Toc11947 </w:instrText>
      </w:r>
      <w:r>
        <w:rPr>
          <w:rFonts w:hint="eastAsia" w:hAnsi="宋体" w:eastAsia="黑体"/>
          <w:szCs w:val="24"/>
        </w:rPr>
        <w:fldChar w:fldCharType="separate"/>
      </w:r>
      <w:r>
        <w:rPr>
          <w:rFonts w:ascii="黑体" w:hAnsi="黑体" w:eastAsia="黑体"/>
          <w:szCs w:val="28"/>
        </w:rPr>
        <w:t>16. 违约</w:t>
      </w:r>
      <w:r>
        <w:tab/>
      </w:r>
      <w:r>
        <w:fldChar w:fldCharType="begin"/>
      </w:r>
      <w:r>
        <w:instrText xml:space="preserve"> PAGEREF _Toc11947 \h </w:instrText>
      </w:r>
      <w:r>
        <w:fldChar w:fldCharType="separate"/>
      </w:r>
      <w:r>
        <w:t>57</w:t>
      </w:r>
      <w:r>
        <w:fldChar w:fldCharType="end"/>
      </w:r>
      <w:r>
        <w:rPr>
          <w:rFonts w:hint="eastAsia" w:hAnsi="宋体" w:eastAsia="黑体"/>
          <w:szCs w:val="24"/>
        </w:rPr>
        <w:fldChar w:fldCharType="end"/>
      </w:r>
    </w:p>
    <w:p w14:paraId="2BD0A4F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_Toc9744 </w:instrText>
      </w:r>
      <w:r>
        <w:rPr>
          <w:rFonts w:hint="eastAsia" w:hAnsi="宋体" w:eastAsia="黑体"/>
          <w:szCs w:val="24"/>
        </w:rPr>
        <w:fldChar w:fldCharType="separate"/>
      </w:r>
      <w:r>
        <w:rPr>
          <w:szCs w:val="24"/>
        </w:rPr>
        <w:t>16.1 发包人违约</w:t>
      </w:r>
      <w:r>
        <w:tab/>
      </w:r>
      <w:r>
        <w:fldChar w:fldCharType="begin"/>
      </w:r>
      <w:r>
        <w:instrText xml:space="preserve"> PAGEREF _Toc9744 \h </w:instrText>
      </w:r>
      <w:r>
        <w:fldChar w:fldCharType="separate"/>
      </w:r>
      <w:r>
        <w:t>57</w:t>
      </w:r>
      <w:r>
        <w:fldChar w:fldCharType="end"/>
      </w:r>
      <w:r>
        <w:rPr>
          <w:rFonts w:hint="eastAsia" w:hAnsi="宋体" w:eastAsia="黑体"/>
          <w:szCs w:val="24"/>
        </w:rPr>
        <w:fldChar w:fldCharType="end"/>
      </w:r>
    </w:p>
    <w:p w14:paraId="635769B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_Toc10041 </w:instrText>
      </w:r>
      <w:r>
        <w:rPr>
          <w:rFonts w:hint="eastAsia" w:hAnsi="宋体" w:eastAsia="黑体"/>
          <w:szCs w:val="24"/>
        </w:rPr>
        <w:fldChar w:fldCharType="separate"/>
      </w:r>
      <w:r>
        <w:rPr>
          <w:szCs w:val="24"/>
        </w:rPr>
        <w:t>16.2 承包人违约</w:t>
      </w:r>
      <w:r>
        <w:tab/>
      </w:r>
      <w:r>
        <w:fldChar w:fldCharType="begin"/>
      </w:r>
      <w:r>
        <w:instrText xml:space="preserve"> PAGEREF _Toc10041 \h </w:instrText>
      </w:r>
      <w:r>
        <w:fldChar w:fldCharType="separate"/>
      </w:r>
      <w:r>
        <w:t>58</w:t>
      </w:r>
      <w:r>
        <w:fldChar w:fldCharType="end"/>
      </w:r>
      <w:r>
        <w:rPr>
          <w:rFonts w:hint="eastAsia" w:hAnsi="宋体" w:eastAsia="黑体"/>
          <w:szCs w:val="24"/>
        </w:rPr>
        <w:fldChar w:fldCharType="end"/>
      </w:r>
    </w:p>
    <w:p w14:paraId="57B6530A">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_Toc21921 </w:instrText>
      </w:r>
      <w:r>
        <w:rPr>
          <w:rFonts w:hint="eastAsia" w:hAnsi="宋体" w:eastAsia="黑体"/>
          <w:szCs w:val="24"/>
        </w:rPr>
        <w:fldChar w:fldCharType="separate"/>
      </w:r>
      <w:r>
        <w:rPr>
          <w:rFonts w:ascii="黑体" w:hAnsi="黑体" w:eastAsia="黑体"/>
          <w:szCs w:val="28"/>
        </w:rPr>
        <w:t>17. 不可抗力</w:t>
      </w:r>
      <w:r>
        <w:tab/>
      </w:r>
      <w:r>
        <w:fldChar w:fldCharType="begin"/>
      </w:r>
      <w:r>
        <w:instrText xml:space="preserve"> PAGEREF _Toc21921 \h </w:instrText>
      </w:r>
      <w:r>
        <w:fldChar w:fldCharType="separate"/>
      </w:r>
      <w:r>
        <w:t>58</w:t>
      </w:r>
      <w:r>
        <w:fldChar w:fldCharType="end"/>
      </w:r>
      <w:r>
        <w:rPr>
          <w:rFonts w:hint="eastAsia" w:hAnsi="宋体" w:eastAsia="黑体"/>
          <w:szCs w:val="24"/>
        </w:rPr>
        <w:fldChar w:fldCharType="end"/>
      </w:r>
    </w:p>
    <w:p w14:paraId="5A05E184">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_Toc15598 </w:instrText>
      </w:r>
      <w:r>
        <w:rPr>
          <w:rFonts w:hint="eastAsia" w:hAnsi="宋体" w:eastAsia="黑体"/>
          <w:szCs w:val="24"/>
        </w:rPr>
        <w:fldChar w:fldCharType="separate"/>
      </w:r>
      <w:r>
        <w:rPr>
          <w:szCs w:val="24"/>
        </w:rPr>
        <w:t>17.1 不可抗力的确认</w:t>
      </w:r>
      <w:r>
        <w:tab/>
      </w:r>
      <w:r>
        <w:fldChar w:fldCharType="begin"/>
      </w:r>
      <w:r>
        <w:instrText xml:space="preserve"> PAGEREF _Toc15598 \h </w:instrText>
      </w:r>
      <w:r>
        <w:fldChar w:fldCharType="separate"/>
      </w:r>
      <w:r>
        <w:t>58</w:t>
      </w:r>
      <w:r>
        <w:fldChar w:fldCharType="end"/>
      </w:r>
      <w:r>
        <w:rPr>
          <w:rFonts w:hint="eastAsia" w:hAnsi="宋体" w:eastAsia="黑体"/>
          <w:szCs w:val="24"/>
        </w:rPr>
        <w:fldChar w:fldCharType="end"/>
      </w:r>
    </w:p>
    <w:p w14:paraId="5FFBAA8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_Toc22252 </w:instrText>
      </w:r>
      <w:r>
        <w:rPr>
          <w:rFonts w:hint="eastAsia" w:hAnsi="宋体" w:eastAsia="黑体"/>
          <w:szCs w:val="24"/>
        </w:rPr>
        <w:fldChar w:fldCharType="separate"/>
      </w:r>
      <w:r>
        <w:rPr>
          <w:szCs w:val="24"/>
        </w:rPr>
        <w:t>17.4 因不可抗力解除合同</w:t>
      </w:r>
      <w:r>
        <w:tab/>
      </w:r>
      <w:r>
        <w:fldChar w:fldCharType="begin"/>
      </w:r>
      <w:r>
        <w:instrText xml:space="preserve"> PAGEREF _Toc22252 \h </w:instrText>
      </w:r>
      <w:r>
        <w:fldChar w:fldCharType="separate"/>
      </w:r>
      <w:r>
        <w:t>59</w:t>
      </w:r>
      <w:r>
        <w:fldChar w:fldCharType="end"/>
      </w:r>
      <w:r>
        <w:rPr>
          <w:rFonts w:hint="eastAsia" w:hAnsi="宋体" w:eastAsia="黑体"/>
          <w:szCs w:val="24"/>
        </w:rPr>
        <w:fldChar w:fldCharType="end"/>
      </w:r>
    </w:p>
    <w:p w14:paraId="0D3B190C">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_Toc25326 </w:instrText>
      </w:r>
      <w:r>
        <w:rPr>
          <w:rFonts w:hint="eastAsia" w:hAnsi="宋体" w:eastAsia="黑体"/>
          <w:szCs w:val="24"/>
        </w:rPr>
        <w:fldChar w:fldCharType="separate"/>
      </w:r>
      <w:r>
        <w:rPr>
          <w:rFonts w:ascii="黑体" w:hAnsi="黑体" w:eastAsia="黑体"/>
          <w:szCs w:val="28"/>
        </w:rPr>
        <w:t>18. 保险</w:t>
      </w:r>
      <w:r>
        <w:tab/>
      </w:r>
      <w:r>
        <w:fldChar w:fldCharType="begin"/>
      </w:r>
      <w:r>
        <w:instrText xml:space="preserve"> PAGEREF _Toc25326 \h </w:instrText>
      </w:r>
      <w:r>
        <w:fldChar w:fldCharType="separate"/>
      </w:r>
      <w:r>
        <w:t>59</w:t>
      </w:r>
      <w:r>
        <w:fldChar w:fldCharType="end"/>
      </w:r>
      <w:r>
        <w:rPr>
          <w:rFonts w:hint="eastAsia" w:hAnsi="宋体" w:eastAsia="黑体"/>
          <w:szCs w:val="24"/>
        </w:rPr>
        <w:fldChar w:fldCharType="end"/>
      </w:r>
    </w:p>
    <w:p w14:paraId="2E14005D">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_Toc5092 </w:instrText>
      </w:r>
      <w:r>
        <w:rPr>
          <w:rFonts w:hint="eastAsia" w:hAnsi="宋体" w:eastAsia="黑体"/>
          <w:szCs w:val="24"/>
        </w:rPr>
        <w:fldChar w:fldCharType="separate"/>
      </w:r>
      <w:r>
        <w:rPr>
          <w:szCs w:val="24"/>
        </w:rPr>
        <w:t>18.1 工程保险</w:t>
      </w:r>
      <w:r>
        <w:tab/>
      </w:r>
      <w:r>
        <w:fldChar w:fldCharType="begin"/>
      </w:r>
      <w:r>
        <w:instrText xml:space="preserve"> PAGEREF _Toc5092 \h </w:instrText>
      </w:r>
      <w:r>
        <w:fldChar w:fldCharType="separate"/>
      </w:r>
      <w:r>
        <w:t>59</w:t>
      </w:r>
      <w:r>
        <w:fldChar w:fldCharType="end"/>
      </w:r>
      <w:r>
        <w:rPr>
          <w:rFonts w:hint="eastAsia" w:hAnsi="宋体" w:eastAsia="黑体"/>
          <w:szCs w:val="24"/>
        </w:rPr>
        <w:fldChar w:fldCharType="end"/>
      </w:r>
    </w:p>
    <w:p w14:paraId="7B8ABE6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_Toc6463 </w:instrText>
      </w:r>
      <w:r>
        <w:rPr>
          <w:rFonts w:hint="eastAsia" w:hAnsi="宋体" w:eastAsia="黑体"/>
          <w:szCs w:val="24"/>
        </w:rPr>
        <w:fldChar w:fldCharType="separate"/>
      </w:r>
      <w:r>
        <w:rPr>
          <w:szCs w:val="24"/>
        </w:rPr>
        <w:t>18.3 其他保险</w:t>
      </w:r>
      <w:r>
        <w:tab/>
      </w:r>
      <w:r>
        <w:fldChar w:fldCharType="begin"/>
      </w:r>
      <w:r>
        <w:instrText xml:space="preserve"> PAGEREF _Toc6463 \h </w:instrText>
      </w:r>
      <w:r>
        <w:fldChar w:fldCharType="separate"/>
      </w:r>
      <w:r>
        <w:t>59</w:t>
      </w:r>
      <w:r>
        <w:fldChar w:fldCharType="end"/>
      </w:r>
      <w:r>
        <w:rPr>
          <w:rFonts w:hint="eastAsia" w:hAnsi="宋体" w:eastAsia="黑体"/>
          <w:szCs w:val="24"/>
        </w:rPr>
        <w:fldChar w:fldCharType="end"/>
      </w:r>
    </w:p>
    <w:p w14:paraId="3F60139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_Toc15083 </w:instrText>
      </w:r>
      <w:r>
        <w:rPr>
          <w:rFonts w:hint="eastAsia" w:hAnsi="宋体" w:eastAsia="黑体"/>
          <w:szCs w:val="24"/>
        </w:rPr>
        <w:fldChar w:fldCharType="separate"/>
      </w:r>
      <w:r>
        <w:rPr>
          <w:szCs w:val="24"/>
        </w:rPr>
        <w:t>18.7 通知义务</w:t>
      </w:r>
      <w:r>
        <w:tab/>
      </w:r>
      <w:r>
        <w:fldChar w:fldCharType="begin"/>
      </w:r>
      <w:r>
        <w:instrText xml:space="preserve"> PAGEREF _Toc15083 \h </w:instrText>
      </w:r>
      <w:r>
        <w:fldChar w:fldCharType="separate"/>
      </w:r>
      <w:r>
        <w:t>59</w:t>
      </w:r>
      <w:r>
        <w:fldChar w:fldCharType="end"/>
      </w:r>
      <w:r>
        <w:rPr>
          <w:rFonts w:hint="eastAsia" w:hAnsi="宋体" w:eastAsia="黑体"/>
          <w:szCs w:val="24"/>
        </w:rPr>
        <w:fldChar w:fldCharType="end"/>
      </w:r>
    </w:p>
    <w:p w14:paraId="150BF73C">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_Toc4448 </w:instrText>
      </w:r>
      <w:r>
        <w:rPr>
          <w:rFonts w:hint="eastAsia" w:hAnsi="宋体" w:eastAsia="黑体"/>
          <w:szCs w:val="24"/>
        </w:rPr>
        <w:fldChar w:fldCharType="separate"/>
      </w:r>
      <w:r>
        <w:rPr>
          <w:rFonts w:ascii="黑体" w:hAnsi="黑体" w:eastAsia="黑体"/>
          <w:szCs w:val="28"/>
        </w:rPr>
        <w:t>20. 争议解决</w:t>
      </w:r>
      <w:r>
        <w:tab/>
      </w:r>
      <w:r>
        <w:fldChar w:fldCharType="begin"/>
      </w:r>
      <w:r>
        <w:instrText xml:space="preserve"> PAGEREF _Toc4448 \h </w:instrText>
      </w:r>
      <w:r>
        <w:fldChar w:fldCharType="separate"/>
      </w:r>
      <w:r>
        <w:t>59</w:t>
      </w:r>
      <w:r>
        <w:fldChar w:fldCharType="end"/>
      </w:r>
      <w:r>
        <w:rPr>
          <w:rFonts w:hint="eastAsia" w:hAnsi="宋体" w:eastAsia="黑体"/>
          <w:szCs w:val="24"/>
        </w:rPr>
        <w:fldChar w:fldCharType="end"/>
      </w:r>
    </w:p>
    <w:p w14:paraId="777575FA">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_Toc10626 </w:instrText>
      </w:r>
      <w:r>
        <w:rPr>
          <w:rFonts w:hint="eastAsia" w:hAnsi="宋体" w:eastAsia="黑体"/>
          <w:szCs w:val="24"/>
        </w:rPr>
        <w:fldChar w:fldCharType="separate"/>
      </w:r>
      <w:r>
        <w:rPr>
          <w:szCs w:val="24"/>
        </w:rPr>
        <w:t>20.3 争议评审</w:t>
      </w:r>
      <w:r>
        <w:tab/>
      </w:r>
      <w:r>
        <w:fldChar w:fldCharType="begin"/>
      </w:r>
      <w:r>
        <w:instrText xml:space="preserve"> PAGEREF _Toc10626 \h </w:instrText>
      </w:r>
      <w:r>
        <w:fldChar w:fldCharType="separate"/>
      </w:r>
      <w:r>
        <w:t>59</w:t>
      </w:r>
      <w:r>
        <w:fldChar w:fldCharType="end"/>
      </w:r>
      <w:r>
        <w:rPr>
          <w:rFonts w:hint="eastAsia" w:hAnsi="宋体" w:eastAsia="黑体"/>
          <w:szCs w:val="24"/>
        </w:rPr>
        <w:fldChar w:fldCharType="end"/>
      </w:r>
    </w:p>
    <w:p w14:paraId="436152D2">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_Toc25803 </w:instrText>
      </w:r>
      <w:r>
        <w:rPr>
          <w:rFonts w:hint="eastAsia" w:hAnsi="宋体" w:eastAsia="黑体"/>
          <w:szCs w:val="24"/>
        </w:rPr>
        <w:fldChar w:fldCharType="separate"/>
      </w:r>
      <w:r>
        <w:rPr>
          <w:szCs w:val="24"/>
        </w:rPr>
        <w:t>20.4仲裁或诉讼</w:t>
      </w:r>
      <w:r>
        <w:tab/>
      </w:r>
      <w:r>
        <w:fldChar w:fldCharType="begin"/>
      </w:r>
      <w:r>
        <w:instrText xml:space="preserve"> PAGEREF _Toc25803 \h </w:instrText>
      </w:r>
      <w:r>
        <w:fldChar w:fldCharType="separate"/>
      </w:r>
      <w:r>
        <w:t>59</w:t>
      </w:r>
      <w:r>
        <w:fldChar w:fldCharType="end"/>
      </w:r>
      <w:r>
        <w:rPr>
          <w:rFonts w:hint="eastAsia" w:hAnsi="宋体" w:eastAsia="黑体"/>
          <w:szCs w:val="24"/>
        </w:rPr>
        <w:fldChar w:fldCharType="end"/>
      </w:r>
    </w:p>
    <w:p w14:paraId="74932299">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_Toc25935 </w:instrText>
      </w:r>
      <w:r>
        <w:rPr>
          <w:rFonts w:hint="eastAsia" w:hAnsi="宋体" w:eastAsia="黑体"/>
          <w:szCs w:val="24"/>
        </w:rPr>
        <w:fldChar w:fldCharType="separate"/>
      </w:r>
      <w:r>
        <w:rPr>
          <w:rFonts w:hint="eastAsia"/>
          <w:szCs w:val="21"/>
        </w:rPr>
        <w:t>附件4-1 工程质量保修书</w:t>
      </w:r>
      <w:r>
        <w:tab/>
      </w:r>
      <w:r>
        <w:fldChar w:fldCharType="begin"/>
      </w:r>
      <w:r>
        <w:instrText xml:space="preserve"> PAGEREF _Toc25935 \h </w:instrText>
      </w:r>
      <w:r>
        <w:fldChar w:fldCharType="separate"/>
      </w:r>
      <w:r>
        <w:t>60</w:t>
      </w:r>
      <w:r>
        <w:fldChar w:fldCharType="end"/>
      </w:r>
      <w:r>
        <w:rPr>
          <w:rFonts w:hint="eastAsia" w:hAnsi="宋体" w:eastAsia="黑体"/>
          <w:szCs w:val="24"/>
        </w:rPr>
        <w:fldChar w:fldCharType="end"/>
      </w:r>
    </w:p>
    <w:p w14:paraId="579B235A">
      <w:pPr>
        <w:pStyle w:val="31"/>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_Toc21593 </w:instrText>
      </w:r>
      <w:r>
        <w:rPr>
          <w:rFonts w:hint="eastAsia" w:hAnsi="宋体" w:eastAsia="黑体"/>
          <w:szCs w:val="24"/>
        </w:rPr>
        <w:fldChar w:fldCharType="separate"/>
      </w:r>
      <w:r>
        <w:rPr>
          <w:rFonts w:hint="eastAsia" w:ascii="黑体" w:hAnsi="黑体" w:eastAsia="黑体"/>
          <w:szCs w:val="32"/>
        </w:rPr>
        <w:t>第五章 响应文件格式</w:t>
      </w:r>
      <w:r>
        <w:tab/>
      </w:r>
      <w:r>
        <w:fldChar w:fldCharType="begin"/>
      </w:r>
      <w:r>
        <w:instrText xml:space="preserve"> PAGEREF _Toc21593 \h </w:instrText>
      </w:r>
      <w:r>
        <w:fldChar w:fldCharType="separate"/>
      </w:r>
      <w:r>
        <w:t>62</w:t>
      </w:r>
      <w:r>
        <w:fldChar w:fldCharType="end"/>
      </w:r>
      <w:r>
        <w:rPr>
          <w:rFonts w:hint="eastAsia" w:hAnsi="宋体" w:eastAsia="黑体"/>
          <w:szCs w:val="24"/>
        </w:rPr>
        <w:fldChar w:fldCharType="end"/>
      </w:r>
    </w:p>
    <w:p w14:paraId="19767FE2">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_Toc24170 </w:instrText>
      </w:r>
      <w:r>
        <w:rPr>
          <w:rFonts w:hint="eastAsia" w:hAnsi="宋体" w:eastAsia="黑体"/>
          <w:szCs w:val="24"/>
        </w:rPr>
        <w:fldChar w:fldCharType="separate"/>
      </w:r>
      <w:r>
        <w:rPr>
          <w:rFonts w:hint="eastAsia" w:ascii="黑体" w:hAnsi="黑体" w:eastAsia="黑体"/>
          <w:szCs w:val="44"/>
        </w:rPr>
        <w:t>第一部分 资格证明文件</w:t>
      </w:r>
      <w:r>
        <w:tab/>
      </w:r>
      <w:r>
        <w:fldChar w:fldCharType="begin"/>
      </w:r>
      <w:r>
        <w:instrText xml:space="preserve"> PAGEREF _Toc24170 \h </w:instrText>
      </w:r>
      <w:r>
        <w:fldChar w:fldCharType="separate"/>
      </w:r>
      <w:r>
        <w:t>63</w:t>
      </w:r>
      <w:r>
        <w:fldChar w:fldCharType="end"/>
      </w:r>
      <w:r>
        <w:rPr>
          <w:rFonts w:hint="eastAsia" w:hAnsi="宋体" w:eastAsia="黑体"/>
          <w:szCs w:val="24"/>
        </w:rPr>
        <w:fldChar w:fldCharType="end"/>
      </w:r>
    </w:p>
    <w:p w14:paraId="6446EB16">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_Toc32728 </w:instrText>
      </w:r>
      <w:r>
        <w:rPr>
          <w:rFonts w:hint="eastAsia" w:hAnsi="宋体" w:eastAsia="黑体"/>
          <w:szCs w:val="24"/>
        </w:rPr>
        <w:fldChar w:fldCharType="separate"/>
      </w:r>
      <w:r>
        <w:rPr>
          <w:rFonts w:hint="eastAsia" w:ascii="黑体" w:hAnsi="黑体" w:eastAsia="黑体"/>
        </w:rPr>
        <w:t>一、声明函</w:t>
      </w:r>
      <w:r>
        <w:tab/>
      </w:r>
      <w:r>
        <w:fldChar w:fldCharType="begin"/>
      </w:r>
      <w:r>
        <w:instrText xml:space="preserve"> PAGEREF _Toc32728 \h </w:instrText>
      </w:r>
      <w:r>
        <w:fldChar w:fldCharType="separate"/>
      </w:r>
      <w:r>
        <w:t>64</w:t>
      </w:r>
      <w:r>
        <w:fldChar w:fldCharType="end"/>
      </w:r>
      <w:r>
        <w:rPr>
          <w:rFonts w:hint="eastAsia" w:hAnsi="宋体" w:eastAsia="黑体"/>
          <w:szCs w:val="24"/>
        </w:rPr>
        <w:fldChar w:fldCharType="end"/>
      </w:r>
    </w:p>
    <w:p w14:paraId="1EA19B07">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_Toc19740 </w:instrText>
      </w:r>
      <w:r>
        <w:rPr>
          <w:rFonts w:hint="eastAsia" w:hAnsi="宋体" w:eastAsia="黑体"/>
          <w:szCs w:val="24"/>
        </w:rPr>
        <w:fldChar w:fldCharType="separate"/>
      </w:r>
      <w:r>
        <w:rPr>
          <w:rFonts w:hint="eastAsia" w:ascii="黑体" w:hAnsi="黑体" w:eastAsia="黑体"/>
        </w:rPr>
        <w:t>二、法定代表人（单位负责人）身份证明或者授权委托书</w:t>
      </w:r>
      <w:r>
        <w:tab/>
      </w:r>
      <w:r>
        <w:fldChar w:fldCharType="begin"/>
      </w:r>
      <w:r>
        <w:instrText xml:space="preserve"> PAGEREF _Toc19740 \h </w:instrText>
      </w:r>
      <w:r>
        <w:fldChar w:fldCharType="separate"/>
      </w:r>
      <w:r>
        <w:t>65</w:t>
      </w:r>
      <w:r>
        <w:fldChar w:fldCharType="end"/>
      </w:r>
      <w:r>
        <w:rPr>
          <w:rFonts w:hint="eastAsia" w:hAnsi="宋体" w:eastAsia="黑体"/>
          <w:szCs w:val="24"/>
        </w:rPr>
        <w:fldChar w:fldCharType="end"/>
      </w:r>
    </w:p>
    <w:p w14:paraId="5537AF8B">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_Toc16219 </w:instrText>
      </w:r>
      <w:r>
        <w:rPr>
          <w:rFonts w:hint="eastAsia" w:hAnsi="宋体" w:eastAsia="黑体"/>
          <w:szCs w:val="24"/>
        </w:rPr>
        <w:fldChar w:fldCharType="separate"/>
      </w:r>
      <w:r>
        <w:rPr>
          <w:rFonts w:hint="eastAsia" w:ascii="黑体" w:hAnsi="黑体"/>
          <w:szCs w:val="21"/>
        </w:rPr>
        <w:t>附件2-1法定代表人（单位负责人）身份证明</w:t>
      </w:r>
      <w:r>
        <w:tab/>
      </w:r>
      <w:r>
        <w:fldChar w:fldCharType="begin"/>
      </w:r>
      <w:r>
        <w:instrText xml:space="preserve"> PAGEREF _Toc16219 \h </w:instrText>
      </w:r>
      <w:r>
        <w:fldChar w:fldCharType="separate"/>
      </w:r>
      <w:r>
        <w:t>65</w:t>
      </w:r>
      <w:r>
        <w:fldChar w:fldCharType="end"/>
      </w:r>
      <w:r>
        <w:rPr>
          <w:rFonts w:hint="eastAsia" w:hAnsi="宋体" w:eastAsia="黑体"/>
          <w:szCs w:val="24"/>
        </w:rPr>
        <w:fldChar w:fldCharType="end"/>
      </w:r>
    </w:p>
    <w:p w14:paraId="50551450">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_Toc20072 </w:instrText>
      </w:r>
      <w:r>
        <w:rPr>
          <w:rFonts w:hint="eastAsia" w:hAnsi="宋体" w:eastAsia="黑体"/>
          <w:szCs w:val="24"/>
        </w:rPr>
        <w:fldChar w:fldCharType="separate"/>
      </w:r>
      <w:r>
        <w:rPr>
          <w:rFonts w:hint="eastAsia" w:ascii="黑体" w:hAnsi="黑体"/>
          <w:szCs w:val="21"/>
        </w:rPr>
        <w:t>附件2-2授权委托书（如有）</w:t>
      </w:r>
      <w:r>
        <w:tab/>
      </w:r>
      <w:r>
        <w:fldChar w:fldCharType="begin"/>
      </w:r>
      <w:r>
        <w:instrText xml:space="preserve"> PAGEREF _Toc20072 \h </w:instrText>
      </w:r>
      <w:r>
        <w:fldChar w:fldCharType="separate"/>
      </w:r>
      <w:r>
        <w:t>66</w:t>
      </w:r>
      <w:r>
        <w:fldChar w:fldCharType="end"/>
      </w:r>
      <w:r>
        <w:rPr>
          <w:rFonts w:hint="eastAsia" w:hAnsi="宋体" w:eastAsia="黑体"/>
          <w:szCs w:val="24"/>
        </w:rPr>
        <w:fldChar w:fldCharType="end"/>
      </w:r>
    </w:p>
    <w:p w14:paraId="1D8820D3">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_Toc21520 </w:instrText>
      </w:r>
      <w:r>
        <w:rPr>
          <w:rFonts w:hint="eastAsia" w:hAnsi="宋体" w:eastAsia="黑体"/>
          <w:szCs w:val="24"/>
        </w:rPr>
        <w:fldChar w:fldCharType="separate"/>
      </w:r>
      <w:r>
        <w:rPr>
          <w:rFonts w:hint="eastAsia" w:ascii="黑体" w:hAnsi="黑体" w:eastAsia="黑体"/>
        </w:rPr>
        <w:t>三、联合协议（联合体适用）</w:t>
      </w:r>
      <w:r>
        <w:tab/>
      </w:r>
      <w:r>
        <w:fldChar w:fldCharType="begin"/>
      </w:r>
      <w:r>
        <w:instrText xml:space="preserve"> PAGEREF _Toc21520 \h </w:instrText>
      </w:r>
      <w:r>
        <w:fldChar w:fldCharType="separate"/>
      </w:r>
      <w:r>
        <w:t>67</w:t>
      </w:r>
      <w:r>
        <w:fldChar w:fldCharType="end"/>
      </w:r>
      <w:r>
        <w:rPr>
          <w:rFonts w:hint="eastAsia" w:hAnsi="宋体" w:eastAsia="黑体"/>
          <w:szCs w:val="24"/>
        </w:rPr>
        <w:fldChar w:fldCharType="end"/>
      </w:r>
    </w:p>
    <w:p w14:paraId="366F2A9A">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_Toc15902 </w:instrText>
      </w:r>
      <w:r>
        <w:rPr>
          <w:rFonts w:hint="eastAsia" w:hAnsi="宋体" w:eastAsia="黑体"/>
          <w:szCs w:val="24"/>
        </w:rPr>
        <w:fldChar w:fldCharType="separate"/>
      </w:r>
      <w:r>
        <w:rPr>
          <w:rFonts w:hint="eastAsia" w:ascii="黑体" w:hAnsi="黑体" w:eastAsia="黑体"/>
        </w:rPr>
        <w:t>四、分包意向协议（分包适用）</w:t>
      </w:r>
      <w:r>
        <w:tab/>
      </w:r>
      <w:r>
        <w:fldChar w:fldCharType="begin"/>
      </w:r>
      <w:r>
        <w:instrText xml:space="preserve"> PAGEREF _Toc15902 \h </w:instrText>
      </w:r>
      <w:r>
        <w:fldChar w:fldCharType="separate"/>
      </w:r>
      <w:r>
        <w:t>68</w:t>
      </w:r>
      <w:r>
        <w:fldChar w:fldCharType="end"/>
      </w:r>
      <w:r>
        <w:rPr>
          <w:rFonts w:hint="eastAsia" w:hAnsi="宋体" w:eastAsia="黑体"/>
          <w:szCs w:val="24"/>
        </w:rPr>
        <w:fldChar w:fldCharType="end"/>
      </w:r>
    </w:p>
    <w:p w14:paraId="61143EF5">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_Toc5266 </w:instrText>
      </w:r>
      <w:r>
        <w:rPr>
          <w:rFonts w:hint="eastAsia" w:hAnsi="宋体" w:eastAsia="黑体"/>
          <w:szCs w:val="24"/>
        </w:rPr>
        <w:fldChar w:fldCharType="separate"/>
      </w:r>
      <w:r>
        <w:rPr>
          <w:rFonts w:hint="eastAsia" w:ascii="黑体" w:hAnsi="黑体" w:eastAsia="黑体"/>
        </w:rPr>
        <w:t>五、中小企业的证明资料</w:t>
      </w:r>
      <w:r>
        <w:tab/>
      </w:r>
      <w:r>
        <w:fldChar w:fldCharType="begin"/>
      </w:r>
      <w:r>
        <w:instrText xml:space="preserve"> PAGEREF _Toc5266 \h </w:instrText>
      </w:r>
      <w:r>
        <w:fldChar w:fldCharType="separate"/>
      </w:r>
      <w:r>
        <w:t>69</w:t>
      </w:r>
      <w:r>
        <w:fldChar w:fldCharType="end"/>
      </w:r>
      <w:r>
        <w:rPr>
          <w:rFonts w:hint="eastAsia" w:hAnsi="宋体" w:eastAsia="黑体"/>
          <w:szCs w:val="24"/>
        </w:rPr>
        <w:fldChar w:fldCharType="end"/>
      </w:r>
    </w:p>
    <w:p w14:paraId="4B5A48D7">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_Toc585 </w:instrText>
      </w:r>
      <w:r>
        <w:rPr>
          <w:rFonts w:hint="eastAsia" w:hAnsi="宋体" w:eastAsia="黑体"/>
          <w:szCs w:val="24"/>
        </w:rPr>
        <w:fldChar w:fldCharType="separate"/>
      </w:r>
      <w:r>
        <w:rPr>
          <w:rFonts w:hint="eastAsia" w:ascii="黑体" w:hAnsi="黑体"/>
          <w:szCs w:val="21"/>
        </w:rPr>
        <w:t>附件5-1 《中小企业声明函》(服务、工程)</w:t>
      </w:r>
      <w:r>
        <w:tab/>
      </w:r>
      <w:r>
        <w:fldChar w:fldCharType="begin"/>
      </w:r>
      <w:r>
        <w:instrText xml:space="preserve"> PAGEREF _Toc585 \h </w:instrText>
      </w:r>
      <w:r>
        <w:fldChar w:fldCharType="separate"/>
      </w:r>
      <w:r>
        <w:t>69</w:t>
      </w:r>
      <w:r>
        <w:fldChar w:fldCharType="end"/>
      </w:r>
      <w:r>
        <w:rPr>
          <w:rFonts w:hint="eastAsia" w:hAnsi="宋体" w:eastAsia="黑体"/>
          <w:szCs w:val="24"/>
        </w:rPr>
        <w:fldChar w:fldCharType="end"/>
      </w:r>
    </w:p>
    <w:p w14:paraId="7D74A771">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_Toc6428 </w:instrText>
      </w:r>
      <w:r>
        <w:rPr>
          <w:rFonts w:hint="eastAsia" w:hAnsi="宋体" w:eastAsia="黑体"/>
          <w:szCs w:val="24"/>
        </w:rPr>
        <w:fldChar w:fldCharType="separate"/>
      </w:r>
      <w:r>
        <w:rPr>
          <w:rFonts w:hint="eastAsia" w:ascii="黑体" w:hAnsi="黑体"/>
          <w:szCs w:val="21"/>
        </w:rPr>
        <w:t>附件5-2 残疾人福利性单位声明函</w:t>
      </w:r>
      <w:r>
        <w:tab/>
      </w:r>
      <w:r>
        <w:fldChar w:fldCharType="begin"/>
      </w:r>
      <w:r>
        <w:instrText xml:space="preserve"> PAGEREF _Toc6428 \h </w:instrText>
      </w:r>
      <w:r>
        <w:fldChar w:fldCharType="separate"/>
      </w:r>
      <w:r>
        <w:t>70</w:t>
      </w:r>
      <w:r>
        <w:fldChar w:fldCharType="end"/>
      </w:r>
      <w:r>
        <w:rPr>
          <w:rFonts w:hint="eastAsia" w:hAnsi="宋体" w:eastAsia="黑体"/>
          <w:szCs w:val="24"/>
        </w:rPr>
        <w:fldChar w:fldCharType="end"/>
      </w:r>
    </w:p>
    <w:p w14:paraId="6B989C82">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_Toc23341 </w:instrText>
      </w:r>
      <w:r>
        <w:rPr>
          <w:rFonts w:hint="eastAsia" w:hAnsi="宋体" w:eastAsia="黑体"/>
          <w:szCs w:val="24"/>
        </w:rPr>
        <w:fldChar w:fldCharType="separate"/>
      </w:r>
      <w:r>
        <w:rPr>
          <w:rFonts w:hint="eastAsia" w:ascii="黑体" w:hAnsi="黑体"/>
          <w:szCs w:val="21"/>
        </w:rPr>
        <w:t>附件5-3 监狱企业证明资料</w:t>
      </w:r>
      <w:r>
        <w:tab/>
      </w:r>
      <w:r>
        <w:fldChar w:fldCharType="begin"/>
      </w:r>
      <w:r>
        <w:instrText xml:space="preserve"> PAGEREF _Toc23341 \h </w:instrText>
      </w:r>
      <w:r>
        <w:fldChar w:fldCharType="separate"/>
      </w:r>
      <w:r>
        <w:t>70</w:t>
      </w:r>
      <w:r>
        <w:fldChar w:fldCharType="end"/>
      </w:r>
      <w:r>
        <w:rPr>
          <w:rFonts w:hint="eastAsia" w:hAnsi="宋体" w:eastAsia="黑体"/>
          <w:szCs w:val="24"/>
        </w:rPr>
        <w:fldChar w:fldCharType="end"/>
      </w:r>
    </w:p>
    <w:p w14:paraId="065EE0BB">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_Toc19976 </w:instrText>
      </w:r>
      <w:r>
        <w:rPr>
          <w:rFonts w:hint="eastAsia" w:hAnsi="宋体" w:eastAsia="黑体"/>
          <w:szCs w:val="24"/>
        </w:rPr>
        <w:fldChar w:fldCharType="separate"/>
      </w:r>
      <w:r>
        <w:rPr>
          <w:rFonts w:hint="eastAsia" w:ascii="黑体" w:hAnsi="黑体" w:eastAsia="黑体"/>
        </w:rPr>
        <w:t>六、资格审查资料</w:t>
      </w:r>
      <w:r>
        <w:tab/>
      </w:r>
      <w:r>
        <w:fldChar w:fldCharType="begin"/>
      </w:r>
      <w:r>
        <w:instrText xml:space="preserve"> PAGEREF _Toc19976 \h </w:instrText>
      </w:r>
      <w:r>
        <w:fldChar w:fldCharType="separate"/>
      </w:r>
      <w:r>
        <w:t>71</w:t>
      </w:r>
      <w:r>
        <w:fldChar w:fldCharType="end"/>
      </w:r>
      <w:r>
        <w:rPr>
          <w:rFonts w:hint="eastAsia" w:hAnsi="宋体" w:eastAsia="黑体"/>
          <w:szCs w:val="24"/>
        </w:rPr>
        <w:fldChar w:fldCharType="end"/>
      </w:r>
    </w:p>
    <w:p w14:paraId="46E047A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_Toc9279 </w:instrText>
      </w:r>
      <w:r>
        <w:rPr>
          <w:rFonts w:hint="eastAsia" w:hAnsi="宋体" w:eastAsia="黑体"/>
          <w:szCs w:val="24"/>
        </w:rPr>
        <w:fldChar w:fldCharType="separate"/>
      </w:r>
      <w:r>
        <w:rPr>
          <w:rFonts w:hint="eastAsia" w:ascii="黑体" w:hAnsi="黑体"/>
          <w:szCs w:val="21"/>
        </w:rPr>
        <w:t>附件6-1 法人或者其他组织的营业执照等证明文件，自然人的身份证明</w:t>
      </w:r>
      <w:r>
        <w:tab/>
      </w:r>
      <w:r>
        <w:fldChar w:fldCharType="begin"/>
      </w:r>
      <w:r>
        <w:instrText xml:space="preserve"> PAGEREF _Toc9279 \h </w:instrText>
      </w:r>
      <w:r>
        <w:fldChar w:fldCharType="separate"/>
      </w:r>
      <w:r>
        <w:t>71</w:t>
      </w:r>
      <w:r>
        <w:fldChar w:fldCharType="end"/>
      </w:r>
      <w:r>
        <w:rPr>
          <w:rFonts w:hint="eastAsia" w:hAnsi="宋体" w:eastAsia="黑体"/>
          <w:szCs w:val="24"/>
        </w:rPr>
        <w:fldChar w:fldCharType="end"/>
      </w:r>
    </w:p>
    <w:p w14:paraId="525CB0B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_Toc18293 </w:instrText>
      </w:r>
      <w:r>
        <w:rPr>
          <w:rFonts w:hint="eastAsia" w:hAnsi="宋体" w:eastAsia="黑体"/>
          <w:szCs w:val="24"/>
        </w:rPr>
        <w:fldChar w:fldCharType="separate"/>
      </w:r>
      <w:r>
        <w:rPr>
          <w:rFonts w:hint="eastAsia" w:ascii="黑体" w:hAnsi="黑体"/>
          <w:szCs w:val="21"/>
        </w:rPr>
        <w:t>附件6-2 供应商资格声明</w:t>
      </w:r>
      <w:r>
        <w:tab/>
      </w:r>
      <w:r>
        <w:fldChar w:fldCharType="begin"/>
      </w:r>
      <w:r>
        <w:instrText xml:space="preserve"> PAGEREF _Toc18293 \h </w:instrText>
      </w:r>
      <w:r>
        <w:fldChar w:fldCharType="separate"/>
      </w:r>
      <w:r>
        <w:t>72</w:t>
      </w:r>
      <w:r>
        <w:fldChar w:fldCharType="end"/>
      </w:r>
      <w:r>
        <w:rPr>
          <w:rFonts w:hint="eastAsia" w:hAnsi="宋体" w:eastAsia="黑体"/>
          <w:szCs w:val="24"/>
        </w:rPr>
        <w:fldChar w:fldCharType="end"/>
      </w:r>
    </w:p>
    <w:p w14:paraId="5A981BB1">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_Toc5552 </w:instrText>
      </w:r>
      <w:r>
        <w:rPr>
          <w:rFonts w:hint="eastAsia" w:hAnsi="宋体" w:eastAsia="黑体"/>
          <w:szCs w:val="24"/>
        </w:rPr>
        <w:fldChar w:fldCharType="separate"/>
      </w:r>
      <w:r>
        <w:rPr>
          <w:rFonts w:hint="eastAsia" w:ascii="黑体" w:hAnsi="黑体"/>
          <w:szCs w:val="21"/>
        </w:rPr>
        <w:t>附件6-3 落实政府采购政策的资格证明材料</w:t>
      </w:r>
      <w:r>
        <w:tab/>
      </w:r>
      <w:r>
        <w:fldChar w:fldCharType="begin"/>
      </w:r>
      <w:r>
        <w:instrText xml:space="preserve"> PAGEREF _Toc5552 \h </w:instrText>
      </w:r>
      <w:r>
        <w:fldChar w:fldCharType="separate"/>
      </w:r>
      <w:r>
        <w:t>73</w:t>
      </w:r>
      <w:r>
        <w:fldChar w:fldCharType="end"/>
      </w:r>
      <w:r>
        <w:rPr>
          <w:rFonts w:hint="eastAsia" w:hAnsi="宋体" w:eastAsia="黑体"/>
          <w:szCs w:val="24"/>
        </w:rPr>
        <w:fldChar w:fldCharType="end"/>
      </w:r>
    </w:p>
    <w:p w14:paraId="4A368240">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_Toc18200 </w:instrText>
      </w:r>
      <w:r>
        <w:rPr>
          <w:rFonts w:hint="eastAsia" w:hAnsi="宋体" w:eastAsia="黑体"/>
          <w:szCs w:val="24"/>
        </w:rPr>
        <w:fldChar w:fldCharType="separate"/>
      </w:r>
      <w:r>
        <w:rPr>
          <w:rFonts w:hint="eastAsia" w:ascii="黑体" w:hAnsi="黑体"/>
          <w:szCs w:val="21"/>
        </w:rPr>
        <w:t>附件6-4 特定资格条件证明材料或者情况说明</w:t>
      </w:r>
      <w:r>
        <w:tab/>
      </w:r>
      <w:r>
        <w:fldChar w:fldCharType="begin"/>
      </w:r>
      <w:r>
        <w:instrText xml:space="preserve"> PAGEREF _Toc18200 \h </w:instrText>
      </w:r>
      <w:r>
        <w:fldChar w:fldCharType="separate"/>
      </w:r>
      <w:r>
        <w:t>73</w:t>
      </w:r>
      <w:r>
        <w:fldChar w:fldCharType="end"/>
      </w:r>
      <w:r>
        <w:rPr>
          <w:rFonts w:hint="eastAsia" w:hAnsi="宋体" w:eastAsia="黑体"/>
          <w:szCs w:val="24"/>
        </w:rPr>
        <w:fldChar w:fldCharType="end"/>
      </w:r>
    </w:p>
    <w:p w14:paraId="5ACEA7E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_Toc21383 </w:instrText>
      </w:r>
      <w:r>
        <w:rPr>
          <w:rFonts w:hint="eastAsia" w:hAnsi="宋体" w:eastAsia="黑体"/>
          <w:szCs w:val="24"/>
        </w:rPr>
        <w:fldChar w:fldCharType="separate"/>
      </w:r>
      <w:r>
        <w:rPr>
          <w:rFonts w:hint="eastAsia" w:ascii="黑体" w:hAnsi="黑体"/>
          <w:szCs w:val="21"/>
        </w:rPr>
        <w:t>附件6-5 资格条件更新资料</w:t>
      </w:r>
      <w:r>
        <w:tab/>
      </w:r>
      <w:r>
        <w:fldChar w:fldCharType="begin"/>
      </w:r>
      <w:r>
        <w:instrText xml:space="preserve"> PAGEREF _Toc21383 \h </w:instrText>
      </w:r>
      <w:r>
        <w:fldChar w:fldCharType="separate"/>
      </w:r>
      <w:r>
        <w:t>73</w:t>
      </w:r>
      <w:r>
        <w:fldChar w:fldCharType="end"/>
      </w:r>
      <w:r>
        <w:rPr>
          <w:rFonts w:hint="eastAsia" w:hAnsi="宋体" w:eastAsia="黑体"/>
          <w:szCs w:val="24"/>
        </w:rPr>
        <w:fldChar w:fldCharType="end"/>
      </w:r>
    </w:p>
    <w:p w14:paraId="070E3FAE">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_Toc11639 </w:instrText>
      </w:r>
      <w:r>
        <w:rPr>
          <w:rFonts w:hint="eastAsia" w:hAnsi="宋体" w:eastAsia="黑体"/>
          <w:szCs w:val="24"/>
        </w:rPr>
        <w:fldChar w:fldCharType="separate"/>
      </w:r>
      <w:r>
        <w:rPr>
          <w:rFonts w:hint="eastAsia" w:ascii="黑体" w:hAnsi="黑体"/>
          <w:szCs w:val="21"/>
        </w:rPr>
        <w:t>附件6-6 榆林市政府采购      类项目供应商信用承诺书（格式）</w:t>
      </w:r>
      <w:r>
        <w:tab/>
      </w:r>
      <w:r>
        <w:fldChar w:fldCharType="begin"/>
      </w:r>
      <w:r>
        <w:instrText xml:space="preserve"> PAGEREF _Toc11639 \h </w:instrText>
      </w:r>
      <w:r>
        <w:fldChar w:fldCharType="separate"/>
      </w:r>
      <w:r>
        <w:t>74</w:t>
      </w:r>
      <w:r>
        <w:fldChar w:fldCharType="end"/>
      </w:r>
      <w:r>
        <w:rPr>
          <w:rFonts w:hint="eastAsia" w:hAnsi="宋体" w:eastAsia="黑体"/>
          <w:szCs w:val="24"/>
        </w:rPr>
        <w:fldChar w:fldCharType="end"/>
      </w:r>
    </w:p>
    <w:p w14:paraId="4994E13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_Toc15968 </w:instrText>
      </w:r>
      <w:r>
        <w:rPr>
          <w:rFonts w:hint="eastAsia" w:hAnsi="宋体" w:eastAsia="黑体"/>
          <w:szCs w:val="24"/>
        </w:rPr>
        <w:fldChar w:fldCharType="separate"/>
      </w:r>
      <w:r>
        <w:rPr>
          <w:rFonts w:hint="eastAsia" w:ascii="黑体" w:hAnsi="黑体"/>
          <w:szCs w:val="21"/>
        </w:rPr>
        <w:t>附件6-7 供应商信用承诺书（格式）</w:t>
      </w:r>
      <w:r>
        <w:tab/>
      </w:r>
      <w:r>
        <w:fldChar w:fldCharType="begin"/>
      </w:r>
      <w:r>
        <w:instrText xml:space="preserve"> PAGEREF _Toc15968 \h </w:instrText>
      </w:r>
      <w:r>
        <w:fldChar w:fldCharType="separate"/>
      </w:r>
      <w:r>
        <w:t>76</w:t>
      </w:r>
      <w:r>
        <w:fldChar w:fldCharType="end"/>
      </w:r>
      <w:r>
        <w:rPr>
          <w:rFonts w:hint="eastAsia" w:hAnsi="宋体" w:eastAsia="黑体"/>
          <w:szCs w:val="24"/>
        </w:rPr>
        <w:fldChar w:fldCharType="end"/>
      </w:r>
    </w:p>
    <w:p w14:paraId="043F1145">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_Toc6693 </w:instrText>
      </w:r>
      <w:r>
        <w:rPr>
          <w:rFonts w:hint="eastAsia" w:hAnsi="宋体" w:eastAsia="黑体"/>
          <w:szCs w:val="24"/>
        </w:rPr>
        <w:fldChar w:fldCharType="separate"/>
      </w:r>
      <w:r>
        <w:rPr>
          <w:rFonts w:hint="eastAsia" w:ascii="黑体" w:hAnsi="黑体"/>
          <w:szCs w:val="21"/>
        </w:rPr>
        <w:t>附件6-8 供应商委托代理人员信用承诺书（格式）</w:t>
      </w:r>
      <w:r>
        <w:tab/>
      </w:r>
      <w:r>
        <w:fldChar w:fldCharType="begin"/>
      </w:r>
      <w:r>
        <w:instrText xml:space="preserve"> PAGEREF _Toc6693 \h </w:instrText>
      </w:r>
      <w:r>
        <w:fldChar w:fldCharType="separate"/>
      </w:r>
      <w:r>
        <w:t>78</w:t>
      </w:r>
      <w:r>
        <w:fldChar w:fldCharType="end"/>
      </w:r>
      <w:r>
        <w:rPr>
          <w:rFonts w:hint="eastAsia" w:hAnsi="宋体" w:eastAsia="黑体"/>
          <w:szCs w:val="24"/>
        </w:rPr>
        <w:fldChar w:fldCharType="end"/>
      </w:r>
    </w:p>
    <w:p w14:paraId="14EFC9A6">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_Toc23368 </w:instrText>
      </w:r>
      <w:r>
        <w:rPr>
          <w:rFonts w:hint="eastAsia" w:hAnsi="宋体" w:eastAsia="黑体"/>
          <w:szCs w:val="24"/>
        </w:rPr>
        <w:fldChar w:fldCharType="separate"/>
      </w:r>
      <w:r>
        <w:rPr>
          <w:rFonts w:hint="eastAsia" w:ascii="黑体" w:hAnsi="黑体"/>
          <w:szCs w:val="21"/>
        </w:rPr>
        <w:t>附件6-9 投标（响应）信用承诺书（格式）</w:t>
      </w:r>
      <w:r>
        <w:tab/>
      </w:r>
      <w:r>
        <w:fldChar w:fldCharType="begin"/>
      </w:r>
      <w:r>
        <w:instrText xml:space="preserve"> PAGEREF _Toc23368 \h </w:instrText>
      </w:r>
      <w:r>
        <w:fldChar w:fldCharType="separate"/>
      </w:r>
      <w:r>
        <w:t>79</w:t>
      </w:r>
      <w:r>
        <w:fldChar w:fldCharType="end"/>
      </w:r>
      <w:r>
        <w:rPr>
          <w:rFonts w:hint="eastAsia" w:hAnsi="宋体" w:eastAsia="黑体"/>
          <w:szCs w:val="24"/>
        </w:rPr>
        <w:fldChar w:fldCharType="end"/>
      </w:r>
    </w:p>
    <w:p w14:paraId="78D7AEC2">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_Toc23224 </w:instrText>
      </w:r>
      <w:r>
        <w:rPr>
          <w:rFonts w:hint="eastAsia" w:hAnsi="宋体" w:eastAsia="黑体"/>
          <w:szCs w:val="24"/>
        </w:rPr>
        <w:fldChar w:fldCharType="separate"/>
      </w:r>
      <w:r>
        <w:rPr>
          <w:rFonts w:hint="eastAsia" w:ascii="黑体" w:hAnsi="黑体" w:eastAsia="黑体"/>
          <w:szCs w:val="44"/>
        </w:rPr>
        <w:t>第二部分 技术商务响应文件</w:t>
      </w:r>
      <w:r>
        <w:tab/>
      </w:r>
      <w:r>
        <w:fldChar w:fldCharType="begin"/>
      </w:r>
      <w:r>
        <w:instrText xml:space="preserve"> PAGEREF _Toc23224 \h </w:instrText>
      </w:r>
      <w:r>
        <w:fldChar w:fldCharType="separate"/>
      </w:r>
      <w:r>
        <w:t>80</w:t>
      </w:r>
      <w:r>
        <w:fldChar w:fldCharType="end"/>
      </w:r>
      <w:r>
        <w:rPr>
          <w:rFonts w:hint="eastAsia" w:hAnsi="宋体" w:eastAsia="黑体"/>
          <w:szCs w:val="24"/>
        </w:rPr>
        <w:fldChar w:fldCharType="end"/>
      </w:r>
    </w:p>
    <w:p w14:paraId="74E6D6FC">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_Toc4943 </w:instrText>
      </w:r>
      <w:r>
        <w:rPr>
          <w:rFonts w:hint="eastAsia" w:hAnsi="宋体" w:eastAsia="黑体"/>
          <w:szCs w:val="24"/>
        </w:rPr>
        <w:fldChar w:fldCharType="separate"/>
      </w:r>
      <w:r>
        <w:rPr>
          <w:rFonts w:hint="eastAsia" w:ascii="黑体" w:hAnsi="黑体" w:eastAsia="黑体"/>
        </w:rPr>
        <w:t>七、采购需求的响应</w:t>
      </w:r>
      <w:r>
        <w:tab/>
      </w:r>
      <w:r>
        <w:fldChar w:fldCharType="begin"/>
      </w:r>
      <w:r>
        <w:instrText xml:space="preserve"> PAGEREF _Toc4943 \h </w:instrText>
      </w:r>
      <w:r>
        <w:fldChar w:fldCharType="separate"/>
      </w:r>
      <w:r>
        <w:t>81</w:t>
      </w:r>
      <w:r>
        <w:fldChar w:fldCharType="end"/>
      </w:r>
      <w:r>
        <w:rPr>
          <w:rFonts w:hint="eastAsia" w:hAnsi="宋体" w:eastAsia="黑体"/>
          <w:szCs w:val="24"/>
        </w:rPr>
        <w:fldChar w:fldCharType="end"/>
      </w:r>
    </w:p>
    <w:p w14:paraId="6567A7E8">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_Toc1676 </w:instrText>
      </w:r>
      <w:r>
        <w:rPr>
          <w:rFonts w:hint="eastAsia" w:hAnsi="宋体" w:eastAsia="黑体"/>
          <w:szCs w:val="24"/>
        </w:rPr>
        <w:fldChar w:fldCharType="separate"/>
      </w:r>
      <w:r>
        <w:rPr>
          <w:rFonts w:hint="eastAsia" w:ascii="黑体" w:hAnsi="黑体"/>
          <w:szCs w:val="24"/>
        </w:rPr>
        <w:t>附件7-1项目部关键岗位人员一览表</w:t>
      </w:r>
      <w:r>
        <w:tab/>
      </w:r>
      <w:r>
        <w:fldChar w:fldCharType="begin"/>
      </w:r>
      <w:r>
        <w:instrText xml:space="preserve"> PAGEREF _Toc1676 \h </w:instrText>
      </w:r>
      <w:r>
        <w:fldChar w:fldCharType="separate"/>
      </w:r>
      <w:r>
        <w:t>82</w:t>
      </w:r>
      <w:r>
        <w:fldChar w:fldCharType="end"/>
      </w:r>
      <w:r>
        <w:rPr>
          <w:rFonts w:hint="eastAsia" w:hAnsi="宋体" w:eastAsia="黑体"/>
          <w:szCs w:val="24"/>
        </w:rPr>
        <w:fldChar w:fldCharType="end"/>
      </w:r>
    </w:p>
    <w:p w14:paraId="4D9050A1">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_Toc20671 </w:instrText>
      </w:r>
      <w:r>
        <w:rPr>
          <w:rFonts w:hint="eastAsia" w:hAnsi="宋体" w:eastAsia="黑体"/>
          <w:szCs w:val="24"/>
        </w:rPr>
        <w:fldChar w:fldCharType="separate"/>
      </w:r>
      <w:r>
        <w:rPr>
          <w:rFonts w:hint="eastAsia" w:ascii="黑体" w:hAnsi="黑体"/>
          <w:szCs w:val="24"/>
        </w:rPr>
        <w:t>附件7-2项目部关键岗位人员简历表</w:t>
      </w:r>
      <w:r>
        <w:tab/>
      </w:r>
      <w:r>
        <w:fldChar w:fldCharType="begin"/>
      </w:r>
      <w:r>
        <w:instrText xml:space="preserve"> PAGEREF _Toc20671 \h </w:instrText>
      </w:r>
      <w:r>
        <w:fldChar w:fldCharType="separate"/>
      </w:r>
      <w:r>
        <w:t>82</w:t>
      </w:r>
      <w:r>
        <w:fldChar w:fldCharType="end"/>
      </w:r>
      <w:r>
        <w:rPr>
          <w:rFonts w:hint="eastAsia" w:hAnsi="宋体" w:eastAsia="黑体"/>
          <w:szCs w:val="24"/>
        </w:rPr>
        <w:fldChar w:fldCharType="end"/>
      </w:r>
    </w:p>
    <w:p w14:paraId="5B324423">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_Toc21911 </w:instrText>
      </w:r>
      <w:r>
        <w:rPr>
          <w:rFonts w:hint="eastAsia" w:hAnsi="宋体" w:eastAsia="黑体"/>
          <w:szCs w:val="24"/>
        </w:rPr>
        <w:fldChar w:fldCharType="separate"/>
      </w:r>
      <w:r>
        <w:rPr>
          <w:rFonts w:hint="eastAsia" w:ascii="黑体" w:hAnsi="黑体"/>
          <w:szCs w:val="21"/>
        </w:rPr>
        <w:t>附件7-3 近年同类项目情况表</w:t>
      </w:r>
      <w:r>
        <w:tab/>
      </w:r>
      <w:r>
        <w:fldChar w:fldCharType="begin"/>
      </w:r>
      <w:r>
        <w:instrText xml:space="preserve"> PAGEREF _Toc21911 \h </w:instrText>
      </w:r>
      <w:r>
        <w:fldChar w:fldCharType="separate"/>
      </w:r>
      <w:r>
        <w:t>83</w:t>
      </w:r>
      <w:r>
        <w:fldChar w:fldCharType="end"/>
      </w:r>
      <w:r>
        <w:rPr>
          <w:rFonts w:hint="eastAsia" w:hAnsi="宋体" w:eastAsia="黑体"/>
          <w:szCs w:val="24"/>
        </w:rPr>
        <w:fldChar w:fldCharType="end"/>
      </w:r>
    </w:p>
    <w:p w14:paraId="1EBE10A5">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_Toc28456 </w:instrText>
      </w:r>
      <w:r>
        <w:rPr>
          <w:rFonts w:hint="eastAsia" w:hAnsi="宋体" w:eastAsia="黑体"/>
          <w:szCs w:val="24"/>
        </w:rPr>
        <w:fldChar w:fldCharType="separate"/>
      </w:r>
      <w:r>
        <w:rPr>
          <w:rFonts w:hint="eastAsia" w:ascii="黑体" w:hAnsi="黑体" w:eastAsia="黑体"/>
        </w:rPr>
        <w:t>八、采购需求偏离表</w:t>
      </w:r>
      <w:r>
        <w:tab/>
      </w:r>
      <w:r>
        <w:fldChar w:fldCharType="begin"/>
      </w:r>
      <w:r>
        <w:instrText xml:space="preserve"> PAGEREF _Toc28456 \h </w:instrText>
      </w:r>
      <w:r>
        <w:fldChar w:fldCharType="separate"/>
      </w:r>
      <w:r>
        <w:t>84</w:t>
      </w:r>
      <w:r>
        <w:fldChar w:fldCharType="end"/>
      </w:r>
      <w:r>
        <w:rPr>
          <w:rFonts w:hint="eastAsia" w:hAnsi="宋体" w:eastAsia="黑体"/>
          <w:szCs w:val="24"/>
        </w:rPr>
        <w:fldChar w:fldCharType="end"/>
      </w:r>
    </w:p>
    <w:p w14:paraId="1A208A7F">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_Toc29398 </w:instrText>
      </w:r>
      <w:r>
        <w:rPr>
          <w:rFonts w:hint="eastAsia" w:hAnsi="宋体" w:eastAsia="黑体"/>
          <w:szCs w:val="24"/>
        </w:rPr>
        <w:fldChar w:fldCharType="separate"/>
      </w:r>
      <w:r>
        <w:rPr>
          <w:rFonts w:hint="eastAsia" w:ascii="黑体" w:hAnsi="黑体" w:cs="黑体"/>
          <w:szCs w:val="21"/>
        </w:rPr>
        <w:t>附件8-1 技术要求偏离表</w:t>
      </w:r>
      <w:r>
        <w:tab/>
      </w:r>
      <w:r>
        <w:fldChar w:fldCharType="begin"/>
      </w:r>
      <w:r>
        <w:instrText xml:space="preserve"> PAGEREF _Toc29398 \h </w:instrText>
      </w:r>
      <w:r>
        <w:fldChar w:fldCharType="separate"/>
      </w:r>
      <w:r>
        <w:t>84</w:t>
      </w:r>
      <w:r>
        <w:fldChar w:fldCharType="end"/>
      </w:r>
      <w:r>
        <w:rPr>
          <w:rFonts w:hint="eastAsia" w:hAnsi="宋体" w:eastAsia="黑体"/>
          <w:szCs w:val="24"/>
        </w:rPr>
        <w:fldChar w:fldCharType="end"/>
      </w:r>
    </w:p>
    <w:p w14:paraId="24CCA6BC">
      <w:pPr>
        <w:pStyle w:val="32"/>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_Toc23705 </w:instrText>
      </w:r>
      <w:r>
        <w:rPr>
          <w:rFonts w:hint="eastAsia" w:hAnsi="宋体" w:eastAsia="黑体"/>
          <w:szCs w:val="24"/>
        </w:rPr>
        <w:fldChar w:fldCharType="separate"/>
      </w:r>
      <w:r>
        <w:rPr>
          <w:rFonts w:hint="eastAsia" w:ascii="黑体" w:hAnsi="黑体" w:cs="黑体"/>
          <w:bCs w:val="0"/>
          <w:szCs w:val="21"/>
        </w:rPr>
        <w:t>附件8-2 商务要求偏离表</w:t>
      </w:r>
      <w:r>
        <w:tab/>
      </w:r>
      <w:r>
        <w:fldChar w:fldCharType="begin"/>
      </w:r>
      <w:r>
        <w:instrText xml:space="preserve"> PAGEREF _Toc23705 \h </w:instrText>
      </w:r>
      <w:r>
        <w:fldChar w:fldCharType="separate"/>
      </w:r>
      <w:r>
        <w:t>84</w:t>
      </w:r>
      <w:r>
        <w:fldChar w:fldCharType="end"/>
      </w:r>
      <w:r>
        <w:rPr>
          <w:rFonts w:hint="eastAsia" w:hAnsi="宋体" w:eastAsia="黑体"/>
          <w:szCs w:val="24"/>
        </w:rPr>
        <w:fldChar w:fldCharType="end"/>
      </w:r>
    </w:p>
    <w:p w14:paraId="1E2A5E3C">
      <w:pPr>
        <w:pStyle w:val="36"/>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_Toc20248 </w:instrText>
      </w:r>
      <w:r>
        <w:rPr>
          <w:rFonts w:hint="eastAsia" w:hAnsi="宋体" w:eastAsia="黑体"/>
          <w:szCs w:val="24"/>
        </w:rPr>
        <w:fldChar w:fldCharType="separate"/>
      </w:r>
      <w:r>
        <w:rPr>
          <w:rFonts w:hint="eastAsia" w:ascii="黑体" w:hAnsi="黑体" w:eastAsia="黑体"/>
          <w:szCs w:val="44"/>
        </w:rPr>
        <w:t>第三部分 报价文件</w:t>
      </w:r>
      <w:r>
        <w:tab/>
      </w:r>
      <w:r>
        <w:fldChar w:fldCharType="begin"/>
      </w:r>
      <w:r>
        <w:instrText xml:space="preserve"> PAGEREF _Toc20248 \h </w:instrText>
      </w:r>
      <w:r>
        <w:fldChar w:fldCharType="separate"/>
      </w:r>
      <w:r>
        <w:t>85</w:t>
      </w:r>
      <w:r>
        <w:fldChar w:fldCharType="end"/>
      </w:r>
      <w:r>
        <w:rPr>
          <w:rFonts w:hint="eastAsia" w:hAnsi="宋体" w:eastAsia="黑体"/>
          <w:szCs w:val="24"/>
        </w:rPr>
        <w:fldChar w:fldCharType="end"/>
      </w:r>
    </w:p>
    <w:p w14:paraId="1E85C6E0">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_Toc32184 </w:instrText>
      </w:r>
      <w:r>
        <w:rPr>
          <w:rFonts w:hint="eastAsia" w:hAnsi="宋体" w:eastAsia="黑体"/>
          <w:szCs w:val="24"/>
        </w:rPr>
        <w:fldChar w:fldCharType="separate"/>
      </w:r>
      <w:r>
        <w:rPr>
          <w:rFonts w:hint="eastAsia" w:ascii="黑体" w:hAnsi="黑体" w:eastAsia="黑体"/>
        </w:rPr>
        <w:t>九、</w:t>
      </w:r>
      <w:r>
        <w:rPr>
          <w:rFonts w:hint="eastAsia" w:ascii="黑体" w:hAnsi="黑体" w:eastAsia="黑体"/>
          <w:szCs w:val="28"/>
        </w:rPr>
        <w:t>首次报价一览表</w:t>
      </w:r>
      <w:r>
        <w:tab/>
      </w:r>
      <w:r>
        <w:fldChar w:fldCharType="begin"/>
      </w:r>
      <w:r>
        <w:instrText xml:space="preserve"> PAGEREF _Toc32184 \h </w:instrText>
      </w:r>
      <w:r>
        <w:fldChar w:fldCharType="separate"/>
      </w:r>
      <w:r>
        <w:t>86</w:t>
      </w:r>
      <w:r>
        <w:fldChar w:fldCharType="end"/>
      </w:r>
      <w:r>
        <w:rPr>
          <w:rFonts w:hint="eastAsia" w:hAnsi="宋体" w:eastAsia="黑体"/>
          <w:szCs w:val="24"/>
        </w:rPr>
        <w:fldChar w:fldCharType="end"/>
      </w:r>
    </w:p>
    <w:p w14:paraId="005583E3">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_Toc24371 </w:instrText>
      </w:r>
      <w:r>
        <w:rPr>
          <w:rFonts w:hint="eastAsia" w:hAnsi="宋体" w:eastAsia="黑体"/>
          <w:szCs w:val="24"/>
        </w:rPr>
        <w:fldChar w:fldCharType="separate"/>
      </w:r>
      <w:r>
        <w:rPr>
          <w:rFonts w:hint="eastAsia" w:ascii="黑体" w:hAnsi="黑体" w:eastAsia="黑体"/>
        </w:rPr>
        <w:t>十、已标价的工程量清单</w:t>
      </w:r>
      <w:r>
        <w:tab/>
      </w:r>
      <w:r>
        <w:fldChar w:fldCharType="begin"/>
      </w:r>
      <w:r>
        <w:instrText xml:space="preserve"> PAGEREF _Toc24371 \h </w:instrText>
      </w:r>
      <w:r>
        <w:fldChar w:fldCharType="separate"/>
      </w:r>
      <w:r>
        <w:t>87</w:t>
      </w:r>
      <w:r>
        <w:fldChar w:fldCharType="end"/>
      </w:r>
      <w:r>
        <w:rPr>
          <w:rFonts w:hint="eastAsia" w:hAnsi="宋体" w:eastAsia="黑体"/>
          <w:szCs w:val="24"/>
        </w:rPr>
        <w:fldChar w:fldCharType="end"/>
      </w:r>
    </w:p>
    <w:p w14:paraId="37C0DE21">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_Toc13216 </w:instrText>
      </w:r>
      <w:r>
        <w:rPr>
          <w:rFonts w:hint="eastAsia" w:hAnsi="宋体" w:eastAsia="黑体"/>
          <w:szCs w:val="24"/>
        </w:rPr>
        <w:fldChar w:fldCharType="separate"/>
      </w:r>
      <w:r>
        <w:rPr>
          <w:rFonts w:hint="eastAsia" w:ascii="黑体" w:hAnsi="黑体" w:eastAsia="黑体"/>
        </w:rPr>
        <w:t>十一、节能产品、环境标志产品清单</w:t>
      </w:r>
      <w:r>
        <w:tab/>
      </w:r>
      <w:r>
        <w:fldChar w:fldCharType="begin"/>
      </w:r>
      <w:r>
        <w:instrText xml:space="preserve"> PAGEREF _Toc13216 \h </w:instrText>
      </w:r>
      <w:r>
        <w:fldChar w:fldCharType="separate"/>
      </w:r>
      <w:r>
        <w:t>88</w:t>
      </w:r>
      <w:r>
        <w:fldChar w:fldCharType="end"/>
      </w:r>
      <w:r>
        <w:rPr>
          <w:rFonts w:hint="eastAsia" w:hAnsi="宋体" w:eastAsia="黑体"/>
          <w:szCs w:val="24"/>
        </w:rPr>
        <w:fldChar w:fldCharType="end"/>
      </w:r>
    </w:p>
    <w:p w14:paraId="5542C2BA">
      <w:pPr>
        <w:pStyle w:val="23"/>
        <w:tabs>
          <w:tab w:val="right" w:leader="dot" w:pos="8844"/>
        </w:tabs>
      </w:pPr>
      <w:r>
        <w:rPr>
          <w:rFonts w:hint="eastAsia" w:hAnsi="宋体" w:eastAsia="黑体"/>
          <w:szCs w:val="24"/>
        </w:rPr>
        <w:fldChar w:fldCharType="begin"/>
      </w:r>
      <w:r>
        <w:rPr>
          <w:rFonts w:hint="eastAsia" w:hAnsi="宋体" w:eastAsia="黑体"/>
          <w:szCs w:val="24"/>
        </w:rPr>
        <w:instrText xml:space="preserve"> HYPERLINK \l _Toc18671 </w:instrText>
      </w:r>
      <w:r>
        <w:rPr>
          <w:rFonts w:hint="eastAsia" w:hAnsi="宋体" w:eastAsia="黑体"/>
          <w:szCs w:val="24"/>
        </w:rPr>
        <w:fldChar w:fldCharType="separate"/>
      </w:r>
      <w:r>
        <w:rPr>
          <w:rFonts w:hint="eastAsia" w:ascii="黑体" w:hAnsi="黑体" w:eastAsia="黑体"/>
        </w:rPr>
        <w:t>十二、其他资料</w:t>
      </w:r>
      <w:r>
        <w:tab/>
      </w:r>
      <w:r>
        <w:fldChar w:fldCharType="begin"/>
      </w:r>
      <w:r>
        <w:instrText xml:space="preserve"> PAGEREF _Toc18671 \h </w:instrText>
      </w:r>
      <w:r>
        <w:fldChar w:fldCharType="separate"/>
      </w:r>
      <w:r>
        <w:t>88</w:t>
      </w:r>
      <w:r>
        <w:fldChar w:fldCharType="end"/>
      </w:r>
      <w:r>
        <w:rPr>
          <w:rFonts w:hint="eastAsia" w:hAnsi="宋体" w:eastAsia="黑体"/>
          <w:szCs w:val="24"/>
        </w:rPr>
        <w:fldChar w:fldCharType="end"/>
      </w:r>
    </w:p>
    <w:p w14:paraId="6387BEFA">
      <w:pPr>
        <w:pStyle w:val="2"/>
        <w:adjustRightInd w:val="0"/>
        <w:snapToGrid w:val="0"/>
        <w:spacing w:before="156" w:beforeLines="50" w:line="360" w:lineRule="auto"/>
        <w:rPr>
          <w:rFonts w:hint="eastAsia" w:ascii="黑体" w:hAnsi="黑体" w:eastAsia="黑体"/>
          <w:sz w:val="32"/>
          <w:szCs w:val="32"/>
        </w:rPr>
      </w:pPr>
      <w:r>
        <w:rPr>
          <w:rFonts w:hint="eastAsia" w:hAnsi="宋体" w:eastAsia="黑体"/>
          <w:szCs w:val="24"/>
        </w:rPr>
        <w:fldChar w:fldCharType="end"/>
      </w:r>
      <w:bookmarkStart w:id="1" w:name="_Toc18203"/>
      <w:r>
        <w:rPr>
          <w:rFonts w:hint="eastAsia" w:ascii="黑体" w:hAnsi="黑体" w:eastAsia="黑体"/>
          <w:sz w:val="32"/>
          <w:szCs w:val="32"/>
        </w:rPr>
        <w:t>第一章 磋商邀请</w:t>
      </w:r>
      <w:bookmarkEnd w:id="1"/>
    </w:p>
    <w:p w14:paraId="69B67228">
      <w:pPr>
        <w:pBdr>
          <w:top w:val="single" w:color="auto" w:sz="4" w:space="1"/>
          <w:left w:val="single" w:color="auto" w:sz="4" w:space="0"/>
          <w:bottom w:val="single" w:color="auto" w:sz="4" w:space="1"/>
          <w:right w:val="single" w:color="auto" w:sz="4" w:space="4"/>
        </w:pBdr>
        <w:adjustRightInd w:val="0"/>
        <w:snapToGrid w:val="0"/>
        <w:spacing w:before="50" w:line="360" w:lineRule="auto"/>
        <w:rPr>
          <w:rFonts w:hint="eastAsia" w:asciiTheme="minorEastAsia" w:hAnsiTheme="minorEastAsia"/>
          <w:b/>
          <w:szCs w:val="21"/>
        </w:rPr>
      </w:pPr>
      <w:bookmarkStart w:id="2" w:name="_Toc35393798"/>
      <w:bookmarkStart w:id="3" w:name="_Toc28359012"/>
      <w:bookmarkStart w:id="4" w:name="_Toc28359089"/>
      <w:bookmarkStart w:id="5" w:name="_Toc35393629"/>
      <w:bookmarkStart w:id="6" w:name="_Toc22201055"/>
      <w:r>
        <w:rPr>
          <w:rFonts w:hint="eastAsia" w:asciiTheme="minorEastAsia" w:hAnsiTheme="minorEastAsia"/>
          <w:b/>
          <w:szCs w:val="21"/>
        </w:rPr>
        <w:t>项目概况</w:t>
      </w:r>
    </w:p>
    <w:p w14:paraId="1746539B">
      <w:pPr>
        <w:pBdr>
          <w:top w:val="single" w:color="auto" w:sz="4" w:space="1"/>
          <w:left w:val="single" w:color="auto" w:sz="4" w:space="0"/>
          <w:bottom w:val="single" w:color="auto" w:sz="4" w:space="1"/>
          <w:right w:val="single" w:color="auto" w:sz="4" w:space="4"/>
        </w:pBdr>
        <w:adjustRightInd w:val="0"/>
        <w:snapToGrid w:val="0"/>
        <w:spacing w:before="50" w:line="360" w:lineRule="auto"/>
        <w:ind w:firstLine="420" w:firstLineChars="200"/>
        <w:rPr>
          <w:rFonts w:hint="eastAsia" w:asciiTheme="minorEastAsia" w:hAnsiTheme="minorEastAsia"/>
          <w:szCs w:val="21"/>
        </w:rPr>
      </w:pPr>
      <w:r>
        <w:rPr>
          <w:rFonts w:hint="eastAsia" w:asciiTheme="minorEastAsia" w:hAnsiTheme="minorEastAsia"/>
          <w:szCs w:val="21"/>
        </w:rPr>
        <w:t>参加</w:t>
      </w:r>
      <w:r>
        <w:rPr>
          <w:rFonts w:hint="eastAsia" w:asciiTheme="minorEastAsia" w:hAnsiTheme="minorEastAsia"/>
          <w:szCs w:val="21"/>
          <w:u w:val="single"/>
        </w:rPr>
        <w:t xml:space="preserve"> 榆阳区红石桥乡计生大楼维修改造项目</w:t>
      </w:r>
      <w:r>
        <w:rPr>
          <w:rFonts w:hint="eastAsia" w:asciiTheme="minorEastAsia" w:hAnsiTheme="minorEastAsia"/>
          <w:szCs w:val="21"/>
        </w:rPr>
        <w:t>(采购项目名称</w:t>
      </w:r>
      <w:r>
        <w:rPr>
          <w:rFonts w:asciiTheme="minorEastAsia" w:hAnsiTheme="minorEastAsia"/>
          <w:szCs w:val="21"/>
        </w:rPr>
        <w:t>)</w:t>
      </w:r>
      <w:r>
        <w:rPr>
          <w:rFonts w:hint="eastAsia" w:asciiTheme="minorEastAsia" w:hAnsiTheme="minorEastAsia"/>
          <w:szCs w:val="21"/>
        </w:rPr>
        <w:t>竞争性磋商的供应商，应通过</w:t>
      </w:r>
      <w:r>
        <w:rPr>
          <w:rFonts w:hint="eastAsia" w:ascii="宋体" w:hAnsi="宋体"/>
          <w:szCs w:val="21"/>
        </w:rPr>
        <w:t>“</w:t>
      </w:r>
      <w:r>
        <w:rPr>
          <w:rFonts w:hint="eastAsia" w:asciiTheme="minorEastAsia" w:hAnsiTheme="minorEastAsia"/>
          <w:szCs w:val="21"/>
        </w:rPr>
        <w:t>电子化采购系统</w:t>
      </w:r>
      <w:r>
        <w:rPr>
          <w:rFonts w:hint="eastAsia" w:ascii="宋体" w:hAnsi="宋体"/>
          <w:szCs w:val="21"/>
        </w:rPr>
        <w:t>”</w:t>
      </w:r>
      <w:r>
        <w:rPr>
          <w:rFonts w:hint="eastAsia" w:asciiTheme="minorEastAsia" w:hAnsiTheme="minorEastAsia"/>
          <w:szCs w:val="21"/>
        </w:rPr>
        <w:t>获取（下载）磋商文件，在提交首次响应文件截止时间前通过</w:t>
      </w:r>
      <w:r>
        <w:rPr>
          <w:rFonts w:hint="eastAsia" w:ascii="宋体" w:hAnsi="宋体"/>
          <w:szCs w:val="21"/>
        </w:rPr>
        <w:t>“电子化采购系统”</w:t>
      </w:r>
      <w:r>
        <w:rPr>
          <w:rFonts w:hint="eastAsia" w:asciiTheme="minorEastAsia" w:hAnsiTheme="minorEastAsia"/>
          <w:szCs w:val="21"/>
        </w:rPr>
        <w:t>提交（上传）响应文件。</w:t>
      </w:r>
    </w:p>
    <w:p w14:paraId="00022A71">
      <w:pPr>
        <w:pStyle w:val="5"/>
        <w:adjustRightInd w:val="0"/>
        <w:snapToGrid w:val="0"/>
        <w:spacing w:before="0" w:after="0" w:line="360" w:lineRule="auto"/>
        <w:rPr>
          <w:rFonts w:hint="eastAsia" w:ascii="黑体" w:hAnsi="黑体"/>
          <w:sz w:val="24"/>
          <w:szCs w:val="24"/>
        </w:rPr>
      </w:pPr>
      <w:bookmarkStart w:id="7" w:name="_Toc20141"/>
      <w:r>
        <w:rPr>
          <w:rFonts w:hint="eastAsia" w:ascii="黑体" w:hAnsi="黑体"/>
          <w:sz w:val="24"/>
          <w:szCs w:val="24"/>
        </w:rPr>
        <w:t>1.项目基本情况</w:t>
      </w:r>
      <w:bookmarkEnd w:id="7"/>
    </w:p>
    <w:p w14:paraId="615FCCC9">
      <w:pPr>
        <w:adjustRightInd w:val="0"/>
        <w:snapToGrid w:val="0"/>
        <w:spacing w:line="360" w:lineRule="auto"/>
        <w:ind w:firstLine="420" w:firstLineChars="200"/>
        <w:rPr>
          <w:rFonts w:hint="eastAsia" w:asciiTheme="minorEastAsia" w:hAnsiTheme="minorEastAsia"/>
          <w:szCs w:val="21"/>
        </w:rPr>
      </w:pPr>
      <w:bookmarkStart w:id="8" w:name="_Hlk197709785"/>
      <w:r>
        <w:rPr>
          <w:rFonts w:hint="eastAsia" w:asciiTheme="minorEastAsia" w:hAnsiTheme="minorEastAsia"/>
          <w:szCs w:val="21"/>
        </w:rPr>
        <w:t>1.1采购项目名称：</w:t>
      </w:r>
      <w:r>
        <w:rPr>
          <w:rFonts w:hint="eastAsia" w:asciiTheme="minorEastAsia" w:hAnsiTheme="minorEastAsia"/>
          <w:szCs w:val="21"/>
          <w:u w:val="single"/>
        </w:rPr>
        <w:t xml:space="preserve"> 榆阳区红石桥乡计生大楼维修改造项目                         </w:t>
      </w:r>
    </w:p>
    <w:p w14:paraId="7A04181A">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1.2采购项目编号：</w:t>
      </w:r>
      <w:r>
        <w:rPr>
          <w:rFonts w:hint="eastAsia" w:asciiTheme="minorEastAsia" w:hAnsiTheme="minorEastAsia"/>
          <w:szCs w:val="21"/>
          <w:u w:val="single"/>
        </w:rPr>
        <w:t xml:space="preserve"> YYZFCG竞争性磋商（2026）</w:t>
      </w:r>
      <w:r>
        <w:rPr>
          <w:rFonts w:hint="eastAsia" w:asciiTheme="minorEastAsia" w:hAnsiTheme="minorEastAsia"/>
          <w:szCs w:val="21"/>
          <w:u w:val="single"/>
          <w:lang w:val="en-US" w:eastAsia="zh-CN"/>
        </w:rPr>
        <w:t>12</w:t>
      </w:r>
      <w:r>
        <w:rPr>
          <w:rFonts w:hint="eastAsia" w:asciiTheme="minorEastAsia" w:hAnsiTheme="minorEastAsia"/>
          <w:szCs w:val="21"/>
          <w:u w:val="single"/>
        </w:rPr>
        <w:t xml:space="preserve">号   </w:t>
      </w:r>
    </w:p>
    <w:p w14:paraId="342B6B31">
      <w:pPr>
        <w:adjustRightInd w:val="0"/>
        <w:snapToGrid w:val="0"/>
        <w:spacing w:line="360" w:lineRule="auto"/>
        <w:ind w:firstLine="420" w:firstLineChars="200"/>
        <w:rPr>
          <w:rFonts w:hint="eastAsia" w:asciiTheme="minorEastAsia" w:hAnsiTheme="minorEastAsia"/>
          <w:szCs w:val="21"/>
          <w:u w:val="single"/>
          <w:lang w:val="en-US" w:eastAsia="zh-CN"/>
        </w:rPr>
      </w:pPr>
      <w:r>
        <w:rPr>
          <w:rFonts w:hint="eastAsia" w:asciiTheme="minorEastAsia" w:hAnsiTheme="minorEastAsia"/>
          <w:szCs w:val="21"/>
        </w:rPr>
        <w:t>1.3预算金额：</w:t>
      </w:r>
      <w:r>
        <w:rPr>
          <w:rFonts w:hint="eastAsia" w:asciiTheme="minorEastAsia" w:hAnsiTheme="minorEastAsia"/>
          <w:szCs w:val="21"/>
          <w:u w:val="single"/>
        </w:rPr>
        <w:t xml:space="preserve"> 1,240,739.57</w:t>
      </w:r>
      <w:r>
        <w:rPr>
          <w:rFonts w:hint="eastAsia" w:asciiTheme="minorEastAsia" w:hAnsiTheme="minorEastAsia"/>
          <w:szCs w:val="21"/>
          <w:u w:val="single"/>
          <w:lang w:val="en-US" w:eastAsia="zh-CN"/>
        </w:rPr>
        <w:t>元；（预留金：60000.00元）</w:t>
      </w:r>
    </w:p>
    <w:p w14:paraId="396F5761">
      <w:pPr>
        <w:adjustRightInd w:val="0"/>
        <w:snapToGrid w:val="0"/>
        <w:spacing w:line="360" w:lineRule="auto"/>
        <w:ind w:firstLine="420" w:firstLineChars="200"/>
        <w:rPr>
          <w:rFonts w:hint="eastAsia" w:asciiTheme="minorEastAsia" w:hAnsiTheme="minorEastAsia"/>
          <w:szCs w:val="21"/>
          <w:u w:val="single"/>
          <w:lang w:val="en-US" w:eastAsia="zh-CN"/>
        </w:rPr>
      </w:pPr>
      <w:r>
        <w:rPr>
          <w:rFonts w:hint="eastAsia" w:asciiTheme="minorEastAsia" w:hAnsiTheme="minorEastAsia"/>
          <w:szCs w:val="21"/>
        </w:rPr>
        <w:t>1.4最高限价：</w:t>
      </w:r>
      <w:r>
        <w:rPr>
          <w:rFonts w:hint="eastAsia" w:asciiTheme="minorEastAsia" w:hAnsiTheme="minorEastAsia"/>
          <w:szCs w:val="21"/>
          <w:u w:val="single"/>
        </w:rPr>
        <w:t xml:space="preserve"> 1,240,739.57</w:t>
      </w:r>
      <w:r>
        <w:rPr>
          <w:rFonts w:hint="eastAsia" w:asciiTheme="minorEastAsia" w:hAnsiTheme="minorEastAsia"/>
          <w:szCs w:val="21"/>
          <w:u w:val="single"/>
          <w:lang w:val="en-US" w:eastAsia="zh-CN"/>
        </w:rPr>
        <w:t>元；（预留金：60000.00元）</w:t>
      </w:r>
    </w:p>
    <w:p w14:paraId="7D881EFE">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1.5采购需求：</w:t>
      </w:r>
      <w:r>
        <w:rPr>
          <w:rFonts w:hint="eastAsia" w:asciiTheme="minorEastAsia" w:hAnsiTheme="minorEastAsia"/>
          <w:szCs w:val="21"/>
          <w:u w:val="single"/>
        </w:rPr>
        <w:t xml:space="preserve"> 榆阳区红石桥乡计生大楼维修改造项目  </w:t>
      </w:r>
    </w:p>
    <w:bookmarkEnd w:id="8"/>
    <w:p w14:paraId="2D36923B">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1.6质量要求：不低于国家相关验收的合格标准。</w:t>
      </w:r>
    </w:p>
    <w:p w14:paraId="7F5FC978">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1.7合同履约期限：合同签订且收到开工令后</w:t>
      </w:r>
      <w:r>
        <w:rPr>
          <w:rFonts w:hint="eastAsia" w:asciiTheme="minorEastAsia" w:hAnsiTheme="minorEastAsia"/>
          <w:szCs w:val="21"/>
          <w:u w:val="single"/>
          <w:lang w:val="en-US" w:eastAsia="zh-CN"/>
        </w:rPr>
        <w:t>60</w:t>
      </w:r>
      <w:r>
        <w:rPr>
          <w:rFonts w:hint="eastAsia" w:asciiTheme="minorEastAsia" w:hAnsiTheme="minorEastAsia"/>
          <w:szCs w:val="21"/>
        </w:rPr>
        <w:t>个日历日。</w:t>
      </w:r>
    </w:p>
    <w:p w14:paraId="5CF07701">
      <w:pPr>
        <w:pStyle w:val="5"/>
        <w:adjustRightInd w:val="0"/>
        <w:snapToGrid w:val="0"/>
        <w:spacing w:before="0" w:after="0" w:line="360" w:lineRule="auto"/>
        <w:rPr>
          <w:rFonts w:hint="eastAsia" w:ascii="黑体" w:hAnsi="黑体"/>
          <w:sz w:val="24"/>
          <w:szCs w:val="24"/>
        </w:rPr>
      </w:pPr>
      <w:bookmarkStart w:id="9" w:name="_Toc28728"/>
      <w:r>
        <w:rPr>
          <w:rFonts w:hint="eastAsia" w:ascii="黑体" w:hAnsi="黑体"/>
          <w:sz w:val="24"/>
          <w:szCs w:val="24"/>
        </w:rPr>
        <w:t>2.供应商的资格要求</w:t>
      </w:r>
      <w:bookmarkEnd w:id="9"/>
    </w:p>
    <w:p w14:paraId="101244F2">
      <w:pPr>
        <w:adjustRightInd w:val="0"/>
        <w:snapToGrid w:val="0"/>
        <w:spacing w:line="360" w:lineRule="auto"/>
        <w:ind w:firstLine="420" w:firstLineChars="200"/>
        <w:rPr>
          <w:rFonts w:hint="eastAsia" w:asciiTheme="minorEastAsia" w:hAnsiTheme="minorEastAsia"/>
          <w:szCs w:val="21"/>
        </w:rPr>
      </w:pPr>
      <w:bookmarkStart w:id="10" w:name="_Hlk196335289"/>
      <w:r>
        <w:rPr>
          <w:rFonts w:hint="eastAsia" w:asciiTheme="minorEastAsia" w:hAnsiTheme="minorEastAsia"/>
          <w:szCs w:val="21"/>
        </w:rPr>
        <w:t>2.1《中华人民共和国政府采购法》第二十二条第一款规定；</w:t>
      </w:r>
    </w:p>
    <w:p w14:paraId="27EBBAC0">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（1）具有独立承担民事责任的能力；</w:t>
      </w:r>
    </w:p>
    <w:p w14:paraId="1968327E">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（2）具有良好的商业信誉和健全的财务会计制度；</w:t>
      </w:r>
    </w:p>
    <w:p w14:paraId="4D65BDFA">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（3）具有履行合同所必需的设备和专业技术能力；</w:t>
      </w:r>
    </w:p>
    <w:p w14:paraId="5335EE1F">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（4）有依法缴纳税收和社会保障资金的良好记录；</w:t>
      </w:r>
    </w:p>
    <w:p w14:paraId="56FCEDFB">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（5）参加政府采购活动前三年内，在经营活动中没有重大违法记录；</w:t>
      </w:r>
    </w:p>
    <w:p w14:paraId="4042A467">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（6）法律、行政法规规定的其他条件。</w:t>
      </w:r>
    </w:p>
    <w:p w14:paraId="2666C9DC">
      <w:pPr>
        <w:adjustRightInd w:val="0"/>
        <w:snapToGrid w:val="0"/>
        <w:spacing w:line="360" w:lineRule="auto"/>
        <w:ind w:firstLine="420" w:firstLineChars="200"/>
        <w:rPr>
          <w:rFonts w:hint="eastAsia" w:asciiTheme="minorEastAsia" w:hAnsiTheme="minorEastAsia"/>
          <w:szCs w:val="21"/>
        </w:rPr>
      </w:pPr>
      <w:bookmarkStart w:id="11" w:name="_Hlk195818138"/>
      <w:r>
        <w:rPr>
          <w:rFonts w:hint="eastAsia" w:asciiTheme="minorEastAsia" w:hAnsiTheme="minorEastAsia"/>
          <w:szCs w:val="21"/>
        </w:rPr>
        <w:t>2.</w:t>
      </w:r>
      <w:r>
        <w:rPr>
          <w:rFonts w:asciiTheme="minorEastAsia" w:hAnsiTheme="minorEastAsia"/>
          <w:szCs w:val="21"/>
        </w:rPr>
        <w:t>2</w:t>
      </w:r>
      <w:bookmarkStart w:id="12" w:name="_Hlk196115596"/>
      <w:r>
        <w:rPr>
          <w:rFonts w:hint="eastAsia" w:asciiTheme="minorEastAsia" w:hAnsiTheme="minorEastAsia"/>
          <w:szCs w:val="21"/>
        </w:rPr>
        <w:t>落</w:t>
      </w:r>
      <w:bookmarkStart w:id="13" w:name="_Hlk196331665"/>
      <w:r>
        <w:rPr>
          <w:rFonts w:hint="eastAsia" w:asciiTheme="minorEastAsia" w:hAnsiTheme="minorEastAsia"/>
          <w:szCs w:val="21"/>
        </w:rPr>
        <w:t>实政府采购政策的资格要求</w:t>
      </w:r>
      <w:bookmarkEnd w:id="12"/>
      <w:bookmarkEnd w:id="13"/>
      <w:r>
        <w:rPr>
          <w:rFonts w:hint="eastAsia" w:asciiTheme="minorEastAsia" w:hAnsiTheme="minorEastAsia"/>
          <w:szCs w:val="21"/>
        </w:rPr>
        <w:t>：</w:t>
      </w:r>
      <w:bookmarkStart w:id="14" w:name="_Hlk206225486"/>
      <w:bookmarkStart w:id="15" w:name="OLE_LINK4"/>
      <w:r>
        <w:rPr>
          <w:rFonts w:hint="eastAsia" w:asciiTheme="minorEastAsia" w:hAnsiTheme="minorEastAsia"/>
          <w:szCs w:val="21"/>
        </w:rPr>
        <w:t>本项目</w:t>
      </w:r>
      <w:r>
        <w:rPr>
          <w:rFonts w:hint="eastAsia" w:asciiTheme="minorEastAsia" w:hAnsiTheme="minorEastAsia"/>
          <w:szCs w:val="21"/>
          <w:u w:val="single"/>
          <w:lang w:val="en-US" w:eastAsia="zh-CN"/>
        </w:rPr>
        <w:t>属于</w:t>
      </w:r>
      <w:r>
        <w:rPr>
          <w:rFonts w:hint="eastAsia" w:asciiTheme="minorEastAsia" w:hAnsiTheme="minorEastAsia"/>
          <w:szCs w:val="21"/>
          <w:u w:val="single"/>
        </w:rPr>
        <w:t xml:space="preserve"> (</w:t>
      </w:r>
      <w:r>
        <w:rPr>
          <w:rFonts w:hint="eastAsia" w:asciiTheme="minorEastAsia" w:hAnsiTheme="minorEastAsia"/>
          <w:szCs w:val="21"/>
        </w:rPr>
        <w:t>属于/不属于)专门面向中小企业采购。属于专门面向中小企业采购的，预留方式如下</w:t>
      </w:r>
      <w:r>
        <w:rPr>
          <w:rFonts w:hint="eastAsia" w:asciiTheme="minorEastAsia" w:hAnsiTheme="minorEastAsia"/>
          <w:i/>
          <w:iCs/>
          <w:color w:val="0000CC"/>
          <w:szCs w:val="21"/>
        </w:rPr>
        <w:t>（采用一种方式）</w:t>
      </w:r>
      <w:r>
        <w:rPr>
          <w:rFonts w:hint="eastAsia" w:asciiTheme="minorEastAsia" w:hAnsiTheme="minorEastAsia"/>
          <w:szCs w:val="21"/>
        </w:rPr>
        <w:t>：</w:t>
      </w:r>
    </w:p>
    <w:p w14:paraId="505AD470">
      <w:pPr>
        <w:adjustRightInd w:val="0"/>
        <w:snapToGrid w:val="0"/>
        <w:spacing w:line="360" w:lineRule="auto"/>
        <w:ind w:firstLine="420" w:firstLineChars="200"/>
        <w:rPr>
          <w:rFonts w:hint="eastAsia" w:ascii="宋体" w:hAnsi="宋体"/>
          <w:szCs w:val="21"/>
        </w:rPr>
      </w:pPr>
      <w:r>
        <w:rPr>
          <w:rFonts w:hint="eastAsia" w:ascii="宋体" w:hAnsi="宋体"/>
          <w:szCs w:val="21"/>
          <w:lang w:eastAsia="zh-CN"/>
        </w:rPr>
        <w:t>☑</w:t>
      </w:r>
      <w:r>
        <w:rPr>
          <w:rFonts w:hint="eastAsia" w:ascii="宋体" w:hAnsi="宋体"/>
          <w:szCs w:val="21"/>
        </w:rPr>
        <w:t xml:space="preserve"> 采购项目</w:t>
      </w:r>
      <w:r>
        <w:rPr>
          <w:rFonts w:hint="eastAsia" w:asciiTheme="minorEastAsia" w:hAnsiTheme="minorEastAsia"/>
          <w:szCs w:val="21"/>
        </w:rPr>
        <w:t>专门面向中小企业采购。</w:t>
      </w:r>
    </w:p>
    <w:p w14:paraId="4794AC85">
      <w:pPr>
        <w:adjustRightInd w:val="0"/>
        <w:snapToGrid w:val="0"/>
        <w:spacing w:line="360" w:lineRule="auto"/>
        <w:ind w:firstLine="420" w:firstLineChars="200"/>
        <w:rPr>
          <w:rFonts w:hint="eastAsia" w:ascii="宋体" w:hAnsi="宋体"/>
          <w:szCs w:val="21"/>
        </w:rPr>
      </w:pPr>
      <w:r>
        <w:rPr>
          <w:rFonts w:hint="eastAsia" w:ascii="宋体" w:hAnsi="宋体"/>
          <w:szCs w:val="21"/>
          <w:lang w:eastAsia="zh-CN"/>
        </w:rPr>
        <w:t>□</w:t>
      </w:r>
      <w:r>
        <w:rPr>
          <w:rFonts w:hint="eastAsia" w:ascii="宋体" w:hAnsi="宋体"/>
          <w:szCs w:val="21"/>
        </w:rPr>
        <w:t xml:space="preserve"> 采购项目</w:t>
      </w:r>
      <w:r>
        <w:rPr>
          <w:rFonts w:hint="eastAsia" w:asciiTheme="minorEastAsia" w:hAnsiTheme="minorEastAsia"/>
          <w:szCs w:val="21"/>
        </w:rPr>
        <w:t>专门面向小微企业采购。</w:t>
      </w:r>
    </w:p>
    <w:p w14:paraId="2DAB505F">
      <w:pPr>
        <w:adjustRightInd w:val="0"/>
        <w:snapToGrid w:val="0"/>
        <w:spacing w:line="360" w:lineRule="auto"/>
        <w:ind w:firstLine="420" w:firstLineChars="200"/>
        <w:rPr>
          <w:rFonts w:hint="eastAsia" w:asciiTheme="minorEastAsia" w:hAnsiTheme="minorEastAsia"/>
          <w:szCs w:val="21"/>
        </w:rPr>
      </w:pP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（采购包名称）</w:t>
      </w:r>
      <w:r>
        <w:rPr>
          <w:rFonts w:hint="eastAsia" w:asciiTheme="minorEastAsia" w:hAnsiTheme="minorEastAsia"/>
          <w:szCs w:val="21"/>
        </w:rPr>
        <w:t>专门面向中小企业采购。</w:t>
      </w:r>
    </w:p>
    <w:p w14:paraId="20370F20">
      <w:pPr>
        <w:adjustRightInd w:val="0"/>
        <w:snapToGrid w:val="0"/>
        <w:spacing w:line="360" w:lineRule="auto"/>
        <w:ind w:firstLine="420" w:firstLineChars="200"/>
        <w:rPr>
          <w:rFonts w:hint="eastAsia" w:asciiTheme="minorEastAsia" w:hAnsiTheme="minorEastAsia"/>
          <w:szCs w:val="21"/>
        </w:rPr>
      </w:pP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（采购包名称）</w:t>
      </w:r>
      <w:r>
        <w:rPr>
          <w:rFonts w:hint="eastAsia" w:asciiTheme="minorEastAsia" w:hAnsiTheme="minorEastAsia"/>
          <w:szCs w:val="21"/>
        </w:rPr>
        <w:t>专门面向小微企业采购。</w:t>
      </w:r>
    </w:p>
    <w:p w14:paraId="7B4C0474">
      <w:pPr>
        <w:adjustRightInd w:val="0"/>
        <w:snapToGrid w:val="0"/>
        <w:spacing w:line="360" w:lineRule="auto"/>
        <w:ind w:firstLine="420" w:firstLineChars="200"/>
        <w:rPr>
          <w:rFonts w:hint="eastAsia" w:asciiTheme="minorEastAsia" w:hAnsiTheme="minorEastAsia"/>
          <w:szCs w:val="21"/>
        </w:rPr>
      </w:pPr>
      <w:r>
        <w:rPr>
          <w:rFonts w:hint="eastAsia" w:ascii="宋体" w:hAnsi="宋体"/>
          <w:szCs w:val="21"/>
        </w:rPr>
        <w:t>□ 联合体形式预留：要求</w:t>
      </w:r>
      <w:r>
        <w:rPr>
          <w:rFonts w:hint="eastAsia" w:asciiTheme="minorEastAsia" w:hAnsiTheme="minorEastAsia"/>
          <w:szCs w:val="21"/>
        </w:rPr>
        <w:t>供应商以联合体形式参加采购活动，且联合体中中小企业承担的部分达到</w:t>
      </w:r>
      <w:r>
        <w:rPr>
          <w:rFonts w:hint="eastAsia" w:asciiTheme="minorEastAsia" w:hAnsiTheme="minorEastAsia"/>
          <w:szCs w:val="21"/>
          <w:u w:val="single"/>
        </w:rPr>
        <w:t xml:space="preserve">   </w:t>
      </w:r>
      <w:r>
        <w:rPr>
          <w:rFonts w:hint="eastAsia" w:asciiTheme="minorEastAsia" w:hAnsiTheme="minorEastAsia"/>
          <w:szCs w:val="21"/>
        </w:rPr>
        <w:t xml:space="preserve"> %。</w:t>
      </w:r>
    </w:p>
    <w:p w14:paraId="2E53E16F">
      <w:pPr>
        <w:adjustRightInd w:val="0"/>
        <w:snapToGrid w:val="0"/>
        <w:spacing w:line="360" w:lineRule="auto"/>
        <w:ind w:firstLine="420" w:firstLineChars="200"/>
        <w:rPr>
          <w:rFonts w:hint="eastAsia" w:asciiTheme="minorEastAsia" w:hAnsiTheme="minorEastAsia"/>
          <w:szCs w:val="21"/>
        </w:rPr>
      </w:pPr>
      <w:r>
        <w:rPr>
          <w:rFonts w:hint="eastAsia" w:ascii="宋体" w:hAnsi="宋体"/>
          <w:szCs w:val="21"/>
        </w:rPr>
        <w:t>□ 分包方式预留：要求</w:t>
      </w:r>
      <w:r>
        <w:rPr>
          <w:rFonts w:hint="eastAsia" w:asciiTheme="minorEastAsia" w:hAnsiTheme="minorEastAsia"/>
          <w:szCs w:val="21"/>
        </w:rPr>
        <w:t>获得采购合同的供应商将采购项目中的</w:t>
      </w:r>
      <w:r>
        <w:rPr>
          <w:rFonts w:hint="eastAsia" w:asciiTheme="minorEastAsia" w:hAnsiTheme="minorEastAsia"/>
          <w:szCs w:val="21"/>
          <w:u w:val="single"/>
        </w:rPr>
        <w:t xml:space="preserve">   </w:t>
      </w:r>
      <w:r>
        <w:rPr>
          <w:rFonts w:hint="eastAsia" w:asciiTheme="minorEastAsia" w:hAnsiTheme="minorEastAsia"/>
          <w:szCs w:val="21"/>
        </w:rPr>
        <w:t>%分包给一家或者多家中小企业。</w:t>
      </w:r>
    </w:p>
    <w:p w14:paraId="2755FA06">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采购标的所属行业：</w:t>
      </w:r>
      <w:r>
        <w:rPr>
          <w:rFonts w:hint="eastAsia" w:asciiTheme="minorEastAsia" w:hAnsiTheme="minorEastAsia"/>
          <w:szCs w:val="21"/>
          <w:u w:val="single"/>
          <w:lang w:val="en-US" w:eastAsia="zh-CN"/>
        </w:rPr>
        <w:t>建筑业</w:t>
      </w:r>
    </w:p>
    <w:bookmarkEnd w:id="14"/>
    <w:bookmarkEnd w:id="15"/>
    <w:p w14:paraId="688222FE">
      <w:pPr>
        <w:adjustRightInd w:val="0"/>
        <w:snapToGrid w:val="0"/>
        <w:spacing w:line="360" w:lineRule="auto"/>
        <w:ind w:firstLine="420" w:firstLineChars="200"/>
        <w:rPr>
          <w:rFonts w:hint="eastAsia" w:asciiTheme="minorEastAsia" w:hAnsiTheme="minorEastAsia"/>
          <w:szCs w:val="21"/>
          <w:u w:val="single"/>
        </w:rPr>
      </w:pPr>
      <w:r>
        <w:rPr>
          <w:rFonts w:hint="eastAsia" w:asciiTheme="minorEastAsia" w:hAnsiTheme="minorEastAsia"/>
          <w:szCs w:val="21"/>
        </w:rPr>
        <w:t>2.3本项目的</w:t>
      </w:r>
      <w:bookmarkStart w:id="16" w:name="_Hlk195823103"/>
      <w:bookmarkStart w:id="17" w:name="_Hlk196331618"/>
      <w:r>
        <w:rPr>
          <w:rFonts w:hint="eastAsia" w:asciiTheme="minorEastAsia" w:hAnsiTheme="minorEastAsia"/>
          <w:szCs w:val="21"/>
        </w:rPr>
        <w:t>特定资格</w:t>
      </w:r>
      <w:bookmarkEnd w:id="16"/>
      <w:r>
        <w:rPr>
          <w:rFonts w:hint="eastAsia" w:asciiTheme="minorEastAsia" w:hAnsiTheme="minorEastAsia"/>
          <w:szCs w:val="21"/>
        </w:rPr>
        <w:t>要求</w:t>
      </w:r>
      <w:bookmarkEnd w:id="17"/>
      <w:r>
        <w:rPr>
          <w:rFonts w:hint="eastAsia" w:asciiTheme="minorEastAsia" w:hAnsiTheme="minorEastAsia"/>
          <w:szCs w:val="21"/>
        </w:rPr>
        <w:t>：</w:t>
      </w:r>
    </w:p>
    <w:p w14:paraId="638552B9">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（1）本项目</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不接受</w:t>
      </w:r>
      <w:r>
        <w:rPr>
          <w:rFonts w:hint="eastAsia" w:asciiTheme="minorEastAsia" w:hAnsiTheme="minorEastAsia"/>
          <w:szCs w:val="21"/>
          <w:u w:val="single"/>
        </w:rPr>
        <w:t xml:space="preserve"> </w:t>
      </w:r>
      <w:r>
        <w:rPr>
          <w:rFonts w:hint="eastAsia" w:asciiTheme="minorEastAsia" w:hAnsiTheme="minorEastAsia"/>
          <w:szCs w:val="21"/>
        </w:rPr>
        <w:t>（</w:t>
      </w:r>
      <w:bookmarkStart w:id="18" w:name="_Hlk196331538"/>
      <w:r>
        <w:rPr>
          <w:rFonts w:hint="eastAsia" w:asciiTheme="minorEastAsia" w:hAnsiTheme="minorEastAsia"/>
          <w:i/>
          <w:szCs w:val="21"/>
        </w:rPr>
        <w:t>接受</w:t>
      </w:r>
      <w:r>
        <w:rPr>
          <w:rFonts w:asciiTheme="minorEastAsia" w:hAnsiTheme="minorEastAsia"/>
          <w:i/>
          <w:szCs w:val="21"/>
        </w:rPr>
        <w:t>/</w:t>
      </w:r>
      <w:r>
        <w:rPr>
          <w:rFonts w:hint="eastAsia" w:asciiTheme="minorEastAsia" w:hAnsiTheme="minorEastAsia"/>
          <w:i/>
          <w:szCs w:val="21"/>
        </w:rPr>
        <w:t>不接受</w:t>
      </w:r>
      <w:r>
        <w:rPr>
          <w:rFonts w:hint="eastAsia" w:asciiTheme="minorEastAsia" w:hAnsiTheme="minorEastAsia"/>
          <w:szCs w:val="21"/>
        </w:rPr>
        <w:t>）联合体</w:t>
      </w:r>
      <w:bookmarkEnd w:id="18"/>
      <w:r>
        <w:rPr>
          <w:rFonts w:hint="eastAsia" w:asciiTheme="minorEastAsia" w:hAnsiTheme="minorEastAsia"/>
          <w:szCs w:val="21"/>
        </w:rPr>
        <w:t>形式</w:t>
      </w:r>
      <w:r>
        <w:rPr>
          <w:rFonts w:hint="eastAsia" w:ascii="宋体" w:hAnsi="宋体"/>
          <w:szCs w:val="21"/>
        </w:rPr>
        <w:t>。</w:t>
      </w:r>
      <w:bookmarkStart w:id="19" w:name="_Hlk196288065"/>
      <w:r>
        <w:rPr>
          <w:rFonts w:hint="eastAsia" w:ascii="宋体" w:hAnsi="宋体"/>
          <w:szCs w:val="21"/>
        </w:rPr>
        <w:t>接受联合体形式的，联合体应满足下列要求：</w:t>
      </w:r>
      <w:r>
        <w:rPr>
          <w:rFonts w:hint="eastAsia" w:asciiTheme="minorEastAsia" w:hAnsiTheme="minorEastAsia"/>
          <w:szCs w:val="21"/>
          <w:u w:val="single"/>
        </w:rPr>
        <w:t xml:space="preserve">            </w:t>
      </w:r>
      <w:r>
        <w:rPr>
          <w:rFonts w:hint="eastAsia" w:asciiTheme="minorEastAsia" w:hAnsiTheme="minorEastAsia"/>
          <w:szCs w:val="21"/>
        </w:rPr>
        <w:t>。</w:t>
      </w:r>
    </w:p>
    <w:p w14:paraId="3FFD022C">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（2）自主上报信用承诺书：供应商及其委托代理人应在“信用中国（陕西榆林）”网站(https://credit.yl.gov.cn/)进行注册、登录、自主上报信用承诺书，包括：</w:t>
      </w:r>
      <w:r>
        <w:rPr>
          <w:rFonts w:hint="eastAsia" w:ascii="宋体" w:hAnsi="宋体"/>
          <w:szCs w:val="21"/>
        </w:rPr>
        <w:t>“榆林市政府采购工程类/货物类/服务类项目供应商信用承诺书”、“供应商信用承诺”、“供应商委托代理人员信用承诺书”、“投标（响应）信用承诺书”</w:t>
      </w:r>
      <w:r>
        <w:rPr>
          <w:rFonts w:hint="eastAsia" w:asciiTheme="minorEastAsia" w:hAnsiTheme="minorEastAsia"/>
          <w:szCs w:val="21"/>
        </w:rPr>
        <w:t>（具体操作格式及要求详见第二章</w:t>
      </w:r>
      <w:r>
        <w:rPr>
          <w:rFonts w:hint="eastAsia" w:asciiTheme="minorEastAsia" w:hAnsiTheme="minorEastAsia" w:eastAsiaTheme="minorEastAsia"/>
          <w:szCs w:val="21"/>
        </w:rPr>
        <w:t>“</w:t>
      </w:r>
      <w:r>
        <w:rPr>
          <w:rFonts w:hint="eastAsia" w:asciiTheme="minorEastAsia" w:hAnsiTheme="minorEastAsia"/>
          <w:szCs w:val="21"/>
        </w:rPr>
        <w:t>供应商须知</w:t>
      </w:r>
      <w:r>
        <w:rPr>
          <w:rFonts w:hint="eastAsia" w:ascii="宋体" w:hAnsi="宋体"/>
          <w:szCs w:val="21"/>
        </w:rPr>
        <w:t>”</w:t>
      </w:r>
      <w:r>
        <w:rPr>
          <w:rFonts w:hint="eastAsia" w:asciiTheme="minorEastAsia" w:hAnsiTheme="minorEastAsia"/>
          <w:szCs w:val="21"/>
        </w:rPr>
        <w:t>附件2-6</w:t>
      </w:r>
      <w:r>
        <w:rPr>
          <w:rFonts w:hint="eastAsia" w:asciiTheme="minorEastAsia" w:hAnsiTheme="minorEastAsia" w:eastAsiaTheme="minorEastAsia"/>
          <w:szCs w:val="21"/>
        </w:rPr>
        <w:t>“</w:t>
      </w:r>
      <w:r>
        <w:rPr>
          <w:rFonts w:hint="eastAsia" w:asciiTheme="minorEastAsia" w:hAnsiTheme="minorEastAsia"/>
          <w:szCs w:val="21"/>
        </w:rPr>
        <w:t>关于信用承诺网上公示的通知及操作指南</w:t>
      </w:r>
      <w:r>
        <w:rPr>
          <w:rFonts w:hint="eastAsia" w:ascii="宋体" w:hAnsi="宋体"/>
          <w:szCs w:val="21"/>
        </w:rPr>
        <w:t>”</w:t>
      </w:r>
      <w:r>
        <w:rPr>
          <w:rFonts w:hint="eastAsia" w:asciiTheme="minorEastAsia" w:hAnsiTheme="minorEastAsia"/>
          <w:szCs w:val="21"/>
        </w:rPr>
        <w:t>）</w:t>
      </w:r>
    </w:p>
    <w:p w14:paraId="0CC364FE">
      <w:pPr>
        <w:adjustRightInd w:val="0"/>
        <w:snapToGrid w:val="0"/>
        <w:spacing w:line="360" w:lineRule="auto"/>
        <w:ind w:firstLine="420" w:firstLineChars="200"/>
        <w:rPr>
          <w:rFonts w:hint="eastAsia" w:ascii="宋体" w:hAnsi="宋体"/>
          <w:szCs w:val="21"/>
          <w:u w:val="single"/>
        </w:rPr>
      </w:pPr>
      <w:r>
        <w:rPr>
          <w:rFonts w:hint="eastAsia" w:asciiTheme="minorEastAsia" w:hAnsiTheme="minorEastAsia"/>
          <w:szCs w:val="21"/>
        </w:rPr>
        <w:t>（3）其他特定资格要求：</w:t>
      </w:r>
      <w:bookmarkEnd w:id="19"/>
      <w:r>
        <w:rPr>
          <w:rFonts w:hint="default" w:ascii="Calibri" w:hAnsi="Calibri" w:cs="Calibri"/>
          <w:szCs w:val="21"/>
          <w:u w:val="single"/>
        </w:rPr>
        <w:t>①</w:t>
      </w:r>
      <w:r>
        <w:rPr>
          <w:rFonts w:hint="eastAsia" w:asciiTheme="minorEastAsia" w:hAnsiTheme="minorEastAsia"/>
          <w:szCs w:val="21"/>
          <w:u w:val="single"/>
        </w:rPr>
        <w:t>有效的主体资格：营业执照等主体资格证明文件。</w:t>
      </w:r>
      <w:r>
        <w:rPr>
          <w:rFonts w:hint="default" w:ascii="Calibri" w:hAnsi="Calibri" w:cs="Calibri"/>
          <w:szCs w:val="21"/>
          <w:u w:val="single"/>
        </w:rPr>
        <w:t>②</w:t>
      </w:r>
      <w:r>
        <w:rPr>
          <w:rFonts w:hint="eastAsia" w:asciiTheme="minorEastAsia" w:hAnsiTheme="minorEastAsia"/>
          <w:szCs w:val="21"/>
          <w:u w:val="single"/>
        </w:rPr>
        <w:t>合法授权：法定代表人参加磋商的，提供</w:t>
      </w:r>
      <w:r>
        <w:rPr>
          <w:rFonts w:hint="eastAsia" w:asciiTheme="minorEastAsia" w:hAnsiTheme="minorEastAsia"/>
          <w:szCs w:val="21"/>
          <w:u w:val="single"/>
          <w:lang w:eastAsia="zh-CN"/>
        </w:rPr>
        <w:t>《法定代表人（单位负责人）身份证明》</w:t>
      </w:r>
      <w:r>
        <w:rPr>
          <w:rFonts w:hint="eastAsia" w:asciiTheme="minorEastAsia" w:hAnsiTheme="minorEastAsia"/>
          <w:szCs w:val="21"/>
          <w:u w:val="single"/>
        </w:rPr>
        <w:t>；法定代表人授权他人参加磋商的，提供《法定代表人授权委托书》，</w:t>
      </w:r>
      <w:r>
        <w:rPr>
          <w:rFonts w:hint="default" w:ascii="Calibri" w:hAnsi="Calibri" w:cs="Calibri"/>
          <w:szCs w:val="21"/>
          <w:u w:val="single"/>
          <w:lang w:val="en-US" w:eastAsia="zh-CN"/>
        </w:rPr>
        <w:t>③</w:t>
      </w:r>
      <w:r>
        <w:rPr>
          <w:rFonts w:hint="eastAsia" w:asciiTheme="minorEastAsia" w:hAnsiTheme="minorEastAsia"/>
          <w:szCs w:val="21"/>
          <w:u w:val="single"/>
          <w:lang w:val="en-US" w:eastAsia="zh-CN"/>
        </w:rPr>
        <w:t>工程专项资质：</w:t>
      </w:r>
      <w:r>
        <w:rPr>
          <w:rFonts w:hint="eastAsia" w:asciiTheme="minorEastAsia" w:hAnsiTheme="minorEastAsia"/>
          <w:szCs w:val="21"/>
          <w:u w:val="single"/>
        </w:rPr>
        <w:t>具备建筑工程施工总承包三级及以上资质,具备有效的安全生产许可证；并在人员、设备、资金等方面具备相应的施工能力。其中，磋商人拟派项目负责人具备建筑工程二级注册建造师及以上执业资格，应为本公司的在职人员，具备有效的安全生产考核合格证书（建安B证），未担任其他在建工程项目的项目经理且无不良记录</w:t>
      </w:r>
      <w:r>
        <w:rPr>
          <w:rFonts w:hint="eastAsia" w:asciiTheme="minorEastAsia" w:hAnsiTheme="minorEastAsia"/>
          <w:szCs w:val="21"/>
          <w:u w:val="single"/>
          <w:lang w:eastAsia="zh-CN"/>
        </w:rPr>
        <w:t>（</w:t>
      </w:r>
      <w:r>
        <w:rPr>
          <w:rFonts w:hint="eastAsia" w:asciiTheme="minorEastAsia" w:hAnsiTheme="minorEastAsia"/>
          <w:szCs w:val="21"/>
          <w:u w:val="single"/>
          <w:lang w:val="en-US" w:eastAsia="zh-CN"/>
        </w:rPr>
        <w:t>提供承诺</w:t>
      </w:r>
      <w:r>
        <w:rPr>
          <w:rFonts w:hint="eastAsia" w:asciiTheme="minorEastAsia" w:hAnsiTheme="minorEastAsia"/>
          <w:szCs w:val="21"/>
          <w:u w:val="single"/>
          <w:lang w:eastAsia="zh-CN"/>
        </w:rPr>
        <w:t>）</w:t>
      </w:r>
      <w:r>
        <w:rPr>
          <w:rFonts w:hint="eastAsia" w:asciiTheme="minorEastAsia" w:hAnsiTheme="minorEastAsia"/>
          <w:szCs w:val="21"/>
          <w:u w:val="single"/>
        </w:rPr>
        <w:t>。</w:t>
      </w:r>
    </w:p>
    <w:bookmarkEnd w:id="11"/>
    <w:p w14:paraId="3F061953">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2.4</w:t>
      </w:r>
      <w:bookmarkStart w:id="20" w:name="_Hlk199681795"/>
      <w:r>
        <w:rPr>
          <w:rFonts w:hint="eastAsia" w:asciiTheme="minorEastAsia" w:hAnsiTheme="minorEastAsia"/>
          <w:szCs w:val="21"/>
        </w:rPr>
        <w:t>法定代表人（单位负责人）</w:t>
      </w:r>
      <w:bookmarkEnd w:id="20"/>
      <w:r>
        <w:rPr>
          <w:rFonts w:hint="eastAsia" w:asciiTheme="minorEastAsia" w:hAnsiTheme="minorEastAsia"/>
          <w:szCs w:val="21"/>
        </w:rPr>
        <w:t>为同一人或者存在直接控股、管理关系的不同供应商，不得参加同一合同项下的政府采购活动。</w:t>
      </w:r>
    </w:p>
    <w:p w14:paraId="68064FB4">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2.5为本采购项目提供整体设计、规范编制或者项目管理、监理、检测等服务的供应商，不得再参加此项目的其他采购活动。</w:t>
      </w:r>
    </w:p>
    <w:p w14:paraId="552CA254">
      <w:pPr>
        <w:adjustRightInd w:val="0"/>
        <w:snapToGrid w:val="0"/>
        <w:spacing w:line="360" w:lineRule="auto"/>
        <w:ind w:firstLine="420" w:firstLineChars="200"/>
        <w:rPr>
          <w:rFonts w:hint="eastAsia" w:asciiTheme="minorEastAsia" w:hAnsiTheme="minorEastAsia"/>
          <w:i/>
          <w:iCs/>
          <w:szCs w:val="21"/>
          <w:u w:val="single"/>
        </w:rPr>
      </w:pPr>
      <w:r>
        <w:rPr>
          <w:rFonts w:hint="eastAsia" w:asciiTheme="minorEastAsia" w:hAnsiTheme="minorEastAsia"/>
          <w:szCs w:val="21"/>
        </w:rPr>
        <w:t>2.6 被“信用中国”网站（www.creditchina.gov.cn)、中国政府采购网（</w:t>
      </w:r>
      <w:r>
        <w:fldChar w:fldCharType="begin"/>
      </w:r>
      <w:r>
        <w:instrText xml:space="preserve"> HYPERLINK "http://www.ccgp.gov.cn" </w:instrText>
      </w:r>
      <w:r>
        <w:fldChar w:fldCharType="separate"/>
      </w:r>
      <w:r>
        <w:rPr>
          <w:rStyle w:val="55"/>
          <w:rFonts w:hint="eastAsia" w:asciiTheme="minorEastAsia" w:hAnsiTheme="minorEastAsia"/>
          <w:szCs w:val="21"/>
        </w:rPr>
        <w:t>www.ccgp.gov.cn</w:t>
      </w:r>
      <w:r>
        <w:rPr>
          <w:rStyle w:val="55"/>
          <w:rFonts w:hint="eastAsia" w:asciiTheme="minorEastAsia" w:hAnsiTheme="minorEastAsia"/>
          <w:szCs w:val="21"/>
        </w:rPr>
        <w:fldChar w:fldCharType="end"/>
      </w:r>
      <w:r>
        <w:rPr>
          <w:rFonts w:hint="eastAsia" w:asciiTheme="minorEastAsia" w:hAnsiTheme="minorEastAsia"/>
          <w:szCs w:val="21"/>
        </w:rPr>
        <w:t>）列入失信被执行人、重大税收违法案件当事人名单、政府采购严重违法失信行为记录名单的供应商，不得参与政府采购活动。</w:t>
      </w:r>
      <w:bookmarkEnd w:id="10"/>
    </w:p>
    <w:p w14:paraId="2C5C469C">
      <w:pPr>
        <w:pStyle w:val="5"/>
        <w:adjustRightInd w:val="0"/>
        <w:snapToGrid w:val="0"/>
        <w:spacing w:before="0" w:after="0" w:line="360" w:lineRule="auto"/>
        <w:rPr>
          <w:rFonts w:hint="eastAsia" w:ascii="黑体" w:hAnsi="黑体"/>
          <w:sz w:val="24"/>
          <w:szCs w:val="24"/>
        </w:rPr>
      </w:pPr>
      <w:bookmarkStart w:id="21" w:name="_Toc26688"/>
      <w:r>
        <w:rPr>
          <w:rFonts w:hint="eastAsia" w:ascii="黑体" w:hAnsi="黑体"/>
          <w:sz w:val="24"/>
          <w:szCs w:val="24"/>
        </w:rPr>
        <w:t>3.获取磋商文件</w:t>
      </w:r>
      <w:bookmarkEnd w:id="21"/>
    </w:p>
    <w:p w14:paraId="7E98D35A">
      <w:pPr>
        <w:adjustRightInd w:val="0"/>
        <w:snapToGrid w:val="0"/>
        <w:spacing w:line="360" w:lineRule="auto"/>
        <w:ind w:firstLine="420" w:firstLineChars="200"/>
        <w:rPr>
          <w:rFonts w:hint="eastAsia" w:ascii="宋体" w:hAnsi="宋体" w:cs="宋体"/>
          <w:szCs w:val="21"/>
        </w:rPr>
      </w:pPr>
      <w:bookmarkStart w:id="22" w:name="_Hlk216607450"/>
      <w:r>
        <w:rPr>
          <w:rFonts w:hint="eastAsia" w:ascii="宋体" w:hAnsi="宋体" w:cs="宋体"/>
          <w:szCs w:val="21"/>
        </w:rPr>
        <w:t>3.1时间：</w:t>
      </w:r>
      <w:r>
        <w:rPr>
          <w:rFonts w:hint="eastAsia" w:ascii="宋体" w:hAnsi="宋体" w:cs="宋体"/>
          <w:szCs w:val="21"/>
          <w:u w:val="single"/>
        </w:rPr>
        <w:t xml:space="preserve"> </w:t>
      </w:r>
      <w:r>
        <w:rPr>
          <w:rFonts w:hint="eastAsia" w:ascii="宋体" w:hAnsi="宋体" w:cs="宋体"/>
          <w:szCs w:val="21"/>
          <w:u w:val="single"/>
          <w:lang w:val="en-US" w:eastAsia="zh-CN"/>
        </w:rPr>
        <w:t>2026</w:t>
      </w:r>
      <w:r>
        <w:rPr>
          <w:rFonts w:hint="eastAsia" w:ascii="宋体" w:hAnsi="宋体" w:cs="宋体"/>
          <w:szCs w:val="21"/>
        </w:rPr>
        <w:t>年</w:t>
      </w:r>
      <w:r>
        <w:rPr>
          <w:rFonts w:hint="eastAsia" w:ascii="宋体" w:hAnsi="宋体" w:cs="宋体"/>
          <w:szCs w:val="21"/>
          <w:u w:val="single"/>
          <w:lang w:val="en-US" w:eastAsia="zh-CN"/>
        </w:rPr>
        <w:t>4</w:t>
      </w:r>
      <w:r>
        <w:rPr>
          <w:rFonts w:hint="eastAsia" w:ascii="宋体" w:hAnsi="宋体" w:cs="宋体"/>
          <w:szCs w:val="21"/>
        </w:rPr>
        <w:t>月</w:t>
      </w:r>
      <w:r>
        <w:rPr>
          <w:rFonts w:hint="eastAsia" w:ascii="宋体" w:hAnsi="宋体" w:cs="宋体"/>
          <w:szCs w:val="21"/>
          <w:u w:val="single"/>
          <w:lang w:val="en-US" w:eastAsia="zh-CN"/>
        </w:rPr>
        <w:t>15</w:t>
      </w:r>
      <w:r>
        <w:rPr>
          <w:rFonts w:hint="eastAsia" w:ascii="宋体" w:hAnsi="宋体" w:cs="宋体"/>
          <w:szCs w:val="21"/>
        </w:rPr>
        <w:t>日至</w:t>
      </w:r>
      <w:r>
        <w:rPr>
          <w:rFonts w:hint="eastAsia" w:ascii="宋体" w:hAnsi="宋体" w:cs="宋体"/>
          <w:szCs w:val="21"/>
          <w:u w:val="single"/>
          <w:lang w:val="en-US" w:eastAsia="zh-CN"/>
        </w:rPr>
        <w:t>2026</w:t>
      </w:r>
      <w:r>
        <w:rPr>
          <w:rFonts w:hint="eastAsia" w:ascii="宋体" w:hAnsi="宋体" w:cs="宋体"/>
          <w:szCs w:val="21"/>
        </w:rPr>
        <w:t>年</w:t>
      </w:r>
      <w:r>
        <w:rPr>
          <w:rFonts w:hint="eastAsia" w:ascii="宋体" w:hAnsi="宋体" w:cs="宋体"/>
          <w:szCs w:val="21"/>
          <w:u w:val="single"/>
          <w:lang w:val="en-US" w:eastAsia="zh-CN"/>
        </w:rPr>
        <w:t>4</w:t>
      </w:r>
      <w:r>
        <w:rPr>
          <w:rFonts w:hint="eastAsia" w:ascii="宋体" w:hAnsi="宋体" w:cs="宋体"/>
          <w:szCs w:val="21"/>
        </w:rPr>
        <w:t>月</w:t>
      </w:r>
      <w:r>
        <w:rPr>
          <w:rFonts w:hint="eastAsia" w:ascii="宋体" w:hAnsi="宋体" w:cs="宋体"/>
          <w:szCs w:val="21"/>
          <w:u w:val="single"/>
          <w:lang w:val="en-US" w:eastAsia="zh-CN"/>
        </w:rPr>
        <w:t>21</w:t>
      </w:r>
      <w:bookmarkStart w:id="736" w:name="_GoBack"/>
      <w:bookmarkEnd w:id="736"/>
      <w:r>
        <w:rPr>
          <w:rFonts w:hint="eastAsia" w:ascii="宋体" w:hAnsi="宋体" w:cs="宋体"/>
          <w:szCs w:val="21"/>
        </w:rPr>
        <w:t>日，</w:t>
      </w:r>
      <w:r>
        <w:rPr>
          <w:rFonts w:hint="eastAsia" w:ascii="宋体" w:hAnsi="宋体" w:cs="仿宋_GB2312"/>
        </w:rPr>
        <w:t xml:space="preserve">每天上午 </w:t>
      </w:r>
      <w:r>
        <w:rPr>
          <w:rFonts w:ascii="宋体" w:hAnsi="宋体" w:cs="仿宋_GB2312"/>
        </w:rPr>
        <w:t>8</w:t>
      </w:r>
      <w:r>
        <w:rPr>
          <w:rFonts w:hint="eastAsia" w:ascii="宋体" w:hAnsi="宋体" w:cs="仿宋_GB2312"/>
        </w:rPr>
        <w:t xml:space="preserve">:00:00 至 12:00:00 ，下午 12:00:00 至 </w:t>
      </w:r>
      <w:r>
        <w:rPr>
          <w:rFonts w:ascii="宋体" w:hAnsi="宋体" w:cs="仿宋_GB2312"/>
        </w:rPr>
        <w:t>18</w:t>
      </w:r>
      <w:r>
        <w:rPr>
          <w:rFonts w:hint="eastAsia" w:ascii="宋体" w:hAnsi="宋体" w:cs="仿宋_GB2312"/>
        </w:rPr>
        <w:t>:</w:t>
      </w:r>
      <w:r>
        <w:rPr>
          <w:rFonts w:ascii="宋体" w:hAnsi="宋体" w:cs="仿宋_GB2312"/>
        </w:rPr>
        <w:t>00</w:t>
      </w:r>
      <w:r>
        <w:rPr>
          <w:rFonts w:hint="eastAsia" w:ascii="宋体" w:hAnsi="宋体" w:cs="仿宋_GB2312"/>
        </w:rPr>
        <w:t>:</w:t>
      </w:r>
      <w:r>
        <w:rPr>
          <w:rFonts w:ascii="宋体" w:hAnsi="宋体" w:cs="仿宋_GB2312"/>
        </w:rPr>
        <w:t>00</w:t>
      </w:r>
      <w:r>
        <w:rPr>
          <w:rFonts w:hint="eastAsia" w:ascii="宋体" w:hAnsi="宋体" w:cs="仿宋_GB2312"/>
        </w:rPr>
        <w:t>（北京时间）</w:t>
      </w:r>
      <w:r>
        <w:rPr>
          <w:rFonts w:hint="eastAsia" w:ascii="宋体" w:hAnsi="宋体" w:cs="微软雅黑"/>
          <w:spacing w:val="-14"/>
          <w:kern w:val="0"/>
          <w:szCs w:val="21"/>
        </w:rPr>
        <w:t>。</w:t>
      </w:r>
    </w:p>
    <w:p w14:paraId="47F12DCA">
      <w:pPr>
        <w:adjustRightInd w:val="0"/>
        <w:snapToGrid w:val="0"/>
        <w:spacing w:line="360" w:lineRule="auto"/>
        <w:ind w:firstLine="420" w:firstLineChars="200"/>
        <w:rPr>
          <w:rFonts w:hint="eastAsia" w:asciiTheme="minorEastAsia" w:hAnsiTheme="minorEastAsia"/>
          <w:szCs w:val="21"/>
        </w:rPr>
      </w:pPr>
      <w:r>
        <w:rPr>
          <w:rFonts w:hint="eastAsia" w:ascii="宋体" w:hAnsi="宋体" w:cs="宋体"/>
          <w:szCs w:val="21"/>
        </w:rPr>
        <w:t>3.2方式：使用数字证书登录“电子化采购系统”，免费在线</w:t>
      </w:r>
      <w:bookmarkEnd w:id="22"/>
      <w:r>
        <w:rPr>
          <w:rFonts w:hint="eastAsia" w:ascii="宋体" w:hAnsi="宋体"/>
          <w:szCs w:val="21"/>
        </w:rPr>
        <w:t>获取（</w:t>
      </w:r>
      <w:r>
        <w:rPr>
          <w:rFonts w:hint="eastAsia" w:asciiTheme="minorEastAsia" w:hAnsiTheme="minorEastAsia"/>
          <w:szCs w:val="21"/>
        </w:rPr>
        <w:t>下载）磋商文件。</w:t>
      </w:r>
    </w:p>
    <w:p w14:paraId="04546ECB">
      <w:pPr>
        <w:pStyle w:val="5"/>
        <w:adjustRightInd w:val="0"/>
        <w:snapToGrid w:val="0"/>
        <w:spacing w:before="0" w:after="0" w:line="360" w:lineRule="auto"/>
        <w:rPr>
          <w:rFonts w:hint="eastAsia" w:ascii="黑体" w:hAnsi="黑体"/>
          <w:sz w:val="24"/>
          <w:szCs w:val="24"/>
        </w:rPr>
      </w:pPr>
      <w:bookmarkStart w:id="23" w:name="_Toc6624"/>
      <w:r>
        <w:rPr>
          <w:rFonts w:hint="eastAsia" w:ascii="黑体" w:hAnsi="黑体"/>
          <w:sz w:val="24"/>
          <w:szCs w:val="24"/>
        </w:rPr>
        <w:t>4.响应文件提交</w:t>
      </w:r>
      <w:bookmarkEnd w:id="23"/>
    </w:p>
    <w:p w14:paraId="362B1D51">
      <w:pPr>
        <w:pStyle w:val="278"/>
        <w:widowControl w:val="0"/>
        <w:adjustRightInd w:val="0"/>
        <w:snapToGrid w:val="0"/>
        <w:spacing w:before="0" w:after="0" w:line="360" w:lineRule="auto"/>
        <w:ind w:firstLine="420" w:firstLineChars="200"/>
        <w:rPr>
          <w:rFonts w:asciiTheme="minorEastAsia" w:hAnsiTheme="minorEastAsia"/>
          <w:bCs/>
          <w:szCs w:val="21"/>
          <w:u w:val="single"/>
          <w:lang w:eastAsia="zh-CN"/>
        </w:rPr>
      </w:pPr>
      <w:bookmarkStart w:id="24" w:name="_Hlk196332334"/>
      <w:r>
        <w:rPr>
          <w:rFonts w:ascii="宋体" w:hAnsi="宋体" w:eastAsia="宋体"/>
          <w:sz w:val="21"/>
          <w:szCs w:val="21"/>
          <w:lang w:eastAsia="zh-CN"/>
        </w:rPr>
        <w:t>提交</w:t>
      </w:r>
      <w:bookmarkStart w:id="25" w:name="_Hlk199937999"/>
      <w:r>
        <w:rPr>
          <w:rFonts w:hint="eastAsia" w:ascii="宋体" w:hAnsi="宋体" w:eastAsia="宋体"/>
          <w:sz w:val="21"/>
          <w:szCs w:val="21"/>
          <w:lang w:eastAsia="zh-CN"/>
        </w:rPr>
        <w:t>首次</w:t>
      </w:r>
      <w:bookmarkEnd w:id="25"/>
      <w:r>
        <w:rPr>
          <w:rFonts w:hint="eastAsia" w:ascii="宋体" w:hAnsi="宋体" w:eastAsia="宋体"/>
          <w:sz w:val="21"/>
          <w:szCs w:val="21"/>
          <w:lang w:eastAsia="zh-CN"/>
        </w:rPr>
        <w:t>响应</w:t>
      </w:r>
      <w:r>
        <w:rPr>
          <w:rFonts w:ascii="宋体" w:hAnsi="宋体" w:eastAsia="宋体"/>
          <w:sz w:val="21"/>
          <w:szCs w:val="21"/>
          <w:lang w:eastAsia="zh-CN"/>
        </w:rPr>
        <w:t>文件截止时间</w:t>
      </w:r>
      <w:bookmarkEnd w:id="24"/>
      <w:r>
        <w:rPr>
          <w:rFonts w:hint="eastAsia" w:ascii="宋体" w:hAnsi="宋体" w:eastAsia="宋体" w:cs="宋体"/>
          <w:snapToGrid w:val="0"/>
          <w:sz w:val="21"/>
          <w:szCs w:val="21"/>
          <w:lang w:eastAsia="zh-CN"/>
        </w:rPr>
        <w:t>为</w:t>
      </w:r>
      <w:r>
        <w:rPr>
          <w:rFonts w:hint="eastAsia" w:cs="Arial" w:asciiTheme="minorEastAsia" w:hAnsiTheme="minorEastAsia" w:eastAsiaTheme="minorEastAsia"/>
          <w:snapToGrid w:val="0"/>
          <w:sz w:val="21"/>
          <w:szCs w:val="21"/>
          <w:u w:val="single"/>
          <w:lang w:val="en-US" w:eastAsia="zh-CN"/>
        </w:rPr>
        <w:t>2026</w:t>
      </w:r>
      <w:r>
        <w:rPr>
          <w:rFonts w:hint="eastAsia" w:cs="宋体" w:asciiTheme="minorEastAsia" w:hAnsiTheme="minorEastAsia" w:eastAsiaTheme="minorEastAsia"/>
          <w:snapToGrid w:val="0"/>
          <w:sz w:val="21"/>
          <w:szCs w:val="21"/>
          <w:lang w:eastAsia="zh-CN"/>
        </w:rPr>
        <w:t>年</w:t>
      </w:r>
      <w:r>
        <w:rPr>
          <w:rFonts w:hint="eastAsia" w:cs="Arial" w:asciiTheme="minorEastAsia" w:hAnsiTheme="minorEastAsia" w:eastAsiaTheme="minorEastAsia"/>
          <w:snapToGrid w:val="0"/>
          <w:sz w:val="21"/>
          <w:szCs w:val="21"/>
          <w:u w:val="single"/>
          <w:lang w:val="en-US" w:eastAsia="zh-CN"/>
        </w:rPr>
        <w:t>5</w:t>
      </w:r>
      <w:r>
        <w:rPr>
          <w:rFonts w:hint="eastAsia" w:cs="宋体" w:asciiTheme="minorEastAsia" w:hAnsiTheme="minorEastAsia" w:eastAsiaTheme="minorEastAsia"/>
          <w:snapToGrid w:val="0"/>
          <w:sz w:val="21"/>
          <w:szCs w:val="21"/>
          <w:lang w:eastAsia="zh-CN"/>
        </w:rPr>
        <w:t>月</w:t>
      </w:r>
      <w:r>
        <w:rPr>
          <w:rFonts w:hint="eastAsia" w:cs="Arial" w:asciiTheme="minorEastAsia" w:hAnsiTheme="minorEastAsia" w:eastAsiaTheme="minorEastAsia"/>
          <w:snapToGrid w:val="0"/>
          <w:sz w:val="21"/>
          <w:szCs w:val="21"/>
          <w:u w:val="single"/>
          <w:lang w:val="en-US" w:eastAsia="zh-CN"/>
        </w:rPr>
        <w:t>12</w:t>
      </w:r>
      <w:r>
        <w:rPr>
          <w:rFonts w:hint="eastAsia" w:cs="宋体" w:asciiTheme="minorEastAsia" w:hAnsiTheme="minorEastAsia" w:eastAsiaTheme="minorEastAsia"/>
          <w:snapToGrid w:val="0"/>
          <w:sz w:val="21"/>
          <w:szCs w:val="21"/>
          <w:lang w:eastAsia="zh-CN"/>
        </w:rPr>
        <w:t>日</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9</w:t>
      </w:r>
      <w:r>
        <w:rPr>
          <w:rFonts w:hint="eastAsia" w:cs="宋体" w:asciiTheme="minorEastAsia" w:hAnsiTheme="minorEastAsia" w:eastAsiaTheme="minorEastAsia"/>
          <w:snapToGrid w:val="0"/>
          <w:sz w:val="21"/>
          <w:szCs w:val="21"/>
          <w:lang w:eastAsia="zh-CN"/>
        </w:rPr>
        <w:t>时</w:t>
      </w:r>
      <w:r>
        <w:rPr>
          <w:rFonts w:hint="eastAsia" w:cs="Arial" w:asciiTheme="minorEastAsia" w:hAnsiTheme="minorEastAsia" w:eastAsiaTheme="minorEastAsia"/>
          <w:snapToGrid w:val="0"/>
          <w:sz w:val="21"/>
          <w:szCs w:val="21"/>
          <w:u w:val="single"/>
          <w:lang w:val="en-US" w:eastAsia="zh-CN"/>
        </w:rPr>
        <w:t>30</w:t>
      </w:r>
      <w:r>
        <w:rPr>
          <w:rFonts w:hint="eastAsia" w:cs="宋体" w:asciiTheme="minorEastAsia" w:hAnsiTheme="minorEastAsia" w:eastAsiaTheme="minorEastAsia"/>
          <w:snapToGrid w:val="0"/>
          <w:sz w:val="21"/>
          <w:szCs w:val="21"/>
          <w:lang w:eastAsia="zh-CN"/>
        </w:rPr>
        <w:t>分（北京时间）</w:t>
      </w:r>
      <w:r>
        <w:rPr>
          <w:rFonts w:asciiTheme="minorEastAsia" w:hAnsiTheme="minorEastAsia" w:eastAsiaTheme="minorEastAsia"/>
          <w:sz w:val="21"/>
          <w:szCs w:val="21"/>
          <w:lang w:eastAsia="zh-CN"/>
        </w:rPr>
        <w:t>，</w:t>
      </w:r>
      <w:r>
        <w:rPr>
          <w:rFonts w:hint="eastAsia" w:asciiTheme="minorEastAsia" w:hAnsiTheme="minorEastAsia" w:eastAsiaTheme="minorEastAsia"/>
          <w:sz w:val="21"/>
          <w:szCs w:val="21"/>
          <w:lang w:eastAsia="zh-CN"/>
        </w:rPr>
        <w:t>供应商</w:t>
      </w:r>
      <w:r>
        <w:rPr>
          <w:rFonts w:asciiTheme="minorEastAsia" w:hAnsiTheme="minorEastAsia" w:eastAsiaTheme="minorEastAsia"/>
          <w:sz w:val="21"/>
          <w:szCs w:val="21"/>
          <w:lang w:eastAsia="zh-CN"/>
        </w:rPr>
        <w:t>应在</w:t>
      </w:r>
      <w:r>
        <w:rPr>
          <w:rFonts w:ascii="宋体" w:hAnsi="宋体" w:eastAsia="宋体"/>
          <w:sz w:val="21"/>
          <w:szCs w:val="21"/>
          <w:lang w:eastAsia="zh-CN"/>
        </w:rPr>
        <w:t>提交</w:t>
      </w:r>
      <w:r>
        <w:rPr>
          <w:rFonts w:hint="eastAsia" w:ascii="宋体" w:hAnsi="宋体" w:eastAsia="宋体"/>
          <w:sz w:val="21"/>
          <w:szCs w:val="21"/>
          <w:lang w:eastAsia="zh-CN"/>
        </w:rPr>
        <w:t>首次响应</w:t>
      </w:r>
      <w:r>
        <w:rPr>
          <w:rFonts w:ascii="宋体" w:hAnsi="宋体" w:eastAsia="宋体"/>
          <w:sz w:val="21"/>
          <w:szCs w:val="21"/>
          <w:lang w:eastAsia="zh-CN"/>
        </w:rPr>
        <w:t>文件</w:t>
      </w:r>
      <w:r>
        <w:rPr>
          <w:rFonts w:asciiTheme="minorEastAsia" w:hAnsiTheme="minorEastAsia" w:eastAsiaTheme="minorEastAsia"/>
          <w:sz w:val="21"/>
          <w:szCs w:val="21"/>
          <w:lang w:eastAsia="zh-CN"/>
        </w:rPr>
        <w:t>截止时间前，通过数字证书登</w:t>
      </w:r>
      <w:r>
        <w:rPr>
          <w:rFonts w:ascii="宋体" w:hAnsi="宋体" w:eastAsia="宋体"/>
          <w:sz w:val="21"/>
          <w:szCs w:val="21"/>
          <w:lang w:eastAsia="zh-CN"/>
        </w:rPr>
        <w:t>录“电子化采购系统”</w:t>
      </w:r>
      <w:r>
        <w:rPr>
          <w:rFonts w:hint="eastAsia" w:ascii="宋体" w:hAnsi="宋体" w:eastAsia="宋体"/>
          <w:sz w:val="21"/>
          <w:szCs w:val="21"/>
          <w:lang w:eastAsia="zh-CN"/>
        </w:rPr>
        <w:t>提交（</w:t>
      </w:r>
      <w:r>
        <w:rPr>
          <w:rFonts w:ascii="宋体" w:hAnsi="宋体" w:eastAsia="宋体"/>
          <w:sz w:val="21"/>
          <w:szCs w:val="21"/>
          <w:lang w:eastAsia="zh-CN"/>
        </w:rPr>
        <w:t>上传</w:t>
      </w:r>
      <w:r>
        <w:rPr>
          <w:rFonts w:hint="eastAsia" w:ascii="宋体" w:hAnsi="宋体" w:eastAsia="宋体"/>
          <w:sz w:val="21"/>
          <w:szCs w:val="21"/>
          <w:lang w:eastAsia="zh-CN"/>
        </w:rPr>
        <w:t>）响应</w:t>
      </w:r>
      <w:r>
        <w:rPr>
          <w:rFonts w:ascii="宋体" w:hAnsi="宋体" w:eastAsia="宋体"/>
          <w:sz w:val="21"/>
          <w:szCs w:val="21"/>
          <w:lang w:eastAsia="zh-CN"/>
        </w:rPr>
        <w:t>文件。</w:t>
      </w:r>
    </w:p>
    <w:p w14:paraId="2F106F6A">
      <w:pPr>
        <w:pStyle w:val="5"/>
        <w:adjustRightInd w:val="0"/>
        <w:snapToGrid w:val="0"/>
        <w:spacing w:before="0" w:after="0" w:line="360" w:lineRule="auto"/>
        <w:rPr>
          <w:rFonts w:hint="eastAsia" w:ascii="黑体" w:hAnsi="黑体"/>
          <w:sz w:val="24"/>
          <w:szCs w:val="24"/>
        </w:rPr>
      </w:pPr>
      <w:bookmarkStart w:id="26" w:name="_Toc26824"/>
      <w:r>
        <w:rPr>
          <w:rFonts w:hint="eastAsia" w:ascii="黑体" w:hAnsi="黑体"/>
          <w:sz w:val="24"/>
          <w:szCs w:val="24"/>
        </w:rPr>
        <w:t>5.响应文件开启</w:t>
      </w:r>
      <w:bookmarkEnd w:id="26"/>
    </w:p>
    <w:p w14:paraId="248EF7D2">
      <w:pPr>
        <w:adjustRightInd w:val="0"/>
        <w:snapToGrid w:val="0"/>
        <w:spacing w:line="360" w:lineRule="auto"/>
        <w:ind w:firstLine="420" w:firstLineChars="200"/>
        <w:rPr>
          <w:rFonts w:hint="eastAsia" w:asciiTheme="minorEastAsia" w:hAnsiTheme="minorEastAsia"/>
          <w:bCs/>
          <w:szCs w:val="21"/>
          <w:u w:val="single"/>
        </w:rPr>
      </w:pPr>
      <w:r>
        <w:rPr>
          <w:rFonts w:hint="eastAsia" w:asciiTheme="minorEastAsia" w:hAnsiTheme="minorEastAsia"/>
          <w:szCs w:val="21"/>
        </w:rPr>
        <w:t>与提交响应文件截止时间为同一时间。</w:t>
      </w:r>
    </w:p>
    <w:p w14:paraId="1BC6039D">
      <w:pPr>
        <w:pStyle w:val="5"/>
        <w:keepNext w:val="0"/>
        <w:keepLines w:val="0"/>
        <w:adjustRightInd w:val="0"/>
        <w:snapToGrid w:val="0"/>
        <w:spacing w:before="0" w:after="0" w:line="360" w:lineRule="auto"/>
        <w:rPr>
          <w:rFonts w:hint="eastAsia" w:ascii="黑体" w:hAnsi="黑体"/>
          <w:sz w:val="24"/>
          <w:szCs w:val="24"/>
        </w:rPr>
      </w:pPr>
      <w:bookmarkStart w:id="27" w:name="_Toc32227"/>
      <w:bookmarkStart w:id="28" w:name="_Hlk139231373"/>
      <w:r>
        <w:rPr>
          <w:rFonts w:hint="eastAsia" w:ascii="黑体" w:hAnsi="黑体"/>
          <w:sz w:val="24"/>
          <w:szCs w:val="24"/>
        </w:rPr>
        <w:t>6.公告期限</w:t>
      </w:r>
      <w:bookmarkEnd w:id="27"/>
    </w:p>
    <w:p w14:paraId="16856D16">
      <w:pPr>
        <w:adjustRightInd w:val="0"/>
        <w:snapToGrid w:val="0"/>
        <w:spacing w:line="360" w:lineRule="auto"/>
        <w:ind w:firstLine="420" w:firstLineChars="200"/>
        <w:rPr>
          <w:rFonts w:hint="eastAsia" w:cs="宋体" w:asciiTheme="minorEastAsia" w:hAnsiTheme="minorEastAsia"/>
          <w:color w:val="000000" w:themeColor="text1"/>
          <w:kern w:val="0"/>
          <w:szCs w:val="21"/>
          <w14:textFill>
            <w14:solidFill>
              <w14:schemeClr w14:val="tx1"/>
            </w14:solidFill>
          </w14:textFill>
        </w:rPr>
      </w:pPr>
      <w:bookmarkStart w:id="29" w:name="_Hlk139231356"/>
      <w:r>
        <w:rPr>
          <w:rFonts w:hint="eastAsia" w:cs="宋体" w:asciiTheme="minorEastAsia" w:hAnsiTheme="minorEastAsia"/>
          <w:color w:val="000000" w:themeColor="text1"/>
          <w:kern w:val="0"/>
          <w:szCs w:val="21"/>
          <w14:textFill>
            <w14:solidFill>
              <w14:schemeClr w14:val="tx1"/>
            </w14:solidFill>
          </w14:textFill>
        </w:rPr>
        <w:t>自本公告发布之日起3个工作日。</w:t>
      </w:r>
    </w:p>
    <w:bookmarkEnd w:id="28"/>
    <w:bookmarkEnd w:id="29"/>
    <w:p w14:paraId="17B6B0AC">
      <w:pPr>
        <w:pStyle w:val="5"/>
        <w:adjustRightInd w:val="0"/>
        <w:snapToGrid w:val="0"/>
        <w:spacing w:before="0" w:after="0" w:line="360" w:lineRule="auto"/>
        <w:rPr>
          <w:rFonts w:hint="eastAsia" w:ascii="黑体" w:hAnsi="黑体"/>
          <w:sz w:val="24"/>
          <w:szCs w:val="24"/>
        </w:rPr>
      </w:pPr>
      <w:bookmarkStart w:id="30" w:name="_Toc29065"/>
      <w:r>
        <w:rPr>
          <w:rFonts w:hint="eastAsia" w:ascii="黑体" w:hAnsi="黑体"/>
          <w:sz w:val="24"/>
          <w:szCs w:val="24"/>
        </w:rPr>
        <w:t>7.其他补充事宜</w:t>
      </w:r>
      <w:bookmarkEnd w:id="30"/>
    </w:p>
    <w:p w14:paraId="31FB1DC8">
      <w:pPr>
        <w:kinsoku w:val="0"/>
        <w:autoSpaceDE w:val="0"/>
        <w:autoSpaceDN w:val="0"/>
        <w:adjustRightInd w:val="0"/>
        <w:snapToGrid w:val="0"/>
        <w:spacing w:line="360" w:lineRule="auto"/>
        <w:ind w:firstLine="420" w:firstLineChars="200"/>
        <w:jc w:val="left"/>
        <w:textAlignment w:val="baseline"/>
        <w:rPr>
          <w:rFonts w:hint="eastAsia" w:ascii="宋体" w:hAnsi="宋体" w:cs="宋体"/>
          <w:snapToGrid w:val="0"/>
          <w:kern w:val="0"/>
          <w:szCs w:val="21"/>
        </w:rPr>
      </w:pPr>
      <w:bookmarkStart w:id="31" w:name="_Hlk206225390"/>
      <w:bookmarkStart w:id="32" w:name="_Toc28359018"/>
      <w:bookmarkStart w:id="33" w:name="_Toc35393805"/>
      <w:bookmarkStart w:id="34" w:name="_Toc28359095"/>
      <w:bookmarkStart w:id="35" w:name="_Toc35393636"/>
      <w:r>
        <w:rPr>
          <w:rFonts w:hint="eastAsia" w:ascii="宋体" w:hAnsi="宋体" w:cs="宋体"/>
          <w:snapToGrid w:val="0"/>
          <w:kern w:val="0"/>
          <w:szCs w:val="21"/>
        </w:rPr>
        <w:t>7.1 本采购项目实行电子化采购，使用的“电子化采购系统”为：</w:t>
      </w:r>
      <w:r>
        <w:rPr>
          <w:rFonts w:hint="eastAsia" w:ascii="宋体" w:hAnsi="宋体" w:cs="宋体"/>
          <w:snapToGrid w:val="0"/>
          <w:kern w:val="0"/>
          <w:szCs w:val="21"/>
          <w:u w:val="single"/>
        </w:rPr>
        <w:t xml:space="preserve"> </w:t>
      </w:r>
      <w:r>
        <w:rPr>
          <w:rFonts w:hint="eastAsia" w:ascii="宋体" w:hAnsi="宋体" w:cs="宋体"/>
          <w:snapToGrid w:val="0"/>
          <w:kern w:val="0"/>
          <w:szCs w:val="21"/>
          <w:u w:val="single"/>
          <w:lang w:val="en-US" w:eastAsia="zh-CN"/>
        </w:rPr>
        <w:t>陕西省公共资源交易中心</w:t>
      </w:r>
      <w:r>
        <w:rPr>
          <w:rFonts w:hint="eastAsia" w:ascii="宋体" w:hAnsi="宋体" w:cs="宋体"/>
          <w:snapToGrid w:val="0"/>
          <w:kern w:val="0"/>
          <w:szCs w:val="21"/>
          <w:u w:val="single"/>
        </w:rPr>
        <w:t xml:space="preserve">                </w:t>
      </w:r>
      <w:r>
        <w:rPr>
          <w:rFonts w:hint="eastAsia" w:ascii="宋体" w:hAnsi="宋体" w:cs="宋体"/>
          <w:snapToGrid w:val="0"/>
          <w:kern w:val="0"/>
          <w:szCs w:val="21"/>
        </w:rPr>
        <w:t>；登陆方式及地址为：</w:t>
      </w:r>
      <w:r>
        <w:rPr>
          <w:rFonts w:hint="eastAsia" w:ascii="宋体" w:hAnsi="宋体" w:cs="宋体"/>
          <w:snapToGrid w:val="0"/>
          <w:kern w:val="0"/>
          <w:szCs w:val="21"/>
          <w:u w:val="single"/>
        </w:rPr>
        <w:t xml:space="preserve"> https://www.sxggzyjy.cn/                       </w:t>
      </w:r>
      <w:r>
        <w:rPr>
          <w:rFonts w:hint="eastAsia" w:ascii="宋体" w:hAnsi="宋体" w:cs="宋体"/>
          <w:snapToGrid w:val="0"/>
          <w:kern w:val="0"/>
          <w:szCs w:val="21"/>
        </w:rPr>
        <w:t xml:space="preserve"> 。</w:t>
      </w:r>
    </w:p>
    <w:p w14:paraId="09B25069">
      <w:pPr>
        <w:kinsoku w:val="0"/>
        <w:autoSpaceDE w:val="0"/>
        <w:autoSpaceDN w:val="0"/>
        <w:adjustRightInd w:val="0"/>
        <w:snapToGrid w:val="0"/>
        <w:spacing w:line="360" w:lineRule="auto"/>
        <w:ind w:firstLine="420" w:firstLineChars="200"/>
        <w:jc w:val="left"/>
        <w:textAlignment w:val="baseline"/>
        <w:rPr>
          <w:rFonts w:hint="eastAsia" w:ascii="宋体" w:hAnsi="宋体" w:cs="宋体"/>
          <w:snapToGrid w:val="0"/>
          <w:kern w:val="0"/>
          <w:szCs w:val="21"/>
          <w:u w:val="single"/>
        </w:rPr>
      </w:pPr>
      <w:r>
        <w:rPr>
          <w:rFonts w:hint="eastAsia" w:ascii="宋体" w:hAnsi="宋体" w:cs="宋体"/>
          <w:snapToGrid w:val="0"/>
          <w:kern w:val="0"/>
          <w:szCs w:val="21"/>
        </w:rPr>
        <w:t>7.2 供应商应在</w:t>
      </w:r>
      <w:r>
        <w:rPr>
          <w:rFonts w:hint="eastAsia" w:ascii="宋体" w:hAnsi="宋体"/>
          <w:szCs w:val="21"/>
        </w:rPr>
        <w:t>获取（</w:t>
      </w:r>
      <w:r>
        <w:rPr>
          <w:rFonts w:hint="eastAsia" w:asciiTheme="minorEastAsia" w:hAnsiTheme="minorEastAsia"/>
          <w:szCs w:val="21"/>
        </w:rPr>
        <w:t>下载）</w:t>
      </w:r>
      <w:r>
        <w:rPr>
          <w:rFonts w:hint="eastAsia" w:ascii="宋体" w:hAnsi="宋体" w:cs="宋体"/>
          <w:snapToGrid w:val="0"/>
          <w:kern w:val="0"/>
          <w:szCs w:val="21"/>
        </w:rPr>
        <w:t>磋商文件前在“电子化采购系统”进行用户注册和办理数字证书、电子签章。用户注册和办理数字证书、电子签章地址及联系方式：</w:t>
      </w:r>
      <w:r>
        <w:rPr>
          <w:rFonts w:hint="eastAsia" w:ascii="宋体" w:hAnsi="宋体" w:cs="宋体"/>
          <w:snapToGrid w:val="0"/>
          <w:kern w:val="0"/>
          <w:szCs w:val="21"/>
          <w:u w:val="single"/>
        </w:rPr>
        <w:t>榆林市榆阳区文化南路市民大厦三楼窗口、微信小程序或下载手机APP陕西公共资源交易服务线上办理，联系电话：0912-3452148。</w:t>
      </w:r>
    </w:p>
    <w:p w14:paraId="18C37BF4">
      <w:pPr>
        <w:kinsoku w:val="0"/>
        <w:autoSpaceDE w:val="0"/>
        <w:autoSpaceDN w:val="0"/>
        <w:adjustRightInd w:val="0"/>
        <w:snapToGrid w:val="0"/>
        <w:spacing w:line="360" w:lineRule="auto"/>
        <w:ind w:firstLine="420" w:firstLineChars="200"/>
        <w:jc w:val="left"/>
        <w:textAlignment w:val="baseline"/>
        <w:rPr>
          <w:rFonts w:hint="eastAsia" w:ascii="宋体" w:hAnsi="宋体" w:cs="宋体"/>
          <w:snapToGrid w:val="0"/>
          <w:kern w:val="0"/>
          <w:szCs w:val="21"/>
        </w:rPr>
      </w:pPr>
      <w:r>
        <w:rPr>
          <w:rFonts w:hint="eastAsia" w:ascii="宋体" w:hAnsi="宋体" w:cs="宋体"/>
          <w:snapToGrid w:val="0"/>
          <w:kern w:val="0"/>
          <w:szCs w:val="21"/>
        </w:rPr>
        <w:t>7.3 供应商获取磋商文件后，通过陕西省政府采购网（http://www.ccgp-shaanxi.gov.cn/）注册登记加入陕西省政府采购供应商库。</w:t>
      </w:r>
    </w:p>
    <w:p w14:paraId="1E76EEC6">
      <w:pPr>
        <w:kinsoku w:val="0"/>
        <w:autoSpaceDE w:val="0"/>
        <w:autoSpaceDN w:val="0"/>
        <w:adjustRightInd w:val="0"/>
        <w:snapToGrid w:val="0"/>
        <w:spacing w:line="360" w:lineRule="auto"/>
        <w:ind w:firstLine="420" w:firstLineChars="200"/>
        <w:jc w:val="left"/>
        <w:textAlignment w:val="baseline"/>
        <w:rPr>
          <w:rFonts w:hint="eastAsia" w:ascii="宋体" w:hAnsi="宋体" w:cs="宋体"/>
          <w:snapToGrid w:val="0"/>
          <w:kern w:val="0"/>
          <w:szCs w:val="21"/>
        </w:rPr>
      </w:pPr>
      <w:r>
        <w:rPr>
          <w:rFonts w:hint="eastAsia" w:ascii="宋体" w:hAnsi="宋体" w:cs="宋体"/>
          <w:snapToGrid w:val="0"/>
          <w:kern w:val="0"/>
          <w:szCs w:val="21"/>
        </w:rPr>
        <w:t>7.4 本项目采用电子化不见面开标方式。供应商使用数字证书对响应文件进行制作、签封、加密、递交、签到、解密等相关事宜，建议供应商使用带有麦克风和摄像头的笔记本电脑。不见面开标系统的签到和响应文件解密事宜请登录全国公共资源交易平台（陕西省˙榆林市）（http://yl.sxggzyjy.cn/），选择“服务指南”，点击“下载专区”，点击榆林不见面开标系统操作手册（投标人）。若无法正常使用，供应商自行承担责任。</w:t>
      </w:r>
    </w:p>
    <w:p w14:paraId="53B2DF12">
      <w:pPr>
        <w:kinsoku w:val="0"/>
        <w:autoSpaceDE w:val="0"/>
        <w:autoSpaceDN w:val="0"/>
        <w:adjustRightInd w:val="0"/>
        <w:snapToGrid w:val="0"/>
        <w:spacing w:line="360" w:lineRule="auto"/>
        <w:ind w:firstLine="420" w:firstLineChars="200"/>
        <w:jc w:val="left"/>
        <w:textAlignment w:val="baseline"/>
        <w:rPr>
          <w:rFonts w:hint="eastAsia" w:cs="宋体" w:asciiTheme="minorEastAsia" w:hAnsiTheme="minorEastAsia" w:eastAsiaTheme="minorEastAsia"/>
          <w:snapToGrid w:val="0"/>
          <w:color w:val="FF0000"/>
          <w:kern w:val="0"/>
          <w:szCs w:val="21"/>
        </w:rPr>
      </w:pPr>
      <w:r>
        <w:rPr>
          <w:rFonts w:hint="eastAsia" w:ascii="宋体" w:hAnsi="宋体" w:cs="宋体"/>
          <w:snapToGrid w:val="0"/>
          <w:kern w:val="0"/>
          <w:szCs w:val="21"/>
        </w:rPr>
        <w:t>7.5 供应商</w:t>
      </w:r>
      <w:r>
        <w:rPr>
          <w:rFonts w:hint="eastAsia" w:cs="微软雅黑" w:asciiTheme="minorEastAsia" w:hAnsiTheme="minorEastAsia" w:eastAsiaTheme="minorEastAsia"/>
          <w:kern w:val="0"/>
          <w:position w:val="-1"/>
          <w:szCs w:val="21"/>
        </w:rPr>
        <w:t>如遇</w:t>
      </w:r>
      <w:r>
        <w:rPr>
          <w:rFonts w:hint="eastAsia" w:cs="微软雅黑" w:asciiTheme="minorEastAsia" w:hAnsiTheme="minorEastAsia" w:eastAsiaTheme="minorEastAsia"/>
          <w:kern w:val="0"/>
          <w:szCs w:val="21"/>
        </w:rPr>
        <w:t>“电子化采购系统”使用</w:t>
      </w:r>
      <w:r>
        <w:rPr>
          <w:rFonts w:hint="eastAsia" w:cs="微软雅黑" w:asciiTheme="minorEastAsia" w:hAnsiTheme="minorEastAsia" w:eastAsiaTheme="minorEastAsia"/>
          <w:kern w:val="0"/>
          <w:position w:val="-1"/>
          <w:szCs w:val="21"/>
        </w:rPr>
        <w:t>操作问题，</w:t>
      </w:r>
      <w:r>
        <w:rPr>
          <w:rFonts w:hint="eastAsia" w:cs="宋体" w:asciiTheme="minorEastAsia" w:hAnsiTheme="minorEastAsia" w:eastAsiaTheme="minorEastAsia"/>
          <w:snapToGrid w:val="0"/>
          <w:kern w:val="0"/>
          <w:szCs w:val="21"/>
        </w:rPr>
        <w:t>可及时向</w:t>
      </w:r>
      <w:r>
        <w:rPr>
          <w:rFonts w:hint="eastAsia" w:cs="微软雅黑" w:asciiTheme="minorEastAsia" w:hAnsiTheme="minorEastAsia" w:eastAsiaTheme="minorEastAsia"/>
          <w:kern w:val="0"/>
          <w:szCs w:val="21"/>
        </w:rPr>
        <w:t>“电子化采购系统”</w:t>
      </w:r>
      <w:r>
        <w:rPr>
          <w:rFonts w:hint="eastAsia" w:cs="Arial" w:asciiTheme="minorEastAsia" w:hAnsiTheme="minorEastAsia" w:eastAsiaTheme="minorEastAsia"/>
          <w:snapToGrid w:val="0"/>
          <w:kern w:val="0"/>
          <w:szCs w:val="21"/>
        </w:rPr>
        <w:t>咨询</w:t>
      </w:r>
      <w:r>
        <w:rPr>
          <w:rFonts w:hint="eastAsia" w:cs="宋体" w:asciiTheme="minorEastAsia" w:hAnsiTheme="minorEastAsia" w:eastAsiaTheme="minorEastAsia"/>
          <w:snapToGrid w:val="0"/>
          <w:kern w:val="0"/>
          <w:szCs w:val="21"/>
        </w:rPr>
        <w:t>，</w:t>
      </w:r>
      <w:r>
        <w:rPr>
          <w:rFonts w:hint="eastAsia" w:cs="Arial" w:asciiTheme="minorEastAsia" w:hAnsiTheme="minorEastAsia" w:eastAsiaTheme="minorEastAsia"/>
          <w:snapToGrid w:val="0"/>
          <w:kern w:val="0"/>
          <w:szCs w:val="21"/>
        </w:rPr>
        <w:t>咨询内容及</w:t>
      </w:r>
      <w:r>
        <w:rPr>
          <w:rFonts w:hint="eastAsia" w:cs="宋体" w:asciiTheme="minorEastAsia" w:hAnsiTheme="minorEastAsia" w:eastAsiaTheme="minorEastAsia"/>
          <w:snapToGrid w:val="0"/>
          <w:kern w:val="0"/>
          <w:szCs w:val="21"/>
        </w:rPr>
        <w:t>联系方式：</w:t>
      </w:r>
      <w:r>
        <w:rPr>
          <w:rFonts w:hint="eastAsia" w:cs="宋体" w:asciiTheme="minorEastAsia" w:hAnsiTheme="minorEastAsia" w:eastAsiaTheme="minorEastAsia"/>
          <w:snapToGrid w:val="0"/>
          <w:color w:val="FF0000"/>
          <w:kern w:val="0"/>
          <w:szCs w:val="21"/>
          <w:u w:val="single"/>
        </w:rPr>
        <w:t>4009280095、4009980000。</w:t>
      </w:r>
    </w:p>
    <w:p w14:paraId="102497C6">
      <w:pPr>
        <w:kinsoku w:val="0"/>
        <w:autoSpaceDE w:val="0"/>
        <w:autoSpaceDN w:val="0"/>
        <w:adjustRightInd w:val="0"/>
        <w:snapToGrid w:val="0"/>
        <w:spacing w:line="360" w:lineRule="auto"/>
        <w:ind w:firstLine="420" w:firstLineChars="200"/>
        <w:jc w:val="left"/>
        <w:textAlignment w:val="baseline"/>
        <w:rPr>
          <w:rFonts w:hint="eastAsia" w:cs="宋体" w:asciiTheme="minorEastAsia" w:hAnsiTheme="minorEastAsia" w:eastAsiaTheme="minorEastAsia"/>
          <w:snapToGrid w:val="0"/>
          <w:kern w:val="0"/>
          <w:szCs w:val="21"/>
        </w:rPr>
      </w:pPr>
      <w:r>
        <w:rPr>
          <w:rFonts w:hint="eastAsia" w:cs="宋体" w:asciiTheme="minorEastAsia" w:hAnsiTheme="minorEastAsia" w:eastAsiaTheme="minorEastAsia"/>
          <w:snapToGrid w:val="0"/>
          <w:kern w:val="0"/>
          <w:szCs w:val="21"/>
        </w:rPr>
        <w:t>7.6 其他补充事项：</w:t>
      </w:r>
      <w:r>
        <w:rPr>
          <w:rFonts w:hint="eastAsia" w:cs="Arial" w:asciiTheme="minorEastAsia" w:hAnsiTheme="minorEastAsia" w:eastAsiaTheme="minorEastAsia"/>
          <w:snapToGrid w:val="0"/>
          <w:kern w:val="0"/>
          <w:szCs w:val="21"/>
          <w:u w:val="single"/>
        </w:rPr>
        <w:t xml:space="preserve"> </w:t>
      </w:r>
      <w:r>
        <w:rPr>
          <w:rFonts w:hint="eastAsia" w:cs="Arial" w:asciiTheme="minorEastAsia" w:hAnsiTheme="minorEastAsia" w:eastAsiaTheme="minorEastAsia"/>
          <w:snapToGrid w:val="0"/>
          <w:kern w:val="0"/>
          <w:szCs w:val="21"/>
          <w:u w:val="single"/>
          <w:lang w:val="en-US" w:eastAsia="zh-CN"/>
        </w:rPr>
        <w:t>无</w:t>
      </w:r>
      <w:r>
        <w:rPr>
          <w:rFonts w:cs="Arial" w:asciiTheme="minorEastAsia" w:hAnsiTheme="minorEastAsia" w:eastAsiaTheme="minorEastAsia"/>
          <w:snapToGrid w:val="0"/>
          <w:kern w:val="0"/>
          <w:szCs w:val="21"/>
          <w:u w:val="single"/>
        </w:rPr>
        <w:t xml:space="preserve">              </w:t>
      </w:r>
      <w:r>
        <w:rPr>
          <w:rFonts w:hint="eastAsia" w:cs="宋体" w:asciiTheme="minorEastAsia" w:hAnsiTheme="minorEastAsia" w:eastAsiaTheme="minorEastAsia"/>
          <w:snapToGrid w:val="0"/>
          <w:kern w:val="0"/>
          <w:szCs w:val="21"/>
        </w:rPr>
        <w:t>。</w:t>
      </w:r>
    </w:p>
    <w:bookmarkEnd w:id="31"/>
    <w:p w14:paraId="510B359D">
      <w:pPr>
        <w:pStyle w:val="5"/>
        <w:adjustRightInd w:val="0"/>
        <w:snapToGrid w:val="0"/>
        <w:spacing w:before="0" w:after="0" w:line="360" w:lineRule="auto"/>
        <w:rPr>
          <w:rFonts w:hint="eastAsia" w:ascii="黑体" w:hAnsi="黑体"/>
          <w:sz w:val="24"/>
          <w:szCs w:val="24"/>
        </w:rPr>
      </w:pPr>
      <w:bookmarkStart w:id="36" w:name="_Toc5221"/>
      <w:r>
        <w:rPr>
          <w:rFonts w:hint="eastAsia" w:ascii="黑体" w:hAnsi="黑体"/>
          <w:sz w:val="24"/>
          <w:szCs w:val="24"/>
        </w:rPr>
        <w:t>8.联系</w:t>
      </w:r>
      <w:r>
        <w:rPr>
          <w:rFonts w:ascii="黑体" w:hAnsi="黑体"/>
          <w:sz w:val="24"/>
          <w:szCs w:val="24"/>
        </w:rPr>
        <w:t>方式</w:t>
      </w:r>
      <w:bookmarkEnd w:id="32"/>
      <w:bookmarkEnd w:id="33"/>
      <w:bookmarkEnd w:id="34"/>
      <w:bookmarkEnd w:id="35"/>
      <w:bookmarkEnd w:id="36"/>
    </w:p>
    <w:p w14:paraId="3614AFF6">
      <w:pPr>
        <w:adjustRightInd w:val="0"/>
        <w:snapToGrid w:val="0"/>
        <w:spacing w:line="360" w:lineRule="auto"/>
        <w:ind w:firstLine="420" w:firstLineChars="200"/>
        <w:rPr>
          <w:rFonts w:hint="eastAsia" w:cs="宋体" w:asciiTheme="minorEastAsia" w:hAnsiTheme="minorEastAsia"/>
          <w:b/>
          <w:szCs w:val="21"/>
        </w:rPr>
      </w:pPr>
      <w:bookmarkStart w:id="37" w:name="_Toc35393637"/>
      <w:bookmarkStart w:id="38" w:name="_Toc35393806"/>
      <w:bookmarkStart w:id="39" w:name="_Toc28359019"/>
      <w:bookmarkStart w:id="40" w:name="_Toc28359096"/>
      <w:r>
        <w:rPr>
          <w:rFonts w:hint="eastAsia" w:cs="宋体" w:asciiTheme="minorEastAsia" w:hAnsiTheme="minorEastAsia"/>
          <w:szCs w:val="21"/>
        </w:rPr>
        <w:t>8.1采购人信息</w:t>
      </w:r>
      <w:bookmarkEnd w:id="37"/>
      <w:bookmarkEnd w:id="38"/>
      <w:bookmarkEnd w:id="39"/>
      <w:bookmarkEnd w:id="40"/>
    </w:p>
    <w:p w14:paraId="52AF47BC">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名    称：</w:t>
      </w:r>
      <w:r>
        <w:rPr>
          <w:rFonts w:hint="eastAsia" w:asciiTheme="minorEastAsia" w:hAnsiTheme="minorEastAsia"/>
          <w:szCs w:val="21"/>
          <w:u w:val="single"/>
        </w:rPr>
        <w:t>　榆林市榆阳区红石桥乡人民政府　　　　　　　　　　　</w:t>
      </w:r>
    </w:p>
    <w:p w14:paraId="295FC932">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rPr>
        <w:t>　陕西省榆林市榆阳区红石桥乡红石桥村一组　　　　　　　　　　　</w:t>
      </w:r>
    </w:p>
    <w:p w14:paraId="5AB64B18">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联系方式：</w:t>
      </w:r>
      <w:r>
        <w:rPr>
          <w:rFonts w:hint="eastAsia" w:asciiTheme="minorEastAsia" w:hAnsiTheme="minorEastAsia"/>
          <w:szCs w:val="21"/>
          <w:u w:val="single"/>
        </w:rPr>
        <w:t>　</w:t>
      </w:r>
      <w:r>
        <w:rPr>
          <w:rFonts w:hint="eastAsia" w:asciiTheme="minorEastAsia" w:hAnsiTheme="minorEastAsia"/>
          <w:szCs w:val="21"/>
          <w:u w:val="single"/>
          <w:lang w:val="en-US" w:eastAsia="zh-CN"/>
        </w:rPr>
        <w:t>王凯</w:t>
      </w:r>
      <w:r>
        <w:rPr>
          <w:rFonts w:hint="eastAsia" w:asciiTheme="minorEastAsia" w:hAnsiTheme="minorEastAsia"/>
          <w:szCs w:val="21"/>
          <w:u w:val="single"/>
        </w:rPr>
        <w:t>　</w:t>
      </w:r>
      <w:r>
        <w:rPr>
          <w:rFonts w:hint="eastAsia" w:asciiTheme="minorEastAsia" w:hAnsiTheme="minorEastAsia"/>
          <w:szCs w:val="21"/>
          <w:u w:val="single"/>
          <w:lang w:val="en-US" w:eastAsia="zh-CN"/>
        </w:rPr>
        <w:t>13892249970</w:t>
      </w:r>
      <w:r>
        <w:rPr>
          <w:rFonts w:hint="eastAsia" w:asciiTheme="minorEastAsia" w:hAnsiTheme="minorEastAsia"/>
          <w:szCs w:val="21"/>
          <w:u w:val="single"/>
        </w:rPr>
        <w:t xml:space="preserve">　　　　　　 　　　 </w:t>
      </w:r>
    </w:p>
    <w:p w14:paraId="1E6BBFF2">
      <w:pPr>
        <w:adjustRightInd w:val="0"/>
        <w:snapToGrid w:val="0"/>
        <w:spacing w:line="360" w:lineRule="auto"/>
        <w:ind w:firstLine="420" w:firstLineChars="200"/>
        <w:rPr>
          <w:rFonts w:hint="eastAsia" w:cs="宋体" w:asciiTheme="minorEastAsia" w:hAnsiTheme="minorEastAsia"/>
          <w:b/>
          <w:szCs w:val="21"/>
        </w:rPr>
      </w:pPr>
      <w:bookmarkStart w:id="41" w:name="_Toc28359097"/>
      <w:bookmarkStart w:id="42" w:name="_Toc35393638"/>
      <w:bookmarkStart w:id="43" w:name="_Toc28359020"/>
      <w:bookmarkStart w:id="44" w:name="_Toc35393807"/>
      <w:r>
        <w:rPr>
          <w:rFonts w:hint="eastAsia" w:cs="宋体" w:asciiTheme="minorEastAsia" w:hAnsiTheme="minorEastAsia"/>
          <w:szCs w:val="21"/>
        </w:rPr>
        <w:t>8.2采购代理机构信息</w:t>
      </w:r>
      <w:bookmarkEnd w:id="41"/>
      <w:bookmarkEnd w:id="42"/>
      <w:bookmarkEnd w:id="43"/>
      <w:bookmarkEnd w:id="44"/>
    </w:p>
    <w:p w14:paraId="26AF73CB">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名    称：</w:t>
      </w:r>
      <w:r>
        <w:rPr>
          <w:rFonts w:hint="eastAsia" w:asciiTheme="minorEastAsia" w:hAnsiTheme="minorEastAsia"/>
          <w:szCs w:val="21"/>
          <w:u w:val="single"/>
        </w:rPr>
        <w:t>　榆林市榆阳区政府采购中心　</w:t>
      </w:r>
    </w:p>
    <w:p w14:paraId="33F9F429">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rPr>
        <w:t>　榆阳区政务服务中心三楼325　</w:t>
      </w:r>
    </w:p>
    <w:p w14:paraId="17189254">
      <w:pPr>
        <w:adjustRightInd w:val="0"/>
        <w:snapToGrid w:val="0"/>
        <w:spacing w:line="360" w:lineRule="auto"/>
        <w:ind w:firstLine="420" w:firstLineChars="200"/>
        <w:rPr>
          <w:rFonts w:hint="eastAsia" w:asciiTheme="minorEastAsia" w:hAnsiTheme="minorEastAsia"/>
          <w:szCs w:val="21"/>
          <w:u w:val="single"/>
        </w:rPr>
      </w:pPr>
      <w:r>
        <w:rPr>
          <w:rFonts w:hint="eastAsia" w:asciiTheme="minorEastAsia" w:hAnsiTheme="minorEastAsia"/>
          <w:szCs w:val="21"/>
        </w:rPr>
        <w:t>联系方式：</w:t>
      </w:r>
      <w:r>
        <w:rPr>
          <w:rFonts w:hint="eastAsia" w:asciiTheme="minorEastAsia" w:hAnsiTheme="minorEastAsia"/>
          <w:szCs w:val="21"/>
          <w:u w:val="single"/>
        </w:rPr>
        <w:t>　</w:t>
      </w:r>
      <w:r>
        <w:rPr>
          <w:rFonts w:hint="eastAsia" w:asciiTheme="minorEastAsia" w:hAnsiTheme="minorEastAsia"/>
          <w:szCs w:val="21"/>
          <w:u w:val="single"/>
          <w:lang w:val="en-US" w:eastAsia="zh-CN"/>
        </w:rPr>
        <w:t>李老师15929839317</w:t>
      </w:r>
      <w:r>
        <w:rPr>
          <w:rFonts w:hint="eastAsia" w:asciiTheme="minorEastAsia" w:hAnsiTheme="minorEastAsia"/>
          <w:szCs w:val="21"/>
          <w:u w:val="single"/>
        </w:rPr>
        <w:t>　　　　　　　　　　　</w:t>
      </w:r>
    </w:p>
    <w:p w14:paraId="6544C518">
      <w:pPr>
        <w:adjustRightInd w:val="0"/>
        <w:snapToGrid w:val="0"/>
        <w:spacing w:line="360" w:lineRule="auto"/>
        <w:ind w:firstLine="420" w:firstLineChars="200"/>
        <w:rPr>
          <w:rFonts w:hint="eastAsia" w:asciiTheme="minorEastAsia" w:hAnsiTheme="minorEastAsia"/>
          <w:szCs w:val="21"/>
          <w:u w:val="single"/>
        </w:rPr>
      </w:pPr>
      <w:r>
        <w:rPr>
          <w:rFonts w:hint="eastAsia" w:asciiTheme="minorEastAsia" w:hAnsiTheme="minorEastAsia"/>
          <w:szCs w:val="21"/>
        </w:rPr>
        <w:t xml:space="preserve">电 </w:t>
      </w:r>
      <w:r>
        <w:rPr>
          <w:rFonts w:asciiTheme="minorEastAsia" w:hAnsiTheme="minorEastAsia"/>
          <w:szCs w:val="21"/>
        </w:rPr>
        <w:t xml:space="preserve"> </w:t>
      </w:r>
      <w:r>
        <w:rPr>
          <w:rFonts w:hint="eastAsia" w:asciiTheme="minorEastAsia" w:hAnsiTheme="minorEastAsia"/>
          <w:szCs w:val="21"/>
        </w:rPr>
        <w:t>话：</w:t>
      </w:r>
      <w:r>
        <w:rPr>
          <w:rFonts w:hint="eastAsia" w:asciiTheme="minorEastAsia" w:hAnsiTheme="minorEastAsia"/>
          <w:szCs w:val="21"/>
          <w:u w:val="single"/>
        </w:rPr>
        <w:t xml:space="preserve"> </w:t>
      </w:r>
      <w:r>
        <w:rPr>
          <w:rFonts w:asciiTheme="minorEastAsia" w:hAnsiTheme="minorEastAsia"/>
          <w:szCs w:val="21"/>
          <w:u w:val="single"/>
        </w:rPr>
        <w:t>0912-3518917</w:t>
      </w:r>
      <w:r>
        <w:rPr>
          <w:rFonts w:hint="eastAsia" w:asciiTheme="minorEastAsia" w:hAnsiTheme="minorEastAsia"/>
          <w:szCs w:val="21"/>
          <w:u w:val="single"/>
        </w:rPr>
        <w:t xml:space="preserve"> </w:t>
      </w:r>
      <w:r>
        <w:rPr>
          <w:rFonts w:hint="eastAsia" w:asciiTheme="minorEastAsia" w:hAnsiTheme="minorEastAsia"/>
          <w:bCs/>
          <w:szCs w:val="21"/>
        </w:rPr>
        <w:t xml:space="preserve"> </w:t>
      </w:r>
    </w:p>
    <w:p w14:paraId="24B2544B">
      <w:pPr>
        <w:adjustRightInd w:val="0"/>
        <w:snapToGrid w:val="0"/>
        <w:spacing w:line="360" w:lineRule="auto"/>
        <w:ind w:firstLine="420" w:firstLineChars="200"/>
        <w:rPr>
          <w:rFonts w:hint="eastAsia" w:cs="宋体" w:asciiTheme="minorEastAsia" w:hAnsiTheme="minorEastAsia"/>
          <w:b/>
          <w:szCs w:val="21"/>
        </w:rPr>
      </w:pPr>
      <w:bookmarkStart w:id="45" w:name="_Toc35393808"/>
      <w:bookmarkStart w:id="46" w:name="_Toc35393639"/>
      <w:bookmarkStart w:id="47" w:name="_Toc28359021"/>
      <w:bookmarkStart w:id="48" w:name="_Toc28359098"/>
      <w:r>
        <w:rPr>
          <w:rFonts w:hint="eastAsia" w:cs="宋体" w:asciiTheme="minorEastAsia" w:hAnsiTheme="minorEastAsia"/>
          <w:szCs w:val="21"/>
        </w:rPr>
        <w:t>8.3项目联系</w:t>
      </w:r>
      <w:r>
        <w:rPr>
          <w:rFonts w:cs="宋体" w:asciiTheme="minorEastAsia" w:hAnsiTheme="minorEastAsia"/>
          <w:szCs w:val="21"/>
        </w:rPr>
        <w:t>方式</w:t>
      </w:r>
      <w:bookmarkEnd w:id="45"/>
      <w:bookmarkEnd w:id="46"/>
      <w:bookmarkEnd w:id="47"/>
      <w:bookmarkEnd w:id="48"/>
    </w:p>
    <w:p w14:paraId="6858886D">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项目联系人：</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王凯</w:t>
      </w:r>
      <w:r>
        <w:rPr>
          <w:rFonts w:hint="eastAsia" w:asciiTheme="minorEastAsia" w:hAnsiTheme="minorEastAsia"/>
          <w:szCs w:val="21"/>
          <w:u w:val="single"/>
        </w:rPr>
        <w:t xml:space="preserve">   </w:t>
      </w:r>
    </w:p>
    <w:p w14:paraId="2776ACDE">
      <w:pPr>
        <w:adjustRightInd w:val="0"/>
        <w:snapToGrid w:val="0"/>
        <w:spacing w:line="360" w:lineRule="auto"/>
        <w:ind w:firstLine="420" w:firstLineChars="200"/>
        <w:rPr>
          <w:rFonts w:hint="eastAsia" w:asciiTheme="minorEastAsia" w:hAnsiTheme="minorEastAsia"/>
          <w:szCs w:val="21"/>
          <w:u w:val="single"/>
        </w:rPr>
      </w:pPr>
      <w:r>
        <w:rPr>
          <w:rFonts w:hint="eastAsia" w:asciiTheme="minorEastAsia" w:hAnsiTheme="minorEastAsia"/>
          <w:szCs w:val="21"/>
        </w:rPr>
        <w:t>电　　 话：</w:t>
      </w:r>
      <w:r>
        <w:rPr>
          <w:rFonts w:hint="eastAsia" w:asciiTheme="minorEastAsia" w:hAnsiTheme="minorEastAsia"/>
          <w:szCs w:val="21"/>
          <w:u w:val="single"/>
        </w:rPr>
        <w:t>　13892249970　　　　　　　　　　　　</w:t>
      </w:r>
    </w:p>
    <w:bookmarkEnd w:id="2"/>
    <w:bookmarkEnd w:id="3"/>
    <w:bookmarkEnd w:id="4"/>
    <w:bookmarkEnd w:id="5"/>
    <w:bookmarkEnd w:id="6"/>
    <w:p w14:paraId="0ED29060">
      <w:pPr>
        <w:adjustRightInd w:val="0"/>
        <w:snapToGrid w:val="0"/>
        <w:spacing w:line="360" w:lineRule="auto"/>
        <w:ind w:firstLine="840" w:firstLineChars="400"/>
        <w:rPr>
          <w:u w:val="single"/>
        </w:rPr>
      </w:pPr>
      <w:bookmarkStart w:id="49" w:name="_Toc22201065"/>
    </w:p>
    <w:bookmarkEnd w:id="49"/>
    <w:p w14:paraId="6F0B4F8A">
      <w:pPr>
        <w:pStyle w:val="2"/>
        <w:spacing w:before="156" w:beforeLines="50" w:line="360" w:lineRule="auto"/>
        <w:rPr>
          <w:rFonts w:hint="eastAsia" w:ascii="黑体" w:hAnsi="黑体" w:eastAsia="黑体"/>
          <w:sz w:val="32"/>
          <w:szCs w:val="32"/>
        </w:rPr>
        <w:sectPr>
          <w:headerReference r:id="rId9" w:type="first"/>
          <w:headerReference r:id="rId7" w:type="default"/>
          <w:footerReference r:id="rId10" w:type="default"/>
          <w:headerReference r:id="rId8" w:type="even"/>
          <w:footerReference r:id="rId11" w:type="even"/>
          <w:pgSz w:w="11906" w:h="16838"/>
          <w:pgMar w:top="1474" w:right="1474" w:bottom="1474" w:left="1588" w:header="851" w:footer="992" w:gutter="0"/>
          <w:pgNumType w:start="1"/>
          <w:cols w:space="720" w:num="1"/>
          <w:docGrid w:type="lines" w:linePitch="312" w:charSpace="0"/>
        </w:sectPr>
      </w:pPr>
    </w:p>
    <w:p w14:paraId="0FBF7EC1">
      <w:pPr>
        <w:pStyle w:val="2"/>
        <w:adjustRightInd w:val="0"/>
        <w:snapToGrid w:val="0"/>
        <w:spacing w:before="156" w:beforeLines="50" w:line="360" w:lineRule="auto"/>
        <w:rPr>
          <w:rFonts w:hint="eastAsia" w:ascii="黑体" w:hAnsi="黑体" w:eastAsia="黑体"/>
          <w:sz w:val="32"/>
          <w:szCs w:val="32"/>
        </w:rPr>
      </w:pPr>
      <w:bookmarkStart w:id="50" w:name="_Toc11864"/>
      <w:r>
        <w:rPr>
          <w:rFonts w:hint="eastAsia" w:ascii="黑体" w:hAnsi="黑体" w:eastAsia="黑体"/>
          <w:sz w:val="32"/>
          <w:szCs w:val="32"/>
        </w:rPr>
        <w:t xml:space="preserve">第二章 </w:t>
      </w:r>
      <w:bookmarkStart w:id="51" w:name="_Hlk205839683"/>
      <w:r>
        <w:rPr>
          <w:rFonts w:hint="eastAsia" w:ascii="黑体" w:hAnsi="黑体" w:eastAsia="黑体"/>
          <w:sz w:val="32"/>
          <w:szCs w:val="32"/>
        </w:rPr>
        <w:t>供应商须知</w:t>
      </w:r>
      <w:bookmarkEnd w:id="50"/>
      <w:bookmarkEnd w:id="51"/>
    </w:p>
    <w:p w14:paraId="406E5E19">
      <w:pPr>
        <w:pStyle w:val="3"/>
        <w:adjustRightInd w:val="0"/>
        <w:snapToGrid w:val="0"/>
        <w:spacing w:before="156" w:beforeLines="50"/>
        <w:jc w:val="center"/>
        <w:rPr>
          <w:rFonts w:hint="eastAsia" w:ascii="黑体" w:hAnsi="黑体" w:eastAsia="黑体"/>
          <w:sz w:val="28"/>
          <w:szCs w:val="28"/>
        </w:rPr>
      </w:pPr>
      <w:bookmarkStart w:id="52" w:name="_Toc9503"/>
      <w:r>
        <w:rPr>
          <w:rFonts w:hint="eastAsia" w:ascii="黑体" w:hAnsi="黑体" w:eastAsia="黑体"/>
          <w:sz w:val="28"/>
          <w:szCs w:val="28"/>
        </w:rPr>
        <w:t>第一节 供应商须知前附表</w:t>
      </w:r>
      <w:bookmarkEnd w:id="52"/>
    </w:p>
    <w:p w14:paraId="651CB075">
      <w:pPr>
        <w:adjustRightInd w:val="0"/>
        <w:snapToGrid w:val="0"/>
        <w:spacing w:line="360" w:lineRule="auto"/>
        <w:ind w:right="31" w:rightChars="15"/>
        <w:jc w:val="right"/>
        <w:rPr>
          <w:rFonts w:hint="eastAsia" w:asciiTheme="minorEastAsia" w:hAnsiTheme="minorEastAsia" w:eastAsiaTheme="minorEastAsia"/>
          <w:i/>
          <w:szCs w:val="21"/>
        </w:rPr>
      </w:pPr>
      <w:r>
        <w:rPr>
          <w:rFonts w:hint="eastAsia" w:asciiTheme="minorEastAsia" w:hAnsiTheme="minorEastAsia" w:eastAsiaTheme="minorEastAsia"/>
          <w:i/>
          <w:szCs w:val="21"/>
        </w:rPr>
        <w:t>备注：本项目启用的条款在“编列内容规定”栏内以“</w:t>
      </w:r>
      <w:r>
        <w:rPr>
          <w:rFonts w:hint="default" w:ascii="Arial" w:hAnsi="Arial" w:cs="Arial" w:eastAsiaTheme="minorEastAsia"/>
          <w:i/>
          <w:szCs w:val="21"/>
        </w:rPr>
        <w:t>√</w:t>
      </w:r>
      <w:r>
        <w:rPr>
          <w:rFonts w:hint="eastAsia" w:asciiTheme="minorEastAsia" w:hAnsiTheme="minorEastAsia" w:eastAsiaTheme="minorEastAsia"/>
          <w:i/>
          <w:szCs w:val="21"/>
        </w:rPr>
        <w:t>”标注。</w:t>
      </w:r>
    </w:p>
    <w:tbl>
      <w:tblPr>
        <w:tblStyle w:val="4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1"/>
        <w:gridCol w:w="2332"/>
        <w:gridCol w:w="4697"/>
      </w:tblGrid>
      <w:tr w14:paraId="31DAC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tblHeader/>
          <w:jc w:val="center"/>
        </w:trPr>
        <w:tc>
          <w:tcPr>
            <w:tcW w:w="1121" w:type="pct"/>
            <w:vAlign w:val="center"/>
          </w:tcPr>
          <w:p w14:paraId="18AA6E5E">
            <w:pPr>
              <w:adjustRightInd w:val="0"/>
              <w:snapToGrid w:val="0"/>
              <w:spacing w:line="360" w:lineRule="auto"/>
              <w:jc w:val="center"/>
              <w:rPr>
                <w:rFonts w:hint="eastAsia" w:ascii="宋体" w:hAnsi="宋体"/>
                <w:b/>
                <w:szCs w:val="21"/>
              </w:rPr>
            </w:pPr>
            <w:r>
              <w:rPr>
                <w:rFonts w:hint="eastAsia" w:ascii="宋体" w:hAnsi="宋体"/>
                <w:b/>
                <w:szCs w:val="21"/>
              </w:rPr>
              <w:t>条款号</w:t>
            </w:r>
          </w:p>
        </w:tc>
        <w:tc>
          <w:tcPr>
            <w:tcW w:w="1287" w:type="pct"/>
            <w:vAlign w:val="center"/>
          </w:tcPr>
          <w:p w14:paraId="5D58DB45">
            <w:pPr>
              <w:adjustRightInd w:val="0"/>
              <w:snapToGrid w:val="0"/>
              <w:spacing w:before="156" w:beforeLines="50" w:line="360" w:lineRule="auto"/>
              <w:jc w:val="center"/>
              <w:rPr>
                <w:rFonts w:hint="eastAsia" w:ascii="宋体" w:hAnsi="宋体"/>
                <w:b/>
                <w:szCs w:val="21"/>
              </w:rPr>
            </w:pPr>
            <w:r>
              <w:rPr>
                <w:rFonts w:hint="eastAsia" w:ascii="宋体" w:hAnsi="宋体"/>
                <w:b/>
                <w:szCs w:val="21"/>
              </w:rPr>
              <w:t>条款名称</w:t>
            </w:r>
          </w:p>
        </w:tc>
        <w:tc>
          <w:tcPr>
            <w:tcW w:w="2592" w:type="pct"/>
            <w:vAlign w:val="center"/>
          </w:tcPr>
          <w:p w14:paraId="34E0DF14">
            <w:pPr>
              <w:adjustRightInd w:val="0"/>
              <w:snapToGrid w:val="0"/>
              <w:spacing w:before="156" w:beforeLines="50" w:line="360" w:lineRule="auto"/>
              <w:jc w:val="center"/>
              <w:rPr>
                <w:rFonts w:hint="eastAsia" w:ascii="宋体" w:hAnsi="宋体"/>
                <w:b/>
                <w:szCs w:val="21"/>
              </w:rPr>
            </w:pPr>
            <w:r>
              <w:rPr>
                <w:rFonts w:hint="eastAsia" w:ascii="宋体" w:hAnsi="宋体"/>
                <w:b/>
                <w:szCs w:val="21"/>
              </w:rPr>
              <w:t>编列内容规定</w:t>
            </w:r>
          </w:p>
        </w:tc>
      </w:tr>
      <w:tr w14:paraId="5CB88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307D948C">
            <w:pPr>
              <w:adjustRightInd w:val="0"/>
              <w:snapToGrid w:val="0"/>
              <w:spacing w:line="360" w:lineRule="auto"/>
              <w:rPr>
                <w:rFonts w:hint="eastAsia" w:ascii="宋体" w:hAnsi="宋体"/>
                <w:szCs w:val="21"/>
              </w:rPr>
            </w:pPr>
            <w:r>
              <w:rPr>
                <w:rFonts w:hint="eastAsia" w:ascii="宋体" w:hAnsi="宋体"/>
                <w:b/>
                <w:szCs w:val="21"/>
              </w:rPr>
              <w:t>一、说明</w:t>
            </w:r>
          </w:p>
        </w:tc>
      </w:tr>
      <w:tr w14:paraId="559FB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54974494">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第1.1款</w:t>
            </w:r>
          </w:p>
        </w:tc>
        <w:tc>
          <w:tcPr>
            <w:tcW w:w="1287" w:type="pct"/>
            <w:vAlign w:val="center"/>
          </w:tcPr>
          <w:p w14:paraId="4A2EBCF4">
            <w:pPr>
              <w:adjustRightInd w:val="0"/>
              <w:snapToGrid w:val="0"/>
              <w:spacing w:before="50" w:line="360" w:lineRule="auto"/>
              <w:rPr>
                <w:rFonts w:hint="eastAsia" w:asciiTheme="minorEastAsia" w:hAnsiTheme="minorEastAsia" w:eastAsiaTheme="minorEastAsia"/>
                <w:szCs w:val="21"/>
              </w:rPr>
            </w:pPr>
            <w:r>
              <w:rPr>
                <w:rFonts w:hint="eastAsia" w:ascii="Calibri" w:hAnsi="Calibri" w:cs="Calibri"/>
                <w:szCs w:val="21"/>
              </w:rPr>
              <w:t>采购项目名称</w:t>
            </w:r>
          </w:p>
        </w:tc>
        <w:tc>
          <w:tcPr>
            <w:tcW w:w="2592" w:type="pct"/>
            <w:vAlign w:val="center"/>
          </w:tcPr>
          <w:p w14:paraId="7E13B8A6">
            <w:pPr>
              <w:adjustRightInd w:val="0"/>
              <w:snapToGrid w:val="0"/>
              <w:spacing w:line="360" w:lineRule="auto"/>
              <w:rPr>
                <w:rFonts w:hint="eastAsia" w:asciiTheme="minorEastAsia" w:hAnsiTheme="minorEastAsia"/>
                <w:szCs w:val="21"/>
              </w:rPr>
            </w:pPr>
            <w:r>
              <w:rPr>
                <w:rFonts w:hint="eastAsia" w:ascii="宋体" w:hAnsi="宋体" w:cs="Calibri"/>
                <w:szCs w:val="21"/>
              </w:rPr>
              <w:t>见第一章“磋商邀请”第1.1款</w:t>
            </w:r>
          </w:p>
        </w:tc>
      </w:tr>
      <w:tr w14:paraId="4C727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1205634C">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第2.2款</w:t>
            </w:r>
          </w:p>
        </w:tc>
        <w:tc>
          <w:tcPr>
            <w:tcW w:w="1287" w:type="pct"/>
            <w:vAlign w:val="center"/>
          </w:tcPr>
          <w:p w14:paraId="73BF077D">
            <w:pPr>
              <w:adjustRightInd w:val="0"/>
              <w:snapToGrid w:val="0"/>
              <w:spacing w:before="50" w:line="360" w:lineRule="auto"/>
              <w:rPr>
                <w:rFonts w:hint="eastAsia" w:asciiTheme="minorEastAsia" w:hAnsiTheme="minorEastAsia" w:eastAsiaTheme="minorEastAsia"/>
                <w:szCs w:val="21"/>
              </w:rPr>
            </w:pPr>
            <w:r>
              <w:rPr>
                <w:rFonts w:hint="eastAsia" w:ascii="Calibri" w:hAnsi="Calibri" w:cs="Calibri"/>
                <w:szCs w:val="21"/>
              </w:rPr>
              <w:t>采购人信息</w:t>
            </w:r>
          </w:p>
        </w:tc>
        <w:tc>
          <w:tcPr>
            <w:tcW w:w="2592" w:type="pct"/>
            <w:vAlign w:val="center"/>
          </w:tcPr>
          <w:p w14:paraId="64FA840B">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榆林市榆阳区红石桥乡人民政府          </w:t>
            </w:r>
          </w:p>
          <w:p w14:paraId="79A89254">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陕西省榆林市榆阳区红石桥乡红石桥村一组          </w:t>
            </w:r>
          </w:p>
          <w:p w14:paraId="530295C7">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13892249970          </w:t>
            </w:r>
          </w:p>
          <w:p w14:paraId="028F3F0C">
            <w:pPr>
              <w:adjustRightInd w:val="0"/>
              <w:snapToGrid w:val="0"/>
              <w:spacing w:line="360" w:lineRule="auto"/>
              <w:rPr>
                <w:rFonts w:hint="eastAsia" w:asciiTheme="minorEastAsia" w:hAnsiTheme="minorEastAsia"/>
                <w:szCs w:val="21"/>
              </w:rPr>
            </w:pPr>
            <w:r>
              <w:rPr>
                <w:rFonts w:hint="eastAsia" w:ascii="Calibri" w:hAnsi="Calibri" w:cs="Calibri"/>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王凯</w:t>
            </w:r>
            <w:r>
              <w:rPr>
                <w:rFonts w:hint="eastAsia" w:asciiTheme="minorEastAsia" w:hAnsiTheme="minorEastAsia"/>
                <w:szCs w:val="21"/>
                <w:u w:val="single"/>
              </w:rPr>
              <w:t xml:space="preserve">          </w:t>
            </w:r>
          </w:p>
        </w:tc>
      </w:tr>
      <w:tr w14:paraId="3CE22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0E004694">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第2.3款</w:t>
            </w:r>
          </w:p>
        </w:tc>
        <w:tc>
          <w:tcPr>
            <w:tcW w:w="1287" w:type="pct"/>
            <w:vAlign w:val="center"/>
          </w:tcPr>
          <w:p w14:paraId="3BA04E45">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采购代理机构信息</w:t>
            </w:r>
          </w:p>
        </w:tc>
        <w:tc>
          <w:tcPr>
            <w:tcW w:w="2592" w:type="pct"/>
            <w:vAlign w:val="center"/>
          </w:tcPr>
          <w:p w14:paraId="62B5093F">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榆林市榆阳区政府采购中心</w:t>
            </w:r>
            <w:r>
              <w:rPr>
                <w:rFonts w:hint="eastAsia" w:asciiTheme="minorEastAsia" w:hAnsiTheme="minorEastAsia"/>
                <w:szCs w:val="21"/>
                <w:u w:val="single"/>
              </w:rPr>
              <w:t xml:space="preserve">          </w:t>
            </w:r>
          </w:p>
          <w:p w14:paraId="56308E60">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陕西省榆林市榆阳区</w:t>
            </w:r>
            <w:r>
              <w:rPr>
                <w:rFonts w:hint="eastAsia" w:asciiTheme="minorEastAsia" w:hAnsiTheme="minorEastAsia"/>
                <w:szCs w:val="21"/>
                <w:u w:val="single"/>
              </w:rPr>
              <w:t xml:space="preserve">榆林大道166号          </w:t>
            </w:r>
          </w:p>
          <w:p w14:paraId="1FD2E693">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0912-</w:t>
            </w:r>
            <w:r>
              <w:rPr>
                <w:rFonts w:hint="eastAsia" w:asciiTheme="minorEastAsia" w:hAnsiTheme="minorEastAsia"/>
                <w:szCs w:val="21"/>
                <w:u w:val="single"/>
                <w:lang w:val="en-US" w:eastAsia="zh-CN"/>
              </w:rPr>
              <w:t>351917；15929839317</w:t>
            </w:r>
            <w:r>
              <w:rPr>
                <w:rFonts w:hint="eastAsia" w:asciiTheme="minorEastAsia" w:hAnsiTheme="minorEastAsia"/>
                <w:szCs w:val="21"/>
                <w:u w:val="single"/>
              </w:rPr>
              <w:t xml:space="preserve">          </w:t>
            </w:r>
          </w:p>
          <w:p w14:paraId="0FE770E1">
            <w:pPr>
              <w:adjustRightInd w:val="0"/>
              <w:snapToGrid w:val="0"/>
              <w:spacing w:line="360" w:lineRule="auto"/>
              <w:rPr>
                <w:rFonts w:hint="eastAsia" w:asciiTheme="minorEastAsia" w:hAnsiTheme="minorEastAsia"/>
                <w:szCs w:val="21"/>
              </w:rPr>
            </w:pPr>
            <w:r>
              <w:rPr>
                <w:rFonts w:hint="eastAsia" w:ascii="Calibri" w:hAnsi="Calibri" w:cs="Calibri"/>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李老师</w:t>
            </w:r>
            <w:r>
              <w:rPr>
                <w:rFonts w:hint="eastAsia" w:asciiTheme="minorEastAsia" w:hAnsiTheme="minorEastAsia"/>
                <w:szCs w:val="21"/>
                <w:u w:val="single"/>
              </w:rPr>
              <w:t xml:space="preserve">          </w:t>
            </w:r>
          </w:p>
        </w:tc>
      </w:tr>
      <w:tr w14:paraId="37ECA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2F654C9C">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第2.5</w:t>
            </w:r>
            <w:r>
              <w:rPr>
                <w:rFonts w:hint="eastAsia" w:cs="宋体" w:asciiTheme="minorEastAsia" w:hAnsiTheme="minorEastAsia" w:eastAsiaTheme="minorEastAsia"/>
                <w:kern w:val="0"/>
                <w:szCs w:val="21"/>
                <w:lang w:val="zh-CN"/>
              </w:rPr>
              <w:t>款</w:t>
            </w:r>
          </w:p>
        </w:tc>
        <w:tc>
          <w:tcPr>
            <w:tcW w:w="1287" w:type="pct"/>
            <w:vAlign w:val="center"/>
          </w:tcPr>
          <w:p w14:paraId="5C38B7DD">
            <w:pPr>
              <w:adjustRightInd w:val="0"/>
              <w:snapToGrid w:val="0"/>
              <w:spacing w:before="50" w:line="360" w:lineRule="auto"/>
              <w:rPr>
                <w:rFonts w:hint="eastAsia" w:ascii="宋体" w:hAnsi="宋体"/>
                <w:szCs w:val="21"/>
              </w:rPr>
            </w:pPr>
            <w:r>
              <w:rPr>
                <w:rFonts w:hint="eastAsia" w:asciiTheme="minorEastAsia" w:hAnsiTheme="minorEastAsia" w:eastAsiaTheme="minorEastAsia"/>
                <w:szCs w:val="21"/>
              </w:rPr>
              <w:t>其他指定媒体</w:t>
            </w:r>
          </w:p>
        </w:tc>
        <w:tc>
          <w:tcPr>
            <w:tcW w:w="2592" w:type="pct"/>
            <w:vAlign w:val="center"/>
          </w:tcPr>
          <w:p w14:paraId="06F28629">
            <w:pPr>
              <w:adjustRightInd w:val="0"/>
              <w:snapToGrid w:val="0"/>
              <w:spacing w:line="360" w:lineRule="auto"/>
              <w:rPr>
                <w:rFonts w:hint="eastAsia" w:asciiTheme="minorEastAsia" w:hAnsiTheme="minorEastAsia"/>
                <w:szCs w:val="21"/>
              </w:rPr>
            </w:pPr>
            <w:r>
              <w:rPr>
                <w:rFonts w:hint="eastAsia" w:asciiTheme="minorEastAsia" w:hAnsiTheme="minorEastAsia"/>
                <w:szCs w:val="21"/>
              </w:rPr>
              <w:t>其他指定媒体名称：</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陕西省公共资源交易中心</w:t>
            </w:r>
            <w:r>
              <w:rPr>
                <w:rFonts w:hint="eastAsia" w:asciiTheme="minorEastAsia" w:hAnsiTheme="minorEastAsia"/>
                <w:szCs w:val="21"/>
                <w:u w:val="single"/>
              </w:rPr>
              <w:t xml:space="preserve">          </w:t>
            </w:r>
            <w:r>
              <w:rPr>
                <w:rFonts w:hint="eastAsia" w:asciiTheme="minorEastAsia" w:hAnsiTheme="minorEastAsia"/>
                <w:szCs w:val="21"/>
              </w:rPr>
              <w:t xml:space="preserve"> </w:t>
            </w:r>
          </w:p>
          <w:p w14:paraId="21118373">
            <w:pPr>
              <w:adjustRightInd w:val="0"/>
              <w:snapToGrid w:val="0"/>
              <w:spacing w:line="360" w:lineRule="auto"/>
              <w:rPr>
                <w:rFonts w:hint="eastAsia" w:ascii="宋体" w:hAnsi="宋体"/>
                <w:szCs w:val="21"/>
              </w:rPr>
            </w:pPr>
            <w:r>
              <w:rPr>
                <w:rFonts w:hint="eastAsia" w:asciiTheme="minorEastAsia" w:hAnsiTheme="minorEastAsia"/>
                <w:szCs w:val="21"/>
              </w:rPr>
              <w:t>网址：</w:t>
            </w:r>
            <w:r>
              <w:rPr>
                <w:rFonts w:hint="eastAsia" w:asciiTheme="minorEastAsia" w:hAnsiTheme="minorEastAsia"/>
                <w:szCs w:val="21"/>
                <w:u w:val="single"/>
              </w:rPr>
              <w:t xml:space="preserve"> https://www.sxggzyjy.cn/     </w:t>
            </w:r>
          </w:p>
        </w:tc>
      </w:tr>
      <w:tr w14:paraId="1DB9B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26BD766F">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第2.6</w:t>
            </w:r>
            <w:r>
              <w:rPr>
                <w:rFonts w:hint="eastAsia" w:cs="宋体" w:asciiTheme="minorEastAsia" w:hAnsiTheme="minorEastAsia" w:eastAsiaTheme="minorEastAsia"/>
                <w:kern w:val="0"/>
                <w:szCs w:val="21"/>
                <w:lang w:val="zh-CN"/>
              </w:rPr>
              <w:t>款</w:t>
            </w:r>
          </w:p>
        </w:tc>
        <w:tc>
          <w:tcPr>
            <w:tcW w:w="1287" w:type="pct"/>
            <w:vAlign w:val="center"/>
          </w:tcPr>
          <w:p w14:paraId="4D753B11">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电子化采购系统</w:t>
            </w:r>
          </w:p>
        </w:tc>
        <w:tc>
          <w:tcPr>
            <w:tcW w:w="2592" w:type="pct"/>
            <w:vAlign w:val="center"/>
          </w:tcPr>
          <w:p w14:paraId="2567E49A">
            <w:pPr>
              <w:adjustRightInd w:val="0"/>
              <w:snapToGrid w:val="0"/>
              <w:spacing w:line="360" w:lineRule="auto"/>
              <w:rPr>
                <w:rFonts w:hint="eastAsia" w:asciiTheme="minorEastAsia" w:hAnsiTheme="minorEastAsia"/>
                <w:szCs w:val="21"/>
              </w:rPr>
            </w:pPr>
            <w:r>
              <w:rPr>
                <w:rFonts w:hint="eastAsia" w:ascii="宋体" w:hAnsi="宋体"/>
                <w:szCs w:val="21"/>
              </w:rPr>
              <w:t>及第一章“磋商邀请”第7.1款</w:t>
            </w:r>
          </w:p>
        </w:tc>
      </w:tr>
      <w:tr w14:paraId="60935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2654DCCE">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第5.1</w:t>
            </w:r>
            <w:r>
              <w:rPr>
                <w:rFonts w:hint="eastAsia" w:cs="宋体" w:asciiTheme="minorEastAsia" w:hAnsiTheme="minorEastAsia" w:eastAsiaTheme="minorEastAsia"/>
                <w:kern w:val="0"/>
                <w:szCs w:val="21"/>
                <w:lang w:val="zh-CN"/>
              </w:rPr>
              <w:t>款</w:t>
            </w:r>
          </w:p>
        </w:tc>
        <w:tc>
          <w:tcPr>
            <w:tcW w:w="1287" w:type="pct"/>
            <w:vAlign w:val="center"/>
          </w:tcPr>
          <w:p w14:paraId="20A7A4AD">
            <w:pPr>
              <w:adjustRightInd w:val="0"/>
              <w:snapToGrid w:val="0"/>
              <w:spacing w:line="360" w:lineRule="auto"/>
            </w:pPr>
            <w:r>
              <w:rPr>
                <w:rFonts w:hint="eastAsia" w:asciiTheme="minorEastAsia" w:hAnsiTheme="minorEastAsia" w:eastAsiaTheme="minorEastAsia"/>
                <w:szCs w:val="21"/>
              </w:rPr>
              <w:t>现场踏勘</w:t>
            </w:r>
          </w:p>
        </w:tc>
        <w:tc>
          <w:tcPr>
            <w:tcW w:w="2592" w:type="pct"/>
            <w:vAlign w:val="center"/>
          </w:tcPr>
          <w:p w14:paraId="5A655285">
            <w:pPr>
              <w:pStyle w:val="12"/>
              <w:topLinePunct/>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52"/>
            </w:r>
            <w:r>
              <w:rPr>
                <w:rFonts w:hint="eastAsia" w:asciiTheme="minorEastAsia" w:hAnsiTheme="minorEastAsia" w:eastAsiaTheme="minorEastAsia"/>
                <w:sz w:val="21"/>
                <w:szCs w:val="21"/>
              </w:rPr>
              <w:t xml:space="preserve"> </w:t>
            </w:r>
            <w:r>
              <w:rPr>
                <w:rFonts w:asciiTheme="minorEastAsia" w:hAnsiTheme="minorEastAsia" w:eastAsiaTheme="minorEastAsia"/>
                <w:sz w:val="21"/>
                <w:szCs w:val="21"/>
              </w:rPr>
              <w:t>不组织</w:t>
            </w:r>
          </w:p>
          <w:p w14:paraId="48B19AFB">
            <w:pPr>
              <w:pStyle w:val="12"/>
              <w:topLinePunct/>
              <w:adjustRightInd w:val="0"/>
              <w:snapToGrid w:val="0"/>
              <w:spacing w:line="360" w:lineRule="auto"/>
              <w:ind w:firstLine="0"/>
              <w:rPr>
                <w:rFonts w:hint="eastAsia" w:ascii="宋体" w:hAnsi="宋体"/>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w:t>
            </w:r>
            <w:r>
              <w:rPr>
                <w:rFonts w:asciiTheme="minorEastAsia" w:hAnsiTheme="minorEastAsia" w:eastAsiaTheme="minorEastAsia"/>
                <w:sz w:val="21"/>
                <w:szCs w:val="21"/>
              </w:rPr>
              <w:t>组织，</w:t>
            </w:r>
            <w:r>
              <w:rPr>
                <w:rFonts w:asciiTheme="minorEastAsia" w:hAnsiTheme="minorEastAsia" w:eastAsiaTheme="minorEastAsia"/>
                <w:szCs w:val="21"/>
              </w:rPr>
              <w:t>______</w:t>
            </w:r>
          </w:p>
        </w:tc>
      </w:tr>
      <w:tr w14:paraId="7BDFA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 w:hRule="atLeast"/>
          <w:jc w:val="center"/>
        </w:trPr>
        <w:tc>
          <w:tcPr>
            <w:tcW w:w="5000" w:type="pct"/>
            <w:gridSpan w:val="3"/>
            <w:vAlign w:val="center"/>
          </w:tcPr>
          <w:p w14:paraId="1014752B">
            <w:pPr>
              <w:adjustRightInd w:val="0"/>
              <w:snapToGrid w:val="0"/>
              <w:spacing w:line="360" w:lineRule="auto"/>
              <w:rPr>
                <w:rFonts w:hint="eastAsia" w:ascii="宋体" w:hAnsi="宋体"/>
                <w:b/>
                <w:szCs w:val="21"/>
              </w:rPr>
            </w:pPr>
            <w:r>
              <w:rPr>
                <w:rFonts w:hint="eastAsia" w:ascii="宋体" w:hAnsi="宋体"/>
                <w:b/>
                <w:szCs w:val="21"/>
              </w:rPr>
              <w:t>二、磋商文件</w:t>
            </w:r>
          </w:p>
        </w:tc>
      </w:tr>
      <w:tr w14:paraId="7B07C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 w:hRule="atLeast"/>
          <w:jc w:val="center"/>
        </w:trPr>
        <w:tc>
          <w:tcPr>
            <w:tcW w:w="1121" w:type="pct"/>
            <w:vAlign w:val="center"/>
          </w:tcPr>
          <w:p w14:paraId="091FDD1C">
            <w:pPr>
              <w:adjustRightInd w:val="0"/>
              <w:snapToGrid w:val="0"/>
              <w:spacing w:line="360" w:lineRule="auto"/>
              <w:jc w:val="center"/>
              <w:rPr>
                <w:rFonts w:hint="eastAsia" w:ascii="宋体" w:hAnsi="宋体"/>
                <w:szCs w:val="21"/>
              </w:rPr>
            </w:pPr>
            <w:r>
              <w:rPr>
                <w:rFonts w:hint="eastAsia" w:ascii="宋体" w:hAnsi="宋体"/>
                <w:szCs w:val="21"/>
              </w:rPr>
              <w:t>第6.2款</w:t>
            </w:r>
          </w:p>
        </w:tc>
        <w:tc>
          <w:tcPr>
            <w:tcW w:w="1287" w:type="pct"/>
            <w:vAlign w:val="center"/>
          </w:tcPr>
          <w:p w14:paraId="267239E4">
            <w:pPr>
              <w:adjustRightInd w:val="0"/>
              <w:snapToGrid w:val="0"/>
              <w:spacing w:line="360" w:lineRule="auto"/>
              <w:rPr>
                <w:rFonts w:hint="eastAsia" w:ascii="宋体" w:hAnsi="宋体"/>
                <w:bCs/>
                <w:szCs w:val="21"/>
              </w:rPr>
            </w:pPr>
            <w:r>
              <w:rPr>
                <w:rFonts w:hint="eastAsia" w:ascii="宋体" w:hAnsi="宋体"/>
                <w:bCs/>
                <w:szCs w:val="21"/>
              </w:rPr>
              <w:t>提交首次响应文件截止时间</w:t>
            </w:r>
          </w:p>
        </w:tc>
        <w:tc>
          <w:tcPr>
            <w:tcW w:w="2592" w:type="pct"/>
            <w:vAlign w:val="center"/>
          </w:tcPr>
          <w:p w14:paraId="07239495">
            <w:pPr>
              <w:adjustRightInd w:val="0"/>
              <w:snapToGrid w:val="0"/>
              <w:spacing w:line="360" w:lineRule="auto"/>
              <w:rPr>
                <w:rFonts w:hint="eastAsia" w:ascii="宋体" w:hAnsi="宋体"/>
                <w:szCs w:val="21"/>
              </w:rPr>
            </w:pPr>
            <w:r>
              <w:rPr>
                <w:rFonts w:hint="eastAsia" w:ascii="宋体" w:hAnsi="宋体"/>
                <w:szCs w:val="21"/>
              </w:rPr>
              <w:t>见第一章“磋商邀请”第4条</w:t>
            </w:r>
          </w:p>
        </w:tc>
      </w:tr>
      <w:tr w14:paraId="1CEDA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 w:hRule="atLeast"/>
          <w:jc w:val="center"/>
        </w:trPr>
        <w:tc>
          <w:tcPr>
            <w:tcW w:w="1121" w:type="pct"/>
            <w:vAlign w:val="center"/>
          </w:tcPr>
          <w:p w14:paraId="4F021299">
            <w:pPr>
              <w:adjustRightInd w:val="0"/>
              <w:snapToGrid w:val="0"/>
              <w:spacing w:line="360" w:lineRule="auto"/>
              <w:jc w:val="center"/>
              <w:rPr>
                <w:rFonts w:hint="eastAsia" w:ascii="宋体" w:hAnsi="宋体"/>
                <w:szCs w:val="21"/>
              </w:rPr>
            </w:pPr>
            <w:r>
              <w:rPr>
                <w:rFonts w:hint="eastAsia" w:ascii="宋体" w:hAnsi="宋体"/>
                <w:szCs w:val="21"/>
              </w:rPr>
              <w:t>第6.3款</w:t>
            </w:r>
          </w:p>
        </w:tc>
        <w:tc>
          <w:tcPr>
            <w:tcW w:w="1287" w:type="pct"/>
            <w:vAlign w:val="center"/>
          </w:tcPr>
          <w:p w14:paraId="1D904D3A">
            <w:pPr>
              <w:adjustRightInd w:val="0"/>
              <w:snapToGrid w:val="0"/>
              <w:spacing w:line="360" w:lineRule="auto"/>
              <w:rPr>
                <w:rFonts w:hint="eastAsia" w:ascii="宋体" w:hAnsi="宋体"/>
                <w:bCs/>
                <w:szCs w:val="21"/>
              </w:rPr>
            </w:pPr>
            <w:r>
              <w:rPr>
                <w:rFonts w:hint="eastAsia" w:ascii="宋体" w:hAnsi="宋体"/>
                <w:bCs/>
                <w:szCs w:val="21"/>
              </w:rPr>
              <w:t>磋商文件的实质性变动内容</w:t>
            </w:r>
          </w:p>
        </w:tc>
        <w:tc>
          <w:tcPr>
            <w:tcW w:w="2592" w:type="pct"/>
            <w:vAlign w:val="center"/>
          </w:tcPr>
          <w:p w14:paraId="4055C397">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w:t>
            </w:r>
            <w:r>
              <w:rPr>
                <w:rFonts w:hint="eastAsia" w:asciiTheme="minorEastAsia" w:hAnsiTheme="minorEastAsia" w:eastAsiaTheme="minorEastAsia"/>
                <w:szCs w:val="21"/>
              </w:rPr>
              <w:t>无</w:t>
            </w:r>
          </w:p>
          <w:p w14:paraId="43EF7526">
            <w:pPr>
              <w:adjustRightInd w:val="0"/>
              <w:snapToGrid w:val="0"/>
              <w:spacing w:line="360" w:lineRule="auto"/>
              <w:rPr>
                <w:rFonts w:hint="eastAsia" w:ascii="宋体" w:hAnsi="宋体"/>
                <w:szCs w:val="21"/>
              </w:rPr>
            </w:pPr>
            <w:r>
              <w:rPr>
                <w:rFonts w:hint="eastAsia" w:ascii="宋体" w:hAnsi="宋体"/>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hint="eastAsia" w:ascii="宋体" w:hAnsi="宋体"/>
                <w:szCs w:val="21"/>
              </w:rPr>
              <w:t>技术要求中的技术、服务要求：</w:t>
            </w:r>
            <w:r>
              <w:rPr>
                <w:rFonts w:cs="Arial" w:asciiTheme="minorEastAsia" w:hAnsiTheme="minorEastAsia" w:eastAsiaTheme="minorEastAsia"/>
                <w:snapToGrid w:val="0"/>
                <w:szCs w:val="21"/>
                <w:u w:val="single"/>
              </w:rPr>
              <w:t xml:space="preserve">   </w:t>
            </w:r>
            <w:r>
              <w:rPr>
                <w:rFonts w:hint="eastAsia" w:cs="Arial" w:asciiTheme="minorEastAsia" w:hAnsiTheme="minorEastAsia" w:eastAsiaTheme="minorEastAsia"/>
                <w:snapToGrid w:val="0"/>
                <w:szCs w:val="21"/>
                <w:u w:val="single"/>
              </w:rPr>
              <w:t xml:space="preserve">    </w:t>
            </w:r>
          </w:p>
          <w:p w14:paraId="546E0CCB">
            <w:pPr>
              <w:adjustRightInd w:val="0"/>
              <w:snapToGrid w:val="0"/>
              <w:spacing w:line="360" w:lineRule="auto"/>
              <w:rPr>
                <w:rFonts w:hint="eastAsia" w:ascii="宋体" w:hAnsi="宋体"/>
                <w:szCs w:val="21"/>
              </w:rPr>
            </w:pPr>
            <w:r>
              <w:rPr>
                <w:rFonts w:hint="eastAsia" w:ascii="宋体" w:hAnsi="宋体"/>
                <w:szCs w:val="21"/>
              </w:rPr>
              <w:t>合同草案条款：</w:t>
            </w:r>
            <w:r>
              <w:rPr>
                <w:rFonts w:cs="Arial" w:asciiTheme="minorEastAsia" w:hAnsiTheme="minorEastAsia" w:eastAsiaTheme="minorEastAsia"/>
                <w:snapToGrid w:val="0"/>
                <w:szCs w:val="21"/>
                <w:u w:val="single"/>
              </w:rPr>
              <w:t xml:space="preserve">   </w:t>
            </w:r>
            <w:r>
              <w:rPr>
                <w:rFonts w:hint="eastAsia" w:cs="Arial" w:asciiTheme="minorEastAsia" w:hAnsiTheme="minorEastAsia" w:eastAsiaTheme="minorEastAsia"/>
                <w:snapToGrid w:val="0"/>
                <w:szCs w:val="21"/>
                <w:u w:val="single"/>
              </w:rPr>
              <w:t xml:space="preserve">       </w:t>
            </w:r>
          </w:p>
        </w:tc>
      </w:tr>
      <w:tr w14:paraId="24CC0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 w:hRule="atLeast"/>
          <w:jc w:val="center"/>
        </w:trPr>
        <w:tc>
          <w:tcPr>
            <w:tcW w:w="5000" w:type="pct"/>
            <w:gridSpan w:val="3"/>
            <w:vAlign w:val="center"/>
          </w:tcPr>
          <w:p w14:paraId="643A1F34">
            <w:pPr>
              <w:adjustRightInd w:val="0"/>
              <w:snapToGrid w:val="0"/>
              <w:spacing w:line="360" w:lineRule="auto"/>
              <w:rPr>
                <w:rFonts w:hint="eastAsia" w:ascii="宋体" w:hAnsi="宋体"/>
                <w:szCs w:val="21"/>
              </w:rPr>
            </w:pPr>
            <w:r>
              <w:rPr>
                <w:rFonts w:hint="eastAsia" w:ascii="宋体" w:hAnsi="宋体"/>
                <w:b/>
                <w:szCs w:val="21"/>
              </w:rPr>
              <w:t>三、响应文件</w:t>
            </w:r>
          </w:p>
        </w:tc>
      </w:tr>
      <w:tr w14:paraId="4D6AD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 w:hRule="atLeast"/>
          <w:jc w:val="center"/>
        </w:trPr>
        <w:tc>
          <w:tcPr>
            <w:tcW w:w="1121" w:type="pct"/>
            <w:vAlign w:val="center"/>
          </w:tcPr>
          <w:p w14:paraId="31D6C147">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第11.3款</w:t>
            </w:r>
          </w:p>
        </w:tc>
        <w:tc>
          <w:tcPr>
            <w:tcW w:w="1287" w:type="pct"/>
            <w:vAlign w:val="center"/>
          </w:tcPr>
          <w:p w14:paraId="16C197CA">
            <w:pPr>
              <w:adjustRightInd w:val="0"/>
              <w:snapToGrid w:val="0"/>
              <w:spacing w:before="50" w:line="360" w:lineRule="auto"/>
              <w:jc w:val="left"/>
              <w:rPr>
                <w:rFonts w:hint="eastAsia" w:ascii="宋体" w:hAnsi="宋体"/>
                <w:szCs w:val="21"/>
              </w:rPr>
            </w:pPr>
            <w:r>
              <w:rPr>
                <w:rFonts w:hint="eastAsia" w:asciiTheme="minorEastAsia" w:hAnsiTheme="minorEastAsia" w:eastAsiaTheme="minorEastAsia"/>
                <w:szCs w:val="21"/>
              </w:rPr>
              <w:t>采购预算、最高限价</w:t>
            </w:r>
          </w:p>
        </w:tc>
        <w:tc>
          <w:tcPr>
            <w:tcW w:w="2592" w:type="pct"/>
            <w:vAlign w:val="center"/>
          </w:tcPr>
          <w:p w14:paraId="1BE8CF71">
            <w:pPr>
              <w:adjustRightInd w:val="0"/>
              <w:snapToGrid w:val="0"/>
              <w:spacing w:line="360" w:lineRule="auto"/>
              <w:rPr>
                <w:rFonts w:hint="eastAsia" w:ascii="宋体" w:hAnsi="宋体"/>
                <w:szCs w:val="21"/>
              </w:rPr>
            </w:pPr>
            <w:r>
              <w:rPr>
                <w:rFonts w:hint="eastAsia" w:ascii="宋体" w:hAnsi="宋体"/>
                <w:szCs w:val="21"/>
              </w:rPr>
              <w:t>见第一章“磋商邀请”第1.3款或者第1.4款</w:t>
            </w:r>
          </w:p>
        </w:tc>
      </w:tr>
      <w:tr w14:paraId="61E08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 w:hRule="atLeast"/>
          <w:jc w:val="center"/>
        </w:trPr>
        <w:tc>
          <w:tcPr>
            <w:tcW w:w="1121" w:type="pct"/>
            <w:vAlign w:val="center"/>
          </w:tcPr>
          <w:p w14:paraId="64213860">
            <w:pPr>
              <w:adjustRightInd w:val="0"/>
              <w:snapToGrid w:val="0"/>
              <w:spacing w:line="360" w:lineRule="auto"/>
              <w:jc w:val="center"/>
              <w:rPr>
                <w:rFonts w:hint="eastAsia" w:ascii="宋体" w:hAnsi="宋体"/>
                <w:szCs w:val="21"/>
              </w:rPr>
            </w:pPr>
            <w:r>
              <w:rPr>
                <w:rFonts w:hint="eastAsia" w:ascii="宋体" w:hAnsi="宋体"/>
                <w:szCs w:val="21"/>
              </w:rPr>
              <w:t>第11.5款</w:t>
            </w:r>
          </w:p>
        </w:tc>
        <w:tc>
          <w:tcPr>
            <w:tcW w:w="1287" w:type="pct"/>
            <w:vAlign w:val="center"/>
          </w:tcPr>
          <w:p w14:paraId="697C9A8E">
            <w:pPr>
              <w:adjustRightInd w:val="0"/>
              <w:snapToGrid w:val="0"/>
              <w:spacing w:before="50" w:line="360" w:lineRule="auto"/>
              <w:jc w:val="left"/>
              <w:rPr>
                <w:rFonts w:hint="eastAsia" w:ascii="宋体" w:hAnsi="宋体"/>
                <w:szCs w:val="21"/>
              </w:rPr>
            </w:pPr>
            <w:r>
              <w:rPr>
                <w:rFonts w:hint="eastAsia" w:ascii="宋体" w:hAnsi="宋体"/>
                <w:szCs w:val="21"/>
              </w:rPr>
              <w:t>报价的其他要求</w:t>
            </w:r>
          </w:p>
        </w:tc>
        <w:tc>
          <w:tcPr>
            <w:tcW w:w="2592" w:type="pct"/>
            <w:vAlign w:val="center"/>
          </w:tcPr>
          <w:p w14:paraId="6C423810">
            <w:pPr>
              <w:adjustRightInd w:val="0"/>
              <w:snapToGrid w:val="0"/>
              <w:spacing w:line="360" w:lineRule="auto"/>
              <w:rPr>
                <w:rFonts w:hint="eastAsia" w:ascii="宋体" w:hAnsi="宋体"/>
                <w:szCs w:val="21"/>
              </w:rPr>
            </w:pPr>
            <w:r>
              <w:rPr>
                <w:rFonts w:ascii="宋体" w:hAnsi="宋体"/>
                <w:szCs w:val="21"/>
              </w:rPr>
              <w:sym w:font="Wingdings 2" w:char="0052"/>
            </w:r>
            <w:r>
              <w:rPr>
                <w:rFonts w:hint="eastAsia" w:ascii="宋体" w:hAnsi="宋体"/>
                <w:szCs w:val="21"/>
              </w:rPr>
              <w:t xml:space="preserve"> 无</w:t>
            </w:r>
          </w:p>
          <w:p w14:paraId="436DAF07">
            <w:pPr>
              <w:adjustRightInd w:val="0"/>
              <w:snapToGrid w:val="0"/>
              <w:spacing w:line="360" w:lineRule="auto"/>
              <w:jc w:val="left"/>
              <w:rPr>
                <w:rFonts w:hint="eastAsia" w:ascii="宋体" w:hAnsi="宋体"/>
                <w:szCs w:val="21"/>
              </w:rPr>
            </w:pPr>
            <w:r>
              <w:rPr>
                <w:rFonts w:ascii="宋体" w:hAnsi="宋体"/>
                <w:szCs w:val="21"/>
              </w:rPr>
              <w:sym w:font="Wingdings 2" w:char="00A3"/>
            </w:r>
            <w:r>
              <w:rPr>
                <w:rFonts w:hint="eastAsia" w:ascii="宋体" w:hAnsi="宋体"/>
                <w:szCs w:val="21"/>
              </w:rPr>
              <w:t xml:space="preserve"> 有。</w:t>
            </w:r>
            <w:r>
              <w:rPr>
                <w:rFonts w:hint="eastAsia" w:ascii="宋体" w:hAnsi="宋体" w:cs="微软雅黑"/>
                <w:szCs w:val="21"/>
              </w:rPr>
              <w:t>______</w:t>
            </w:r>
          </w:p>
        </w:tc>
      </w:tr>
      <w:tr w14:paraId="6C12A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 w:hRule="atLeast"/>
          <w:jc w:val="center"/>
        </w:trPr>
        <w:tc>
          <w:tcPr>
            <w:tcW w:w="1121" w:type="pct"/>
            <w:vAlign w:val="center"/>
          </w:tcPr>
          <w:p w14:paraId="7E43D7C0">
            <w:pPr>
              <w:adjustRightInd w:val="0"/>
              <w:snapToGrid w:val="0"/>
              <w:spacing w:line="360" w:lineRule="auto"/>
              <w:jc w:val="center"/>
              <w:rPr>
                <w:rFonts w:hint="eastAsia" w:ascii="宋体" w:hAnsi="宋体"/>
                <w:szCs w:val="21"/>
              </w:rPr>
            </w:pPr>
            <w:r>
              <w:rPr>
                <w:rFonts w:hint="eastAsia" w:ascii="宋体" w:hAnsi="宋体"/>
                <w:szCs w:val="21"/>
              </w:rPr>
              <w:t>第13.1款</w:t>
            </w:r>
          </w:p>
        </w:tc>
        <w:tc>
          <w:tcPr>
            <w:tcW w:w="1287" w:type="pct"/>
            <w:vAlign w:val="center"/>
          </w:tcPr>
          <w:p w14:paraId="0BB8D305">
            <w:pPr>
              <w:adjustRightInd w:val="0"/>
              <w:snapToGrid w:val="0"/>
              <w:spacing w:before="50" w:line="360" w:lineRule="auto"/>
              <w:jc w:val="left"/>
              <w:rPr>
                <w:rFonts w:hint="eastAsia" w:ascii="宋体" w:hAnsi="宋体"/>
                <w:szCs w:val="21"/>
              </w:rPr>
            </w:pPr>
            <w:r>
              <w:rPr>
                <w:rFonts w:hint="eastAsia" w:ascii="宋体" w:hAnsi="宋体"/>
                <w:szCs w:val="21"/>
              </w:rPr>
              <w:t>分包</w:t>
            </w:r>
          </w:p>
        </w:tc>
        <w:tc>
          <w:tcPr>
            <w:tcW w:w="2592" w:type="pct"/>
            <w:vAlign w:val="center"/>
          </w:tcPr>
          <w:p w14:paraId="4CBB53AB">
            <w:pPr>
              <w:adjustRightInd w:val="0"/>
              <w:snapToGrid w:val="0"/>
              <w:spacing w:line="360" w:lineRule="auto"/>
              <w:rPr>
                <w:rFonts w:ascii="Calibri" w:hAnsi="Calibri" w:cs="Calibri"/>
                <w:szCs w:val="21"/>
              </w:rPr>
            </w:pPr>
            <w:r>
              <w:rPr>
                <w:rFonts w:ascii="Calibri" w:hAnsi="Calibri" w:cs="Calibri"/>
                <w:szCs w:val="21"/>
              </w:rPr>
              <w:sym w:font="Wingdings 2" w:char="0052"/>
            </w:r>
            <w:r>
              <w:rPr>
                <w:rFonts w:hint="eastAsia" w:ascii="Calibri" w:hAnsi="Calibri" w:cs="Calibri"/>
                <w:szCs w:val="21"/>
              </w:rPr>
              <w:t xml:space="preserve"> </w:t>
            </w:r>
            <w:r>
              <w:rPr>
                <w:rFonts w:ascii="Calibri" w:hAnsi="Calibri" w:cs="Calibri"/>
                <w:szCs w:val="21"/>
              </w:rPr>
              <w:t>不</w:t>
            </w:r>
            <w:r>
              <w:rPr>
                <w:rFonts w:hint="eastAsia" w:ascii="Calibri" w:hAnsi="Calibri" w:cs="Calibri"/>
                <w:szCs w:val="21"/>
              </w:rPr>
              <w:t>允许</w:t>
            </w:r>
          </w:p>
          <w:p w14:paraId="24A28461">
            <w:pPr>
              <w:adjustRightInd w:val="0"/>
              <w:snapToGrid w:val="0"/>
              <w:spacing w:line="360" w:lineRule="auto"/>
              <w:rPr>
                <w:rFonts w:hint="eastAsia" w:asciiTheme="minorEastAsia" w:hAnsiTheme="minorEastAsia" w:eastAsiaTheme="minorEastAsia"/>
                <w:szCs w:val="21"/>
                <w:u w:val="single"/>
              </w:rPr>
            </w:pPr>
            <w:r>
              <w:rPr>
                <w:rFonts w:ascii="Calibri" w:hAnsi="Calibri" w:cs="Calibri"/>
                <w:szCs w:val="21"/>
              </w:rPr>
              <w:sym w:font="Wingdings 2" w:char="00A3"/>
            </w:r>
            <w:r>
              <w:rPr>
                <w:rFonts w:hint="eastAsia" w:ascii="Calibri" w:hAnsi="Calibri" w:cs="Calibri"/>
                <w:szCs w:val="21"/>
              </w:rPr>
              <w:t xml:space="preserve"> </w:t>
            </w:r>
            <w:r>
              <w:rPr>
                <w:rFonts w:ascii="Calibri" w:hAnsi="Calibri" w:cs="Calibri"/>
                <w:szCs w:val="21"/>
              </w:rPr>
              <w:t>允许</w:t>
            </w:r>
            <w:r>
              <w:rPr>
                <w:rFonts w:hint="eastAsia" w:ascii="Calibri" w:hAnsi="Calibri" w:cs="Calibri"/>
                <w:szCs w:val="21"/>
              </w:rPr>
              <w:t>，</w:t>
            </w:r>
            <w:r>
              <w:rPr>
                <w:rFonts w:asciiTheme="minorEastAsia" w:hAnsiTheme="minorEastAsia" w:eastAsiaTheme="minorEastAsia"/>
                <w:szCs w:val="21"/>
              </w:rPr>
              <w:t>分包</w:t>
            </w:r>
            <w:r>
              <w:rPr>
                <w:rFonts w:hint="eastAsia" w:asciiTheme="minorEastAsia" w:hAnsiTheme="minorEastAsia" w:eastAsiaTheme="minorEastAsia"/>
                <w:szCs w:val="21"/>
              </w:rPr>
              <w:t>工作</w:t>
            </w:r>
            <w:r>
              <w:rPr>
                <w:rFonts w:asciiTheme="minorEastAsia" w:hAnsiTheme="minorEastAsia" w:eastAsiaTheme="minorEastAsia"/>
                <w:szCs w:val="21"/>
              </w:rPr>
              <w:t>内容：_______</w:t>
            </w:r>
          </w:p>
          <w:p w14:paraId="09BD4C11">
            <w:pPr>
              <w:adjustRightInd w:val="0"/>
              <w:snapToGrid w:val="0"/>
              <w:spacing w:line="360" w:lineRule="auto"/>
              <w:rPr>
                <w:rFonts w:hint="eastAsia" w:asciiTheme="minorEastAsia" w:hAnsiTheme="minorEastAsia" w:eastAsiaTheme="minorEastAsia"/>
                <w:szCs w:val="21"/>
                <w:u w:val="single"/>
              </w:rPr>
            </w:pPr>
            <w:r>
              <w:rPr>
                <w:rFonts w:hint="eastAsia" w:asciiTheme="minorEastAsia" w:hAnsiTheme="minorEastAsia" w:eastAsiaTheme="minorEastAsia"/>
                <w:szCs w:val="21"/>
              </w:rPr>
              <w:t>分包金额或者比例（％）：</w:t>
            </w:r>
            <w:r>
              <w:rPr>
                <w:rFonts w:hint="eastAsia" w:asciiTheme="minorEastAsia" w:hAnsiTheme="minorEastAsia" w:eastAsiaTheme="minorEastAsia"/>
                <w:szCs w:val="21"/>
                <w:u w:val="single"/>
              </w:rPr>
              <w:t xml:space="preserve">             </w:t>
            </w:r>
          </w:p>
          <w:p w14:paraId="437B4BAB">
            <w:pPr>
              <w:adjustRightInd w:val="0"/>
              <w:snapToGrid w:val="0"/>
              <w:spacing w:line="360" w:lineRule="auto"/>
              <w:rPr>
                <w:rFonts w:hint="eastAsia" w:ascii="宋体" w:hAnsi="宋体"/>
                <w:szCs w:val="21"/>
              </w:rPr>
            </w:pPr>
            <w:r>
              <w:rPr>
                <w:rFonts w:hint="eastAsia" w:asciiTheme="minorEastAsia" w:hAnsiTheme="minorEastAsia" w:eastAsiaTheme="minorEastAsia"/>
                <w:szCs w:val="21"/>
              </w:rPr>
              <w:t>接受分包合同的企业资质</w:t>
            </w:r>
            <w:r>
              <w:rPr>
                <w:rFonts w:asciiTheme="minorEastAsia" w:hAnsiTheme="minorEastAsia" w:eastAsiaTheme="minorEastAsia"/>
                <w:szCs w:val="21"/>
              </w:rPr>
              <w:t>要求：_______</w:t>
            </w:r>
          </w:p>
        </w:tc>
      </w:tr>
      <w:tr w14:paraId="1462CC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 w:hRule="atLeast"/>
          <w:jc w:val="center"/>
        </w:trPr>
        <w:tc>
          <w:tcPr>
            <w:tcW w:w="1121" w:type="pct"/>
            <w:vAlign w:val="center"/>
          </w:tcPr>
          <w:p w14:paraId="23B0B0AB">
            <w:pPr>
              <w:adjustRightInd w:val="0"/>
              <w:snapToGrid w:val="0"/>
              <w:spacing w:line="360" w:lineRule="auto"/>
              <w:jc w:val="center"/>
              <w:rPr>
                <w:rFonts w:hint="eastAsia" w:ascii="宋体" w:hAnsi="宋体"/>
                <w:szCs w:val="21"/>
              </w:rPr>
            </w:pPr>
            <w:r>
              <w:rPr>
                <w:rFonts w:hint="eastAsia" w:ascii="宋体" w:hAnsi="宋体"/>
                <w:szCs w:val="21"/>
              </w:rPr>
              <w:t>第14.1款第4款</w:t>
            </w:r>
          </w:p>
        </w:tc>
        <w:tc>
          <w:tcPr>
            <w:tcW w:w="1287" w:type="pct"/>
            <w:vAlign w:val="center"/>
          </w:tcPr>
          <w:p w14:paraId="4C764C23">
            <w:pPr>
              <w:adjustRightInd w:val="0"/>
              <w:snapToGrid w:val="0"/>
              <w:spacing w:before="50" w:line="360" w:lineRule="auto"/>
              <w:jc w:val="left"/>
              <w:rPr>
                <w:rFonts w:hint="eastAsia" w:ascii="宋体" w:hAnsi="宋体"/>
                <w:szCs w:val="21"/>
              </w:rPr>
            </w:pPr>
            <w:r>
              <w:rPr>
                <w:rFonts w:hint="eastAsia"/>
              </w:rPr>
              <w:t>特定资格条件证明资料或者情况说明</w:t>
            </w:r>
          </w:p>
        </w:tc>
        <w:tc>
          <w:tcPr>
            <w:tcW w:w="2592" w:type="pct"/>
          </w:tcPr>
          <w:p w14:paraId="7BFC9AEA">
            <w:pPr>
              <w:adjustRightInd w:val="0"/>
              <w:snapToGrid w:val="0"/>
              <w:spacing w:line="360" w:lineRule="auto"/>
              <w:rPr>
                <w:rFonts w:hint="eastAsia" w:ascii="宋体" w:hAnsi="宋体"/>
                <w:szCs w:val="21"/>
              </w:rPr>
            </w:pPr>
            <w:r>
              <w:rPr>
                <w:rFonts w:hint="eastAsia" w:ascii="宋体" w:hAnsi="宋体"/>
                <w:szCs w:val="21"/>
              </w:rPr>
              <w:t xml:space="preserve">□ </w:t>
            </w:r>
            <w:r>
              <w:rPr>
                <w:rFonts w:hint="eastAsia" w:asciiTheme="minorEastAsia" w:hAnsiTheme="minorEastAsia" w:eastAsiaTheme="minorEastAsia"/>
                <w:szCs w:val="21"/>
              </w:rPr>
              <w:t>无</w:t>
            </w:r>
          </w:p>
          <w:p w14:paraId="3619BC8A">
            <w:pPr>
              <w:adjustRightInd w:val="0"/>
              <w:snapToGrid w:val="0"/>
              <w:spacing w:line="360" w:lineRule="auto"/>
              <w:jc w:val="left"/>
              <w:rPr>
                <w:rFonts w:hint="eastAsia" w:ascii="宋体" w:hAnsi="宋体"/>
                <w:szCs w:val="21"/>
              </w:rPr>
            </w:pPr>
            <w:r>
              <w:rPr>
                <w:rFonts w:hint="eastAsia" w:ascii="宋体" w:hAnsi="宋体"/>
                <w:szCs w:val="21"/>
                <w:lang w:eastAsia="zh-CN"/>
              </w:rPr>
              <w:t>☑</w:t>
            </w:r>
            <w:r>
              <w:rPr>
                <w:rFonts w:hint="eastAsia" w:ascii="宋体" w:hAnsi="宋体"/>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u w:val="single"/>
                <w:lang w:val="en-US" w:eastAsia="zh-CN"/>
              </w:rPr>
              <w:t>详见磋商文件</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 </w:t>
            </w:r>
          </w:p>
        </w:tc>
      </w:tr>
      <w:tr w14:paraId="33448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 w:hRule="atLeast"/>
          <w:jc w:val="center"/>
        </w:trPr>
        <w:tc>
          <w:tcPr>
            <w:tcW w:w="1121" w:type="pct"/>
            <w:vAlign w:val="center"/>
          </w:tcPr>
          <w:p w14:paraId="5A48FCBC">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第15.2</w:t>
            </w:r>
            <w:r>
              <w:rPr>
                <w:rFonts w:hint="eastAsia" w:cs="宋体" w:asciiTheme="minorEastAsia" w:hAnsiTheme="minorEastAsia" w:eastAsiaTheme="minorEastAsia"/>
                <w:kern w:val="0"/>
                <w:szCs w:val="21"/>
                <w:lang w:val="zh-CN"/>
              </w:rPr>
              <w:t>款</w:t>
            </w:r>
          </w:p>
        </w:tc>
        <w:tc>
          <w:tcPr>
            <w:tcW w:w="1287" w:type="pct"/>
            <w:vAlign w:val="center"/>
          </w:tcPr>
          <w:p w14:paraId="3D148F4A">
            <w:pPr>
              <w:adjustRightInd w:val="0"/>
              <w:snapToGrid w:val="0"/>
              <w:spacing w:before="50" w:line="360" w:lineRule="auto"/>
              <w:jc w:val="left"/>
              <w:rPr>
                <w:rFonts w:hint="eastAsia" w:ascii="宋体" w:hAnsi="宋体"/>
                <w:szCs w:val="21"/>
              </w:rPr>
            </w:pPr>
            <w:r>
              <w:rPr>
                <w:rFonts w:hint="eastAsia" w:asciiTheme="minorEastAsia" w:hAnsiTheme="minorEastAsia" w:eastAsiaTheme="minorEastAsia"/>
                <w:bCs/>
                <w:szCs w:val="21"/>
              </w:rPr>
              <w:t>响应文件编制、签署要求</w:t>
            </w:r>
          </w:p>
        </w:tc>
        <w:tc>
          <w:tcPr>
            <w:tcW w:w="2592" w:type="pct"/>
            <w:vAlign w:val="center"/>
          </w:tcPr>
          <w:p w14:paraId="2A6064BE">
            <w:pPr>
              <w:pStyle w:val="12"/>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无其他规定</w:t>
            </w:r>
          </w:p>
          <w:p w14:paraId="53886982">
            <w:pPr>
              <w:adjustRightInd w:val="0"/>
              <w:snapToGrid w:val="0"/>
              <w:spacing w:line="360" w:lineRule="auto"/>
              <w:rPr>
                <w:rFonts w:hint="eastAsia" w:ascii="宋体" w:hAnsi="宋体"/>
                <w:szCs w:val="21"/>
              </w:rPr>
            </w:pPr>
            <w:r>
              <w:rPr>
                <w:rFonts w:asciiTheme="minorEastAsia" w:hAnsiTheme="minorEastAsia" w:eastAsiaTheme="minorEastAsia"/>
                <w:szCs w:val="21"/>
              </w:rPr>
              <w:sym w:font="Wingdings 2" w:char="0052"/>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w:t>
            </w:r>
            <w:r>
              <w:rPr>
                <w:rFonts w:hint="eastAsia" w:asciiTheme="minorEastAsia" w:hAnsiTheme="minorEastAsia" w:eastAsiaTheme="minorEastAsia"/>
                <w:szCs w:val="21"/>
                <w:u w:val="single"/>
                <w:lang w:val="en-US" w:eastAsia="zh-CN"/>
              </w:rPr>
              <w:t>详见磋商文件</w:t>
            </w:r>
            <w:r>
              <w:rPr>
                <w:rFonts w:asciiTheme="minorEastAsia" w:hAnsiTheme="minorEastAsia" w:eastAsiaTheme="minorEastAsia"/>
                <w:szCs w:val="21"/>
              </w:rPr>
              <w:t>______</w:t>
            </w:r>
          </w:p>
        </w:tc>
      </w:tr>
      <w:tr w14:paraId="20ABF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 w:hRule="atLeast"/>
          <w:jc w:val="center"/>
        </w:trPr>
        <w:tc>
          <w:tcPr>
            <w:tcW w:w="1121" w:type="pct"/>
            <w:vAlign w:val="center"/>
          </w:tcPr>
          <w:p w14:paraId="66EBBA40">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第15.3款</w:t>
            </w:r>
          </w:p>
        </w:tc>
        <w:tc>
          <w:tcPr>
            <w:tcW w:w="1287" w:type="pct"/>
            <w:vAlign w:val="center"/>
          </w:tcPr>
          <w:p w14:paraId="7C5504F5">
            <w:pPr>
              <w:adjustRightInd w:val="0"/>
              <w:snapToGrid w:val="0"/>
              <w:spacing w:before="50" w:line="360" w:lineRule="auto"/>
              <w:jc w:val="left"/>
              <w:rPr>
                <w:rFonts w:hint="eastAsia" w:ascii="宋体" w:hAnsi="宋体"/>
                <w:szCs w:val="21"/>
              </w:rPr>
            </w:pPr>
            <w:bookmarkStart w:id="53" w:name="_Hlk195947907"/>
            <w:r>
              <w:rPr>
                <w:rFonts w:hint="eastAsia"/>
              </w:rPr>
              <w:t>响应文件</w:t>
            </w:r>
            <w:bookmarkEnd w:id="53"/>
            <w:r>
              <w:rPr>
                <w:rFonts w:hint="eastAsia"/>
              </w:rPr>
              <w:t>编制的其他要求</w:t>
            </w:r>
          </w:p>
        </w:tc>
        <w:tc>
          <w:tcPr>
            <w:tcW w:w="2592" w:type="pct"/>
          </w:tcPr>
          <w:p w14:paraId="18D72A2D">
            <w:pPr>
              <w:pStyle w:val="12"/>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52"/>
            </w:r>
            <w:r>
              <w:rPr>
                <w:rFonts w:hint="eastAsia" w:asciiTheme="minorEastAsia" w:hAnsiTheme="minorEastAsia" w:eastAsiaTheme="minorEastAsia"/>
                <w:sz w:val="21"/>
                <w:szCs w:val="21"/>
              </w:rPr>
              <w:t xml:space="preserve"> 无</w:t>
            </w:r>
          </w:p>
          <w:p w14:paraId="3DE54C46">
            <w:pPr>
              <w:adjustRightInd w:val="0"/>
              <w:snapToGrid w:val="0"/>
              <w:spacing w:line="360" w:lineRule="auto"/>
              <w:jc w:val="left"/>
              <w:rPr>
                <w:rFonts w:hint="eastAsia" w:ascii="宋体" w:hAnsi="宋体"/>
                <w:szCs w:val="21"/>
              </w:rPr>
            </w:pPr>
            <w:r>
              <w:rPr>
                <w:rFonts w:asciiTheme="minorEastAsia" w:hAnsiTheme="minorEastAsia" w:eastAsiaTheme="minorEastAsia"/>
                <w:szCs w:val="21"/>
              </w:rPr>
              <w:sym w:font="Wingdings 2" w:char="0052"/>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具体要求：_</w:t>
            </w:r>
            <w:r>
              <w:rPr>
                <w:rFonts w:hint="eastAsia" w:asciiTheme="minorEastAsia" w:hAnsiTheme="minorEastAsia" w:eastAsiaTheme="minorEastAsia"/>
                <w:szCs w:val="21"/>
                <w:u w:val="single"/>
                <w:lang w:val="en-US" w:eastAsia="zh-CN"/>
              </w:rPr>
              <w:t>详见磋商文件</w:t>
            </w:r>
            <w:r>
              <w:rPr>
                <w:rFonts w:asciiTheme="minorEastAsia" w:hAnsiTheme="minorEastAsia" w:eastAsiaTheme="minorEastAsia"/>
                <w:szCs w:val="21"/>
              </w:rPr>
              <w:t>______</w:t>
            </w:r>
          </w:p>
        </w:tc>
      </w:tr>
      <w:tr w14:paraId="676B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7B8CE64B">
            <w:pPr>
              <w:adjustRightInd w:val="0"/>
              <w:snapToGrid w:val="0"/>
              <w:spacing w:line="360" w:lineRule="auto"/>
              <w:rPr>
                <w:rFonts w:hint="eastAsia" w:ascii="宋体" w:hAnsi="宋体"/>
                <w:b/>
                <w:bCs/>
                <w:szCs w:val="21"/>
              </w:rPr>
            </w:pPr>
            <w:r>
              <w:rPr>
                <w:rFonts w:hint="eastAsia" w:ascii="宋体" w:hAnsi="宋体"/>
                <w:b/>
                <w:bCs/>
                <w:szCs w:val="21"/>
              </w:rPr>
              <w:t>五、磋商与响应文件的评审</w:t>
            </w:r>
          </w:p>
        </w:tc>
      </w:tr>
      <w:tr w14:paraId="52192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7" w:hRule="atLeast"/>
          <w:jc w:val="center"/>
        </w:trPr>
        <w:tc>
          <w:tcPr>
            <w:tcW w:w="1121" w:type="pct"/>
            <w:vAlign w:val="center"/>
          </w:tcPr>
          <w:p w14:paraId="2F54567C">
            <w:pPr>
              <w:adjustRightInd w:val="0"/>
              <w:snapToGrid w:val="0"/>
              <w:spacing w:line="360" w:lineRule="auto"/>
              <w:jc w:val="center"/>
              <w:rPr>
                <w:rFonts w:hint="eastAsia" w:ascii="宋体" w:hAnsi="宋体"/>
                <w:szCs w:val="21"/>
              </w:rPr>
            </w:pPr>
            <w:r>
              <w:rPr>
                <w:rFonts w:hint="eastAsia" w:ascii="宋体" w:hAnsi="宋体"/>
                <w:szCs w:val="21"/>
              </w:rPr>
              <w:t>第19.1款</w:t>
            </w:r>
          </w:p>
        </w:tc>
        <w:tc>
          <w:tcPr>
            <w:tcW w:w="1287" w:type="pct"/>
            <w:vAlign w:val="center"/>
          </w:tcPr>
          <w:p w14:paraId="5186AC36">
            <w:pPr>
              <w:adjustRightInd w:val="0"/>
              <w:snapToGrid w:val="0"/>
              <w:spacing w:before="156" w:line="360" w:lineRule="auto"/>
              <w:rPr>
                <w:rFonts w:hint="eastAsia" w:ascii="宋体" w:hAnsi="宋体"/>
                <w:szCs w:val="21"/>
              </w:rPr>
            </w:pPr>
            <w:r>
              <w:rPr>
                <w:rFonts w:hint="eastAsia" w:asciiTheme="minorEastAsia" w:hAnsiTheme="minorEastAsia" w:eastAsiaTheme="minorEastAsia"/>
                <w:szCs w:val="21"/>
              </w:rPr>
              <w:t>响应文件解密时限</w:t>
            </w:r>
          </w:p>
        </w:tc>
        <w:tc>
          <w:tcPr>
            <w:tcW w:w="2592" w:type="pct"/>
            <w:vAlign w:val="center"/>
          </w:tcPr>
          <w:p w14:paraId="3689734D">
            <w:pPr>
              <w:adjustRightInd w:val="0"/>
              <w:snapToGrid w:val="0"/>
              <w:spacing w:line="360" w:lineRule="auto"/>
              <w:rPr>
                <w:rFonts w:hint="eastAsia" w:ascii="宋体" w:hAnsi="宋体"/>
                <w:b/>
                <w:bCs/>
                <w:szCs w:val="21"/>
              </w:rPr>
            </w:pPr>
            <w:r>
              <w:rPr>
                <w:rFonts w:hint="eastAsia" w:asciiTheme="minorEastAsia" w:hAnsiTheme="minorEastAsia" w:eastAsiaTheme="minorEastAsia"/>
                <w:szCs w:val="21"/>
              </w:rPr>
              <w:t xml:space="preserve">从提交响应文件截止时间起 </w:t>
            </w:r>
            <w:r>
              <w:rPr>
                <w:rFonts w:hint="eastAsia" w:asciiTheme="minorEastAsia" w:hAnsiTheme="minorEastAsia" w:eastAsiaTheme="minorEastAsia"/>
                <w:szCs w:val="21"/>
                <w:u w:val="single"/>
                <w:lang w:val="en-US" w:eastAsia="zh-CN"/>
              </w:rPr>
              <w:t>30</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分钟内完成</w:t>
            </w:r>
          </w:p>
        </w:tc>
      </w:tr>
      <w:tr w14:paraId="602E41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0" w:hRule="atLeast"/>
          <w:jc w:val="center"/>
        </w:trPr>
        <w:tc>
          <w:tcPr>
            <w:tcW w:w="1121" w:type="pct"/>
            <w:vAlign w:val="center"/>
          </w:tcPr>
          <w:p w14:paraId="7F48D75F">
            <w:pPr>
              <w:adjustRightInd w:val="0"/>
              <w:snapToGrid w:val="0"/>
              <w:spacing w:line="360" w:lineRule="auto"/>
              <w:jc w:val="center"/>
              <w:rPr>
                <w:rFonts w:hint="eastAsia" w:ascii="宋体" w:hAnsi="宋体"/>
                <w:szCs w:val="21"/>
              </w:rPr>
            </w:pPr>
            <w:r>
              <w:rPr>
                <w:rFonts w:hint="eastAsia" w:ascii="宋体" w:hAnsi="宋体"/>
                <w:szCs w:val="21"/>
              </w:rPr>
              <w:t>第26.3款</w:t>
            </w:r>
          </w:p>
        </w:tc>
        <w:tc>
          <w:tcPr>
            <w:tcW w:w="1287" w:type="pct"/>
            <w:vAlign w:val="center"/>
          </w:tcPr>
          <w:p w14:paraId="287B5B50">
            <w:pPr>
              <w:adjustRightInd w:val="0"/>
              <w:snapToGrid w:val="0"/>
              <w:spacing w:line="360" w:lineRule="auto"/>
              <w:rPr>
                <w:rFonts w:hint="eastAsia" w:ascii="宋体" w:hAnsi="宋体"/>
                <w:szCs w:val="21"/>
              </w:rPr>
            </w:pPr>
            <w:r>
              <w:rPr>
                <w:rFonts w:hint="eastAsia" w:ascii="宋体" w:hAnsi="宋体"/>
                <w:szCs w:val="21"/>
              </w:rPr>
              <w:t>最后报价的解密时限</w:t>
            </w:r>
          </w:p>
        </w:tc>
        <w:tc>
          <w:tcPr>
            <w:tcW w:w="2592" w:type="pct"/>
            <w:vAlign w:val="center"/>
          </w:tcPr>
          <w:p w14:paraId="1F6AD306">
            <w:pPr>
              <w:pStyle w:val="12"/>
              <w:adjustRightInd w:val="0"/>
              <w:snapToGrid w:val="0"/>
              <w:spacing w:line="360" w:lineRule="auto"/>
              <w:ind w:left="0" w:leftChars="0" w:firstLine="0" w:firstLineChars="0"/>
              <w:rPr>
                <w:rFonts w:hint="eastAsia" w:asciiTheme="minorEastAsia" w:hAnsiTheme="minorEastAsia" w:eastAsiaTheme="minorEastAsia"/>
                <w:sz w:val="21"/>
                <w:szCs w:val="21"/>
              </w:rPr>
            </w:pPr>
            <w:r>
              <w:rPr>
                <w:rFonts w:hint="eastAsia" w:asciiTheme="minorEastAsia" w:hAnsiTheme="minorEastAsia" w:eastAsiaTheme="minorEastAsia"/>
                <w:szCs w:val="21"/>
              </w:rPr>
              <w:t>从提交</w:t>
            </w:r>
            <w:r>
              <w:rPr>
                <w:rFonts w:hint="eastAsia" w:ascii="宋体" w:hAnsi="宋体"/>
                <w:szCs w:val="21"/>
              </w:rPr>
              <w:t>最后报价截止</w:t>
            </w:r>
            <w:r>
              <w:rPr>
                <w:rFonts w:hint="eastAsia" w:asciiTheme="minorEastAsia" w:hAnsiTheme="minorEastAsia" w:eastAsiaTheme="minorEastAsia"/>
                <w:szCs w:val="21"/>
              </w:rPr>
              <w:t xml:space="preserve">时间起 </w:t>
            </w:r>
            <w:r>
              <w:rPr>
                <w:rFonts w:hint="eastAsia" w:asciiTheme="minorEastAsia" w:hAnsiTheme="minorEastAsia" w:eastAsiaTheme="minorEastAsia"/>
                <w:szCs w:val="21"/>
                <w:u w:val="single"/>
                <w:lang w:val="en-US" w:eastAsia="zh-CN"/>
              </w:rPr>
              <w:t>30</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分钟内完成</w:t>
            </w:r>
          </w:p>
        </w:tc>
      </w:tr>
      <w:tr w14:paraId="714C6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74A504E1">
            <w:pPr>
              <w:adjustRightInd w:val="0"/>
              <w:snapToGrid w:val="0"/>
              <w:spacing w:line="360" w:lineRule="auto"/>
              <w:jc w:val="center"/>
              <w:rPr>
                <w:rFonts w:hint="eastAsia" w:ascii="宋体" w:hAnsi="宋体"/>
                <w:szCs w:val="21"/>
              </w:rPr>
            </w:pPr>
            <w:r>
              <w:rPr>
                <w:rFonts w:hint="eastAsia" w:ascii="宋体" w:hAnsi="宋体"/>
                <w:szCs w:val="21"/>
              </w:rPr>
              <w:t>第27.2款第2项</w:t>
            </w:r>
          </w:p>
        </w:tc>
        <w:tc>
          <w:tcPr>
            <w:tcW w:w="1287" w:type="pct"/>
            <w:vAlign w:val="center"/>
          </w:tcPr>
          <w:p w14:paraId="79B919BB">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bCs/>
                <w:szCs w:val="21"/>
              </w:rPr>
              <w:t>另有规定的价格扣除</w:t>
            </w:r>
          </w:p>
        </w:tc>
        <w:tc>
          <w:tcPr>
            <w:tcW w:w="2592" w:type="pct"/>
            <w:vAlign w:val="center"/>
          </w:tcPr>
          <w:p w14:paraId="7A10CA58">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无</w:t>
            </w:r>
          </w:p>
          <w:p w14:paraId="712F8B5A">
            <w:pPr>
              <w:adjustRightInd w:val="0"/>
              <w:snapToGrid w:val="0"/>
              <w:spacing w:line="360" w:lineRule="auto"/>
              <w:rPr>
                <w:rFonts w:hint="eastAsia" w:ascii="宋体" w:hAnsi="宋体"/>
                <w:szCs w:val="21"/>
              </w:rPr>
            </w:pPr>
            <w:r>
              <w:rPr>
                <w:rFonts w:hint="eastAsia" w:ascii="宋体" w:hAnsi="宋体"/>
                <w:szCs w:val="21"/>
              </w:rPr>
              <w:t>□ 有，</w:t>
            </w:r>
          </w:p>
          <w:p w14:paraId="4801DF6D">
            <w:pPr>
              <w:adjustRightInd w:val="0"/>
              <w:snapToGrid w:val="0"/>
              <w:spacing w:line="360" w:lineRule="auto"/>
            </w:pPr>
            <w:r>
              <w:rPr>
                <w:rFonts w:hint="eastAsia"/>
              </w:rPr>
              <w:t xml:space="preserve">中小企业： </w:t>
            </w:r>
            <w:r>
              <w:rPr>
                <w:rFonts w:hint="eastAsia"/>
                <w:u w:val="single"/>
              </w:rPr>
              <w:t xml:space="preserve">             </w:t>
            </w:r>
            <w:r>
              <w:rPr>
                <w:rFonts w:hint="eastAsia"/>
              </w:rPr>
              <w:t xml:space="preserve"> </w:t>
            </w:r>
          </w:p>
          <w:p w14:paraId="631D2CCC">
            <w:pPr>
              <w:pStyle w:val="12"/>
              <w:adjustRightInd w:val="0"/>
              <w:snapToGrid w:val="0"/>
              <w:spacing w:line="360" w:lineRule="auto"/>
              <w:ind w:firstLine="0"/>
              <w:rPr>
                <w:rFonts w:hint="eastAsia" w:asciiTheme="minorEastAsia" w:hAnsiTheme="minorEastAsia" w:eastAsiaTheme="minorEastAsia"/>
                <w:sz w:val="21"/>
                <w:szCs w:val="21"/>
              </w:rPr>
            </w:pPr>
            <w:r>
              <w:rPr>
                <w:rFonts w:hint="eastAsia" w:ascii="宋体" w:hAnsi="宋体"/>
                <w:szCs w:val="21"/>
              </w:rPr>
              <w:t xml:space="preserve">绿色产品： </w:t>
            </w:r>
            <w:r>
              <w:rPr>
                <w:rFonts w:hint="eastAsia" w:ascii="宋体" w:hAnsi="宋体"/>
                <w:szCs w:val="21"/>
                <w:u w:val="single"/>
              </w:rPr>
              <w:t xml:space="preserve">              </w:t>
            </w:r>
          </w:p>
        </w:tc>
      </w:tr>
      <w:tr w14:paraId="69FE3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1B4DE62D">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第28.2款</w:t>
            </w:r>
          </w:p>
        </w:tc>
        <w:tc>
          <w:tcPr>
            <w:tcW w:w="1287" w:type="pct"/>
            <w:vAlign w:val="center"/>
          </w:tcPr>
          <w:p w14:paraId="16840D03">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最后报价算术修正</w:t>
            </w:r>
          </w:p>
        </w:tc>
        <w:tc>
          <w:tcPr>
            <w:tcW w:w="2592" w:type="pct"/>
            <w:vAlign w:val="center"/>
          </w:tcPr>
          <w:p w14:paraId="62F3FC90">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w:t>
            </w:r>
            <w:r>
              <w:rPr>
                <w:rFonts w:ascii="宋体" w:hAnsi="宋体"/>
                <w:szCs w:val="21"/>
              </w:rPr>
              <w:t>无</w:t>
            </w:r>
          </w:p>
          <w:p w14:paraId="452CFD4C">
            <w:pPr>
              <w:pStyle w:val="12"/>
              <w:adjustRightInd w:val="0"/>
              <w:snapToGrid w:val="0"/>
              <w:spacing w:line="360" w:lineRule="auto"/>
              <w:ind w:firstLine="0"/>
              <w:rPr>
                <w:rFonts w:hint="eastAsia" w:asciiTheme="minorEastAsia" w:hAnsiTheme="minorEastAsia" w:eastAsiaTheme="minorEastAsia"/>
                <w:sz w:val="21"/>
                <w:szCs w:val="21"/>
              </w:rPr>
            </w:pPr>
            <w:r>
              <w:rPr>
                <w:rFonts w:hint="eastAsia" w:ascii="宋体" w:hAnsi="宋体"/>
                <w:szCs w:val="21"/>
                <w:lang w:eastAsia="zh-CN"/>
              </w:rPr>
              <w:t>□</w:t>
            </w: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u w:val="single"/>
                <w:lang w:val="en-US" w:eastAsia="zh-CN"/>
              </w:rPr>
              <w:t xml:space="preserve">       </w:t>
            </w:r>
            <w:r>
              <w:rPr>
                <w:rFonts w:hint="eastAsia" w:ascii="宋体" w:hAnsi="宋体"/>
                <w:szCs w:val="21"/>
                <w:u w:val="single"/>
              </w:rPr>
              <w:t xml:space="preserve">        </w:t>
            </w:r>
            <w:r>
              <w:rPr>
                <w:rFonts w:hint="eastAsia" w:ascii="宋体" w:hAnsi="宋体"/>
                <w:szCs w:val="21"/>
              </w:rPr>
              <w:t xml:space="preserve">  </w:t>
            </w:r>
          </w:p>
        </w:tc>
      </w:tr>
      <w:tr w14:paraId="116A4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33420D91">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第28</w:t>
            </w:r>
            <w:r>
              <w:rPr>
                <w:rFonts w:asciiTheme="minorEastAsia" w:hAnsiTheme="minorEastAsia" w:eastAsiaTheme="minorEastAsia"/>
                <w:szCs w:val="21"/>
              </w:rPr>
              <w:t>.</w:t>
            </w:r>
            <w:r>
              <w:rPr>
                <w:rFonts w:hint="eastAsia" w:asciiTheme="minorEastAsia" w:hAnsiTheme="minorEastAsia" w:eastAsiaTheme="minorEastAsia"/>
                <w:szCs w:val="21"/>
              </w:rPr>
              <w:t>3款</w:t>
            </w:r>
          </w:p>
        </w:tc>
        <w:tc>
          <w:tcPr>
            <w:tcW w:w="1287" w:type="pct"/>
            <w:vAlign w:val="center"/>
          </w:tcPr>
          <w:p w14:paraId="080F346B">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bCs/>
                <w:szCs w:val="21"/>
              </w:rPr>
              <w:t>另有规定的启动异常低价响应审查程序标准</w:t>
            </w:r>
          </w:p>
        </w:tc>
        <w:tc>
          <w:tcPr>
            <w:tcW w:w="2592" w:type="pct"/>
            <w:vAlign w:val="center"/>
          </w:tcPr>
          <w:p w14:paraId="0A4AD7FF">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w:t>
            </w:r>
            <w:r>
              <w:rPr>
                <w:rFonts w:ascii="宋体" w:hAnsi="宋体"/>
                <w:szCs w:val="21"/>
              </w:rPr>
              <w:t>无</w:t>
            </w:r>
          </w:p>
          <w:p w14:paraId="4A5A9DF3">
            <w:pPr>
              <w:adjustRightInd w:val="0"/>
              <w:snapToGrid w:val="0"/>
              <w:spacing w:line="360" w:lineRule="auto"/>
              <w:rPr>
                <w:rFonts w:hint="eastAsia" w:ascii="宋体" w:hAnsi="宋体"/>
                <w:szCs w:val="21"/>
              </w:rPr>
            </w:pPr>
            <w:r>
              <w:rPr>
                <w:rFonts w:hint="eastAsia" w:ascii="宋体" w:hAnsi="宋体"/>
                <w:szCs w:val="21"/>
                <w:lang w:eastAsia="zh-CN"/>
              </w:rPr>
              <w:t>☑</w:t>
            </w: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Theme="minorEastAsia" w:hAnsiTheme="minorEastAsia" w:eastAsiaTheme="minorEastAsia"/>
                <w:szCs w:val="21"/>
                <w:u w:val="single"/>
                <w:lang w:val="en-US" w:eastAsia="zh-CN"/>
              </w:rPr>
              <w:t>详见磋商文件</w:t>
            </w:r>
            <w:r>
              <w:rPr>
                <w:rFonts w:hint="eastAsia" w:ascii="宋体" w:hAnsi="宋体"/>
                <w:szCs w:val="21"/>
                <w:u w:val="single"/>
              </w:rPr>
              <w:t xml:space="preserve">        </w:t>
            </w:r>
            <w:r>
              <w:rPr>
                <w:rFonts w:hint="eastAsia" w:ascii="宋体" w:hAnsi="宋体"/>
                <w:szCs w:val="21"/>
              </w:rPr>
              <w:t xml:space="preserve">  </w:t>
            </w:r>
          </w:p>
        </w:tc>
      </w:tr>
      <w:tr w14:paraId="468CE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0E17EA87">
            <w:pPr>
              <w:adjustRightInd w:val="0"/>
              <w:snapToGrid w:val="0"/>
              <w:spacing w:line="360" w:lineRule="auto"/>
              <w:rPr>
                <w:rFonts w:hint="eastAsia" w:ascii="宋体" w:hAnsi="宋体"/>
                <w:b/>
                <w:szCs w:val="21"/>
              </w:rPr>
            </w:pPr>
            <w:r>
              <w:rPr>
                <w:rFonts w:hint="eastAsia" w:ascii="宋体" w:hAnsi="宋体"/>
                <w:b/>
                <w:szCs w:val="21"/>
              </w:rPr>
              <w:t>八、政府采购政策</w:t>
            </w:r>
          </w:p>
        </w:tc>
      </w:tr>
      <w:tr w14:paraId="5AFC2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7" w:hRule="atLeast"/>
          <w:jc w:val="center"/>
        </w:trPr>
        <w:tc>
          <w:tcPr>
            <w:tcW w:w="1121" w:type="pct"/>
            <w:vAlign w:val="center"/>
          </w:tcPr>
          <w:p w14:paraId="59402BF7">
            <w:pPr>
              <w:adjustRightInd w:val="0"/>
              <w:snapToGrid w:val="0"/>
              <w:spacing w:line="360" w:lineRule="auto"/>
              <w:jc w:val="center"/>
              <w:rPr>
                <w:rFonts w:hint="eastAsia" w:ascii="宋体" w:hAnsi="宋体"/>
                <w:szCs w:val="21"/>
              </w:rPr>
            </w:pPr>
            <w:r>
              <w:rPr>
                <w:rFonts w:hint="eastAsia" w:ascii="宋体" w:hAnsi="宋体"/>
                <w:szCs w:val="21"/>
              </w:rPr>
              <w:t>第37.3款</w:t>
            </w:r>
          </w:p>
        </w:tc>
        <w:tc>
          <w:tcPr>
            <w:tcW w:w="1287" w:type="pct"/>
            <w:vAlign w:val="center"/>
          </w:tcPr>
          <w:p w14:paraId="0DE393E0">
            <w:pPr>
              <w:adjustRightInd w:val="0"/>
              <w:snapToGrid w:val="0"/>
              <w:spacing w:line="360" w:lineRule="auto"/>
              <w:rPr>
                <w:rFonts w:hint="eastAsia" w:ascii="宋体" w:hAnsi="宋体"/>
                <w:szCs w:val="21"/>
              </w:rPr>
            </w:pPr>
            <w:r>
              <w:rPr>
                <w:rFonts w:hint="eastAsia" w:asciiTheme="minorEastAsia" w:hAnsiTheme="minorEastAsia" w:eastAsiaTheme="minorEastAsia"/>
                <w:szCs w:val="21"/>
              </w:rPr>
              <w:t>政府采购政策的其他规定</w:t>
            </w:r>
          </w:p>
        </w:tc>
        <w:tc>
          <w:tcPr>
            <w:tcW w:w="2592" w:type="pct"/>
            <w:vAlign w:val="center"/>
          </w:tcPr>
          <w:p w14:paraId="6EACB67D">
            <w:pPr>
              <w:pStyle w:val="12"/>
              <w:adjustRightInd w:val="0"/>
              <w:snapToGrid w:val="0"/>
              <w:spacing w:line="360" w:lineRule="auto"/>
              <w:ind w:firstLine="0"/>
              <w:rPr>
                <w:rFonts w:hint="eastAsia" w:asciiTheme="minorEastAsia" w:hAnsiTheme="minorEastAsia" w:eastAsiaTheme="minorEastAsia"/>
                <w:sz w:val="21"/>
                <w:szCs w:val="21"/>
              </w:rPr>
            </w:pPr>
            <w:r>
              <w:rPr>
                <w:rFonts w:asciiTheme="minorEastAsia" w:hAnsiTheme="minorEastAsia" w:eastAsiaTheme="minorEastAsia"/>
                <w:sz w:val="21"/>
                <w:szCs w:val="21"/>
              </w:rPr>
              <w:sym w:font="Wingdings 2" w:char="00A3"/>
            </w:r>
            <w:r>
              <w:rPr>
                <w:rFonts w:hint="eastAsia" w:asciiTheme="minorEastAsia" w:hAnsiTheme="minorEastAsia" w:eastAsiaTheme="minorEastAsia"/>
                <w:sz w:val="21"/>
                <w:szCs w:val="21"/>
              </w:rPr>
              <w:t xml:space="preserve"> 无</w:t>
            </w:r>
          </w:p>
          <w:p w14:paraId="72E1C980">
            <w:pPr>
              <w:adjustRightInd w:val="0"/>
              <w:snapToGrid w:val="0"/>
              <w:spacing w:line="360" w:lineRule="auto"/>
              <w:rPr>
                <w:rFonts w:hint="eastAsia" w:ascii="宋体" w:hAnsi="宋体"/>
                <w:szCs w:val="21"/>
              </w:rPr>
            </w:pPr>
            <w:r>
              <w:rPr>
                <w:rFonts w:asciiTheme="minorEastAsia" w:hAnsiTheme="minorEastAsia" w:eastAsiaTheme="minorEastAsia"/>
                <w:szCs w:val="21"/>
              </w:rPr>
              <w:sym w:font="Wingdings 2" w:char="0052"/>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 xml:space="preserve"> _</w:t>
            </w:r>
            <w:r>
              <w:rPr>
                <w:rFonts w:hint="eastAsia" w:asciiTheme="minorEastAsia" w:hAnsiTheme="minorEastAsia" w:eastAsiaTheme="minorEastAsia"/>
                <w:szCs w:val="21"/>
                <w:u w:val="single"/>
                <w:lang w:val="en-US" w:eastAsia="zh-CN"/>
              </w:rPr>
              <w:t>详见磋商文件</w:t>
            </w:r>
            <w:r>
              <w:rPr>
                <w:rFonts w:asciiTheme="minorEastAsia" w:hAnsiTheme="minorEastAsia" w:eastAsiaTheme="minorEastAsia"/>
                <w:szCs w:val="21"/>
              </w:rPr>
              <w:t>______</w:t>
            </w:r>
          </w:p>
        </w:tc>
      </w:tr>
      <w:tr w14:paraId="70A22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18A0EC9E">
            <w:pPr>
              <w:adjustRightInd w:val="0"/>
              <w:snapToGrid w:val="0"/>
              <w:spacing w:line="360" w:lineRule="auto"/>
              <w:rPr>
                <w:rFonts w:hint="eastAsia" w:ascii="宋体" w:hAnsi="宋体"/>
                <w:b/>
                <w:szCs w:val="21"/>
              </w:rPr>
            </w:pPr>
            <w:r>
              <w:rPr>
                <w:rFonts w:hint="eastAsia" w:ascii="宋体" w:hAnsi="宋体"/>
                <w:b/>
                <w:szCs w:val="21"/>
              </w:rPr>
              <w:t>九、其他规定</w:t>
            </w:r>
          </w:p>
        </w:tc>
      </w:tr>
      <w:tr w14:paraId="5085A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1121" w:type="pct"/>
            <w:vAlign w:val="center"/>
          </w:tcPr>
          <w:p w14:paraId="1831986B">
            <w:pPr>
              <w:adjustRightInd w:val="0"/>
              <w:snapToGrid w:val="0"/>
              <w:spacing w:line="360" w:lineRule="auto"/>
              <w:jc w:val="center"/>
              <w:rPr>
                <w:rFonts w:hint="eastAsia" w:ascii="宋体" w:hAnsi="宋体"/>
                <w:szCs w:val="21"/>
              </w:rPr>
            </w:pPr>
            <w:r>
              <w:rPr>
                <w:rFonts w:hint="eastAsia" w:ascii="宋体" w:hAnsi="宋体"/>
                <w:szCs w:val="21"/>
              </w:rPr>
              <w:t>第40条</w:t>
            </w:r>
          </w:p>
        </w:tc>
        <w:tc>
          <w:tcPr>
            <w:tcW w:w="1287" w:type="pct"/>
            <w:vAlign w:val="center"/>
          </w:tcPr>
          <w:p w14:paraId="41B0FBB1">
            <w:pPr>
              <w:adjustRightInd w:val="0"/>
              <w:snapToGrid w:val="0"/>
              <w:spacing w:line="360" w:lineRule="auto"/>
              <w:rPr>
                <w:rFonts w:hint="eastAsia" w:ascii="宋体" w:hAnsi="宋体"/>
                <w:szCs w:val="21"/>
              </w:rPr>
            </w:pPr>
            <w:r>
              <w:rPr>
                <w:rFonts w:hint="eastAsia" w:ascii="宋体" w:hAnsi="宋体"/>
                <w:szCs w:val="21"/>
              </w:rPr>
              <w:t>其他规定</w:t>
            </w:r>
          </w:p>
        </w:tc>
        <w:tc>
          <w:tcPr>
            <w:tcW w:w="2592" w:type="pct"/>
            <w:vAlign w:val="center"/>
          </w:tcPr>
          <w:p w14:paraId="3DB47F55">
            <w:pPr>
              <w:adjustRightInd w:val="0"/>
              <w:snapToGrid w:val="0"/>
              <w:spacing w:line="360" w:lineRule="auto"/>
              <w:rPr>
                <w:rFonts w:hint="eastAsia" w:ascii="宋体" w:hAnsi="宋体"/>
                <w:szCs w:val="21"/>
              </w:rPr>
            </w:pPr>
          </w:p>
        </w:tc>
      </w:tr>
      <w:tr w14:paraId="67033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 w:hRule="atLeast"/>
          <w:jc w:val="center"/>
        </w:trPr>
        <w:tc>
          <w:tcPr>
            <w:tcW w:w="5000" w:type="pct"/>
            <w:gridSpan w:val="3"/>
            <w:vAlign w:val="center"/>
          </w:tcPr>
          <w:p w14:paraId="589BAB30">
            <w:pPr>
              <w:adjustRightInd w:val="0"/>
              <w:snapToGrid w:val="0"/>
              <w:spacing w:line="360" w:lineRule="auto"/>
              <w:jc w:val="center"/>
              <w:rPr>
                <w:rFonts w:hint="eastAsia" w:ascii="宋体" w:hAnsi="宋体"/>
                <w:szCs w:val="21"/>
              </w:rPr>
            </w:pPr>
            <w:r>
              <w:rPr>
                <w:rFonts w:hint="eastAsia" w:asciiTheme="minorEastAsia" w:hAnsiTheme="minorEastAsia" w:eastAsiaTheme="minorEastAsia"/>
                <w:b/>
                <w:bCs/>
                <w:szCs w:val="21"/>
              </w:rPr>
              <w:t>若本表中的内容与正文中的内容不一致时，以本表内容为准。</w:t>
            </w:r>
          </w:p>
        </w:tc>
      </w:tr>
    </w:tbl>
    <w:p w14:paraId="32193D36">
      <w:pPr>
        <w:adjustRightInd w:val="0"/>
        <w:snapToGrid w:val="0"/>
        <w:spacing w:line="360" w:lineRule="auto"/>
        <w:rPr>
          <w:rFonts w:hint="eastAsia" w:ascii="宋体" w:hAnsi="宋体"/>
          <w:b/>
          <w:bCs/>
          <w:szCs w:val="21"/>
        </w:rPr>
      </w:pPr>
    </w:p>
    <w:p w14:paraId="0D4E0C86">
      <w:pPr>
        <w:pStyle w:val="3"/>
        <w:keepNext w:val="0"/>
        <w:keepLines w:val="0"/>
        <w:adjustRightInd w:val="0"/>
        <w:snapToGrid w:val="0"/>
        <w:spacing w:before="156" w:beforeLines="50"/>
        <w:jc w:val="center"/>
        <w:rPr>
          <w:rFonts w:hint="eastAsia" w:ascii="黑体" w:hAnsi="黑体" w:eastAsia="黑体"/>
          <w:sz w:val="32"/>
        </w:rPr>
      </w:pPr>
      <w:r>
        <w:br w:type="page"/>
      </w:r>
      <w:bookmarkStart w:id="54" w:name="_Toc20058"/>
      <w:r>
        <w:rPr>
          <w:rFonts w:hint="eastAsia" w:ascii="黑体" w:hAnsi="黑体" w:eastAsia="黑体"/>
          <w:sz w:val="32"/>
        </w:rPr>
        <w:t>第二节 供应商须知正文</w:t>
      </w:r>
      <w:bookmarkEnd w:id="54"/>
    </w:p>
    <w:p w14:paraId="0643243C">
      <w:pPr>
        <w:pStyle w:val="4"/>
        <w:keepNext w:val="0"/>
        <w:keepLines w:val="0"/>
        <w:adjustRightInd w:val="0"/>
        <w:snapToGrid w:val="0"/>
        <w:spacing w:before="156" w:beforeLines="50" w:after="0" w:line="360" w:lineRule="auto"/>
        <w:jc w:val="center"/>
        <w:rPr>
          <w:rFonts w:hint="eastAsia" w:ascii="黑体" w:hAnsi="黑体" w:eastAsia="黑体"/>
          <w:sz w:val="28"/>
          <w:szCs w:val="28"/>
        </w:rPr>
      </w:pPr>
      <w:bookmarkStart w:id="55" w:name="_Toc22442"/>
      <w:r>
        <w:rPr>
          <w:rFonts w:hint="eastAsia" w:ascii="黑体" w:hAnsi="黑体" w:eastAsia="黑体"/>
          <w:sz w:val="28"/>
          <w:szCs w:val="28"/>
        </w:rPr>
        <w:t>一、说明</w:t>
      </w:r>
      <w:bookmarkEnd w:id="55"/>
    </w:p>
    <w:p w14:paraId="58D1C413">
      <w:pPr>
        <w:pStyle w:val="5"/>
        <w:adjustRightInd w:val="0"/>
        <w:snapToGrid w:val="0"/>
        <w:spacing w:before="50" w:after="0" w:line="360" w:lineRule="auto"/>
        <w:rPr>
          <w:sz w:val="24"/>
          <w:szCs w:val="24"/>
        </w:rPr>
      </w:pPr>
      <w:bookmarkStart w:id="56" w:name="_Toc25510"/>
      <w:r>
        <w:rPr>
          <w:rFonts w:hint="eastAsia"/>
          <w:sz w:val="24"/>
          <w:szCs w:val="24"/>
        </w:rPr>
        <w:t>1.适用范围</w:t>
      </w:r>
      <w:bookmarkEnd w:id="56"/>
    </w:p>
    <w:p w14:paraId="025BE22D">
      <w:pPr>
        <w:adjustRightInd w:val="0"/>
        <w:snapToGrid w:val="0"/>
        <w:spacing w:before="50" w:line="360" w:lineRule="auto"/>
        <w:ind w:firstLine="420" w:firstLineChars="200"/>
        <w:jc w:val="left"/>
        <w:rPr>
          <w:rFonts w:hint="eastAsia" w:ascii="宋体" w:hAnsi="宋体"/>
          <w:szCs w:val="21"/>
        </w:rPr>
      </w:pPr>
      <w:bookmarkStart w:id="57" w:name="_Hlk206232742"/>
      <w:r>
        <w:rPr>
          <w:rFonts w:hint="eastAsia" w:ascii="宋体" w:hAnsi="宋体"/>
          <w:szCs w:val="21"/>
        </w:rPr>
        <w:t>1.1本竞争性磋商文件（简称磋商文件）仅适用于</w:t>
      </w:r>
      <w:r>
        <w:rPr>
          <w:rFonts w:hint="eastAsia" w:asciiTheme="minorEastAsia" w:hAnsiTheme="minorEastAsia" w:eastAsiaTheme="minorEastAsia"/>
          <w:b/>
          <w:szCs w:val="21"/>
        </w:rPr>
        <w:t>【供应商须知前附表】</w:t>
      </w:r>
      <w:r>
        <w:rPr>
          <w:rFonts w:hint="eastAsia" w:ascii="宋体" w:hAnsi="宋体"/>
          <w:szCs w:val="21"/>
        </w:rPr>
        <w:t>所叙述采购项目。</w:t>
      </w:r>
    </w:p>
    <w:p w14:paraId="0198D7D0">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1.2本采购项目属性为工程采购。</w:t>
      </w:r>
    </w:p>
    <w:bookmarkEnd w:id="57"/>
    <w:p w14:paraId="1A008096">
      <w:pPr>
        <w:pStyle w:val="5"/>
        <w:adjustRightInd w:val="0"/>
        <w:snapToGrid w:val="0"/>
        <w:spacing w:before="50" w:after="0" w:line="360" w:lineRule="auto"/>
        <w:rPr>
          <w:sz w:val="24"/>
          <w:szCs w:val="24"/>
        </w:rPr>
      </w:pPr>
      <w:bookmarkStart w:id="58" w:name="_Toc25369"/>
      <w:r>
        <w:rPr>
          <w:rFonts w:hint="eastAsia"/>
          <w:sz w:val="24"/>
          <w:szCs w:val="24"/>
        </w:rPr>
        <w:t>2.定义</w:t>
      </w:r>
      <w:bookmarkEnd w:id="58"/>
    </w:p>
    <w:p w14:paraId="2051C2BA">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59" w:name="_Hlk206232788"/>
      <w:r>
        <w:rPr>
          <w:rFonts w:hint="eastAsia" w:asciiTheme="minorEastAsia" w:hAnsiTheme="minorEastAsia" w:eastAsiaTheme="minorEastAsia"/>
          <w:szCs w:val="21"/>
        </w:rPr>
        <w:t>2.1“工程项目”系指依据《政府采购品目分类目录》及相关规定确定项目属性为工程的项目，包括项目属性为工程的混合采购项目。</w:t>
      </w:r>
    </w:p>
    <w:bookmarkEnd w:id="59"/>
    <w:p w14:paraId="1FCC66C7">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2.2采购人名称、地址、电话、联系人见</w:t>
      </w:r>
      <w:r>
        <w:rPr>
          <w:rFonts w:hint="eastAsia" w:asciiTheme="minorEastAsia" w:hAnsiTheme="minorEastAsia" w:eastAsiaTheme="minorEastAsia"/>
          <w:b/>
          <w:szCs w:val="21"/>
        </w:rPr>
        <w:t>【供应商须知前附表】</w:t>
      </w:r>
      <w:r>
        <w:rPr>
          <w:rFonts w:hint="eastAsia" w:asciiTheme="minorEastAsia" w:hAnsiTheme="minorEastAsia" w:eastAsiaTheme="minorEastAsia"/>
          <w:szCs w:val="21"/>
        </w:rPr>
        <w:t>。</w:t>
      </w:r>
    </w:p>
    <w:p w14:paraId="7F8FA5D3">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2.3</w:t>
      </w:r>
      <w:r>
        <w:rPr>
          <w:rFonts w:hint="eastAsia" w:asciiTheme="minorEastAsia" w:hAnsiTheme="minorEastAsia" w:eastAsiaTheme="minorEastAsia"/>
          <w:bCs/>
          <w:szCs w:val="21"/>
        </w:rPr>
        <w:t>采购代理机构</w:t>
      </w:r>
      <w:r>
        <w:rPr>
          <w:rFonts w:hint="eastAsia" w:asciiTheme="minorEastAsia" w:hAnsiTheme="minorEastAsia" w:eastAsiaTheme="minorEastAsia"/>
          <w:szCs w:val="21"/>
        </w:rPr>
        <w:t>名称、地址、电话、联系人见</w:t>
      </w:r>
      <w:r>
        <w:rPr>
          <w:rFonts w:hint="eastAsia" w:asciiTheme="minorEastAsia" w:hAnsiTheme="minorEastAsia" w:eastAsiaTheme="minorEastAsia"/>
          <w:b/>
          <w:szCs w:val="21"/>
        </w:rPr>
        <w:t>【供应商须知前附表】</w:t>
      </w:r>
      <w:r>
        <w:rPr>
          <w:rFonts w:hint="eastAsia" w:asciiTheme="minorEastAsia" w:hAnsiTheme="minorEastAsia" w:eastAsiaTheme="minorEastAsia"/>
          <w:bCs/>
          <w:szCs w:val="21"/>
        </w:rPr>
        <w:t>。</w:t>
      </w:r>
    </w:p>
    <w:p w14:paraId="44D97F12">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2.4</w:t>
      </w:r>
      <w:r>
        <w:rPr>
          <w:rFonts w:hint="eastAsia" w:ascii="宋体" w:hAnsi="宋体"/>
          <w:szCs w:val="21"/>
        </w:rPr>
        <w:t>供应商是指响应磋商文件要求、参加竞争性磋商采购的法人、其他组织或者自然人</w:t>
      </w:r>
      <w:r>
        <w:rPr>
          <w:rFonts w:hint="eastAsia" w:ascii="宋体" w:hAnsi="宋体"/>
          <w:b/>
          <w:szCs w:val="21"/>
        </w:rPr>
        <w:t>。</w:t>
      </w:r>
    </w:p>
    <w:p w14:paraId="66ECB346">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2.5“指定媒体”系指政府采购信息公告发布平台，见中国政府采购网”（https://www.ccgp.gov.cn/）、 陕西省政府采购网（http://www.ccgp-shaanxi.gov.cn/），或</w:t>
      </w:r>
      <w:r>
        <w:rPr>
          <w:rFonts w:hint="eastAsia" w:asciiTheme="minorEastAsia" w:hAnsiTheme="minorEastAsia" w:eastAsiaTheme="minorEastAsia"/>
          <w:b/>
          <w:szCs w:val="21"/>
        </w:rPr>
        <w:t>【供应商须知前附表】</w:t>
      </w:r>
      <w:r>
        <w:rPr>
          <w:rFonts w:hint="eastAsia" w:asciiTheme="minorEastAsia" w:hAnsiTheme="minorEastAsia" w:eastAsiaTheme="minorEastAsia"/>
          <w:bCs/>
          <w:szCs w:val="21"/>
        </w:rPr>
        <w:t>的其他指定媒体</w:t>
      </w:r>
      <w:r>
        <w:rPr>
          <w:rFonts w:hint="eastAsia" w:asciiTheme="minorEastAsia" w:hAnsiTheme="minorEastAsia" w:eastAsiaTheme="minorEastAsia"/>
          <w:szCs w:val="21"/>
        </w:rPr>
        <w:t>。前述媒体发布的同一政府采购信息内容、时间不一致的，以在中国政府采购网发布的信息为准。</w:t>
      </w:r>
    </w:p>
    <w:p w14:paraId="21A66730">
      <w:pPr>
        <w:adjustRightInd w:val="0"/>
        <w:snapToGrid w:val="0"/>
        <w:spacing w:before="50" w:line="360" w:lineRule="auto"/>
        <w:ind w:firstLine="420" w:firstLineChars="200"/>
        <w:jc w:val="left"/>
        <w:rPr>
          <w:rFonts w:hint="eastAsia" w:asciiTheme="minorEastAsia" w:hAnsiTheme="minorEastAsia" w:eastAsiaTheme="minorEastAsia"/>
          <w:b/>
          <w:szCs w:val="21"/>
        </w:rPr>
      </w:pPr>
      <w:r>
        <w:rPr>
          <w:rFonts w:hint="eastAsia" w:asciiTheme="minorEastAsia" w:hAnsiTheme="minorEastAsia" w:eastAsiaTheme="minorEastAsia"/>
          <w:bCs/>
          <w:szCs w:val="21"/>
        </w:rPr>
        <w:t xml:space="preserve">2.6 </w:t>
      </w:r>
      <w:bookmarkStart w:id="60" w:name="_Hlk199874282"/>
      <w:r>
        <w:rPr>
          <w:rFonts w:hint="eastAsia" w:asciiTheme="minorEastAsia" w:hAnsiTheme="minorEastAsia" w:eastAsiaTheme="minorEastAsia"/>
          <w:szCs w:val="21"/>
        </w:rPr>
        <w:t>“电子化采购系统”系指采购人、采购代理机构和供应商以数据电文形式完成采购交易活动的信息交易平台。 “电子化采购系统”的名称、网址等见</w:t>
      </w:r>
      <w:r>
        <w:rPr>
          <w:rFonts w:hint="eastAsia" w:asciiTheme="minorEastAsia" w:hAnsiTheme="minorEastAsia" w:eastAsiaTheme="minorEastAsia"/>
          <w:b/>
          <w:szCs w:val="21"/>
        </w:rPr>
        <w:t>【供应商须知前附表】。</w:t>
      </w:r>
      <w:bookmarkEnd w:id="60"/>
    </w:p>
    <w:p w14:paraId="07D15F5A">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2.7“政府采购监督管理部门” 系指榆林市榆阳区财政局。</w:t>
      </w:r>
    </w:p>
    <w:p w14:paraId="4518AD70">
      <w:pPr>
        <w:pStyle w:val="5"/>
        <w:adjustRightInd w:val="0"/>
        <w:snapToGrid w:val="0"/>
        <w:spacing w:before="50" w:after="0" w:line="360" w:lineRule="auto"/>
        <w:rPr>
          <w:sz w:val="24"/>
          <w:szCs w:val="24"/>
        </w:rPr>
      </w:pPr>
      <w:bookmarkStart w:id="61" w:name="_Toc26870"/>
      <w:r>
        <w:rPr>
          <w:rFonts w:hint="eastAsia"/>
          <w:sz w:val="24"/>
          <w:szCs w:val="24"/>
        </w:rPr>
        <w:t>3.供应商的资格要求</w:t>
      </w:r>
      <w:bookmarkEnd w:id="61"/>
    </w:p>
    <w:p w14:paraId="3690FD67">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lang w:val="zh-CN"/>
        </w:rPr>
      </w:pPr>
      <w:r>
        <w:rPr>
          <w:rFonts w:hint="eastAsia" w:asciiTheme="minorEastAsia" w:hAnsiTheme="minorEastAsia" w:eastAsiaTheme="minorEastAsia"/>
          <w:szCs w:val="21"/>
        </w:rPr>
        <w:t>3.1供应商应符合</w:t>
      </w:r>
      <w:bookmarkStart w:id="62" w:name="_Hlk216960748"/>
      <w:r>
        <w:rPr>
          <w:rFonts w:hint="eastAsia" w:asciiTheme="minorEastAsia" w:hAnsiTheme="minorEastAsia" w:eastAsiaTheme="minorEastAsia"/>
          <w:szCs w:val="21"/>
        </w:rPr>
        <w:t>第一章“磋商邀请”</w:t>
      </w:r>
      <w:bookmarkEnd w:id="62"/>
      <w:r>
        <w:rPr>
          <w:rFonts w:hint="eastAsia" w:asciiTheme="minorEastAsia" w:hAnsiTheme="minorEastAsia" w:eastAsiaTheme="minorEastAsia"/>
          <w:szCs w:val="21"/>
        </w:rPr>
        <w:t>第2条规定的资格要求，并按本章第14.1款规定提交相关资格证明材料。</w:t>
      </w:r>
    </w:p>
    <w:p w14:paraId="735635C7">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3.2</w:t>
      </w:r>
      <w:bookmarkStart w:id="63" w:name="_Hlk197505642"/>
      <w:r>
        <w:rPr>
          <w:rFonts w:hint="eastAsia" w:asciiTheme="minorEastAsia" w:hAnsiTheme="minorEastAsia" w:eastAsiaTheme="minorEastAsia"/>
          <w:szCs w:val="21"/>
        </w:rPr>
        <w:t>第一章“磋商邀请”第2.3款接受联合体的，</w:t>
      </w:r>
      <w:bookmarkEnd w:id="63"/>
      <w:r>
        <w:rPr>
          <w:rFonts w:hint="eastAsia" w:asciiTheme="minorEastAsia" w:hAnsiTheme="minorEastAsia" w:eastAsiaTheme="minorEastAsia"/>
          <w:szCs w:val="21"/>
        </w:rPr>
        <w:t>联合体除应符合前</w:t>
      </w:r>
      <w:r>
        <w:rPr>
          <w:rFonts w:hint="eastAsia" w:cs="宋体" w:asciiTheme="minorEastAsia" w:hAnsiTheme="minorEastAsia" w:eastAsiaTheme="minorEastAsia"/>
          <w:kern w:val="0"/>
          <w:szCs w:val="21"/>
          <w:lang w:val="zh-CN"/>
        </w:rPr>
        <w:t>款</w:t>
      </w:r>
      <w:r>
        <w:rPr>
          <w:rFonts w:hint="eastAsia" w:asciiTheme="minorEastAsia" w:hAnsiTheme="minorEastAsia" w:eastAsiaTheme="minorEastAsia"/>
          <w:szCs w:val="21"/>
        </w:rPr>
        <w:t xml:space="preserve">规定外，还应遵守以下规定： </w:t>
      </w:r>
    </w:p>
    <w:p w14:paraId="4D59F992">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（1）联合体各方应按磋商文件提供的格式签订联合协议，明确联合体牵头人和各方的权利义务、合同工作量比例；</w:t>
      </w:r>
    </w:p>
    <w:p w14:paraId="0FC82DA2">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（2）联合体中有同类资质的供应商按照联合体分工承担相同工作的，应当按照资质等级较低的供应商确定资质等级。</w:t>
      </w:r>
    </w:p>
    <w:p w14:paraId="0D8B604B">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lang w:val="zh-CN"/>
        </w:rPr>
      </w:pPr>
      <w:r>
        <w:rPr>
          <w:rFonts w:hint="eastAsia" w:asciiTheme="minorEastAsia" w:hAnsiTheme="minorEastAsia" w:eastAsiaTheme="minorEastAsia"/>
          <w:szCs w:val="21"/>
        </w:rPr>
        <w:t>（3）联合体各方签订联合体协议书后，</w:t>
      </w:r>
      <w:r>
        <w:rPr>
          <w:rFonts w:hint="eastAsia" w:cs="宋体" w:asciiTheme="minorEastAsia" w:hAnsiTheme="minorEastAsia" w:eastAsiaTheme="minorEastAsia"/>
          <w:kern w:val="0"/>
          <w:szCs w:val="21"/>
          <w:lang w:val="zh-CN"/>
        </w:rPr>
        <w:t>不得再单独参加或者与其他供应商组成新的联合体参加同一合同项下的采购活动。</w:t>
      </w:r>
    </w:p>
    <w:p w14:paraId="36F9D8D1">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4）联合体各成员应按照磋商文件中响应文件格式的要求提供相应数据、资料，并由联合体牵头人负责统一汇总、编制响应文件后加密、上传。联合体牵头人所提交的响应文件应认为已代表了联合体各成员的真实情况。</w:t>
      </w:r>
    </w:p>
    <w:p w14:paraId="3B0C4BCE">
      <w:pPr>
        <w:pStyle w:val="5"/>
        <w:adjustRightInd w:val="0"/>
        <w:snapToGrid w:val="0"/>
        <w:spacing w:before="50" w:after="0" w:line="360" w:lineRule="auto"/>
        <w:rPr>
          <w:sz w:val="24"/>
          <w:szCs w:val="24"/>
        </w:rPr>
      </w:pPr>
      <w:bookmarkStart w:id="64" w:name="_Toc16239"/>
      <w:r>
        <w:rPr>
          <w:rFonts w:hint="eastAsia"/>
          <w:sz w:val="24"/>
          <w:szCs w:val="24"/>
        </w:rPr>
        <w:t>4.参与磋商的费用</w:t>
      </w:r>
      <w:bookmarkEnd w:id="64"/>
      <w:r>
        <w:rPr>
          <w:rFonts w:hint="eastAsia"/>
          <w:sz w:val="24"/>
          <w:szCs w:val="24"/>
        </w:rPr>
        <w:t xml:space="preserve"> </w:t>
      </w:r>
    </w:p>
    <w:p w14:paraId="61C4F50D">
      <w:pPr>
        <w:adjustRightInd w:val="0"/>
        <w:snapToGrid w:val="0"/>
        <w:spacing w:before="50" w:line="360" w:lineRule="auto"/>
        <w:ind w:firstLine="420" w:firstLineChars="200"/>
        <w:rPr>
          <w:rFonts w:hint="eastAsia" w:ascii="宋体" w:hAnsi="宋体"/>
          <w:szCs w:val="21"/>
        </w:rPr>
      </w:pPr>
      <w:bookmarkStart w:id="65" w:name="_Hlk199874608"/>
      <w:r>
        <w:rPr>
          <w:rFonts w:hint="eastAsia" w:ascii="宋体" w:hAnsi="宋体"/>
          <w:szCs w:val="21"/>
        </w:rPr>
        <w:t>供应商准备和参加竞争性磋商活动发生的费用自理。</w:t>
      </w:r>
    </w:p>
    <w:bookmarkEnd w:id="65"/>
    <w:p w14:paraId="5BF9DE0B">
      <w:pPr>
        <w:pStyle w:val="5"/>
        <w:adjustRightInd w:val="0"/>
        <w:snapToGrid w:val="0"/>
        <w:spacing w:before="50" w:after="0" w:line="360" w:lineRule="auto"/>
        <w:rPr>
          <w:sz w:val="24"/>
          <w:szCs w:val="24"/>
        </w:rPr>
      </w:pPr>
      <w:bookmarkStart w:id="66" w:name="_Toc26053"/>
      <w:r>
        <w:rPr>
          <w:rFonts w:hint="eastAsia"/>
          <w:sz w:val="24"/>
          <w:szCs w:val="24"/>
        </w:rPr>
        <w:t>5.</w:t>
      </w:r>
      <w:bookmarkStart w:id="67" w:name="_Hlk217025913"/>
      <w:r>
        <w:rPr>
          <w:rFonts w:hint="eastAsia"/>
          <w:sz w:val="24"/>
          <w:szCs w:val="24"/>
        </w:rPr>
        <w:t>现场</w:t>
      </w:r>
      <w:bookmarkEnd w:id="67"/>
      <w:bookmarkStart w:id="68" w:name="_Hlk217024697"/>
      <w:r>
        <w:rPr>
          <w:rFonts w:hint="eastAsia"/>
          <w:sz w:val="24"/>
          <w:szCs w:val="24"/>
        </w:rPr>
        <w:t>勘察</w:t>
      </w:r>
      <w:bookmarkEnd w:id="66"/>
      <w:bookmarkEnd w:id="68"/>
    </w:p>
    <w:p w14:paraId="7436AAE0">
      <w:pPr>
        <w:adjustRightInd w:val="0"/>
        <w:snapToGrid w:val="0"/>
        <w:spacing w:before="50" w:line="360" w:lineRule="auto"/>
        <w:ind w:firstLine="420" w:firstLineChars="200"/>
        <w:rPr>
          <w:rFonts w:hint="eastAsia" w:ascii="宋体" w:hAnsi="宋体"/>
          <w:szCs w:val="21"/>
        </w:rPr>
      </w:pPr>
      <w:bookmarkStart w:id="69" w:name="_Hlk199874642"/>
      <w:r>
        <w:rPr>
          <w:rFonts w:hint="eastAsia" w:ascii="宋体" w:hAnsi="宋体"/>
          <w:szCs w:val="21"/>
        </w:rPr>
        <w:t>5.1除</w:t>
      </w:r>
      <w:r>
        <w:rPr>
          <w:rFonts w:hint="eastAsia" w:ascii="宋体" w:hAnsi="宋体"/>
          <w:b/>
          <w:bCs/>
          <w:szCs w:val="21"/>
        </w:rPr>
        <w:t>【供应商须知前附表】</w:t>
      </w:r>
      <w:r>
        <w:rPr>
          <w:rFonts w:hint="eastAsia" w:ascii="宋体" w:hAnsi="宋体"/>
          <w:szCs w:val="21"/>
        </w:rPr>
        <w:t>另有规定外，采购人不集中组织</w:t>
      </w:r>
      <w:bookmarkStart w:id="70" w:name="_Hlk217026053"/>
      <w:r>
        <w:rPr>
          <w:rFonts w:hint="eastAsia" w:ascii="宋体" w:hAnsi="宋体"/>
          <w:szCs w:val="21"/>
        </w:rPr>
        <w:t>现场踏勘</w:t>
      </w:r>
      <w:bookmarkEnd w:id="70"/>
      <w:r>
        <w:rPr>
          <w:rFonts w:hint="eastAsia" w:ascii="宋体" w:hAnsi="宋体"/>
          <w:szCs w:val="21"/>
        </w:rPr>
        <w:t>，由各供应商自行安排。</w:t>
      </w:r>
    </w:p>
    <w:p w14:paraId="36946DDF">
      <w:pPr>
        <w:adjustRightInd w:val="0"/>
        <w:snapToGrid w:val="0"/>
        <w:spacing w:before="50" w:line="360" w:lineRule="auto"/>
        <w:ind w:firstLine="420" w:firstLineChars="200"/>
        <w:rPr>
          <w:rFonts w:hint="eastAsia" w:ascii="宋体" w:hAnsi="宋体"/>
          <w:szCs w:val="21"/>
        </w:rPr>
      </w:pPr>
      <w:r>
        <w:rPr>
          <w:rFonts w:hint="eastAsia" w:ascii="宋体" w:hAnsi="宋体"/>
          <w:szCs w:val="21"/>
        </w:rPr>
        <w:t>5.2采购人不对供应商踏勘现场而做出的推论、理解和结论负责。</w:t>
      </w:r>
    </w:p>
    <w:p w14:paraId="68499861">
      <w:pPr>
        <w:adjustRightInd w:val="0"/>
        <w:snapToGrid w:val="0"/>
        <w:spacing w:before="50" w:line="360" w:lineRule="auto"/>
        <w:ind w:firstLine="420" w:firstLineChars="200"/>
        <w:rPr>
          <w:rFonts w:hint="eastAsia" w:ascii="宋体" w:hAnsi="宋体"/>
          <w:szCs w:val="21"/>
        </w:rPr>
      </w:pPr>
      <w:r>
        <w:rPr>
          <w:rFonts w:hint="eastAsia" w:ascii="宋体" w:hAnsi="宋体"/>
          <w:szCs w:val="21"/>
        </w:rPr>
        <w:t>5.3供应商自行负责在踏勘现场中所发生的人员伤亡和财产损失。</w:t>
      </w:r>
    </w:p>
    <w:bookmarkEnd w:id="69"/>
    <w:p w14:paraId="4DEBAC05">
      <w:pPr>
        <w:pStyle w:val="4"/>
        <w:keepNext w:val="0"/>
        <w:keepLines w:val="0"/>
        <w:adjustRightInd w:val="0"/>
        <w:snapToGrid w:val="0"/>
        <w:spacing w:before="50" w:after="0" w:line="360" w:lineRule="auto"/>
        <w:jc w:val="center"/>
        <w:rPr>
          <w:rFonts w:hint="eastAsia" w:ascii="黑体" w:hAnsi="黑体" w:eastAsia="黑体"/>
          <w:sz w:val="28"/>
          <w:szCs w:val="28"/>
        </w:rPr>
      </w:pPr>
      <w:bookmarkStart w:id="71" w:name="_Toc4017"/>
      <w:r>
        <w:rPr>
          <w:rFonts w:hint="eastAsia" w:ascii="黑体" w:hAnsi="黑体" w:eastAsia="黑体"/>
          <w:sz w:val="28"/>
          <w:szCs w:val="28"/>
        </w:rPr>
        <w:t>二、磋商文件</w:t>
      </w:r>
      <w:bookmarkEnd w:id="71"/>
    </w:p>
    <w:p w14:paraId="65332670">
      <w:pPr>
        <w:pStyle w:val="5"/>
        <w:adjustRightInd w:val="0"/>
        <w:snapToGrid w:val="0"/>
        <w:spacing w:before="50" w:after="0" w:line="360" w:lineRule="auto"/>
        <w:rPr>
          <w:sz w:val="24"/>
          <w:szCs w:val="24"/>
        </w:rPr>
      </w:pPr>
      <w:bookmarkStart w:id="72" w:name="_Toc11412"/>
      <w:r>
        <w:rPr>
          <w:rFonts w:hint="eastAsia"/>
          <w:sz w:val="24"/>
          <w:szCs w:val="24"/>
        </w:rPr>
        <w:t>6.磋商文件的组成</w:t>
      </w:r>
      <w:bookmarkEnd w:id="72"/>
    </w:p>
    <w:p w14:paraId="765682BB">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6.1磋商文件共六章，各章内容如下：</w:t>
      </w:r>
    </w:p>
    <w:p w14:paraId="6FE23D49">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第一章 磋商邀请</w:t>
      </w:r>
    </w:p>
    <w:p w14:paraId="55561560">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第二章 供应商须知</w:t>
      </w:r>
    </w:p>
    <w:p w14:paraId="627EE774">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第三章 采购需求</w:t>
      </w:r>
    </w:p>
    <w:p w14:paraId="39823657">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第四章 合同草案条款</w:t>
      </w:r>
    </w:p>
    <w:p w14:paraId="536B8258">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第五章 响应文件格式</w:t>
      </w:r>
    </w:p>
    <w:p w14:paraId="1A2B4CFB">
      <w:pPr>
        <w:pStyle w:val="24"/>
        <w:adjustRightInd w:val="0"/>
        <w:snapToGrid w:val="0"/>
        <w:spacing w:before="50" w:line="360" w:lineRule="auto"/>
        <w:ind w:firstLine="420" w:firstLineChars="200"/>
        <w:rPr>
          <w:rFonts w:hint="eastAsia" w:hAnsi="宋体" w:cs="宋体"/>
          <w:kern w:val="0"/>
        </w:rPr>
      </w:pPr>
      <w:r>
        <w:rPr>
          <w:rFonts w:hint="eastAsia"/>
        </w:rPr>
        <w:t>6.2</w:t>
      </w:r>
      <w:r>
        <w:rPr>
          <w:rFonts w:hint="eastAsia" w:hAnsi="宋体" w:cs="宋体"/>
          <w:kern w:val="0"/>
        </w:rPr>
        <w:t>采购人、采购代理机构在</w:t>
      </w:r>
      <w:r>
        <w:rPr>
          <w:rFonts w:hint="eastAsia" w:hAnsi="宋体"/>
          <w:b/>
        </w:rPr>
        <w:t>【供应商须知前附表】</w:t>
      </w:r>
      <w:r>
        <w:rPr>
          <w:rFonts w:hint="eastAsia" w:hAnsi="宋体"/>
          <w:bCs/>
        </w:rPr>
        <w:t>规定的</w:t>
      </w:r>
      <w:r>
        <w:rPr>
          <w:rFonts w:hint="eastAsia" w:hAnsi="宋体" w:cs="宋体"/>
          <w:kern w:val="0"/>
        </w:rPr>
        <w:t>提交首次响应文件截止时间前对</w:t>
      </w:r>
      <w:bookmarkStart w:id="73" w:name="_Hlk216961195"/>
      <w:r>
        <w:rPr>
          <w:rFonts w:hint="eastAsia" w:hAnsi="宋体" w:cs="宋体"/>
          <w:kern w:val="0"/>
        </w:rPr>
        <w:t>已发出的磋商文件进行的澄清或者修改</w:t>
      </w:r>
      <w:bookmarkEnd w:id="73"/>
      <w:r>
        <w:rPr>
          <w:rFonts w:hint="eastAsia" w:hAnsi="宋体" w:cs="宋体"/>
          <w:kern w:val="0"/>
        </w:rPr>
        <w:t>，构成磋商文件的组成部分。</w:t>
      </w:r>
    </w:p>
    <w:p w14:paraId="75E618F1">
      <w:pPr>
        <w:pStyle w:val="24"/>
        <w:adjustRightInd w:val="0"/>
        <w:snapToGrid w:val="0"/>
        <w:spacing w:before="50" w:line="360" w:lineRule="auto"/>
        <w:ind w:firstLine="420" w:firstLineChars="200"/>
        <w:rPr>
          <w:rFonts w:hint="eastAsia" w:hAnsi="宋体" w:cs="宋体"/>
          <w:kern w:val="0"/>
        </w:rPr>
      </w:pPr>
      <w:r>
        <w:rPr>
          <w:rFonts w:hint="eastAsia" w:hAnsi="宋体" w:cs="宋体"/>
          <w:kern w:val="0"/>
        </w:rPr>
        <w:t>6.3</w:t>
      </w:r>
      <w:r>
        <w:rPr>
          <w:rFonts w:hint="eastAsia" w:hAnsi="宋体"/>
          <w:b/>
        </w:rPr>
        <w:t>【供应商须知前附表】</w:t>
      </w:r>
      <w:r>
        <w:rPr>
          <w:rFonts w:hint="eastAsia" w:hAnsi="宋体"/>
          <w:bCs/>
        </w:rPr>
        <w:t>规定的在</w:t>
      </w:r>
      <w:r>
        <w:rPr>
          <w:rFonts w:hint="eastAsia" w:hAnsi="宋体" w:cs="宋体"/>
          <w:kern w:val="0"/>
        </w:rPr>
        <w:t>磋商过程中可能实质性变动的内容，是磋商文件的有效组成部分。</w:t>
      </w:r>
    </w:p>
    <w:p w14:paraId="5B5B39F7">
      <w:pPr>
        <w:pStyle w:val="5"/>
        <w:keepNext w:val="0"/>
        <w:keepLines w:val="0"/>
        <w:adjustRightInd w:val="0"/>
        <w:snapToGrid w:val="0"/>
        <w:spacing w:before="50" w:after="0" w:line="360" w:lineRule="auto"/>
        <w:rPr>
          <w:sz w:val="24"/>
          <w:szCs w:val="24"/>
        </w:rPr>
      </w:pPr>
      <w:bookmarkStart w:id="74" w:name="_Toc29095"/>
      <w:bookmarkStart w:id="75" w:name="_Toc216983788"/>
      <w:bookmarkStart w:id="76" w:name="_Toc216981040"/>
      <w:bookmarkStart w:id="77" w:name="_Toc216898299"/>
      <w:r>
        <w:rPr>
          <w:rFonts w:hint="eastAsia"/>
          <w:sz w:val="24"/>
          <w:szCs w:val="24"/>
        </w:rPr>
        <w:t>7.响应与偏离</w:t>
      </w:r>
      <w:bookmarkEnd w:id="74"/>
      <w:bookmarkEnd w:id="75"/>
      <w:bookmarkEnd w:id="76"/>
      <w:bookmarkEnd w:id="77"/>
    </w:p>
    <w:p w14:paraId="55CBAC58">
      <w:pPr>
        <w:adjustRightInd w:val="0"/>
        <w:snapToGrid w:val="0"/>
        <w:spacing w:before="50" w:line="360" w:lineRule="auto"/>
        <w:ind w:firstLine="420" w:firstLineChars="200"/>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7.1磋商文件中用“★”符号标明的条款为实质性要求。响应文件应对磋商文件的实质性要求作出满足性或更有利于采购人的响应，否则，视为响应文件存在实质性偏离，其</w:t>
      </w:r>
      <w:r>
        <w:rPr>
          <w:rFonts w:hint="eastAsia" w:cs="宋体" w:asciiTheme="minorEastAsia" w:hAnsiTheme="minorEastAsia" w:eastAsiaTheme="minorEastAsia"/>
          <w:b/>
          <w:bCs/>
          <w:kern w:val="0"/>
          <w:szCs w:val="21"/>
          <w:lang w:val="zh-CN"/>
        </w:rPr>
        <w:t>响应无效</w:t>
      </w:r>
      <w:r>
        <w:rPr>
          <w:rFonts w:hint="eastAsia" w:cs="宋体" w:asciiTheme="minorEastAsia" w:hAnsiTheme="minorEastAsia" w:eastAsiaTheme="minorEastAsia"/>
          <w:kern w:val="0"/>
          <w:szCs w:val="21"/>
          <w:lang w:val="zh-CN"/>
        </w:rPr>
        <w:t>。</w:t>
      </w:r>
    </w:p>
    <w:p w14:paraId="0617F083">
      <w:pPr>
        <w:adjustRightInd w:val="0"/>
        <w:snapToGrid w:val="0"/>
        <w:spacing w:before="50" w:line="360" w:lineRule="auto"/>
        <w:ind w:firstLine="420" w:firstLineChars="200"/>
      </w:pPr>
      <w:r>
        <w:rPr>
          <w:rFonts w:hint="eastAsia" w:asciiTheme="minorEastAsia" w:hAnsiTheme="minorEastAsia" w:eastAsiaTheme="minorEastAsia"/>
        </w:rPr>
        <w:t>7.2响应文件对磋商文件的全部偏差，均应在响应文件的商务和技术要求偏离表中列明，除列明的内容外，视为供应商响应磋商文件的全部要求。</w:t>
      </w:r>
    </w:p>
    <w:p w14:paraId="24F19543">
      <w:pPr>
        <w:pStyle w:val="5"/>
        <w:adjustRightInd w:val="0"/>
        <w:snapToGrid w:val="0"/>
        <w:spacing w:before="50" w:after="0" w:line="360" w:lineRule="auto"/>
        <w:rPr>
          <w:sz w:val="24"/>
          <w:szCs w:val="24"/>
        </w:rPr>
      </w:pPr>
      <w:bookmarkStart w:id="78" w:name="_Toc19501"/>
      <w:r>
        <w:rPr>
          <w:rFonts w:hint="eastAsia"/>
          <w:sz w:val="24"/>
          <w:szCs w:val="24"/>
        </w:rPr>
        <w:t>8.磋商文件的澄清</w:t>
      </w:r>
      <w:r>
        <w:rPr>
          <w:rFonts w:hint="eastAsia"/>
          <w:kern w:val="0"/>
          <w:sz w:val="24"/>
          <w:szCs w:val="24"/>
          <w:lang w:val="zh-CN"/>
        </w:rPr>
        <w:t>或者</w:t>
      </w:r>
      <w:r>
        <w:rPr>
          <w:rFonts w:hint="eastAsia"/>
          <w:sz w:val="24"/>
          <w:szCs w:val="24"/>
        </w:rPr>
        <w:t>修改</w:t>
      </w:r>
      <w:bookmarkEnd w:id="78"/>
    </w:p>
    <w:p w14:paraId="21385D20">
      <w:pPr>
        <w:adjustRightInd w:val="0"/>
        <w:snapToGrid w:val="0"/>
        <w:spacing w:before="50" w:line="360" w:lineRule="auto"/>
        <w:ind w:firstLine="420" w:firstLineChars="200"/>
        <w:jc w:val="left"/>
        <w:rPr>
          <w:rFonts w:hint="eastAsia" w:asciiTheme="minorEastAsia" w:hAnsiTheme="minorEastAsia" w:eastAsiaTheme="minorEastAsia"/>
        </w:rPr>
      </w:pPr>
      <w:bookmarkStart w:id="79" w:name="_Hlk195363094"/>
      <w:bookmarkStart w:id="80" w:name="_Hlk199875325"/>
      <w:r>
        <w:rPr>
          <w:rFonts w:hint="eastAsia" w:asciiTheme="minorEastAsia" w:hAnsiTheme="minorEastAsia" w:eastAsiaTheme="minorEastAsia"/>
        </w:rPr>
        <w:t>8.1</w:t>
      </w:r>
      <w:bookmarkEnd w:id="79"/>
      <w:r>
        <w:rPr>
          <w:rFonts w:hint="eastAsia" w:asciiTheme="minorEastAsia" w:hAnsiTheme="minorEastAsia" w:eastAsiaTheme="minorEastAsia"/>
        </w:rPr>
        <w:t>采购人、采购代理机构对已发出的磋商文件进行澄清或者修改的，</w:t>
      </w:r>
      <w:bookmarkStart w:id="81" w:name="_Hlk212966915"/>
      <w:r>
        <w:rPr>
          <w:rFonts w:hint="eastAsia" w:asciiTheme="minorEastAsia" w:hAnsiTheme="minorEastAsia" w:eastAsiaTheme="minorEastAsia"/>
        </w:rPr>
        <w:t>将在</w:t>
      </w:r>
      <w:bookmarkStart w:id="82" w:name="_Hlk212966395"/>
      <w:r>
        <w:rPr>
          <w:rFonts w:hint="eastAsia" w:asciiTheme="minorEastAsia" w:hAnsiTheme="minorEastAsia" w:eastAsiaTheme="minorEastAsia"/>
        </w:rPr>
        <w:t>原公告发布媒体上发布</w:t>
      </w:r>
      <w:bookmarkEnd w:id="82"/>
      <w:r>
        <w:rPr>
          <w:rFonts w:hint="eastAsia" w:asciiTheme="minorEastAsia" w:hAnsiTheme="minorEastAsia" w:eastAsiaTheme="minorEastAsia"/>
        </w:rPr>
        <w:t>更正公告</w:t>
      </w:r>
      <w:bookmarkStart w:id="83" w:name="_Hlk212966821"/>
      <w:r>
        <w:rPr>
          <w:rFonts w:hint="eastAsia" w:asciiTheme="minorEastAsia" w:hAnsiTheme="minorEastAsia" w:eastAsiaTheme="minorEastAsia"/>
        </w:rPr>
        <w:t>。</w:t>
      </w:r>
    </w:p>
    <w:p w14:paraId="0A5966AD">
      <w:pPr>
        <w:adjustRightInd w:val="0"/>
        <w:snapToGrid w:val="0"/>
        <w:spacing w:before="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8.2磋商文件的澄清或者修改内容的发出时间</w:t>
      </w:r>
      <w:bookmarkStart w:id="84" w:name="_Hlk212966357"/>
      <w:r>
        <w:rPr>
          <w:rFonts w:hint="eastAsia" w:asciiTheme="minorEastAsia" w:hAnsiTheme="minorEastAsia" w:eastAsiaTheme="minorEastAsia"/>
        </w:rPr>
        <w:t>距</w:t>
      </w:r>
      <w:bookmarkEnd w:id="84"/>
      <w:r>
        <w:rPr>
          <w:rFonts w:hint="eastAsia" w:ascii="宋体" w:hAnsi="宋体" w:cs="宋体"/>
          <w:kern w:val="0"/>
          <w:szCs w:val="21"/>
        </w:rPr>
        <w:t>提交首次响应文件</w:t>
      </w:r>
      <w:r>
        <w:rPr>
          <w:rFonts w:hint="eastAsia" w:asciiTheme="minorEastAsia" w:hAnsiTheme="minorEastAsia" w:eastAsiaTheme="minorEastAsia"/>
        </w:rPr>
        <w:t>截止时间不足</w:t>
      </w:r>
      <w:r>
        <w:rPr>
          <w:rFonts w:hint="eastAsia" w:ascii="宋体" w:hAnsi="宋体" w:cs="宋体"/>
          <w:kern w:val="0"/>
          <w:szCs w:val="21"/>
        </w:rPr>
        <w:t>5日</w:t>
      </w:r>
      <w:r>
        <w:rPr>
          <w:rFonts w:hint="eastAsia" w:asciiTheme="minorEastAsia" w:hAnsiTheme="minorEastAsia" w:eastAsiaTheme="minorEastAsia"/>
        </w:rPr>
        <w:t>，且澄清内容可能影响响应文件编制的，采购人、采购代理机构将相应顺延提交首次响应文件截止时间。</w:t>
      </w:r>
    </w:p>
    <w:bookmarkEnd w:id="81"/>
    <w:bookmarkEnd w:id="83"/>
    <w:p w14:paraId="22C4AA5B">
      <w:pPr>
        <w:adjustRightInd w:val="0"/>
        <w:snapToGrid w:val="0"/>
        <w:spacing w:before="50" w:line="360" w:lineRule="auto"/>
        <w:ind w:firstLine="420" w:firstLineChars="200"/>
        <w:jc w:val="left"/>
        <w:rPr>
          <w:rFonts w:hint="eastAsia" w:asciiTheme="minorEastAsia" w:hAnsiTheme="minorEastAsia" w:eastAsiaTheme="minorEastAsia"/>
        </w:rPr>
      </w:pPr>
      <w:bookmarkStart w:id="85" w:name="_Hlk199060707"/>
      <w:bookmarkStart w:id="86" w:name="_Hlk197630957"/>
      <w:r>
        <w:rPr>
          <w:rFonts w:hint="eastAsia" w:asciiTheme="minorEastAsia" w:hAnsiTheme="minorEastAsia" w:eastAsiaTheme="minorEastAsia"/>
        </w:rPr>
        <w:t>8.3磋商文件澄清或者修改的内容由供应商在本章第2.5款指定媒体上自行查阅。</w:t>
      </w:r>
    </w:p>
    <w:bookmarkEnd w:id="80"/>
    <w:bookmarkEnd w:id="85"/>
    <w:bookmarkEnd w:id="86"/>
    <w:p w14:paraId="5E7014D5">
      <w:pPr>
        <w:pStyle w:val="4"/>
        <w:keepNext w:val="0"/>
        <w:keepLines w:val="0"/>
        <w:adjustRightInd w:val="0"/>
        <w:snapToGrid w:val="0"/>
        <w:spacing w:before="50" w:after="0" w:line="360" w:lineRule="auto"/>
        <w:jc w:val="center"/>
        <w:rPr>
          <w:rFonts w:hint="eastAsia" w:ascii="黑体" w:hAnsi="黑体" w:eastAsia="黑体"/>
          <w:sz w:val="28"/>
          <w:szCs w:val="28"/>
        </w:rPr>
      </w:pPr>
      <w:bookmarkStart w:id="87" w:name="_Toc2185"/>
      <w:r>
        <w:rPr>
          <w:rFonts w:hint="eastAsia" w:ascii="黑体" w:hAnsi="黑体" w:eastAsia="黑体"/>
          <w:sz w:val="28"/>
          <w:szCs w:val="28"/>
        </w:rPr>
        <w:t>三、响应文件</w:t>
      </w:r>
      <w:bookmarkEnd w:id="87"/>
    </w:p>
    <w:p w14:paraId="0CDC22B2">
      <w:pPr>
        <w:pStyle w:val="5"/>
        <w:adjustRightInd w:val="0"/>
        <w:snapToGrid w:val="0"/>
        <w:spacing w:before="50" w:after="0" w:line="360" w:lineRule="auto"/>
        <w:rPr>
          <w:sz w:val="24"/>
          <w:szCs w:val="24"/>
        </w:rPr>
      </w:pPr>
      <w:bookmarkStart w:id="88" w:name="_Toc21530"/>
      <w:r>
        <w:rPr>
          <w:rFonts w:hint="eastAsia"/>
          <w:sz w:val="24"/>
          <w:szCs w:val="24"/>
        </w:rPr>
        <w:t>9.</w:t>
      </w:r>
      <w:bookmarkStart w:id="89" w:name="_Hlk199683078"/>
      <w:r>
        <w:rPr>
          <w:rFonts w:hint="eastAsia"/>
          <w:sz w:val="24"/>
          <w:szCs w:val="24"/>
        </w:rPr>
        <w:t>响应文件语言与计量</w:t>
      </w:r>
      <w:bookmarkEnd w:id="88"/>
    </w:p>
    <w:p w14:paraId="742BCF0B">
      <w:pPr>
        <w:adjustRightInd w:val="0"/>
        <w:snapToGrid w:val="0"/>
        <w:spacing w:before="50" w:line="360" w:lineRule="auto"/>
        <w:ind w:firstLine="420" w:firstLineChars="200"/>
        <w:rPr>
          <w:rFonts w:hint="eastAsia" w:ascii="宋体" w:hAnsi="宋体"/>
          <w:bCs/>
          <w:szCs w:val="21"/>
        </w:rPr>
      </w:pPr>
      <w:r>
        <w:rPr>
          <w:rFonts w:hint="eastAsia" w:ascii="宋体" w:hAnsi="宋体"/>
          <w:bCs/>
          <w:szCs w:val="21"/>
        </w:rPr>
        <w:t>9.1响应文件应当使用中文书写。专用术语使用其它语言的，应附有中文注释。</w:t>
      </w:r>
    </w:p>
    <w:p w14:paraId="4FB2C4AB">
      <w:pPr>
        <w:pStyle w:val="24"/>
        <w:adjustRightInd w:val="0"/>
        <w:snapToGrid w:val="0"/>
        <w:spacing w:before="50" w:line="360" w:lineRule="auto"/>
        <w:ind w:firstLine="420" w:firstLineChars="200"/>
        <w:rPr>
          <w:rFonts w:hint="eastAsia" w:hAnsi="宋体"/>
        </w:rPr>
      </w:pPr>
      <w:r>
        <w:rPr>
          <w:rFonts w:hint="eastAsia" w:hAnsi="宋体"/>
          <w:bCs/>
        </w:rPr>
        <w:t>9.2</w:t>
      </w:r>
      <w:r>
        <w:rPr>
          <w:rFonts w:hint="eastAsia" w:hAnsi="宋体"/>
        </w:rPr>
        <w:t>所有计量均采用中华人民共和国法定计量单位。</w:t>
      </w:r>
    </w:p>
    <w:bookmarkEnd w:id="89"/>
    <w:p w14:paraId="182FAEB6">
      <w:pPr>
        <w:pStyle w:val="5"/>
        <w:adjustRightInd w:val="0"/>
        <w:snapToGrid w:val="0"/>
        <w:spacing w:before="50" w:after="0" w:line="360" w:lineRule="auto"/>
        <w:rPr>
          <w:sz w:val="24"/>
          <w:szCs w:val="24"/>
        </w:rPr>
      </w:pPr>
      <w:bookmarkStart w:id="90" w:name="_Toc554"/>
      <w:r>
        <w:rPr>
          <w:rFonts w:hint="eastAsia"/>
          <w:sz w:val="24"/>
          <w:szCs w:val="24"/>
        </w:rPr>
        <w:t>10.响应文件的组成</w:t>
      </w:r>
      <w:bookmarkEnd w:id="90"/>
    </w:p>
    <w:p w14:paraId="3E7FA92D">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91" w:name="_Hlk201564932"/>
      <w:bookmarkStart w:id="92" w:name="_Hlk216981611"/>
      <w:r>
        <w:rPr>
          <w:rFonts w:hint="eastAsia" w:asciiTheme="minorEastAsia" w:hAnsiTheme="minorEastAsia" w:eastAsiaTheme="minorEastAsia"/>
          <w:szCs w:val="21"/>
        </w:rPr>
        <w:t>10.1响应文件包括资格证明文件、技术商务响应文件、报价文件三部分。每部分响应文件内容及格式见第五章“响应文件格式”。</w:t>
      </w:r>
    </w:p>
    <w:p w14:paraId="4289FE03">
      <w:pPr>
        <w:adjustRightInd w:val="0"/>
        <w:snapToGrid w:val="0"/>
        <w:spacing w:before="50" w:line="360" w:lineRule="auto"/>
        <w:ind w:firstLine="420" w:firstLineChars="200"/>
        <w:jc w:val="left"/>
        <w:rPr>
          <w:rFonts w:hint="eastAsia" w:hAnsi="宋体"/>
        </w:rPr>
      </w:pPr>
      <w:r>
        <w:rPr>
          <w:rFonts w:hint="eastAsia" w:asciiTheme="minorEastAsia" w:hAnsiTheme="minorEastAsia" w:eastAsiaTheme="minorEastAsia"/>
          <w:szCs w:val="21"/>
        </w:rPr>
        <w:t>10.2</w:t>
      </w:r>
      <w:bookmarkEnd w:id="91"/>
      <w:r>
        <w:rPr>
          <w:rFonts w:hint="eastAsia" w:ascii="宋体" w:hAnsi="宋体"/>
        </w:rPr>
        <w:t>在磋商过程中，</w:t>
      </w:r>
      <w:r>
        <w:rPr>
          <w:rFonts w:hint="eastAsia" w:ascii="宋体" w:hAnsi="宋体"/>
          <w:szCs w:val="21"/>
        </w:rPr>
        <w:t>供应商作出的符合法律法规和磋商文件规定的澄清、说明和确认，以及</w:t>
      </w:r>
      <w:r>
        <w:rPr>
          <w:rFonts w:hint="eastAsia" w:ascii="宋体" w:hAnsi="宋体"/>
        </w:rPr>
        <w:t>根据</w:t>
      </w:r>
      <w:r>
        <w:rPr>
          <w:rFonts w:hint="eastAsia" w:ascii="宋体" w:hAnsi="宋体" w:cs="宋体"/>
          <w:kern w:val="0"/>
          <w:szCs w:val="21"/>
        </w:rPr>
        <w:t>磋商小组</w:t>
      </w:r>
      <w:r>
        <w:rPr>
          <w:rFonts w:hint="eastAsia" w:ascii="宋体" w:hAnsi="宋体"/>
          <w:bCs/>
          <w:szCs w:val="21"/>
        </w:rPr>
        <w:t>书面形式要求重</w:t>
      </w:r>
      <w:r>
        <w:rPr>
          <w:rFonts w:hint="eastAsia" w:ascii="宋体" w:hAnsi="宋体" w:cs="宋体"/>
          <w:kern w:val="0"/>
          <w:szCs w:val="21"/>
        </w:rPr>
        <w:t>新提交的响应文件和</w:t>
      </w:r>
      <w:r>
        <w:rPr>
          <w:rFonts w:hint="eastAsia" w:hAnsi="宋体"/>
        </w:rPr>
        <w:t>最后报价是</w:t>
      </w:r>
      <w:r>
        <w:rPr>
          <w:rFonts w:hint="eastAsia" w:ascii="宋体" w:hAnsi="宋体"/>
          <w:szCs w:val="21"/>
        </w:rPr>
        <w:t>响应文件</w:t>
      </w:r>
      <w:r>
        <w:rPr>
          <w:rFonts w:hint="eastAsia" w:hAnsi="宋体"/>
        </w:rPr>
        <w:t>的有效组成部分。</w:t>
      </w:r>
    </w:p>
    <w:bookmarkEnd w:id="92"/>
    <w:p w14:paraId="319999EC">
      <w:pPr>
        <w:pStyle w:val="5"/>
        <w:adjustRightInd w:val="0"/>
        <w:snapToGrid w:val="0"/>
        <w:spacing w:before="50" w:after="0" w:line="360" w:lineRule="auto"/>
        <w:rPr>
          <w:sz w:val="24"/>
          <w:szCs w:val="24"/>
        </w:rPr>
      </w:pPr>
      <w:bookmarkStart w:id="93" w:name="_Toc19878"/>
      <w:r>
        <w:rPr>
          <w:rFonts w:hint="eastAsia"/>
          <w:sz w:val="24"/>
          <w:szCs w:val="24"/>
        </w:rPr>
        <w:t>11.报价要求</w:t>
      </w:r>
      <w:bookmarkEnd w:id="93"/>
    </w:p>
    <w:p w14:paraId="5908AE5A">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94" w:name="_Hlk206251132"/>
      <w:bookmarkStart w:id="95" w:name="_Hlk201655520"/>
      <w:bookmarkStart w:id="96" w:name="_Hlk199929540"/>
      <w:r>
        <w:rPr>
          <w:rFonts w:hint="eastAsia" w:asciiTheme="minorEastAsia" w:hAnsiTheme="minorEastAsia" w:eastAsiaTheme="minorEastAsia"/>
          <w:szCs w:val="21"/>
        </w:rPr>
        <w:t>11.1</w:t>
      </w:r>
      <w:bookmarkStart w:id="97" w:name="_Hlk201932218"/>
      <w:r>
        <w:rPr>
          <w:rFonts w:hint="eastAsia" w:asciiTheme="minorEastAsia" w:hAnsiTheme="minorEastAsia" w:eastAsiaTheme="minorEastAsia"/>
          <w:szCs w:val="21"/>
        </w:rPr>
        <w:t>供应商应当按照第三章“采购需求”和第四章“合同草案条款”的要求报价。报价范围包括供应商承建磋商文件要求的采购项目，且项目质量达到磋商文件规定的质量标准及使用要求所发生的全部费用。采购人将不再支付报价以外的任何费用。</w:t>
      </w:r>
    </w:p>
    <w:bookmarkEnd w:id="94"/>
    <w:p w14:paraId="2C29CF3D">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11.2报价中不得包含磋商文件要求以外的内容，否则，在评审时不予核减。</w:t>
      </w:r>
    </w:p>
    <w:bookmarkEnd w:id="97"/>
    <w:p w14:paraId="5B001C05">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98" w:name="_Hlk205488676"/>
      <w:r>
        <w:rPr>
          <w:rFonts w:hint="eastAsia" w:asciiTheme="minorEastAsia" w:hAnsiTheme="minorEastAsia" w:eastAsiaTheme="minorEastAsia"/>
          <w:szCs w:val="21"/>
        </w:rPr>
        <w:t>11.</w:t>
      </w:r>
      <w:bookmarkStart w:id="99" w:name="_Hlk199664529"/>
      <w:r>
        <w:rPr>
          <w:rFonts w:hint="eastAsia" w:asciiTheme="minorEastAsia" w:hAnsiTheme="minorEastAsia" w:eastAsiaTheme="minorEastAsia"/>
          <w:szCs w:val="21"/>
        </w:rPr>
        <w:t>3</w:t>
      </w:r>
      <w:bookmarkEnd w:id="99"/>
      <w:r>
        <w:rPr>
          <w:rFonts w:hint="eastAsia" w:asciiTheme="minorEastAsia" w:hAnsiTheme="minorEastAsia" w:eastAsiaTheme="minorEastAsia"/>
          <w:szCs w:val="21"/>
        </w:rPr>
        <w:t>最后报价不得超过</w:t>
      </w:r>
      <w:r>
        <w:rPr>
          <w:rFonts w:hint="eastAsia" w:asciiTheme="minorEastAsia" w:hAnsiTheme="minorEastAsia"/>
          <w:b/>
          <w:szCs w:val="21"/>
        </w:rPr>
        <w:t>【供应商须知前附表】</w:t>
      </w:r>
      <w:r>
        <w:rPr>
          <w:rFonts w:hint="eastAsia" w:asciiTheme="minorEastAsia" w:hAnsiTheme="minorEastAsia" w:eastAsiaTheme="minorEastAsia"/>
          <w:szCs w:val="21"/>
        </w:rPr>
        <w:t>规定的采购预算，或者最高限价，否则</w:t>
      </w:r>
      <w:r>
        <w:rPr>
          <w:rFonts w:hint="eastAsia" w:asciiTheme="minorEastAsia" w:hAnsiTheme="minorEastAsia" w:eastAsiaTheme="minorEastAsia"/>
          <w:b/>
          <w:szCs w:val="21"/>
        </w:rPr>
        <w:t>响应无效</w:t>
      </w:r>
      <w:r>
        <w:rPr>
          <w:rFonts w:hint="eastAsia" w:asciiTheme="minorEastAsia" w:hAnsiTheme="minorEastAsia" w:eastAsiaTheme="minorEastAsia"/>
          <w:szCs w:val="21"/>
        </w:rPr>
        <w:t>。</w:t>
      </w:r>
    </w:p>
    <w:p w14:paraId="1F5A28B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11.4供应商对同一个采购项目或采购包只允许有唯一报价，任何有选择的报价或有附加条件的报价，视为</w:t>
      </w:r>
      <w:r>
        <w:rPr>
          <w:rFonts w:hint="eastAsia" w:asciiTheme="minorEastAsia" w:hAnsiTheme="minorEastAsia" w:eastAsiaTheme="minorEastAsia"/>
          <w:b/>
          <w:bCs/>
          <w:szCs w:val="21"/>
        </w:rPr>
        <w:t>响应无效</w:t>
      </w:r>
      <w:r>
        <w:rPr>
          <w:rFonts w:hint="eastAsia" w:asciiTheme="minorEastAsia" w:hAnsiTheme="minorEastAsia" w:eastAsiaTheme="minorEastAsia"/>
          <w:szCs w:val="21"/>
        </w:rPr>
        <w:t>。</w:t>
      </w:r>
    </w:p>
    <w:p w14:paraId="2E3FC2E2">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w:t>
      </w:r>
      <w:bookmarkEnd w:id="98"/>
      <w:r>
        <w:rPr>
          <w:rFonts w:hint="eastAsia" w:asciiTheme="minorEastAsia" w:hAnsiTheme="minorEastAsia" w:eastAsiaTheme="minorEastAsia"/>
          <w:szCs w:val="21"/>
        </w:rPr>
        <w:t>5</w:t>
      </w:r>
      <w:r>
        <w:rPr>
          <w:rFonts w:hint="eastAsia" w:asciiTheme="minorEastAsia" w:hAnsiTheme="minorEastAsia" w:eastAsiaTheme="minorEastAsia"/>
        </w:rPr>
        <w:t>报价的其他要求见</w:t>
      </w:r>
      <w:r>
        <w:rPr>
          <w:rFonts w:hint="eastAsia" w:asciiTheme="minorEastAsia" w:hAnsiTheme="minorEastAsia"/>
          <w:b/>
          <w:szCs w:val="21"/>
        </w:rPr>
        <w:t>【供应商须知前附表】</w:t>
      </w:r>
      <w:r>
        <w:rPr>
          <w:rFonts w:hint="eastAsia" w:asciiTheme="minorEastAsia" w:hAnsiTheme="minorEastAsia" w:eastAsiaTheme="minorEastAsia"/>
        </w:rPr>
        <w:t>。</w:t>
      </w:r>
    </w:p>
    <w:bookmarkEnd w:id="95"/>
    <w:bookmarkEnd w:id="96"/>
    <w:p w14:paraId="078AD387">
      <w:pPr>
        <w:pStyle w:val="5"/>
        <w:adjustRightInd w:val="0"/>
        <w:snapToGrid w:val="0"/>
        <w:spacing w:before="50" w:after="0" w:line="360" w:lineRule="auto"/>
        <w:rPr>
          <w:sz w:val="24"/>
          <w:szCs w:val="24"/>
        </w:rPr>
      </w:pPr>
      <w:bookmarkStart w:id="100" w:name="_Toc4700"/>
      <w:r>
        <w:rPr>
          <w:rFonts w:hint="eastAsia"/>
          <w:sz w:val="24"/>
          <w:szCs w:val="24"/>
        </w:rPr>
        <w:t>12.响应文件有效期</w:t>
      </w:r>
      <w:bookmarkEnd w:id="100"/>
    </w:p>
    <w:p w14:paraId="4F56451C">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101" w:name="_Hlk216962526"/>
      <w:bookmarkStart w:id="102" w:name="_Hlk197632520"/>
      <w:bookmarkStart w:id="103" w:name="_Hlk206233194"/>
      <w:bookmarkStart w:id="104" w:name="_Hlk195901368"/>
      <w:r>
        <w:rPr>
          <w:rFonts w:hint="eastAsia" w:asciiTheme="minorEastAsia" w:hAnsiTheme="minorEastAsia" w:eastAsiaTheme="minorEastAsia"/>
          <w:szCs w:val="21"/>
        </w:rPr>
        <w:t>响应文件有效期为90天（日历天）</w:t>
      </w:r>
      <w:bookmarkEnd w:id="101"/>
      <w:r>
        <w:rPr>
          <w:rFonts w:hint="eastAsia" w:asciiTheme="minorEastAsia" w:hAnsiTheme="minorEastAsia" w:eastAsiaTheme="minorEastAsia"/>
          <w:szCs w:val="21"/>
        </w:rPr>
        <w:t>，从提交首次响应文件截止时间之日起计算。供应商响应文件有效期不满足本款规定的，其</w:t>
      </w:r>
      <w:r>
        <w:rPr>
          <w:rFonts w:hint="eastAsia" w:asciiTheme="minorEastAsia" w:hAnsiTheme="minorEastAsia" w:eastAsiaTheme="minorEastAsia"/>
          <w:b/>
          <w:szCs w:val="21"/>
        </w:rPr>
        <w:t>响应无效</w:t>
      </w:r>
      <w:r>
        <w:rPr>
          <w:rFonts w:hint="eastAsia" w:asciiTheme="minorEastAsia" w:hAnsiTheme="minorEastAsia" w:eastAsiaTheme="minorEastAsia"/>
          <w:szCs w:val="21"/>
        </w:rPr>
        <w:t>。</w:t>
      </w:r>
    </w:p>
    <w:bookmarkEnd w:id="102"/>
    <w:p w14:paraId="6BFC0FFF">
      <w:pPr>
        <w:pStyle w:val="5"/>
        <w:keepNext w:val="0"/>
        <w:keepLines w:val="0"/>
        <w:adjustRightInd w:val="0"/>
        <w:snapToGrid w:val="0"/>
        <w:spacing w:before="50" w:after="0" w:line="360" w:lineRule="auto"/>
        <w:rPr>
          <w:sz w:val="24"/>
          <w:szCs w:val="24"/>
        </w:rPr>
      </w:pPr>
      <w:bookmarkStart w:id="105" w:name="_Toc216983795"/>
      <w:bookmarkStart w:id="106" w:name="_Toc5672"/>
      <w:bookmarkStart w:id="107" w:name="_Toc216981047"/>
      <w:r>
        <w:rPr>
          <w:rFonts w:hint="eastAsia"/>
          <w:sz w:val="24"/>
          <w:szCs w:val="24"/>
        </w:rPr>
        <w:t>13.分包</w:t>
      </w:r>
      <w:bookmarkEnd w:id="105"/>
      <w:bookmarkEnd w:id="106"/>
      <w:bookmarkEnd w:id="107"/>
    </w:p>
    <w:p w14:paraId="3FFEA9B1">
      <w:pPr>
        <w:adjustRightInd w:val="0"/>
        <w:snapToGrid w:val="0"/>
        <w:spacing w:before="50" w:line="360" w:lineRule="auto"/>
        <w:ind w:firstLine="420" w:firstLineChars="200"/>
        <w:jc w:val="left"/>
        <w:rPr>
          <w:rFonts w:hint="eastAsia" w:ascii="宋体" w:hAnsi="宋体"/>
        </w:rPr>
      </w:pPr>
      <w:r>
        <w:rPr>
          <w:rFonts w:hint="eastAsia" w:ascii="宋体" w:hAnsi="宋体"/>
        </w:rPr>
        <w:t>13.1</w:t>
      </w:r>
      <w:r>
        <w:rPr>
          <w:rFonts w:hint="eastAsia" w:ascii="宋体" w:hAnsi="宋体"/>
          <w:b/>
          <w:bCs/>
        </w:rPr>
        <w:t>【供应商须知前附表】</w:t>
      </w:r>
      <w:r>
        <w:rPr>
          <w:rFonts w:hint="eastAsia" w:ascii="宋体" w:hAnsi="宋体"/>
        </w:rPr>
        <w:t>允许供应商采用分包方式履行合同的，分包工作内容、分包金额或者比例、接受分包合同企业的资质应当符合本款规定的限制性条件，且在响应文件中提交拟分包意向协议等资料。</w:t>
      </w:r>
    </w:p>
    <w:p w14:paraId="27C0AF1D">
      <w:pPr>
        <w:adjustRightInd w:val="0"/>
        <w:snapToGrid w:val="0"/>
        <w:spacing w:before="50" w:line="360" w:lineRule="auto"/>
        <w:ind w:firstLine="420" w:firstLineChars="200"/>
        <w:jc w:val="left"/>
        <w:rPr>
          <w:rFonts w:hint="eastAsia" w:ascii="宋体" w:hAnsi="宋体"/>
        </w:rPr>
      </w:pPr>
      <w:r>
        <w:rPr>
          <w:rFonts w:hint="eastAsia" w:ascii="宋体" w:hAnsi="宋体"/>
        </w:rPr>
        <w:t>13.2供应商成交后不得向他人转让成交项目，分包承担主体不得再次分包。成交供应商应当就分包项目向采购人负责，分包承担主体就分包项目承担连带责任。</w:t>
      </w:r>
    </w:p>
    <w:p w14:paraId="6A2C25EF">
      <w:pPr>
        <w:pStyle w:val="5"/>
        <w:keepNext w:val="0"/>
        <w:keepLines w:val="0"/>
        <w:adjustRightInd w:val="0"/>
        <w:snapToGrid w:val="0"/>
        <w:spacing w:before="50" w:after="0" w:line="360" w:lineRule="auto"/>
        <w:rPr>
          <w:rFonts w:hint="eastAsia" w:ascii="黑体" w:hAnsi="黑体"/>
          <w:sz w:val="24"/>
          <w:szCs w:val="24"/>
        </w:rPr>
      </w:pPr>
      <w:bookmarkStart w:id="108" w:name="_Toc216981048"/>
      <w:bookmarkStart w:id="109" w:name="_Toc216983796"/>
      <w:bookmarkStart w:id="110" w:name="_Toc32426"/>
      <w:r>
        <w:rPr>
          <w:rFonts w:hint="eastAsia" w:ascii="黑体" w:hAnsi="黑体"/>
          <w:sz w:val="24"/>
          <w:szCs w:val="24"/>
        </w:rPr>
        <w:t>14.资格审查资料</w:t>
      </w:r>
      <w:bookmarkEnd w:id="108"/>
      <w:bookmarkEnd w:id="109"/>
      <w:bookmarkEnd w:id="110"/>
    </w:p>
    <w:p w14:paraId="3AB832AB">
      <w:pPr>
        <w:adjustRightInd w:val="0"/>
        <w:snapToGrid w:val="0"/>
        <w:spacing w:before="50" w:line="360" w:lineRule="auto"/>
        <w:ind w:firstLine="420" w:firstLineChars="200"/>
        <w:rPr>
          <w:rFonts w:hint="eastAsia" w:asciiTheme="minorEastAsia" w:hAnsiTheme="minorEastAsia"/>
        </w:rPr>
      </w:pPr>
      <w:bookmarkStart w:id="111" w:name="_Hlk201480402"/>
      <w:r>
        <w:rPr>
          <w:rFonts w:hint="eastAsia" w:asciiTheme="minorEastAsia" w:hAnsiTheme="minorEastAsia"/>
        </w:rPr>
        <w:t>14.1资格审查资料包括以下内容。供应商应当按本章第3.1款规定以及第五章“响应文件格式”要求填写关于资格审查的相关信息，并提供相关证明材料。</w:t>
      </w:r>
    </w:p>
    <w:p w14:paraId="477C92BA">
      <w:pPr>
        <w:adjustRightInd w:val="0"/>
        <w:snapToGrid w:val="0"/>
        <w:spacing w:before="50" w:line="360" w:lineRule="auto"/>
        <w:ind w:firstLine="420" w:firstLineChars="200"/>
        <w:rPr>
          <w:rFonts w:hint="eastAsia" w:asciiTheme="minorEastAsia" w:hAnsiTheme="minorEastAsia"/>
        </w:rPr>
      </w:pPr>
      <w:r>
        <w:rPr>
          <w:rFonts w:hint="eastAsia" w:asciiTheme="minorEastAsia" w:hAnsiTheme="minorEastAsia"/>
        </w:rPr>
        <w:t>（1）法人或者其他组织的营业执照等证明文件，自然人的身份证明；</w:t>
      </w:r>
    </w:p>
    <w:p w14:paraId="1115C3CA">
      <w:pPr>
        <w:adjustRightInd w:val="0"/>
        <w:snapToGrid w:val="0"/>
        <w:spacing w:before="50" w:line="360" w:lineRule="auto"/>
        <w:ind w:firstLine="420" w:firstLineChars="200"/>
        <w:rPr>
          <w:rFonts w:hint="eastAsia" w:asciiTheme="minorEastAsia" w:hAnsiTheme="minorEastAsia"/>
        </w:rPr>
      </w:pPr>
      <w:r>
        <w:rPr>
          <w:rFonts w:hint="eastAsia" w:asciiTheme="minorEastAsia" w:hAnsiTheme="minorEastAsia"/>
        </w:rPr>
        <w:t>（2）供应商资格声明；</w:t>
      </w:r>
    </w:p>
    <w:p w14:paraId="0B04C42C">
      <w:pPr>
        <w:adjustRightInd w:val="0"/>
        <w:snapToGrid w:val="0"/>
        <w:spacing w:before="50" w:line="360" w:lineRule="auto"/>
        <w:ind w:firstLine="420" w:firstLineChars="200"/>
        <w:rPr>
          <w:rFonts w:hint="eastAsia" w:asciiTheme="minorEastAsia" w:hAnsiTheme="minorEastAsia" w:eastAsiaTheme="minorEastAsia"/>
        </w:rPr>
      </w:pPr>
      <w:r>
        <w:rPr>
          <w:rFonts w:hint="eastAsia" w:asciiTheme="minorEastAsia" w:hAnsiTheme="minorEastAsia"/>
        </w:rPr>
        <w:t>（3）落实政府采购政策的资格证明材料</w:t>
      </w:r>
      <w:r>
        <w:rPr>
          <w:rFonts w:hint="eastAsia" w:asciiTheme="minorEastAsia" w:hAnsiTheme="minorEastAsia" w:eastAsiaTheme="minorEastAsia"/>
        </w:rPr>
        <w:t>；</w:t>
      </w:r>
    </w:p>
    <w:p w14:paraId="50E690C5">
      <w:pPr>
        <w:adjustRightInd w:val="0"/>
        <w:snapToGrid w:val="0"/>
        <w:spacing w:before="50" w:line="360" w:lineRule="auto"/>
        <w:ind w:firstLine="420" w:firstLineChars="200"/>
        <w:rPr>
          <w:rFonts w:hint="eastAsia" w:asciiTheme="minorEastAsia" w:hAnsiTheme="minorEastAsia"/>
          <w:b/>
          <w:bCs/>
        </w:rPr>
      </w:pPr>
      <w:r>
        <w:rPr>
          <w:rFonts w:hint="eastAsia" w:asciiTheme="minorEastAsia" w:hAnsiTheme="minorEastAsia"/>
        </w:rPr>
        <w:t>（4）特定资格条件证明材料或者情况说明，具体要求见</w:t>
      </w:r>
      <w:r>
        <w:rPr>
          <w:rFonts w:hint="eastAsia" w:asciiTheme="minorEastAsia" w:hAnsiTheme="minorEastAsia"/>
          <w:b/>
          <w:bCs/>
        </w:rPr>
        <w:t>【供应商须知前附表】；</w:t>
      </w:r>
    </w:p>
    <w:p w14:paraId="21239B1C">
      <w:pPr>
        <w:adjustRightInd w:val="0"/>
        <w:snapToGrid w:val="0"/>
        <w:spacing w:before="50" w:line="360" w:lineRule="auto"/>
        <w:ind w:firstLine="420" w:firstLineChars="200"/>
        <w:rPr>
          <w:rFonts w:hint="eastAsia" w:asciiTheme="minorEastAsia" w:hAnsiTheme="minorEastAsia"/>
        </w:rPr>
      </w:pPr>
      <w:bookmarkStart w:id="112" w:name="_Hlk217755812"/>
      <w:bookmarkStart w:id="113" w:name="_Hlk205799390"/>
      <w:r>
        <w:rPr>
          <w:rFonts w:hint="eastAsia" w:asciiTheme="minorEastAsia" w:hAnsiTheme="minorEastAsia"/>
        </w:rPr>
        <w:t>（5）</w:t>
      </w:r>
      <w:r>
        <w:rPr>
          <w:rFonts w:hint="eastAsia" w:asciiTheme="minorEastAsia" w:hAnsiTheme="minorEastAsia"/>
          <w:szCs w:val="21"/>
        </w:rPr>
        <w:t>供应商及其委托代理人的</w:t>
      </w:r>
      <w:r>
        <w:rPr>
          <w:rFonts w:hint="eastAsia" w:asciiTheme="minorEastAsia" w:hAnsiTheme="minorEastAsia"/>
        </w:rPr>
        <w:t>信用承诺</w:t>
      </w:r>
      <w:r>
        <w:rPr>
          <w:rFonts w:hint="eastAsia" w:asciiTheme="minorEastAsia" w:hAnsiTheme="minorEastAsia"/>
          <w:b/>
          <w:bCs/>
        </w:rPr>
        <w:t>。</w:t>
      </w:r>
    </w:p>
    <w:bookmarkEnd w:id="112"/>
    <w:p w14:paraId="384CA5AA">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14.2供应商为联合体的，上款资料包括联合体各方的相关情况。</w:t>
      </w:r>
    </w:p>
    <w:bookmarkEnd w:id="113"/>
    <w:p w14:paraId="6F7C4B43">
      <w:pPr>
        <w:adjustRightInd w:val="0"/>
        <w:snapToGrid w:val="0"/>
        <w:spacing w:before="50" w:line="360" w:lineRule="auto"/>
        <w:ind w:firstLine="420" w:firstLineChars="200"/>
        <w:rPr>
          <w:rFonts w:hint="eastAsia" w:ascii="宋体" w:hAnsi="宋体"/>
        </w:rPr>
      </w:pPr>
      <w:r>
        <w:rPr>
          <w:rFonts w:hint="eastAsia" w:asciiTheme="minorEastAsia" w:hAnsiTheme="minorEastAsia"/>
        </w:rPr>
        <w:t>14.3采购项目</w:t>
      </w:r>
      <w:r>
        <w:rPr>
          <w:rFonts w:hint="eastAsia" w:ascii="宋体" w:hAnsi="宋体"/>
        </w:rPr>
        <w:t>采用资格预审方式的，当供应商资格发生改变时，应在响应文件中提供更新</w:t>
      </w:r>
      <w:r>
        <w:rPr>
          <w:rFonts w:hint="eastAsia" w:asciiTheme="minorEastAsia" w:hAnsiTheme="minorEastAsia"/>
        </w:rPr>
        <w:t>资料，</w:t>
      </w:r>
      <w:r>
        <w:rPr>
          <w:rFonts w:hint="eastAsia" w:ascii="宋体" w:hAnsi="宋体"/>
        </w:rPr>
        <w:t>以证实各项资格条件仍能继续满足采购项目资格预审文件要求。</w:t>
      </w:r>
    </w:p>
    <w:bookmarkEnd w:id="103"/>
    <w:bookmarkEnd w:id="104"/>
    <w:bookmarkEnd w:id="111"/>
    <w:p w14:paraId="2DB97D71">
      <w:pPr>
        <w:pStyle w:val="5"/>
        <w:adjustRightInd w:val="0"/>
        <w:snapToGrid w:val="0"/>
        <w:spacing w:before="50" w:after="0" w:line="360" w:lineRule="auto"/>
        <w:rPr>
          <w:sz w:val="24"/>
          <w:szCs w:val="24"/>
        </w:rPr>
      </w:pPr>
      <w:bookmarkStart w:id="114" w:name="_Toc27752"/>
      <w:r>
        <w:rPr>
          <w:rFonts w:hint="eastAsia"/>
          <w:sz w:val="24"/>
          <w:szCs w:val="24"/>
        </w:rPr>
        <w:t>15.响应文件的编制</w:t>
      </w:r>
      <w:bookmarkEnd w:id="114"/>
    </w:p>
    <w:p w14:paraId="49CE3C41">
      <w:pPr>
        <w:adjustRightInd w:val="0"/>
        <w:snapToGrid w:val="0"/>
        <w:spacing w:before="50" w:line="360" w:lineRule="auto"/>
        <w:ind w:firstLine="420" w:firstLineChars="200"/>
        <w:rPr>
          <w:rFonts w:hint="eastAsia" w:asciiTheme="minorEastAsia" w:hAnsiTheme="minorEastAsia" w:eastAsiaTheme="minorEastAsia"/>
          <w:szCs w:val="21"/>
        </w:rPr>
      </w:pPr>
      <w:bookmarkStart w:id="115" w:name="_Hlk201433542"/>
      <w:bookmarkStart w:id="116" w:name="_Hlk201330517"/>
      <w:r>
        <w:rPr>
          <w:rFonts w:hint="eastAsia" w:asciiTheme="minorEastAsia" w:hAnsiTheme="minorEastAsia" w:eastAsiaTheme="minorEastAsia"/>
          <w:szCs w:val="21"/>
        </w:rPr>
        <w:t>15.1供应商应按磋商文件要求和第五章“响应文件格式”编写响应文件。如有必要，可以增加附页，并作为响应文件的组成部分。</w:t>
      </w:r>
    </w:p>
    <w:p w14:paraId="07EA6E2C">
      <w:pPr>
        <w:adjustRightInd w:val="0"/>
        <w:snapToGrid w:val="0"/>
        <w:spacing w:before="50" w:line="360" w:lineRule="auto"/>
        <w:ind w:firstLine="420" w:firstLineChars="200"/>
        <w:rPr>
          <w:rFonts w:hint="eastAsia" w:asciiTheme="minorEastAsia" w:hAnsiTheme="minorEastAsia" w:eastAsiaTheme="minorEastAsia"/>
          <w:szCs w:val="21"/>
        </w:rPr>
      </w:pPr>
      <w:bookmarkStart w:id="117" w:name="_Hlk195544520"/>
      <w:bookmarkStart w:id="118" w:name="_Hlk197476073"/>
      <w:r>
        <w:rPr>
          <w:rFonts w:hint="eastAsia" w:asciiTheme="minorEastAsia" w:hAnsiTheme="minorEastAsia" w:eastAsiaTheme="minorEastAsia"/>
          <w:szCs w:val="21"/>
        </w:rPr>
        <w:t>15.</w:t>
      </w:r>
      <w:bookmarkEnd w:id="117"/>
      <w:r>
        <w:rPr>
          <w:rFonts w:hint="eastAsia" w:asciiTheme="minorEastAsia" w:hAnsiTheme="minorEastAsia" w:eastAsiaTheme="minorEastAsia"/>
          <w:szCs w:val="21"/>
        </w:rPr>
        <w:t xml:space="preserve">2 </w:t>
      </w:r>
      <w:bookmarkEnd w:id="118"/>
      <w:r>
        <w:rPr>
          <w:rFonts w:hint="eastAsia" w:asciiTheme="minorEastAsia" w:hAnsiTheme="minorEastAsia" w:eastAsiaTheme="minorEastAsia"/>
          <w:szCs w:val="21"/>
        </w:rPr>
        <w:t>除</w:t>
      </w:r>
      <w:r>
        <w:rPr>
          <w:rFonts w:hint="eastAsia" w:asciiTheme="minorEastAsia" w:hAnsiTheme="minorEastAsia" w:eastAsiaTheme="minorEastAsia"/>
          <w:b/>
          <w:szCs w:val="21"/>
        </w:rPr>
        <w:t>【供应商须知前附表】</w:t>
      </w:r>
      <w:bookmarkStart w:id="119" w:name="_Hlk196143084"/>
      <w:r>
        <w:rPr>
          <w:rFonts w:hint="eastAsia" w:asciiTheme="minorEastAsia" w:hAnsiTheme="minorEastAsia" w:eastAsiaTheme="minorEastAsia"/>
          <w:szCs w:val="21"/>
        </w:rPr>
        <w:t>另有</w:t>
      </w:r>
      <w:bookmarkEnd w:id="119"/>
      <w:r>
        <w:rPr>
          <w:rFonts w:hint="eastAsia" w:asciiTheme="minorEastAsia" w:hAnsiTheme="minorEastAsia" w:eastAsiaTheme="minorEastAsia"/>
          <w:szCs w:val="21"/>
        </w:rPr>
        <w:t>规定外，响应文件的编制应满足以下规定：</w:t>
      </w:r>
    </w:p>
    <w:p w14:paraId="47913852">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（1）响应文件由供应商按照“电子化采购系统”的相关规定编制生成。</w:t>
      </w:r>
    </w:p>
    <w:p w14:paraId="292A6D52">
      <w:pPr>
        <w:adjustRightInd w:val="0"/>
        <w:snapToGrid w:val="0"/>
        <w:spacing w:before="50" w:line="360" w:lineRule="auto"/>
        <w:ind w:firstLine="420" w:firstLineChars="200"/>
        <w:rPr>
          <w:rFonts w:hint="eastAsia" w:asciiTheme="minorEastAsia" w:hAnsiTheme="minorEastAsia" w:eastAsiaTheme="minorEastAsia"/>
          <w:szCs w:val="21"/>
        </w:rPr>
      </w:pPr>
      <w:bookmarkStart w:id="120" w:name="_Hlk206224324"/>
      <w:r>
        <w:rPr>
          <w:rFonts w:hint="eastAsia" w:asciiTheme="minorEastAsia" w:hAnsiTheme="minorEastAsia" w:eastAsiaTheme="minorEastAsia"/>
          <w:szCs w:val="21"/>
        </w:rPr>
        <w:t>（2）</w:t>
      </w:r>
      <w:bookmarkStart w:id="121" w:name="_Hlk201397725"/>
      <w:r>
        <w:rPr>
          <w:rFonts w:hint="eastAsia" w:asciiTheme="minorEastAsia" w:hAnsiTheme="minorEastAsia" w:eastAsiaTheme="minorEastAsia"/>
          <w:szCs w:val="21"/>
        </w:rPr>
        <w:t>第五章“响应文件格式”中</w:t>
      </w:r>
      <w:bookmarkStart w:id="122" w:name="_Hlk201431856"/>
      <w:r>
        <w:rPr>
          <w:rFonts w:hint="eastAsia" w:asciiTheme="minorEastAsia" w:hAnsiTheme="minorEastAsia" w:eastAsiaTheme="minorEastAsia"/>
          <w:szCs w:val="21"/>
        </w:rPr>
        <w:t>要求供应商盖单位章、法定代表人（单位负责人）或其委托代理人</w:t>
      </w:r>
      <w:bookmarkStart w:id="123" w:name="_Hlk201394498"/>
      <w:r>
        <w:rPr>
          <w:rFonts w:hint="eastAsia" w:asciiTheme="minorEastAsia" w:hAnsiTheme="minorEastAsia" w:eastAsiaTheme="minorEastAsia"/>
          <w:szCs w:val="21"/>
        </w:rPr>
        <w:t>签字</w:t>
      </w:r>
      <w:bookmarkEnd w:id="123"/>
      <w:r>
        <w:rPr>
          <w:rFonts w:hint="eastAsia" w:asciiTheme="minorEastAsia" w:hAnsiTheme="minorEastAsia" w:eastAsiaTheme="minorEastAsia"/>
          <w:szCs w:val="21"/>
        </w:rPr>
        <w:t>的，供应商均应使用数字证书</w:t>
      </w:r>
      <w:bookmarkStart w:id="124" w:name="_Hlk201394235"/>
      <w:r>
        <w:rPr>
          <w:rFonts w:hint="eastAsia" w:asciiTheme="minorEastAsia" w:hAnsiTheme="minorEastAsia" w:eastAsiaTheme="minorEastAsia"/>
          <w:szCs w:val="21"/>
        </w:rPr>
        <w:t>加盖单位电子印章、法定代表人（单位负责人）或其委托代理人（如委托）的</w:t>
      </w:r>
      <w:bookmarkEnd w:id="124"/>
      <w:r>
        <w:rPr>
          <w:rFonts w:hint="eastAsia" w:asciiTheme="minorEastAsia" w:hAnsiTheme="minorEastAsia" w:eastAsiaTheme="minorEastAsia"/>
          <w:szCs w:val="21"/>
        </w:rPr>
        <w:t>个人电子印章或电子签名章。</w:t>
      </w:r>
    </w:p>
    <w:p w14:paraId="5BB099DC">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bookmarkStart w:id="125" w:name="_Hlk201424384"/>
      <w:r>
        <w:rPr>
          <w:rFonts w:hint="eastAsia" w:asciiTheme="minorEastAsia" w:hAnsiTheme="minorEastAsia" w:eastAsiaTheme="minorEastAsia"/>
          <w:szCs w:val="21"/>
        </w:rPr>
        <w:t>供应商为</w:t>
      </w:r>
      <w:bookmarkStart w:id="126" w:name="_Hlk201394109"/>
      <w:r>
        <w:rPr>
          <w:rFonts w:hint="eastAsia" w:asciiTheme="minorEastAsia" w:hAnsiTheme="minorEastAsia" w:eastAsiaTheme="minorEastAsia"/>
          <w:szCs w:val="21"/>
        </w:rPr>
        <w:t>联合体</w:t>
      </w:r>
      <w:bookmarkEnd w:id="126"/>
      <w:r>
        <w:rPr>
          <w:rFonts w:hint="eastAsia" w:asciiTheme="minorEastAsia" w:hAnsiTheme="minorEastAsia" w:eastAsiaTheme="minorEastAsia"/>
          <w:szCs w:val="21"/>
        </w:rPr>
        <w:t>形式的</w:t>
      </w:r>
      <w:bookmarkEnd w:id="125"/>
      <w:r>
        <w:rPr>
          <w:rFonts w:hint="eastAsia" w:asciiTheme="minorEastAsia" w:hAnsiTheme="minorEastAsia" w:eastAsiaTheme="minorEastAsia"/>
          <w:szCs w:val="21"/>
        </w:rPr>
        <w:t>，响应文件由联合体牵头人按上述规定</w:t>
      </w:r>
      <w:bookmarkStart w:id="127" w:name="_Hlk201395684"/>
      <w:r>
        <w:rPr>
          <w:rFonts w:hint="eastAsia" w:asciiTheme="minorEastAsia" w:hAnsiTheme="minorEastAsia" w:eastAsiaTheme="minorEastAsia"/>
          <w:szCs w:val="21"/>
        </w:rPr>
        <w:t>加盖联合体牵头人单位电子印章、法定代表人（单位负责人）或其委托代理人</w:t>
      </w:r>
      <w:bookmarkEnd w:id="127"/>
      <w:r>
        <w:rPr>
          <w:rFonts w:hint="eastAsia" w:asciiTheme="minorEastAsia" w:hAnsiTheme="minorEastAsia" w:eastAsiaTheme="minorEastAsia"/>
          <w:szCs w:val="21"/>
        </w:rPr>
        <w:t>（如委托）的</w:t>
      </w:r>
      <w:bookmarkStart w:id="128" w:name="_Hlk205754153"/>
      <w:r>
        <w:rPr>
          <w:rFonts w:hint="eastAsia" w:asciiTheme="minorEastAsia" w:hAnsiTheme="minorEastAsia" w:eastAsiaTheme="minorEastAsia"/>
          <w:szCs w:val="21"/>
        </w:rPr>
        <w:t>个人电子印章或电子签名章</w:t>
      </w:r>
      <w:bookmarkEnd w:id="128"/>
      <w:r>
        <w:rPr>
          <w:rFonts w:hint="eastAsia" w:asciiTheme="minorEastAsia" w:hAnsiTheme="minorEastAsia" w:eastAsiaTheme="minorEastAsia"/>
          <w:szCs w:val="21"/>
        </w:rPr>
        <w:t>。</w:t>
      </w:r>
    </w:p>
    <w:bookmarkEnd w:id="122"/>
    <w:p w14:paraId="210B7A2B">
      <w:pPr>
        <w:adjustRightInd w:val="0"/>
        <w:snapToGrid w:val="0"/>
        <w:spacing w:before="50" w:line="360" w:lineRule="auto"/>
        <w:ind w:firstLine="420" w:firstLineChars="200"/>
        <w:rPr>
          <w:rFonts w:hint="eastAsia" w:asciiTheme="minorEastAsia" w:hAnsiTheme="minorEastAsia" w:eastAsiaTheme="minorEastAsia"/>
          <w:szCs w:val="21"/>
        </w:rPr>
      </w:pPr>
      <w:bookmarkStart w:id="129" w:name="_Hlk201412784"/>
      <w:r>
        <w:rPr>
          <w:rFonts w:hint="eastAsia" w:asciiTheme="minorEastAsia" w:hAnsiTheme="minorEastAsia" w:eastAsiaTheme="minorEastAsia"/>
          <w:szCs w:val="21"/>
        </w:rPr>
        <w:t>（4）响应文件由法定代表人（单位负责人）签字的，应附法定代表人（单位负责人）身份证明；由委托代理人签字的，应附法定代表人（单位负责人）身份证明和授权委托书。</w:t>
      </w:r>
    </w:p>
    <w:p w14:paraId="505A9704">
      <w:pPr>
        <w:adjustRightInd w:val="0"/>
        <w:snapToGrid w:val="0"/>
        <w:spacing w:before="50" w:line="360" w:lineRule="auto"/>
        <w:ind w:firstLine="420" w:firstLineChars="200"/>
        <w:rPr>
          <w:rFonts w:hint="eastAsia" w:asciiTheme="minorEastAsia" w:hAnsiTheme="minorEastAsia" w:eastAsiaTheme="minorEastAsia"/>
          <w:szCs w:val="21"/>
        </w:rPr>
      </w:pPr>
      <w:bookmarkStart w:id="130" w:name="_Hlk197666415"/>
      <w:bookmarkStart w:id="131" w:name="_Hlk199269893"/>
      <w:r>
        <w:rPr>
          <w:rFonts w:hint="eastAsia" w:asciiTheme="minorEastAsia" w:hAnsiTheme="minorEastAsia" w:eastAsiaTheme="minorEastAsia"/>
          <w:szCs w:val="21"/>
        </w:rPr>
        <w:t>（5）对于磋商文件中提及的证明材料复印件要求，扫描件、影印件、照片件、截图件等与其具有同等效力。</w:t>
      </w:r>
    </w:p>
    <w:bookmarkEnd w:id="120"/>
    <w:bookmarkEnd w:id="121"/>
    <w:bookmarkEnd w:id="129"/>
    <w:bookmarkEnd w:id="130"/>
    <w:bookmarkEnd w:id="131"/>
    <w:p w14:paraId="3E6054A9">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15.3响应文件编制的其他要求见</w:t>
      </w:r>
      <w:r>
        <w:rPr>
          <w:rFonts w:hint="eastAsia" w:asciiTheme="minorEastAsia" w:hAnsiTheme="minorEastAsia" w:eastAsiaTheme="minorEastAsia"/>
          <w:b/>
          <w:szCs w:val="21"/>
        </w:rPr>
        <w:t>【供应商须知前附表】。</w:t>
      </w:r>
    </w:p>
    <w:bookmarkEnd w:id="115"/>
    <w:bookmarkEnd w:id="116"/>
    <w:p w14:paraId="44EF7110">
      <w:pPr>
        <w:pStyle w:val="4"/>
        <w:keepNext w:val="0"/>
        <w:keepLines w:val="0"/>
        <w:adjustRightInd w:val="0"/>
        <w:snapToGrid w:val="0"/>
        <w:spacing w:before="50" w:after="0" w:line="360" w:lineRule="auto"/>
        <w:jc w:val="center"/>
        <w:rPr>
          <w:rFonts w:hint="eastAsia" w:ascii="黑体" w:hAnsi="黑体" w:eastAsia="黑体"/>
          <w:sz w:val="28"/>
          <w:szCs w:val="28"/>
        </w:rPr>
      </w:pPr>
      <w:bookmarkStart w:id="132" w:name="_Toc25746"/>
      <w:r>
        <w:rPr>
          <w:rFonts w:hint="eastAsia" w:ascii="黑体" w:hAnsi="黑体" w:eastAsia="黑体"/>
          <w:sz w:val="28"/>
          <w:szCs w:val="28"/>
        </w:rPr>
        <w:t>四、响应文件的提交</w:t>
      </w:r>
      <w:bookmarkEnd w:id="132"/>
    </w:p>
    <w:p w14:paraId="30D13F8A">
      <w:pPr>
        <w:pStyle w:val="5"/>
        <w:adjustRightInd w:val="0"/>
        <w:snapToGrid w:val="0"/>
        <w:spacing w:before="50" w:after="0" w:line="360" w:lineRule="auto"/>
        <w:rPr>
          <w:sz w:val="24"/>
          <w:szCs w:val="24"/>
        </w:rPr>
      </w:pPr>
      <w:bookmarkStart w:id="133" w:name="_Toc21080"/>
      <w:r>
        <w:rPr>
          <w:rFonts w:hint="eastAsia"/>
          <w:sz w:val="24"/>
          <w:szCs w:val="24"/>
        </w:rPr>
        <w:t>16.响应文件的密封</w:t>
      </w:r>
      <w:bookmarkEnd w:id="133"/>
    </w:p>
    <w:p w14:paraId="4137A421">
      <w:pPr>
        <w:adjustRightInd w:val="0"/>
        <w:snapToGrid w:val="0"/>
        <w:spacing w:before="50" w:line="360" w:lineRule="auto"/>
        <w:ind w:firstLine="420" w:firstLineChars="200"/>
        <w:jc w:val="left"/>
        <w:rPr>
          <w:rFonts w:hint="eastAsia" w:hAnsi="宋体"/>
        </w:rPr>
      </w:pPr>
      <w:r>
        <w:rPr>
          <w:rFonts w:hint="eastAsia" w:asciiTheme="minorEastAsia" w:hAnsiTheme="minorEastAsia" w:eastAsiaTheme="minorEastAsia"/>
          <w:szCs w:val="21"/>
        </w:rPr>
        <w:t>供应商应当使用数字证书对响应文件进行加密。未按本款规定加密的响应文件，“电子化采购系统”予以拒收并提示。</w:t>
      </w:r>
    </w:p>
    <w:p w14:paraId="0EA05F62">
      <w:pPr>
        <w:pStyle w:val="5"/>
        <w:adjustRightInd w:val="0"/>
        <w:snapToGrid w:val="0"/>
        <w:spacing w:before="50" w:after="0" w:line="360" w:lineRule="auto"/>
        <w:rPr>
          <w:sz w:val="24"/>
          <w:szCs w:val="24"/>
        </w:rPr>
      </w:pPr>
      <w:bookmarkStart w:id="134" w:name="_Toc30440"/>
      <w:r>
        <w:rPr>
          <w:rFonts w:hint="eastAsia"/>
          <w:sz w:val="24"/>
          <w:szCs w:val="24"/>
        </w:rPr>
        <w:t>17.响应文件的提交</w:t>
      </w:r>
      <w:bookmarkEnd w:id="134"/>
    </w:p>
    <w:p w14:paraId="3977DA77">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135" w:name="_Hlk193879387"/>
      <w:r>
        <w:rPr>
          <w:rFonts w:hint="eastAsia" w:asciiTheme="minorEastAsia" w:hAnsiTheme="minorEastAsia" w:eastAsiaTheme="minorEastAsia"/>
          <w:szCs w:val="21"/>
        </w:rPr>
        <w:t>17.1供应商应在提交首次响应文件截止时间前，登录“电子化采购系统”上传加密的响应文件。“电子化采购系统”收到响应文件后将予提示。</w:t>
      </w:r>
    </w:p>
    <w:p w14:paraId="4604D2FC">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17.2响应文件未在提交首次响应文件截止时间前完成上传的，</w:t>
      </w:r>
      <w:bookmarkStart w:id="136" w:name="_Hlk195426378"/>
      <w:r>
        <w:rPr>
          <w:rFonts w:hint="eastAsia" w:asciiTheme="minorEastAsia" w:hAnsiTheme="minorEastAsia" w:eastAsiaTheme="minorEastAsia"/>
          <w:szCs w:val="21"/>
        </w:rPr>
        <w:t>“电子化采购系统”</w:t>
      </w:r>
      <w:bookmarkEnd w:id="136"/>
      <w:r>
        <w:rPr>
          <w:rFonts w:hint="eastAsia" w:asciiTheme="minorEastAsia" w:hAnsiTheme="minorEastAsia" w:eastAsiaTheme="minorEastAsia"/>
          <w:szCs w:val="21"/>
        </w:rPr>
        <w:t>将自动拒绝其响应文件并对其关闭提交通道。</w:t>
      </w:r>
    </w:p>
    <w:bookmarkEnd w:id="135"/>
    <w:p w14:paraId="421ED986">
      <w:pPr>
        <w:pStyle w:val="5"/>
        <w:adjustRightInd w:val="0"/>
        <w:snapToGrid w:val="0"/>
        <w:spacing w:before="50" w:after="0" w:line="360" w:lineRule="auto"/>
        <w:rPr>
          <w:sz w:val="24"/>
          <w:szCs w:val="24"/>
        </w:rPr>
      </w:pPr>
      <w:bookmarkStart w:id="137" w:name="_Toc11648"/>
      <w:r>
        <w:rPr>
          <w:rFonts w:hint="eastAsia"/>
          <w:sz w:val="24"/>
          <w:szCs w:val="24"/>
        </w:rPr>
        <w:t>18.响应文件的</w:t>
      </w:r>
      <w:r>
        <w:rPr>
          <w:rFonts w:hint="eastAsia" w:cs="宋体"/>
          <w:kern w:val="0"/>
          <w:sz w:val="24"/>
          <w:szCs w:val="24"/>
          <w:lang w:val="zh-CN"/>
        </w:rPr>
        <w:t>补充、修改或者撤回</w:t>
      </w:r>
      <w:bookmarkEnd w:id="137"/>
    </w:p>
    <w:p w14:paraId="1B7D51D0">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138" w:name="_Hlk197667566"/>
      <w:bookmarkStart w:id="139" w:name="_Hlk199683815"/>
      <w:r>
        <w:rPr>
          <w:rFonts w:hint="eastAsia" w:asciiTheme="minorEastAsia" w:hAnsiTheme="minorEastAsia" w:eastAsiaTheme="minorEastAsia"/>
          <w:szCs w:val="21"/>
        </w:rPr>
        <w:t>供应商在提交首次响应截止时间</w:t>
      </w:r>
      <w:bookmarkEnd w:id="138"/>
      <w:r>
        <w:rPr>
          <w:rFonts w:hint="eastAsia" w:asciiTheme="minorEastAsia" w:hAnsiTheme="minorEastAsia" w:eastAsiaTheme="minorEastAsia"/>
          <w:szCs w:val="21"/>
        </w:rPr>
        <w:t>前，可以对其</w:t>
      </w:r>
      <w:bookmarkStart w:id="140" w:name="_Hlk195426494"/>
      <w:r>
        <w:rPr>
          <w:rFonts w:hint="eastAsia" w:asciiTheme="minorEastAsia" w:hAnsiTheme="minorEastAsia" w:eastAsiaTheme="minorEastAsia"/>
          <w:szCs w:val="21"/>
        </w:rPr>
        <w:t>已加密上传的</w:t>
      </w:r>
      <w:bookmarkEnd w:id="140"/>
      <w:r>
        <w:rPr>
          <w:rFonts w:hint="eastAsia" w:asciiTheme="minorEastAsia" w:hAnsiTheme="minorEastAsia" w:eastAsiaTheme="minorEastAsia"/>
          <w:szCs w:val="21"/>
        </w:rPr>
        <w:t>首次响应文件进行修改或者撤回</w:t>
      </w:r>
      <w:bookmarkStart w:id="141" w:name="_Hlk201046753"/>
      <w:bookmarkStart w:id="142" w:name="_Hlk197758852"/>
      <w:r>
        <w:rPr>
          <w:rFonts w:hint="eastAsia" w:asciiTheme="minorEastAsia" w:hAnsiTheme="minorEastAsia" w:eastAsiaTheme="minorEastAsia"/>
          <w:szCs w:val="21"/>
        </w:rPr>
        <w:t>“电子化采购系统”收到通知后将予提示或者提供回执。</w:t>
      </w:r>
      <w:bookmarkEnd w:id="141"/>
      <w:bookmarkEnd w:id="142"/>
    </w:p>
    <w:p w14:paraId="31B8600C">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（1）供应商对已加密上传的首次响应文件进行修改的，应先在“电子化采购系统”</w:t>
      </w:r>
      <w:bookmarkStart w:id="143" w:name="_Hlk195427956"/>
      <w:r>
        <w:rPr>
          <w:rFonts w:hint="eastAsia" w:asciiTheme="minorEastAsia" w:hAnsiTheme="minorEastAsia" w:eastAsiaTheme="minorEastAsia"/>
          <w:szCs w:val="21"/>
        </w:rPr>
        <w:t>撤回已提交的首次响应文件</w:t>
      </w:r>
      <w:bookmarkEnd w:id="143"/>
      <w:r>
        <w:rPr>
          <w:rFonts w:hint="eastAsia" w:asciiTheme="minorEastAsia" w:hAnsiTheme="minorEastAsia" w:eastAsiaTheme="minorEastAsia"/>
          <w:szCs w:val="21"/>
        </w:rPr>
        <w:t>，再修改响应文件，并按本章规定进行编制、密封、标记和提交，并标明“修改”字样。</w:t>
      </w:r>
    </w:p>
    <w:p w14:paraId="094981C8">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（2）供应商撤回已提交的首次响应文件的，应通过“电子化采购系统”自行撤回。</w:t>
      </w:r>
    </w:p>
    <w:bookmarkEnd w:id="139"/>
    <w:p w14:paraId="264C6856">
      <w:pPr>
        <w:pStyle w:val="4"/>
        <w:keepNext w:val="0"/>
        <w:keepLines w:val="0"/>
        <w:adjustRightInd w:val="0"/>
        <w:snapToGrid w:val="0"/>
        <w:spacing w:before="50" w:after="0" w:line="360" w:lineRule="auto"/>
        <w:jc w:val="center"/>
        <w:rPr>
          <w:rFonts w:hint="eastAsia" w:ascii="黑体" w:hAnsi="黑体" w:eastAsia="黑体"/>
          <w:sz w:val="28"/>
          <w:szCs w:val="28"/>
        </w:rPr>
      </w:pPr>
      <w:bookmarkStart w:id="144" w:name="_Toc4881"/>
      <w:r>
        <w:rPr>
          <w:rFonts w:hint="eastAsia" w:ascii="黑体" w:hAnsi="黑体" w:eastAsia="黑体"/>
          <w:sz w:val="28"/>
          <w:szCs w:val="28"/>
        </w:rPr>
        <w:t>五、磋商与响应文件的评审</w:t>
      </w:r>
      <w:bookmarkEnd w:id="144"/>
    </w:p>
    <w:p w14:paraId="5C4B65D6">
      <w:pPr>
        <w:pStyle w:val="5"/>
        <w:adjustRightInd w:val="0"/>
        <w:snapToGrid w:val="0"/>
        <w:spacing w:before="50" w:after="0" w:line="360" w:lineRule="auto"/>
        <w:rPr>
          <w:rStyle w:val="49"/>
          <w:rFonts w:hint="eastAsia" w:ascii="黑体" w:hAnsi="黑体" w:cs="Arial"/>
          <w:b/>
          <w:bCs w:val="0"/>
          <w:sz w:val="24"/>
          <w:szCs w:val="24"/>
        </w:rPr>
      </w:pPr>
      <w:bookmarkStart w:id="145" w:name="_Toc9156"/>
      <w:r>
        <w:rPr>
          <w:rStyle w:val="49"/>
          <w:rFonts w:hint="eastAsia" w:ascii="黑体" w:hAnsi="黑体" w:cs="Arial"/>
          <w:b/>
          <w:bCs w:val="0"/>
          <w:sz w:val="24"/>
          <w:szCs w:val="24"/>
        </w:rPr>
        <w:t>19.响应文件开启</w:t>
      </w:r>
      <w:bookmarkEnd w:id="145"/>
    </w:p>
    <w:p w14:paraId="7DFD815A">
      <w:pPr>
        <w:pStyle w:val="24"/>
        <w:adjustRightInd w:val="0"/>
        <w:snapToGrid w:val="0"/>
        <w:spacing w:before="50" w:line="360" w:lineRule="auto"/>
        <w:ind w:firstLine="420" w:firstLineChars="200"/>
        <w:rPr>
          <w:rFonts w:hint="eastAsia" w:asciiTheme="minorEastAsia" w:hAnsiTheme="minorEastAsia" w:eastAsiaTheme="minorEastAsia"/>
          <w:b/>
        </w:rPr>
      </w:pPr>
      <w:bookmarkStart w:id="146" w:name="_Hlk216963833"/>
      <w:bookmarkStart w:id="147" w:name="_Hlk193879598"/>
      <w:r>
        <w:rPr>
          <w:rFonts w:hint="eastAsia" w:asciiTheme="minorEastAsia" w:hAnsiTheme="minorEastAsia" w:eastAsiaTheme="minorEastAsia"/>
        </w:rPr>
        <w:t>19.1供应商在第一章“磋商邀请”第5.1款规定的首次响应文件开启时间，使用数字证书在线对首次响应文件进行解密，解密时限见</w:t>
      </w:r>
      <w:r>
        <w:rPr>
          <w:rFonts w:hint="eastAsia" w:asciiTheme="minorEastAsia" w:hAnsiTheme="minorEastAsia" w:eastAsiaTheme="minorEastAsia"/>
          <w:b/>
        </w:rPr>
        <w:t>【供应商须知前附表】。</w:t>
      </w:r>
    </w:p>
    <w:p w14:paraId="01585EC6">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（1）因供应商原因造成响应文件未解密的，视为撤销其响应文件；</w:t>
      </w:r>
    </w:p>
    <w:p w14:paraId="363875D2">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（2）因供应商之外的原因造成响应文件未解密的，视为撤回其响应文件。</w:t>
      </w:r>
    </w:p>
    <w:bookmarkEnd w:id="146"/>
    <w:p w14:paraId="2F0CD35B">
      <w:pPr>
        <w:pStyle w:val="24"/>
        <w:adjustRightInd w:val="0"/>
        <w:snapToGrid w:val="0"/>
        <w:spacing w:before="50" w:line="360" w:lineRule="auto"/>
        <w:ind w:firstLine="420" w:firstLineChars="200"/>
        <w:rPr>
          <w:rFonts w:hint="eastAsia" w:hAnsi="宋体"/>
        </w:rPr>
      </w:pPr>
      <w:r>
        <w:rPr>
          <w:rFonts w:hint="eastAsia" w:asciiTheme="minorEastAsia" w:hAnsiTheme="minorEastAsia" w:eastAsiaTheme="minorEastAsia"/>
        </w:rPr>
        <w:t>19.2首次响应文件解密后，采购人、采购代理机构或者磋商小组通过</w:t>
      </w:r>
      <w:bookmarkStart w:id="148" w:name="_Hlk199605352"/>
      <w:r>
        <w:rPr>
          <w:rFonts w:hint="eastAsia" w:asciiTheme="minorEastAsia" w:hAnsiTheme="minorEastAsia" w:eastAsiaTheme="minorEastAsia"/>
        </w:rPr>
        <w:t>“电子化采购系统”</w:t>
      </w:r>
      <w:bookmarkEnd w:id="148"/>
      <w:r>
        <w:rPr>
          <w:rFonts w:hint="eastAsia" w:asciiTheme="minorEastAsia" w:hAnsiTheme="minorEastAsia" w:eastAsiaTheme="minorEastAsia"/>
        </w:rPr>
        <w:t>开启供应商首次响应文件，但</w:t>
      </w:r>
      <w:r>
        <w:rPr>
          <w:rFonts w:hint="eastAsia" w:hAnsi="宋体"/>
        </w:rPr>
        <w:t>不公开供应商的价格、技术资料和其他信息。</w:t>
      </w:r>
    </w:p>
    <w:bookmarkEnd w:id="147"/>
    <w:p w14:paraId="682FD40D">
      <w:pPr>
        <w:pStyle w:val="5"/>
        <w:adjustRightInd w:val="0"/>
        <w:snapToGrid w:val="0"/>
        <w:spacing w:before="50" w:after="0" w:line="360" w:lineRule="auto"/>
        <w:rPr>
          <w:sz w:val="24"/>
          <w:szCs w:val="24"/>
        </w:rPr>
      </w:pPr>
      <w:bookmarkStart w:id="149" w:name="_Toc21799"/>
      <w:bookmarkStart w:id="150" w:name="_Hlk199683999"/>
      <w:r>
        <w:rPr>
          <w:rFonts w:hint="eastAsia"/>
          <w:sz w:val="24"/>
          <w:szCs w:val="24"/>
        </w:rPr>
        <w:t>20.磋商小组</w:t>
      </w:r>
      <w:bookmarkEnd w:id="149"/>
    </w:p>
    <w:p w14:paraId="0DE6F667">
      <w:pPr>
        <w:adjustRightInd w:val="0"/>
        <w:snapToGrid w:val="0"/>
        <w:spacing w:before="50" w:line="360" w:lineRule="auto"/>
        <w:ind w:firstLine="420"/>
        <w:jc w:val="left"/>
        <w:rPr>
          <w:rFonts w:hint="eastAsia" w:ascii="宋体" w:hAnsi="宋体"/>
          <w:bCs/>
          <w:szCs w:val="21"/>
        </w:rPr>
      </w:pPr>
      <w:r>
        <w:rPr>
          <w:rFonts w:hint="eastAsia" w:ascii="宋体" w:hAnsi="宋体"/>
          <w:bCs/>
          <w:szCs w:val="21"/>
        </w:rPr>
        <w:t>20.1磋商小组由采购人代表和评审专家组成。</w:t>
      </w:r>
    </w:p>
    <w:p w14:paraId="708794AC">
      <w:pPr>
        <w:adjustRightInd w:val="0"/>
        <w:snapToGrid w:val="0"/>
        <w:spacing w:before="50" w:line="360" w:lineRule="auto"/>
        <w:ind w:firstLine="420"/>
        <w:jc w:val="left"/>
        <w:rPr>
          <w:rFonts w:hint="eastAsia" w:ascii="宋体" w:hAnsi="宋体"/>
          <w:color w:val="000000"/>
          <w:szCs w:val="21"/>
        </w:rPr>
      </w:pPr>
      <w:r>
        <w:rPr>
          <w:rFonts w:hint="eastAsia" w:ascii="宋体" w:hAnsi="宋体"/>
          <w:bCs/>
          <w:szCs w:val="21"/>
        </w:rPr>
        <w:t>20.2磋商小组</w:t>
      </w:r>
      <w:r>
        <w:rPr>
          <w:rFonts w:ascii="宋体" w:hAnsi="宋体"/>
          <w:color w:val="000000"/>
          <w:szCs w:val="21"/>
        </w:rPr>
        <w:t>成员有下列情形之一的，应当回避：</w:t>
      </w:r>
    </w:p>
    <w:p w14:paraId="1C5F80B9">
      <w:pPr>
        <w:adjustRightInd w:val="0"/>
        <w:snapToGrid w:val="0"/>
        <w:spacing w:before="50" w:line="360" w:lineRule="auto"/>
        <w:ind w:firstLine="420"/>
        <w:jc w:val="left"/>
        <w:rPr>
          <w:color w:val="000000"/>
          <w:szCs w:val="21"/>
        </w:rPr>
      </w:pPr>
      <w:r>
        <w:rPr>
          <w:rFonts w:ascii="宋体" w:hAnsi="宋体"/>
          <w:color w:val="000000"/>
          <w:szCs w:val="21"/>
        </w:rPr>
        <w:t>（1）参加采购活动前 3 年内与供应商存在劳动关系</w:t>
      </w:r>
      <w:r>
        <w:rPr>
          <w:rFonts w:hint="eastAsia" w:ascii="宋体" w:hAnsi="宋体"/>
          <w:color w:val="000000"/>
          <w:szCs w:val="21"/>
        </w:rPr>
        <w:t>；</w:t>
      </w:r>
    </w:p>
    <w:p w14:paraId="16DA04F6">
      <w:pPr>
        <w:adjustRightInd w:val="0"/>
        <w:snapToGrid w:val="0"/>
        <w:spacing w:before="50" w:line="360" w:lineRule="auto"/>
        <w:ind w:firstLine="420"/>
        <w:jc w:val="left"/>
        <w:rPr>
          <w:color w:val="000000"/>
          <w:szCs w:val="21"/>
        </w:rPr>
      </w:pPr>
      <w:r>
        <w:rPr>
          <w:rFonts w:ascii="宋体" w:hAnsi="宋体"/>
          <w:color w:val="000000"/>
          <w:szCs w:val="21"/>
        </w:rPr>
        <w:t>（2）参加采购活动前 3 年内担任供应商的董事、监事；</w:t>
      </w:r>
    </w:p>
    <w:p w14:paraId="44FD1D58">
      <w:pPr>
        <w:adjustRightInd w:val="0"/>
        <w:snapToGrid w:val="0"/>
        <w:spacing w:before="50" w:line="360" w:lineRule="auto"/>
        <w:ind w:firstLine="420"/>
        <w:jc w:val="left"/>
        <w:rPr>
          <w:color w:val="000000"/>
          <w:szCs w:val="21"/>
        </w:rPr>
      </w:pPr>
      <w:r>
        <w:rPr>
          <w:rFonts w:ascii="宋体" w:hAnsi="宋体"/>
          <w:color w:val="000000"/>
          <w:szCs w:val="21"/>
        </w:rPr>
        <w:t>（3）参加采购活动前 3 年内是供应商的控股股东或者实际控制人；</w:t>
      </w:r>
    </w:p>
    <w:p w14:paraId="3D5B99DA">
      <w:pPr>
        <w:adjustRightInd w:val="0"/>
        <w:snapToGrid w:val="0"/>
        <w:spacing w:before="50" w:line="360" w:lineRule="auto"/>
        <w:ind w:firstLine="420"/>
        <w:jc w:val="left"/>
        <w:rPr>
          <w:color w:val="000000"/>
          <w:szCs w:val="21"/>
        </w:rPr>
      </w:pPr>
      <w:r>
        <w:rPr>
          <w:rFonts w:ascii="宋体" w:hAnsi="宋体"/>
          <w:color w:val="000000"/>
          <w:szCs w:val="21"/>
        </w:rPr>
        <w:t>（4）与供应商的法定代表人或者负责人有夫妻、直系血亲、三代以内旁系血亲或者近姻亲关系；</w:t>
      </w:r>
    </w:p>
    <w:p w14:paraId="7E2A14B6">
      <w:pPr>
        <w:adjustRightInd w:val="0"/>
        <w:snapToGrid w:val="0"/>
        <w:spacing w:before="50" w:line="360" w:lineRule="auto"/>
        <w:ind w:firstLine="420"/>
        <w:jc w:val="left"/>
        <w:rPr>
          <w:rFonts w:hint="eastAsia" w:ascii="宋体" w:hAnsi="宋体"/>
          <w:color w:val="000000"/>
          <w:szCs w:val="21"/>
        </w:rPr>
      </w:pPr>
      <w:r>
        <w:rPr>
          <w:rFonts w:ascii="宋体" w:hAnsi="宋体"/>
          <w:color w:val="000000"/>
          <w:szCs w:val="21"/>
        </w:rPr>
        <w:t>（5）与供应商有其他可能影响政府采购活动公平、公正进行的关系。</w:t>
      </w:r>
    </w:p>
    <w:p w14:paraId="2F698620">
      <w:pPr>
        <w:pStyle w:val="5"/>
        <w:adjustRightInd w:val="0"/>
        <w:snapToGrid w:val="0"/>
        <w:spacing w:before="50" w:after="0" w:line="360" w:lineRule="auto"/>
        <w:rPr>
          <w:sz w:val="24"/>
          <w:szCs w:val="24"/>
        </w:rPr>
      </w:pPr>
      <w:bookmarkStart w:id="151" w:name="_Toc24437"/>
      <w:r>
        <w:rPr>
          <w:rFonts w:hint="eastAsia"/>
          <w:sz w:val="24"/>
          <w:szCs w:val="24"/>
        </w:rPr>
        <w:t>21.磋商程序</w:t>
      </w:r>
      <w:bookmarkEnd w:id="151"/>
    </w:p>
    <w:p w14:paraId="7E4B44C6">
      <w:pPr>
        <w:adjustRightInd w:val="0"/>
        <w:snapToGrid w:val="0"/>
        <w:spacing w:before="50" w:line="360" w:lineRule="auto"/>
        <w:ind w:firstLine="420"/>
        <w:jc w:val="left"/>
        <w:rPr>
          <w:rFonts w:hint="eastAsia" w:ascii="宋体" w:hAnsi="宋体"/>
          <w:bCs/>
          <w:szCs w:val="21"/>
        </w:rPr>
      </w:pPr>
      <w:r>
        <w:rPr>
          <w:rFonts w:hint="eastAsia" w:ascii="宋体" w:hAnsi="宋体"/>
          <w:bCs/>
          <w:szCs w:val="21"/>
        </w:rPr>
        <w:t>磋商程序：资格审查、符合性审查、磋商、提交最后报价、推荐成交候选供应商。</w:t>
      </w:r>
    </w:p>
    <w:p w14:paraId="11A09801">
      <w:pPr>
        <w:pStyle w:val="5"/>
        <w:keepNext w:val="0"/>
        <w:keepLines w:val="0"/>
        <w:adjustRightInd w:val="0"/>
        <w:snapToGrid w:val="0"/>
        <w:spacing w:before="50" w:after="0" w:line="360" w:lineRule="auto"/>
        <w:rPr>
          <w:rFonts w:hint="eastAsia" w:ascii="黑体" w:hAnsi="黑体"/>
          <w:sz w:val="24"/>
          <w:szCs w:val="24"/>
        </w:rPr>
      </w:pPr>
      <w:bookmarkStart w:id="152" w:name="_Toc216983806"/>
      <w:bookmarkStart w:id="153" w:name="_Toc216981058"/>
      <w:bookmarkStart w:id="154" w:name="_Toc19029"/>
      <w:r>
        <w:rPr>
          <w:rFonts w:hint="eastAsia" w:ascii="黑体" w:hAnsi="黑体"/>
          <w:sz w:val="24"/>
          <w:szCs w:val="24"/>
        </w:rPr>
        <w:t>22.信用信息采集</w:t>
      </w:r>
      <w:bookmarkEnd w:id="152"/>
      <w:bookmarkEnd w:id="153"/>
      <w:bookmarkEnd w:id="154"/>
    </w:p>
    <w:p w14:paraId="58F40626">
      <w:pPr>
        <w:adjustRightInd w:val="0"/>
        <w:snapToGrid w:val="0"/>
        <w:spacing w:before="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22.1</w:t>
      </w:r>
      <w:r>
        <w:rPr>
          <w:rFonts w:hint="eastAsia" w:ascii="宋体" w:hAnsi="宋体"/>
        </w:rPr>
        <w:t>首次响应文件开启后，</w:t>
      </w:r>
      <w:r>
        <w:rPr>
          <w:rFonts w:hint="eastAsia" w:asciiTheme="minorEastAsia" w:hAnsiTheme="minorEastAsia" w:eastAsiaTheme="minorEastAsia"/>
          <w:szCs w:val="21"/>
        </w:rPr>
        <w:t>采购人、采购代理机构将对供应商的信用信息进行采集。</w:t>
      </w:r>
    </w:p>
    <w:p w14:paraId="249CCAF4">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（1）信用信息的采集渠道：“信用中国”网站（www.creditchina.gov.cn）和中国政府采购网（www.ccgp.gov.cn）；</w:t>
      </w:r>
    </w:p>
    <w:p w14:paraId="6B43BDC0">
      <w:pPr>
        <w:adjustRightInd w:val="0"/>
        <w:snapToGrid w:val="0"/>
        <w:spacing w:line="360" w:lineRule="auto"/>
        <w:ind w:firstLine="420" w:firstLineChars="200"/>
        <w:jc w:val="left"/>
        <w:rPr>
          <w:rFonts w:hint="eastAsia" w:asciiTheme="minorEastAsia" w:hAnsiTheme="minorEastAsia" w:eastAsiaTheme="minorEastAsia"/>
          <w:color w:val="FF0000"/>
          <w:szCs w:val="21"/>
        </w:rPr>
      </w:pPr>
      <w:r>
        <w:rPr>
          <w:rFonts w:hint="eastAsia" w:asciiTheme="minorEastAsia" w:hAnsiTheme="minorEastAsia" w:eastAsiaTheme="minorEastAsia"/>
          <w:szCs w:val="21"/>
        </w:rPr>
        <w:t>（2）</w:t>
      </w:r>
      <w:r>
        <w:rPr>
          <w:rFonts w:hint="eastAsia" w:cs="宋体" w:asciiTheme="minorEastAsia" w:hAnsiTheme="minorEastAsia"/>
          <w:szCs w:val="21"/>
        </w:rPr>
        <w:t>供应商被“信用中国”网站、中国政府采购网列入失信被执行人、重大税收违法案件当事人名单、政府采购严重违法失信行为记录名单的，不能通过资格审查。</w:t>
      </w:r>
      <w:r>
        <w:rPr>
          <w:rFonts w:hint="eastAsia" w:cs="宋体" w:asciiTheme="minorEastAsia" w:hAnsiTheme="minorEastAsia"/>
          <w:color w:val="FF0000"/>
          <w:szCs w:val="21"/>
          <w:lang w:val="en-US" w:eastAsia="zh-CN"/>
        </w:rPr>
        <w:t>投标供应商需将查询截图上传至投标文件资格证明文件部分</w:t>
      </w:r>
      <w:r>
        <w:rPr>
          <w:rFonts w:hint="eastAsia" w:cs="宋体" w:asciiTheme="minorEastAsia" w:hAnsiTheme="minorEastAsia"/>
          <w:color w:val="FF0000"/>
          <w:szCs w:val="21"/>
        </w:rPr>
        <w:t>。</w:t>
      </w:r>
    </w:p>
    <w:p w14:paraId="0695AD2C">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（3）供应商为联合体的，联合体成员存在不良信用记录的，视同联合体存在不良信用记录。</w:t>
      </w:r>
    </w:p>
    <w:p w14:paraId="4231AF92">
      <w:pPr>
        <w:adjustRightInd w:val="0"/>
        <w:snapToGrid w:val="0"/>
        <w:spacing w:line="360" w:lineRule="auto"/>
        <w:ind w:firstLine="420" w:firstLineChars="200"/>
        <w:jc w:val="left"/>
        <w:rPr>
          <w:rFonts w:hint="eastAsia" w:asciiTheme="minorEastAsia" w:hAnsiTheme="minorEastAsia" w:eastAsiaTheme="minorEastAsia"/>
          <w:szCs w:val="21"/>
        </w:rPr>
      </w:pPr>
      <w:bookmarkStart w:id="155" w:name="_Hlk217761519"/>
      <w:bookmarkStart w:id="156" w:name="_Hlk217755844"/>
      <w:r>
        <w:rPr>
          <w:rFonts w:hint="eastAsia" w:asciiTheme="minorEastAsia" w:hAnsiTheme="minorEastAsia" w:eastAsiaTheme="minorEastAsia"/>
          <w:szCs w:val="21"/>
        </w:rPr>
        <w:t>22.2</w:t>
      </w:r>
      <w:bookmarkEnd w:id="155"/>
      <w:bookmarkEnd w:id="156"/>
      <w:bookmarkStart w:id="157" w:name="_Hlk217756217"/>
      <w:r>
        <w:rPr>
          <w:rFonts w:hint="eastAsia" w:asciiTheme="minorEastAsia" w:hAnsiTheme="minorEastAsia" w:eastAsiaTheme="minorEastAsia"/>
          <w:color w:val="FF0000"/>
          <w:szCs w:val="21"/>
        </w:rPr>
        <w:t>投标人及其委托代理人</w:t>
      </w:r>
      <w:bookmarkEnd w:id="157"/>
      <w:r>
        <w:rPr>
          <w:rFonts w:hint="eastAsia" w:asciiTheme="minorEastAsia" w:hAnsiTheme="minorEastAsia" w:eastAsiaTheme="minorEastAsia"/>
          <w:color w:val="FF0000"/>
          <w:szCs w:val="21"/>
        </w:rPr>
        <w:t>按第七章“投标文件格式”中“榆林市政府采购工程类/货物类/服务类项目供应商信用承诺书”、“投标人信用承诺”、“投标人委托代理人员信用承诺书”、“投标信用承诺书”要求填写并上传至“信用中国 （陕西榆林）”网站（https://credit.yl.gov.cn/），</w:t>
      </w:r>
      <w:r>
        <w:rPr>
          <w:rFonts w:hint="eastAsia" w:asciiTheme="minorEastAsia" w:hAnsiTheme="minorEastAsia" w:eastAsiaTheme="minorEastAsia"/>
          <w:color w:val="FF0000"/>
          <w:szCs w:val="21"/>
          <w:lang w:val="en-US" w:eastAsia="zh-CN"/>
        </w:rPr>
        <w:t>同时将网页承诺截图</w:t>
      </w:r>
      <w:r>
        <w:rPr>
          <w:rFonts w:hint="eastAsia" w:cs="宋体" w:asciiTheme="minorEastAsia" w:hAnsiTheme="minorEastAsia"/>
          <w:color w:val="FF0000"/>
          <w:szCs w:val="21"/>
          <w:lang w:val="en-US" w:eastAsia="zh-CN"/>
        </w:rPr>
        <w:t>上传至投标文件资格证明文件部分，如未承诺或未将承诺截图上传至投标文件，</w:t>
      </w:r>
      <w:r>
        <w:rPr>
          <w:rFonts w:hint="eastAsia" w:asciiTheme="minorEastAsia" w:hAnsiTheme="minorEastAsia" w:eastAsiaTheme="minorEastAsia"/>
          <w:b/>
          <w:bCs/>
          <w:color w:val="FF0000"/>
          <w:szCs w:val="21"/>
        </w:rPr>
        <w:t>投标无效</w:t>
      </w:r>
      <w:r>
        <w:rPr>
          <w:rFonts w:hint="eastAsia" w:asciiTheme="minorEastAsia" w:hAnsiTheme="minorEastAsia" w:eastAsiaTheme="minorEastAsia"/>
          <w:color w:val="FF0000"/>
          <w:szCs w:val="21"/>
        </w:rPr>
        <w:t>。</w:t>
      </w:r>
    </w:p>
    <w:p w14:paraId="68A3BBE3">
      <w:pPr>
        <w:adjustRightInd w:val="0"/>
        <w:snapToGrid w:val="0"/>
        <w:spacing w:line="360" w:lineRule="auto"/>
        <w:ind w:firstLine="420" w:firstLineChars="200"/>
        <w:jc w:val="left"/>
        <w:rPr>
          <w:rFonts w:hint="eastAsia" w:ascii="宋体" w:hAnsi="宋体"/>
          <w:color w:val="FF0000"/>
          <w:szCs w:val="21"/>
        </w:rPr>
      </w:pPr>
      <w:r>
        <w:rPr>
          <w:rFonts w:hint="eastAsia" w:asciiTheme="minorEastAsia" w:hAnsiTheme="minorEastAsia" w:eastAsiaTheme="minorEastAsia"/>
          <w:szCs w:val="21"/>
        </w:rPr>
        <w:t>3.3</w:t>
      </w:r>
      <w:bookmarkStart w:id="158" w:name="_Hlk217755871"/>
      <w:r>
        <w:rPr>
          <w:rFonts w:hint="eastAsia" w:asciiTheme="minorEastAsia" w:hAnsiTheme="minorEastAsia" w:eastAsiaTheme="minorEastAsia"/>
          <w:color w:val="FF0000"/>
          <w:szCs w:val="21"/>
        </w:rPr>
        <w:t>采购人、采购代理机构</w:t>
      </w:r>
      <w:r>
        <w:rPr>
          <w:rFonts w:ascii="宋体" w:hAnsi="宋体"/>
          <w:color w:val="FF0000"/>
          <w:szCs w:val="21"/>
        </w:rPr>
        <w:t>将</w:t>
      </w:r>
      <w:r>
        <w:rPr>
          <w:rFonts w:hint="eastAsia" w:ascii="宋体" w:hAnsi="宋体"/>
          <w:color w:val="FF0000"/>
          <w:szCs w:val="21"/>
        </w:rPr>
        <w:t>采集的</w:t>
      </w:r>
      <w:r>
        <w:rPr>
          <w:rFonts w:hint="eastAsia" w:cs="宋体" w:asciiTheme="minorEastAsia" w:hAnsiTheme="minorEastAsia"/>
          <w:color w:val="FF0000"/>
          <w:szCs w:val="21"/>
        </w:rPr>
        <w:t>失信被执行人、重大税收违法案件当事人名单、政府采购严重违法失信行为</w:t>
      </w:r>
      <w:r>
        <w:rPr>
          <w:rFonts w:hint="eastAsia" w:ascii="宋体" w:hAnsi="宋体"/>
          <w:color w:val="FF0000"/>
          <w:szCs w:val="21"/>
        </w:rPr>
        <w:t>信用记录</w:t>
      </w:r>
      <w:r>
        <w:rPr>
          <w:rFonts w:hint="eastAsia" w:ascii="宋体" w:hAnsi="宋体"/>
          <w:color w:val="FF0000"/>
          <w:szCs w:val="21"/>
          <w:lang w:val="en-US" w:eastAsia="zh-CN"/>
        </w:rPr>
        <w:t>打印</w:t>
      </w:r>
      <w:r>
        <w:rPr>
          <w:rFonts w:hint="eastAsia" w:asciiTheme="minorEastAsia" w:hAnsiTheme="minorEastAsia" w:eastAsiaTheme="minorEastAsia"/>
          <w:color w:val="FF0000"/>
          <w:szCs w:val="21"/>
          <w:lang w:val="en-US" w:eastAsia="zh-CN"/>
        </w:rPr>
        <w:t>存档</w:t>
      </w:r>
      <w:r>
        <w:rPr>
          <w:rFonts w:hint="eastAsia" w:asciiTheme="minorEastAsia" w:hAnsiTheme="minorEastAsia" w:eastAsiaTheme="minorEastAsia"/>
          <w:color w:val="FF0000"/>
          <w:szCs w:val="21"/>
        </w:rPr>
        <w:t>。</w:t>
      </w:r>
      <w:bookmarkEnd w:id="158"/>
    </w:p>
    <w:p w14:paraId="0D3B97A5">
      <w:pPr>
        <w:pStyle w:val="5"/>
        <w:keepNext w:val="0"/>
        <w:keepLines w:val="0"/>
        <w:adjustRightInd w:val="0"/>
        <w:snapToGrid w:val="0"/>
        <w:spacing w:before="50" w:after="0" w:line="360" w:lineRule="auto"/>
        <w:rPr>
          <w:rFonts w:hint="eastAsia" w:ascii="黑体" w:hAnsi="黑体"/>
          <w:sz w:val="24"/>
          <w:szCs w:val="24"/>
        </w:rPr>
      </w:pPr>
      <w:bookmarkStart w:id="159" w:name="_Toc216981059"/>
      <w:bookmarkStart w:id="160" w:name="_Toc31945"/>
      <w:bookmarkStart w:id="161" w:name="_Toc216983807"/>
      <w:r>
        <w:rPr>
          <w:rFonts w:hint="eastAsia" w:ascii="黑体" w:hAnsi="黑体"/>
          <w:sz w:val="24"/>
          <w:szCs w:val="24"/>
        </w:rPr>
        <w:t>23.资格审查</w:t>
      </w:r>
      <w:bookmarkEnd w:id="159"/>
      <w:bookmarkEnd w:id="160"/>
      <w:bookmarkEnd w:id="161"/>
    </w:p>
    <w:p w14:paraId="42355E26">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23.1磋商小组依据本章附件2-1“资格审查表”规定的资格审查标准对响应文件进行资格审查。供应商提交的资格证明材料中有一项不符合其资格审查标准的，不能通过资格审查。</w:t>
      </w:r>
    </w:p>
    <w:p w14:paraId="14699D0B">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23.2响应文件若有本章第28.1款规定的澄清、说明或者补正情形的，磋商小组负责组织澄清，并遵守该款关于响应文件澄清、说明或者补正的规定。</w:t>
      </w:r>
    </w:p>
    <w:p w14:paraId="32BA5C2E">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23.3资格审查结束后，磋商小组应当提交资格检查记录、通过资格审查供应商名单，并上传至“电子化采购系统”。</w:t>
      </w:r>
    </w:p>
    <w:p w14:paraId="326F187E">
      <w:pPr>
        <w:adjustRightInd w:val="0"/>
        <w:snapToGrid w:val="0"/>
        <w:spacing w:before="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szCs w:val="21"/>
        </w:rPr>
        <w:t>23.4</w:t>
      </w:r>
      <w:r>
        <w:rPr>
          <w:rFonts w:hint="eastAsia" w:asciiTheme="minorEastAsia" w:hAnsiTheme="minorEastAsia" w:eastAsiaTheme="minorEastAsia"/>
        </w:rPr>
        <w:t>提交</w:t>
      </w:r>
      <w:r>
        <w:rPr>
          <w:rFonts w:hint="eastAsia" w:asciiTheme="minorEastAsia" w:hAnsiTheme="minorEastAsia" w:eastAsiaTheme="minorEastAsia"/>
          <w:szCs w:val="21"/>
        </w:rPr>
        <w:t>首次</w:t>
      </w:r>
      <w:r>
        <w:rPr>
          <w:rFonts w:hint="eastAsia" w:asciiTheme="minorEastAsia" w:hAnsiTheme="minorEastAsia" w:eastAsiaTheme="minorEastAsia"/>
        </w:rPr>
        <w:t>响应文件或者通过资格审查的供应商不足3家的，磋商活动终止。</w:t>
      </w:r>
    </w:p>
    <w:p w14:paraId="3FF6E3BE">
      <w:pPr>
        <w:adjustRightInd w:val="0"/>
        <w:snapToGrid w:val="0"/>
        <w:spacing w:before="50" w:line="360" w:lineRule="auto"/>
        <w:ind w:firstLine="420"/>
        <w:jc w:val="left"/>
        <w:rPr>
          <w:rFonts w:hint="eastAsia" w:ascii="宋体" w:hAnsi="宋体"/>
          <w:bCs/>
          <w:szCs w:val="21"/>
        </w:rPr>
      </w:pPr>
      <w:r>
        <w:rPr>
          <w:rFonts w:hint="eastAsia" w:asciiTheme="minorEastAsia" w:hAnsiTheme="minorEastAsia" w:eastAsiaTheme="minorEastAsia"/>
          <w:szCs w:val="21"/>
        </w:rPr>
        <w:t>23.5已进行资格预审的，磋商小组可以不再对供应商资格进行审查。供应商的资格发生改变的，磋商小组依据资格预审文件规定的标准和方法，对响应文件中提交的更新资料进行审查，其变化后的资格条件不得低于原有资格条件要求。</w:t>
      </w:r>
    </w:p>
    <w:p w14:paraId="289A6740">
      <w:pPr>
        <w:pStyle w:val="5"/>
        <w:adjustRightInd w:val="0"/>
        <w:snapToGrid w:val="0"/>
        <w:spacing w:before="50" w:after="0" w:line="360" w:lineRule="auto"/>
        <w:rPr>
          <w:sz w:val="24"/>
          <w:szCs w:val="24"/>
        </w:rPr>
      </w:pPr>
      <w:bookmarkStart w:id="162" w:name="_Toc6881"/>
      <w:r>
        <w:rPr>
          <w:rFonts w:hint="eastAsia"/>
          <w:sz w:val="24"/>
          <w:szCs w:val="24"/>
        </w:rPr>
        <w:t>24.</w:t>
      </w:r>
      <w:bookmarkStart w:id="163" w:name="_Hlk197677821"/>
      <w:r>
        <w:rPr>
          <w:rFonts w:hint="eastAsia"/>
          <w:sz w:val="24"/>
          <w:szCs w:val="24"/>
        </w:rPr>
        <w:t>符合性审查</w:t>
      </w:r>
      <w:bookmarkEnd w:id="162"/>
      <w:bookmarkEnd w:id="163"/>
    </w:p>
    <w:p w14:paraId="14A6E44F">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24.1</w:t>
      </w:r>
      <w:bookmarkStart w:id="164" w:name="_Hlk197696183"/>
      <w:r>
        <w:rPr>
          <w:rFonts w:hint="eastAsia" w:ascii="宋体" w:hAnsi="宋体" w:cs="宋体"/>
          <w:kern w:val="0"/>
          <w:szCs w:val="21"/>
        </w:rPr>
        <w:t>符合性审查标准: 见本章附件2-2“符合性审查表”。</w:t>
      </w:r>
      <w:bookmarkEnd w:id="164"/>
    </w:p>
    <w:p w14:paraId="61915435">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24.2磋商小组对通过资格审查的供应商响应文件进行符合性审查。除</w:t>
      </w:r>
      <w:bookmarkStart w:id="165" w:name="_Hlk197695762"/>
      <w:r>
        <w:rPr>
          <w:rFonts w:hint="eastAsia" w:ascii="宋体" w:hAnsi="宋体" w:cs="宋体"/>
          <w:kern w:val="0"/>
          <w:szCs w:val="21"/>
        </w:rPr>
        <w:t>本章第6</w:t>
      </w:r>
      <w:r>
        <w:rPr>
          <w:rFonts w:ascii="宋体" w:hAnsi="宋体" w:cs="宋体"/>
          <w:kern w:val="0"/>
          <w:szCs w:val="21"/>
        </w:rPr>
        <w:t>.3</w:t>
      </w:r>
      <w:r>
        <w:rPr>
          <w:rFonts w:hint="eastAsia" w:ascii="宋体" w:hAnsi="宋体" w:cs="宋体"/>
          <w:kern w:val="0"/>
          <w:szCs w:val="21"/>
        </w:rPr>
        <w:t>款规定</w:t>
      </w:r>
      <w:bookmarkEnd w:id="165"/>
      <w:r>
        <w:rPr>
          <w:rFonts w:hint="eastAsia" w:ascii="宋体" w:hAnsi="宋体" w:cs="宋体"/>
          <w:kern w:val="0"/>
          <w:szCs w:val="21"/>
        </w:rPr>
        <w:t>的可能实质性变动内容外，响应文件有一项不符合审查标准的，不能通过符合性审查，不得参与后续磋商。</w:t>
      </w:r>
    </w:p>
    <w:p w14:paraId="1F586739">
      <w:pPr>
        <w:tabs>
          <w:tab w:val="left" w:pos="735"/>
          <w:tab w:val="left" w:pos="7560"/>
          <w:tab w:val="left" w:pos="7740"/>
          <w:tab w:val="left" w:pos="7920"/>
        </w:tabs>
        <w:adjustRightInd w:val="0"/>
        <w:snapToGrid w:val="0"/>
        <w:spacing w:before="50" w:line="360" w:lineRule="auto"/>
        <w:ind w:right="300" w:rightChars="143" w:firstLine="420" w:firstLineChars="200"/>
        <w:rPr>
          <w:rFonts w:hint="eastAsia" w:ascii="宋体" w:hAnsi="宋体"/>
          <w:szCs w:val="21"/>
        </w:rPr>
      </w:pPr>
      <w:r>
        <w:rPr>
          <w:rFonts w:hint="eastAsia" w:ascii="宋体" w:hAnsi="宋体" w:cs="宋体"/>
          <w:kern w:val="0"/>
          <w:szCs w:val="21"/>
        </w:rPr>
        <w:t>24.3</w:t>
      </w:r>
      <w:r>
        <w:rPr>
          <w:rFonts w:hint="eastAsia" w:ascii="宋体" w:hAnsi="宋体"/>
          <w:szCs w:val="21"/>
        </w:rPr>
        <w:t>本章第6.3款规定的磋商文件可能实质性变动内容，在磋商结束后，对供应商重新提交的响应文件一并进行符合性审查。审查不合格的，不得提交最后报价。</w:t>
      </w:r>
    </w:p>
    <w:p w14:paraId="1D7CB3C0">
      <w:pPr>
        <w:tabs>
          <w:tab w:val="left" w:pos="735"/>
          <w:tab w:val="left" w:pos="7560"/>
          <w:tab w:val="left" w:pos="7740"/>
          <w:tab w:val="left" w:pos="7920"/>
        </w:tabs>
        <w:adjustRightInd w:val="0"/>
        <w:snapToGrid w:val="0"/>
        <w:spacing w:before="50" w:line="360" w:lineRule="auto"/>
        <w:ind w:right="300" w:rightChars="143" w:firstLine="420" w:firstLineChars="200"/>
        <w:rPr>
          <w:rFonts w:hint="eastAsia" w:ascii="宋体" w:hAnsi="宋体"/>
          <w:szCs w:val="21"/>
        </w:rPr>
      </w:pPr>
      <w:r>
        <w:rPr>
          <w:rFonts w:hint="eastAsia" w:ascii="宋体" w:hAnsi="宋体"/>
          <w:szCs w:val="21"/>
        </w:rPr>
        <w:t>24.4政府购买服务项目，符合性审查合格供应商只有2家的，竞争性磋商采购活动可以继续进行。</w:t>
      </w:r>
    </w:p>
    <w:p w14:paraId="54088F83">
      <w:pPr>
        <w:adjustRightInd w:val="0"/>
        <w:snapToGrid w:val="0"/>
        <w:spacing w:before="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szCs w:val="21"/>
        </w:rPr>
        <w:t>24.5</w:t>
      </w:r>
      <w:r>
        <w:rPr>
          <w:rFonts w:hint="eastAsia" w:asciiTheme="minorEastAsia" w:hAnsiTheme="minorEastAsia" w:eastAsiaTheme="minorEastAsia"/>
          <w:kern w:val="0"/>
          <w:szCs w:val="21"/>
        </w:rPr>
        <w:t>磋商小组在磋商过程中发现供应商有不遵循公平竞争的原则，恶意串通，妨碍其他供应商的竞争行为，损害采购人或者其他供应商的合法权益的，应认定其</w:t>
      </w:r>
      <w:r>
        <w:rPr>
          <w:rFonts w:hint="eastAsia" w:asciiTheme="minorEastAsia" w:hAnsiTheme="minorEastAsia" w:eastAsiaTheme="minorEastAsia"/>
          <w:b/>
          <w:kern w:val="0"/>
          <w:szCs w:val="21"/>
        </w:rPr>
        <w:t>响应无效</w:t>
      </w:r>
      <w:r>
        <w:rPr>
          <w:rFonts w:hint="eastAsia" w:asciiTheme="minorEastAsia" w:hAnsiTheme="minorEastAsia" w:eastAsiaTheme="minorEastAsia"/>
          <w:kern w:val="0"/>
          <w:szCs w:val="21"/>
        </w:rPr>
        <w:t>，并书面报告本级财政部门。</w:t>
      </w:r>
    </w:p>
    <w:p w14:paraId="467249F1">
      <w:pPr>
        <w:pStyle w:val="5"/>
        <w:adjustRightInd w:val="0"/>
        <w:snapToGrid w:val="0"/>
        <w:spacing w:before="50" w:after="0" w:line="360" w:lineRule="auto"/>
        <w:rPr>
          <w:sz w:val="24"/>
          <w:szCs w:val="24"/>
        </w:rPr>
      </w:pPr>
      <w:bookmarkStart w:id="166" w:name="_Toc13356"/>
      <w:r>
        <w:rPr>
          <w:rFonts w:hint="eastAsia"/>
          <w:sz w:val="24"/>
          <w:szCs w:val="24"/>
        </w:rPr>
        <w:t>25.磋商</w:t>
      </w:r>
      <w:bookmarkEnd w:id="166"/>
    </w:p>
    <w:p w14:paraId="2D0B8C69">
      <w:pPr>
        <w:adjustRightInd w:val="0"/>
        <w:snapToGrid w:val="0"/>
        <w:spacing w:before="50" w:line="360" w:lineRule="auto"/>
        <w:ind w:firstLine="420"/>
        <w:jc w:val="left"/>
        <w:rPr>
          <w:rFonts w:hint="eastAsia" w:ascii="宋体" w:hAnsi="宋体" w:cs="宋体"/>
          <w:kern w:val="0"/>
          <w:szCs w:val="21"/>
        </w:rPr>
      </w:pPr>
      <w:r>
        <w:rPr>
          <w:rFonts w:hint="eastAsia" w:ascii="宋体" w:hAnsi="宋体"/>
          <w:bCs/>
          <w:szCs w:val="21"/>
        </w:rPr>
        <w:t>25.1</w:t>
      </w:r>
      <w:r>
        <w:rPr>
          <w:rFonts w:hint="eastAsia" w:ascii="宋体" w:hAnsi="宋体" w:cs="宋体"/>
          <w:kern w:val="0"/>
          <w:szCs w:val="21"/>
        </w:rPr>
        <w:t>磋商小组所有成员集中与单一供应商分别进行磋商，并给予所有参加磋商的供应商平等的磋商机会。供应商应在线参加磋商。</w:t>
      </w:r>
    </w:p>
    <w:p w14:paraId="2F165A88">
      <w:pPr>
        <w:adjustRightInd w:val="0"/>
        <w:snapToGrid w:val="0"/>
        <w:spacing w:before="50" w:line="360" w:lineRule="auto"/>
        <w:ind w:firstLine="420"/>
        <w:jc w:val="left"/>
        <w:rPr>
          <w:rFonts w:hint="eastAsia" w:ascii="宋体" w:hAnsi="宋体" w:cs="宋体"/>
          <w:kern w:val="0"/>
          <w:szCs w:val="21"/>
        </w:rPr>
      </w:pPr>
      <w:r>
        <w:rPr>
          <w:rFonts w:hint="eastAsia" w:ascii="宋体" w:hAnsi="宋体"/>
          <w:bCs/>
          <w:szCs w:val="21"/>
        </w:rPr>
        <w:t>25.2</w:t>
      </w:r>
      <w:r>
        <w:rPr>
          <w:rFonts w:hint="eastAsia" w:ascii="宋体" w:hAnsi="宋体" w:cs="宋体"/>
          <w:kern w:val="0"/>
          <w:szCs w:val="21"/>
        </w:rPr>
        <w:t>在磋商过程中，磋商小组可以根据磋商文件和磋商情况实质性变动技术要求要求中的技术、服务要求以及合同草案条款，但不得变动磋商文件中的其他内容。实质性变动内容，须经采购人代表确认。</w:t>
      </w:r>
    </w:p>
    <w:p w14:paraId="079BEAB4">
      <w:pPr>
        <w:adjustRightInd w:val="0"/>
        <w:snapToGrid w:val="0"/>
        <w:spacing w:before="50" w:line="360" w:lineRule="auto"/>
        <w:ind w:firstLine="420" w:firstLineChars="200"/>
        <w:jc w:val="left"/>
        <w:rPr>
          <w:rFonts w:hint="eastAsia" w:ascii="宋体" w:hAnsi="宋体" w:cs="宋体"/>
          <w:kern w:val="0"/>
          <w:szCs w:val="21"/>
        </w:rPr>
      </w:pPr>
      <w:bookmarkStart w:id="167" w:name="_Hlk196468748"/>
      <w:r>
        <w:rPr>
          <w:rFonts w:hint="eastAsia" w:asciiTheme="minorEastAsia" w:hAnsiTheme="minorEastAsia" w:eastAsiaTheme="minorEastAsia"/>
          <w:szCs w:val="21"/>
        </w:rPr>
        <w:t>25.3磋商小组将通过“电子化采购系统”以数据电文形式向</w:t>
      </w:r>
      <w:r>
        <w:rPr>
          <w:rFonts w:hint="eastAsia" w:ascii="宋体" w:hAnsi="宋体" w:cs="宋体"/>
          <w:kern w:val="0"/>
          <w:szCs w:val="21"/>
        </w:rPr>
        <w:t>所有参加磋商的</w:t>
      </w:r>
      <w:r>
        <w:rPr>
          <w:rFonts w:hint="eastAsia" w:asciiTheme="minorEastAsia" w:hAnsiTheme="minorEastAsia" w:eastAsiaTheme="minorEastAsia"/>
          <w:szCs w:val="21"/>
        </w:rPr>
        <w:t>供应商发出含</w:t>
      </w:r>
      <w:r>
        <w:rPr>
          <w:rFonts w:hint="eastAsia" w:ascii="宋体" w:hAnsi="宋体" w:cs="宋体"/>
          <w:kern w:val="0"/>
          <w:szCs w:val="21"/>
        </w:rPr>
        <w:t>实质性变动内容的</w:t>
      </w:r>
      <w:r>
        <w:rPr>
          <w:rFonts w:hint="eastAsia" w:asciiTheme="minorEastAsia" w:hAnsiTheme="minorEastAsia" w:eastAsiaTheme="minorEastAsia"/>
          <w:szCs w:val="21"/>
        </w:rPr>
        <w:t>“修改通知”，“电子化采购系统”</w:t>
      </w:r>
      <w:r>
        <w:rPr>
          <w:rFonts w:hint="eastAsia" w:asciiTheme="minorEastAsia" w:hAnsiTheme="minorEastAsia" w:eastAsiaTheme="minorEastAsia"/>
          <w:szCs w:val="21"/>
          <w:lang w:val="en-US" w:eastAsia="zh-CN"/>
        </w:rPr>
        <w:t>采用数据电文形式推送相关信息至投标</w:t>
      </w:r>
      <w:r>
        <w:rPr>
          <w:rFonts w:hint="eastAsia" w:asciiTheme="minorEastAsia" w:hAnsiTheme="minorEastAsia" w:eastAsiaTheme="minorEastAsia"/>
          <w:szCs w:val="21"/>
        </w:rPr>
        <w:t>供应商。供应商应</w:t>
      </w:r>
      <w:r>
        <w:rPr>
          <w:rFonts w:hint="eastAsia" w:ascii="宋体" w:hAnsi="宋体" w:cs="宋体"/>
          <w:kern w:val="0"/>
          <w:szCs w:val="21"/>
        </w:rPr>
        <w:t>按磋商小组的要求</w:t>
      </w:r>
      <w:bookmarkStart w:id="168" w:name="_Hlk197674166"/>
      <w:r>
        <w:rPr>
          <w:rFonts w:hint="eastAsia" w:ascii="宋体" w:hAnsi="宋体" w:cs="宋体"/>
          <w:kern w:val="0"/>
          <w:szCs w:val="21"/>
        </w:rPr>
        <w:t>重新提交响应文件</w:t>
      </w:r>
      <w:bookmarkEnd w:id="168"/>
      <w:r>
        <w:rPr>
          <w:rFonts w:hint="eastAsia" w:ascii="宋体" w:hAnsi="宋体" w:cs="宋体"/>
          <w:kern w:val="0"/>
          <w:szCs w:val="21"/>
        </w:rPr>
        <w:t>。</w:t>
      </w:r>
    </w:p>
    <w:p w14:paraId="03879FF6">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宋体" w:hAnsi="宋体" w:cs="宋体"/>
          <w:kern w:val="0"/>
          <w:szCs w:val="21"/>
        </w:rPr>
        <w:t>25.4重新提交的响应文件应</w:t>
      </w:r>
      <w:r>
        <w:rPr>
          <w:rFonts w:hint="eastAsia" w:asciiTheme="minorEastAsia" w:hAnsiTheme="minorEastAsia" w:eastAsiaTheme="minorEastAsia"/>
          <w:szCs w:val="21"/>
        </w:rPr>
        <w:t>在</w:t>
      </w:r>
      <w:bookmarkStart w:id="169" w:name="_Hlk195546542"/>
      <w:r>
        <w:rPr>
          <w:rFonts w:hint="eastAsia" w:asciiTheme="minorEastAsia" w:hAnsiTheme="minorEastAsia" w:eastAsiaTheme="minorEastAsia"/>
          <w:szCs w:val="21"/>
        </w:rPr>
        <w:t>磋商小组“修改通知”</w:t>
      </w:r>
      <w:bookmarkEnd w:id="169"/>
      <w:r>
        <w:rPr>
          <w:rFonts w:hint="eastAsia" w:asciiTheme="minorEastAsia" w:hAnsiTheme="minorEastAsia" w:eastAsiaTheme="minorEastAsia"/>
          <w:szCs w:val="21"/>
        </w:rPr>
        <w:t>规定的时间内通过“电子化采购系统”上传</w:t>
      </w:r>
      <w:r>
        <w:rPr>
          <w:rFonts w:hint="eastAsia" w:ascii="宋体" w:hAnsi="宋体" w:cs="宋体"/>
          <w:kern w:val="0"/>
          <w:szCs w:val="21"/>
        </w:rPr>
        <w:t>。</w:t>
      </w:r>
      <w:bookmarkStart w:id="170" w:name="_Hlk197721732"/>
      <w:r>
        <w:rPr>
          <w:rFonts w:hint="eastAsia" w:asciiTheme="minorEastAsia" w:hAnsiTheme="minorEastAsia" w:eastAsiaTheme="minorEastAsia"/>
          <w:szCs w:val="21"/>
        </w:rPr>
        <w:t>供应商未在规定时间内重新提交响应文件的，视为退出磋商。</w:t>
      </w:r>
      <w:bookmarkEnd w:id="167"/>
      <w:bookmarkEnd w:id="170"/>
    </w:p>
    <w:p w14:paraId="0510460F">
      <w:pPr>
        <w:adjustRightInd w:val="0"/>
        <w:snapToGrid w:val="0"/>
        <w:spacing w:before="50" w:line="360" w:lineRule="auto"/>
        <w:ind w:firstLine="420"/>
        <w:jc w:val="left"/>
        <w:rPr>
          <w:rFonts w:hint="eastAsia" w:ascii="宋体" w:hAnsi="宋体" w:cs="宋体"/>
          <w:kern w:val="0"/>
          <w:szCs w:val="21"/>
        </w:rPr>
      </w:pPr>
      <w:bookmarkStart w:id="171" w:name="_Hlk197676090"/>
      <w:r>
        <w:rPr>
          <w:rFonts w:ascii="宋体" w:hAnsi="宋体" w:cs="宋体"/>
          <w:kern w:val="0"/>
          <w:szCs w:val="21"/>
        </w:rPr>
        <w:t>2</w:t>
      </w:r>
      <w:r>
        <w:rPr>
          <w:rFonts w:hint="eastAsia" w:ascii="宋体" w:hAnsi="宋体" w:cs="宋体"/>
          <w:kern w:val="0"/>
          <w:szCs w:val="21"/>
        </w:rPr>
        <w:t>5</w:t>
      </w:r>
      <w:r>
        <w:rPr>
          <w:rFonts w:ascii="宋体" w:hAnsi="宋体" w:cs="宋体"/>
          <w:kern w:val="0"/>
          <w:szCs w:val="21"/>
        </w:rPr>
        <w:t>.</w:t>
      </w:r>
      <w:r>
        <w:rPr>
          <w:rFonts w:hint="eastAsia" w:ascii="宋体" w:hAnsi="宋体" w:cs="宋体"/>
          <w:kern w:val="0"/>
          <w:szCs w:val="21"/>
        </w:rPr>
        <w:t>5供应商重新提交的响应文件，</w:t>
      </w:r>
      <w:bookmarkStart w:id="172" w:name="_Hlk201656813"/>
      <w:r>
        <w:rPr>
          <w:rFonts w:hint="eastAsia" w:ascii="宋体" w:hAnsi="宋体" w:cs="宋体"/>
          <w:kern w:val="0"/>
          <w:szCs w:val="21"/>
        </w:rPr>
        <w:t>应加盖供应商的单位电子印章，或者法定代表人（单位负责人）或委托代理人的个人电子印章或电子签名章。</w:t>
      </w:r>
      <w:bookmarkEnd w:id="172"/>
    </w:p>
    <w:bookmarkEnd w:id="171"/>
    <w:p w14:paraId="5C5C6EEF">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25.6已提交响应文件的供应商，在提交最后报价前</w:t>
      </w:r>
      <w:bookmarkStart w:id="173" w:name="_Hlk197675209"/>
      <w:r>
        <w:rPr>
          <w:rFonts w:hint="eastAsia" w:ascii="宋体" w:hAnsi="宋体" w:cs="宋体"/>
          <w:kern w:val="0"/>
          <w:szCs w:val="21"/>
        </w:rPr>
        <w:t>可以退出磋商</w:t>
      </w:r>
      <w:bookmarkEnd w:id="173"/>
      <w:r>
        <w:rPr>
          <w:rFonts w:hint="eastAsia" w:ascii="宋体" w:hAnsi="宋体" w:cs="宋体"/>
          <w:kern w:val="0"/>
          <w:szCs w:val="21"/>
        </w:rPr>
        <w:t>。</w:t>
      </w:r>
    </w:p>
    <w:p w14:paraId="479FCAE5">
      <w:pPr>
        <w:pStyle w:val="5"/>
        <w:adjustRightInd w:val="0"/>
        <w:snapToGrid w:val="0"/>
        <w:spacing w:before="50" w:after="0" w:line="360" w:lineRule="auto"/>
        <w:rPr>
          <w:sz w:val="24"/>
          <w:szCs w:val="24"/>
        </w:rPr>
      </w:pPr>
      <w:bookmarkStart w:id="174" w:name="_Toc4547"/>
      <w:r>
        <w:rPr>
          <w:rFonts w:hint="eastAsia"/>
          <w:sz w:val="24"/>
          <w:szCs w:val="24"/>
        </w:rPr>
        <w:t>26.提交最后报价</w:t>
      </w:r>
      <w:bookmarkEnd w:id="174"/>
    </w:p>
    <w:p w14:paraId="6A4EEBC7">
      <w:pPr>
        <w:adjustRightInd w:val="0"/>
        <w:snapToGrid w:val="0"/>
        <w:spacing w:before="50" w:line="360" w:lineRule="auto"/>
        <w:ind w:firstLine="420" w:firstLineChars="200"/>
        <w:rPr>
          <w:rFonts w:hint="eastAsia" w:ascii="宋体" w:hAnsi="宋体" w:cs="宋体"/>
          <w:kern w:val="0"/>
          <w:szCs w:val="21"/>
        </w:rPr>
      </w:pPr>
      <w:r>
        <w:rPr>
          <w:rFonts w:hint="eastAsia" w:ascii="宋体" w:hAnsi="宋体" w:cs="宋体"/>
          <w:kern w:val="0"/>
          <w:szCs w:val="21"/>
        </w:rPr>
        <w:t>26.1磋商文件能够详细列明技术要求的技术、服务要求的，磋商结束后，所有供应商</w:t>
      </w:r>
      <w:bookmarkStart w:id="175" w:name="_Hlk197721454"/>
      <w:r>
        <w:rPr>
          <w:rFonts w:hint="eastAsia" w:ascii="宋体" w:hAnsi="宋体" w:cs="宋体"/>
          <w:kern w:val="0"/>
          <w:szCs w:val="21"/>
        </w:rPr>
        <w:t>按磋商小组要求</w:t>
      </w:r>
      <w:bookmarkEnd w:id="175"/>
      <w:r>
        <w:rPr>
          <w:rFonts w:hint="eastAsia" w:ascii="宋体" w:hAnsi="宋体" w:cs="宋体"/>
          <w:kern w:val="0"/>
          <w:szCs w:val="21"/>
        </w:rPr>
        <w:t>提交最后报价。</w:t>
      </w:r>
    </w:p>
    <w:p w14:paraId="70B8249B">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26.2磋商文件不能详细列明技术要求的技术、服务要求，需经磋商由供应商提供最终设计方案或者解决方案的，磋商结束后，磋商小组应当按照少数服从多数的原则投票推荐3家以上供应商的设计方案或者解决方案；获得推荐的供应商按磋商小组要求提交最后报价。</w:t>
      </w:r>
    </w:p>
    <w:p w14:paraId="1581EE87">
      <w:pPr>
        <w:adjustRightInd w:val="0"/>
        <w:snapToGrid w:val="0"/>
        <w:spacing w:before="50" w:line="360" w:lineRule="auto"/>
        <w:ind w:firstLine="420" w:firstLineChars="200"/>
        <w:jc w:val="left"/>
        <w:rPr>
          <w:rFonts w:hint="eastAsia" w:ascii="宋体" w:hAnsi="宋体" w:cs="宋体"/>
          <w:color w:val="FF0000"/>
          <w:kern w:val="0"/>
          <w:szCs w:val="21"/>
        </w:rPr>
      </w:pPr>
      <w:r>
        <w:rPr>
          <w:rFonts w:hint="eastAsia" w:asciiTheme="minorEastAsia" w:hAnsiTheme="minorEastAsia" w:eastAsiaTheme="minorEastAsia"/>
          <w:szCs w:val="21"/>
        </w:rPr>
        <w:t>26.3磋商小组将通过“电子化采购系统”以数据电文形式向前两款供应商</w:t>
      </w:r>
      <w:r>
        <w:rPr>
          <w:rFonts w:hint="eastAsia" w:asciiTheme="minorEastAsia" w:hAnsiTheme="minorEastAsia" w:eastAsiaTheme="minorEastAsia"/>
          <w:szCs w:val="21"/>
          <w:lang w:val="en-US" w:eastAsia="zh-CN"/>
        </w:rPr>
        <w:t>要求</w:t>
      </w:r>
      <w:r>
        <w:rPr>
          <w:rFonts w:hint="eastAsia" w:asciiTheme="minorEastAsia" w:hAnsiTheme="minorEastAsia" w:eastAsiaTheme="minorEastAsia"/>
          <w:color w:val="FF0000"/>
          <w:szCs w:val="21"/>
          <w:lang w:val="en-US" w:eastAsia="zh-CN"/>
        </w:rPr>
        <w:t>在30分钟内</w:t>
      </w:r>
      <w:r>
        <w:rPr>
          <w:rFonts w:hint="eastAsia" w:asciiTheme="minorEastAsia" w:hAnsiTheme="minorEastAsia" w:eastAsiaTheme="minorEastAsia"/>
          <w:color w:val="FF0000"/>
          <w:szCs w:val="21"/>
        </w:rPr>
        <w:t>提交最后报价</w:t>
      </w:r>
      <w:r>
        <w:rPr>
          <w:rFonts w:hint="eastAsia" w:asciiTheme="minorEastAsia" w:hAnsiTheme="minorEastAsia" w:eastAsiaTheme="minorEastAsia"/>
          <w:color w:val="FF0000"/>
          <w:szCs w:val="21"/>
          <w:lang w:eastAsia="zh-CN"/>
        </w:rPr>
        <w:t>，</w:t>
      </w:r>
      <w:r>
        <w:rPr>
          <w:rFonts w:hint="eastAsia" w:asciiTheme="minorEastAsia" w:hAnsiTheme="minorEastAsia" w:eastAsiaTheme="minorEastAsia"/>
          <w:color w:val="FF0000"/>
          <w:szCs w:val="21"/>
          <w:lang w:val="en-US" w:eastAsia="zh-CN"/>
        </w:rPr>
        <w:t>如遇不可抗力需延时，磋商小组需集体讨论按照少数服从多数做出决定</w:t>
      </w:r>
      <w:r>
        <w:rPr>
          <w:rFonts w:hint="eastAsia" w:asciiTheme="minorEastAsia" w:hAnsiTheme="minorEastAsia" w:eastAsiaTheme="minorEastAsia"/>
          <w:color w:val="FF0000"/>
          <w:szCs w:val="21"/>
        </w:rPr>
        <w:t>。</w:t>
      </w:r>
    </w:p>
    <w:p w14:paraId="34A87DB2">
      <w:pPr>
        <w:adjustRightInd w:val="0"/>
        <w:snapToGrid w:val="0"/>
        <w:spacing w:before="50" w:line="360" w:lineRule="auto"/>
        <w:ind w:firstLine="420"/>
        <w:jc w:val="left"/>
        <w:rPr>
          <w:rFonts w:hint="eastAsia" w:asciiTheme="minorEastAsia" w:hAnsiTheme="minorEastAsia" w:eastAsiaTheme="minorEastAsia"/>
          <w:szCs w:val="21"/>
        </w:rPr>
      </w:pPr>
      <w:r>
        <w:rPr>
          <w:rFonts w:hint="eastAsia" w:ascii="宋体" w:hAnsi="宋体" w:cs="宋体"/>
          <w:kern w:val="0"/>
          <w:szCs w:val="21"/>
        </w:rPr>
        <w:t>26.4供应商提交的最后报价应按本章第15.2款编制、签署，使用数字证书在线加密，</w:t>
      </w:r>
      <w:r>
        <w:rPr>
          <w:rFonts w:hint="eastAsia" w:asciiTheme="minorEastAsia" w:hAnsiTheme="minorEastAsia" w:eastAsiaTheme="minorEastAsia"/>
          <w:szCs w:val="21"/>
        </w:rPr>
        <w:t>在磋商小组规定的提交</w:t>
      </w:r>
      <w:r>
        <w:rPr>
          <w:rFonts w:hint="eastAsia" w:ascii="宋体" w:hAnsi="宋体" w:cs="宋体"/>
          <w:kern w:val="0"/>
          <w:szCs w:val="21"/>
        </w:rPr>
        <w:t>最后报价截止</w:t>
      </w:r>
      <w:r>
        <w:rPr>
          <w:rFonts w:hint="eastAsia" w:asciiTheme="minorEastAsia" w:hAnsiTheme="minorEastAsia" w:eastAsiaTheme="minorEastAsia"/>
          <w:szCs w:val="21"/>
        </w:rPr>
        <w:t>时间前通过“电子化采购系统”上传，</w:t>
      </w:r>
      <w:r>
        <w:rPr>
          <w:rFonts w:hint="eastAsia" w:ascii="宋体" w:hAnsi="宋体" w:cs="宋体"/>
          <w:kern w:val="0"/>
          <w:szCs w:val="21"/>
        </w:rPr>
        <w:t>并</w:t>
      </w:r>
      <w:r>
        <w:rPr>
          <w:rFonts w:hint="eastAsia" w:asciiTheme="minorEastAsia" w:hAnsiTheme="minorEastAsia" w:eastAsiaTheme="minorEastAsia"/>
          <w:szCs w:val="21"/>
        </w:rPr>
        <w:t>使用数字证书在线对</w:t>
      </w:r>
      <w:r>
        <w:rPr>
          <w:rFonts w:hint="eastAsia" w:asciiTheme="minorEastAsia" w:hAnsiTheme="minorEastAsia" w:eastAsiaTheme="minorEastAsia"/>
        </w:rPr>
        <w:t>最后报价</w:t>
      </w:r>
      <w:r>
        <w:rPr>
          <w:rFonts w:hint="eastAsia" w:asciiTheme="minorEastAsia" w:hAnsiTheme="minorEastAsia" w:eastAsiaTheme="minorEastAsia"/>
          <w:szCs w:val="21"/>
        </w:rPr>
        <w:t>进行解密，解密时限见</w:t>
      </w:r>
      <w:r>
        <w:rPr>
          <w:rFonts w:hint="eastAsia" w:asciiTheme="minorEastAsia" w:hAnsiTheme="minorEastAsia" w:eastAsiaTheme="minorEastAsia"/>
          <w:b/>
          <w:szCs w:val="21"/>
        </w:rPr>
        <w:t>【</w:t>
      </w:r>
      <w:r>
        <w:rPr>
          <w:rFonts w:hint="eastAsia" w:asciiTheme="minorEastAsia" w:hAnsiTheme="minorEastAsia" w:eastAsiaTheme="minorEastAsia"/>
          <w:b/>
        </w:rPr>
        <w:t>供应商</w:t>
      </w:r>
      <w:r>
        <w:rPr>
          <w:rFonts w:hint="eastAsia" w:asciiTheme="minorEastAsia" w:hAnsiTheme="minorEastAsia" w:eastAsiaTheme="minorEastAsia"/>
          <w:b/>
          <w:szCs w:val="21"/>
        </w:rPr>
        <w:t>须知前附表】。</w:t>
      </w:r>
      <w:r>
        <w:rPr>
          <w:rFonts w:hint="eastAsia" w:asciiTheme="minorEastAsia" w:hAnsiTheme="minorEastAsia" w:eastAsiaTheme="minorEastAsia"/>
          <w:szCs w:val="21"/>
        </w:rPr>
        <w:t>供应商未在规定时间内</w:t>
      </w:r>
      <w:r>
        <w:rPr>
          <w:rFonts w:hint="eastAsia" w:ascii="宋体" w:hAnsi="宋体" w:cs="宋体"/>
          <w:kern w:val="0"/>
          <w:szCs w:val="21"/>
        </w:rPr>
        <w:t>提交最后报价或者</w:t>
      </w:r>
      <w:r>
        <w:rPr>
          <w:rFonts w:hint="eastAsia" w:asciiTheme="minorEastAsia" w:hAnsiTheme="minorEastAsia" w:eastAsiaTheme="minorEastAsia"/>
          <w:szCs w:val="21"/>
        </w:rPr>
        <w:t>进行解密的，视为退出磋商。</w:t>
      </w:r>
    </w:p>
    <w:p w14:paraId="180FB931">
      <w:pPr>
        <w:pStyle w:val="5"/>
        <w:keepNext w:val="0"/>
        <w:keepLines w:val="0"/>
        <w:adjustRightInd w:val="0"/>
        <w:snapToGrid w:val="0"/>
        <w:spacing w:before="50" w:after="0" w:line="360" w:lineRule="auto"/>
        <w:rPr>
          <w:sz w:val="24"/>
          <w:szCs w:val="24"/>
        </w:rPr>
      </w:pPr>
      <w:bookmarkStart w:id="176" w:name="_Toc12299"/>
      <w:r>
        <w:rPr>
          <w:rFonts w:hint="eastAsia"/>
          <w:sz w:val="24"/>
          <w:szCs w:val="24"/>
        </w:rPr>
        <w:t>27.推荐成交候选供应商</w:t>
      </w:r>
      <w:bookmarkEnd w:id="176"/>
    </w:p>
    <w:p w14:paraId="6416ACB5">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rPr>
      </w:pPr>
      <w:r>
        <w:rPr>
          <w:rFonts w:hint="eastAsia" w:asciiTheme="minorEastAsia" w:hAnsiTheme="minorEastAsia" w:eastAsiaTheme="minorEastAsia"/>
          <w:szCs w:val="21"/>
        </w:rPr>
        <w:t>27.1</w:t>
      </w:r>
      <w:r>
        <w:rPr>
          <w:rFonts w:hint="eastAsia" w:cs="宋体" w:asciiTheme="minorEastAsia" w:hAnsiTheme="minorEastAsia" w:eastAsiaTheme="minorEastAsia"/>
          <w:kern w:val="0"/>
          <w:szCs w:val="21"/>
        </w:rPr>
        <w:t>经磋商确定最终技术要求和提交最后报价的供应商后，由磋商小组采用综合评分法对提交最后报价的供应商响应文件和</w:t>
      </w:r>
      <w:bookmarkStart w:id="177" w:name="_Hlk217673718"/>
      <w:r>
        <w:rPr>
          <w:rFonts w:hint="eastAsia" w:cs="宋体" w:asciiTheme="minorEastAsia" w:hAnsiTheme="minorEastAsia" w:eastAsiaTheme="minorEastAsia"/>
          <w:kern w:val="0"/>
          <w:szCs w:val="21"/>
        </w:rPr>
        <w:t>最后报价</w:t>
      </w:r>
      <w:bookmarkEnd w:id="177"/>
      <w:r>
        <w:rPr>
          <w:rFonts w:hint="eastAsia" w:cs="宋体" w:asciiTheme="minorEastAsia" w:hAnsiTheme="minorEastAsia" w:eastAsiaTheme="minorEastAsia"/>
          <w:kern w:val="0"/>
          <w:szCs w:val="21"/>
        </w:rPr>
        <w:t>进行</w:t>
      </w:r>
      <w:bookmarkStart w:id="178" w:name="_Hlk217675140"/>
      <w:r>
        <w:rPr>
          <w:rFonts w:hint="eastAsia" w:cs="宋体" w:asciiTheme="minorEastAsia" w:hAnsiTheme="minorEastAsia" w:eastAsiaTheme="minorEastAsia"/>
          <w:kern w:val="0"/>
          <w:szCs w:val="21"/>
        </w:rPr>
        <w:t>综合评分</w:t>
      </w:r>
      <w:bookmarkEnd w:id="178"/>
      <w:r>
        <w:rPr>
          <w:rFonts w:hint="eastAsia" w:cs="宋体" w:asciiTheme="minorEastAsia" w:hAnsiTheme="minorEastAsia" w:eastAsiaTheme="minorEastAsia"/>
          <w:kern w:val="0"/>
          <w:szCs w:val="21"/>
        </w:rPr>
        <w:t>，即进行技术、商务评分项及磋商报价评分。</w:t>
      </w:r>
    </w:p>
    <w:p w14:paraId="54EC9570">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综合评分法，是指响应文件满足磋商文件全部实质性要求且按评审因素的量化指标评审得分最高的供应商为成交候选供应商的评审方法。</w:t>
      </w:r>
      <w:bookmarkStart w:id="179" w:name="_Hlk201063168"/>
      <w:r>
        <w:rPr>
          <w:rFonts w:hint="eastAsia" w:asciiTheme="minorEastAsia" w:hAnsiTheme="minorEastAsia" w:eastAsiaTheme="minorEastAsia"/>
        </w:rPr>
        <w:t>评审得分</w:t>
      </w:r>
      <w:bookmarkEnd w:id="179"/>
      <w:r>
        <w:rPr>
          <w:rFonts w:hint="eastAsia" w:asciiTheme="minorEastAsia" w:hAnsiTheme="minorEastAsia" w:eastAsiaTheme="minorEastAsia"/>
        </w:rPr>
        <w:t>相同的，按照最后报价由低到高的顺序推荐。评审得分且最后报价相同的，按照技术指标优劣顺序推荐。</w:t>
      </w:r>
    </w:p>
    <w:p w14:paraId="2F7505CC">
      <w:pPr>
        <w:adjustRightInd w:val="0"/>
        <w:snapToGrid w:val="0"/>
        <w:spacing w:before="50" w:line="360" w:lineRule="auto"/>
        <w:ind w:firstLine="420" w:firstLineChars="200"/>
        <w:jc w:val="left"/>
        <w:rPr>
          <w:rFonts w:hint="eastAsia" w:ascii="宋体" w:hAnsi="宋体"/>
          <w:bCs/>
          <w:szCs w:val="21"/>
        </w:rPr>
      </w:pPr>
      <w:bookmarkStart w:id="180" w:name="_Hlk217204120"/>
      <w:r>
        <w:rPr>
          <w:rFonts w:hint="eastAsia" w:ascii="宋体" w:hAnsi="宋体"/>
          <w:kern w:val="0"/>
          <w:szCs w:val="21"/>
        </w:rPr>
        <w:t>27.2磋商报价评审。除下列情形外</w:t>
      </w:r>
      <w:r>
        <w:rPr>
          <w:rFonts w:hint="eastAsia" w:ascii="宋体" w:hAnsi="宋体"/>
          <w:bCs/>
          <w:szCs w:val="21"/>
        </w:rPr>
        <w:t>，不得对供应商的</w:t>
      </w:r>
      <w:bookmarkStart w:id="181" w:name="_Hlk217673958"/>
      <w:r>
        <w:rPr>
          <w:rFonts w:hint="eastAsia" w:ascii="宋体" w:hAnsi="宋体"/>
          <w:bCs/>
          <w:szCs w:val="21"/>
        </w:rPr>
        <w:t>最后报价</w:t>
      </w:r>
      <w:bookmarkEnd w:id="181"/>
      <w:r>
        <w:rPr>
          <w:rFonts w:hint="eastAsia" w:ascii="宋体" w:hAnsi="宋体"/>
          <w:bCs/>
          <w:szCs w:val="21"/>
        </w:rPr>
        <w:t>进行任何调整。</w:t>
      </w:r>
    </w:p>
    <w:p w14:paraId="376C305C">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（1）如果有算术错误的，最后报价按本章第28</w:t>
      </w:r>
      <w:r>
        <w:rPr>
          <w:rFonts w:ascii="宋体" w:hAnsi="宋体"/>
          <w:bCs/>
          <w:szCs w:val="21"/>
        </w:rPr>
        <w:t>.</w:t>
      </w:r>
      <w:r>
        <w:rPr>
          <w:rFonts w:hint="eastAsia" w:ascii="宋体" w:hAnsi="宋体"/>
          <w:bCs/>
          <w:szCs w:val="21"/>
        </w:rPr>
        <w:t>2款规定进行算术修正。</w:t>
      </w:r>
    </w:p>
    <w:p w14:paraId="4C881DAD">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（2）落实政府采购政策需进行的价格调整，除</w:t>
      </w:r>
      <w:r>
        <w:rPr>
          <w:rFonts w:hint="eastAsia" w:ascii="宋体" w:hAnsi="宋体"/>
          <w:b/>
          <w:szCs w:val="21"/>
        </w:rPr>
        <w:t>【供应商须知前附表】</w:t>
      </w:r>
      <w:r>
        <w:rPr>
          <w:rFonts w:hint="eastAsia" w:ascii="宋体" w:hAnsi="宋体"/>
          <w:bCs/>
          <w:szCs w:val="21"/>
        </w:rPr>
        <w:t>另有规定外，最后报价按以下规定调整：</w:t>
      </w:r>
    </w:p>
    <w:p w14:paraId="1CE7510A">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①供应商为</w:t>
      </w:r>
      <w:bookmarkStart w:id="182" w:name="_Hlk217641646"/>
      <w:r>
        <w:rPr>
          <w:rFonts w:hint="eastAsia" w:ascii="宋体" w:hAnsi="宋体"/>
          <w:bCs/>
          <w:szCs w:val="21"/>
        </w:rPr>
        <w:t>小微企业</w:t>
      </w:r>
      <w:bookmarkEnd w:id="182"/>
      <w:r>
        <w:rPr>
          <w:rFonts w:hint="eastAsia" w:ascii="宋体" w:hAnsi="宋体"/>
          <w:bCs/>
          <w:szCs w:val="21"/>
        </w:rPr>
        <w:t>的，对最后报价给予</w:t>
      </w:r>
      <w:r>
        <w:rPr>
          <w:rFonts w:hint="eastAsia" w:ascii="宋体" w:hAnsi="宋体"/>
          <w:bCs/>
          <w:szCs w:val="21"/>
          <w:lang w:val="en-US" w:eastAsia="zh-CN"/>
        </w:rPr>
        <w:t>20</w:t>
      </w:r>
      <w:r>
        <w:rPr>
          <w:rFonts w:hint="eastAsia" w:ascii="宋体" w:hAnsi="宋体"/>
          <w:bCs/>
          <w:szCs w:val="21"/>
        </w:rPr>
        <w:t>％的价格扣除；大中型企业与小微企业组成联合体或者大中型企业向小微企业分包，且联合协议或者分包意向协议约定小微企业的合同份额占到合同总金额30％以上的，对最后报价给予4％的价格扣除；</w:t>
      </w:r>
    </w:p>
    <w:p w14:paraId="711CA247">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②采购项目涉及货物的，对优先采购产品（节能产品、环境标志产品）的价格分别给予</w:t>
      </w:r>
      <w:r>
        <w:rPr>
          <w:rFonts w:hint="eastAsia" w:ascii="宋体" w:hAnsi="宋体"/>
          <w:bCs/>
          <w:szCs w:val="21"/>
          <w:u w:val="single"/>
          <w:lang w:val="en-US" w:eastAsia="zh-CN"/>
        </w:rPr>
        <w:t>/</w:t>
      </w:r>
      <w:r>
        <w:rPr>
          <w:rFonts w:hint="eastAsia" w:ascii="宋体" w:hAnsi="宋体"/>
          <w:bCs/>
          <w:szCs w:val="21"/>
        </w:rPr>
        <w:t>的价格扣除：</w:t>
      </w:r>
    </w:p>
    <w:p w14:paraId="4660EDC3">
      <w:pPr>
        <w:adjustRightInd w:val="0"/>
        <w:snapToGrid w:val="0"/>
        <w:spacing w:before="50" w:line="360" w:lineRule="auto"/>
        <w:ind w:firstLine="420" w:firstLineChars="200"/>
        <w:jc w:val="left"/>
        <w:rPr>
          <w:rFonts w:hint="eastAsia" w:ascii="宋体" w:hAnsi="宋体"/>
        </w:rPr>
      </w:pPr>
      <w:r>
        <w:rPr>
          <w:rFonts w:hint="eastAsia" w:ascii="宋体" w:hAnsi="宋体"/>
          <w:bCs/>
          <w:szCs w:val="21"/>
        </w:rPr>
        <w:t>最后报价</w:t>
      </w:r>
      <w:r>
        <w:rPr>
          <w:rFonts w:hint="eastAsia" w:ascii="宋体" w:hAnsi="宋体"/>
          <w:bCs/>
          <w:szCs w:val="21"/>
          <w:vertAlign w:val="subscript"/>
        </w:rPr>
        <w:t>算术修正和政策调整</w:t>
      </w:r>
      <w:r>
        <w:rPr>
          <w:rFonts w:hint="eastAsia" w:ascii="宋体" w:hAnsi="宋体"/>
          <w:bCs/>
          <w:szCs w:val="21"/>
        </w:rPr>
        <w:t xml:space="preserve"> = </w:t>
      </w:r>
      <w:bookmarkStart w:id="183" w:name="_Hlk217674081"/>
      <w:r>
        <w:rPr>
          <w:rFonts w:hint="eastAsia" w:ascii="宋体" w:hAnsi="宋体"/>
          <w:szCs w:val="21"/>
        </w:rPr>
        <w:t>最后报价</w:t>
      </w:r>
      <w:bookmarkEnd w:id="183"/>
      <w:r>
        <w:rPr>
          <w:rFonts w:hint="eastAsia" w:ascii="宋体" w:hAnsi="宋体"/>
          <w:szCs w:val="21"/>
          <w:vertAlign w:val="subscript"/>
        </w:rPr>
        <w:t xml:space="preserve">算术修正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p>
    <w:p w14:paraId="0F8E31FA">
      <w:pPr>
        <w:adjustRightInd w:val="0"/>
        <w:snapToGrid w:val="0"/>
        <w:spacing w:before="50" w:line="360" w:lineRule="auto"/>
        <w:ind w:firstLine="420" w:firstLineChars="200"/>
        <w:jc w:val="left"/>
        <w:rPr>
          <w:rFonts w:hint="eastAsia" w:ascii="宋体" w:hAnsi="宋体"/>
          <w:kern w:val="0"/>
          <w:szCs w:val="21"/>
        </w:rPr>
      </w:pP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szCs w:val="21"/>
        </w:rPr>
        <w:t>分别为“小微企业价格扣除金额”、“优先采购产品（节能产品、环境标志产品）价格扣除金额”。</w:t>
      </w:r>
    </w:p>
    <w:p w14:paraId="5D1FF905">
      <w:pPr>
        <w:adjustRightInd w:val="0"/>
        <w:snapToGrid w:val="0"/>
        <w:spacing w:before="50" w:line="360" w:lineRule="auto"/>
        <w:ind w:firstLine="420" w:firstLineChars="200"/>
        <w:jc w:val="left"/>
        <w:rPr>
          <w:rFonts w:hint="eastAsia" w:ascii="宋体" w:hAnsi="宋体"/>
          <w:kern w:val="0"/>
          <w:szCs w:val="21"/>
        </w:rPr>
      </w:pPr>
      <w:r>
        <w:rPr>
          <w:rFonts w:hint="eastAsia" w:ascii="宋体" w:hAnsi="宋体"/>
          <w:kern w:val="0"/>
          <w:szCs w:val="21"/>
        </w:rPr>
        <w:t>27.3完成磋商报价评审后，磋商小组应拟定“价格评审比较表”（格式见本章附件2-3）。</w:t>
      </w:r>
    </w:p>
    <w:p w14:paraId="2EA10D4F">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宋体" w:hAnsi="宋体"/>
          <w:szCs w:val="21"/>
        </w:rPr>
        <w:t>价格分采用低价优先法计算，即满足磋商文件要求且按本款规定进行算术修正、政策调整后</w:t>
      </w:r>
      <w:r>
        <w:rPr>
          <w:rFonts w:hint="eastAsia" w:cs="宋体" w:asciiTheme="minorEastAsia" w:hAnsiTheme="minorEastAsia"/>
          <w:kern w:val="0"/>
          <w:szCs w:val="21"/>
        </w:rPr>
        <w:t>最后报价最低的供应商价格</w:t>
      </w:r>
      <w:r>
        <w:rPr>
          <w:rFonts w:hint="eastAsia" w:ascii="宋体" w:hAnsi="宋体"/>
          <w:szCs w:val="21"/>
        </w:rPr>
        <w:t>为磋商基准价，其价格分为满分。其他供应商的价格分统一按照下列公式计算</w:t>
      </w:r>
      <w:r>
        <w:rPr>
          <w:rFonts w:hint="eastAsia" w:asciiTheme="minorEastAsia" w:hAnsiTheme="minorEastAsia" w:eastAsiaTheme="minorEastAsia"/>
          <w:szCs w:val="21"/>
        </w:rPr>
        <w:t>：</w:t>
      </w:r>
    </w:p>
    <w:p w14:paraId="73885707">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磋商报价得分 = （磋商基准价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／最后磋商报价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 × 价格权重分。</w:t>
      </w:r>
    </w:p>
    <w:p w14:paraId="57B039F0">
      <w:pPr>
        <w:adjustRightInd w:val="0"/>
        <w:snapToGrid w:val="0"/>
        <w:spacing w:before="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27.4技术、商务评分项评分。</w:t>
      </w:r>
      <w:bookmarkStart w:id="184" w:name="_Hlk217675472"/>
      <w:r>
        <w:rPr>
          <w:rFonts w:hint="eastAsia" w:asciiTheme="minorEastAsia" w:hAnsiTheme="minorEastAsia" w:eastAsiaTheme="minorEastAsia"/>
          <w:kern w:val="0"/>
          <w:szCs w:val="21"/>
        </w:rPr>
        <w:t>按本章附件2-4“评审因素及标准表”规定的评审因素和分值</w:t>
      </w:r>
      <w:bookmarkEnd w:id="184"/>
      <w:r>
        <w:rPr>
          <w:rFonts w:hint="eastAsia" w:asciiTheme="minorEastAsia" w:hAnsiTheme="minorEastAsia" w:eastAsiaTheme="minorEastAsia"/>
          <w:kern w:val="0"/>
          <w:szCs w:val="21"/>
        </w:rPr>
        <w:t>分别计算出技术、商务评分项得分。</w:t>
      </w:r>
    </w:p>
    <w:bookmarkEnd w:id="180"/>
    <w:p w14:paraId="4741E449">
      <w:pPr>
        <w:adjustRightInd w:val="0"/>
        <w:snapToGrid w:val="0"/>
        <w:spacing w:before="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27.5磋商小组应当按照评审得分由高到低的顺序推荐3名以上成交候选供应商，并编写评审报告。市场竞争不充分的科研项目、需要扶持的科技成果转化项目，以及政府购买服务项目，成交候选供应商可以为2家。</w:t>
      </w:r>
    </w:p>
    <w:p w14:paraId="45DF8D5A">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27.6磋商小组根据全体磋商小组成员签字的原始评审记录和评审结果编写评审报告，并上传至“电子化采购系统”。</w:t>
      </w:r>
    </w:p>
    <w:p w14:paraId="2C3E7E74">
      <w:pPr>
        <w:adjustRightInd w:val="0"/>
        <w:snapToGrid w:val="0"/>
        <w:spacing w:before="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szCs w:val="21"/>
        </w:rPr>
        <w:t>27.7</w:t>
      </w:r>
      <w:r>
        <w:rPr>
          <w:rFonts w:hint="eastAsia" w:asciiTheme="minorEastAsia" w:hAnsiTheme="minorEastAsia" w:eastAsiaTheme="minorEastAsia"/>
          <w:bCs/>
          <w:szCs w:val="21"/>
        </w:rPr>
        <w:t>磋商小组成员对需要共同认定的事项存在争议的，应当按照少数服从多数的原则作出结论。持不同意见的磋商小组成员应当在评审报告上签署不同意见及理由，否则视为同意评审报告。</w:t>
      </w:r>
    </w:p>
    <w:p w14:paraId="2B91F9C1">
      <w:pPr>
        <w:pStyle w:val="5"/>
        <w:adjustRightInd w:val="0"/>
        <w:snapToGrid w:val="0"/>
        <w:spacing w:before="50" w:after="0" w:line="360" w:lineRule="auto"/>
        <w:rPr>
          <w:sz w:val="24"/>
          <w:szCs w:val="24"/>
        </w:rPr>
      </w:pPr>
      <w:bookmarkStart w:id="185" w:name="_Toc21946"/>
      <w:r>
        <w:rPr>
          <w:rFonts w:hint="eastAsia"/>
          <w:sz w:val="24"/>
          <w:szCs w:val="24"/>
        </w:rPr>
        <w:t>28.响应文件的澄清或</w:t>
      </w:r>
      <w:bookmarkStart w:id="186" w:name="_Hlk197759880"/>
      <w:r>
        <w:rPr>
          <w:rFonts w:hint="eastAsia"/>
          <w:sz w:val="24"/>
          <w:szCs w:val="24"/>
        </w:rPr>
        <w:t>补正</w:t>
      </w:r>
      <w:bookmarkEnd w:id="185"/>
      <w:bookmarkEnd w:id="186"/>
    </w:p>
    <w:p w14:paraId="6CA1875A">
      <w:pPr>
        <w:adjustRightInd w:val="0"/>
        <w:snapToGrid w:val="0"/>
        <w:spacing w:before="50" w:line="360" w:lineRule="auto"/>
        <w:ind w:firstLine="420"/>
        <w:jc w:val="left"/>
        <w:rPr>
          <w:rFonts w:hint="eastAsia" w:asciiTheme="minorEastAsia" w:hAnsiTheme="minorEastAsia" w:eastAsiaTheme="minorEastAsia"/>
          <w:szCs w:val="21"/>
        </w:rPr>
      </w:pPr>
      <w:bookmarkStart w:id="187" w:name="_Hlk197756662"/>
      <w:bookmarkStart w:id="188" w:name="_Hlk197673467"/>
      <w:r>
        <w:rPr>
          <w:rFonts w:hint="eastAsia"/>
          <w:szCs w:val="21"/>
        </w:rPr>
        <w:t>28.1</w:t>
      </w:r>
      <w:r>
        <w:rPr>
          <w:rFonts w:hint="eastAsia" w:ascii="宋体" w:hAnsi="宋体" w:cs="宋体"/>
          <w:kern w:val="0"/>
          <w:szCs w:val="21"/>
        </w:rPr>
        <w:t>对于响应文件中含义不明确、同类问题表述不一致或者有明显文字和计算错误的内容，磋商小组应当以书面形式要求供应商作出必要的澄清、说明或者补正。供应商的澄清、说明或者补正应当采用书面形式，并</w:t>
      </w:r>
      <w:r>
        <w:rPr>
          <w:rFonts w:hint="eastAsia" w:asciiTheme="minorEastAsia" w:hAnsiTheme="minorEastAsia" w:eastAsiaTheme="minorEastAsia"/>
          <w:szCs w:val="21"/>
        </w:rPr>
        <w:t>加盖单位电子印章，或者法定代表人（单位负责人）或委托代理人（如委托）的个人电子印章或电子签名章，且</w:t>
      </w:r>
      <w:r>
        <w:rPr>
          <w:rFonts w:hint="eastAsia" w:ascii="宋体" w:hAnsi="宋体" w:cs="宋体"/>
          <w:kern w:val="0"/>
          <w:szCs w:val="21"/>
        </w:rPr>
        <w:t>不得超出响应文件的范围或者改变响应文件的实质性内容</w:t>
      </w:r>
      <w:r>
        <w:rPr>
          <w:rFonts w:hint="eastAsia" w:asciiTheme="minorEastAsia" w:hAnsiTheme="minorEastAsia" w:eastAsiaTheme="minorEastAsia"/>
          <w:szCs w:val="21"/>
        </w:rPr>
        <w:t>（算术性错误修正除外），不得影响供应商公平竞争。</w:t>
      </w:r>
    </w:p>
    <w:p w14:paraId="0BD2826E">
      <w:pPr>
        <w:adjustRightInd w:val="0"/>
        <w:snapToGrid w:val="0"/>
        <w:spacing w:before="50" w:line="360" w:lineRule="auto"/>
        <w:ind w:firstLine="420"/>
        <w:jc w:val="left"/>
        <w:rPr>
          <w:rFonts w:hint="eastAsia" w:ascii="宋体" w:hAnsi="宋体" w:cs="宋体"/>
          <w:color w:val="FF0000"/>
          <w:kern w:val="0"/>
          <w:szCs w:val="21"/>
        </w:rPr>
      </w:pPr>
      <w:r>
        <w:rPr>
          <w:rFonts w:hint="eastAsia" w:ascii="宋体" w:hAnsi="宋体" w:cs="宋体"/>
          <w:kern w:val="0"/>
          <w:szCs w:val="21"/>
        </w:rPr>
        <w:t>28.2最后报价如有算术错误的，</w:t>
      </w:r>
      <w:r>
        <w:rPr>
          <w:rFonts w:hint="eastAsia" w:asciiTheme="minorEastAsia" w:hAnsiTheme="minorEastAsia" w:eastAsiaTheme="minorEastAsia"/>
          <w:szCs w:val="21"/>
        </w:rPr>
        <w:t>除</w:t>
      </w:r>
      <w:r>
        <w:rPr>
          <w:rFonts w:hint="eastAsia" w:ascii="宋体" w:hAnsi="宋体" w:cs="宋体"/>
          <w:b/>
          <w:kern w:val="0"/>
          <w:szCs w:val="21"/>
        </w:rPr>
        <w:t>【供应商须知前附表】</w:t>
      </w:r>
      <w:r>
        <w:rPr>
          <w:rFonts w:hint="eastAsia" w:asciiTheme="minorEastAsia" w:hAnsiTheme="minorEastAsia" w:eastAsiaTheme="minorEastAsia"/>
          <w:szCs w:val="21"/>
        </w:rPr>
        <w:t>另有规定外，磋商小组按下列规定修正，</w:t>
      </w:r>
      <w:r>
        <w:rPr>
          <w:rFonts w:hint="eastAsia" w:ascii="宋体" w:hAnsi="宋体" w:cs="宋体"/>
          <w:kern w:val="0"/>
          <w:szCs w:val="21"/>
        </w:rPr>
        <w:t>修正的最后报价须经供应商书面确认。供应商不确认的，按无效响应处理</w:t>
      </w:r>
      <w:r>
        <w:rPr>
          <w:rFonts w:hint="eastAsia" w:asciiTheme="minorEastAsia" w:hAnsiTheme="minorEastAsia" w:eastAsiaTheme="minorEastAsia"/>
          <w:szCs w:val="21"/>
        </w:rPr>
        <w:t>：</w:t>
      </w:r>
    </w:p>
    <w:p w14:paraId="25E27DD2">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（1）大写金额与小写金额不一致的，以大写金额为准；</w:t>
      </w:r>
    </w:p>
    <w:p w14:paraId="7D019C2E">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（2）总价金额与按单价汇总金额不一致的，以</w:t>
      </w:r>
      <w:bookmarkStart w:id="189" w:name="_Hlk197761240"/>
      <w:r>
        <w:rPr>
          <w:rFonts w:hint="eastAsia" w:ascii="宋体" w:hAnsi="宋体" w:cs="宋体"/>
          <w:kern w:val="0"/>
          <w:szCs w:val="21"/>
        </w:rPr>
        <w:t>总价</w:t>
      </w:r>
      <w:bookmarkEnd w:id="189"/>
      <w:r>
        <w:rPr>
          <w:rFonts w:hint="eastAsia" w:ascii="宋体" w:hAnsi="宋体" w:cs="宋体"/>
          <w:kern w:val="0"/>
          <w:szCs w:val="21"/>
        </w:rPr>
        <w:t>为准，并修改单价。</w:t>
      </w:r>
    </w:p>
    <w:p w14:paraId="41D18812">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（3）最后报价总价与</w:t>
      </w:r>
      <w:bookmarkStart w:id="190" w:name="_Hlk197761581"/>
      <w:r>
        <w:rPr>
          <w:rFonts w:hint="eastAsia" w:ascii="宋体" w:hAnsi="宋体" w:cs="宋体"/>
          <w:kern w:val="0"/>
          <w:szCs w:val="21"/>
        </w:rPr>
        <w:t>首次响应文件“分项报价表”总价</w:t>
      </w:r>
      <w:bookmarkEnd w:id="190"/>
      <w:r>
        <w:rPr>
          <w:rFonts w:hint="eastAsia" w:ascii="宋体" w:hAnsi="宋体" w:cs="宋体"/>
          <w:kern w:val="0"/>
          <w:szCs w:val="21"/>
        </w:rPr>
        <w:t>不一致的，以最后报价总价为准，并以最后报价总价与首次响应文件“分项报价表”总价的折扣修改首次响应文件“分项报价表”的单价（或合价）。</w:t>
      </w:r>
    </w:p>
    <w:p w14:paraId="3E097EA8">
      <w:pPr>
        <w:adjustRightInd w:val="0"/>
        <w:snapToGrid w:val="0"/>
        <w:spacing w:line="360" w:lineRule="auto"/>
        <w:ind w:firstLine="420" w:firstLineChars="200"/>
        <w:jc w:val="left"/>
        <w:rPr>
          <w:rFonts w:hint="eastAsia" w:asciiTheme="minorEastAsia" w:hAnsiTheme="minorEastAsia"/>
          <w:color w:val="FF0000"/>
        </w:rPr>
      </w:pPr>
      <w:r>
        <w:rPr>
          <w:rFonts w:hint="eastAsia" w:asciiTheme="minorEastAsia" w:hAnsiTheme="minorEastAsia" w:eastAsiaTheme="minorEastAsia"/>
          <w:color w:val="FF0000"/>
          <w:szCs w:val="21"/>
        </w:rPr>
        <w:t>28.3除</w:t>
      </w:r>
      <w:r>
        <w:rPr>
          <w:rFonts w:hint="eastAsia" w:asciiTheme="minorEastAsia" w:hAnsiTheme="minorEastAsia" w:eastAsiaTheme="minorEastAsia"/>
          <w:b/>
          <w:color w:val="FF0000"/>
          <w:szCs w:val="21"/>
        </w:rPr>
        <w:t>【</w:t>
      </w:r>
      <w:r>
        <w:rPr>
          <w:rFonts w:hint="eastAsia" w:ascii="宋体" w:hAnsi="宋体" w:cs="宋体"/>
          <w:b/>
          <w:color w:val="FF0000"/>
          <w:kern w:val="0"/>
          <w:szCs w:val="21"/>
        </w:rPr>
        <w:t>供应商须知</w:t>
      </w:r>
      <w:r>
        <w:rPr>
          <w:rFonts w:hint="eastAsia" w:asciiTheme="minorEastAsia" w:hAnsiTheme="minorEastAsia" w:eastAsiaTheme="minorEastAsia"/>
          <w:b/>
          <w:color w:val="FF0000"/>
          <w:szCs w:val="21"/>
        </w:rPr>
        <w:t>前附表】</w:t>
      </w:r>
      <w:r>
        <w:rPr>
          <w:rFonts w:hint="eastAsia" w:asciiTheme="minorEastAsia" w:hAnsiTheme="minorEastAsia" w:eastAsiaTheme="minorEastAsia"/>
          <w:color w:val="FF0000"/>
          <w:szCs w:val="21"/>
        </w:rPr>
        <w:t>另有规定外，供应商的最后报价出现下列情形之一，磋商小组应启动异常低价响应审查程序：</w:t>
      </w:r>
      <w:r>
        <w:rPr>
          <w:rFonts w:hint="eastAsia" w:asciiTheme="minorEastAsia" w:hAnsiTheme="minorEastAsia"/>
          <w:color w:val="FF0000"/>
        </w:rPr>
        <w:t xml:space="preserve"> </w:t>
      </w:r>
    </w:p>
    <w:p w14:paraId="0D4CBFE9">
      <w:pPr>
        <w:adjustRightInd w:val="0"/>
        <w:snapToGrid w:val="0"/>
        <w:spacing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（1）最后报价低于全部通过符合性审查供应商最后报价平均值50%的，即最后报价&lt;全部通过符合性审查供应商最后报价平均值×50%；</w:t>
      </w:r>
    </w:p>
    <w:p w14:paraId="546B0F0E">
      <w:pPr>
        <w:adjustRightInd w:val="0"/>
        <w:snapToGrid w:val="0"/>
        <w:spacing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（2）最后报价低于通过符合性审查的次低报价供应商最后报价50%的，即最后报价&lt;通过符合性审查的次低报价供应商最后报价×50%；</w:t>
      </w:r>
    </w:p>
    <w:p w14:paraId="2A2D7BE1">
      <w:pPr>
        <w:adjustRightInd w:val="0"/>
        <w:snapToGrid w:val="0"/>
        <w:spacing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（3）最后报价低于采购项目最高限价45%的，即最后报价&lt;采购项目最高限价×45%；</w:t>
      </w:r>
    </w:p>
    <w:p w14:paraId="2DF640E1">
      <w:pPr>
        <w:adjustRightInd w:val="0"/>
        <w:snapToGrid w:val="0"/>
        <w:spacing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（4）磋商小组基于专业判断，认为供应商报价过低，有可能影响产品质量或者不能诚信履约的其他情形。</w:t>
      </w:r>
    </w:p>
    <w:p w14:paraId="5B23BEEB">
      <w:pPr>
        <w:adjustRightInd w:val="0"/>
        <w:snapToGrid w:val="0"/>
        <w:spacing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28.4磋商小组启动异常低价响应审查后，属于前述第1项至第4项情形的，应当要求相关供应商在评审现场合理的时间内对响应价格作出解释，提供项目具体成本测算等与报价合理性相关的书面说明及必要的证明材料，包括但不限于原材料成本、人工成本、制造费用等，给予相关供应商的合理时间一般不少于30分钟。其中，属于第3项情形，供应商已随响应文件一并提交相关书面说明及必要的证明材料的，在评审现场可不再重复提交。</w:t>
      </w:r>
    </w:p>
    <w:p w14:paraId="05602CA5">
      <w:pPr>
        <w:adjustRightInd w:val="0"/>
        <w:snapToGrid w:val="0"/>
        <w:spacing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28.5磋商小组应依据专业经验，参考同类项目中标（成交）价格、类似产品市场价格水平、行业人工费用标准、国家有关部门指导行业协会发布的行业平均成本等情况，对报价合理性进行判断。供应商不能提供书面说明、证明材料，或者提供的书面说明、证明材料不能证明其报价合理性的，磋商小组应当将其作为无效响应处理。</w:t>
      </w:r>
    </w:p>
    <w:p w14:paraId="559D5F4D">
      <w:pPr>
        <w:adjustRightInd w:val="0"/>
        <w:snapToGrid w:val="0"/>
        <w:spacing w:line="360" w:lineRule="auto"/>
        <w:ind w:firstLine="420" w:firstLineChars="200"/>
        <w:jc w:val="left"/>
        <w:rPr>
          <w:rFonts w:hint="eastAsia" w:asciiTheme="minorEastAsia" w:hAnsiTheme="minorEastAsia"/>
          <w:color w:val="FF0000"/>
        </w:rPr>
      </w:pPr>
      <w:r>
        <w:rPr>
          <w:rFonts w:hint="eastAsia" w:asciiTheme="minorEastAsia" w:hAnsiTheme="minorEastAsia"/>
          <w:color w:val="FF0000"/>
        </w:rPr>
        <w:t>28.6异常低价响应审查的启动原因、审查意见和审查结果应当在评审报告中记录，并随供应商提供的相关书面说明及证明材料，以及磋商小组有关互联网浏览、查询历史一并归档。</w:t>
      </w:r>
    </w:p>
    <w:p w14:paraId="3CB451D4">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28.7磋商小组通过“电子化采购系统”以数据电文形式向供应商发出“问题澄清通知”，</w:t>
      </w:r>
      <w:bookmarkStart w:id="191" w:name="_Hlk197756697"/>
      <w:r>
        <w:rPr>
          <w:rFonts w:hint="eastAsia" w:asciiTheme="minorEastAsia" w:hAnsiTheme="minorEastAsia" w:eastAsiaTheme="minorEastAsia"/>
          <w:szCs w:val="21"/>
        </w:rPr>
        <w:t>供应商应</w:t>
      </w:r>
      <w:bookmarkStart w:id="192" w:name="_Hlk197674927"/>
      <w:r>
        <w:rPr>
          <w:rFonts w:hint="eastAsia" w:asciiTheme="minorEastAsia" w:hAnsiTheme="minorEastAsia" w:eastAsiaTheme="minorEastAsia"/>
          <w:szCs w:val="21"/>
        </w:rPr>
        <w:t>按磋商小组“问题澄清通知”的要求，通过“电子化采购系统”</w:t>
      </w:r>
      <w:bookmarkEnd w:id="192"/>
      <w:r>
        <w:rPr>
          <w:rFonts w:hint="eastAsia" w:asciiTheme="minorEastAsia" w:hAnsiTheme="minorEastAsia" w:eastAsiaTheme="minorEastAsia"/>
          <w:szCs w:val="21"/>
        </w:rPr>
        <w:t>进行澄清、</w:t>
      </w:r>
      <w:r>
        <w:rPr>
          <w:rFonts w:hint="eastAsia"/>
        </w:rPr>
        <w:t>补正</w:t>
      </w:r>
      <w:r>
        <w:rPr>
          <w:rFonts w:hint="eastAsia" w:asciiTheme="minorEastAsia" w:hAnsiTheme="minorEastAsia" w:eastAsiaTheme="minorEastAsia"/>
          <w:szCs w:val="21"/>
        </w:rPr>
        <w:t>或确认。</w:t>
      </w:r>
      <w:bookmarkEnd w:id="191"/>
      <w:r>
        <w:rPr>
          <w:rFonts w:hint="eastAsia" w:asciiTheme="minorEastAsia" w:hAnsiTheme="minorEastAsia" w:eastAsiaTheme="minorEastAsia"/>
          <w:szCs w:val="21"/>
        </w:rPr>
        <w:t>供应商未在“澄清通知”规定的时间内进行澄清、</w:t>
      </w:r>
      <w:r>
        <w:rPr>
          <w:rFonts w:hint="eastAsia"/>
        </w:rPr>
        <w:t>补正</w:t>
      </w:r>
      <w:r>
        <w:rPr>
          <w:rFonts w:hint="eastAsia" w:asciiTheme="minorEastAsia" w:hAnsiTheme="minorEastAsia" w:eastAsiaTheme="minorEastAsia"/>
          <w:szCs w:val="21"/>
        </w:rPr>
        <w:t>或确认的，磋商小组应当将其作为</w:t>
      </w:r>
      <w:bookmarkStart w:id="193" w:name="_Hlk197760675"/>
      <w:r>
        <w:rPr>
          <w:rFonts w:hint="eastAsia" w:asciiTheme="minorEastAsia" w:hAnsiTheme="minorEastAsia" w:eastAsiaTheme="minorEastAsia"/>
          <w:szCs w:val="21"/>
        </w:rPr>
        <w:t>无效响应处理</w:t>
      </w:r>
      <w:bookmarkEnd w:id="193"/>
      <w:r>
        <w:rPr>
          <w:rFonts w:hint="eastAsia" w:asciiTheme="minorEastAsia" w:hAnsiTheme="minorEastAsia" w:eastAsiaTheme="minorEastAsia"/>
          <w:szCs w:val="21"/>
        </w:rPr>
        <w:t>。</w:t>
      </w:r>
    </w:p>
    <w:bookmarkEnd w:id="187"/>
    <w:bookmarkEnd w:id="188"/>
    <w:p w14:paraId="0F6296CB">
      <w:pPr>
        <w:pStyle w:val="5"/>
        <w:adjustRightInd w:val="0"/>
        <w:snapToGrid w:val="0"/>
        <w:spacing w:before="50" w:after="0" w:line="360" w:lineRule="auto"/>
        <w:rPr>
          <w:sz w:val="24"/>
          <w:szCs w:val="24"/>
        </w:rPr>
      </w:pPr>
      <w:bookmarkStart w:id="194" w:name="_Toc12809"/>
      <w:r>
        <w:rPr>
          <w:rFonts w:hint="eastAsia"/>
          <w:sz w:val="24"/>
          <w:szCs w:val="24"/>
        </w:rPr>
        <w:t>29.保密</w:t>
      </w:r>
      <w:bookmarkEnd w:id="194"/>
    </w:p>
    <w:p w14:paraId="28A2192E">
      <w:pPr>
        <w:adjustRightInd w:val="0"/>
        <w:snapToGrid w:val="0"/>
        <w:spacing w:before="50" w:line="360" w:lineRule="auto"/>
        <w:ind w:firstLine="420" w:firstLineChars="200"/>
        <w:rPr>
          <w:rFonts w:hint="eastAsia" w:ascii="宋体" w:hAnsi="宋体"/>
        </w:rPr>
      </w:pPr>
      <w:bookmarkStart w:id="195" w:name="_Hlk201049446"/>
      <w:r>
        <w:rPr>
          <w:rFonts w:hint="eastAsia" w:ascii="宋体" w:hAnsi="宋体"/>
        </w:rPr>
        <w:t>磋商小组成员以及与评审工作有关的人员不得泄露评审情况以及评审过程中获悉的国家秘密、商业秘密。</w:t>
      </w:r>
    </w:p>
    <w:bookmarkEnd w:id="150"/>
    <w:bookmarkEnd w:id="195"/>
    <w:p w14:paraId="1C5B582B">
      <w:pPr>
        <w:pStyle w:val="4"/>
        <w:keepNext w:val="0"/>
        <w:keepLines w:val="0"/>
        <w:adjustRightInd w:val="0"/>
        <w:snapToGrid w:val="0"/>
        <w:spacing w:before="50" w:after="0" w:line="360" w:lineRule="auto"/>
        <w:jc w:val="center"/>
        <w:rPr>
          <w:rFonts w:hint="eastAsia" w:ascii="黑体" w:hAnsi="黑体" w:eastAsia="黑体"/>
          <w:sz w:val="28"/>
          <w:szCs w:val="28"/>
        </w:rPr>
      </w:pPr>
      <w:bookmarkStart w:id="196" w:name="_Toc2106"/>
      <w:r>
        <w:rPr>
          <w:rFonts w:hint="eastAsia" w:ascii="黑体" w:hAnsi="黑体" w:eastAsia="黑体"/>
          <w:sz w:val="28"/>
          <w:szCs w:val="28"/>
        </w:rPr>
        <w:t>六、成交结果公布与合同授予</w:t>
      </w:r>
      <w:bookmarkEnd w:id="196"/>
    </w:p>
    <w:p w14:paraId="775227CF">
      <w:pPr>
        <w:pStyle w:val="5"/>
        <w:adjustRightInd w:val="0"/>
        <w:snapToGrid w:val="0"/>
        <w:spacing w:before="50" w:after="0" w:line="360" w:lineRule="auto"/>
        <w:rPr>
          <w:sz w:val="24"/>
          <w:szCs w:val="24"/>
        </w:rPr>
      </w:pPr>
      <w:bookmarkStart w:id="197" w:name="_Toc2745"/>
      <w:r>
        <w:rPr>
          <w:rFonts w:hint="eastAsia"/>
          <w:sz w:val="24"/>
          <w:szCs w:val="24"/>
        </w:rPr>
        <w:t>30.成交结果与成交通知书</w:t>
      </w:r>
      <w:bookmarkEnd w:id="197"/>
    </w:p>
    <w:p w14:paraId="3F3B6172">
      <w:pPr>
        <w:pStyle w:val="24"/>
        <w:adjustRightInd w:val="0"/>
        <w:snapToGrid w:val="0"/>
        <w:spacing w:before="50" w:line="360" w:lineRule="auto"/>
        <w:ind w:firstLine="420" w:firstLineChars="200"/>
        <w:rPr>
          <w:rFonts w:hint="eastAsia" w:cs="Times New Roman" w:asciiTheme="minorEastAsia" w:hAnsiTheme="minorEastAsia" w:eastAsiaTheme="minorEastAsia"/>
        </w:rPr>
      </w:pPr>
      <w:r>
        <w:rPr>
          <w:rFonts w:hint="eastAsia" w:cs="Times New Roman" w:asciiTheme="minorEastAsia" w:hAnsiTheme="minorEastAsia" w:eastAsiaTheme="minorEastAsia"/>
        </w:rPr>
        <w:t>30.1采购代理机构应当在评审结束后2个工作日内将评审报告送采购人确认。</w:t>
      </w:r>
    </w:p>
    <w:p w14:paraId="64162C07">
      <w:pPr>
        <w:pStyle w:val="24"/>
        <w:adjustRightInd w:val="0"/>
        <w:snapToGrid w:val="0"/>
        <w:spacing w:before="50" w:line="360" w:lineRule="auto"/>
        <w:ind w:firstLine="420" w:firstLineChars="200"/>
        <w:rPr>
          <w:rFonts w:hint="eastAsia" w:cs="Times New Roman" w:asciiTheme="minorEastAsia" w:hAnsiTheme="minorEastAsia" w:eastAsiaTheme="minorEastAsia"/>
        </w:rPr>
      </w:pPr>
      <w:r>
        <w:rPr>
          <w:rFonts w:hint="eastAsia" w:cs="Times New Roman" w:asciiTheme="minorEastAsia" w:hAnsiTheme="minorEastAsia" w:eastAsiaTheme="minorEastAsia"/>
        </w:rPr>
        <w:t>30.2采购人应当在收到评审报告后5个工作日内，从评审报告提出的成交候选供应商中，按照排序由高到低的原则确定成交供应商，也可以书面授权磋商小组直接确定成交供应商。</w:t>
      </w:r>
    </w:p>
    <w:p w14:paraId="70C500F1">
      <w:pPr>
        <w:pStyle w:val="24"/>
        <w:adjustRightInd w:val="0"/>
        <w:snapToGrid w:val="0"/>
        <w:spacing w:before="50" w:line="360" w:lineRule="auto"/>
        <w:ind w:firstLine="420" w:firstLineChars="200"/>
        <w:rPr>
          <w:rFonts w:hint="eastAsia" w:hAnsi="宋体"/>
        </w:rPr>
      </w:pPr>
      <w:r>
        <w:rPr>
          <w:rFonts w:hint="eastAsia" w:cs="Times New Roman" w:asciiTheme="minorEastAsia" w:hAnsiTheme="minorEastAsia" w:eastAsiaTheme="minorEastAsia"/>
        </w:rPr>
        <w:t>30.3采购代理机构应当自采购人确定成交供应商之日起2个工作日内，通过“电子化采购系统”将成交通知书发送至成交供应商电子邮箱，并在“指定媒体”上公告成交结果。磋商文件和成交供应商的《中小企业声明函》随成交结果同时公告。成交结果公告期限为１个工作日。</w:t>
      </w:r>
    </w:p>
    <w:p w14:paraId="50C201F4">
      <w:pPr>
        <w:pStyle w:val="5"/>
        <w:adjustRightInd w:val="0"/>
        <w:snapToGrid w:val="0"/>
        <w:spacing w:before="50" w:after="0" w:line="360" w:lineRule="auto"/>
        <w:rPr>
          <w:sz w:val="24"/>
          <w:szCs w:val="24"/>
        </w:rPr>
      </w:pPr>
      <w:bookmarkStart w:id="198" w:name="_Toc24754"/>
      <w:r>
        <w:rPr>
          <w:rFonts w:hint="eastAsia"/>
          <w:sz w:val="24"/>
          <w:szCs w:val="24"/>
        </w:rPr>
        <w:t>31.签订合同</w:t>
      </w:r>
      <w:bookmarkEnd w:id="198"/>
    </w:p>
    <w:p w14:paraId="76C7A080">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199" w:name="_Hlk199684356"/>
      <w:r>
        <w:rPr>
          <w:rFonts w:hint="eastAsia" w:asciiTheme="minorEastAsia" w:hAnsiTheme="minorEastAsia" w:eastAsiaTheme="minorEastAsia"/>
          <w:szCs w:val="21"/>
        </w:rPr>
        <w:t>31.1采购人应自成交通知书发出之日起</w:t>
      </w:r>
      <w:r>
        <w:rPr>
          <w:rFonts w:hint="eastAsia" w:asciiTheme="minorEastAsia" w:hAnsiTheme="minorEastAsia" w:eastAsiaTheme="minorEastAsia"/>
          <w:szCs w:val="21"/>
          <w:lang w:val="en-US" w:eastAsia="zh-CN"/>
        </w:rPr>
        <w:t>10</w:t>
      </w:r>
      <w:r>
        <w:rPr>
          <w:rFonts w:hint="eastAsia" w:asciiTheme="minorEastAsia" w:hAnsiTheme="minorEastAsia" w:eastAsiaTheme="minorEastAsia"/>
          <w:szCs w:val="21"/>
        </w:rPr>
        <w:t>日内，依据磋商文件、成交供应商的响应文件，与成交供应商在线签订政府采购合同。</w:t>
      </w:r>
    </w:p>
    <w:p w14:paraId="6365426A">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31.2采购合同不得对磋商文件确定的事项和成交供应商的响应文件作实质性修改。</w:t>
      </w:r>
      <w:r>
        <w:rPr>
          <w:rFonts w:hint="eastAsia" w:asciiTheme="minorEastAsia" w:hAnsiTheme="minorEastAsia" w:eastAsiaTheme="minorEastAsia"/>
          <w:bCs/>
          <w:szCs w:val="21"/>
        </w:rPr>
        <w:t>采购人不得向成交供应商提出任何不合理要求，作为签订合同的条件。</w:t>
      </w:r>
    </w:p>
    <w:p w14:paraId="3EB1B659">
      <w:pPr>
        <w:adjustRightInd w:val="0"/>
        <w:snapToGrid w:val="0"/>
        <w:spacing w:before="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31.3联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w:t>
      </w:r>
      <w:r>
        <w:rPr>
          <w:rFonts w:hint="eastAsia" w:cs="微软雅黑" w:asciiTheme="minorEastAsia" w:hAnsiTheme="minorEastAsia" w:eastAsiaTheme="minorEastAsia"/>
          <w:spacing w:val="-2"/>
          <w:kern w:val="0"/>
          <w:szCs w:val="21"/>
        </w:rPr>
        <w:t>成交</w:t>
      </w:r>
      <w:r>
        <w:rPr>
          <w:rFonts w:hint="eastAsia" w:cs="微软雅黑" w:asciiTheme="minorEastAsia" w:hAnsiTheme="minorEastAsia" w:eastAsiaTheme="minorEastAsia"/>
          <w:kern w:val="0"/>
          <w:szCs w:val="21"/>
        </w:rPr>
        <w:t>的</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体各</w:t>
      </w:r>
      <w:r>
        <w:rPr>
          <w:rFonts w:hint="eastAsia" w:cs="微软雅黑" w:asciiTheme="minorEastAsia" w:hAnsiTheme="minorEastAsia" w:eastAsiaTheme="minorEastAsia"/>
          <w:spacing w:val="-2"/>
          <w:kern w:val="0"/>
          <w:szCs w:val="21"/>
        </w:rPr>
        <w:t>方</w:t>
      </w:r>
      <w:r>
        <w:rPr>
          <w:rFonts w:hint="eastAsia" w:cs="微软雅黑" w:asciiTheme="minorEastAsia" w:hAnsiTheme="minorEastAsia" w:eastAsiaTheme="minorEastAsia"/>
          <w:kern w:val="0"/>
          <w:szCs w:val="21"/>
        </w:rPr>
        <w:t>应</w:t>
      </w:r>
      <w:r>
        <w:rPr>
          <w:rFonts w:hint="eastAsia" w:cs="微软雅黑" w:asciiTheme="minorEastAsia" w:hAnsiTheme="minorEastAsia" w:eastAsiaTheme="minorEastAsia"/>
          <w:spacing w:val="-2"/>
          <w:kern w:val="0"/>
          <w:szCs w:val="21"/>
        </w:rPr>
        <w:t>当</w:t>
      </w:r>
      <w:r>
        <w:rPr>
          <w:rFonts w:hint="eastAsia" w:cs="微软雅黑" w:asciiTheme="minorEastAsia" w:hAnsiTheme="minorEastAsia" w:eastAsiaTheme="minorEastAsia"/>
          <w:kern w:val="0"/>
          <w:szCs w:val="21"/>
        </w:rPr>
        <w:t>共</w:t>
      </w:r>
      <w:r>
        <w:rPr>
          <w:rFonts w:hint="eastAsia" w:cs="微软雅黑" w:asciiTheme="minorEastAsia" w:hAnsiTheme="minorEastAsia" w:eastAsiaTheme="minorEastAsia"/>
          <w:spacing w:val="-2"/>
          <w:kern w:val="0"/>
          <w:szCs w:val="21"/>
        </w:rPr>
        <w:t>同</w:t>
      </w:r>
      <w:r>
        <w:rPr>
          <w:rFonts w:hint="eastAsia" w:cs="微软雅黑" w:asciiTheme="minorEastAsia" w:hAnsiTheme="minorEastAsia" w:eastAsiaTheme="minorEastAsia"/>
          <w:kern w:val="0"/>
          <w:szCs w:val="21"/>
        </w:rPr>
        <w:t>与</w:t>
      </w:r>
      <w:r>
        <w:rPr>
          <w:rFonts w:hint="eastAsia" w:cs="微软雅黑" w:asciiTheme="minorEastAsia" w:hAnsiTheme="minorEastAsia" w:eastAsiaTheme="minorEastAsia"/>
          <w:spacing w:val="-2"/>
          <w:kern w:val="0"/>
          <w:szCs w:val="21"/>
        </w:rPr>
        <w:t>采购人</w:t>
      </w:r>
      <w:r>
        <w:rPr>
          <w:rFonts w:hint="eastAsia" w:cs="微软雅黑" w:asciiTheme="minorEastAsia" w:hAnsiTheme="minorEastAsia" w:eastAsiaTheme="minorEastAsia"/>
          <w:kern w:val="0"/>
          <w:szCs w:val="21"/>
        </w:rPr>
        <w:t>签订</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同</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就</w:t>
      </w:r>
      <w:r>
        <w:rPr>
          <w:rFonts w:hint="eastAsia" w:cs="微软雅黑" w:asciiTheme="minorEastAsia" w:hAnsiTheme="minorEastAsia" w:eastAsiaTheme="minorEastAsia"/>
          <w:spacing w:val="-2"/>
          <w:kern w:val="0"/>
          <w:szCs w:val="21"/>
        </w:rPr>
        <w:t>成交项</w:t>
      </w:r>
      <w:r>
        <w:rPr>
          <w:rFonts w:hint="eastAsia" w:cs="微软雅黑" w:asciiTheme="minorEastAsia" w:hAnsiTheme="minorEastAsia" w:eastAsiaTheme="minorEastAsia"/>
          <w:kern w:val="0"/>
          <w:szCs w:val="21"/>
        </w:rPr>
        <w:t>目</w:t>
      </w:r>
      <w:r>
        <w:rPr>
          <w:rFonts w:hint="eastAsia" w:cs="微软雅黑" w:asciiTheme="minorEastAsia" w:hAnsiTheme="minorEastAsia" w:eastAsiaTheme="minorEastAsia"/>
          <w:spacing w:val="-2"/>
          <w:kern w:val="0"/>
          <w:szCs w:val="21"/>
        </w:rPr>
        <w:t>向</w:t>
      </w:r>
      <w:r>
        <w:rPr>
          <w:rFonts w:hint="eastAsia" w:cs="微软雅黑" w:asciiTheme="minorEastAsia" w:hAnsiTheme="minorEastAsia" w:eastAsiaTheme="minorEastAsia"/>
          <w:kern w:val="0"/>
          <w:szCs w:val="21"/>
        </w:rPr>
        <w:t>采购人承</w:t>
      </w:r>
      <w:r>
        <w:rPr>
          <w:rFonts w:hint="eastAsia" w:cs="微软雅黑" w:asciiTheme="minorEastAsia" w:hAnsiTheme="minorEastAsia" w:eastAsiaTheme="minorEastAsia"/>
          <w:spacing w:val="-2"/>
          <w:kern w:val="0"/>
          <w:szCs w:val="21"/>
        </w:rPr>
        <w:t>担</w:t>
      </w:r>
      <w:r>
        <w:rPr>
          <w:rFonts w:hint="eastAsia" w:cs="微软雅黑" w:asciiTheme="minorEastAsia" w:hAnsiTheme="minorEastAsia" w:eastAsiaTheme="minorEastAsia"/>
          <w:kern w:val="0"/>
          <w:szCs w:val="21"/>
        </w:rPr>
        <w:t>连带责</w:t>
      </w:r>
      <w:r>
        <w:rPr>
          <w:rFonts w:hint="eastAsia" w:cs="微软雅黑" w:asciiTheme="minorEastAsia" w:hAnsiTheme="minorEastAsia" w:eastAsiaTheme="minorEastAsia"/>
          <w:spacing w:val="-2"/>
          <w:kern w:val="0"/>
          <w:szCs w:val="21"/>
        </w:rPr>
        <w:t>任</w:t>
      </w:r>
      <w:r>
        <w:rPr>
          <w:rFonts w:hint="eastAsia" w:cs="微软雅黑" w:asciiTheme="minorEastAsia" w:hAnsiTheme="minorEastAsia" w:eastAsiaTheme="minorEastAsia"/>
          <w:kern w:val="0"/>
          <w:szCs w:val="21"/>
        </w:rPr>
        <w:t>。</w:t>
      </w:r>
    </w:p>
    <w:p w14:paraId="42AD4601">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31</w:t>
      </w:r>
      <w:r>
        <w:rPr>
          <w:rFonts w:asciiTheme="minorEastAsia" w:hAnsiTheme="minorEastAsia" w:eastAsiaTheme="minorEastAsia"/>
          <w:szCs w:val="21"/>
        </w:rPr>
        <w:t>.4</w:t>
      </w:r>
      <w:r>
        <w:rPr>
          <w:rFonts w:hint="eastAsia" w:asciiTheme="minorEastAsia" w:hAnsiTheme="minorEastAsia" w:eastAsiaTheme="minorEastAsia"/>
          <w:szCs w:val="21"/>
        </w:rPr>
        <w:t>采购人应当自政府采购合同签订之日起2个工作日内，将政府采购合同在“指定媒体”公告，但政府采购合同中涉及国家秘密、商业秘密的内容除外。</w:t>
      </w:r>
    </w:p>
    <w:p w14:paraId="0C636DC2">
      <w:pPr>
        <w:adjustRightInd w:val="0"/>
        <w:snapToGrid w:val="0"/>
        <w:spacing w:before="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31.5成交供应商拒绝与采购人签订合同或者放弃成交的，采购人可以与排在成交供应商之后第一位的成交候选人签订采购合同，以此类推。</w:t>
      </w:r>
    </w:p>
    <w:p w14:paraId="5D765356">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31.6成交供应商</w:t>
      </w:r>
      <w:r>
        <w:rPr>
          <w:rFonts w:hint="eastAsia" w:asciiTheme="minorEastAsia" w:hAnsiTheme="minorEastAsia" w:eastAsiaTheme="minorEastAsia"/>
          <w:bCs/>
          <w:szCs w:val="21"/>
        </w:rPr>
        <w:t>应当按照合同约定依法履行合同义务。政府采购合同的履行、违约责任和解决争议的方法等适用《中华人民共和国民法典》。</w:t>
      </w:r>
    </w:p>
    <w:bookmarkEnd w:id="199"/>
    <w:p w14:paraId="128740A6">
      <w:pPr>
        <w:pStyle w:val="4"/>
        <w:keepNext w:val="0"/>
        <w:keepLines w:val="0"/>
        <w:adjustRightInd w:val="0"/>
        <w:snapToGrid w:val="0"/>
        <w:spacing w:before="50" w:after="0" w:line="360" w:lineRule="auto"/>
        <w:jc w:val="center"/>
        <w:rPr>
          <w:rFonts w:hint="eastAsia" w:ascii="黑体" w:hAnsi="黑体" w:eastAsia="黑体"/>
          <w:sz w:val="28"/>
          <w:szCs w:val="28"/>
        </w:rPr>
      </w:pPr>
      <w:bookmarkStart w:id="200" w:name="_Toc197627505"/>
      <w:bookmarkStart w:id="201" w:name="_Toc16471"/>
      <w:r>
        <w:rPr>
          <w:rFonts w:hint="eastAsia" w:ascii="黑体" w:hAnsi="黑体" w:eastAsia="黑体"/>
          <w:sz w:val="28"/>
          <w:szCs w:val="28"/>
        </w:rPr>
        <w:t>七、询问、质疑及投诉</w:t>
      </w:r>
      <w:bookmarkEnd w:id="200"/>
      <w:bookmarkEnd w:id="201"/>
    </w:p>
    <w:p w14:paraId="69C7E59C">
      <w:pPr>
        <w:pStyle w:val="5"/>
        <w:adjustRightInd w:val="0"/>
        <w:snapToGrid w:val="0"/>
        <w:spacing w:before="50" w:after="0" w:line="360" w:lineRule="auto"/>
        <w:rPr>
          <w:sz w:val="24"/>
          <w:szCs w:val="24"/>
        </w:rPr>
      </w:pPr>
      <w:bookmarkStart w:id="202" w:name="_Toc197627506"/>
      <w:bookmarkStart w:id="203" w:name="_Toc20204"/>
      <w:r>
        <w:rPr>
          <w:rFonts w:hint="eastAsia"/>
          <w:sz w:val="24"/>
          <w:szCs w:val="24"/>
        </w:rPr>
        <w:t>32.询问</w:t>
      </w:r>
      <w:bookmarkEnd w:id="202"/>
      <w:bookmarkEnd w:id="203"/>
    </w:p>
    <w:p w14:paraId="34C0928D">
      <w:pPr>
        <w:adjustRightInd w:val="0"/>
        <w:snapToGrid w:val="0"/>
        <w:spacing w:before="50" w:line="360" w:lineRule="auto"/>
        <w:ind w:firstLine="420" w:firstLineChars="200"/>
        <w:rPr>
          <w:rFonts w:hint="eastAsia" w:ascii="宋体" w:hAnsi="宋体"/>
          <w:szCs w:val="21"/>
        </w:rPr>
      </w:pPr>
      <w:r>
        <w:rPr>
          <w:rFonts w:hint="eastAsia" w:ascii="宋体" w:hAnsi="宋体"/>
          <w:szCs w:val="21"/>
        </w:rPr>
        <w:t>供应商对政府采购活动事项有疑问的，可以向采购人、采购代理机构提出询问。采购人或采购代理机构将在3个工作日内作出答复。</w:t>
      </w:r>
    </w:p>
    <w:p w14:paraId="5AC2EEE2">
      <w:pPr>
        <w:pStyle w:val="5"/>
        <w:adjustRightInd w:val="0"/>
        <w:snapToGrid w:val="0"/>
        <w:spacing w:before="50" w:after="0" w:line="360" w:lineRule="auto"/>
        <w:rPr>
          <w:sz w:val="24"/>
          <w:szCs w:val="24"/>
        </w:rPr>
      </w:pPr>
      <w:bookmarkStart w:id="204" w:name="_Toc197627507"/>
      <w:bookmarkStart w:id="205" w:name="_Toc194064082"/>
      <w:bookmarkStart w:id="206" w:name="_Toc25619"/>
      <w:r>
        <w:rPr>
          <w:rFonts w:hint="eastAsia"/>
          <w:sz w:val="24"/>
          <w:szCs w:val="24"/>
        </w:rPr>
        <w:t>33.质疑</w:t>
      </w:r>
      <w:bookmarkEnd w:id="204"/>
      <w:bookmarkEnd w:id="205"/>
      <w:bookmarkEnd w:id="206"/>
    </w:p>
    <w:p w14:paraId="6195CDE3">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33.1供应商认为磋商文件、磋商过程、成交结果使自己的权益受到损害的，可以在知道或者应知其权益受到损害之日起7个工作日内，向采购人、采购代理机构提出质疑。供应商应知其权益受到损害之日，是指：</w:t>
      </w:r>
    </w:p>
    <w:p w14:paraId="4B0864F1">
      <w:pPr>
        <w:adjustRightInd w:val="0"/>
        <w:snapToGrid w:val="0"/>
        <w:spacing w:before="50" w:line="360" w:lineRule="auto"/>
        <w:ind w:firstLine="420" w:firstLineChars="200"/>
        <w:rPr>
          <w:rFonts w:hint="eastAsia" w:ascii="宋体" w:hAnsi="宋体"/>
          <w:szCs w:val="21"/>
        </w:rPr>
      </w:pPr>
      <w:r>
        <w:rPr>
          <w:rFonts w:hint="eastAsia" w:ascii="宋体" w:hAnsi="宋体"/>
          <w:szCs w:val="21"/>
        </w:rPr>
        <w:t>（1）对磋商文件提出质疑，</w:t>
      </w:r>
      <w:bookmarkStart w:id="207" w:name="_Hlk216972889"/>
      <w:bookmarkStart w:id="208" w:name="_Hlk197578884"/>
      <w:r>
        <w:rPr>
          <w:rFonts w:hint="eastAsia" w:ascii="宋体" w:hAnsi="宋体"/>
          <w:szCs w:val="21"/>
        </w:rPr>
        <w:t>采用资格后审方式的，</w:t>
      </w:r>
      <w:bookmarkStart w:id="209" w:name="_Hlk196311667"/>
      <w:r>
        <w:rPr>
          <w:rFonts w:hint="eastAsia" w:ascii="宋体" w:hAnsi="宋体"/>
          <w:szCs w:val="21"/>
        </w:rPr>
        <w:t>为磋商公告期限届满之日</w:t>
      </w:r>
      <w:bookmarkEnd w:id="209"/>
      <w:r>
        <w:rPr>
          <w:rFonts w:hint="eastAsia" w:ascii="宋体" w:hAnsi="宋体"/>
          <w:szCs w:val="21"/>
        </w:rPr>
        <w:t>；采用资格预审方式的，为获取磋商文件之日</w:t>
      </w:r>
      <w:bookmarkEnd w:id="207"/>
      <w:r>
        <w:rPr>
          <w:rFonts w:hint="eastAsia" w:ascii="宋体" w:hAnsi="宋体"/>
          <w:szCs w:val="21"/>
        </w:rPr>
        <w:t>；</w:t>
      </w:r>
      <w:bookmarkEnd w:id="208"/>
    </w:p>
    <w:p w14:paraId="1C154579">
      <w:pPr>
        <w:adjustRightInd w:val="0"/>
        <w:snapToGrid w:val="0"/>
        <w:spacing w:before="50" w:line="360" w:lineRule="auto"/>
        <w:ind w:firstLine="420" w:firstLineChars="200"/>
        <w:rPr>
          <w:rFonts w:hint="eastAsia" w:ascii="宋体" w:hAnsi="宋体"/>
          <w:szCs w:val="21"/>
        </w:rPr>
      </w:pPr>
      <w:r>
        <w:rPr>
          <w:rFonts w:hint="eastAsia" w:ascii="宋体" w:hAnsi="宋体"/>
          <w:szCs w:val="21"/>
        </w:rPr>
        <w:t>（2）对磋商过程提出质疑的，为各磋商程序环节结束之日；</w:t>
      </w:r>
    </w:p>
    <w:p w14:paraId="7716F737">
      <w:pPr>
        <w:adjustRightInd w:val="0"/>
        <w:snapToGrid w:val="0"/>
        <w:spacing w:before="50" w:line="360" w:lineRule="auto"/>
        <w:ind w:firstLine="420" w:firstLineChars="200"/>
        <w:rPr>
          <w:rFonts w:hint="eastAsia" w:ascii="宋体" w:hAnsi="宋体"/>
          <w:szCs w:val="21"/>
        </w:rPr>
      </w:pPr>
      <w:r>
        <w:rPr>
          <w:rFonts w:hint="eastAsia" w:ascii="宋体" w:hAnsi="宋体"/>
          <w:szCs w:val="21"/>
        </w:rPr>
        <w:t>（3）对成交结果提出质疑的，为成交结果公告期限届满之日。</w:t>
      </w:r>
    </w:p>
    <w:p w14:paraId="4716E507">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33.2提出质疑的供应商应当是参与所质疑项目采购活动的供应商，已依法获取其可质疑的磋商文件的潜在供应商，可以对磋商文件提出质疑。</w:t>
      </w:r>
    </w:p>
    <w:p w14:paraId="545D14AF">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33.3在法定质疑期内，供应商针对同一采购程序环节的质疑应当一次性提出。</w:t>
      </w:r>
    </w:p>
    <w:p w14:paraId="11EF60EF">
      <w:pPr>
        <w:adjustRightInd w:val="0"/>
        <w:snapToGrid w:val="0"/>
        <w:spacing w:before="50" w:line="360" w:lineRule="auto"/>
        <w:ind w:firstLine="420" w:firstLineChars="200"/>
        <w:rPr>
          <w:rFonts w:hint="eastAsia" w:ascii="宋体" w:hAnsi="宋体"/>
          <w:szCs w:val="21"/>
        </w:rPr>
      </w:pPr>
      <w:bookmarkStart w:id="210" w:name="_Hlk206315143"/>
      <w:r>
        <w:rPr>
          <w:rFonts w:hint="eastAsia" w:ascii="宋体" w:hAnsi="宋体"/>
          <w:szCs w:val="21"/>
        </w:rPr>
        <w:t>33.4有下列情形之一的，属于无效质疑，采购人、采购代理机构不予受理：</w:t>
      </w:r>
    </w:p>
    <w:p w14:paraId="27665EC2">
      <w:pPr>
        <w:adjustRightInd w:val="0"/>
        <w:snapToGrid w:val="0"/>
        <w:spacing w:before="50" w:line="360" w:lineRule="auto"/>
        <w:ind w:firstLine="420" w:firstLineChars="200"/>
        <w:rPr>
          <w:rFonts w:hint="eastAsia" w:ascii="宋体" w:hAnsi="宋体"/>
          <w:szCs w:val="21"/>
        </w:rPr>
      </w:pPr>
      <w:r>
        <w:rPr>
          <w:rFonts w:hint="eastAsia" w:ascii="宋体" w:hAnsi="宋体"/>
          <w:szCs w:val="21"/>
        </w:rPr>
        <w:t>（1）质疑人不是参与本次采购项目的供应商或潜在供应商；</w:t>
      </w:r>
    </w:p>
    <w:p w14:paraId="1D4DF938">
      <w:pPr>
        <w:adjustRightInd w:val="0"/>
        <w:snapToGrid w:val="0"/>
        <w:spacing w:before="50" w:line="360" w:lineRule="auto"/>
        <w:ind w:firstLine="420" w:firstLineChars="200"/>
        <w:rPr>
          <w:rFonts w:hint="eastAsia" w:ascii="宋体" w:hAnsi="宋体"/>
          <w:szCs w:val="21"/>
        </w:rPr>
      </w:pPr>
      <w:r>
        <w:rPr>
          <w:rFonts w:hint="eastAsia" w:ascii="宋体" w:hAnsi="宋体"/>
          <w:szCs w:val="21"/>
        </w:rPr>
        <w:t>（2）质疑人与质疑事项不存在利害关系的；</w:t>
      </w:r>
    </w:p>
    <w:p w14:paraId="535E8A6C">
      <w:pPr>
        <w:adjustRightInd w:val="0"/>
        <w:snapToGrid w:val="0"/>
        <w:spacing w:before="50" w:line="360" w:lineRule="auto"/>
        <w:ind w:firstLine="420" w:firstLineChars="200"/>
        <w:rPr>
          <w:rFonts w:hint="eastAsia" w:ascii="宋体" w:hAnsi="宋体"/>
          <w:szCs w:val="21"/>
        </w:rPr>
      </w:pPr>
      <w:r>
        <w:rPr>
          <w:rFonts w:hint="eastAsia" w:ascii="宋体" w:hAnsi="宋体"/>
          <w:szCs w:val="21"/>
        </w:rPr>
        <w:t>（3）未在法定期限内提出质疑的；</w:t>
      </w:r>
    </w:p>
    <w:p w14:paraId="6CF12A19">
      <w:pPr>
        <w:adjustRightInd w:val="0"/>
        <w:snapToGrid w:val="0"/>
        <w:spacing w:before="50" w:line="360" w:lineRule="auto"/>
        <w:ind w:firstLine="420" w:firstLineChars="200"/>
        <w:rPr>
          <w:rFonts w:hint="eastAsia" w:ascii="宋体" w:hAnsi="宋体"/>
          <w:szCs w:val="21"/>
        </w:rPr>
      </w:pPr>
      <w:r>
        <w:rPr>
          <w:rFonts w:hint="eastAsia" w:ascii="宋体" w:hAnsi="宋体"/>
          <w:szCs w:val="21"/>
        </w:rPr>
        <w:t>（4）质疑未以书面形式提出，或《质疑函》主要内容构成不完整的，或缺乏必要的证明材料及证明材料不完整的；</w:t>
      </w:r>
    </w:p>
    <w:p w14:paraId="7AE8EB41">
      <w:pPr>
        <w:adjustRightInd w:val="0"/>
        <w:snapToGrid w:val="0"/>
        <w:spacing w:before="50" w:line="360" w:lineRule="auto"/>
        <w:ind w:firstLine="420" w:firstLineChars="200"/>
        <w:rPr>
          <w:rFonts w:hint="eastAsia" w:ascii="宋体" w:hAnsi="宋体"/>
          <w:szCs w:val="21"/>
        </w:rPr>
      </w:pPr>
      <w:r>
        <w:rPr>
          <w:rFonts w:hint="eastAsia" w:ascii="宋体" w:hAnsi="宋体"/>
          <w:szCs w:val="21"/>
        </w:rPr>
        <w:t>（5）质疑函没有合法有效的签字、盖章或授权的；</w:t>
      </w:r>
    </w:p>
    <w:p w14:paraId="5496054A">
      <w:pPr>
        <w:adjustRightInd w:val="0"/>
        <w:snapToGrid w:val="0"/>
        <w:spacing w:before="50" w:line="360" w:lineRule="auto"/>
        <w:ind w:firstLine="420" w:firstLineChars="200"/>
        <w:rPr>
          <w:rFonts w:hint="eastAsia" w:ascii="宋体" w:hAnsi="宋体"/>
          <w:szCs w:val="21"/>
        </w:rPr>
      </w:pPr>
      <w:r>
        <w:rPr>
          <w:rFonts w:hint="eastAsia" w:ascii="宋体" w:hAnsi="宋体"/>
          <w:szCs w:val="21"/>
        </w:rPr>
        <w:t>（6）以非法手段取得证据、材料的；</w:t>
      </w:r>
    </w:p>
    <w:p w14:paraId="1A55B849">
      <w:pPr>
        <w:adjustRightInd w:val="0"/>
        <w:snapToGrid w:val="0"/>
        <w:spacing w:before="50" w:line="360" w:lineRule="auto"/>
        <w:ind w:firstLine="420" w:firstLineChars="200"/>
        <w:rPr>
          <w:rFonts w:hint="eastAsia" w:ascii="宋体" w:hAnsi="宋体"/>
          <w:szCs w:val="21"/>
        </w:rPr>
      </w:pPr>
      <w:r>
        <w:rPr>
          <w:rFonts w:hint="eastAsia" w:ascii="宋体" w:hAnsi="宋体"/>
          <w:szCs w:val="21"/>
        </w:rPr>
        <w:t>（7）质疑答复后，同一质疑人就同一事项再次提出质疑的。</w:t>
      </w:r>
    </w:p>
    <w:p w14:paraId="658B782C">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w:t>
      </w:r>
      <w:bookmarkStart w:id="211" w:name="_Hlk199684645"/>
      <w:r>
        <w:rPr>
          <w:rFonts w:hint="eastAsia" w:ascii="宋体" w:hAnsi="宋体"/>
          <w:szCs w:val="21"/>
        </w:rPr>
        <w:t>5供应商提出质疑应当提交质疑函和必要的证明资料，并按财政部制定的质疑函范本进行填写，详见中国政府采购网（www.ccgp.gov.cn）“数据标准及规范”栏下载专区《政府采购供应商质疑函范本》。</w:t>
      </w:r>
      <w:bookmarkEnd w:id="211"/>
    </w:p>
    <w:p w14:paraId="328E1DE8">
      <w:pPr>
        <w:adjustRightInd w:val="0"/>
        <w:snapToGrid w:val="0"/>
        <w:spacing w:before="50" w:line="360" w:lineRule="auto"/>
        <w:ind w:firstLine="420" w:firstLineChars="200"/>
        <w:rPr>
          <w:rFonts w:hint="eastAsia" w:ascii="宋体" w:hAnsi="宋体"/>
          <w:szCs w:val="21"/>
        </w:rPr>
      </w:pPr>
      <w:r>
        <w:rPr>
          <w:rFonts w:hint="eastAsia" w:ascii="宋体" w:hAnsi="宋体"/>
          <w:szCs w:val="21"/>
        </w:rPr>
        <w:t xml:space="preserve">33.6供应商或潜在供应商为法人或者其他组织的，应当由法定代表人、主要负责人或者其授权代表签字或者盖名章，并加盖公章；供应商或潜在供应商为自然人的，应当由本人签字。 </w:t>
      </w:r>
    </w:p>
    <w:p w14:paraId="111E12AB">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33.7采购人、采购代理机构接收质疑函的方式、联系部门、联系电话和通讯地址见本章第2.2、2.3款。</w:t>
      </w:r>
    </w:p>
    <w:p w14:paraId="49BEE53D">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33.8采购人、采购代理机构应当在收到质疑函后7个工作日内作出答复，并以书面形式通知质疑供应商和其他有关供应商。</w:t>
      </w:r>
    </w:p>
    <w:bookmarkEnd w:id="210"/>
    <w:p w14:paraId="3B6D3B10">
      <w:pPr>
        <w:pStyle w:val="5"/>
        <w:keepNext w:val="0"/>
        <w:keepLines w:val="0"/>
        <w:adjustRightInd w:val="0"/>
        <w:snapToGrid w:val="0"/>
        <w:spacing w:before="50" w:after="0" w:line="360" w:lineRule="auto"/>
        <w:rPr>
          <w:sz w:val="24"/>
          <w:szCs w:val="24"/>
        </w:rPr>
      </w:pPr>
      <w:bookmarkStart w:id="212" w:name="_Toc17822"/>
      <w:bookmarkStart w:id="213" w:name="_Toc194064083"/>
      <w:bookmarkStart w:id="214" w:name="_Toc197627508"/>
      <w:bookmarkStart w:id="215" w:name="_Toc216983820"/>
      <w:bookmarkStart w:id="216" w:name="_Toc216981072"/>
      <w:r>
        <w:rPr>
          <w:rFonts w:hint="eastAsia"/>
          <w:sz w:val="24"/>
          <w:szCs w:val="24"/>
        </w:rPr>
        <w:t>34.投诉</w:t>
      </w:r>
      <w:bookmarkEnd w:id="212"/>
      <w:bookmarkEnd w:id="213"/>
      <w:bookmarkEnd w:id="214"/>
      <w:bookmarkEnd w:id="215"/>
      <w:bookmarkEnd w:id="216"/>
    </w:p>
    <w:p w14:paraId="687FAFD9">
      <w:pPr>
        <w:adjustRightInd w:val="0"/>
        <w:snapToGrid w:val="0"/>
        <w:spacing w:before="50" w:line="360" w:lineRule="auto"/>
        <w:ind w:firstLine="420" w:firstLineChars="200"/>
        <w:rPr>
          <w:rFonts w:hint="eastAsia" w:asciiTheme="minorEastAsia" w:hAnsiTheme="minorEastAsia" w:eastAsiaTheme="minorEastAsia"/>
          <w:sz w:val="28"/>
          <w:szCs w:val="28"/>
        </w:rPr>
      </w:pPr>
      <w:r>
        <w:rPr>
          <w:rFonts w:hint="eastAsia" w:ascii="宋体" w:hAnsi="宋体"/>
          <w:szCs w:val="21"/>
        </w:rPr>
        <w:t>供应商对采购人、采购代理机构的答复不满意，或采购人或采购代理机构未在规定的期限作出答复的，可在答复期满后15个工作日内，向采购人同级财政部门提出投诉。</w:t>
      </w:r>
    </w:p>
    <w:p w14:paraId="20891CAF">
      <w:pPr>
        <w:pStyle w:val="4"/>
        <w:keepNext w:val="0"/>
        <w:keepLines w:val="0"/>
        <w:adjustRightInd w:val="0"/>
        <w:snapToGrid w:val="0"/>
        <w:spacing w:before="50" w:after="0" w:line="360" w:lineRule="auto"/>
        <w:jc w:val="center"/>
        <w:rPr>
          <w:rFonts w:hint="eastAsia" w:ascii="黑体" w:hAnsi="黑体" w:eastAsia="黑体"/>
          <w:sz w:val="28"/>
          <w:szCs w:val="28"/>
        </w:rPr>
      </w:pPr>
      <w:bookmarkStart w:id="217" w:name="_Toc22201076"/>
      <w:bookmarkStart w:id="218" w:name="_Toc21226"/>
      <w:r>
        <w:rPr>
          <w:rFonts w:hint="eastAsia" w:ascii="黑体" w:hAnsi="黑体" w:eastAsia="黑体"/>
          <w:sz w:val="28"/>
          <w:szCs w:val="28"/>
        </w:rPr>
        <w:t>八、落实政府采购政策</w:t>
      </w:r>
      <w:bookmarkEnd w:id="217"/>
      <w:bookmarkEnd w:id="218"/>
    </w:p>
    <w:p w14:paraId="471E25F0">
      <w:pPr>
        <w:pStyle w:val="5"/>
        <w:adjustRightInd w:val="0"/>
        <w:snapToGrid w:val="0"/>
        <w:spacing w:before="50" w:after="0" w:line="360" w:lineRule="auto"/>
        <w:rPr>
          <w:rFonts w:hint="eastAsia" w:ascii="黑体" w:hAnsi="黑体"/>
          <w:sz w:val="24"/>
          <w:szCs w:val="24"/>
        </w:rPr>
      </w:pPr>
      <w:bookmarkStart w:id="219" w:name="_Toc197627510"/>
      <w:bookmarkStart w:id="220" w:name="_Toc5740"/>
      <w:bookmarkStart w:id="221" w:name="_Toc62206161"/>
      <w:bookmarkStart w:id="222" w:name="_Toc23243974"/>
      <w:r>
        <w:rPr>
          <w:rFonts w:hint="eastAsia" w:ascii="黑体" w:hAnsi="黑体"/>
          <w:sz w:val="24"/>
          <w:szCs w:val="24"/>
        </w:rPr>
        <w:t>35.扶持中小企业政策</w:t>
      </w:r>
      <w:bookmarkEnd w:id="219"/>
      <w:bookmarkEnd w:id="220"/>
    </w:p>
    <w:p w14:paraId="5F670B6F">
      <w:pPr>
        <w:adjustRightInd w:val="0"/>
        <w:snapToGrid w:val="0"/>
        <w:spacing w:before="50" w:line="360" w:lineRule="auto"/>
        <w:ind w:firstLine="420" w:firstLineChars="200"/>
        <w:rPr>
          <w:rFonts w:hint="eastAsia" w:ascii="宋体" w:hAnsi="宋体"/>
          <w:szCs w:val="21"/>
        </w:rPr>
      </w:pPr>
      <w:bookmarkStart w:id="223" w:name="_Hlk196032974"/>
      <w:bookmarkStart w:id="224" w:name="_Hlk196036780"/>
      <w:bookmarkStart w:id="225" w:name="_Hlk199684704"/>
      <w:bookmarkStart w:id="226" w:name="_Hlk206233592"/>
      <w:bookmarkStart w:id="227" w:name="_Hlk201333343"/>
      <w:r>
        <w:rPr>
          <w:rFonts w:hint="eastAsia" w:cs="宋体" w:asciiTheme="minorEastAsia" w:hAnsiTheme="minorEastAsia" w:eastAsiaTheme="minorEastAsia"/>
          <w:kern w:val="0"/>
          <w:szCs w:val="21"/>
          <w:lang w:val="zh-CN"/>
        </w:rPr>
        <w:t>35.</w:t>
      </w:r>
      <w:bookmarkStart w:id="228" w:name="_Hlk205574015"/>
      <w:bookmarkStart w:id="229" w:name="_Hlk199595759"/>
      <w:bookmarkStart w:id="230" w:name="_Hlk205565329"/>
      <w:bookmarkStart w:id="231" w:name="_Hlk201331666"/>
      <w:r>
        <w:rPr>
          <w:rFonts w:hint="eastAsia" w:cs="宋体" w:asciiTheme="minorEastAsia" w:hAnsiTheme="minorEastAsia" w:eastAsiaTheme="minorEastAsia"/>
          <w:kern w:val="0"/>
          <w:szCs w:val="21"/>
          <w:lang w:val="zh-CN"/>
        </w:rPr>
        <w:t>1若</w:t>
      </w:r>
      <w:r>
        <w:rPr>
          <w:rFonts w:hint="eastAsia" w:ascii="宋体" w:hAnsi="宋体"/>
          <w:szCs w:val="21"/>
        </w:rPr>
        <w:t>第一章“磋商邀请”第2.2款规定属于专门面向中小企业采购的，</w:t>
      </w:r>
      <w:bookmarkStart w:id="232" w:name="_Hlk216690871"/>
      <w:r>
        <w:rPr>
          <w:rFonts w:hint="eastAsia" w:ascii="宋体" w:hAnsi="宋体"/>
          <w:szCs w:val="21"/>
        </w:rPr>
        <w:t>不符合下列规定，不能通过资格审查；</w:t>
      </w:r>
      <w:bookmarkEnd w:id="232"/>
      <w:r>
        <w:rPr>
          <w:rFonts w:ascii="宋体" w:hAnsi="宋体"/>
          <w:szCs w:val="21"/>
        </w:rPr>
        <w:t xml:space="preserve"> </w:t>
      </w:r>
    </w:p>
    <w:p w14:paraId="0F2E9072">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（1）第一章“磋商邀请”第 2.2 款规定的预留份额方式；</w:t>
      </w:r>
    </w:p>
    <w:p w14:paraId="08682734">
      <w:pPr>
        <w:adjustRightInd w:val="0"/>
        <w:snapToGrid w:val="0"/>
        <w:spacing w:before="50" w:line="360" w:lineRule="auto"/>
        <w:ind w:firstLine="420" w:firstLineChars="200"/>
        <w:rPr>
          <w:rFonts w:hint="eastAsia" w:ascii="宋体" w:hAnsi="宋体"/>
          <w:szCs w:val="21"/>
        </w:rPr>
      </w:pPr>
      <w:r>
        <w:rPr>
          <w:rFonts w:hint="eastAsia" w:cs="宋体" w:asciiTheme="minorEastAsia" w:hAnsiTheme="minorEastAsia" w:eastAsiaTheme="minorEastAsia"/>
          <w:kern w:val="0"/>
          <w:szCs w:val="21"/>
          <w:lang w:val="zh-CN"/>
        </w:rPr>
        <w:t>（2）</w:t>
      </w:r>
      <w:r>
        <w:rPr>
          <w:rFonts w:hint="eastAsia" w:ascii="宋体" w:hAnsi="宋体"/>
          <w:szCs w:val="21"/>
        </w:rPr>
        <w:t>若</w:t>
      </w:r>
      <w:bookmarkStart w:id="233" w:name="_Hlk216690318"/>
      <w:r>
        <w:rPr>
          <w:rFonts w:hint="eastAsia" w:ascii="宋体" w:hAnsi="宋体"/>
          <w:szCs w:val="21"/>
        </w:rPr>
        <w:t>本款前项</w:t>
      </w:r>
      <w:bookmarkEnd w:id="233"/>
      <w:r>
        <w:rPr>
          <w:rFonts w:hint="eastAsia" w:ascii="宋体" w:hAnsi="宋体"/>
          <w:szCs w:val="21"/>
        </w:rPr>
        <w:t>规定预留份额方式为联合体形式预留或分包方式预留的，组成联合体的中小企业与联合体内其他成员之间，或者</w:t>
      </w:r>
      <w:bookmarkStart w:id="234" w:name="_Hlk216701676"/>
      <w:r>
        <w:rPr>
          <w:rFonts w:hint="eastAsia" w:ascii="宋体" w:hAnsi="宋体"/>
          <w:szCs w:val="21"/>
        </w:rPr>
        <w:t>接受分包合同的中小企业</w:t>
      </w:r>
      <w:bookmarkEnd w:id="234"/>
      <w:r>
        <w:rPr>
          <w:rFonts w:hint="eastAsia" w:ascii="宋体" w:hAnsi="宋体"/>
          <w:szCs w:val="21"/>
        </w:rPr>
        <w:t>与之间，不得存在直接控股、管理关系。</w:t>
      </w:r>
    </w:p>
    <w:p w14:paraId="1EB4BBCD">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35.2若第一章“磋商邀请”第2.2款规定不属于专门面向中小企业采购的，符合下列规定，对其最后报价给予价格扣除，用扣除后的价格参与评审：</w:t>
      </w:r>
    </w:p>
    <w:p w14:paraId="16956D02">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rPr>
      </w:pPr>
      <w:r>
        <w:rPr>
          <w:rFonts w:hint="eastAsia" w:ascii="宋体" w:hAnsi="宋体"/>
          <w:szCs w:val="21"/>
        </w:rPr>
        <w:t>（1）</w:t>
      </w:r>
      <w:r>
        <w:rPr>
          <w:rFonts w:hint="eastAsia" w:cs="宋体" w:asciiTheme="minorEastAsia" w:hAnsiTheme="minorEastAsia" w:eastAsiaTheme="minorEastAsia"/>
          <w:kern w:val="0"/>
          <w:szCs w:val="21"/>
          <w:lang w:val="zh-CN"/>
        </w:rPr>
        <w:t>工程的施工单位全部为符合政策要求的小型、微型企业；</w:t>
      </w:r>
    </w:p>
    <w:p w14:paraId="7D83AEC7">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宋体" w:hAnsi="宋体"/>
          <w:szCs w:val="21"/>
        </w:rPr>
        <w:t>（2）</w:t>
      </w:r>
      <w:r>
        <w:rPr>
          <w:rFonts w:hint="eastAsia" w:asciiTheme="minorEastAsia" w:hAnsiTheme="minorEastAsia" w:eastAsiaTheme="minorEastAsia"/>
          <w:szCs w:val="21"/>
        </w:rPr>
        <w:t>若“第一章 磋商邀请”第2.3款接受联合体的，或本章第13</w:t>
      </w:r>
      <w:r>
        <w:rPr>
          <w:rFonts w:asciiTheme="minorEastAsia" w:hAnsiTheme="minorEastAsia" w:eastAsiaTheme="minorEastAsia"/>
          <w:szCs w:val="21"/>
        </w:rPr>
        <w:t>.1</w:t>
      </w:r>
      <w:r>
        <w:rPr>
          <w:rFonts w:hint="eastAsia" w:asciiTheme="minorEastAsia" w:hAnsiTheme="minorEastAsia" w:eastAsiaTheme="minorEastAsia"/>
          <w:szCs w:val="21"/>
        </w:rPr>
        <w:t>款允许采用分包方式履行合同的，联合协议或者拟分包意向协议约定小微企业的合同份额占到合同总金额30%以上，</w:t>
      </w:r>
      <w:r>
        <w:rPr>
          <w:rFonts w:hint="eastAsia" w:cs="宋体" w:asciiTheme="minorEastAsia" w:hAnsiTheme="minorEastAsia" w:eastAsiaTheme="minorEastAsia"/>
          <w:kern w:val="0"/>
          <w:szCs w:val="21"/>
          <w:lang w:val="zh-CN"/>
        </w:rPr>
        <w:t>且组成联合体的小微企业与联合体内其他成员之间，或者接受分包合同的小微企业与之间，不得存在直接控股、管理关系</w:t>
      </w:r>
      <w:r>
        <w:rPr>
          <w:rFonts w:hint="eastAsia" w:asciiTheme="minorEastAsia" w:hAnsiTheme="minorEastAsia" w:eastAsiaTheme="minorEastAsia"/>
          <w:szCs w:val="21"/>
        </w:rPr>
        <w:t>。</w:t>
      </w:r>
    </w:p>
    <w:bookmarkEnd w:id="228"/>
    <w:bookmarkEnd w:id="229"/>
    <w:bookmarkEnd w:id="230"/>
    <w:bookmarkEnd w:id="231"/>
    <w:p w14:paraId="3FD50C51">
      <w:pPr>
        <w:pStyle w:val="5"/>
        <w:keepNext w:val="0"/>
        <w:keepLines w:val="0"/>
        <w:adjustRightInd w:val="0"/>
        <w:snapToGrid w:val="0"/>
        <w:spacing w:before="50" w:after="0" w:line="360" w:lineRule="auto"/>
        <w:rPr>
          <w:rFonts w:hint="eastAsia" w:ascii="黑体" w:hAnsi="黑体"/>
          <w:sz w:val="24"/>
          <w:szCs w:val="24"/>
        </w:rPr>
      </w:pPr>
      <w:bookmarkStart w:id="235" w:name="_Toc217924094"/>
      <w:bookmarkStart w:id="236" w:name="_Toc17961"/>
      <w:bookmarkStart w:id="237" w:name="_Toc217928582"/>
      <w:bookmarkStart w:id="238" w:name="_Toc217926678"/>
      <w:bookmarkStart w:id="239" w:name="_Toc217929159"/>
      <w:r>
        <w:rPr>
          <w:rFonts w:hint="eastAsia" w:ascii="黑体" w:hAnsi="黑体"/>
          <w:sz w:val="24"/>
          <w:szCs w:val="24"/>
        </w:rPr>
        <w:t>36.</w:t>
      </w:r>
      <w:bookmarkStart w:id="240" w:name="_Hlk196041585"/>
      <w:bookmarkStart w:id="241" w:name="_Hlk196033032"/>
      <w:r>
        <w:rPr>
          <w:rFonts w:hint="eastAsia" w:ascii="黑体" w:hAnsi="黑体"/>
          <w:sz w:val="24"/>
          <w:szCs w:val="24"/>
        </w:rPr>
        <w:t>采购</w:t>
      </w:r>
      <w:bookmarkEnd w:id="240"/>
      <w:bookmarkStart w:id="242" w:name="_Hlk217928114"/>
      <w:r>
        <w:rPr>
          <w:rFonts w:hint="eastAsia" w:ascii="黑体" w:hAnsi="黑体"/>
          <w:sz w:val="24"/>
          <w:szCs w:val="24"/>
        </w:rPr>
        <w:t>节能产品、环境标志产品</w:t>
      </w:r>
      <w:bookmarkEnd w:id="242"/>
      <w:r>
        <w:rPr>
          <w:rFonts w:hint="eastAsia" w:ascii="黑体" w:hAnsi="黑体"/>
          <w:sz w:val="24"/>
          <w:szCs w:val="24"/>
        </w:rPr>
        <w:t>政策</w:t>
      </w:r>
      <w:bookmarkEnd w:id="235"/>
      <w:bookmarkEnd w:id="236"/>
      <w:bookmarkEnd w:id="237"/>
      <w:bookmarkEnd w:id="238"/>
      <w:bookmarkEnd w:id="239"/>
      <w:bookmarkEnd w:id="241"/>
    </w:p>
    <w:p w14:paraId="6B465B5C">
      <w:pPr>
        <w:adjustRightInd w:val="0"/>
        <w:snapToGrid w:val="0"/>
        <w:spacing w:before="50" w:line="360" w:lineRule="auto"/>
        <w:ind w:firstLine="420" w:firstLineChars="200"/>
        <w:rPr>
          <w:rFonts w:hint="eastAsia" w:asciiTheme="minorEastAsia" w:hAnsiTheme="minorEastAsia" w:eastAsiaTheme="minorEastAsia"/>
          <w:b/>
          <w:bCs/>
          <w:szCs w:val="21"/>
        </w:rPr>
      </w:pPr>
      <w:bookmarkStart w:id="243" w:name="_Hlk217925844"/>
      <w:bookmarkStart w:id="244" w:name="_Hlk198799820"/>
      <w:bookmarkStart w:id="245" w:name="_Hlk216547110"/>
      <w:r>
        <w:rPr>
          <w:rFonts w:hint="eastAsia" w:asciiTheme="minorEastAsia" w:hAnsiTheme="minorEastAsia" w:eastAsiaTheme="minorEastAsia"/>
          <w:szCs w:val="21"/>
        </w:rPr>
        <w:t>采购项目涉及货物的，</w:t>
      </w:r>
      <w:bookmarkEnd w:id="243"/>
      <w:bookmarkStart w:id="246" w:name="_Hlk217933191"/>
      <w:r>
        <w:rPr>
          <w:rFonts w:hint="eastAsia" w:asciiTheme="minorEastAsia" w:hAnsiTheme="minorEastAsia" w:eastAsiaTheme="minorEastAsia"/>
          <w:szCs w:val="21"/>
        </w:rPr>
        <w:t>采购人拟采购的产品属于政府采购</w:t>
      </w:r>
      <w:bookmarkStart w:id="247" w:name="_Hlk217922686"/>
      <w:r>
        <w:rPr>
          <w:rFonts w:hint="eastAsia" w:asciiTheme="minorEastAsia" w:hAnsiTheme="minorEastAsia" w:eastAsiaTheme="minorEastAsia"/>
          <w:szCs w:val="21"/>
        </w:rPr>
        <w:t>节能产品、环境标志产品</w:t>
      </w:r>
      <w:bookmarkEnd w:id="247"/>
      <w:r>
        <w:rPr>
          <w:rFonts w:hint="eastAsia" w:asciiTheme="minorEastAsia" w:hAnsiTheme="minorEastAsia" w:eastAsiaTheme="minorEastAsia"/>
          <w:szCs w:val="21"/>
        </w:rPr>
        <w:t>品目清单范围的，依据品目清单和认证证书实施政府优先采购和强制采购。</w:t>
      </w:r>
    </w:p>
    <w:bookmarkEnd w:id="244"/>
    <w:bookmarkEnd w:id="246"/>
    <w:p w14:paraId="052BD3C2">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cs="宋体" w:asciiTheme="minorEastAsia" w:hAnsiTheme="minorEastAsia" w:eastAsiaTheme="minorEastAsia"/>
          <w:kern w:val="0"/>
        </w:rPr>
        <w:t>（1）属于</w:t>
      </w:r>
      <w:bookmarkStart w:id="248" w:name="_Hlk197455906"/>
      <w:bookmarkStart w:id="249" w:name="_Hlk217920912"/>
      <w:r>
        <w:rPr>
          <w:rFonts w:hint="eastAsia" w:cs="宋体" w:asciiTheme="minorEastAsia" w:hAnsiTheme="minorEastAsia" w:eastAsiaTheme="minorEastAsia"/>
          <w:kern w:val="0"/>
        </w:rPr>
        <w:t>“</w:t>
      </w:r>
      <w:bookmarkEnd w:id="248"/>
      <w:r>
        <w:rPr>
          <w:rFonts w:hint="eastAsia" w:cs="宋体" w:asciiTheme="minorEastAsia" w:hAnsiTheme="minorEastAsia" w:eastAsiaTheme="minorEastAsia"/>
          <w:kern w:val="0"/>
        </w:rPr>
        <w:t>节能产品政府采购品目清单”中</w:t>
      </w:r>
      <w:bookmarkEnd w:id="249"/>
      <w:r>
        <w:rPr>
          <w:rFonts w:hint="eastAsia" w:cs="宋体" w:asciiTheme="minorEastAsia" w:hAnsiTheme="minorEastAsia" w:eastAsiaTheme="minorEastAsia"/>
          <w:kern w:val="0"/>
        </w:rPr>
        <w:t>标注“★”符号的产品，</w:t>
      </w:r>
      <w:bookmarkStart w:id="250" w:name="_Hlk196037442"/>
      <w:r>
        <w:rPr>
          <w:rFonts w:hint="eastAsia" w:cs="宋体" w:asciiTheme="minorEastAsia" w:hAnsiTheme="minorEastAsia" w:eastAsiaTheme="minorEastAsia"/>
          <w:kern w:val="0"/>
        </w:rPr>
        <w:t>实施</w:t>
      </w:r>
      <w:bookmarkEnd w:id="250"/>
      <w:r>
        <w:rPr>
          <w:rFonts w:hint="eastAsia" w:cs="宋体" w:asciiTheme="minorEastAsia" w:hAnsiTheme="minorEastAsia" w:eastAsiaTheme="minorEastAsia"/>
          <w:kern w:val="0"/>
        </w:rPr>
        <w:t>强制采购。</w:t>
      </w:r>
      <w:bookmarkStart w:id="251" w:name="_Hlk216549525"/>
      <w:bookmarkStart w:id="252" w:name="_Hlk196115997"/>
      <w:r>
        <w:rPr>
          <w:rFonts w:hint="eastAsia" w:cs="宋体" w:asciiTheme="minorEastAsia" w:hAnsiTheme="minorEastAsia" w:eastAsiaTheme="minorEastAsia"/>
          <w:kern w:val="0"/>
        </w:rPr>
        <w:t>提供的产品</w:t>
      </w:r>
      <w:bookmarkEnd w:id="251"/>
      <w:r>
        <w:rPr>
          <w:rFonts w:hint="eastAsia" w:cs="宋体" w:asciiTheme="minorEastAsia" w:hAnsiTheme="minorEastAsia" w:eastAsiaTheme="minorEastAsia"/>
          <w:kern w:val="0"/>
        </w:rPr>
        <w:t>不符合强制采购规定，</w:t>
      </w:r>
      <w:bookmarkStart w:id="253" w:name="_Hlk196313286"/>
      <w:r>
        <w:rPr>
          <w:rFonts w:hint="eastAsia" w:cs="宋体" w:asciiTheme="minorEastAsia" w:hAnsiTheme="minorEastAsia" w:eastAsiaTheme="minorEastAsia"/>
          <w:kern w:val="0"/>
        </w:rPr>
        <w:t>其</w:t>
      </w:r>
      <w:r>
        <w:rPr>
          <w:rFonts w:hint="eastAsia" w:cs="宋体" w:asciiTheme="minorEastAsia" w:hAnsiTheme="minorEastAsia" w:eastAsiaTheme="minorEastAsia"/>
          <w:b/>
          <w:bCs/>
          <w:kern w:val="0"/>
        </w:rPr>
        <w:t>响应无效。</w:t>
      </w:r>
      <w:bookmarkEnd w:id="252"/>
      <w:bookmarkEnd w:id="253"/>
    </w:p>
    <w:p w14:paraId="7D676C59">
      <w:pPr>
        <w:adjustRightInd w:val="0"/>
        <w:snapToGrid w:val="0"/>
        <w:spacing w:before="50" w:line="360" w:lineRule="auto"/>
        <w:ind w:firstLine="420" w:firstLineChars="200"/>
        <w:rPr>
          <w:rFonts w:hint="eastAsia" w:ascii="宋体" w:hAnsi="宋体"/>
          <w:szCs w:val="21"/>
        </w:rPr>
      </w:pPr>
      <w:r>
        <w:rPr>
          <w:rFonts w:hint="eastAsia" w:asciiTheme="minorEastAsia" w:hAnsiTheme="minorEastAsia" w:eastAsiaTheme="minorEastAsia"/>
        </w:rPr>
        <w:t>（2）属于</w:t>
      </w:r>
      <w:r>
        <w:rPr>
          <w:rFonts w:hint="eastAsia" w:ascii="宋体" w:hAnsi="宋体"/>
          <w:szCs w:val="21"/>
        </w:rPr>
        <w:t>“节能产品政府采购品目清单”中未标注“★”符号的“节能产品”和“环境标志产品政府采购品目清单”中的</w:t>
      </w:r>
      <w:bookmarkStart w:id="254" w:name="_Hlk197455926"/>
      <w:r>
        <w:rPr>
          <w:rFonts w:hint="eastAsia" w:ascii="宋体" w:hAnsi="宋体"/>
          <w:szCs w:val="21"/>
        </w:rPr>
        <w:t>“环境标志产品</w:t>
      </w:r>
      <w:bookmarkEnd w:id="254"/>
      <w:r>
        <w:rPr>
          <w:rFonts w:hint="eastAsia" w:ascii="宋体" w:hAnsi="宋体"/>
          <w:szCs w:val="21"/>
        </w:rPr>
        <w:t>”，实施优先采购</w:t>
      </w:r>
      <w:bookmarkStart w:id="255" w:name="_Hlk216537460"/>
      <w:bookmarkStart w:id="256" w:name="_Hlk201333021"/>
      <w:r>
        <w:rPr>
          <w:rFonts w:hint="eastAsia" w:ascii="宋体" w:hAnsi="宋体"/>
          <w:szCs w:val="21"/>
        </w:rPr>
        <w:t>。提供优先采购的产品，评审时对其产品的价格给予价格扣除，用扣除后的价格参与评审</w:t>
      </w:r>
    </w:p>
    <w:bookmarkEnd w:id="255"/>
    <w:bookmarkEnd w:id="256"/>
    <w:p w14:paraId="03B49F5A">
      <w:pPr>
        <w:adjustRightInd w:val="0"/>
        <w:snapToGrid w:val="0"/>
        <w:spacing w:before="50" w:line="360" w:lineRule="auto"/>
        <w:ind w:firstLine="420" w:firstLineChars="200"/>
        <w:rPr>
          <w:rFonts w:hint="eastAsia" w:ascii="宋体" w:hAnsi="宋体"/>
          <w:szCs w:val="21"/>
        </w:rPr>
      </w:pPr>
      <w:r>
        <w:rPr>
          <w:rFonts w:hint="eastAsia" w:ascii="宋体" w:hAnsi="宋体"/>
          <w:szCs w:val="21"/>
        </w:rPr>
        <w:t>（3）响应产品同时取得“节能产品”和“环境标志产品”认证的，评审时分别享受优先采购的评审优惠。</w:t>
      </w:r>
    </w:p>
    <w:bookmarkEnd w:id="245"/>
    <w:p w14:paraId="75F47668">
      <w:pPr>
        <w:pStyle w:val="5"/>
        <w:keepNext w:val="0"/>
        <w:keepLines w:val="0"/>
        <w:adjustRightInd w:val="0"/>
        <w:snapToGrid w:val="0"/>
        <w:spacing w:before="50" w:after="0" w:line="360" w:lineRule="auto"/>
        <w:rPr>
          <w:rFonts w:hint="eastAsia" w:ascii="黑体" w:hAnsi="黑体"/>
          <w:sz w:val="24"/>
          <w:szCs w:val="24"/>
        </w:rPr>
      </w:pPr>
      <w:bookmarkStart w:id="257" w:name="_Toc212910269"/>
      <w:bookmarkStart w:id="258" w:name="_Toc217929161"/>
      <w:bookmarkStart w:id="259" w:name="_Toc217924096"/>
      <w:bookmarkStart w:id="260" w:name="_Toc217926680"/>
      <w:bookmarkStart w:id="261" w:name="_Toc217928584"/>
      <w:bookmarkStart w:id="262" w:name="_Toc21209"/>
      <w:bookmarkStart w:id="263" w:name="_Hlk201333077"/>
      <w:bookmarkStart w:id="264" w:name="_Hlk212909067"/>
      <w:bookmarkStart w:id="265" w:name="_Hlk207287567"/>
      <w:r>
        <w:rPr>
          <w:rFonts w:hint="eastAsia" w:ascii="黑体" w:hAnsi="黑体"/>
          <w:sz w:val="24"/>
          <w:szCs w:val="24"/>
        </w:rPr>
        <w:t>37.政府采购政策其他规定</w:t>
      </w:r>
      <w:bookmarkEnd w:id="257"/>
      <w:bookmarkEnd w:id="258"/>
      <w:bookmarkEnd w:id="259"/>
      <w:bookmarkEnd w:id="260"/>
      <w:bookmarkEnd w:id="261"/>
      <w:bookmarkEnd w:id="262"/>
    </w:p>
    <w:p w14:paraId="3E6F74EC">
      <w:pPr>
        <w:adjustRightInd w:val="0"/>
        <w:snapToGrid w:val="0"/>
        <w:spacing w:before="50" w:line="360" w:lineRule="auto"/>
        <w:ind w:firstLine="420" w:firstLineChars="200"/>
        <w:rPr>
          <w:rFonts w:hint="eastAsia" w:ascii="宋体" w:hAnsi="宋体"/>
          <w:szCs w:val="21"/>
        </w:rPr>
      </w:pPr>
      <w:bookmarkStart w:id="266" w:name="_Hlk212805100"/>
      <w:r>
        <w:rPr>
          <w:rFonts w:hint="eastAsia" w:ascii="宋体" w:hAnsi="宋体"/>
          <w:szCs w:val="21"/>
        </w:rPr>
        <w:t>37.1</w:t>
      </w:r>
      <w:r>
        <w:rPr>
          <w:rFonts w:ascii="宋体" w:hAnsi="宋体"/>
          <w:szCs w:val="21"/>
        </w:rPr>
        <w:t xml:space="preserve"> </w:t>
      </w:r>
      <w:r>
        <w:rPr>
          <w:rFonts w:hint="eastAsia" w:asciiTheme="minorEastAsia" w:hAnsiTheme="minorEastAsia" w:eastAsiaTheme="minorEastAsia"/>
          <w:szCs w:val="21"/>
        </w:rPr>
        <w:t>采购项目涉及货物，</w:t>
      </w:r>
      <w:r>
        <w:rPr>
          <w:rFonts w:hint="eastAsia" w:ascii="宋体" w:hAnsi="宋体"/>
          <w:szCs w:val="21"/>
        </w:rPr>
        <w:t>享受扶持中小企业政策的，还可享受优先采购政策。</w:t>
      </w:r>
    </w:p>
    <w:bookmarkEnd w:id="266"/>
    <w:p w14:paraId="54E54AA3">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37.2同时属于小微企业、监狱企业或残疾人福利性单位的，不重复享受扶持中小企业政策。</w:t>
      </w:r>
    </w:p>
    <w:p w14:paraId="7B6D454C">
      <w:pPr>
        <w:adjustRightInd w:val="0"/>
        <w:snapToGrid w:val="0"/>
        <w:spacing w:before="50" w:line="360" w:lineRule="auto"/>
        <w:ind w:firstLine="420" w:firstLineChars="200"/>
        <w:jc w:val="left"/>
        <w:rPr>
          <w:rFonts w:hint="eastAsia" w:ascii="宋体" w:hAnsi="宋体"/>
          <w:b/>
          <w:szCs w:val="21"/>
        </w:rPr>
      </w:pPr>
      <w:r>
        <w:rPr>
          <w:rFonts w:hint="eastAsia" w:ascii="宋体" w:hAnsi="宋体"/>
          <w:szCs w:val="21"/>
        </w:rPr>
        <w:t>37.3政府采购政策的其他规定见</w:t>
      </w:r>
      <w:r>
        <w:rPr>
          <w:rFonts w:hint="eastAsia" w:ascii="宋体" w:hAnsi="宋体"/>
          <w:b/>
          <w:szCs w:val="21"/>
        </w:rPr>
        <w:t>【须知前附表】。</w:t>
      </w:r>
    </w:p>
    <w:bookmarkEnd w:id="263"/>
    <w:bookmarkEnd w:id="264"/>
    <w:bookmarkEnd w:id="265"/>
    <w:p w14:paraId="2A087F01">
      <w:pPr>
        <w:pStyle w:val="5"/>
        <w:keepNext w:val="0"/>
        <w:keepLines w:val="0"/>
        <w:adjustRightInd w:val="0"/>
        <w:snapToGrid w:val="0"/>
        <w:spacing w:before="50" w:after="0" w:line="360" w:lineRule="auto"/>
        <w:rPr>
          <w:rFonts w:hint="eastAsia" w:ascii="黑体" w:hAnsi="黑体"/>
          <w:sz w:val="24"/>
          <w:szCs w:val="24"/>
        </w:rPr>
      </w:pPr>
      <w:bookmarkStart w:id="267" w:name="_Toc30978"/>
      <w:bookmarkStart w:id="268" w:name="_Toc217926681"/>
      <w:bookmarkStart w:id="269" w:name="_Toc217928585"/>
      <w:bookmarkStart w:id="270" w:name="_Toc217929162"/>
      <w:bookmarkStart w:id="271" w:name="_Toc217924097"/>
      <w:r>
        <w:rPr>
          <w:rFonts w:hint="eastAsia" w:ascii="黑体" w:hAnsi="黑体"/>
          <w:sz w:val="24"/>
          <w:szCs w:val="24"/>
        </w:rPr>
        <w:t>38.</w:t>
      </w:r>
      <w:bookmarkStart w:id="272" w:name="_Hlk196401812"/>
      <w:r>
        <w:rPr>
          <w:rFonts w:hint="eastAsia" w:ascii="黑体" w:hAnsi="黑体"/>
          <w:sz w:val="24"/>
          <w:szCs w:val="24"/>
        </w:rPr>
        <w:t>享受政府采购政策优惠的证明材料</w:t>
      </w:r>
      <w:bookmarkEnd w:id="267"/>
      <w:bookmarkEnd w:id="268"/>
      <w:bookmarkEnd w:id="269"/>
      <w:bookmarkEnd w:id="270"/>
      <w:bookmarkEnd w:id="271"/>
      <w:bookmarkEnd w:id="272"/>
    </w:p>
    <w:p w14:paraId="22FD0FB9">
      <w:pPr>
        <w:adjustRightInd w:val="0"/>
        <w:snapToGrid w:val="0"/>
        <w:spacing w:before="50" w:line="360" w:lineRule="auto"/>
        <w:ind w:firstLine="422" w:firstLineChars="200"/>
        <w:rPr>
          <w:rFonts w:hint="eastAsia" w:ascii="宋体" w:hAnsi="宋体"/>
          <w:b/>
          <w:bCs/>
          <w:szCs w:val="21"/>
        </w:rPr>
      </w:pPr>
      <w:bookmarkStart w:id="273" w:name="_Hlk196040884"/>
      <w:r>
        <w:rPr>
          <w:rFonts w:hint="eastAsia" w:ascii="宋体" w:hAnsi="宋体"/>
          <w:b/>
          <w:bCs/>
          <w:szCs w:val="21"/>
        </w:rPr>
        <w:t>38.1</w:t>
      </w:r>
      <w:bookmarkEnd w:id="273"/>
      <w:r>
        <w:rPr>
          <w:rFonts w:hint="eastAsia" w:ascii="宋体" w:hAnsi="宋体"/>
          <w:b/>
          <w:bCs/>
          <w:szCs w:val="21"/>
        </w:rPr>
        <w:t>扶持中小企业政策</w:t>
      </w:r>
    </w:p>
    <w:p w14:paraId="6150F52F">
      <w:pPr>
        <w:adjustRightInd w:val="0"/>
        <w:snapToGrid w:val="0"/>
        <w:spacing w:before="50" w:line="360" w:lineRule="auto"/>
        <w:ind w:firstLine="420" w:firstLineChars="200"/>
        <w:rPr>
          <w:rFonts w:hint="eastAsia" w:ascii="宋体" w:hAnsi="宋体"/>
          <w:szCs w:val="21"/>
        </w:rPr>
      </w:pPr>
      <w:bookmarkStart w:id="274" w:name="_Hlk217933449"/>
      <w:bookmarkStart w:id="275" w:name="_Hlk196401997"/>
      <w:r>
        <w:rPr>
          <w:rFonts w:hint="eastAsia" w:ascii="宋体" w:hAnsi="宋体"/>
          <w:szCs w:val="21"/>
        </w:rPr>
        <w:t>（1）供应商为中小企业以及视同中小企业的个体工商户，如实填写并提交《中小企业声明函》。</w:t>
      </w:r>
    </w:p>
    <w:p w14:paraId="79DB0920">
      <w:pPr>
        <w:adjustRightInd w:val="0"/>
        <w:snapToGrid w:val="0"/>
        <w:spacing w:before="50" w:line="360" w:lineRule="auto"/>
        <w:ind w:firstLine="420" w:firstLineChars="200"/>
        <w:rPr>
          <w:rFonts w:hint="eastAsia" w:ascii="宋体" w:hAnsi="宋体"/>
          <w:szCs w:val="21"/>
        </w:rPr>
      </w:pPr>
      <w:r>
        <w:rPr>
          <w:rFonts w:hint="eastAsia" w:ascii="宋体" w:hAnsi="宋体"/>
          <w:szCs w:val="21"/>
        </w:rPr>
        <w:t>（2）供应商为监狱企业的，按《关于政府采购支持监狱企业发展有关问题的通知》(财库〔2014〕68号)文件规定提交证明文件，无需提交《中小企业声明函》。</w:t>
      </w:r>
    </w:p>
    <w:p w14:paraId="62FA16E5">
      <w:pPr>
        <w:adjustRightInd w:val="0"/>
        <w:snapToGrid w:val="0"/>
        <w:spacing w:before="50" w:line="360" w:lineRule="auto"/>
        <w:ind w:firstLine="420" w:firstLineChars="200"/>
        <w:rPr>
          <w:rFonts w:hint="eastAsia" w:ascii="宋体" w:hAnsi="宋体"/>
          <w:szCs w:val="21"/>
        </w:rPr>
      </w:pPr>
      <w:r>
        <w:rPr>
          <w:rFonts w:hint="eastAsia" w:ascii="宋体" w:hAnsi="宋体"/>
          <w:szCs w:val="21"/>
        </w:rPr>
        <w:t>（3）供应商为残疾人福利性单位的，提交《残疾人福利性单位声明函》，无需提交《中小企业声明函》。</w:t>
      </w:r>
    </w:p>
    <w:p w14:paraId="2F4D3C37">
      <w:pPr>
        <w:adjustRightInd w:val="0"/>
        <w:snapToGrid w:val="0"/>
        <w:spacing w:before="50" w:line="360" w:lineRule="auto"/>
        <w:ind w:firstLine="420" w:firstLineChars="200"/>
        <w:rPr>
          <w:rFonts w:hint="eastAsia" w:ascii="宋体" w:hAnsi="宋体"/>
          <w:szCs w:val="21"/>
        </w:rPr>
      </w:pPr>
      <w:r>
        <w:rPr>
          <w:rFonts w:hint="eastAsia" w:ascii="宋体" w:hAnsi="宋体"/>
          <w:szCs w:val="21"/>
        </w:rPr>
        <w:t>（4）供应商为联合体，或以分包方式履行合同，除</w:t>
      </w:r>
      <w:bookmarkStart w:id="276" w:name="_Hlk217927024"/>
      <w:r>
        <w:rPr>
          <w:rFonts w:hint="eastAsia" w:ascii="宋体" w:hAnsi="宋体"/>
          <w:szCs w:val="21"/>
        </w:rPr>
        <w:t>上述需要提交的</w:t>
      </w:r>
      <w:bookmarkEnd w:id="276"/>
      <w:r>
        <w:rPr>
          <w:rFonts w:hint="eastAsia" w:ascii="宋体" w:hAnsi="宋体"/>
          <w:szCs w:val="21"/>
        </w:rPr>
        <w:t>材料外，还应提交联合协议或者拟分包意向协议。</w:t>
      </w:r>
      <w:bookmarkEnd w:id="274"/>
    </w:p>
    <w:bookmarkEnd w:id="275"/>
    <w:p w14:paraId="410BC879">
      <w:pPr>
        <w:adjustRightInd w:val="0"/>
        <w:snapToGrid w:val="0"/>
        <w:spacing w:before="50" w:line="360" w:lineRule="auto"/>
        <w:ind w:firstLine="422" w:firstLineChars="200"/>
        <w:rPr>
          <w:rFonts w:hint="eastAsia" w:ascii="宋体" w:hAnsi="宋体"/>
          <w:b/>
          <w:bCs/>
          <w:szCs w:val="21"/>
        </w:rPr>
      </w:pPr>
      <w:r>
        <w:rPr>
          <w:rFonts w:hint="eastAsia" w:ascii="宋体" w:hAnsi="宋体"/>
          <w:b/>
          <w:bCs/>
          <w:szCs w:val="21"/>
        </w:rPr>
        <w:t>38.2节能产品、环境标志产品</w:t>
      </w:r>
    </w:p>
    <w:p w14:paraId="7C169029">
      <w:pPr>
        <w:adjustRightInd w:val="0"/>
        <w:snapToGrid w:val="0"/>
        <w:spacing w:before="50" w:line="360" w:lineRule="auto"/>
        <w:ind w:firstLine="420" w:firstLineChars="200"/>
        <w:rPr>
          <w:rFonts w:hint="eastAsia" w:ascii="宋体" w:hAnsi="宋体"/>
          <w:szCs w:val="21"/>
        </w:rPr>
      </w:pPr>
      <w:bookmarkStart w:id="277" w:name="_Hlk217932358"/>
      <w:bookmarkStart w:id="278" w:name="_Hlk216549661"/>
      <w:r>
        <w:rPr>
          <w:rFonts w:hint="eastAsia" w:asciiTheme="minorEastAsia" w:hAnsiTheme="minorEastAsia" w:eastAsiaTheme="minorEastAsia"/>
          <w:szCs w:val="21"/>
        </w:rPr>
        <w:t>采购项目涉及货物，</w:t>
      </w:r>
      <w:bookmarkEnd w:id="277"/>
      <w:r>
        <w:rPr>
          <w:rFonts w:hint="eastAsia" w:ascii="宋体" w:hAnsi="宋体"/>
          <w:szCs w:val="21"/>
        </w:rPr>
        <w:t>供应商提供产品为节能产品、环境标志产品的，</w:t>
      </w:r>
      <w:bookmarkEnd w:id="278"/>
      <w:r>
        <w:rPr>
          <w:rFonts w:hint="eastAsia" w:ascii="宋体" w:hAnsi="宋体"/>
          <w:szCs w:val="21"/>
        </w:rPr>
        <w:t>应提供国家确定的认证机构出具的、处于有效期之内的节能产品、环境标志产品认证证书。</w:t>
      </w:r>
    </w:p>
    <w:bookmarkEnd w:id="221"/>
    <w:bookmarkEnd w:id="223"/>
    <w:bookmarkEnd w:id="224"/>
    <w:bookmarkEnd w:id="225"/>
    <w:bookmarkEnd w:id="226"/>
    <w:bookmarkEnd w:id="227"/>
    <w:p w14:paraId="72F477CF">
      <w:pPr>
        <w:pStyle w:val="5"/>
        <w:adjustRightInd w:val="0"/>
        <w:snapToGrid w:val="0"/>
        <w:spacing w:before="50" w:after="0" w:line="360" w:lineRule="auto"/>
        <w:rPr>
          <w:sz w:val="24"/>
          <w:szCs w:val="24"/>
        </w:rPr>
      </w:pPr>
      <w:bookmarkStart w:id="279" w:name="_Toc62206168"/>
      <w:bookmarkStart w:id="280" w:name="_Toc197627515"/>
      <w:bookmarkStart w:id="281" w:name="_Toc519"/>
      <w:r>
        <w:rPr>
          <w:rFonts w:hint="eastAsia"/>
          <w:sz w:val="24"/>
          <w:szCs w:val="24"/>
        </w:rPr>
        <w:t>39.融资、担保</w:t>
      </w:r>
      <w:bookmarkEnd w:id="279"/>
      <w:bookmarkEnd w:id="280"/>
      <w:bookmarkEnd w:id="281"/>
    </w:p>
    <w:p w14:paraId="68D274FB">
      <w:pPr>
        <w:adjustRightInd w:val="0"/>
        <w:snapToGrid w:val="0"/>
        <w:spacing w:before="50" w:line="360" w:lineRule="auto"/>
        <w:ind w:firstLine="420" w:firstLineChars="200"/>
        <w:jc w:val="left"/>
        <w:rPr>
          <w:rFonts w:hint="eastAsia" w:ascii="宋体" w:hAnsi="宋体"/>
          <w:sz w:val="24"/>
        </w:rPr>
      </w:pPr>
      <w:bookmarkStart w:id="282" w:name="_Hlk205755695"/>
      <w:r>
        <w:rPr>
          <w:rFonts w:hint="eastAsia" w:asciiTheme="minorEastAsia" w:hAnsiTheme="minorEastAsia" w:eastAsiaTheme="minorEastAsia"/>
        </w:rPr>
        <w:t>供应商有融资、担保需求的，可登陆登录陕西省政府采购信用融资平台（http://www.ccgp-shaanxi.gov.cn/zcdservice/zcd/shanxi/）查询、申请办理相关银行、担保机构业务。</w:t>
      </w:r>
    </w:p>
    <w:bookmarkEnd w:id="222"/>
    <w:bookmarkEnd w:id="282"/>
    <w:p w14:paraId="06F58001">
      <w:pPr>
        <w:pStyle w:val="4"/>
        <w:keepNext w:val="0"/>
        <w:keepLines w:val="0"/>
        <w:adjustRightInd w:val="0"/>
        <w:snapToGrid w:val="0"/>
        <w:spacing w:before="50" w:after="0" w:line="360" w:lineRule="auto"/>
        <w:jc w:val="center"/>
        <w:rPr>
          <w:rFonts w:hint="eastAsia" w:ascii="黑体" w:hAnsi="黑体" w:eastAsia="黑体"/>
          <w:sz w:val="28"/>
          <w:szCs w:val="28"/>
        </w:rPr>
      </w:pPr>
      <w:bookmarkStart w:id="283" w:name="_Toc5093"/>
      <w:r>
        <w:rPr>
          <w:rFonts w:hint="eastAsia" w:ascii="黑体" w:hAnsi="黑体" w:eastAsia="黑体"/>
          <w:sz w:val="28"/>
          <w:szCs w:val="28"/>
        </w:rPr>
        <w:t>九、其他规定</w:t>
      </w:r>
      <w:bookmarkEnd w:id="283"/>
    </w:p>
    <w:p w14:paraId="56EE25D3">
      <w:pPr>
        <w:pStyle w:val="5"/>
        <w:adjustRightInd w:val="0"/>
        <w:snapToGrid w:val="0"/>
        <w:spacing w:before="50" w:after="0" w:line="360" w:lineRule="auto"/>
        <w:rPr>
          <w:rFonts w:hint="eastAsia" w:ascii="黑体" w:hAnsi="黑体"/>
          <w:sz w:val="24"/>
          <w:szCs w:val="24"/>
        </w:rPr>
      </w:pPr>
      <w:bookmarkStart w:id="284" w:name="_Toc200998571"/>
      <w:bookmarkStart w:id="285" w:name="_Toc14647"/>
      <w:bookmarkStart w:id="286" w:name="_Hlk201050038"/>
      <w:r>
        <w:rPr>
          <w:rFonts w:hint="eastAsia" w:ascii="黑体" w:hAnsi="黑体"/>
          <w:sz w:val="24"/>
          <w:szCs w:val="24"/>
        </w:rPr>
        <w:t>40.</w:t>
      </w:r>
      <w:bookmarkEnd w:id="284"/>
      <w:r>
        <w:rPr>
          <w:rFonts w:hint="eastAsia" w:ascii="黑体" w:hAnsi="黑体"/>
          <w:sz w:val="24"/>
          <w:szCs w:val="24"/>
        </w:rPr>
        <w:t>其他规定</w:t>
      </w:r>
      <w:bookmarkEnd w:id="285"/>
    </w:p>
    <w:p w14:paraId="092E0538">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磋商文件</w:t>
      </w:r>
      <w:r>
        <w:rPr>
          <w:rFonts w:hint="eastAsia" w:hAnsi="宋体"/>
        </w:rPr>
        <w:t>的其他规定</w:t>
      </w:r>
      <w:r>
        <w:rPr>
          <w:rFonts w:hint="eastAsia" w:ascii="宋体" w:hAnsi="宋体"/>
          <w:szCs w:val="21"/>
        </w:rPr>
        <w:t>见</w:t>
      </w:r>
      <w:r>
        <w:rPr>
          <w:rFonts w:hint="eastAsia" w:ascii="宋体" w:hAnsi="宋体"/>
          <w:b/>
          <w:szCs w:val="21"/>
        </w:rPr>
        <w:t>【供应商须知前附表】</w:t>
      </w:r>
      <w:r>
        <w:rPr>
          <w:rFonts w:hint="eastAsia" w:ascii="宋体" w:hAnsi="宋体"/>
          <w:szCs w:val="21"/>
        </w:rPr>
        <w:t>。</w:t>
      </w:r>
    </w:p>
    <w:bookmarkEnd w:id="286"/>
    <w:p w14:paraId="152C1353">
      <w:pPr>
        <w:adjustRightInd w:val="0"/>
        <w:snapToGrid w:val="0"/>
        <w:spacing w:line="360" w:lineRule="auto"/>
        <w:ind w:firstLine="420" w:firstLineChars="200"/>
        <w:jc w:val="left"/>
        <w:rPr>
          <w:rFonts w:hint="eastAsia" w:ascii="宋体" w:hAnsi="宋体"/>
          <w:szCs w:val="21"/>
        </w:rPr>
      </w:pPr>
    </w:p>
    <w:p w14:paraId="335E4299">
      <w:pPr>
        <w:widowControl/>
        <w:adjustRightInd w:val="0"/>
        <w:snapToGrid w:val="0"/>
        <w:spacing w:line="360" w:lineRule="auto"/>
        <w:jc w:val="left"/>
        <w:rPr>
          <w:rFonts w:hint="eastAsia" w:ascii="黑体" w:hAnsi="黑体" w:eastAsia="黑体"/>
          <w:szCs w:val="21"/>
        </w:rPr>
      </w:pPr>
      <w:bookmarkStart w:id="287" w:name="_Toc197693226"/>
      <w:bookmarkStart w:id="288" w:name="_Hlk195469863"/>
      <w:r>
        <w:rPr>
          <w:rFonts w:hint="eastAsia" w:ascii="黑体" w:hAnsi="黑体" w:eastAsia="黑体"/>
          <w:b/>
          <w:bCs/>
          <w:szCs w:val="21"/>
        </w:rPr>
        <w:br w:type="page"/>
      </w:r>
    </w:p>
    <w:p w14:paraId="422DC1B9">
      <w:pPr>
        <w:pStyle w:val="4"/>
        <w:rPr>
          <w:rFonts w:hint="eastAsia" w:ascii="黑体" w:hAnsi="黑体" w:eastAsia="黑体"/>
          <w:b w:val="0"/>
          <w:bCs w:val="0"/>
          <w:sz w:val="21"/>
          <w:szCs w:val="21"/>
        </w:rPr>
      </w:pPr>
      <w:bookmarkStart w:id="289" w:name="_Toc21363"/>
      <w:r>
        <w:rPr>
          <w:rFonts w:hint="eastAsia" w:ascii="黑体" w:hAnsi="黑体" w:eastAsia="黑体"/>
          <w:b w:val="0"/>
          <w:bCs w:val="0"/>
          <w:sz w:val="21"/>
          <w:szCs w:val="21"/>
        </w:rPr>
        <w:t>附件2-1</w:t>
      </w:r>
      <w:r>
        <w:rPr>
          <w:rFonts w:ascii="黑体" w:hAnsi="黑体" w:eastAsia="黑体"/>
          <w:b w:val="0"/>
          <w:bCs w:val="0"/>
          <w:sz w:val="21"/>
          <w:szCs w:val="21"/>
        </w:rPr>
        <w:t>资格审查表</w:t>
      </w:r>
      <w:bookmarkEnd w:id="287"/>
      <w:bookmarkEnd w:id="289"/>
    </w:p>
    <w:bookmarkEnd w:id="288"/>
    <w:p w14:paraId="706D9D63">
      <w:pPr>
        <w:adjustRightInd w:val="0"/>
        <w:snapToGrid w:val="0"/>
        <w:spacing w:line="360" w:lineRule="auto"/>
        <w:jc w:val="center"/>
        <w:rPr>
          <w:rFonts w:hint="eastAsia" w:ascii="黑体" w:hAnsi="黑体" w:eastAsia="黑体"/>
          <w:b/>
          <w:sz w:val="28"/>
          <w:szCs w:val="28"/>
        </w:rPr>
      </w:pPr>
      <w:r>
        <w:rPr>
          <w:rFonts w:ascii="黑体" w:hAnsi="黑体" w:eastAsia="黑体"/>
          <w:b/>
          <w:sz w:val="28"/>
          <w:szCs w:val="28"/>
        </w:rPr>
        <w:t>资格审查表</w:t>
      </w:r>
    </w:p>
    <w:tbl>
      <w:tblPr>
        <w:tblStyle w:val="47"/>
        <w:tblW w:w="4850" w:type="pct"/>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0"/>
        <w:gridCol w:w="3686"/>
        <w:gridCol w:w="4392"/>
      </w:tblGrid>
      <w:tr w14:paraId="2F6F6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404" w:type="pct"/>
            <w:vAlign w:val="center"/>
          </w:tcPr>
          <w:p w14:paraId="37D12C44">
            <w:pPr>
              <w:adjustRightInd w:val="0"/>
              <w:snapToGrid w:val="0"/>
              <w:spacing w:before="156" w:beforeLines="50" w:line="360" w:lineRule="auto"/>
              <w:jc w:val="center"/>
              <w:rPr>
                <w:rFonts w:hint="eastAsia" w:cs="宋体" w:asciiTheme="minorEastAsia" w:hAnsiTheme="minorEastAsia" w:eastAsiaTheme="minorEastAsia"/>
                <w:b/>
                <w:kern w:val="0"/>
                <w:szCs w:val="21"/>
              </w:rPr>
            </w:pPr>
            <w:bookmarkStart w:id="290" w:name="_Hlk206234096"/>
            <w:r>
              <w:rPr>
                <w:rFonts w:hint="eastAsia" w:cs="宋体" w:asciiTheme="minorEastAsia" w:hAnsiTheme="minorEastAsia" w:eastAsiaTheme="minorEastAsia"/>
                <w:b/>
                <w:kern w:val="0"/>
                <w:szCs w:val="21"/>
              </w:rPr>
              <w:t>序号</w:t>
            </w:r>
          </w:p>
        </w:tc>
        <w:tc>
          <w:tcPr>
            <w:tcW w:w="2097" w:type="pct"/>
            <w:vAlign w:val="center"/>
          </w:tcPr>
          <w:p w14:paraId="6E9BF588">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499" w:type="pct"/>
            <w:vAlign w:val="center"/>
          </w:tcPr>
          <w:p w14:paraId="70275186">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4F1E6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603EB63B">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2097" w:type="pct"/>
            <w:vAlign w:val="center"/>
          </w:tcPr>
          <w:p w14:paraId="60E1E42D">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响应文件签署（盖章、签字）</w:t>
            </w:r>
          </w:p>
        </w:tc>
        <w:tc>
          <w:tcPr>
            <w:tcW w:w="2499" w:type="pct"/>
            <w:vAlign w:val="center"/>
          </w:tcPr>
          <w:p w14:paraId="54FB7E05">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15.2款和第五章“响应文件格式”</w:t>
            </w:r>
          </w:p>
        </w:tc>
      </w:tr>
      <w:tr w14:paraId="35449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5B62608A">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097" w:type="pct"/>
            <w:vAlign w:val="center"/>
          </w:tcPr>
          <w:p w14:paraId="681E68CB">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法定代表人授权(如委托)</w:t>
            </w:r>
          </w:p>
        </w:tc>
        <w:tc>
          <w:tcPr>
            <w:tcW w:w="2499" w:type="pct"/>
            <w:vAlign w:val="center"/>
          </w:tcPr>
          <w:p w14:paraId="71A72BB4">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15.2款第4项</w:t>
            </w:r>
          </w:p>
        </w:tc>
      </w:tr>
      <w:tr w14:paraId="4586C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22823DB2">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097" w:type="pct"/>
            <w:vAlign w:val="center"/>
          </w:tcPr>
          <w:p w14:paraId="7985A10A">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法人或者其他组织的营业执照等证明文件，自然人的身份证明</w:t>
            </w:r>
          </w:p>
        </w:tc>
        <w:tc>
          <w:tcPr>
            <w:tcW w:w="2499" w:type="pct"/>
            <w:vAlign w:val="center"/>
          </w:tcPr>
          <w:p w14:paraId="167FF27F">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第五章“响应文件格式”</w:t>
            </w:r>
          </w:p>
        </w:tc>
      </w:tr>
      <w:tr w14:paraId="5E7AF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5DB3D9DB">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097" w:type="pct"/>
            <w:vAlign w:val="center"/>
          </w:tcPr>
          <w:p w14:paraId="57B989B0">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供应商资格声明</w:t>
            </w:r>
          </w:p>
        </w:tc>
        <w:tc>
          <w:tcPr>
            <w:tcW w:w="2499" w:type="pct"/>
            <w:vAlign w:val="center"/>
          </w:tcPr>
          <w:p w14:paraId="03E40AB2">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第五章“响应文件格式”</w:t>
            </w:r>
          </w:p>
        </w:tc>
      </w:tr>
      <w:tr w14:paraId="104E8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2E2546B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097" w:type="pct"/>
            <w:vAlign w:val="center"/>
          </w:tcPr>
          <w:p w14:paraId="67177DBA">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落实政府采购政策的资格证明资料</w:t>
            </w:r>
          </w:p>
        </w:tc>
        <w:tc>
          <w:tcPr>
            <w:tcW w:w="2499" w:type="pct"/>
            <w:vAlign w:val="center"/>
          </w:tcPr>
          <w:p w14:paraId="0B3F23D6">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第一章“磋商邀请”第 2.2 款及第二章“供应商须知”第39.1款</w:t>
            </w:r>
          </w:p>
        </w:tc>
      </w:tr>
      <w:tr w14:paraId="1008E3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2F5EF23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097" w:type="pct"/>
            <w:vAlign w:val="center"/>
          </w:tcPr>
          <w:p w14:paraId="687FE380">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特定资格条件证明资料或者情况说明</w:t>
            </w:r>
          </w:p>
        </w:tc>
        <w:tc>
          <w:tcPr>
            <w:tcW w:w="2499" w:type="pct"/>
            <w:vAlign w:val="center"/>
          </w:tcPr>
          <w:p w14:paraId="0D47A16F">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14.1款第4项</w:t>
            </w:r>
          </w:p>
        </w:tc>
      </w:tr>
      <w:tr w14:paraId="7BF3A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4009F76F">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097" w:type="pct"/>
            <w:vAlign w:val="center"/>
          </w:tcPr>
          <w:p w14:paraId="59663C8F">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信用信息采集</w:t>
            </w:r>
          </w:p>
        </w:tc>
        <w:tc>
          <w:tcPr>
            <w:tcW w:w="2499" w:type="pct"/>
            <w:vAlign w:val="center"/>
          </w:tcPr>
          <w:p w14:paraId="422E0E9E">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第一章“磋商邀请”第 2.6 款</w:t>
            </w:r>
          </w:p>
        </w:tc>
      </w:tr>
      <w:tr w14:paraId="32489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4D59AE05">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097" w:type="pct"/>
            <w:vAlign w:val="center"/>
          </w:tcPr>
          <w:p w14:paraId="0475D08F">
            <w:pPr>
              <w:adjustRightInd w:val="0"/>
              <w:snapToGrid w:val="0"/>
              <w:spacing w:before="156" w:beforeLines="50" w:line="360" w:lineRule="auto"/>
              <w:rPr>
                <w:rFonts w:hint="eastAsia" w:cs="宋体" w:asciiTheme="minorEastAsia" w:hAnsiTheme="minorEastAsia" w:eastAsiaTheme="minorEastAsia"/>
                <w:color w:val="000000" w:themeColor="text1"/>
                <w:kern w:val="0"/>
                <w:szCs w:val="21"/>
                <w14:textFill>
                  <w14:solidFill>
                    <w14:schemeClr w14:val="tx1"/>
                  </w14:solidFill>
                </w14:textFill>
              </w:rPr>
            </w:pPr>
            <w:r>
              <w:rPr>
                <w:rFonts w:hint="eastAsia" w:cs="宋体" w:asciiTheme="minorEastAsia" w:hAnsiTheme="minorEastAsia" w:eastAsiaTheme="minorEastAsia"/>
                <w:color w:val="000000" w:themeColor="text1"/>
                <w:kern w:val="0"/>
                <w:szCs w:val="21"/>
                <w14:textFill>
                  <w14:solidFill>
                    <w14:schemeClr w14:val="tx1"/>
                  </w14:solidFill>
                </w14:textFill>
              </w:rPr>
              <w:t>供应商及其委托代理人的信用承诺</w:t>
            </w:r>
          </w:p>
        </w:tc>
        <w:tc>
          <w:tcPr>
            <w:tcW w:w="2499" w:type="pct"/>
            <w:vAlign w:val="center"/>
          </w:tcPr>
          <w:p w14:paraId="36CEB027">
            <w:pPr>
              <w:adjustRightInd w:val="0"/>
              <w:snapToGrid w:val="0"/>
              <w:spacing w:before="156" w:beforeLines="50" w:line="360" w:lineRule="auto"/>
              <w:rPr>
                <w:rFonts w:hint="eastAsia" w:cs="宋体" w:asciiTheme="minorEastAsia" w:hAnsiTheme="minorEastAsia" w:eastAsiaTheme="minorEastAsia"/>
                <w:color w:val="000000" w:themeColor="text1"/>
                <w:kern w:val="0"/>
                <w:szCs w:val="21"/>
                <w14:textFill>
                  <w14:solidFill>
                    <w14:schemeClr w14:val="tx1"/>
                  </w14:solidFill>
                </w14:textFill>
              </w:rPr>
            </w:pPr>
            <w:r>
              <w:rPr>
                <w:rFonts w:hint="eastAsia" w:cs="宋体" w:asciiTheme="minorEastAsia" w:hAnsiTheme="minorEastAsia" w:eastAsiaTheme="minorEastAsia"/>
                <w:color w:val="000000" w:themeColor="text1"/>
                <w:kern w:val="0"/>
                <w:szCs w:val="21"/>
                <w14:textFill>
                  <w14:solidFill>
                    <w14:schemeClr w14:val="tx1"/>
                  </w14:solidFill>
                </w14:textFill>
              </w:rPr>
              <w:t>第二章“供应商须知”第 14.1款第5项</w:t>
            </w:r>
          </w:p>
        </w:tc>
      </w:tr>
      <w:tr w14:paraId="5B4D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25C14C51">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097" w:type="pct"/>
            <w:vAlign w:val="center"/>
          </w:tcPr>
          <w:p w14:paraId="03998749">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资格条件更新资料（如需要）</w:t>
            </w:r>
          </w:p>
        </w:tc>
        <w:tc>
          <w:tcPr>
            <w:tcW w:w="2499" w:type="pct"/>
            <w:vAlign w:val="center"/>
          </w:tcPr>
          <w:p w14:paraId="33E7B66A">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第二章“供应商须知”第12.4款</w:t>
            </w:r>
          </w:p>
        </w:tc>
      </w:tr>
      <w:tr w14:paraId="3F3A1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536B2943">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cs="宋体" w:asciiTheme="minorEastAsia" w:hAnsiTheme="minorEastAsia" w:eastAsiaTheme="minorEastAsia"/>
                <w:kern w:val="0"/>
                <w:szCs w:val="21"/>
              </w:rPr>
              <w:t>…</w:t>
            </w:r>
          </w:p>
        </w:tc>
        <w:tc>
          <w:tcPr>
            <w:tcW w:w="2097" w:type="pct"/>
            <w:vAlign w:val="center"/>
          </w:tcPr>
          <w:p w14:paraId="511AE2A7">
            <w:pPr>
              <w:adjustRightInd w:val="0"/>
              <w:snapToGrid w:val="0"/>
              <w:spacing w:before="156" w:beforeLines="50" w:line="360" w:lineRule="auto"/>
              <w:rPr>
                <w:rFonts w:hint="eastAsia" w:cs="宋体" w:asciiTheme="minorEastAsia" w:hAnsiTheme="minorEastAsia" w:eastAsiaTheme="minorEastAsia"/>
                <w:kern w:val="0"/>
                <w:szCs w:val="21"/>
              </w:rPr>
            </w:pPr>
          </w:p>
        </w:tc>
        <w:tc>
          <w:tcPr>
            <w:tcW w:w="2499" w:type="pct"/>
            <w:vAlign w:val="center"/>
          </w:tcPr>
          <w:p w14:paraId="0F760F6A">
            <w:pPr>
              <w:adjustRightInd w:val="0"/>
              <w:snapToGrid w:val="0"/>
              <w:spacing w:before="156" w:beforeLines="50" w:line="360" w:lineRule="auto"/>
              <w:rPr>
                <w:rFonts w:hint="eastAsia" w:cs="宋体" w:asciiTheme="minorEastAsia" w:hAnsiTheme="minorEastAsia" w:eastAsiaTheme="minorEastAsia"/>
                <w:kern w:val="0"/>
                <w:szCs w:val="21"/>
              </w:rPr>
            </w:pPr>
          </w:p>
        </w:tc>
      </w:tr>
      <w:tr w14:paraId="7F5B4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33239E71">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 w:val="20"/>
                <w:szCs w:val="21"/>
              </w:rPr>
              <w:t>结论</w:t>
            </w:r>
          </w:p>
        </w:tc>
        <w:tc>
          <w:tcPr>
            <w:tcW w:w="2097" w:type="pct"/>
            <w:vAlign w:val="center"/>
          </w:tcPr>
          <w:p w14:paraId="788218B5">
            <w:pPr>
              <w:adjustRightInd w:val="0"/>
              <w:snapToGrid w:val="0"/>
              <w:spacing w:before="156" w:beforeLines="50" w:line="360" w:lineRule="auto"/>
              <w:rPr>
                <w:rFonts w:hint="eastAsia" w:asciiTheme="minorEastAsia" w:hAnsiTheme="minorEastAsia" w:eastAsiaTheme="minorEastAsia"/>
                <w:kern w:val="0"/>
                <w:szCs w:val="21"/>
              </w:rPr>
            </w:pPr>
          </w:p>
        </w:tc>
        <w:tc>
          <w:tcPr>
            <w:tcW w:w="2499" w:type="pct"/>
            <w:vAlign w:val="center"/>
          </w:tcPr>
          <w:p w14:paraId="31FAD8C8">
            <w:pPr>
              <w:adjustRightInd w:val="0"/>
              <w:snapToGrid w:val="0"/>
              <w:spacing w:before="156" w:beforeLines="50" w:line="360" w:lineRule="auto"/>
              <w:rPr>
                <w:rFonts w:hint="eastAsia" w:cs="宋体" w:asciiTheme="minorEastAsia" w:hAnsiTheme="minorEastAsia" w:eastAsiaTheme="minorEastAsia"/>
                <w:kern w:val="0"/>
                <w:szCs w:val="21"/>
              </w:rPr>
            </w:pPr>
          </w:p>
        </w:tc>
      </w:tr>
      <w:bookmarkEnd w:id="290"/>
    </w:tbl>
    <w:p w14:paraId="15650CD3">
      <w:pPr>
        <w:widowControl/>
        <w:jc w:val="left"/>
        <w:rPr>
          <w:rFonts w:hint="eastAsia" w:ascii="黑体" w:hAnsi="黑体" w:eastAsia="黑体"/>
          <w:bCs/>
          <w:szCs w:val="21"/>
        </w:rPr>
      </w:pPr>
    </w:p>
    <w:p w14:paraId="49E207FA">
      <w:pPr>
        <w:widowControl/>
        <w:jc w:val="left"/>
        <w:rPr>
          <w:rFonts w:hint="eastAsia" w:ascii="黑体" w:hAnsi="黑体" w:eastAsia="黑体"/>
          <w:bCs/>
          <w:szCs w:val="21"/>
        </w:rPr>
      </w:pPr>
      <w:r>
        <w:rPr>
          <w:rFonts w:hint="eastAsia" w:ascii="黑体" w:hAnsi="黑体" w:eastAsia="黑体"/>
          <w:bCs/>
          <w:szCs w:val="21"/>
        </w:rPr>
        <w:br w:type="page"/>
      </w:r>
    </w:p>
    <w:p w14:paraId="60A9C534">
      <w:pPr>
        <w:pStyle w:val="4"/>
        <w:adjustRightInd w:val="0"/>
        <w:snapToGrid w:val="0"/>
        <w:spacing w:before="156" w:beforeLines="50" w:after="0" w:line="360" w:lineRule="auto"/>
        <w:rPr>
          <w:rFonts w:hint="eastAsia" w:ascii="黑体" w:hAnsi="黑体" w:eastAsia="黑体"/>
          <w:b w:val="0"/>
          <w:bCs w:val="0"/>
          <w:sz w:val="21"/>
          <w:szCs w:val="21"/>
        </w:rPr>
      </w:pPr>
      <w:bookmarkStart w:id="291" w:name="_Toc197693227"/>
      <w:bookmarkStart w:id="292" w:name="_Toc21848"/>
      <w:r>
        <w:rPr>
          <w:rFonts w:hint="eastAsia" w:ascii="黑体" w:hAnsi="黑体" w:eastAsia="黑体"/>
          <w:b w:val="0"/>
          <w:bCs w:val="0"/>
          <w:sz w:val="21"/>
          <w:szCs w:val="21"/>
        </w:rPr>
        <w:t>附件2-2 符合性审查表</w:t>
      </w:r>
      <w:bookmarkEnd w:id="291"/>
      <w:bookmarkEnd w:id="292"/>
    </w:p>
    <w:p w14:paraId="6BFF51D3">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符合性审查表</w:t>
      </w:r>
    </w:p>
    <w:tbl>
      <w:tblPr>
        <w:tblStyle w:val="47"/>
        <w:tblW w:w="500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676"/>
        <w:gridCol w:w="4262"/>
        <w:gridCol w:w="4122"/>
      </w:tblGrid>
      <w:tr w14:paraId="6ED268F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32" w:hRule="atLeast"/>
        </w:trPr>
        <w:tc>
          <w:tcPr>
            <w:tcW w:w="373" w:type="pct"/>
            <w:tcBorders>
              <w:top w:val="single" w:color="auto" w:sz="4" w:space="0"/>
              <w:left w:val="single" w:color="auto" w:sz="4" w:space="0"/>
              <w:bottom w:val="single" w:color="auto" w:sz="4" w:space="0"/>
              <w:right w:val="single" w:color="auto" w:sz="4" w:space="0"/>
            </w:tcBorders>
            <w:vAlign w:val="center"/>
          </w:tcPr>
          <w:p w14:paraId="5F56D583">
            <w:pPr>
              <w:adjustRightInd w:val="0"/>
              <w:snapToGrid w:val="0"/>
              <w:spacing w:before="156" w:beforeLines="50" w:line="360" w:lineRule="auto"/>
              <w:jc w:val="center"/>
              <w:rPr>
                <w:rFonts w:hint="eastAsia" w:cs="宋体" w:asciiTheme="minorEastAsia" w:hAnsiTheme="minorEastAsia" w:eastAsiaTheme="minorEastAsia"/>
                <w:b/>
                <w:kern w:val="0"/>
                <w:szCs w:val="21"/>
              </w:rPr>
            </w:pPr>
            <w:bookmarkStart w:id="293" w:name="_Hlk206223285"/>
            <w:r>
              <w:rPr>
                <w:rFonts w:hint="eastAsia" w:cs="宋体" w:asciiTheme="minorEastAsia" w:hAnsiTheme="minorEastAsia" w:eastAsiaTheme="minorEastAsia"/>
                <w:b/>
                <w:kern w:val="0"/>
                <w:szCs w:val="21"/>
              </w:rPr>
              <w:t>序号</w:t>
            </w:r>
          </w:p>
        </w:tc>
        <w:tc>
          <w:tcPr>
            <w:tcW w:w="2352" w:type="pct"/>
            <w:tcBorders>
              <w:top w:val="single" w:color="auto" w:sz="4" w:space="0"/>
              <w:left w:val="single" w:color="auto" w:sz="4" w:space="0"/>
              <w:bottom w:val="single" w:color="auto" w:sz="4" w:space="0"/>
              <w:right w:val="single" w:color="auto" w:sz="4" w:space="0"/>
            </w:tcBorders>
            <w:vAlign w:val="center"/>
          </w:tcPr>
          <w:p w14:paraId="2149F130">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2275" w:type="pct"/>
            <w:tcBorders>
              <w:top w:val="single" w:color="auto" w:sz="4" w:space="0"/>
              <w:left w:val="single" w:color="auto" w:sz="4" w:space="0"/>
              <w:bottom w:val="single" w:color="auto" w:sz="4" w:space="0"/>
              <w:right w:val="single" w:color="auto" w:sz="4" w:space="0"/>
            </w:tcBorders>
            <w:vAlign w:val="center"/>
          </w:tcPr>
          <w:p w14:paraId="2CB675D0">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14:paraId="380343A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191141EB">
            <w:pPr>
              <w:adjustRightInd w:val="0"/>
              <w:snapToGrid w:val="0"/>
              <w:spacing w:before="156" w:beforeLines="50" w:line="360" w:lineRule="auto"/>
              <w:jc w:val="center"/>
              <w:rPr>
                <w:rFonts w:hint="eastAsia" w:cs="宋体" w:asciiTheme="minorEastAsia" w:hAnsiTheme="minorEastAsia" w:eastAsiaTheme="minorEastAsia"/>
                <w:kern w:val="0"/>
                <w:szCs w:val="21"/>
              </w:rPr>
            </w:pPr>
            <w:bookmarkStart w:id="294" w:name="_Hlk205478337"/>
            <w:r>
              <w:rPr>
                <w:rFonts w:hint="eastAsia" w:cs="宋体" w:asciiTheme="minorEastAsia" w:hAnsiTheme="minorEastAsia" w:eastAsiaTheme="minorEastAsia"/>
                <w:kern w:val="0"/>
                <w:szCs w:val="21"/>
              </w:rPr>
              <w:t>1</w:t>
            </w:r>
          </w:p>
        </w:tc>
        <w:tc>
          <w:tcPr>
            <w:tcW w:w="2352" w:type="pct"/>
            <w:tcBorders>
              <w:top w:val="single" w:color="auto" w:sz="4" w:space="0"/>
              <w:left w:val="single" w:color="auto" w:sz="4" w:space="0"/>
              <w:bottom w:val="single" w:color="auto" w:sz="4" w:space="0"/>
              <w:right w:val="single" w:color="auto" w:sz="4" w:space="0"/>
            </w:tcBorders>
            <w:vAlign w:val="center"/>
          </w:tcPr>
          <w:p w14:paraId="461A8FCA">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响应文件有效期</w:t>
            </w:r>
          </w:p>
        </w:tc>
        <w:tc>
          <w:tcPr>
            <w:tcW w:w="2275" w:type="pct"/>
            <w:tcBorders>
              <w:top w:val="single" w:color="auto" w:sz="4" w:space="0"/>
              <w:left w:val="single" w:color="auto" w:sz="4" w:space="0"/>
              <w:bottom w:val="single" w:color="auto" w:sz="4" w:space="0"/>
              <w:right w:val="single" w:color="auto" w:sz="4" w:space="0"/>
            </w:tcBorders>
            <w:vAlign w:val="center"/>
          </w:tcPr>
          <w:p w14:paraId="040B13CD">
            <w:pPr>
              <w:adjustRightInd w:val="0"/>
              <w:snapToGrid w:val="0"/>
              <w:spacing w:before="156" w:beforeLines="50" w:line="360" w:lineRule="auto"/>
              <w:jc w:val="left"/>
              <w:rPr>
                <w:rFonts w:hint="eastAsia" w:ascii="宋体" w:hAnsi="宋体" w:cs="宋体"/>
                <w:kern w:val="0"/>
                <w:szCs w:val="21"/>
              </w:rPr>
            </w:pPr>
            <w:r>
              <w:rPr>
                <w:rFonts w:hint="eastAsia" w:cs="宋体" w:asciiTheme="minorEastAsia" w:hAnsiTheme="minorEastAsia" w:eastAsiaTheme="minorEastAsia"/>
                <w:kern w:val="0"/>
                <w:szCs w:val="21"/>
              </w:rPr>
              <w:t>第二章“供应商须知”第 12条</w:t>
            </w:r>
          </w:p>
        </w:tc>
      </w:tr>
      <w:bookmarkEnd w:id="294"/>
      <w:tr w14:paraId="09220CA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047A054">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2352" w:type="pct"/>
            <w:tcBorders>
              <w:top w:val="single" w:color="auto" w:sz="4" w:space="0"/>
              <w:left w:val="single" w:color="auto" w:sz="4" w:space="0"/>
              <w:bottom w:val="single" w:color="auto" w:sz="4" w:space="0"/>
              <w:right w:val="single" w:color="auto" w:sz="4" w:space="0"/>
            </w:tcBorders>
            <w:vAlign w:val="center"/>
          </w:tcPr>
          <w:p w14:paraId="06DEB2FA">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ascii="Calibri" w:hAnsi="Calibri"/>
              </w:rPr>
              <w:t>采购内容（服务范围）</w:t>
            </w:r>
          </w:p>
        </w:tc>
        <w:tc>
          <w:tcPr>
            <w:tcW w:w="2275" w:type="pct"/>
            <w:tcBorders>
              <w:top w:val="single" w:color="auto" w:sz="4" w:space="0"/>
              <w:left w:val="single" w:color="auto" w:sz="4" w:space="0"/>
              <w:bottom w:val="single" w:color="auto" w:sz="4" w:space="0"/>
              <w:right w:val="single" w:color="auto" w:sz="4" w:space="0"/>
            </w:tcBorders>
          </w:tcPr>
          <w:p w14:paraId="2884C90F">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第三章“采购需求”</w:t>
            </w:r>
          </w:p>
        </w:tc>
      </w:tr>
      <w:tr w14:paraId="17FEDB2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A4D4CF1">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2352" w:type="pct"/>
            <w:tcBorders>
              <w:top w:val="single" w:color="auto" w:sz="4" w:space="0"/>
              <w:left w:val="single" w:color="auto" w:sz="4" w:space="0"/>
              <w:bottom w:val="single" w:color="auto" w:sz="4" w:space="0"/>
              <w:right w:val="single" w:color="auto" w:sz="4" w:space="0"/>
            </w:tcBorders>
            <w:vAlign w:val="center"/>
          </w:tcPr>
          <w:p w14:paraId="028DC2AC">
            <w:pPr>
              <w:adjustRightInd w:val="0"/>
              <w:snapToGrid w:val="0"/>
              <w:spacing w:before="156" w:beforeLines="50" w:line="360" w:lineRule="auto"/>
              <w:rPr>
                <w:rFonts w:ascii="Calibri" w:hAnsi="Calibri"/>
              </w:rPr>
            </w:pPr>
            <w:r>
              <w:rPr>
                <w:rFonts w:hint="eastAsia" w:ascii="Calibri" w:hAnsi="Calibri"/>
              </w:rPr>
              <w:t>合同期限</w:t>
            </w:r>
          </w:p>
        </w:tc>
        <w:tc>
          <w:tcPr>
            <w:tcW w:w="2275" w:type="pct"/>
            <w:tcBorders>
              <w:top w:val="single" w:color="auto" w:sz="4" w:space="0"/>
              <w:left w:val="single" w:color="auto" w:sz="4" w:space="0"/>
              <w:bottom w:val="single" w:color="auto" w:sz="4" w:space="0"/>
              <w:right w:val="single" w:color="auto" w:sz="4" w:space="0"/>
            </w:tcBorders>
          </w:tcPr>
          <w:p w14:paraId="1372038C">
            <w:pPr>
              <w:adjustRightInd w:val="0"/>
              <w:snapToGrid w:val="0"/>
              <w:spacing w:before="156" w:beforeLines="50" w:line="360" w:lineRule="auto"/>
              <w:jc w:val="left"/>
              <w:rPr>
                <w:rFonts w:hint="eastAsia" w:ascii="宋体" w:hAnsi="宋体"/>
              </w:rPr>
            </w:pPr>
            <w:r>
              <w:rPr>
                <w:rFonts w:hint="eastAsia" w:ascii="宋体" w:hAnsi="宋体"/>
              </w:rPr>
              <w:t>第四章“合同草案条款”</w:t>
            </w:r>
          </w:p>
        </w:tc>
      </w:tr>
      <w:tr w14:paraId="1BD2028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2729D749">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2352" w:type="pct"/>
            <w:tcBorders>
              <w:top w:val="single" w:color="auto" w:sz="4" w:space="0"/>
              <w:left w:val="single" w:color="auto" w:sz="4" w:space="0"/>
              <w:bottom w:val="single" w:color="auto" w:sz="4" w:space="0"/>
              <w:right w:val="single" w:color="auto" w:sz="4" w:space="0"/>
            </w:tcBorders>
          </w:tcPr>
          <w:p w14:paraId="0B34D1E1">
            <w:pPr>
              <w:adjustRightInd w:val="0"/>
              <w:snapToGrid w:val="0"/>
              <w:spacing w:before="156" w:beforeLines="50" w:line="360" w:lineRule="auto"/>
              <w:rPr>
                <w:rFonts w:ascii="Calibri" w:hAnsi="Calibri"/>
              </w:rPr>
            </w:pPr>
            <w:r>
              <w:rPr>
                <w:rFonts w:hint="eastAsia" w:asciiTheme="minorEastAsia" w:hAnsiTheme="minorEastAsia" w:eastAsiaTheme="minorEastAsia"/>
                <w:kern w:val="0"/>
                <w:szCs w:val="21"/>
              </w:rPr>
              <w:t>实质性偏离</w:t>
            </w:r>
          </w:p>
        </w:tc>
        <w:tc>
          <w:tcPr>
            <w:tcW w:w="2275" w:type="pct"/>
            <w:tcBorders>
              <w:top w:val="single" w:color="auto" w:sz="4" w:space="0"/>
              <w:left w:val="single" w:color="auto" w:sz="4" w:space="0"/>
              <w:bottom w:val="single" w:color="auto" w:sz="4" w:space="0"/>
              <w:right w:val="single" w:color="auto" w:sz="4" w:space="0"/>
            </w:tcBorders>
            <w:vAlign w:val="center"/>
          </w:tcPr>
          <w:p w14:paraId="04646DB9">
            <w:pPr>
              <w:adjustRightInd w:val="0"/>
              <w:snapToGrid w:val="0"/>
              <w:spacing w:before="156" w:beforeLines="50" w:line="360" w:lineRule="auto"/>
              <w:jc w:val="left"/>
              <w:rPr>
                <w:rFonts w:hint="eastAsia" w:ascii="宋体" w:hAnsi="宋体"/>
              </w:rPr>
            </w:pPr>
            <w:r>
              <w:rPr>
                <w:rFonts w:hint="eastAsia" w:ascii="宋体" w:hAnsi="宋体" w:cs="宋体"/>
                <w:kern w:val="0"/>
                <w:szCs w:val="21"/>
              </w:rPr>
              <w:t>第二章“供应商须知”第7.1款</w:t>
            </w:r>
          </w:p>
        </w:tc>
      </w:tr>
      <w:tr w14:paraId="3611061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62B821A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2352" w:type="pct"/>
            <w:tcBorders>
              <w:top w:val="single" w:color="auto" w:sz="4" w:space="0"/>
              <w:left w:val="single" w:color="auto" w:sz="4" w:space="0"/>
              <w:bottom w:val="single" w:color="auto" w:sz="4" w:space="0"/>
              <w:right w:val="single" w:color="auto" w:sz="4" w:space="0"/>
            </w:tcBorders>
          </w:tcPr>
          <w:p w14:paraId="4CF0D6DE">
            <w:pPr>
              <w:adjustRightInd w:val="0"/>
              <w:snapToGrid w:val="0"/>
              <w:spacing w:before="156" w:beforeLines="50" w:line="360" w:lineRule="auto"/>
              <w:rPr>
                <w:rFonts w:ascii="Calibri" w:hAnsi="Calibri"/>
              </w:rPr>
            </w:pPr>
            <w:r>
              <w:rPr>
                <w:rFonts w:hint="eastAsia" w:ascii="Calibri" w:hAnsi="Calibri"/>
              </w:rPr>
              <w:t>最后报价</w:t>
            </w:r>
          </w:p>
        </w:tc>
        <w:tc>
          <w:tcPr>
            <w:tcW w:w="2275" w:type="pct"/>
            <w:tcBorders>
              <w:top w:val="single" w:color="auto" w:sz="4" w:space="0"/>
              <w:left w:val="single" w:color="auto" w:sz="4" w:space="0"/>
              <w:bottom w:val="single" w:color="auto" w:sz="4" w:space="0"/>
              <w:right w:val="single" w:color="auto" w:sz="4" w:space="0"/>
            </w:tcBorders>
          </w:tcPr>
          <w:p w14:paraId="4E6FE780">
            <w:pPr>
              <w:adjustRightInd w:val="0"/>
              <w:snapToGrid w:val="0"/>
              <w:spacing w:before="156" w:beforeLines="50" w:line="360" w:lineRule="auto"/>
              <w:jc w:val="left"/>
              <w:rPr>
                <w:rFonts w:hint="eastAsia" w:ascii="宋体" w:hAnsi="宋体"/>
              </w:rPr>
            </w:pPr>
            <w:r>
              <w:rPr>
                <w:rFonts w:hint="eastAsia" w:ascii="宋体" w:hAnsi="宋体"/>
              </w:rPr>
              <w:t>第二章“</w:t>
            </w:r>
            <w:r>
              <w:rPr>
                <w:rFonts w:hint="eastAsia" w:ascii="宋体" w:hAnsi="宋体" w:cs="宋体"/>
                <w:kern w:val="0"/>
                <w:szCs w:val="21"/>
              </w:rPr>
              <w:t>供应商</w:t>
            </w:r>
            <w:r>
              <w:rPr>
                <w:rFonts w:hint="eastAsia" w:ascii="宋体" w:hAnsi="宋体"/>
              </w:rPr>
              <w:t>须知”第</w:t>
            </w:r>
            <w:r>
              <w:rPr>
                <w:rFonts w:ascii="宋体" w:hAnsi="宋体"/>
              </w:rPr>
              <w:t>1</w:t>
            </w:r>
            <w:r>
              <w:rPr>
                <w:rFonts w:hint="eastAsia" w:ascii="宋体" w:hAnsi="宋体"/>
              </w:rPr>
              <w:t>1</w:t>
            </w:r>
            <w:r>
              <w:rPr>
                <w:rFonts w:ascii="宋体" w:hAnsi="宋体"/>
              </w:rPr>
              <w:t>.3</w:t>
            </w:r>
            <w:r>
              <w:rPr>
                <w:rFonts w:hint="eastAsia" w:ascii="宋体" w:hAnsi="宋体"/>
              </w:rPr>
              <w:t>款</w:t>
            </w:r>
          </w:p>
        </w:tc>
      </w:tr>
      <w:tr w14:paraId="4D854BF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4622C1F2">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2352" w:type="pct"/>
            <w:tcBorders>
              <w:top w:val="single" w:color="auto" w:sz="4" w:space="0"/>
              <w:left w:val="single" w:color="auto" w:sz="4" w:space="0"/>
              <w:bottom w:val="single" w:color="auto" w:sz="4" w:space="0"/>
              <w:right w:val="single" w:color="auto" w:sz="4" w:space="0"/>
            </w:tcBorders>
          </w:tcPr>
          <w:p w14:paraId="3E773FD9">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最后报价算术修正确认</w:t>
            </w:r>
          </w:p>
        </w:tc>
        <w:tc>
          <w:tcPr>
            <w:tcW w:w="2275" w:type="pct"/>
            <w:tcBorders>
              <w:top w:val="single" w:color="auto" w:sz="4" w:space="0"/>
              <w:left w:val="single" w:color="auto" w:sz="4" w:space="0"/>
              <w:bottom w:val="single" w:color="auto" w:sz="4" w:space="0"/>
              <w:right w:val="single" w:color="auto" w:sz="4" w:space="0"/>
            </w:tcBorders>
          </w:tcPr>
          <w:p w14:paraId="7FD946FD">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第二章“</w:t>
            </w:r>
            <w:r>
              <w:rPr>
                <w:rFonts w:hint="eastAsia" w:ascii="宋体" w:hAnsi="宋体" w:cs="宋体"/>
                <w:kern w:val="0"/>
                <w:szCs w:val="21"/>
              </w:rPr>
              <w:t>供应商</w:t>
            </w:r>
            <w:r>
              <w:rPr>
                <w:rFonts w:hint="eastAsia" w:ascii="宋体" w:hAnsi="宋体"/>
              </w:rPr>
              <w:t>须知”</w:t>
            </w:r>
            <w:r>
              <w:rPr>
                <w:rFonts w:hint="eastAsia" w:ascii="宋体" w:hAnsi="宋体" w:cs="宋体"/>
                <w:kern w:val="0"/>
                <w:szCs w:val="21"/>
              </w:rPr>
              <w:t>第28</w:t>
            </w:r>
            <w:r>
              <w:rPr>
                <w:rFonts w:ascii="宋体" w:hAnsi="宋体" w:cs="宋体"/>
                <w:kern w:val="0"/>
                <w:szCs w:val="21"/>
              </w:rPr>
              <w:t>.</w:t>
            </w:r>
            <w:r>
              <w:rPr>
                <w:rFonts w:hint="eastAsia" w:ascii="宋体" w:hAnsi="宋体" w:cs="宋体"/>
                <w:kern w:val="0"/>
                <w:szCs w:val="21"/>
              </w:rPr>
              <w:t>2款</w:t>
            </w:r>
          </w:p>
        </w:tc>
      </w:tr>
      <w:tr w14:paraId="2C48EFC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0DC0773C">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2352" w:type="pct"/>
            <w:tcBorders>
              <w:top w:val="single" w:color="auto" w:sz="4" w:space="0"/>
              <w:left w:val="single" w:color="auto" w:sz="4" w:space="0"/>
              <w:bottom w:val="single" w:color="auto" w:sz="4" w:space="0"/>
              <w:right w:val="single" w:color="auto" w:sz="4" w:space="0"/>
            </w:tcBorders>
          </w:tcPr>
          <w:p w14:paraId="2BAB023A">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cs="宋体" w:asciiTheme="minorEastAsia" w:hAnsiTheme="minorEastAsia" w:eastAsiaTheme="minorEastAsia"/>
                <w:kern w:val="0"/>
                <w:szCs w:val="21"/>
              </w:rPr>
              <w:t>报价合理性证明</w:t>
            </w:r>
          </w:p>
        </w:tc>
        <w:tc>
          <w:tcPr>
            <w:tcW w:w="2275" w:type="pct"/>
            <w:tcBorders>
              <w:top w:val="single" w:color="auto" w:sz="4" w:space="0"/>
              <w:left w:val="single" w:color="auto" w:sz="4" w:space="0"/>
              <w:bottom w:val="single" w:color="auto" w:sz="4" w:space="0"/>
              <w:right w:val="single" w:color="auto" w:sz="4" w:space="0"/>
            </w:tcBorders>
          </w:tcPr>
          <w:p w14:paraId="5A814535">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第二章“</w:t>
            </w:r>
            <w:r>
              <w:rPr>
                <w:rFonts w:hint="eastAsia" w:ascii="宋体" w:hAnsi="宋体" w:cs="宋体"/>
                <w:kern w:val="0"/>
                <w:szCs w:val="21"/>
              </w:rPr>
              <w:t>供应商</w:t>
            </w:r>
            <w:r>
              <w:rPr>
                <w:rFonts w:hint="eastAsia" w:ascii="宋体" w:hAnsi="宋体"/>
              </w:rPr>
              <w:t>须知”</w:t>
            </w:r>
            <w:r>
              <w:rPr>
                <w:rFonts w:hint="eastAsia" w:ascii="宋体" w:hAnsi="宋体" w:cs="宋体"/>
                <w:kern w:val="0"/>
                <w:szCs w:val="21"/>
              </w:rPr>
              <w:t>第</w:t>
            </w:r>
            <w:r>
              <w:rPr>
                <w:rFonts w:ascii="宋体" w:hAnsi="宋体" w:cs="宋体"/>
                <w:kern w:val="0"/>
                <w:szCs w:val="21"/>
              </w:rPr>
              <w:t>2</w:t>
            </w:r>
            <w:r>
              <w:rPr>
                <w:rFonts w:hint="eastAsia" w:ascii="宋体" w:hAnsi="宋体" w:cs="宋体"/>
                <w:kern w:val="0"/>
                <w:szCs w:val="21"/>
              </w:rPr>
              <w:t>8</w:t>
            </w:r>
            <w:r>
              <w:rPr>
                <w:rFonts w:ascii="宋体" w:hAnsi="宋体" w:cs="宋体"/>
                <w:kern w:val="0"/>
                <w:szCs w:val="21"/>
              </w:rPr>
              <w:t>.3</w:t>
            </w:r>
            <w:r>
              <w:rPr>
                <w:rFonts w:hint="eastAsia" w:ascii="宋体" w:hAnsi="宋体" w:cs="宋体"/>
                <w:kern w:val="0"/>
                <w:szCs w:val="21"/>
              </w:rPr>
              <w:t>款</w:t>
            </w:r>
          </w:p>
        </w:tc>
      </w:tr>
      <w:tr w14:paraId="369AE85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05245462">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2352" w:type="pct"/>
            <w:tcBorders>
              <w:top w:val="single" w:color="auto" w:sz="4" w:space="0"/>
              <w:left w:val="single" w:color="auto" w:sz="4" w:space="0"/>
              <w:bottom w:val="single" w:color="auto" w:sz="4" w:space="0"/>
              <w:right w:val="single" w:color="auto" w:sz="4" w:space="0"/>
            </w:tcBorders>
          </w:tcPr>
          <w:p w14:paraId="5DC5DCF6">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ascii="Calibri" w:hAnsi="Calibri"/>
              </w:rPr>
              <w:t>响应标的的许可、强制认证要求（如有）</w:t>
            </w:r>
          </w:p>
        </w:tc>
        <w:tc>
          <w:tcPr>
            <w:tcW w:w="2275" w:type="pct"/>
            <w:tcBorders>
              <w:top w:val="single" w:color="auto" w:sz="4" w:space="0"/>
              <w:left w:val="single" w:color="auto" w:sz="4" w:space="0"/>
              <w:bottom w:val="single" w:color="auto" w:sz="4" w:space="0"/>
              <w:right w:val="single" w:color="auto" w:sz="4" w:space="0"/>
            </w:tcBorders>
            <w:vAlign w:val="center"/>
          </w:tcPr>
          <w:p w14:paraId="0ABAAD66">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第三章“采购需求”</w:t>
            </w:r>
          </w:p>
        </w:tc>
      </w:tr>
      <w:tr w14:paraId="3559845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6FD0139D">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2352" w:type="pct"/>
            <w:tcBorders>
              <w:top w:val="single" w:color="auto" w:sz="4" w:space="0"/>
              <w:left w:val="single" w:color="auto" w:sz="4" w:space="0"/>
              <w:bottom w:val="single" w:color="auto" w:sz="4" w:space="0"/>
              <w:right w:val="single" w:color="auto" w:sz="4" w:space="0"/>
            </w:tcBorders>
          </w:tcPr>
          <w:p w14:paraId="1C8D6F37">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分包（如采用）</w:t>
            </w:r>
          </w:p>
        </w:tc>
        <w:tc>
          <w:tcPr>
            <w:tcW w:w="2275" w:type="pct"/>
            <w:tcBorders>
              <w:top w:val="single" w:color="auto" w:sz="4" w:space="0"/>
              <w:left w:val="single" w:color="auto" w:sz="4" w:space="0"/>
              <w:bottom w:val="single" w:color="auto" w:sz="4" w:space="0"/>
              <w:right w:val="single" w:color="auto" w:sz="4" w:space="0"/>
            </w:tcBorders>
          </w:tcPr>
          <w:p w14:paraId="78F04A26">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第二章“供应商须知”第4.1款</w:t>
            </w:r>
          </w:p>
        </w:tc>
      </w:tr>
      <w:tr w14:paraId="358AC3C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2E7C869">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cs="宋体" w:asciiTheme="minorEastAsia" w:hAnsiTheme="minorEastAsia" w:eastAsiaTheme="minorEastAsia"/>
                <w:kern w:val="0"/>
                <w:szCs w:val="21"/>
              </w:rPr>
              <w:t>10</w:t>
            </w:r>
          </w:p>
        </w:tc>
        <w:tc>
          <w:tcPr>
            <w:tcW w:w="2352" w:type="pct"/>
            <w:tcBorders>
              <w:top w:val="single" w:color="auto" w:sz="4" w:space="0"/>
              <w:left w:val="single" w:color="auto" w:sz="4" w:space="0"/>
              <w:bottom w:val="single" w:color="auto" w:sz="4" w:space="0"/>
              <w:right w:val="single" w:color="auto" w:sz="4" w:space="0"/>
            </w:tcBorders>
          </w:tcPr>
          <w:p w14:paraId="210035BE">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ascii="Calibri" w:hAnsi="Calibri"/>
              </w:rPr>
              <w:t>实施强制采购的节能产品（如有）</w:t>
            </w:r>
          </w:p>
        </w:tc>
        <w:tc>
          <w:tcPr>
            <w:tcW w:w="2275" w:type="pct"/>
            <w:tcBorders>
              <w:top w:val="single" w:color="auto" w:sz="4" w:space="0"/>
              <w:left w:val="single" w:color="auto" w:sz="4" w:space="0"/>
              <w:bottom w:val="single" w:color="auto" w:sz="4" w:space="0"/>
              <w:right w:val="single" w:color="auto" w:sz="4" w:space="0"/>
            </w:tcBorders>
          </w:tcPr>
          <w:p w14:paraId="201A8C72">
            <w:pPr>
              <w:adjustRightInd w:val="0"/>
              <w:snapToGrid w:val="0"/>
              <w:spacing w:before="156" w:beforeLines="50" w:line="360" w:lineRule="auto"/>
              <w:jc w:val="left"/>
              <w:rPr>
                <w:rFonts w:hint="eastAsia" w:ascii="宋体" w:hAnsi="宋体" w:cs="宋体"/>
                <w:kern w:val="0"/>
                <w:szCs w:val="21"/>
              </w:rPr>
            </w:pPr>
            <w:r>
              <w:rPr>
                <w:rFonts w:hint="eastAsia" w:ascii="Calibri" w:hAnsi="Calibri"/>
              </w:rPr>
              <w:t>第二章“供应商须知”第36条第1项</w:t>
            </w:r>
          </w:p>
        </w:tc>
      </w:tr>
      <w:tr w14:paraId="078BBE9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46371D94">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11</w:t>
            </w:r>
          </w:p>
        </w:tc>
        <w:tc>
          <w:tcPr>
            <w:tcW w:w="2352" w:type="pct"/>
            <w:tcBorders>
              <w:top w:val="single" w:color="auto" w:sz="4" w:space="0"/>
              <w:left w:val="single" w:color="auto" w:sz="4" w:space="0"/>
              <w:bottom w:val="single" w:color="auto" w:sz="4" w:space="0"/>
              <w:right w:val="single" w:color="auto" w:sz="4" w:space="0"/>
            </w:tcBorders>
          </w:tcPr>
          <w:p w14:paraId="4B768909">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ascii="Calibri" w:hAnsi="Calibri"/>
              </w:rPr>
              <w:t>磋商文件规定的其他响应文件无效情形</w:t>
            </w:r>
          </w:p>
        </w:tc>
        <w:tc>
          <w:tcPr>
            <w:tcW w:w="2275" w:type="pct"/>
            <w:tcBorders>
              <w:top w:val="single" w:color="auto" w:sz="4" w:space="0"/>
              <w:left w:val="single" w:color="auto" w:sz="4" w:space="0"/>
              <w:bottom w:val="single" w:color="auto" w:sz="4" w:space="0"/>
              <w:right w:val="single" w:color="auto" w:sz="4" w:space="0"/>
            </w:tcBorders>
          </w:tcPr>
          <w:p w14:paraId="1D74090B">
            <w:pPr>
              <w:adjustRightInd w:val="0"/>
              <w:snapToGrid w:val="0"/>
              <w:spacing w:before="156" w:beforeLines="50" w:line="360" w:lineRule="auto"/>
              <w:jc w:val="left"/>
              <w:rPr>
                <w:rFonts w:hint="eastAsia" w:ascii="宋体" w:hAnsi="宋体" w:cs="宋体"/>
                <w:kern w:val="0"/>
                <w:szCs w:val="21"/>
              </w:rPr>
            </w:pPr>
          </w:p>
        </w:tc>
      </w:tr>
      <w:tr w14:paraId="2C1880B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5027CC8C">
            <w:pPr>
              <w:adjustRightInd w:val="0"/>
              <w:snapToGrid w:val="0"/>
              <w:spacing w:before="156" w:beforeLines="50" w:line="360" w:lineRule="auto"/>
              <w:jc w:val="center"/>
              <w:rPr>
                <w:rFonts w:hint="eastAsia" w:asciiTheme="minorEastAsia" w:hAnsiTheme="minorEastAsia" w:eastAsiaTheme="minorEastAsia"/>
                <w:kern w:val="0"/>
                <w:szCs w:val="21"/>
              </w:rPr>
            </w:pPr>
            <w:r>
              <w:rPr>
                <w:rFonts w:asciiTheme="minorEastAsia" w:hAnsiTheme="minorEastAsia" w:eastAsiaTheme="minorEastAsia"/>
                <w:kern w:val="0"/>
                <w:szCs w:val="21"/>
              </w:rPr>
              <w:t>…</w:t>
            </w:r>
          </w:p>
        </w:tc>
        <w:tc>
          <w:tcPr>
            <w:tcW w:w="2352" w:type="pct"/>
            <w:tcBorders>
              <w:top w:val="single" w:color="auto" w:sz="4" w:space="0"/>
              <w:left w:val="single" w:color="auto" w:sz="4" w:space="0"/>
              <w:bottom w:val="single" w:color="auto" w:sz="4" w:space="0"/>
              <w:right w:val="single" w:color="auto" w:sz="4" w:space="0"/>
            </w:tcBorders>
          </w:tcPr>
          <w:p w14:paraId="21DEE6E3">
            <w:pPr>
              <w:adjustRightInd w:val="0"/>
              <w:snapToGrid w:val="0"/>
              <w:spacing w:before="156" w:beforeLines="50" w:line="360" w:lineRule="auto"/>
              <w:jc w:val="left"/>
              <w:rPr>
                <w:rFonts w:ascii="Calibri" w:hAnsi="Calibri"/>
              </w:rPr>
            </w:pPr>
          </w:p>
        </w:tc>
        <w:tc>
          <w:tcPr>
            <w:tcW w:w="2275" w:type="pct"/>
            <w:tcBorders>
              <w:top w:val="single" w:color="auto" w:sz="4" w:space="0"/>
              <w:left w:val="single" w:color="auto" w:sz="4" w:space="0"/>
              <w:bottom w:val="single" w:color="auto" w:sz="4" w:space="0"/>
              <w:right w:val="single" w:color="auto" w:sz="4" w:space="0"/>
            </w:tcBorders>
          </w:tcPr>
          <w:p w14:paraId="7F4C45A3">
            <w:pPr>
              <w:adjustRightInd w:val="0"/>
              <w:snapToGrid w:val="0"/>
              <w:spacing w:before="156" w:beforeLines="50" w:line="360" w:lineRule="auto"/>
              <w:jc w:val="left"/>
              <w:rPr>
                <w:rFonts w:hint="eastAsia" w:ascii="宋体" w:hAnsi="宋体" w:cs="宋体"/>
                <w:kern w:val="0"/>
                <w:szCs w:val="21"/>
              </w:rPr>
            </w:pPr>
          </w:p>
        </w:tc>
      </w:tr>
      <w:tr w14:paraId="21A3740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c>
          <w:tcPr>
            <w:tcW w:w="373" w:type="pct"/>
            <w:tcBorders>
              <w:top w:val="single" w:color="auto" w:sz="4" w:space="0"/>
              <w:left w:val="single" w:color="auto" w:sz="4" w:space="0"/>
              <w:bottom w:val="single" w:color="auto" w:sz="4" w:space="0"/>
              <w:right w:val="single" w:color="auto" w:sz="4" w:space="0"/>
            </w:tcBorders>
            <w:vAlign w:val="center"/>
          </w:tcPr>
          <w:p w14:paraId="7DBE7873">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 w:val="20"/>
                <w:szCs w:val="21"/>
              </w:rPr>
              <w:t>结论</w:t>
            </w:r>
          </w:p>
        </w:tc>
        <w:tc>
          <w:tcPr>
            <w:tcW w:w="2352" w:type="pct"/>
            <w:tcBorders>
              <w:top w:val="single" w:color="auto" w:sz="4" w:space="0"/>
              <w:left w:val="single" w:color="auto" w:sz="4" w:space="0"/>
              <w:bottom w:val="single" w:color="auto" w:sz="4" w:space="0"/>
              <w:right w:val="single" w:color="auto" w:sz="4" w:space="0"/>
            </w:tcBorders>
          </w:tcPr>
          <w:p w14:paraId="0F1FC0A7">
            <w:pPr>
              <w:adjustRightInd w:val="0"/>
              <w:snapToGrid w:val="0"/>
              <w:spacing w:before="156" w:beforeLines="50" w:line="360" w:lineRule="auto"/>
              <w:jc w:val="left"/>
              <w:rPr>
                <w:rFonts w:ascii="Calibri" w:hAnsi="Calibri"/>
              </w:rPr>
            </w:pPr>
          </w:p>
        </w:tc>
        <w:tc>
          <w:tcPr>
            <w:tcW w:w="2275" w:type="pct"/>
            <w:tcBorders>
              <w:top w:val="single" w:color="auto" w:sz="4" w:space="0"/>
              <w:left w:val="single" w:color="auto" w:sz="4" w:space="0"/>
              <w:bottom w:val="single" w:color="auto" w:sz="4" w:space="0"/>
              <w:right w:val="single" w:color="auto" w:sz="4" w:space="0"/>
            </w:tcBorders>
          </w:tcPr>
          <w:p w14:paraId="502E774C">
            <w:pPr>
              <w:adjustRightInd w:val="0"/>
              <w:snapToGrid w:val="0"/>
              <w:spacing w:before="156" w:beforeLines="50" w:line="360" w:lineRule="auto"/>
              <w:jc w:val="left"/>
              <w:rPr>
                <w:rFonts w:hint="eastAsia" w:ascii="宋体" w:hAnsi="宋体" w:cs="宋体"/>
                <w:kern w:val="0"/>
                <w:szCs w:val="21"/>
              </w:rPr>
            </w:pPr>
          </w:p>
        </w:tc>
      </w:tr>
      <w:bookmarkEnd w:id="293"/>
    </w:tbl>
    <w:p w14:paraId="7E7D7BAC">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xml:space="preserve"> </w:t>
      </w:r>
      <w:bookmarkStart w:id="295" w:name="_Hlk205473791"/>
    </w:p>
    <w:bookmarkEnd w:id="295"/>
    <w:p w14:paraId="01EF7466">
      <w:pPr>
        <w:adjustRightInd w:val="0"/>
        <w:snapToGrid w:val="0"/>
        <w:spacing w:before="50" w:line="360" w:lineRule="auto"/>
        <w:rPr>
          <w:rFonts w:hint="eastAsia" w:asciiTheme="minorEastAsia" w:hAnsiTheme="minorEastAsia" w:eastAsiaTheme="minorEastAsia"/>
          <w:szCs w:val="21"/>
        </w:rPr>
      </w:pPr>
    </w:p>
    <w:p w14:paraId="5A512267">
      <w:pPr>
        <w:pStyle w:val="4"/>
        <w:rPr>
          <w:rFonts w:hint="eastAsia" w:ascii="黑体" w:hAnsi="黑体" w:eastAsia="黑体"/>
          <w:b w:val="0"/>
          <w:bCs w:val="0"/>
          <w:sz w:val="21"/>
          <w:szCs w:val="21"/>
        </w:rPr>
      </w:pPr>
      <w:r>
        <w:rPr>
          <w:rFonts w:asciiTheme="minorEastAsia" w:hAnsiTheme="minorEastAsia" w:eastAsiaTheme="minorEastAsia"/>
          <w:szCs w:val="21"/>
        </w:rPr>
        <w:br w:type="page"/>
      </w:r>
      <w:bookmarkStart w:id="296" w:name="_Toc20555"/>
      <w:r>
        <w:rPr>
          <w:rFonts w:hint="eastAsia" w:ascii="黑体" w:hAnsi="黑体" w:eastAsia="黑体"/>
          <w:b w:val="0"/>
          <w:bCs w:val="0"/>
          <w:sz w:val="21"/>
          <w:szCs w:val="21"/>
        </w:rPr>
        <w:t>附件2-3价格评审比较表</w:t>
      </w:r>
      <w:bookmarkEnd w:id="296"/>
    </w:p>
    <w:p w14:paraId="75A1AFD8">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价格评审比较表</w:t>
      </w:r>
    </w:p>
    <w:tbl>
      <w:tblPr>
        <w:tblStyle w:val="4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6"/>
        <w:gridCol w:w="779"/>
        <w:gridCol w:w="3925"/>
        <w:gridCol w:w="1084"/>
        <w:gridCol w:w="1084"/>
        <w:gridCol w:w="1082"/>
      </w:tblGrid>
      <w:tr w14:paraId="7DC83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206" w:type="pct"/>
            <w:gridSpan w:val="3"/>
            <w:vMerge w:val="restart"/>
            <w:tcBorders>
              <w:top w:val="single" w:color="auto" w:sz="4" w:space="0"/>
              <w:left w:val="single" w:color="auto" w:sz="4" w:space="0"/>
              <w:bottom w:val="single" w:color="auto" w:sz="4" w:space="0"/>
              <w:right w:val="single" w:color="auto" w:sz="4" w:space="0"/>
              <w:tl2br w:val="single" w:color="auto" w:sz="4" w:space="0"/>
            </w:tcBorders>
            <w:vAlign w:val="center"/>
          </w:tcPr>
          <w:p w14:paraId="012B6BB4">
            <w:pPr>
              <w:adjustRightInd w:val="0"/>
              <w:snapToGrid w:val="0"/>
              <w:jc w:val="center"/>
              <w:rPr>
                <w:rFonts w:hint="eastAsia" w:asciiTheme="majorEastAsia" w:hAnsiTheme="majorEastAsia" w:eastAsiaTheme="majorEastAsia"/>
                <w:b/>
                <w:szCs w:val="21"/>
              </w:rPr>
            </w:pPr>
            <w:r>
              <w:rPr>
                <w:rFonts w:hint="eastAsia" w:asciiTheme="majorEastAsia" w:hAnsiTheme="majorEastAsia" w:eastAsiaTheme="majorEastAsia"/>
                <w:b/>
                <w:szCs w:val="21"/>
              </w:rPr>
              <w:t xml:space="preserve">                           供应商名称</w:t>
            </w:r>
          </w:p>
          <w:p w14:paraId="79CF7A41">
            <w:pPr>
              <w:adjustRightInd w:val="0"/>
              <w:snapToGrid w:val="0"/>
              <w:rPr>
                <w:rFonts w:hint="eastAsia" w:asciiTheme="majorEastAsia" w:hAnsiTheme="majorEastAsia" w:eastAsiaTheme="majorEastAsia"/>
                <w:b/>
                <w:szCs w:val="21"/>
              </w:rPr>
            </w:pPr>
            <w:r>
              <w:rPr>
                <w:rFonts w:hint="eastAsia" w:asciiTheme="majorEastAsia" w:hAnsiTheme="majorEastAsia" w:eastAsiaTheme="majorEastAsia"/>
                <w:b/>
                <w:szCs w:val="21"/>
              </w:rPr>
              <w:t>算术修正与政策调整</w:t>
            </w:r>
          </w:p>
        </w:tc>
        <w:tc>
          <w:tcPr>
            <w:tcW w:w="598" w:type="pct"/>
            <w:tcBorders>
              <w:top w:val="single" w:color="auto" w:sz="4" w:space="0"/>
              <w:left w:val="single" w:color="auto" w:sz="4" w:space="0"/>
              <w:bottom w:val="single" w:color="auto" w:sz="4" w:space="0"/>
              <w:right w:val="single" w:color="auto" w:sz="4" w:space="0"/>
            </w:tcBorders>
            <w:vAlign w:val="center"/>
          </w:tcPr>
          <w:p w14:paraId="279213B7">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1</w:t>
            </w:r>
          </w:p>
        </w:tc>
        <w:tc>
          <w:tcPr>
            <w:tcW w:w="598" w:type="pct"/>
            <w:tcBorders>
              <w:top w:val="single" w:color="auto" w:sz="4" w:space="0"/>
              <w:left w:val="single" w:color="auto" w:sz="4" w:space="0"/>
              <w:bottom w:val="single" w:color="auto" w:sz="4" w:space="0"/>
              <w:right w:val="single" w:color="auto" w:sz="4" w:space="0"/>
            </w:tcBorders>
            <w:vAlign w:val="center"/>
          </w:tcPr>
          <w:p w14:paraId="2A0B1B7D">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2</w:t>
            </w:r>
          </w:p>
        </w:tc>
        <w:tc>
          <w:tcPr>
            <w:tcW w:w="597" w:type="pct"/>
            <w:tcBorders>
              <w:top w:val="single" w:color="auto" w:sz="4" w:space="0"/>
              <w:left w:val="single" w:color="auto" w:sz="4" w:space="0"/>
              <w:bottom w:val="single" w:color="auto" w:sz="4" w:space="0"/>
              <w:right w:val="single" w:color="auto" w:sz="4" w:space="0"/>
            </w:tcBorders>
            <w:vAlign w:val="center"/>
          </w:tcPr>
          <w:p w14:paraId="072A533F">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3</w:t>
            </w:r>
          </w:p>
        </w:tc>
      </w:tr>
      <w:tr w14:paraId="48DD0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206" w:type="pct"/>
            <w:gridSpan w:val="3"/>
            <w:vMerge w:val="continue"/>
            <w:tcBorders>
              <w:top w:val="single" w:color="auto" w:sz="4" w:space="0"/>
              <w:left w:val="single" w:color="auto" w:sz="4" w:space="0"/>
              <w:bottom w:val="single" w:color="auto" w:sz="4" w:space="0"/>
              <w:right w:val="single" w:color="auto" w:sz="4" w:space="0"/>
            </w:tcBorders>
          </w:tcPr>
          <w:p w14:paraId="05709DF2">
            <w:pPr>
              <w:adjustRightInd w:val="0"/>
              <w:snapToGrid w:val="0"/>
              <w:spacing w:line="360" w:lineRule="auto"/>
              <w:rPr>
                <w:rFonts w:hint="eastAsia" w:asciiTheme="majorEastAsia" w:hAnsiTheme="majorEastAsia" w:eastAsiaTheme="majorEastAsia"/>
                <w:b/>
                <w:szCs w:val="21"/>
              </w:rPr>
            </w:pPr>
          </w:p>
        </w:tc>
        <w:tc>
          <w:tcPr>
            <w:tcW w:w="598" w:type="pct"/>
            <w:tcBorders>
              <w:top w:val="single" w:color="auto" w:sz="4" w:space="0"/>
              <w:left w:val="single" w:color="auto" w:sz="4" w:space="0"/>
              <w:bottom w:val="single" w:color="auto" w:sz="4" w:space="0"/>
              <w:right w:val="single" w:color="auto" w:sz="4" w:space="0"/>
            </w:tcBorders>
            <w:vAlign w:val="center"/>
          </w:tcPr>
          <w:p w14:paraId="4C6812F9">
            <w:pPr>
              <w:adjustRightInd w:val="0"/>
              <w:snapToGrid w:val="0"/>
              <w:spacing w:line="360" w:lineRule="auto"/>
              <w:jc w:val="center"/>
              <w:rPr>
                <w:rFonts w:hint="eastAsia" w:cs="Arial" w:asciiTheme="majorEastAsia" w:hAnsiTheme="majorEastAsia" w:eastAsiaTheme="majorEastAsia"/>
                <w:b/>
                <w:szCs w:val="21"/>
              </w:rPr>
            </w:pPr>
          </w:p>
        </w:tc>
        <w:tc>
          <w:tcPr>
            <w:tcW w:w="598" w:type="pct"/>
            <w:tcBorders>
              <w:top w:val="single" w:color="auto" w:sz="4" w:space="0"/>
              <w:left w:val="single" w:color="auto" w:sz="4" w:space="0"/>
              <w:bottom w:val="single" w:color="auto" w:sz="4" w:space="0"/>
              <w:right w:val="single" w:color="auto" w:sz="4" w:space="0"/>
            </w:tcBorders>
            <w:vAlign w:val="center"/>
          </w:tcPr>
          <w:p w14:paraId="4FACADED">
            <w:pPr>
              <w:adjustRightInd w:val="0"/>
              <w:snapToGrid w:val="0"/>
              <w:spacing w:line="360" w:lineRule="auto"/>
              <w:jc w:val="center"/>
              <w:rPr>
                <w:rFonts w:hint="eastAsia" w:cs="Arial" w:asciiTheme="majorEastAsia" w:hAnsiTheme="majorEastAsia" w:eastAsiaTheme="majorEastAsia"/>
                <w:b/>
                <w:szCs w:val="21"/>
              </w:rPr>
            </w:pPr>
          </w:p>
        </w:tc>
        <w:tc>
          <w:tcPr>
            <w:tcW w:w="597" w:type="pct"/>
            <w:tcBorders>
              <w:top w:val="single" w:color="auto" w:sz="4" w:space="0"/>
              <w:left w:val="single" w:color="auto" w:sz="4" w:space="0"/>
              <w:bottom w:val="single" w:color="auto" w:sz="4" w:space="0"/>
              <w:right w:val="single" w:color="auto" w:sz="4" w:space="0"/>
            </w:tcBorders>
            <w:vAlign w:val="center"/>
          </w:tcPr>
          <w:p w14:paraId="2E994446">
            <w:pPr>
              <w:adjustRightInd w:val="0"/>
              <w:snapToGrid w:val="0"/>
              <w:spacing w:line="360" w:lineRule="auto"/>
              <w:jc w:val="center"/>
              <w:rPr>
                <w:rFonts w:hint="eastAsia" w:cs="Arial" w:asciiTheme="majorEastAsia" w:hAnsiTheme="majorEastAsia" w:eastAsiaTheme="majorEastAsia"/>
                <w:b/>
                <w:szCs w:val="21"/>
              </w:rPr>
            </w:pPr>
          </w:p>
        </w:tc>
      </w:tr>
      <w:tr w14:paraId="0D5BF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1" w:type="pct"/>
            <w:vMerge w:val="restart"/>
            <w:tcBorders>
              <w:top w:val="single" w:color="auto" w:sz="4" w:space="0"/>
              <w:left w:val="single" w:color="auto" w:sz="4" w:space="0"/>
              <w:bottom w:val="single" w:color="auto" w:sz="4" w:space="0"/>
              <w:right w:val="single" w:color="auto" w:sz="4" w:space="0"/>
            </w:tcBorders>
            <w:vAlign w:val="center"/>
          </w:tcPr>
          <w:p w14:paraId="63B57FD9">
            <w:pPr>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最后报价</w:t>
            </w:r>
          </w:p>
        </w:tc>
        <w:tc>
          <w:tcPr>
            <w:tcW w:w="2596" w:type="pct"/>
            <w:gridSpan w:val="2"/>
            <w:tcBorders>
              <w:top w:val="single" w:color="auto" w:sz="4" w:space="0"/>
              <w:left w:val="single" w:color="auto" w:sz="4" w:space="0"/>
              <w:bottom w:val="single" w:color="auto" w:sz="4" w:space="0"/>
              <w:right w:val="single" w:color="auto" w:sz="4" w:space="0"/>
            </w:tcBorders>
            <w:vAlign w:val="center"/>
          </w:tcPr>
          <w:p w14:paraId="44F69261">
            <w:pPr>
              <w:adjustRightInd w:val="0"/>
              <w:snapToGrid w:val="0"/>
              <w:spacing w:line="360" w:lineRule="auto"/>
              <w:rPr>
                <w:rFonts w:hint="eastAsia" w:asciiTheme="majorEastAsia" w:hAnsiTheme="majorEastAsia" w:eastAsiaTheme="majorEastAsia"/>
                <w:szCs w:val="21"/>
              </w:rPr>
            </w:pPr>
            <w:r>
              <w:rPr>
                <w:rFonts w:hint="eastAsia" w:asciiTheme="minorEastAsia" w:hAnsiTheme="minorEastAsia" w:eastAsiaTheme="minorEastAsia"/>
                <w:szCs w:val="21"/>
              </w:rPr>
              <w:t>最后</w:t>
            </w:r>
            <w:r>
              <w:rPr>
                <w:rFonts w:hint="eastAsia" w:asciiTheme="majorEastAsia" w:hAnsiTheme="majorEastAsia" w:eastAsiaTheme="majorEastAsia"/>
                <w:szCs w:val="21"/>
              </w:rPr>
              <w:t>价格</w:t>
            </w:r>
          </w:p>
        </w:tc>
        <w:tc>
          <w:tcPr>
            <w:tcW w:w="598" w:type="pct"/>
            <w:tcBorders>
              <w:top w:val="single" w:color="auto" w:sz="4" w:space="0"/>
              <w:left w:val="single" w:color="auto" w:sz="4" w:space="0"/>
              <w:bottom w:val="single" w:color="auto" w:sz="4" w:space="0"/>
              <w:right w:val="single" w:color="auto" w:sz="4" w:space="0"/>
            </w:tcBorders>
          </w:tcPr>
          <w:p w14:paraId="425A7851">
            <w:pPr>
              <w:adjustRightInd w:val="0"/>
              <w:snapToGrid w:val="0"/>
              <w:spacing w:line="360" w:lineRule="auto"/>
              <w:rPr>
                <w:rFonts w:hint="eastAsia" w:asciiTheme="majorEastAsia" w:hAnsiTheme="majorEastAsia" w:eastAsiaTheme="majorEastAsia"/>
                <w:szCs w:val="21"/>
              </w:rPr>
            </w:pPr>
          </w:p>
        </w:tc>
        <w:tc>
          <w:tcPr>
            <w:tcW w:w="598" w:type="pct"/>
            <w:tcBorders>
              <w:top w:val="single" w:color="auto" w:sz="4" w:space="0"/>
              <w:left w:val="single" w:color="auto" w:sz="4" w:space="0"/>
              <w:bottom w:val="single" w:color="auto" w:sz="4" w:space="0"/>
              <w:right w:val="single" w:color="auto" w:sz="4" w:space="0"/>
            </w:tcBorders>
          </w:tcPr>
          <w:p w14:paraId="23C6968A">
            <w:pPr>
              <w:adjustRightInd w:val="0"/>
              <w:snapToGrid w:val="0"/>
              <w:spacing w:line="360" w:lineRule="auto"/>
              <w:rPr>
                <w:rFonts w:hint="eastAsia" w:asciiTheme="majorEastAsia" w:hAnsiTheme="majorEastAsia" w:eastAsiaTheme="majorEastAsia"/>
                <w:szCs w:val="21"/>
              </w:rPr>
            </w:pPr>
          </w:p>
        </w:tc>
        <w:tc>
          <w:tcPr>
            <w:tcW w:w="597" w:type="pct"/>
            <w:tcBorders>
              <w:top w:val="single" w:color="auto" w:sz="4" w:space="0"/>
              <w:left w:val="single" w:color="auto" w:sz="4" w:space="0"/>
              <w:bottom w:val="single" w:color="auto" w:sz="4" w:space="0"/>
              <w:right w:val="single" w:color="auto" w:sz="4" w:space="0"/>
            </w:tcBorders>
          </w:tcPr>
          <w:p w14:paraId="148A012E">
            <w:pPr>
              <w:adjustRightInd w:val="0"/>
              <w:snapToGrid w:val="0"/>
              <w:spacing w:line="360" w:lineRule="auto"/>
              <w:rPr>
                <w:rFonts w:hint="eastAsia" w:asciiTheme="majorEastAsia" w:hAnsiTheme="majorEastAsia" w:eastAsiaTheme="majorEastAsia"/>
                <w:szCs w:val="21"/>
              </w:rPr>
            </w:pPr>
          </w:p>
        </w:tc>
      </w:tr>
      <w:tr w14:paraId="3AAF4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1" w:type="pct"/>
            <w:vMerge w:val="continue"/>
            <w:tcBorders>
              <w:top w:val="single" w:color="auto" w:sz="4" w:space="0"/>
              <w:left w:val="single" w:color="auto" w:sz="4" w:space="0"/>
              <w:bottom w:val="single" w:color="auto" w:sz="4" w:space="0"/>
              <w:right w:val="single" w:color="auto" w:sz="4" w:space="0"/>
            </w:tcBorders>
            <w:vAlign w:val="center"/>
          </w:tcPr>
          <w:p w14:paraId="1CC89961">
            <w:pPr>
              <w:snapToGrid w:val="0"/>
              <w:spacing w:line="360" w:lineRule="auto"/>
              <w:jc w:val="center"/>
              <w:rPr>
                <w:rFonts w:hint="eastAsia" w:asciiTheme="minorEastAsia" w:hAnsiTheme="minorEastAsia" w:eastAsiaTheme="minorEastAsia"/>
                <w:szCs w:val="21"/>
              </w:rPr>
            </w:pPr>
          </w:p>
        </w:tc>
        <w:tc>
          <w:tcPr>
            <w:tcW w:w="2596" w:type="pct"/>
            <w:gridSpan w:val="2"/>
            <w:tcBorders>
              <w:top w:val="single" w:color="auto" w:sz="4" w:space="0"/>
              <w:left w:val="single" w:color="auto" w:sz="4" w:space="0"/>
              <w:bottom w:val="single" w:color="auto" w:sz="4" w:space="0"/>
              <w:right w:val="single" w:color="auto" w:sz="4" w:space="0"/>
            </w:tcBorders>
            <w:vAlign w:val="center"/>
          </w:tcPr>
          <w:p w14:paraId="56B0D47C">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算术修正后的</w:t>
            </w:r>
            <w:r>
              <w:rPr>
                <w:rFonts w:hint="eastAsia" w:asciiTheme="minorEastAsia" w:hAnsiTheme="minorEastAsia" w:eastAsiaTheme="minorEastAsia"/>
                <w:szCs w:val="21"/>
              </w:rPr>
              <w:t>最后</w:t>
            </w:r>
            <w:r>
              <w:rPr>
                <w:rFonts w:hint="eastAsia" w:asciiTheme="majorEastAsia" w:hAnsiTheme="majorEastAsia" w:eastAsiaTheme="majorEastAsia"/>
                <w:szCs w:val="21"/>
              </w:rPr>
              <w:t>价格</w:t>
            </w:r>
          </w:p>
        </w:tc>
        <w:tc>
          <w:tcPr>
            <w:tcW w:w="598" w:type="pct"/>
            <w:tcBorders>
              <w:top w:val="single" w:color="auto" w:sz="4" w:space="0"/>
              <w:left w:val="single" w:color="auto" w:sz="4" w:space="0"/>
              <w:bottom w:val="single" w:color="auto" w:sz="4" w:space="0"/>
              <w:right w:val="single" w:color="auto" w:sz="4" w:space="0"/>
            </w:tcBorders>
          </w:tcPr>
          <w:p w14:paraId="58D4865E">
            <w:pPr>
              <w:adjustRightInd w:val="0"/>
              <w:snapToGrid w:val="0"/>
              <w:spacing w:line="360" w:lineRule="auto"/>
              <w:rPr>
                <w:rFonts w:hint="eastAsia" w:asciiTheme="majorEastAsia" w:hAnsiTheme="majorEastAsia" w:eastAsiaTheme="majorEastAsia"/>
                <w:szCs w:val="21"/>
              </w:rPr>
            </w:pPr>
          </w:p>
        </w:tc>
        <w:tc>
          <w:tcPr>
            <w:tcW w:w="598" w:type="pct"/>
            <w:tcBorders>
              <w:top w:val="single" w:color="auto" w:sz="4" w:space="0"/>
              <w:left w:val="single" w:color="auto" w:sz="4" w:space="0"/>
              <w:bottom w:val="single" w:color="auto" w:sz="4" w:space="0"/>
              <w:right w:val="single" w:color="auto" w:sz="4" w:space="0"/>
            </w:tcBorders>
          </w:tcPr>
          <w:p w14:paraId="6C339E82">
            <w:pPr>
              <w:adjustRightInd w:val="0"/>
              <w:snapToGrid w:val="0"/>
              <w:spacing w:line="360" w:lineRule="auto"/>
              <w:rPr>
                <w:rFonts w:hint="eastAsia" w:asciiTheme="majorEastAsia" w:hAnsiTheme="majorEastAsia" w:eastAsiaTheme="majorEastAsia"/>
                <w:szCs w:val="21"/>
              </w:rPr>
            </w:pPr>
          </w:p>
        </w:tc>
        <w:tc>
          <w:tcPr>
            <w:tcW w:w="597" w:type="pct"/>
            <w:tcBorders>
              <w:top w:val="single" w:color="auto" w:sz="4" w:space="0"/>
              <w:left w:val="single" w:color="auto" w:sz="4" w:space="0"/>
              <w:bottom w:val="single" w:color="auto" w:sz="4" w:space="0"/>
              <w:right w:val="single" w:color="auto" w:sz="4" w:space="0"/>
            </w:tcBorders>
          </w:tcPr>
          <w:p w14:paraId="1354E3AE">
            <w:pPr>
              <w:adjustRightInd w:val="0"/>
              <w:snapToGrid w:val="0"/>
              <w:spacing w:line="360" w:lineRule="auto"/>
              <w:rPr>
                <w:rFonts w:hint="eastAsia" w:asciiTheme="majorEastAsia" w:hAnsiTheme="majorEastAsia" w:eastAsiaTheme="majorEastAsia"/>
                <w:szCs w:val="21"/>
              </w:rPr>
            </w:pPr>
          </w:p>
        </w:tc>
      </w:tr>
      <w:tr w14:paraId="40AEF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1" w:type="pct"/>
            <w:vMerge w:val="restart"/>
            <w:tcBorders>
              <w:top w:val="single" w:color="auto" w:sz="4" w:space="0"/>
              <w:left w:val="single" w:color="auto" w:sz="4" w:space="0"/>
              <w:bottom w:val="single" w:color="auto" w:sz="4" w:space="0"/>
              <w:right w:val="single" w:color="auto" w:sz="4" w:space="0"/>
            </w:tcBorders>
            <w:vAlign w:val="center"/>
          </w:tcPr>
          <w:p w14:paraId="713D0AD4">
            <w:pPr>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政策调整</w:t>
            </w:r>
          </w:p>
        </w:tc>
        <w:tc>
          <w:tcPr>
            <w:tcW w:w="2596" w:type="pct"/>
            <w:gridSpan w:val="2"/>
            <w:tcBorders>
              <w:top w:val="single" w:color="auto" w:sz="4" w:space="0"/>
              <w:left w:val="single" w:color="auto" w:sz="4" w:space="0"/>
              <w:bottom w:val="single" w:color="auto" w:sz="4" w:space="0"/>
              <w:right w:val="single" w:color="auto" w:sz="4" w:space="0"/>
            </w:tcBorders>
            <w:vAlign w:val="center"/>
          </w:tcPr>
          <w:p w14:paraId="48B80B36">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中小企业政策的价格扣除金额</w:t>
            </w:r>
          </w:p>
          <w:p w14:paraId="4DD562B9">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（最后报价</w:t>
            </w:r>
            <w:r>
              <w:rPr>
                <w:rFonts w:hint="eastAsia" w:asciiTheme="majorEastAsia" w:hAnsiTheme="majorEastAsia" w:eastAsiaTheme="majorEastAsia"/>
                <w:szCs w:val="21"/>
                <w:vertAlign w:val="subscript"/>
              </w:rPr>
              <w:t>算术修正</w:t>
            </w:r>
            <w:r>
              <w:rPr>
                <w:rFonts w:hint="eastAsia" w:asciiTheme="majorEastAsia" w:hAnsiTheme="majorEastAsia" w:eastAsiaTheme="majorEastAsia"/>
                <w:szCs w:val="21"/>
              </w:rPr>
              <w:t>×价格扣除比例）</w:t>
            </w:r>
          </w:p>
        </w:tc>
        <w:tc>
          <w:tcPr>
            <w:tcW w:w="598" w:type="pct"/>
            <w:tcBorders>
              <w:top w:val="single" w:color="auto" w:sz="4" w:space="0"/>
              <w:left w:val="single" w:color="auto" w:sz="4" w:space="0"/>
              <w:bottom w:val="single" w:color="auto" w:sz="4" w:space="0"/>
              <w:right w:val="single" w:color="auto" w:sz="4" w:space="0"/>
            </w:tcBorders>
          </w:tcPr>
          <w:p w14:paraId="0E3928DA">
            <w:pPr>
              <w:adjustRightInd w:val="0"/>
              <w:snapToGrid w:val="0"/>
              <w:spacing w:line="360" w:lineRule="auto"/>
              <w:rPr>
                <w:rFonts w:hint="eastAsia" w:asciiTheme="majorEastAsia" w:hAnsiTheme="majorEastAsia" w:eastAsiaTheme="majorEastAsia"/>
                <w:szCs w:val="21"/>
              </w:rPr>
            </w:pPr>
          </w:p>
        </w:tc>
        <w:tc>
          <w:tcPr>
            <w:tcW w:w="598" w:type="pct"/>
            <w:tcBorders>
              <w:top w:val="single" w:color="auto" w:sz="4" w:space="0"/>
              <w:left w:val="single" w:color="auto" w:sz="4" w:space="0"/>
              <w:bottom w:val="single" w:color="auto" w:sz="4" w:space="0"/>
              <w:right w:val="single" w:color="auto" w:sz="4" w:space="0"/>
            </w:tcBorders>
          </w:tcPr>
          <w:p w14:paraId="41E0FE46">
            <w:pPr>
              <w:adjustRightInd w:val="0"/>
              <w:snapToGrid w:val="0"/>
              <w:spacing w:line="360" w:lineRule="auto"/>
              <w:rPr>
                <w:rFonts w:hint="eastAsia" w:asciiTheme="majorEastAsia" w:hAnsiTheme="majorEastAsia" w:eastAsiaTheme="majorEastAsia"/>
                <w:szCs w:val="21"/>
              </w:rPr>
            </w:pPr>
          </w:p>
        </w:tc>
        <w:tc>
          <w:tcPr>
            <w:tcW w:w="597" w:type="pct"/>
            <w:tcBorders>
              <w:top w:val="single" w:color="auto" w:sz="4" w:space="0"/>
              <w:left w:val="single" w:color="auto" w:sz="4" w:space="0"/>
              <w:bottom w:val="single" w:color="auto" w:sz="4" w:space="0"/>
              <w:right w:val="single" w:color="auto" w:sz="4" w:space="0"/>
            </w:tcBorders>
          </w:tcPr>
          <w:p w14:paraId="6F879D6A">
            <w:pPr>
              <w:adjustRightInd w:val="0"/>
              <w:snapToGrid w:val="0"/>
              <w:spacing w:line="360" w:lineRule="auto"/>
              <w:rPr>
                <w:rFonts w:hint="eastAsia" w:asciiTheme="majorEastAsia" w:hAnsiTheme="majorEastAsia" w:eastAsiaTheme="majorEastAsia"/>
                <w:szCs w:val="21"/>
              </w:rPr>
            </w:pPr>
          </w:p>
        </w:tc>
      </w:tr>
      <w:tr w14:paraId="1F37B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1" w:type="pct"/>
            <w:vMerge w:val="continue"/>
            <w:tcBorders>
              <w:top w:val="single" w:color="auto" w:sz="4" w:space="0"/>
              <w:left w:val="single" w:color="auto" w:sz="4" w:space="0"/>
              <w:bottom w:val="single" w:color="auto" w:sz="4" w:space="0"/>
              <w:right w:val="single" w:color="auto" w:sz="4" w:space="0"/>
            </w:tcBorders>
            <w:vAlign w:val="center"/>
          </w:tcPr>
          <w:p w14:paraId="1272CCD6">
            <w:pPr>
              <w:snapToGrid w:val="0"/>
              <w:spacing w:line="360" w:lineRule="auto"/>
              <w:jc w:val="center"/>
              <w:rPr>
                <w:rFonts w:hint="eastAsia" w:asciiTheme="minorEastAsia" w:hAnsiTheme="minorEastAsia" w:eastAsiaTheme="minorEastAsia"/>
                <w:szCs w:val="21"/>
              </w:rPr>
            </w:pPr>
          </w:p>
        </w:tc>
        <w:tc>
          <w:tcPr>
            <w:tcW w:w="430" w:type="pct"/>
            <w:vMerge w:val="restart"/>
            <w:tcBorders>
              <w:top w:val="single" w:color="auto" w:sz="4" w:space="0"/>
              <w:left w:val="single" w:color="auto" w:sz="4" w:space="0"/>
              <w:right w:val="single" w:color="auto" w:sz="4" w:space="0"/>
            </w:tcBorders>
            <w:vAlign w:val="center"/>
          </w:tcPr>
          <w:p w14:paraId="5928D65A">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优先采购</w:t>
            </w:r>
          </w:p>
        </w:tc>
        <w:tc>
          <w:tcPr>
            <w:tcW w:w="2166" w:type="pct"/>
            <w:tcBorders>
              <w:top w:val="single" w:color="auto" w:sz="4" w:space="0"/>
              <w:left w:val="single" w:color="auto" w:sz="4" w:space="0"/>
              <w:bottom w:val="single" w:color="auto" w:sz="4" w:space="0"/>
              <w:right w:val="single" w:color="auto" w:sz="4" w:space="0"/>
            </w:tcBorders>
            <w:vAlign w:val="center"/>
          </w:tcPr>
          <w:p w14:paraId="62C8954E">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环境标志产品的价格扣除金额</w:t>
            </w:r>
          </w:p>
          <w:p w14:paraId="57256A3D">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（环境标志产品价格×价格扣除比例）</w:t>
            </w:r>
          </w:p>
        </w:tc>
        <w:tc>
          <w:tcPr>
            <w:tcW w:w="598" w:type="pct"/>
            <w:tcBorders>
              <w:top w:val="single" w:color="auto" w:sz="4" w:space="0"/>
              <w:left w:val="single" w:color="auto" w:sz="4" w:space="0"/>
              <w:bottom w:val="single" w:color="auto" w:sz="4" w:space="0"/>
              <w:right w:val="single" w:color="auto" w:sz="4" w:space="0"/>
            </w:tcBorders>
          </w:tcPr>
          <w:p w14:paraId="0EB425C5">
            <w:pPr>
              <w:adjustRightInd w:val="0"/>
              <w:snapToGrid w:val="0"/>
              <w:spacing w:line="360" w:lineRule="auto"/>
              <w:rPr>
                <w:rFonts w:hint="default" w:asciiTheme="majorEastAsia" w:hAnsiTheme="majorEastAsia" w:eastAsiaTheme="majorEastAsia"/>
                <w:szCs w:val="21"/>
                <w:lang w:val="en-US" w:eastAsia="zh-CN"/>
              </w:rPr>
            </w:pPr>
          </w:p>
        </w:tc>
        <w:tc>
          <w:tcPr>
            <w:tcW w:w="598" w:type="pct"/>
            <w:tcBorders>
              <w:top w:val="single" w:color="auto" w:sz="4" w:space="0"/>
              <w:left w:val="single" w:color="auto" w:sz="4" w:space="0"/>
              <w:bottom w:val="single" w:color="auto" w:sz="4" w:space="0"/>
              <w:right w:val="single" w:color="auto" w:sz="4" w:space="0"/>
            </w:tcBorders>
          </w:tcPr>
          <w:p w14:paraId="3019BFB3">
            <w:pPr>
              <w:adjustRightInd w:val="0"/>
              <w:snapToGrid w:val="0"/>
              <w:spacing w:line="360" w:lineRule="auto"/>
              <w:rPr>
                <w:rFonts w:hint="eastAsia" w:asciiTheme="majorEastAsia" w:hAnsiTheme="majorEastAsia" w:eastAsiaTheme="majorEastAsia"/>
                <w:szCs w:val="21"/>
              </w:rPr>
            </w:pPr>
          </w:p>
        </w:tc>
        <w:tc>
          <w:tcPr>
            <w:tcW w:w="597" w:type="pct"/>
            <w:tcBorders>
              <w:top w:val="single" w:color="auto" w:sz="4" w:space="0"/>
              <w:left w:val="single" w:color="auto" w:sz="4" w:space="0"/>
              <w:bottom w:val="single" w:color="auto" w:sz="4" w:space="0"/>
              <w:right w:val="single" w:color="auto" w:sz="4" w:space="0"/>
            </w:tcBorders>
          </w:tcPr>
          <w:p w14:paraId="66DBF44A">
            <w:pPr>
              <w:adjustRightInd w:val="0"/>
              <w:snapToGrid w:val="0"/>
              <w:spacing w:line="360" w:lineRule="auto"/>
              <w:rPr>
                <w:rFonts w:hint="eastAsia" w:asciiTheme="majorEastAsia" w:hAnsiTheme="majorEastAsia" w:eastAsiaTheme="majorEastAsia"/>
                <w:szCs w:val="21"/>
              </w:rPr>
            </w:pPr>
          </w:p>
        </w:tc>
      </w:tr>
      <w:tr w14:paraId="494EB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611" w:type="pct"/>
            <w:vMerge w:val="continue"/>
            <w:tcBorders>
              <w:top w:val="single" w:color="auto" w:sz="4" w:space="0"/>
              <w:left w:val="single" w:color="auto" w:sz="4" w:space="0"/>
              <w:bottom w:val="single" w:color="auto" w:sz="4" w:space="0"/>
              <w:right w:val="single" w:color="auto" w:sz="4" w:space="0"/>
            </w:tcBorders>
            <w:vAlign w:val="center"/>
          </w:tcPr>
          <w:p w14:paraId="4ECA8271">
            <w:pPr>
              <w:snapToGrid w:val="0"/>
              <w:spacing w:line="360" w:lineRule="auto"/>
              <w:jc w:val="center"/>
              <w:rPr>
                <w:rFonts w:hint="eastAsia" w:asciiTheme="minorEastAsia" w:hAnsiTheme="minorEastAsia" w:eastAsiaTheme="minorEastAsia"/>
                <w:szCs w:val="21"/>
              </w:rPr>
            </w:pPr>
          </w:p>
        </w:tc>
        <w:tc>
          <w:tcPr>
            <w:tcW w:w="430" w:type="pct"/>
            <w:vMerge w:val="continue"/>
            <w:tcBorders>
              <w:left w:val="single" w:color="auto" w:sz="4" w:space="0"/>
              <w:bottom w:val="single" w:color="auto" w:sz="4" w:space="0"/>
              <w:right w:val="single" w:color="auto" w:sz="4" w:space="0"/>
            </w:tcBorders>
            <w:vAlign w:val="center"/>
          </w:tcPr>
          <w:p w14:paraId="49FB0609">
            <w:pPr>
              <w:adjustRightInd w:val="0"/>
              <w:snapToGrid w:val="0"/>
              <w:spacing w:line="360" w:lineRule="auto"/>
              <w:rPr>
                <w:rFonts w:hint="eastAsia" w:asciiTheme="majorEastAsia" w:hAnsiTheme="majorEastAsia" w:eastAsiaTheme="majorEastAsia"/>
                <w:szCs w:val="21"/>
              </w:rPr>
            </w:pPr>
          </w:p>
        </w:tc>
        <w:tc>
          <w:tcPr>
            <w:tcW w:w="2166" w:type="pct"/>
            <w:tcBorders>
              <w:top w:val="single" w:color="auto" w:sz="4" w:space="0"/>
              <w:left w:val="single" w:color="auto" w:sz="4" w:space="0"/>
              <w:bottom w:val="single" w:color="auto" w:sz="4" w:space="0"/>
              <w:right w:val="single" w:color="auto" w:sz="4" w:space="0"/>
            </w:tcBorders>
            <w:vAlign w:val="center"/>
          </w:tcPr>
          <w:p w14:paraId="68FA6361">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节能产品的价格扣除金额</w:t>
            </w:r>
          </w:p>
          <w:p w14:paraId="086C8ADF">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（节能产品价格×价格扣除比例）</w:t>
            </w:r>
          </w:p>
        </w:tc>
        <w:tc>
          <w:tcPr>
            <w:tcW w:w="598" w:type="pct"/>
            <w:tcBorders>
              <w:top w:val="single" w:color="auto" w:sz="4" w:space="0"/>
              <w:left w:val="single" w:color="auto" w:sz="4" w:space="0"/>
              <w:bottom w:val="single" w:color="auto" w:sz="4" w:space="0"/>
              <w:right w:val="single" w:color="auto" w:sz="4" w:space="0"/>
            </w:tcBorders>
          </w:tcPr>
          <w:p w14:paraId="3E237112">
            <w:pPr>
              <w:adjustRightInd w:val="0"/>
              <w:snapToGrid w:val="0"/>
              <w:spacing w:line="360" w:lineRule="auto"/>
              <w:rPr>
                <w:rFonts w:hint="eastAsia" w:asciiTheme="majorEastAsia" w:hAnsiTheme="majorEastAsia" w:eastAsiaTheme="majorEastAsia"/>
                <w:szCs w:val="21"/>
              </w:rPr>
            </w:pPr>
          </w:p>
        </w:tc>
        <w:tc>
          <w:tcPr>
            <w:tcW w:w="598" w:type="pct"/>
            <w:tcBorders>
              <w:top w:val="single" w:color="auto" w:sz="4" w:space="0"/>
              <w:left w:val="single" w:color="auto" w:sz="4" w:space="0"/>
              <w:bottom w:val="single" w:color="auto" w:sz="4" w:space="0"/>
              <w:right w:val="single" w:color="auto" w:sz="4" w:space="0"/>
            </w:tcBorders>
          </w:tcPr>
          <w:p w14:paraId="70B5854B">
            <w:pPr>
              <w:adjustRightInd w:val="0"/>
              <w:snapToGrid w:val="0"/>
              <w:spacing w:line="360" w:lineRule="auto"/>
              <w:rPr>
                <w:rFonts w:hint="eastAsia" w:asciiTheme="majorEastAsia" w:hAnsiTheme="majorEastAsia" w:eastAsiaTheme="majorEastAsia"/>
                <w:szCs w:val="21"/>
              </w:rPr>
            </w:pPr>
          </w:p>
        </w:tc>
        <w:tc>
          <w:tcPr>
            <w:tcW w:w="597" w:type="pct"/>
            <w:tcBorders>
              <w:top w:val="single" w:color="auto" w:sz="4" w:space="0"/>
              <w:left w:val="single" w:color="auto" w:sz="4" w:space="0"/>
              <w:bottom w:val="single" w:color="auto" w:sz="4" w:space="0"/>
              <w:right w:val="single" w:color="auto" w:sz="4" w:space="0"/>
            </w:tcBorders>
          </w:tcPr>
          <w:p w14:paraId="7EC79291">
            <w:pPr>
              <w:adjustRightInd w:val="0"/>
              <w:snapToGrid w:val="0"/>
              <w:spacing w:line="360" w:lineRule="auto"/>
              <w:rPr>
                <w:rFonts w:hint="eastAsia" w:asciiTheme="majorEastAsia" w:hAnsiTheme="majorEastAsia" w:eastAsiaTheme="majorEastAsia"/>
                <w:szCs w:val="21"/>
              </w:rPr>
            </w:pPr>
          </w:p>
        </w:tc>
      </w:tr>
      <w:tr w14:paraId="321D5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611" w:type="pct"/>
            <w:vMerge w:val="continue"/>
            <w:tcBorders>
              <w:top w:val="single" w:color="auto" w:sz="4" w:space="0"/>
              <w:left w:val="single" w:color="auto" w:sz="4" w:space="0"/>
              <w:bottom w:val="single" w:color="auto" w:sz="4" w:space="0"/>
              <w:right w:val="single" w:color="auto" w:sz="4" w:space="0"/>
            </w:tcBorders>
            <w:vAlign w:val="center"/>
          </w:tcPr>
          <w:p w14:paraId="0D25C274">
            <w:pPr>
              <w:snapToGrid w:val="0"/>
              <w:spacing w:line="360" w:lineRule="auto"/>
              <w:jc w:val="center"/>
              <w:rPr>
                <w:rFonts w:hint="eastAsia" w:asciiTheme="minorEastAsia" w:hAnsiTheme="minorEastAsia" w:eastAsiaTheme="minorEastAsia"/>
                <w:szCs w:val="21"/>
              </w:rPr>
            </w:pPr>
          </w:p>
        </w:tc>
        <w:tc>
          <w:tcPr>
            <w:tcW w:w="2596" w:type="pct"/>
            <w:gridSpan w:val="2"/>
            <w:tcBorders>
              <w:top w:val="single" w:color="auto" w:sz="4" w:space="0"/>
              <w:left w:val="single" w:color="auto" w:sz="4" w:space="0"/>
              <w:right w:val="single" w:color="auto" w:sz="4" w:space="0"/>
            </w:tcBorders>
            <w:vAlign w:val="center"/>
          </w:tcPr>
          <w:p w14:paraId="7CA19682">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调整金额总和（</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 </w:t>
            </w:r>
            <w:r>
              <w:rPr>
                <w:rFonts w:hint="eastAsia" w:ascii="宋体" w:hAnsi="宋体"/>
                <w:szCs w:val="21"/>
              </w:rPr>
              <w:t>K</w:t>
            </w:r>
            <w:r>
              <w:rPr>
                <w:rFonts w:hint="eastAsia" w:ascii="宋体" w:hAnsi="宋体"/>
                <w:szCs w:val="21"/>
                <w:vertAlign w:val="subscript"/>
              </w:rPr>
              <w:t>2</w:t>
            </w:r>
            <w:r>
              <w:rPr>
                <w:rFonts w:hint="eastAsia" w:asciiTheme="majorEastAsia" w:hAnsiTheme="majorEastAsia" w:eastAsiaTheme="majorEastAsia"/>
                <w:szCs w:val="21"/>
              </w:rPr>
              <w:t>）</w:t>
            </w:r>
          </w:p>
        </w:tc>
        <w:tc>
          <w:tcPr>
            <w:tcW w:w="598" w:type="pct"/>
            <w:tcBorders>
              <w:top w:val="single" w:color="auto" w:sz="4" w:space="0"/>
              <w:left w:val="single" w:color="auto" w:sz="4" w:space="0"/>
              <w:right w:val="single" w:color="auto" w:sz="4" w:space="0"/>
            </w:tcBorders>
          </w:tcPr>
          <w:p w14:paraId="5E17E62C">
            <w:pPr>
              <w:adjustRightInd w:val="0"/>
              <w:snapToGrid w:val="0"/>
              <w:spacing w:line="360" w:lineRule="auto"/>
              <w:rPr>
                <w:rFonts w:hint="eastAsia" w:asciiTheme="majorEastAsia" w:hAnsiTheme="majorEastAsia" w:eastAsiaTheme="majorEastAsia"/>
                <w:szCs w:val="21"/>
              </w:rPr>
            </w:pPr>
          </w:p>
        </w:tc>
        <w:tc>
          <w:tcPr>
            <w:tcW w:w="598" w:type="pct"/>
            <w:tcBorders>
              <w:top w:val="single" w:color="auto" w:sz="4" w:space="0"/>
              <w:left w:val="single" w:color="auto" w:sz="4" w:space="0"/>
              <w:right w:val="single" w:color="auto" w:sz="4" w:space="0"/>
            </w:tcBorders>
          </w:tcPr>
          <w:p w14:paraId="55E60405">
            <w:pPr>
              <w:adjustRightInd w:val="0"/>
              <w:snapToGrid w:val="0"/>
              <w:spacing w:line="360" w:lineRule="auto"/>
              <w:rPr>
                <w:rFonts w:hint="eastAsia" w:asciiTheme="majorEastAsia" w:hAnsiTheme="majorEastAsia" w:eastAsiaTheme="majorEastAsia"/>
                <w:szCs w:val="21"/>
              </w:rPr>
            </w:pPr>
          </w:p>
        </w:tc>
        <w:tc>
          <w:tcPr>
            <w:tcW w:w="597" w:type="pct"/>
            <w:tcBorders>
              <w:top w:val="single" w:color="auto" w:sz="4" w:space="0"/>
              <w:left w:val="single" w:color="auto" w:sz="4" w:space="0"/>
              <w:right w:val="single" w:color="auto" w:sz="4" w:space="0"/>
            </w:tcBorders>
          </w:tcPr>
          <w:p w14:paraId="74350C14">
            <w:pPr>
              <w:adjustRightInd w:val="0"/>
              <w:snapToGrid w:val="0"/>
              <w:spacing w:line="360" w:lineRule="auto"/>
              <w:rPr>
                <w:rFonts w:hint="eastAsia" w:asciiTheme="majorEastAsia" w:hAnsiTheme="majorEastAsia" w:eastAsiaTheme="majorEastAsia"/>
                <w:szCs w:val="21"/>
              </w:rPr>
            </w:pPr>
          </w:p>
        </w:tc>
      </w:tr>
      <w:tr w14:paraId="06186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206" w:type="pct"/>
            <w:gridSpan w:val="3"/>
            <w:tcBorders>
              <w:top w:val="single" w:color="auto" w:sz="4" w:space="0"/>
              <w:left w:val="single" w:color="auto" w:sz="4" w:space="0"/>
              <w:bottom w:val="single" w:color="auto" w:sz="4" w:space="0"/>
              <w:right w:val="single" w:color="auto" w:sz="4" w:space="0"/>
            </w:tcBorders>
            <w:vAlign w:val="center"/>
          </w:tcPr>
          <w:p w14:paraId="6AE8B5DF">
            <w:pPr>
              <w:adjustRightInd w:val="0"/>
              <w:snapToGrid w:val="0"/>
              <w:spacing w:line="360" w:lineRule="auto"/>
              <w:rPr>
                <w:rFonts w:hint="eastAsia" w:asciiTheme="majorEastAsia" w:hAnsiTheme="majorEastAsia" w:eastAsiaTheme="majorEastAsia"/>
                <w:szCs w:val="21"/>
              </w:rPr>
            </w:pPr>
            <w:r>
              <w:rPr>
                <w:rFonts w:hint="eastAsia" w:asciiTheme="minorEastAsia" w:hAnsiTheme="minorEastAsia" w:eastAsiaTheme="minorEastAsia"/>
                <w:bCs/>
                <w:szCs w:val="21"/>
              </w:rPr>
              <w:t>最后报价（算术修正后的最后报价- 调整金额总和）</w:t>
            </w:r>
          </w:p>
        </w:tc>
        <w:tc>
          <w:tcPr>
            <w:tcW w:w="598" w:type="pct"/>
            <w:tcBorders>
              <w:top w:val="single" w:color="auto" w:sz="4" w:space="0"/>
              <w:left w:val="single" w:color="auto" w:sz="4" w:space="0"/>
              <w:bottom w:val="single" w:color="auto" w:sz="4" w:space="0"/>
              <w:right w:val="single" w:color="auto" w:sz="4" w:space="0"/>
            </w:tcBorders>
            <w:vAlign w:val="center"/>
          </w:tcPr>
          <w:p w14:paraId="7C96235E">
            <w:pPr>
              <w:adjustRightInd w:val="0"/>
              <w:snapToGrid w:val="0"/>
              <w:spacing w:line="360" w:lineRule="auto"/>
              <w:rPr>
                <w:rFonts w:hint="eastAsia" w:asciiTheme="majorEastAsia" w:hAnsiTheme="majorEastAsia" w:eastAsiaTheme="majorEastAsia"/>
                <w:szCs w:val="21"/>
              </w:rPr>
            </w:pPr>
          </w:p>
        </w:tc>
        <w:tc>
          <w:tcPr>
            <w:tcW w:w="598" w:type="pct"/>
            <w:tcBorders>
              <w:top w:val="single" w:color="auto" w:sz="4" w:space="0"/>
              <w:left w:val="single" w:color="auto" w:sz="4" w:space="0"/>
              <w:bottom w:val="single" w:color="auto" w:sz="4" w:space="0"/>
              <w:right w:val="single" w:color="auto" w:sz="4" w:space="0"/>
            </w:tcBorders>
            <w:vAlign w:val="center"/>
          </w:tcPr>
          <w:p w14:paraId="26D7DAFD">
            <w:pPr>
              <w:adjustRightInd w:val="0"/>
              <w:snapToGrid w:val="0"/>
              <w:spacing w:line="360" w:lineRule="auto"/>
              <w:rPr>
                <w:rFonts w:hint="eastAsia" w:asciiTheme="majorEastAsia" w:hAnsiTheme="majorEastAsia" w:eastAsiaTheme="majorEastAsia"/>
                <w:szCs w:val="21"/>
              </w:rPr>
            </w:pPr>
          </w:p>
        </w:tc>
        <w:tc>
          <w:tcPr>
            <w:tcW w:w="597" w:type="pct"/>
            <w:tcBorders>
              <w:top w:val="single" w:color="auto" w:sz="4" w:space="0"/>
              <w:left w:val="single" w:color="auto" w:sz="4" w:space="0"/>
              <w:bottom w:val="single" w:color="auto" w:sz="4" w:space="0"/>
              <w:right w:val="single" w:color="auto" w:sz="4" w:space="0"/>
            </w:tcBorders>
            <w:vAlign w:val="center"/>
          </w:tcPr>
          <w:p w14:paraId="41F8EFE8">
            <w:pPr>
              <w:adjustRightInd w:val="0"/>
              <w:snapToGrid w:val="0"/>
              <w:spacing w:line="360" w:lineRule="auto"/>
              <w:rPr>
                <w:rFonts w:hint="eastAsia" w:asciiTheme="majorEastAsia" w:hAnsiTheme="majorEastAsia" w:eastAsiaTheme="majorEastAsia"/>
                <w:szCs w:val="21"/>
              </w:rPr>
            </w:pPr>
          </w:p>
        </w:tc>
      </w:tr>
      <w:tr w14:paraId="00EBD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3206" w:type="pct"/>
            <w:gridSpan w:val="3"/>
            <w:tcBorders>
              <w:top w:val="single" w:color="auto" w:sz="4" w:space="0"/>
              <w:left w:val="single" w:color="auto" w:sz="4" w:space="0"/>
              <w:bottom w:val="single" w:color="auto" w:sz="4" w:space="0"/>
              <w:right w:val="single" w:color="auto" w:sz="4" w:space="0"/>
            </w:tcBorders>
            <w:vAlign w:val="center"/>
          </w:tcPr>
          <w:p w14:paraId="5056F095">
            <w:pPr>
              <w:adjustRightInd w:val="0"/>
              <w:snapToGrid w:val="0"/>
              <w:spacing w:line="360" w:lineRule="auto"/>
              <w:jc w:val="center"/>
              <w:rPr>
                <w:rFonts w:hint="eastAsia" w:asciiTheme="minorEastAsia" w:hAnsiTheme="minorEastAsia" w:eastAsiaTheme="minorEastAsia"/>
                <w:bCs/>
                <w:szCs w:val="21"/>
              </w:rPr>
            </w:pPr>
            <w:r>
              <w:rPr>
                <w:rFonts w:hint="eastAsia" w:asciiTheme="minorEastAsia" w:hAnsiTheme="minorEastAsia" w:eastAsiaTheme="minorEastAsia"/>
                <w:szCs w:val="21"/>
              </w:rPr>
              <w:t>磋商基准价</w:t>
            </w:r>
            <w:r>
              <w:rPr>
                <w:rFonts w:hint="eastAsia" w:asciiTheme="minorEastAsia" w:hAnsiTheme="minorEastAsia" w:eastAsiaTheme="minorEastAsia"/>
                <w:szCs w:val="21"/>
                <w:vertAlign w:val="subscript"/>
              </w:rPr>
              <w:t>算术修正和政策调整</w:t>
            </w:r>
          </w:p>
        </w:tc>
        <w:tc>
          <w:tcPr>
            <w:tcW w:w="1794" w:type="pct"/>
            <w:gridSpan w:val="3"/>
            <w:tcBorders>
              <w:top w:val="single" w:color="auto" w:sz="4" w:space="0"/>
              <w:left w:val="single" w:color="auto" w:sz="4" w:space="0"/>
              <w:bottom w:val="single" w:color="auto" w:sz="4" w:space="0"/>
              <w:right w:val="single" w:color="auto" w:sz="4" w:space="0"/>
            </w:tcBorders>
            <w:vAlign w:val="center"/>
          </w:tcPr>
          <w:p w14:paraId="2D89220B">
            <w:pPr>
              <w:adjustRightInd w:val="0"/>
              <w:snapToGrid w:val="0"/>
              <w:spacing w:line="360" w:lineRule="auto"/>
              <w:rPr>
                <w:rFonts w:hint="eastAsia" w:asciiTheme="majorEastAsia" w:hAnsiTheme="majorEastAsia" w:eastAsiaTheme="majorEastAsia"/>
                <w:szCs w:val="21"/>
              </w:rPr>
            </w:pPr>
          </w:p>
        </w:tc>
      </w:tr>
    </w:tbl>
    <w:p w14:paraId="15926B1B">
      <w:pPr>
        <w:adjustRightInd w:val="0"/>
        <w:snapToGrid w:val="0"/>
        <w:spacing w:line="360" w:lineRule="auto"/>
        <w:jc w:val="left"/>
        <w:rPr>
          <w:rFonts w:hint="eastAsia" w:ascii="宋体" w:hAnsi="宋体"/>
          <w:kern w:val="0"/>
          <w:szCs w:val="21"/>
        </w:rPr>
      </w:pPr>
      <w:r>
        <w:rPr>
          <w:rFonts w:hint="eastAsia" w:ascii="宋体" w:hAnsi="宋体"/>
          <w:b/>
          <w:bCs/>
          <w:szCs w:val="21"/>
        </w:rPr>
        <w:t>备注</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szCs w:val="21"/>
        </w:rPr>
        <w:t>分别为“小微企业价格扣除金额”、“优先采购产品（节能产品、环境标志产品）价格扣除金额”。</w:t>
      </w:r>
    </w:p>
    <w:p w14:paraId="7EADD4CA">
      <w:pPr>
        <w:snapToGrid w:val="0"/>
        <w:spacing w:line="360" w:lineRule="auto"/>
        <w:rPr>
          <w:rFonts w:hint="eastAsia" w:asciiTheme="majorEastAsia" w:hAnsiTheme="majorEastAsia" w:eastAsiaTheme="majorEastAsia"/>
          <w:szCs w:val="21"/>
        </w:rPr>
      </w:pPr>
    </w:p>
    <w:p w14:paraId="6DC94FBA"/>
    <w:p w14:paraId="5F0486A2">
      <w:pPr>
        <w:widowControl/>
        <w:jc w:val="left"/>
      </w:pPr>
      <w:r>
        <w:br w:type="page"/>
      </w:r>
    </w:p>
    <w:p w14:paraId="4BADDCA0">
      <w:pPr>
        <w:pStyle w:val="4"/>
        <w:rPr>
          <w:rFonts w:hint="eastAsia" w:ascii="黑体" w:hAnsi="黑体" w:eastAsia="黑体"/>
          <w:b w:val="0"/>
          <w:bCs w:val="0"/>
          <w:sz w:val="21"/>
          <w:szCs w:val="21"/>
        </w:rPr>
      </w:pPr>
      <w:bookmarkStart w:id="297" w:name="_Toc17978"/>
      <w:r>
        <w:rPr>
          <w:rFonts w:hint="eastAsia" w:ascii="黑体" w:hAnsi="黑体" w:eastAsia="黑体"/>
          <w:b w:val="0"/>
          <w:bCs w:val="0"/>
          <w:sz w:val="21"/>
          <w:szCs w:val="21"/>
        </w:rPr>
        <w:t>附件2-4评审因素及标准表</w:t>
      </w:r>
      <w:bookmarkEnd w:id="297"/>
    </w:p>
    <w:p w14:paraId="67F5D5EA">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评审因素及标准表</w:t>
      </w:r>
    </w:p>
    <w:tbl>
      <w:tblPr>
        <w:tblStyle w:val="348"/>
        <w:tblW w:w="4999"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97"/>
        <w:gridCol w:w="874"/>
        <w:gridCol w:w="6335"/>
        <w:gridCol w:w="742"/>
      </w:tblGrid>
      <w:tr w14:paraId="00265B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1" w:hRule="atLeast"/>
        </w:trPr>
        <w:tc>
          <w:tcPr>
            <w:tcW w:w="1001" w:type="pct"/>
            <w:gridSpan w:val="2"/>
            <w:noWrap w:val="0"/>
            <w:vAlign w:val="top"/>
          </w:tcPr>
          <w:p w14:paraId="10B0132B">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bookmarkStart w:id="298" w:name="_Hlk217718018"/>
            <w:r>
              <w:rPr>
                <w:rFonts w:hint="eastAsia" w:asciiTheme="minorEastAsia" w:hAnsiTheme="minorEastAsia" w:eastAsiaTheme="minorEastAsia" w:cstheme="minorEastAsia"/>
                <w:sz w:val="18"/>
                <w:szCs w:val="18"/>
                <w:lang w:eastAsia="zh-CN"/>
              </w:rPr>
              <w:t>分项</w:t>
            </w:r>
          </w:p>
        </w:tc>
        <w:tc>
          <w:tcPr>
            <w:tcW w:w="3579" w:type="pct"/>
            <w:vMerge w:val="restart"/>
            <w:tcBorders>
              <w:bottom w:val="nil"/>
            </w:tcBorders>
            <w:noWrap w:val="0"/>
            <w:vAlign w:val="top"/>
          </w:tcPr>
          <w:p w14:paraId="2E895284">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p>
          <w:p w14:paraId="727C7698">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评审要素</w:t>
            </w:r>
          </w:p>
        </w:tc>
        <w:tc>
          <w:tcPr>
            <w:tcW w:w="419" w:type="pct"/>
            <w:vMerge w:val="restart"/>
            <w:tcBorders>
              <w:bottom w:val="nil"/>
            </w:tcBorders>
            <w:noWrap w:val="0"/>
            <w:vAlign w:val="top"/>
          </w:tcPr>
          <w:p w14:paraId="007BBF57">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p>
          <w:p w14:paraId="15643925">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备注</w:t>
            </w:r>
          </w:p>
        </w:tc>
      </w:tr>
      <w:tr w14:paraId="3ECF8D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507" w:type="pct"/>
            <w:noWrap w:val="0"/>
            <w:vAlign w:val="top"/>
          </w:tcPr>
          <w:p w14:paraId="2EF0EB7D">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名称</w:t>
            </w:r>
          </w:p>
        </w:tc>
        <w:tc>
          <w:tcPr>
            <w:tcW w:w="493" w:type="pct"/>
            <w:noWrap w:val="0"/>
            <w:vAlign w:val="top"/>
          </w:tcPr>
          <w:p w14:paraId="1EEC4FC7">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分项最 高分值</w:t>
            </w:r>
          </w:p>
        </w:tc>
        <w:tc>
          <w:tcPr>
            <w:tcW w:w="3579" w:type="pct"/>
            <w:vMerge w:val="continue"/>
            <w:tcBorders>
              <w:top w:val="nil"/>
            </w:tcBorders>
            <w:noWrap w:val="0"/>
            <w:vAlign w:val="top"/>
          </w:tcPr>
          <w:p w14:paraId="20785BDA">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p>
        </w:tc>
        <w:tc>
          <w:tcPr>
            <w:tcW w:w="419" w:type="pct"/>
            <w:vMerge w:val="continue"/>
            <w:tcBorders>
              <w:top w:val="nil"/>
            </w:tcBorders>
            <w:noWrap w:val="0"/>
            <w:vAlign w:val="top"/>
          </w:tcPr>
          <w:p w14:paraId="35D3AE06">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p>
        </w:tc>
      </w:tr>
      <w:tr w14:paraId="68EFC9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34" w:hRule="atLeast"/>
        </w:trPr>
        <w:tc>
          <w:tcPr>
            <w:tcW w:w="507" w:type="pct"/>
            <w:noWrap w:val="0"/>
            <w:vAlign w:val="center"/>
          </w:tcPr>
          <w:p w14:paraId="3DE32E53">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磋商</w:t>
            </w:r>
          </w:p>
          <w:p w14:paraId="7BCB050E">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报价</w:t>
            </w:r>
          </w:p>
        </w:tc>
        <w:tc>
          <w:tcPr>
            <w:tcW w:w="493" w:type="pct"/>
            <w:noWrap w:val="0"/>
            <w:vAlign w:val="top"/>
          </w:tcPr>
          <w:p w14:paraId="344C345D">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p>
          <w:p w14:paraId="38B803FC">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p>
          <w:p w14:paraId="1792C8CA">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p>
          <w:p w14:paraId="78315636">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p>
          <w:p w14:paraId="552D14DB">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p>
          <w:p w14:paraId="2A807120">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p>
          <w:p w14:paraId="600D7AED">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30</w:t>
            </w:r>
          </w:p>
        </w:tc>
        <w:tc>
          <w:tcPr>
            <w:tcW w:w="3579" w:type="pct"/>
            <w:noWrap w:val="0"/>
            <w:vAlign w:val="top"/>
          </w:tcPr>
          <w:p w14:paraId="6C39FE01">
            <w:pPr>
              <w:keepNext w:val="0"/>
              <w:keepLines w:val="0"/>
              <w:pageBreakBefore w:val="0"/>
              <w:kinsoku/>
              <w:wordWrap/>
              <w:overflowPunct/>
              <w:topLinePunct w:val="0"/>
              <w:autoSpaceDE/>
              <w:autoSpaceDN/>
              <w:bidi w:val="0"/>
              <w:adjustRightInd/>
              <w:snapToGrid/>
              <w:spacing w:line="240" w:lineRule="exact"/>
              <w:ind w:firstLine="360" w:firstLineChars="200"/>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实质性满足磋商文件要求且最终报价进行计算：</w:t>
            </w:r>
          </w:p>
          <w:p w14:paraId="6596A5B2">
            <w:pPr>
              <w:keepNext w:val="0"/>
              <w:keepLines w:val="0"/>
              <w:pageBreakBefore w:val="0"/>
              <w:kinsoku/>
              <w:wordWrap/>
              <w:overflowPunct/>
              <w:topLinePunct w:val="0"/>
              <w:autoSpaceDE/>
              <w:autoSpaceDN/>
              <w:bidi w:val="0"/>
              <w:adjustRightInd/>
              <w:snapToGrid/>
              <w:spacing w:line="240" w:lineRule="exact"/>
              <w:ind w:firstLine="360" w:firstLineChars="200"/>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最后报价（</w:t>
            </w:r>
            <w:r>
              <w:rPr>
                <w:rFonts w:hint="eastAsia" w:asciiTheme="minorEastAsia" w:hAnsiTheme="minorEastAsia" w:eastAsiaTheme="minorEastAsia" w:cstheme="minorEastAsia"/>
                <w:sz w:val="18"/>
                <w:szCs w:val="18"/>
                <w:lang w:val="en-US" w:eastAsia="zh-CN"/>
              </w:rPr>
              <w:t>30分</w:t>
            </w:r>
            <w:r>
              <w:rPr>
                <w:rFonts w:hint="eastAsia" w:asciiTheme="minorEastAsia" w:hAnsiTheme="minorEastAsia" w:eastAsiaTheme="minorEastAsia" w:cstheme="minorEastAsia"/>
                <w:sz w:val="18"/>
                <w:szCs w:val="18"/>
                <w:lang w:eastAsia="zh-CN"/>
              </w:rPr>
              <w:t>）：满足磋商文件要求且报价合理最低的供应商的价格为基准价，其价格为满分。</w:t>
            </w:r>
          </w:p>
          <w:p w14:paraId="20BFE315">
            <w:pPr>
              <w:keepNext w:val="0"/>
              <w:keepLines w:val="0"/>
              <w:pageBreakBefore w:val="0"/>
              <w:kinsoku/>
              <w:wordWrap/>
              <w:overflowPunct/>
              <w:topLinePunct w:val="0"/>
              <w:autoSpaceDE/>
              <w:autoSpaceDN/>
              <w:bidi w:val="0"/>
              <w:adjustRightInd/>
              <w:snapToGrid/>
              <w:spacing w:line="240" w:lineRule="exact"/>
              <w:ind w:firstLine="360" w:firstLineChars="200"/>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其他供应商的价格分按照下列公式计算：</w:t>
            </w:r>
          </w:p>
          <w:p w14:paraId="55376108">
            <w:pPr>
              <w:keepNext w:val="0"/>
              <w:keepLines w:val="0"/>
              <w:pageBreakBefore w:val="0"/>
              <w:kinsoku/>
              <w:wordWrap/>
              <w:overflowPunct/>
              <w:topLinePunct w:val="0"/>
              <w:autoSpaceDE/>
              <w:autoSpaceDN/>
              <w:bidi w:val="0"/>
              <w:adjustRightInd/>
              <w:snapToGrid/>
              <w:spacing w:line="240" w:lineRule="exact"/>
              <w:ind w:firstLine="360" w:firstLineChars="200"/>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磋商报价得分=（</w:t>
            </w:r>
            <w:r>
              <w:rPr>
                <w:rFonts w:hint="eastAsia" w:asciiTheme="minorEastAsia" w:hAnsiTheme="minorEastAsia" w:eastAsiaTheme="minorEastAsia" w:cstheme="minorEastAsia"/>
                <w:sz w:val="18"/>
                <w:szCs w:val="18"/>
                <w:lang w:eastAsia="zh-CN"/>
              </w:rPr>
              <w:t>基准价/最后报价</w:t>
            </w:r>
            <w:r>
              <w:rPr>
                <w:rFonts w:hint="eastAsia" w:asciiTheme="minorEastAsia" w:hAnsiTheme="minorEastAsia" w:eastAsiaTheme="minorEastAsia" w:cstheme="minorEastAsia"/>
                <w:sz w:val="18"/>
                <w:szCs w:val="18"/>
                <w:lang w:val="en-US" w:eastAsia="zh-CN"/>
              </w:rPr>
              <w:t>）</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lang w:val="en-US" w:eastAsia="zh-CN"/>
              </w:rPr>
              <w:t>30</w:t>
            </w:r>
          </w:p>
          <w:p w14:paraId="3BAFD1E2">
            <w:pPr>
              <w:keepNext w:val="0"/>
              <w:keepLines w:val="0"/>
              <w:pageBreakBefore w:val="0"/>
              <w:kinsoku/>
              <w:wordWrap/>
              <w:overflowPunct/>
              <w:topLinePunct w:val="0"/>
              <w:autoSpaceDE/>
              <w:autoSpaceDN/>
              <w:bidi w:val="0"/>
              <w:adjustRightInd/>
              <w:snapToGrid/>
              <w:spacing w:line="240" w:lineRule="exact"/>
              <w:ind w:firstLine="360" w:firstLineChars="200"/>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eastAsia="zh-CN"/>
              </w:rPr>
              <w:t>磋商小组发现某一供应商的最后报价明显低于其他供应商的最终报价，使得其报价可能低于其成本的，应当要求该供应商在</w:t>
            </w:r>
            <w:r>
              <w:rPr>
                <w:rFonts w:hint="eastAsia" w:asciiTheme="minorEastAsia" w:hAnsiTheme="minorEastAsia" w:eastAsiaTheme="minorEastAsia" w:cstheme="minorEastAsia"/>
                <w:sz w:val="18"/>
                <w:szCs w:val="18"/>
                <w:lang w:val="en-US" w:eastAsia="zh-CN"/>
              </w:rPr>
              <w:t>30分钟内作出书面说明并提供相应的证明材料。供应商在有效时间内不能合理说明或者不能提供相应证明材料的，由磋商小组认定该供应商以低于成本报价竞标，其供应商的最后报价不予认可，作无效响应处理视为自动放弃，基准价以次低价为准。</w:t>
            </w:r>
          </w:p>
          <w:p w14:paraId="4EFDBFB3">
            <w:pPr>
              <w:keepNext w:val="0"/>
              <w:keepLines w:val="0"/>
              <w:pageBreakBefore w:val="0"/>
              <w:kinsoku/>
              <w:wordWrap/>
              <w:overflowPunct/>
              <w:topLinePunct w:val="0"/>
              <w:autoSpaceDE/>
              <w:autoSpaceDN/>
              <w:bidi w:val="0"/>
              <w:adjustRightInd/>
              <w:snapToGrid/>
              <w:spacing w:line="240" w:lineRule="exact"/>
              <w:ind w:firstLine="361" w:firstLineChars="200"/>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b/>
                <w:bCs/>
                <w:sz w:val="18"/>
                <w:szCs w:val="18"/>
                <w:lang w:val="en-US" w:eastAsia="zh-CN"/>
              </w:rPr>
              <w:t>本项目专门面向中小企业采购，不执行价格评审优惠</w:t>
            </w:r>
          </w:p>
        </w:tc>
        <w:tc>
          <w:tcPr>
            <w:tcW w:w="419" w:type="pct"/>
            <w:noWrap w:val="0"/>
            <w:vAlign w:val="top"/>
          </w:tcPr>
          <w:p w14:paraId="6C78A1CB">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p>
        </w:tc>
      </w:tr>
      <w:tr w14:paraId="04B57D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41" w:hRule="atLeast"/>
        </w:trPr>
        <w:tc>
          <w:tcPr>
            <w:tcW w:w="507" w:type="pct"/>
            <w:noWrap w:val="0"/>
            <w:vAlign w:val="center"/>
          </w:tcPr>
          <w:p w14:paraId="6DB5A5AB">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施工</w:t>
            </w:r>
          </w:p>
          <w:p w14:paraId="5FC4FF87">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方案</w:t>
            </w:r>
          </w:p>
        </w:tc>
        <w:tc>
          <w:tcPr>
            <w:tcW w:w="493" w:type="pct"/>
            <w:noWrap w:val="0"/>
            <w:vAlign w:val="center"/>
          </w:tcPr>
          <w:p w14:paraId="11A93BBD">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24</w:t>
            </w:r>
          </w:p>
        </w:tc>
        <w:tc>
          <w:tcPr>
            <w:tcW w:w="3579" w:type="pct"/>
            <w:noWrap w:val="0"/>
            <w:vAlign w:val="top"/>
          </w:tcPr>
          <w:p w14:paraId="6F661226">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一、评审内容</w:t>
            </w:r>
          </w:p>
          <w:p w14:paraId="7BB56084">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供应商针对本项目提供完整、合理、详细的改造施工方案，方案需包含：（1）施工方案及施工工艺；（2）确保文明施工、环境保护的组织措施；（3）确保安全生产的技术组织措施；（4）确保工程质量的技术组织措施；（5）施工进度表或施工网络图；（6）工期保障措施（对工期的技术组织措施及施工进度计划措施，需包括施工进度表或施工网络图做出详细、具体的说明）。</w:t>
            </w:r>
          </w:p>
          <w:p w14:paraId="66B63048">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二、</w:t>
            </w:r>
            <w:r>
              <w:rPr>
                <w:rFonts w:hint="eastAsia" w:asciiTheme="minorEastAsia" w:hAnsiTheme="minorEastAsia" w:eastAsiaTheme="minorEastAsia" w:cstheme="minorEastAsia"/>
                <w:sz w:val="18"/>
                <w:szCs w:val="18"/>
                <w:lang w:val="en-US" w:eastAsia="zh-CN"/>
              </w:rPr>
              <w:t>评审标准</w:t>
            </w:r>
          </w:p>
          <w:p w14:paraId="3614B278">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1、方案须全面、完整，对评审内容中的各项要求有详细描述；</w:t>
            </w:r>
          </w:p>
          <w:p w14:paraId="51E1A3D7">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2、方案能够紧扣本项目实际情况，针对本项目内容编写；</w:t>
            </w:r>
          </w:p>
          <w:p w14:paraId="03907629">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3、方案切合本项目实际情况，提出步骤清晰、合理的方案。</w:t>
            </w:r>
          </w:p>
          <w:p w14:paraId="36972D87">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三、赋分依据</w:t>
            </w:r>
          </w:p>
          <w:p w14:paraId="68210588">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 xml:space="preserve">①施工方案及施工工艺：每完全满足一个评审标准得1分，基本满足一个评审标准得0.5分，不满足一个评审标准得0分，满分3分； </w:t>
            </w:r>
          </w:p>
          <w:p w14:paraId="3DAB2BF8">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 xml:space="preserve">②确保文明施工、环境保护的组织措施：每完全满足一个评审标准得1分，基本满足一个评审标准得0.5分，不满足一个评审标准得0分，满分3分； </w:t>
            </w:r>
          </w:p>
          <w:p w14:paraId="23CC4621">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③确保安全生产的技术组织措施：每完全满足一个评审标准得 2分，基本满足一个评审标准得1.5分，不满足一个评审标准得0分，满分6分；</w:t>
            </w:r>
          </w:p>
          <w:p w14:paraId="464FC279">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④确保工程质量的技术组织措施：每完全满足一个评审标准得 2分，基本满足一个评审标准得1.5分，不满足一个评审标准得0分，满分6分；</w:t>
            </w:r>
          </w:p>
          <w:p w14:paraId="561A8DC0">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⑤施工进度表或施工网络图：完全满足评审标准得1分，基本满足评审标准得0.5分，不满足评审标准得0分，满分3分。</w:t>
            </w:r>
          </w:p>
          <w:p w14:paraId="26465E73">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⑥工期保障措施：每完全满足一个评审标准得1分，基本满足一个评审标准得0.5分，不满足一个评审标准得0分，满分3分。</w:t>
            </w:r>
          </w:p>
        </w:tc>
        <w:tc>
          <w:tcPr>
            <w:tcW w:w="419" w:type="pct"/>
            <w:noWrap w:val="0"/>
            <w:vAlign w:val="top"/>
          </w:tcPr>
          <w:p w14:paraId="5ABED73C">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p>
        </w:tc>
      </w:tr>
      <w:tr w14:paraId="36D8F3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507" w:type="pct"/>
            <w:noWrap w:val="0"/>
            <w:vAlign w:val="center"/>
          </w:tcPr>
          <w:p w14:paraId="1F3F72AB">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资源</w:t>
            </w:r>
          </w:p>
          <w:p w14:paraId="4B081607">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配置</w:t>
            </w:r>
          </w:p>
          <w:p w14:paraId="09713AFB">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计划</w:t>
            </w:r>
          </w:p>
        </w:tc>
        <w:tc>
          <w:tcPr>
            <w:tcW w:w="493" w:type="pct"/>
            <w:noWrap w:val="0"/>
            <w:vAlign w:val="center"/>
          </w:tcPr>
          <w:p w14:paraId="2A7B07D7">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14</w:t>
            </w:r>
          </w:p>
        </w:tc>
        <w:tc>
          <w:tcPr>
            <w:tcW w:w="3579" w:type="pct"/>
            <w:noWrap w:val="0"/>
            <w:vAlign w:val="top"/>
          </w:tcPr>
          <w:p w14:paraId="6AF63CB8">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一、评审内容</w:t>
            </w:r>
          </w:p>
          <w:p w14:paraId="447908ED">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供应商针对本项目有完善的资源配置计划，内容需包含：①劳动力资源配置②施工机械设备投入计划③主要施工材料供应计划等，保障本项目顺利实施。</w:t>
            </w:r>
          </w:p>
          <w:p w14:paraId="72B7AF4C">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二、</w:t>
            </w:r>
            <w:r>
              <w:rPr>
                <w:rFonts w:hint="eastAsia" w:asciiTheme="minorEastAsia" w:hAnsiTheme="minorEastAsia" w:eastAsiaTheme="minorEastAsia" w:cstheme="minorEastAsia"/>
                <w:sz w:val="18"/>
                <w:szCs w:val="18"/>
                <w:lang w:val="en-US" w:eastAsia="zh-CN"/>
              </w:rPr>
              <w:t>评审标准</w:t>
            </w:r>
          </w:p>
          <w:p w14:paraId="6311F7B1">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1、方案须全面、完整，对评审内容中的各项要求有详细描述</w:t>
            </w:r>
            <w:r>
              <w:rPr>
                <w:rFonts w:hint="eastAsia" w:asciiTheme="minorEastAsia" w:hAnsiTheme="minorEastAsia" w:eastAsiaTheme="minorEastAsia" w:cstheme="minorEastAsia"/>
                <w:sz w:val="18"/>
                <w:szCs w:val="18"/>
                <w:lang w:eastAsia="zh-CN"/>
              </w:rPr>
              <w:t>；</w:t>
            </w:r>
          </w:p>
          <w:p w14:paraId="0FA79463">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2、方案能够紧扣本项目实际情况，针对本项目内容编写。</w:t>
            </w:r>
          </w:p>
          <w:p w14:paraId="7393EF36">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三、赋分依据</w:t>
            </w:r>
          </w:p>
          <w:p w14:paraId="41555BBC">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 xml:space="preserve">①劳动力资源配置：每完全满足一个评审标准得2分，满分4分； </w:t>
            </w:r>
          </w:p>
          <w:p w14:paraId="0730690F">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 xml:space="preserve">②施工机械设备投入计划：每完全满足一个评审标准得2.5分，满分5分； </w:t>
            </w:r>
          </w:p>
          <w:p w14:paraId="7809A814">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③主要施工材料供应计划：每完全满足一个评审标准得2.5分，满分5分。</w:t>
            </w:r>
          </w:p>
        </w:tc>
        <w:tc>
          <w:tcPr>
            <w:tcW w:w="419" w:type="pct"/>
            <w:noWrap w:val="0"/>
            <w:vAlign w:val="top"/>
          </w:tcPr>
          <w:p w14:paraId="0F60B6FF">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p>
        </w:tc>
      </w:tr>
      <w:tr w14:paraId="6D8917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4" w:hRule="atLeast"/>
        </w:trPr>
        <w:tc>
          <w:tcPr>
            <w:tcW w:w="507" w:type="pct"/>
            <w:noWrap w:val="0"/>
            <w:vAlign w:val="center"/>
          </w:tcPr>
          <w:p w14:paraId="2D953ED0">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eastAsia="zh-CN"/>
              </w:rPr>
              <w:t>拟派</w:t>
            </w:r>
            <w:r>
              <w:rPr>
                <w:rFonts w:hint="eastAsia" w:asciiTheme="minorEastAsia" w:hAnsiTheme="minorEastAsia" w:eastAsiaTheme="minorEastAsia" w:cstheme="minorEastAsia"/>
                <w:sz w:val="18"/>
                <w:szCs w:val="18"/>
                <w:lang w:val="en-US" w:eastAsia="zh-CN"/>
              </w:rPr>
              <w:t>本项目</w:t>
            </w:r>
            <w:r>
              <w:rPr>
                <w:rFonts w:hint="eastAsia" w:asciiTheme="minorEastAsia" w:hAnsiTheme="minorEastAsia" w:eastAsiaTheme="minorEastAsia" w:cstheme="minorEastAsia"/>
                <w:sz w:val="18"/>
                <w:szCs w:val="18"/>
                <w:lang w:eastAsia="zh-CN"/>
              </w:rPr>
              <w:t>人员</w:t>
            </w:r>
          </w:p>
        </w:tc>
        <w:tc>
          <w:tcPr>
            <w:tcW w:w="493" w:type="pct"/>
            <w:noWrap w:val="0"/>
            <w:vAlign w:val="center"/>
          </w:tcPr>
          <w:p w14:paraId="7417EFC7">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11</w:t>
            </w:r>
          </w:p>
        </w:tc>
        <w:tc>
          <w:tcPr>
            <w:tcW w:w="3579" w:type="pct"/>
            <w:noWrap w:val="0"/>
            <w:vAlign w:val="top"/>
          </w:tcPr>
          <w:p w14:paraId="07411AE5">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一、评审内容</w:t>
            </w:r>
          </w:p>
          <w:p w14:paraId="4750C912">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投标人针对本项目提供的人员及保障方案，方案包含：①人员职责明确、分工清晰；②岗位职责制度及考核办法；③人员经验丰富。</w:t>
            </w:r>
          </w:p>
          <w:p w14:paraId="2EA039E3">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二、</w:t>
            </w:r>
            <w:r>
              <w:rPr>
                <w:rFonts w:hint="eastAsia" w:asciiTheme="minorEastAsia" w:hAnsiTheme="minorEastAsia" w:eastAsiaTheme="minorEastAsia" w:cstheme="minorEastAsia"/>
                <w:sz w:val="18"/>
                <w:szCs w:val="18"/>
                <w:lang w:val="en-US" w:eastAsia="zh-CN"/>
              </w:rPr>
              <w:t>评审标准</w:t>
            </w:r>
          </w:p>
          <w:p w14:paraId="0A593B1E">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1、方案须全面、完整，对评审内容中的各项要求有详细描述</w:t>
            </w:r>
            <w:r>
              <w:rPr>
                <w:rFonts w:hint="eastAsia" w:asciiTheme="minorEastAsia" w:hAnsiTheme="minorEastAsia" w:eastAsiaTheme="minorEastAsia" w:cstheme="minorEastAsia"/>
                <w:sz w:val="18"/>
                <w:szCs w:val="18"/>
                <w:lang w:eastAsia="zh-CN"/>
              </w:rPr>
              <w:t>；</w:t>
            </w:r>
          </w:p>
          <w:p w14:paraId="2C7A7C58">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2、方案能够紧扣本项目实际情况，针对本项目内容编写。</w:t>
            </w:r>
          </w:p>
          <w:p w14:paraId="71553E67">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三、赋分依据</w:t>
            </w:r>
          </w:p>
          <w:p w14:paraId="53F29B9C">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 xml:space="preserve">①人员职责明确、分工清晰：每完全满足一个评审标准得2.5分，满分5分； </w:t>
            </w:r>
          </w:p>
          <w:p w14:paraId="75C5A19E">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 xml:space="preserve">②岗位职责制度及考核办法：每完全满足一个评审标准得2分，满分4分； </w:t>
            </w:r>
          </w:p>
          <w:p w14:paraId="26F17457">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③人员经验丰富：每完全满足一个评审标准得1分，满分2分；</w:t>
            </w:r>
          </w:p>
        </w:tc>
        <w:tc>
          <w:tcPr>
            <w:tcW w:w="419" w:type="pct"/>
            <w:noWrap w:val="0"/>
            <w:vAlign w:val="top"/>
          </w:tcPr>
          <w:p w14:paraId="6D017E37">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p>
        </w:tc>
      </w:tr>
      <w:tr w14:paraId="0E10F8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8" w:hRule="atLeast"/>
        </w:trPr>
        <w:tc>
          <w:tcPr>
            <w:tcW w:w="507" w:type="pct"/>
            <w:noWrap w:val="0"/>
            <w:vAlign w:val="center"/>
          </w:tcPr>
          <w:p w14:paraId="02F9B82E">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服务承诺</w:t>
            </w:r>
          </w:p>
        </w:tc>
        <w:tc>
          <w:tcPr>
            <w:tcW w:w="493" w:type="pct"/>
            <w:noWrap w:val="0"/>
            <w:vAlign w:val="center"/>
          </w:tcPr>
          <w:p w14:paraId="45F953B4">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10</w:t>
            </w:r>
          </w:p>
        </w:tc>
        <w:tc>
          <w:tcPr>
            <w:tcW w:w="3579" w:type="pct"/>
            <w:noWrap w:val="0"/>
            <w:vAlign w:val="top"/>
          </w:tcPr>
          <w:p w14:paraId="73DAB6A7">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一、评审内容</w:t>
            </w:r>
          </w:p>
          <w:p w14:paraId="7C7A3280">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结合本项目实际情况，提供</w:t>
            </w:r>
            <w:r>
              <w:rPr>
                <w:rFonts w:hint="eastAsia" w:asciiTheme="minorEastAsia" w:hAnsiTheme="minorEastAsia" w:eastAsiaTheme="minorEastAsia" w:cstheme="minorEastAsia"/>
                <w:sz w:val="18"/>
                <w:szCs w:val="18"/>
                <w:lang w:val="en-US" w:eastAsia="zh-CN"/>
              </w:rPr>
              <w:t>服务承诺</w:t>
            </w:r>
            <w:r>
              <w:rPr>
                <w:rFonts w:hint="eastAsia" w:asciiTheme="minorEastAsia" w:hAnsiTheme="minorEastAsia" w:eastAsiaTheme="minorEastAsia" w:cstheme="minorEastAsia"/>
                <w:sz w:val="18"/>
                <w:szCs w:val="18"/>
                <w:lang w:eastAsia="zh-CN"/>
              </w:rPr>
              <w:t>，</w:t>
            </w:r>
            <w:r>
              <w:rPr>
                <w:rFonts w:hint="eastAsia" w:asciiTheme="minorEastAsia" w:hAnsiTheme="minorEastAsia" w:eastAsiaTheme="minorEastAsia" w:cstheme="minorEastAsia"/>
                <w:sz w:val="18"/>
                <w:szCs w:val="18"/>
                <w:lang w:val="en-US" w:eastAsia="zh-CN"/>
              </w:rPr>
              <w:t>服务承诺</w:t>
            </w:r>
            <w:r>
              <w:rPr>
                <w:rFonts w:hint="eastAsia" w:asciiTheme="minorEastAsia" w:hAnsiTheme="minorEastAsia" w:eastAsiaTheme="minorEastAsia" w:cstheme="minorEastAsia"/>
                <w:sz w:val="18"/>
                <w:szCs w:val="18"/>
                <w:lang w:eastAsia="zh-CN"/>
              </w:rPr>
              <w:t>包括①</w:t>
            </w:r>
            <w:r>
              <w:rPr>
                <w:rFonts w:hint="eastAsia" w:asciiTheme="minorEastAsia" w:hAnsiTheme="minorEastAsia" w:eastAsiaTheme="minorEastAsia" w:cstheme="minorEastAsia"/>
                <w:sz w:val="18"/>
                <w:szCs w:val="18"/>
                <w:lang w:val="en-US" w:eastAsia="zh-CN"/>
              </w:rPr>
              <w:t>有良好的承诺和执行合同的能力；②施工承诺（供应商为保证工程质量所做的承诺及配套服务（包括但不限于具体的服务内容、响应时间、响应方式、响应计划等））；③ 改造所用材料和产品的质量承诺；④人员及时到位的承诺；⑤根据采购人意见及时调整人员及服务方案的承诺</w:t>
            </w:r>
            <w:r>
              <w:rPr>
                <w:rFonts w:hint="eastAsia" w:asciiTheme="minorEastAsia" w:hAnsiTheme="minorEastAsia" w:eastAsiaTheme="minorEastAsia" w:cstheme="minorEastAsia"/>
                <w:sz w:val="18"/>
                <w:szCs w:val="18"/>
                <w:lang w:eastAsia="zh-CN"/>
              </w:rPr>
              <w:t>。</w:t>
            </w:r>
          </w:p>
          <w:p w14:paraId="37914287">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二、</w:t>
            </w:r>
            <w:r>
              <w:rPr>
                <w:rFonts w:hint="eastAsia" w:asciiTheme="minorEastAsia" w:hAnsiTheme="minorEastAsia" w:eastAsiaTheme="minorEastAsia" w:cstheme="minorEastAsia"/>
                <w:sz w:val="18"/>
                <w:szCs w:val="18"/>
                <w:lang w:val="en-US" w:eastAsia="zh-CN"/>
              </w:rPr>
              <w:t>评审标准</w:t>
            </w:r>
          </w:p>
          <w:p w14:paraId="5DBED4F9">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1、方案须全面、完整，对评审内容中的各项要求有详细描述</w:t>
            </w:r>
            <w:r>
              <w:rPr>
                <w:rFonts w:hint="eastAsia" w:asciiTheme="minorEastAsia" w:hAnsiTheme="minorEastAsia" w:eastAsiaTheme="minorEastAsia" w:cstheme="minorEastAsia"/>
                <w:sz w:val="18"/>
                <w:szCs w:val="18"/>
                <w:lang w:eastAsia="zh-CN"/>
              </w:rPr>
              <w:t>；</w:t>
            </w:r>
          </w:p>
          <w:p w14:paraId="384F4E90">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2、方案能够紧扣本项目实际情况，针对本项目内容编写。</w:t>
            </w:r>
          </w:p>
          <w:p w14:paraId="0415D675">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三、赋分依据</w:t>
            </w:r>
          </w:p>
          <w:p w14:paraId="4CED582A">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 xml:space="preserve">①有良好的承诺和执行合同的能力：每完全满足一个评审标准得1分，满分2分； </w:t>
            </w:r>
          </w:p>
          <w:p w14:paraId="7B6FAB1B">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 xml:space="preserve">②施工承诺：每完全满足一个评审标准得1分，满分2分； </w:t>
            </w:r>
          </w:p>
          <w:p w14:paraId="46E83BD8">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③改造所用材料和产品的质量承诺：每完全满足一个评审标准得1分，满分2分；</w:t>
            </w:r>
          </w:p>
          <w:p w14:paraId="3809BE06">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④人员及时到位的承诺：每完全满足一个评审标准得1分，满分2分。</w:t>
            </w:r>
          </w:p>
          <w:p w14:paraId="108A7988">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⑤根据采购人意见及时调整人员及服务方案的承诺：每完全满足一个评审标准得 1分，满分2分。</w:t>
            </w:r>
          </w:p>
        </w:tc>
        <w:tc>
          <w:tcPr>
            <w:tcW w:w="419" w:type="pct"/>
            <w:noWrap w:val="0"/>
            <w:vAlign w:val="top"/>
          </w:tcPr>
          <w:p w14:paraId="3016FEF5">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p>
        </w:tc>
      </w:tr>
      <w:tr w14:paraId="087731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507" w:type="pct"/>
            <w:noWrap w:val="0"/>
            <w:vAlign w:val="center"/>
          </w:tcPr>
          <w:p w14:paraId="7C0023C1">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应急预案</w:t>
            </w:r>
          </w:p>
        </w:tc>
        <w:tc>
          <w:tcPr>
            <w:tcW w:w="493" w:type="pct"/>
            <w:noWrap w:val="0"/>
            <w:vAlign w:val="center"/>
          </w:tcPr>
          <w:p w14:paraId="0F7D8FFF">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4</w:t>
            </w:r>
          </w:p>
        </w:tc>
        <w:tc>
          <w:tcPr>
            <w:tcW w:w="3579" w:type="pct"/>
            <w:noWrap w:val="0"/>
            <w:vAlign w:val="top"/>
          </w:tcPr>
          <w:p w14:paraId="2A180CF3">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一、评审内容</w:t>
            </w:r>
          </w:p>
          <w:p w14:paraId="3226525E">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针对本项目可能出现的问题及重大故障（包括但不限于因施工造成的水、电、通信的中断抢修、恶劣天气、人为因素等情况）</w:t>
            </w:r>
          </w:p>
          <w:p w14:paraId="1C313C5E">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二、评审标准</w:t>
            </w:r>
          </w:p>
          <w:p w14:paraId="09F65F20">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1、方案须全面、完整，对评审内容中的各项要求有详细描述；</w:t>
            </w:r>
          </w:p>
          <w:p w14:paraId="30F002AE">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2、方案能够紧扣本项目实际情况，针对本项目内容编写。</w:t>
            </w:r>
          </w:p>
          <w:p w14:paraId="50BE41A3">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三、赋分依据</w:t>
            </w:r>
          </w:p>
          <w:p w14:paraId="2ECFA186">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针对本项目可能出现的问题及重大故障</w:t>
            </w:r>
            <w:r>
              <w:rPr>
                <w:rFonts w:hint="eastAsia" w:asciiTheme="minorEastAsia" w:hAnsiTheme="minorEastAsia" w:eastAsiaTheme="minorEastAsia" w:cstheme="minorEastAsia"/>
                <w:sz w:val="18"/>
                <w:szCs w:val="18"/>
                <w:lang w:val="en-US" w:eastAsia="zh-CN"/>
              </w:rPr>
              <w:t>：每完全满足一个评审标准得2分，满分4分；</w:t>
            </w:r>
            <w:r>
              <w:rPr>
                <w:rFonts w:hint="eastAsia" w:asciiTheme="minorEastAsia" w:hAnsiTheme="minorEastAsia" w:eastAsiaTheme="minorEastAsia" w:cstheme="minorEastAsia"/>
                <w:sz w:val="18"/>
                <w:szCs w:val="18"/>
                <w:lang w:eastAsia="zh-CN"/>
              </w:rPr>
              <w:t xml:space="preserve"> </w:t>
            </w:r>
          </w:p>
        </w:tc>
        <w:tc>
          <w:tcPr>
            <w:tcW w:w="419" w:type="pct"/>
            <w:noWrap w:val="0"/>
            <w:vAlign w:val="top"/>
          </w:tcPr>
          <w:p w14:paraId="21D9B081">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p>
        </w:tc>
      </w:tr>
      <w:tr w14:paraId="20AD16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507" w:type="pct"/>
            <w:noWrap w:val="0"/>
            <w:vAlign w:val="center"/>
          </w:tcPr>
          <w:p w14:paraId="35E4D222">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其他承诺</w:t>
            </w:r>
          </w:p>
        </w:tc>
        <w:tc>
          <w:tcPr>
            <w:tcW w:w="493" w:type="pct"/>
            <w:noWrap w:val="0"/>
            <w:vAlign w:val="center"/>
          </w:tcPr>
          <w:p w14:paraId="6E23040A">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2</w:t>
            </w:r>
          </w:p>
        </w:tc>
        <w:tc>
          <w:tcPr>
            <w:tcW w:w="3579" w:type="pct"/>
            <w:noWrap w:val="0"/>
            <w:vAlign w:val="top"/>
          </w:tcPr>
          <w:p w14:paraId="5AFF3411">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针对实际需求，在保证完成本项目的基础上，对降低工程造价或缩短施工周期提供实质性承诺，任意提供一条得</w:t>
            </w:r>
            <w:r>
              <w:rPr>
                <w:rFonts w:hint="eastAsia" w:asciiTheme="minorEastAsia" w:hAnsiTheme="minorEastAsia" w:eastAsiaTheme="minorEastAsia" w:cstheme="minorEastAsia"/>
                <w:sz w:val="18"/>
                <w:szCs w:val="18"/>
                <w:lang w:val="en-US" w:eastAsia="zh-CN"/>
              </w:rPr>
              <w:t>2</w:t>
            </w:r>
            <w:r>
              <w:rPr>
                <w:rFonts w:hint="eastAsia" w:asciiTheme="minorEastAsia" w:hAnsiTheme="minorEastAsia" w:eastAsiaTheme="minorEastAsia" w:cstheme="minorEastAsia"/>
                <w:sz w:val="18"/>
                <w:szCs w:val="18"/>
                <w:lang w:eastAsia="zh-CN"/>
              </w:rPr>
              <w:t>分，满分</w:t>
            </w:r>
            <w:r>
              <w:rPr>
                <w:rFonts w:hint="eastAsia" w:asciiTheme="minorEastAsia" w:hAnsiTheme="minorEastAsia" w:eastAsiaTheme="minorEastAsia" w:cstheme="minorEastAsia"/>
                <w:sz w:val="18"/>
                <w:szCs w:val="18"/>
                <w:lang w:val="en-US" w:eastAsia="zh-CN"/>
              </w:rPr>
              <w:t>2</w:t>
            </w:r>
            <w:r>
              <w:rPr>
                <w:rFonts w:hint="eastAsia" w:asciiTheme="minorEastAsia" w:hAnsiTheme="minorEastAsia" w:eastAsiaTheme="minorEastAsia" w:cstheme="minorEastAsia"/>
                <w:sz w:val="18"/>
                <w:szCs w:val="18"/>
                <w:lang w:eastAsia="zh-CN"/>
              </w:rPr>
              <w:t>分，不提供不得分。</w:t>
            </w:r>
          </w:p>
        </w:tc>
        <w:tc>
          <w:tcPr>
            <w:tcW w:w="419" w:type="pct"/>
            <w:noWrap w:val="0"/>
            <w:vAlign w:val="top"/>
          </w:tcPr>
          <w:p w14:paraId="24FAEB61">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p>
        </w:tc>
      </w:tr>
      <w:tr w14:paraId="07D04B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507" w:type="pct"/>
            <w:noWrap w:val="0"/>
            <w:vAlign w:val="center"/>
          </w:tcPr>
          <w:p w14:paraId="305B34A3">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业绩</w:t>
            </w:r>
          </w:p>
        </w:tc>
        <w:tc>
          <w:tcPr>
            <w:tcW w:w="493" w:type="pct"/>
            <w:noWrap w:val="0"/>
            <w:vAlign w:val="center"/>
          </w:tcPr>
          <w:p w14:paraId="0CEE7930">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5</w:t>
            </w:r>
          </w:p>
        </w:tc>
        <w:tc>
          <w:tcPr>
            <w:tcW w:w="3579" w:type="pct"/>
            <w:noWrap w:val="0"/>
            <w:vAlign w:val="top"/>
          </w:tcPr>
          <w:p w14:paraId="1E593ED4">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投标人202</w:t>
            </w:r>
            <w:r>
              <w:rPr>
                <w:rFonts w:hint="eastAsia" w:asciiTheme="minorEastAsia" w:hAnsiTheme="minorEastAsia" w:eastAsiaTheme="minorEastAsia" w:cstheme="minorEastAsia"/>
                <w:sz w:val="18"/>
                <w:szCs w:val="18"/>
                <w:lang w:val="en-US" w:eastAsia="zh-CN"/>
              </w:rPr>
              <w:t>3</w:t>
            </w:r>
            <w:r>
              <w:rPr>
                <w:rFonts w:hint="eastAsia" w:asciiTheme="minorEastAsia" w:hAnsiTheme="minorEastAsia" w:eastAsiaTheme="minorEastAsia" w:cstheme="minorEastAsia"/>
                <w:sz w:val="18"/>
                <w:szCs w:val="18"/>
                <w:lang w:eastAsia="zh-CN"/>
              </w:rPr>
              <w:t>年1月1日至投标截止之日，具有类似业绩合同，每提供1份得</w:t>
            </w:r>
            <w:r>
              <w:rPr>
                <w:rFonts w:hint="eastAsia" w:asciiTheme="minorEastAsia" w:hAnsiTheme="minorEastAsia" w:eastAsiaTheme="minorEastAsia" w:cstheme="minorEastAsia"/>
                <w:sz w:val="18"/>
                <w:szCs w:val="18"/>
                <w:lang w:val="en-US" w:eastAsia="zh-CN"/>
              </w:rPr>
              <w:t>2.5</w:t>
            </w:r>
            <w:r>
              <w:rPr>
                <w:rFonts w:hint="eastAsia" w:asciiTheme="minorEastAsia" w:hAnsiTheme="minorEastAsia" w:eastAsiaTheme="minorEastAsia" w:cstheme="minorEastAsia"/>
                <w:sz w:val="18"/>
                <w:szCs w:val="18"/>
                <w:lang w:eastAsia="zh-CN"/>
              </w:rPr>
              <w:t>分，最高得5分。 注：提供加盖公章合同扫描件，否则不得分。</w:t>
            </w:r>
          </w:p>
        </w:tc>
        <w:tc>
          <w:tcPr>
            <w:tcW w:w="419" w:type="pct"/>
            <w:noWrap w:val="0"/>
            <w:vAlign w:val="top"/>
          </w:tcPr>
          <w:p w14:paraId="528912F3">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p>
        </w:tc>
      </w:tr>
      <w:tr w14:paraId="6A64C7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001" w:type="pct"/>
            <w:gridSpan w:val="2"/>
            <w:noWrap w:val="0"/>
            <w:vAlign w:val="center"/>
          </w:tcPr>
          <w:p w14:paraId="5C98508F">
            <w:pPr>
              <w:keepNext w:val="0"/>
              <w:keepLines w:val="0"/>
              <w:pageBreakBefore w:val="0"/>
              <w:kinsoku/>
              <w:wordWrap/>
              <w:overflowPunct/>
              <w:topLinePunct w:val="0"/>
              <w:autoSpaceDE/>
              <w:autoSpaceDN/>
              <w:bidi w:val="0"/>
              <w:adjustRightInd/>
              <w:snapToGrid/>
              <w:spacing w:line="240" w:lineRule="exact"/>
              <w:jc w:val="center"/>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说明</w:t>
            </w:r>
          </w:p>
        </w:tc>
        <w:tc>
          <w:tcPr>
            <w:tcW w:w="3579" w:type="pct"/>
            <w:noWrap w:val="0"/>
            <w:vAlign w:val="top"/>
          </w:tcPr>
          <w:p w14:paraId="02A4694B">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备注：</w:t>
            </w:r>
          </w:p>
          <w:p w14:paraId="42878B1F">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1) 若出现综合得分并列时，按磋商报价由低到高顺序排列；若报价得分仍相同，比较评审因素的量化指标评审得分，此分项得分高者排序在前；若评审因素的量化指标得分仍相同，则由磋商小组无记名投票，得票高者排序在前。</w:t>
            </w:r>
          </w:p>
          <w:p w14:paraId="12E454AD">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2) 磋商响应文件中缺少某分项时，该分项为0分。</w:t>
            </w:r>
          </w:p>
          <w:p w14:paraId="05451898">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3) 评委打分超过得分界限或未按本方法赋分时，该评委的打分按废票处理。</w:t>
            </w:r>
          </w:p>
          <w:p w14:paraId="73698A2A">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4) 各种计算采用插入法，数字均保留两位小数，第三位“四舍五入”。</w:t>
            </w:r>
          </w:p>
          <w:p w14:paraId="1FA3922C">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5）最低报价不是中标的唯一条件。</w:t>
            </w:r>
          </w:p>
          <w:p w14:paraId="3142BC1A">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eastAsia="zh-CN"/>
              </w:rPr>
              <w:t xml:space="preserve">6）评标过程中，若出现特殊情况时，由磋商小组决定暂停评标，并提出具体处理意见。 </w:t>
            </w:r>
          </w:p>
          <w:p w14:paraId="2518CCEE">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三、定标：</w:t>
            </w:r>
          </w:p>
          <w:p w14:paraId="2F97B83B">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val="en-US" w:eastAsia="zh-CN"/>
              </w:rPr>
            </w:pPr>
            <w:r>
              <w:rPr>
                <w:rFonts w:hint="eastAsia" w:asciiTheme="minorEastAsia" w:hAnsiTheme="minorEastAsia" w:eastAsiaTheme="minorEastAsia" w:cstheme="minorEastAsia"/>
                <w:sz w:val="18"/>
                <w:szCs w:val="18"/>
                <w:lang w:val="en-US" w:eastAsia="zh-CN"/>
              </w:rPr>
              <w:t>1、评标结果由全体磋商小组成员签字确认。</w:t>
            </w:r>
          </w:p>
          <w:p w14:paraId="762EC41E">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r>
              <w:rPr>
                <w:rFonts w:hint="eastAsia" w:asciiTheme="minorEastAsia" w:hAnsiTheme="minorEastAsia" w:eastAsiaTheme="minorEastAsia" w:cstheme="minorEastAsia"/>
                <w:sz w:val="18"/>
                <w:szCs w:val="18"/>
                <w:lang w:val="en-US" w:eastAsia="zh-CN"/>
              </w:rPr>
              <w:t>2、采购人根据评标报告中推荐的成交候选人排列顺序确定成交人，以复函通知采购代理机构。</w:t>
            </w:r>
          </w:p>
        </w:tc>
        <w:tc>
          <w:tcPr>
            <w:tcW w:w="419" w:type="pct"/>
            <w:noWrap w:val="0"/>
            <w:vAlign w:val="top"/>
          </w:tcPr>
          <w:p w14:paraId="7FECFCD4">
            <w:pPr>
              <w:keepNext w:val="0"/>
              <w:keepLines w:val="0"/>
              <w:pageBreakBefore w:val="0"/>
              <w:kinsoku/>
              <w:wordWrap/>
              <w:overflowPunct/>
              <w:topLinePunct w:val="0"/>
              <w:autoSpaceDE/>
              <w:autoSpaceDN/>
              <w:bidi w:val="0"/>
              <w:adjustRightInd/>
              <w:snapToGrid/>
              <w:spacing w:line="240" w:lineRule="exact"/>
              <w:textAlignment w:val="auto"/>
              <w:rPr>
                <w:rFonts w:hint="eastAsia" w:asciiTheme="minorEastAsia" w:hAnsiTheme="minorEastAsia" w:eastAsiaTheme="minorEastAsia" w:cstheme="minorEastAsia"/>
                <w:sz w:val="18"/>
                <w:szCs w:val="18"/>
                <w:lang w:eastAsia="zh-CN"/>
              </w:rPr>
            </w:pPr>
          </w:p>
        </w:tc>
      </w:tr>
    </w:tbl>
    <w:p w14:paraId="6DC96681">
      <w:pPr>
        <w:widowControl/>
        <w:spacing w:before="50" w:line="360" w:lineRule="auto"/>
        <w:jc w:val="left"/>
        <w:rPr>
          <w:rFonts w:hint="eastAsia" w:asciiTheme="minorEastAsia" w:hAnsiTheme="minorEastAsia" w:eastAsiaTheme="minorEastAsia"/>
          <w:szCs w:val="21"/>
        </w:rPr>
      </w:pPr>
      <w:r>
        <w:rPr>
          <w:rFonts w:hint="eastAsia" w:asciiTheme="minorEastAsia" w:hAnsiTheme="minorEastAsia" w:eastAsiaTheme="minorEastAsia"/>
          <w:szCs w:val="21"/>
        </w:rPr>
        <w:t>备注：评分分值计算保留小数点后两位，小数点后第三位“四舍五入”。</w:t>
      </w:r>
    </w:p>
    <w:bookmarkEnd w:id="298"/>
    <w:p w14:paraId="23EF2AC2">
      <w:pPr>
        <w:widowControl/>
        <w:spacing w:before="50" w:line="360" w:lineRule="auto"/>
        <w:jc w:val="left"/>
        <w:rPr>
          <w:rFonts w:hint="eastAsia" w:asciiTheme="minorEastAsia" w:hAnsiTheme="minorEastAsia" w:eastAsiaTheme="minorEastAsia"/>
          <w:szCs w:val="21"/>
        </w:rPr>
      </w:pPr>
    </w:p>
    <w:p w14:paraId="2B02EC64">
      <w:pPr>
        <w:widowControl/>
        <w:jc w:val="left"/>
        <w:rPr>
          <w:rFonts w:hint="eastAsia" w:ascii="黑体" w:hAnsi="黑体" w:eastAsia="黑体"/>
          <w:b/>
          <w:bCs/>
          <w:szCs w:val="21"/>
        </w:rPr>
      </w:pPr>
      <w:r>
        <w:rPr>
          <w:rFonts w:hint="eastAsia" w:ascii="黑体" w:hAnsi="黑体" w:eastAsia="黑体"/>
          <w:szCs w:val="21"/>
        </w:rPr>
        <w:br w:type="page"/>
      </w:r>
    </w:p>
    <w:p w14:paraId="19813D4D">
      <w:pPr>
        <w:pStyle w:val="4"/>
        <w:rPr>
          <w:rFonts w:hint="eastAsia" w:ascii="黑体" w:hAnsi="黑体" w:eastAsia="黑体"/>
          <w:sz w:val="21"/>
          <w:szCs w:val="21"/>
        </w:rPr>
      </w:pPr>
      <w:bookmarkStart w:id="299" w:name="_Toc13827"/>
      <w:r>
        <w:rPr>
          <w:rFonts w:hint="eastAsia" w:ascii="黑体" w:hAnsi="黑体" w:eastAsia="黑体"/>
          <w:sz w:val="21"/>
          <w:szCs w:val="21"/>
        </w:rPr>
        <w:t>附件2-5 统计上大中小微型企业划分标准</w:t>
      </w:r>
      <w:bookmarkEnd w:id="299"/>
    </w:p>
    <w:p w14:paraId="0E197417">
      <w:pPr>
        <w:widowControl/>
        <w:adjustRightInd w:val="0"/>
        <w:snapToGrid w:val="0"/>
        <w:spacing w:line="360" w:lineRule="auto"/>
        <w:jc w:val="center"/>
        <w:rPr>
          <w:rFonts w:hint="eastAsia" w:ascii="华文中宋" w:hAnsi="华文中宋" w:eastAsia="华文中宋" w:cs="宋体"/>
          <w:color w:val="000000"/>
          <w:kern w:val="0"/>
          <w:sz w:val="28"/>
          <w:szCs w:val="28"/>
        </w:rPr>
      </w:pPr>
      <w:r>
        <w:rPr>
          <w:rFonts w:hint="eastAsia" w:ascii="华文中宋" w:hAnsi="华文中宋" w:eastAsia="华文中宋" w:cs="宋体"/>
          <w:color w:val="000000"/>
          <w:kern w:val="0"/>
          <w:sz w:val="28"/>
          <w:szCs w:val="28"/>
        </w:rPr>
        <w:t>统计上大中小微型企业划分标准</w:t>
      </w:r>
    </w:p>
    <w:tbl>
      <w:tblPr>
        <w:tblStyle w:val="46"/>
        <w:tblW w:w="4842" w:type="pct"/>
        <w:jc w:val="center"/>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autofit"/>
        <w:tblCellMar>
          <w:top w:w="0" w:type="dxa"/>
          <w:left w:w="108" w:type="dxa"/>
          <w:bottom w:w="0" w:type="dxa"/>
          <w:right w:w="108" w:type="dxa"/>
        </w:tblCellMar>
      </w:tblPr>
      <w:tblGrid>
        <w:gridCol w:w="1240"/>
        <w:gridCol w:w="1276"/>
        <w:gridCol w:w="993"/>
        <w:gridCol w:w="1134"/>
        <w:gridCol w:w="1702"/>
        <w:gridCol w:w="1560"/>
        <w:gridCol w:w="869"/>
      </w:tblGrid>
      <w:tr w14:paraId="0D9C517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552" w:hRule="exact"/>
          <w:tblHeader/>
          <w:jc w:val="center"/>
        </w:trPr>
        <w:tc>
          <w:tcPr>
            <w:tcW w:w="707" w:type="pct"/>
            <w:shd w:val="clear" w:color="auto" w:fill="auto"/>
            <w:vAlign w:val="center"/>
          </w:tcPr>
          <w:p w14:paraId="018743EA">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行业名称</w:t>
            </w:r>
          </w:p>
        </w:tc>
        <w:tc>
          <w:tcPr>
            <w:tcW w:w="727" w:type="pct"/>
            <w:shd w:val="clear" w:color="auto" w:fill="auto"/>
            <w:vAlign w:val="center"/>
          </w:tcPr>
          <w:p w14:paraId="3D452C45">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指标名称</w:t>
            </w:r>
          </w:p>
        </w:tc>
        <w:tc>
          <w:tcPr>
            <w:tcW w:w="566" w:type="pct"/>
            <w:shd w:val="clear" w:color="auto" w:fill="auto"/>
            <w:vAlign w:val="center"/>
          </w:tcPr>
          <w:p w14:paraId="21C018C1">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计量单位</w:t>
            </w:r>
          </w:p>
        </w:tc>
        <w:tc>
          <w:tcPr>
            <w:tcW w:w="646" w:type="pct"/>
            <w:shd w:val="clear" w:color="auto" w:fill="auto"/>
            <w:vAlign w:val="center"/>
          </w:tcPr>
          <w:p w14:paraId="61826034">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大型</w:t>
            </w:r>
          </w:p>
        </w:tc>
        <w:tc>
          <w:tcPr>
            <w:tcW w:w="970" w:type="pct"/>
            <w:shd w:val="clear" w:color="auto" w:fill="auto"/>
            <w:vAlign w:val="center"/>
          </w:tcPr>
          <w:p w14:paraId="61B19EA7">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中型</w:t>
            </w:r>
          </w:p>
        </w:tc>
        <w:tc>
          <w:tcPr>
            <w:tcW w:w="889" w:type="pct"/>
            <w:shd w:val="clear" w:color="auto" w:fill="auto"/>
            <w:vAlign w:val="center"/>
          </w:tcPr>
          <w:p w14:paraId="76205EDB">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小型</w:t>
            </w:r>
          </w:p>
        </w:tc>
        <w:tc>
          <w:tcPr>
            <w:tcW w:w="495" w:type="pct"/>
            <w:shd w:val="clear" w:color="auto" w:fill="auto"/>
            <w:vAlign w:val="center"/>
          </w:tcPr>
          <w:p w14:paraId="52E3F0DE">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微型</w:t>
            </w:r>
          </w:p>
        </w:tc>
      </w:tr>
      <w:tr w14:paraId="771754B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shd w:val="clear" w:color="auto" w:fill="auto"/>
            <w:vAlign w:val="center"/>
          </w:tcPr>
          <w:p w14:paraId="40EEDDE9">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农、林、牧、渔业</w:t>
            </w:r>
          </w:p>
        </w:tc>
        <w:tc>
          <w:tcPr>
            <w:tcW w:w="727" w:type="pct"/>
            <w:shd w:val="clear" w:color="auto" w:fill="auto"/>
            <w:vAlign w:val="center"/>
          </w:tcPr>
          <w:p w14:paraId="26C401A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487FF42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FC6548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26A4DEF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 500≤Y＜20000</w:t>
            </w:r>
          </w:p>
        </w:tc>
        <w:tc>
          <w:tcPr>
            <w:tcW w:w="889" w:type="pct"/>
            <w:shd w:val="clear" w:color="auto" w:fill="auto"/>
            <w:vAlign w:val="center"/>
          </w:tcPr>
          <w:p w14:paraId="1E0B48C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50≤Y＜500</w:t>
            </w:r>
          </w:p>
        </w:tc>
        <w:tc>
          <w:tcPr>
            <w:tcW w:w="495" w:type="pct"/>
            <w:shd w:val="clear" w:color="auto" w:fill="auto"/>
            <w:vAlign w:val="center"/>
          </w:tcPr>
          <w:p w14:paraId="31F3F55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3BB67E9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551A7322">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工业 </w:t>
            </w:r>
          </w:p>
        </w:tc>
        <w:tc>
          <w:tcPr>
            <w:tcW w:w="727" w:type="pct"/>
            <w:shd w:val="clear" w:color="auto" w:fill="auto"/>
            <w:vAlign w:val="center"/>
          </w:tcPr>
          <w:p w14:paraId="72BFBA1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052DCE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5F2182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7396A3B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751422E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208C26B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0DC5995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3226813">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9FF943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1CE5F0B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3C50D4E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 40000</w:t>
            </w:r>
          </w:p>
        </w:tc>
        <w:tc>
          <w:tcPr>
            <w:tcW w:w="970" w:type="pct"/>
            <w:shd w:val="clear" w:color="auto" w:fill="auto"/>
            <w:vAlign w:val="center"/>
          </w:tcPr>
          <w:p w14:paraId="0403964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2000≤Y＜40000</w:t>
            </w:r>
          </w:p>
        </w:tc>
        <w:tc>
          <w:tcPr>
            <w:tcW w:w="889" w:type="pct"/>
            <w:shd w:val="clear" w:color="auto" w:fill="auto"/>
            <w:vAlign w:val="center"/>
          </w:tcPr>
          <w:p w14:paraId="18A7FF4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300≤Y＜2000</w:t>
            </w:r>
          </w:p>
        </w:tc>
        <w:tc>
          <w:tcPr>
            <w:tcW w:w="495" w:type="pct"/>
            <w:shd w:val="clear" w:color="auto" w:fill="auto"/>
            <w:vAlign w:val="center"/>
          </w:tcPr>
          <w:p w14:paraId="7FF8FB1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7BAAB95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0978AEB">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建筑业</w:t>
            </w:r>
          </w:p>
        </w:tc>
        <w:tc>
          <w:tcPr>
            <w:tcW w:w="727" w:type="pct"/>
            <w:shd w:val="clear" w:color="auto" w:fill="auto"/>
            <w:vAlign w:val="center"/>
          </w:tcPr>
          <w:p w14:paraId="00B9590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19A0EF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E3D830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Y≥80000</w:t>
            </w:r>
          </w:p>
        </w:tc>
        <w:tc>
          <w:tcPr>
            <w:tcW w:w="970" w:type="pct"/>
            <w:shd w:val="clear" w:color="auto" w:fill="auto"/>
            <w:vAlign w:val="center"/>
          </w:tcPr>
          <w:p w14:paraId="48D9AD8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6000≤Y＜80000</w:t>
            </w:r>
          </w:p>
        </w:tc>
        <w:tc>
          <w:tcPr>
            <w:tcW w:w="889" w:type="pct"/>
            <w:shd w:val="clear" w:color="auto" w:fill="auto"/>
            <w:vAlign w:val="center"/>
          </w:tcPr>
          <w:p w14:paraId="61E27D7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300≤Y＜6000</w:t>
            </w:r>
          </w:p>
        </w:tc>
        <w:tc>
          <w:tcPr>
            <w:tcW w:w="495" w:type="pct"/>
            <w:shd w:val="clear" w:color="auto" w:fill="auto"/>
            <w:vAlign w:val="center"/>
          </w:tcPr>
          <w:p w14:paraId="48F50AC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14:paraId="09232D8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F9480DD">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5F2084B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7D901F9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1D17FBA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Z≥80000</w:t>
            </w:r>
          </w:p>
        </w:tc>
        <w:tc>
          <w:tcPr>
            <w:tcW w:w="970" w:type="pct"/>
            <w:shd w:val="clear" w:color="auto" w:fill="auto"/>
            <w:vAlign w:val="center"/>
          </w:tcPr>
          <w:p w14:paraId="3C1D365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5000≤Z＜80000</w:t>
            </w:r>
          </w:p>
        </w:tc>
        <w:tc>
          <w:tcPr>
            <w:tcW w:w="889" w:type="pct"/>
            <w:shd w:val="clear" w:color="auto" w:fill="auto"/>
            <w:vAlign w:val="center"/>
          </w:tcPr>
          <w:p w14:paraId="47BB76A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300≤Z＜5000</w:t>
            </w:r>
          </w:p>
        </w:tc>
        <w:tc>
          <w:tcPr>
            <w:tcW w:w="495" w:type="pct"/>
            <w:shd w:val="clear" w:color="auto" w:fill="auto"/>
            <w:vAlign w:val="center"/>
          </w:tcPr>
          <w:p w14:paraId="7DC4FCC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Z＜300</w:t>
            </w:r>
          </w:p>
        </w:tc>
      </w:tr>
      <w:tr w14:paraId="5E97314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25963AA2">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批发业</w:t>
            </w:r>
          </w:p>
        </w:tc>
        <w:tc>
          <w:tcPr>
            <w:tcW w:w="727" w:type="pct"/>
            <w:shd w:val="clear" w:color="auto" w:fill="auto"/>
            <w:vAlign w:val="center"/>
          </w:tcPr>
          <w:p w14:paraId="0F54213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98BC01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7155A65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7DDA81C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20≤X＜200</w:t>
            </w:r>
          </w:p>
        </w:tc>
        <w:tc>
          <w:tcPr>
            <w:tcW w:w="889" w:type="pct"/>
            <w:shd w:val="clear" w:color="auto" w:fill="auto"/>
            <w:vAlign w:val="center"/>
          </w:tcPr>
          <w:p w14:paraId="42B2E34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5≤X＜20</w:t>
            </w:r>
          </w:p>
        </w:tc>
        <w:tc>
          <w:tcPr>
            <w:tcW w:w="495" w:type="pct"/>
            <w:shd w:val="clear" w:color="auto" w:fill="auto"/>
            <w:vAlign w:val="center"/>
          </w:tcPr>
          <w:p w14:paraId="63C6D99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X＜5</w:t>
            </w:r>
          </w:p>
        </w:tc>
      </w:tr>
      <w:tr w14:paraId="13EE851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94B4BEF">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08ACFE6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FA92C9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821191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Y≥40000</w:t>
            </w:r>
          </w:p>
        </w:tc>
        <w:tc>
          <w:tcPr>
            <w:tcW w:w="970" w:type="pct"/>
            <w:shd w:val="clear" w:color="auto" w:fill="auto"/>
            <w:vAlign w:val="center"/>
          </w:tcPr>
          <w:p w14:paraId="38CB643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5000≤Y＜40000</w:t>
            </w:r>
          </w:p>
        </w:tc>
        <w:tc>
          <w:tcPr>
            <w:tcW w:w="889" w:type="pct"/>
            <w:shd w:val="clear" w:color="auto" w:fill="auto"/>
            <w:vAlign w:val="center"/>
          </w:tcPr>
          <w:p w14:paraId="6DD14170">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1000≤Y＜5000</w:t>
            </w:r>
          </w:p>
        </w:tc>
        <w:tc>
          <w:tcPr>
            <w:tcW w:w="495" w:type="pct"/>
            <w:shd w:val="clear" w:color="auto" w:fill="auto"/>
            <w:vAlign w:val="center"/>
          </w:tcPr>
          <w:p w14:paraId="0FC8584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w:t>
            </w:r>
          </w:p>
        </w:tc>
      </w:tr>
      <w:tr w14:paraId="19F0BB09">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407578A9">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零售业</w:t>
            </w:r>
          </w:p>
        </w:tc>
        <w:tc>
          <w:tcPr>
            <w:tcW w:w="727" w:type="pct"/>
            <w:shd w:val="clear" w:color="auto" w:fill="auto"/>
            <w:vAlign w:val="center"/>
          </w:tcPr>
          <w:p w14:paraId="75A2BE0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7F616CE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579AFFA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704DA21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50≤X＜300</w:t>
            </w:r>
          </w:p>
        </w:tc>
        <w:tc>
          <w:tcPr>
            <w:tcW w:w="889" w:type="pct"/>
            <w:shd w:val="clear" w:color="auto" w:fill="auto"/>
            <w:vAlign w:val="center"/>
          </w:tcPr>
          <w:p w14:paraId="6D5168E8">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10≤X＜50 </w:t>
            </w:r>
          </w:p>
        </w:tc>
        <w:tc>
          <w:tcPr>
            <w:tcW w:w="495" w:type="pct"/>
            <w:shd w:val="clear" w:color="auto" w:fill="auto"/>
            <w:vAlign w:val="center"/>
          </w:tcPr>
          <w:p w14:paraId="673290F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73F83353">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4344178B">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2648101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59DAE4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D33998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970" w:type="pct"/>
            <w:shd w:val="clear" w:color="auto" w:fill="auto"/>
            <w:vAlign w:val="center"/>
          </w:tcPr>
          <w:p w14:paraId="3F96CC8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500≤Y＜20000</w:t>
            </w:r>
          </w:p>
        </w:tc>
        <w:tc>
          <w:tcPr>
            <w:tcW w:w="889" w:type="pct"/>
            <w:shd w:val="clear" w:color="auto" w:fill="auto"/>
            <w:vAlign w:val="center"/>
          </w:tcPr>
          <w:p w14:paraId="17313F45">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100≤Y＜500 </w:t>
            </w:r>
          </w:p>
        </w:tc>
        <w:tc>
          <w:tcPr>
            <w:tcW w:w="495" w:type="pct"/>
            <w:shd w:val="clear" w:color="auto" w:fill="auto"/>
            <w:vAlign w:val="center"/>
          </w:tcPr>
          <w:p w14:paraId="575506F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0BE99EB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13D5E6F3">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交通运输业</w:t>
            </w:r>
          </w:p>
        </w:tc>
        <w:tc>
          <w:tcPr>
            <w:tcW w:w="727" w:type="pct"/>
            <w:shd w:val="clear" w:color="auto" w:fill="auto"/>
            <w:vAlign w:val="center"/>
          </w:tcPr>
          <w:p w14:paraId="1009AC0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5E1A5C4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4528BF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5DD09F2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27778BB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3038BE4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09EBDDB6">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1C7A86EF">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239737F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7B4BFBD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2D08540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338C2E9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3000≤Y＜30000</w:t>
            </w:r>
          </w:p>
        </w:tc>
        <w:tc>
          <w:tcPr>
            <w:tcW w:w="889" w:type="pct"/>
            <w:shd w:val="clear" w:color="auto" w:fill="auto"/>
            <w:vAlign w:val="center"/>
          </w:tcPr>
          <w:p w14:paraId="23E42A7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200≤Y＜3000</w:t>
            </w:r>
          </w:p>
        </w:tc>
        <w:tc>
          <w:tcPr>
            <w:tcW w:w="495" w:type="pct"/>
            <w:shd w:val="clear" w:color="auto" w:fill="auto"/>
            <w:vAlign w:val="center"/>
          </w:tcPr>
          <w:p w14:paraId="033E591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w:t>
            </w:r>
          </w:p>
        </w:tc>
      </w:tr>
      <w:tr w14:paraId="0C9F528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8A53E40">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仓储业</w:t>
            </w:r>
          </w:p>
        </w:tc>
        <w:tc>
          <w:tcPr>
            <w:tcW w:w="727" w:type="pct"/>
            <w:shd w:val="clear" w:color="auto" w:fill="auto"/>
            <w:vAlign w:val="center"/>
          </w:tcPr>
          <w:p w14:paraId="3651F16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00A62CD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213380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970" w:type="pct"/>
            <w:shd w:val="clear" w:color="auto" w:fill="auto"/>
            <w:vAlign w:val="center"/>
          </w:tcPr>
          <w:p w14:paraId="365A45E8">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w:t>
            </w:r>
          </w:p>
        </w:tc>
        <w:tc>
          <w:tcPr>
            <w:tcW w:w="889" w:type="pct"/>
            <w:shd w:val="clear" w:color="auto" w:fill="auto"/>
            <w:vAlign w:val="center"/>
          </w:tcPr>
          <w:p w14:paraId="4038ABE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20≤X＜100</w:t>
            </w:r>
          </w:p>
        </w:tc>
        <w:tc>
          <w:tcPr>
            <w:tcW w:w="495" w:type="pct"/>
            <w:shd w:val="clear" w:color="auto" w:fill="auto"/>
            <w:vAlign w:val="center"/>
          </w:tcPr>
          <w:p w14:paraId="5928C87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7B77CC71">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72CC719">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6BDEF8A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3F6E29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115F50F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10B1B74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1000≤Y＜30000</w:t>
            </w:r>
          </w:p>
        </w:tc>
        <w:tc>
          <w:tcPr>
            <w:tcW w:w="889" w:type="pct"/>
            <w:shd w:val="clear" w:color="auto" w:fill="auto"/>
            <w:vAlign w:val="center"/>
          </w:tcPr>
          <w:p w14:paraId="0CCFC97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1A70FBC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5E6D837A">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DEB125F">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邮政业</w:t>
            </w:r>
          </w:p>
        </w:tc>
        <w:tc>
          <w:tcPr>
            <w:tcW w:w="727" w:type="pct"/>
            <w:shd w:val="clear" w:color="auto" w:fill="auto"/>
            <w:vAlign w:val="center"/>
          </w:tcPr>
          <w:p w14:paraId="7E2CA22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11556B4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1500D31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5BADF1F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3B2872D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495" w:type="pct"/>
            <w:shd w:val="clear" w:color="auto" w:fill="auto"/>
            <w:vAlign w:val="center"/>
          </w:tcPr>
          <w:p w14:paraId="19C9667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14:paraId="7D6C25AB">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A59D6C2">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5390987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D3695E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220A17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970" w:type="pct"/>
            <w:shd w:val="clear" w:color="auto" w:fill="auto"/>
            <w:vAlign w:val="center"/>
          </w:tcPr>
          <w:p w14:paraId="18E0470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2000≤Y＜30000</w:t>
            </w:r>
          </w:p>
        </w:tc>
        <w:tc>
          <w:tcPr>
            <w:tcW w:w="889" w:type="pct"/>
            <w:shd w:val="clear" w:color="auto" w:fill="auto"/>
            <w:vAlign w:val="center"/>
          </w:tcPr>
          <w:p w14:paraId="6F1097E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6A9F542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6240D2C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8EE1898">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住宿业</w:t>
            </w:r>
          </w:p>
        </w:tc>
        <w:tc>
          <w:tcPr>
            <w:tcW w:w="727" w:type="pct"/>
            <w:shd w:val="clear" w:color="auto" w:fill="auto"/>
            <w:vAlign w:val="center"/>
          </w:tcPr>
          <w:p w14:paraId="2132424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0258D7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5BAFCDE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027A7342">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2EA44CC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7021F85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297430B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BE23C4F">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613088C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1DFB16E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4A9632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314D5F2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004742E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48DEE14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7673450C">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697DA3E3">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餐饮业</w:t>
            </w:r>
          </w:p>
        </w:tc>
        <w:tc>
          <w:tcPr>
            <w:tcW w:w="727" w:type="pct"/>
            <w:shd w:val="clear" w:color="auto" w:fill="auto"/>
            <w:vAlign w:val="center"/>
          </w:tcPr>
          <w:p w14:paraId="1405194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22A77C2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E52C95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190230DF">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0419ABF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67E5D04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6B7FC6AC">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3F2CCBBB">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34908DD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89E40D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5A29E90B">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14DE37A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889" w:type="pct"/>
            <w:shd w:val="clear" w:color="auto" w:fill="auto"/>
            <w:vAlign w:val="center"/>
          </w:tcPr>
          <w:p w14:paraId="2C0976F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495" w:type="pct"/>
            <w:shd w:val="clear" w:color="auto" w:fill="auto"/>
            <w:vAlign w:val="center"/>
          </w:tcPr>
          <w:p w14:paraId="0225497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2105527D">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1FF5A508">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信息传输业</w:t>
            </w:r>
          </w:p>
        </w:tc>
        <w:tc>
          <w:tcPr>
            <w:tcW w:w="727" w:type="pct"/>
            <w:shd w:val="clear" w:color="auto" w:fill="auto"/>
            <w:vAlign w:val="center"/>
          </w:tcPr>
          <w:p w14:paraId="2DC8E7B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0F6E401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139D2EF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X≥2000</w:t>
            </w:r>
          </w:p>
        </w:tc>
        <w:tc>
          <w:tcPr>
            <w:tcW w:w="970" w:type="pct"/>
            <w:shd w:val="clear" w:color="auto" w:fill="auto"/>
            <w:vAlign w:val="center"/>
          </w:tcPr>
          <w:p w14:paraId="10204CB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100≤X＜2000</w:t>
            </w:r>
          </w:p>
        </w:tc>
        <w:tc>
          <w:tcPr>
            <w:tcW w:w="889" w:type="pct"/>
            <w:shd w:val="clear" w:color="auto" w:fill="auto"/>
            <w:vAlign w:val="center"/>
          </w:tcPr>
          <w:p w14:paraId="422BFA2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2C284C5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5C3BD4B3">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643A57AE">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2D4298F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6EF3CF2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1A5F736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Y≥100000</w:t>
            </w:r>
          </w:p>
        </w:tc>
        <w:tc>
          <w:tcPr>
            <w:tcW w:w="970" w:type="pct"/>
            <w:shd w:val="clear" w:color="auto" w:fill="auto"/>
            <w:vAlign w:val="center"/>
          </w:tcPr>
          <w:p w14:paraId="5AD9D9C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1000≤Y＜100000</w:t>
            </w:r>
          </w:p>
        </w:tc>
        <w:tc>
          <w:tcPr>
            <w:tcW w:w="889" w:type="pct"/>
            <w:shd w:val="clear" w:color="auto" w:fill="auto"/>
            <w:vAlign w:val="center"/>
          </w:tcPr>
          <w:p w14:paraId="72839D9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3E40EFC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6A5BC8D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7E5BB954">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r>
              <w:rPr>
                <w:rFonts w:hint="eastAsia" w:cs="宋体" w:asciiTheme="minorEastAsia" w:hAnsiTheme="minorEastAsia" w:eastAsiaTheme="minorEastAsia"/>
                <w:spacing w:val="-12"/>
                <w:kern w:val="0"/>
                <w:sz w:val="18"/>
                <w:szCs w:val="18"/>
              </w:rPr>
              <w:t>软件和信息技术服</w:t>
            </w:r>
            <w:r>
              <w:rPr>
                <w:rFonts w:hint="eastAsia" w:cs="宋体" w:asciiTheme="minorEastAsia" w:hAnsiTheme="minorEastAsia" w:eastAsiaTheme="minorEastAsia"/>
                <w:kern w:val="0"/>
                <w:sz w:val="18"/>
                <w:szCs w:val="18"/>
              </w:rPr>
              <w:t>务业</w:t>
            </w:r>
          </w:p>
        </w:tc>
        <w:tc>
          <w:tcPr>
            <w:tcW w:w="727" w:type="pct"/>
            <w:shd w:val="clear" w:color="auto" w:fill="auto"/>
            <w:vAlign w:val="center"/>
          </w:tcPr>
          <w:p w14:paraId="1FE1D7B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361D0EE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13D166B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635E8086">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3B75932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289B56C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4AC2E277">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5E347F59">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p>
        </w:tc>
        <w:tc>
          <w:tcPr>
            <w:tcW w:w="727" w:type="pct"/>
            <w:shd w:val="clear" w:color="auto" w:fill="auto"/>
            <w:vAlign w:val="center"/>
          </w:tcPr>
          <w:p w14:paraId="1F066FB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54F8BF6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65D2EEC3">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970" w:type="pct"/>
            <w:shd w:val="clear" w:color="auto" w:fill="auto"/>
            <w:vAlign w:val="center"/>
          </w:tcPr>
          <w:p w14:paraId="681E98B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w:t>
            </w:r>
          </w:p>
        </w:tc>
        <w:tc>
          <w:tcPr>
            <w:tcW w:w="889" w:type="pct"/>
            <w:shd w:val="clear" w:color="auto" w:fill="auto"/>
            <w:vAlign w:val="center"/>
          </w:tcPr>
          <w:p w14:paraId="78D5713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50≤Y＜1000</w:t>
            </w:r>
          </w:p>
        </w:tc>
        <w:tc>
          <w:tcPr>
            <w:tcW w:w="495" w:type="pct"/>
            <w:shd w:val="clear" w:color="auto" w:fill="auto"/>
            <w:vAlign w:val="center"/>
          </w:tcPr>
          <w:p w14:paraId="2F64D81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14:paraId="7E0EFE30">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176CF97">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房地产开发经营</w:t>
            </w:r>
          </w:p>
        </w:tc>
        <w:tc>
          <w:tcPr>
            <w:tcW w:w="727" w:type="pct"/>
            <w:shd w:val="clear" w:color="auto" w:fill="auto"/>
            <w:vAlign w:val="center"/>
          </w:tcPr>
          <w:p w14:paraId="36069DF6">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36E6B27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4B5A7A9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Y≥200000</w:t>
            </w:r>
          </w:p>
        </w:tc>
        <w:tc>
          <w:tcPr>
            <w:tcW w:w="970" w:type="pct"/>
            <w:shd w:val="clear" w:color="auto" w:fill="auto"/>
            <w:vAlign w:val="center"/>
          </w:tcPr>
          <w:p w14:paraId="691DE57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1000≤Y＜200000</w:t>
            </w:r>
          </w:p>
        </w:tc>
        <w:tc>
          <w:tcPr>
            <w:tcW w:w="889" w:type="pct"/>
            <w:shd w:val="clear" w:color="auto" w:fill="auto"/>
            <w:vAlign w:val="center"/>
          </w:tcPr>
          <w:p w14:paraId="3AFA0F8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495" w:type="pct"/>
            <w:shd w:val="clear" w:color="auto" w:fill="auto"/>
            <w:vAlign w:val="center"/>
          </w:tcPr>
          <w:p w14:paraId="26329871">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14:paraId="516F2C2E">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03A8128">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7F79AFF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7A60D87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05E4F7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Z≥10000</w:t>
            </w:r>
          </w:p>
        </w:tc>
        <w:tc>
          <w:tcPr>
            <w:tcW w:w="970" w:type="pct"/>
            <w:shd w:val="clear" w:color="auto" w:fill="auto"/>
            <w:vAlign w:val="center"/>
          </w:tcPr>
          <w:p w14:paraId="6D1C2FA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5000≤Z＜10000</w:t>
            </w:r>
          </w:p>
        </w:tc>
        <w:tc>
          <w:tcPr>
            <w:tcW w:w="889" w:type="pct"/>
            <w:shd w:val="clear" w:color="auto" w:fill="auto"/>
            <w:vAlign w:val="center"/>
          </w:tcPr>
          <w:p w14:paraId="6D5DBB6A">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2000≤Z＜5000</w:t>
            </w:r>
          </w:p>
        </w:tc>
        <w:tc>
          <w:tcPr>
            <w:tcW w:w="495" w:type="pct"/>
            <w:shd w:val="clear" w:color="auto" w:fill="auto"/>
            <w:vAlign w:val="center"/>
          </w:tcPr>
          <w:p w14:paraId="3FEBBAE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Z＜2000</w:t>
            </w:r>
          </w:p>
        </w:tc>
      </w:tr>
      <w:tr w14:paraId="40C03005">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30FEB3E2">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物业管理</w:t>
            </w:r>
          </w:p>
        </w:tc>
        <w:tc>
          <w:tcPr>
            <w:tcW w:w="727" w:type="pct"/>
            <w:shd w:val="clear" w:color="auto" w:fill="auto"/>
            <w:vAlign w:val="center"/>
          </w:tcPr>
          <w:p w14:paraId="3647B06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77474E4F">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0594265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970" w:type="pct"/>
            <w:shd w:val="clear" w:color="auto" w:fill="auto"/>
            <w:vAlign w:val="center"/>
          </w:tcPr>
          <w:p w14:paraId="1F8E770C">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889" w:type="pct"/>
            <w:shd w:val="clear" w:color="auto" w:fill="auto"/>
            <w:vAlign w:val="center"/>
          </w:tcPr>
          <w:p w14:paraId="3779D2B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100≤X＜300</w:t>
            </w:r>
          </w:p>
        </w:tc>
        <w:tc>
          <w:tcPr>
            <w:tcW w:w="495" w:type="pct"/>
            <w:shd w:val="clear" w:color="auto" w:fill="auto"/>
            <w:vAlign w:val="center"/>
          </w:tcPr>
          <w:p w14:paraId="57966C2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w:t>
            </w:r>
          </w:p>
        </w:tc>
      </w:tr>
      <w:tr w14:paraId="7296CEEF">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7FF0277">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7D0E501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566" w:type="pct"/>
            <w:shd w:val="clear" w:color="auto" w:fill="auto"/>
            <w:vAlign w:val="center"/>
          </w:tcPr>
          <w:p w14:paraId="29247447">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768D987D">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Y≥5000</w:t>
            </w:r>
          </w:p>
        </w:tc>
        <w:tc>
          <w:tcPr>
            <w:tcW w:w="970" w:type="pct"/>
            <w:shd w:val="clear" w:color="auto" w:fill="auto"/>
            <w:vAlign w:val="center"/>
          </w:tcPr>
          <w:p w14:paraId="311FE54D">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1000≤Y＜5000 </w:t>
            </w:r>
          </w:p>
        </w:tc>
        <w:tc>
          <w:tcPr>
            <w:tcW w:w="889" w:type="pct"/>
            <w:shd w:val="clear" w:color="auto" w:fill="auto"/>
            <w:vAlign w:val="center"/>
          </w:tcPr>
          <w:p w14:paraId="2FAC986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500≤Y＜1000</w:t>
            </w:r>
          </w:p>
        </w:tc>
        <w:tc>
          <w:tcPr>
            <w:tcW w:w="495" w:type="pct"/>
            <w:shd w:val="clear" w:color="auto" w:fill="auto"/>
            <w:vAlign w:val="center"/>
          </w:tcPr>
          <w:p w14:paraId="0B5FBB0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w:t>
            </w:r>
          </w:p>
        </w:tc>
      </w:tr>
      <w:tr w14:paraId="20CE7472">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restart"/>
            <w:shd w:val="clear" w:color="auto" w:fill="auto"/>
            <w:vAlign w:val="center"/>
          </w:tcPr>
          <w:p w14:paraId="1E8DAD66">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租赁和商务服务业</w:t>
            </w:r>
          </w:p>
        </w:tc>
        <w:tc>
          <w:tcPr>
            <w:tcW w:w="727" w:type="pct"/>
            <w:shd w:val="clear" w:color="auto" w:fill="auto"/>
            <w:vAlign w:val="center"/>
          </w:tcPr>
          <w:p w14:paraId="3C41DE3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45F7051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308A97F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4FF4FEC7">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04DEF18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w:t>
            </w:r>
            <w:r>
              <w:rPr>
                <w:rFonts w:cs="宋体" w:asciiTheme="minorEastAsia" w:hAnsiTheme="minorEastAsia" w:eastAsiaTheme="minorEastAsia"/>
                <w:kern w:val="0"/>
                <w:sz w:val="18"/>
                <w:szCs w:val="18"/>
              </w:rPr>
              <w:t>00</w:t>
            </w:r>
          </w:p>
        </w:tc>
        <w:tc>
          <w:tcPr>
            <w:tcW w:w="495" w:type="pct"/>
            <w:shd w:val="clear" w:color="auto" w:fill="auto"/>
            <w:vAlign w:val="center"/>
          </w:tcPr>
          <w:p w14:paraId="77E4D50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14:paraId="26286623">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0" w:hRule="atLeast"/>
          <w:jc w:val="center"/>
        </w:trPr>
        <w:tc>
          <w:tcPr>
            <w:tcW w:w="707" w:type="pct"/>
            <w:vMerge w:val="continue"/>
            <w:vAlign w:val="center"/>
          </w:tcPr>
          <w:p w14:paraId="2B5604B8">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727" w:type="pct"/>
            <w:shd w:val="clear" w:color="auto" w:fill="auto"/>
            <w:vAlign w:val="center"/>
          </w:tcPr>
          <w:p w14:paraId="1DFFCF60">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566" w:type="pct"/>
            <w:shd w:val="clear" w:color="auto" w:fill="auto"/>
            <w:vAlign w:val="center"/>
          </w:tcPr>
          <w:p w14:paraId="79C3691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646" w:type="pct"/>
            <w:shd w:val="clear" w:color="auto" w:fill="auto"/>
            <w:vAlign w:val="center"/>
          </w:tcPr>
          <w:p w14:paraId="58A49C8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Z≥120000</w:t>
            </w:r>
          </w:p>
        </w:tc>
        <w:tc>
          <w:tcPr>
            <w:tcW w:w="970" w:type="pct"/>
            <w:shd w:val="clear" w:color="auto" w:fill="auto"/>
            <w:vAlign w:val="center"/>
          </w:tcPr>
          <w:p w14:paraId="3E15F85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8000≤Z＜120000</w:t>
            </w:r>
          </w:p>
        </w:tc>
        <w:tc>
          <w:tcPr>
            <w:tcW w:w="889" w:type="pct"/>
            <w:shd w:val="clear" w:color="auto" w:fill="auto"/>
            <w:vAlign w:val="center"/>
          </w:tcPr>
          <w:p w14:paraId="6BE49012">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100≤Z＜8000</w:t>
            </w:r>
          </w:p>
        </w:tc>
        <w:tc>
          <w:tcPr>
            <w:tcW w:w="495" w:type="pct"/>
            <w:shd w:val="clear" w:color="auto" w:fill="auto"/>
            <w:vAlign w:val="center"/>
          </w:tcPr>
          <w:p w14:paraId="3A77EF69">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w:t>
            </w:r>
          </w:p>
        </w:tc>
      </w:tr>
      <w:tr w14:paraId="43CE7D9C">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CellMar>
            <w:top w:w="0" w:type="dxa"/>
            <w:left w:w="108" w:type="dxa"/>
            <w:bottom w:w="0" w:type="dxa"/>
            <w:right w:w="108" w:type="dxa"/>
          </w:tblCellMar>
        </w:tblPrEx>
        <w:trPr>
          <w:trHeight w:val="701" w:hRule="atLeast"/>
          <w:jc w:val="center"/>
        </w:trPr>
        <w:tc>
          <w:tcPr>
            <w:tcW w:w="707" w:type="pct"/>
            <w:shd w:val="clear" w:color="auto" w:fill="auto"/>
            <w:vAlign w:val="center"/>
          </w:tcPr>
          <w:p w14:paraId="76E32221">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其他未列明行业 </w:t>
            </w:r>
          </w:p>
        </w:tc>
        <w:tc>
          <w:tcPr>
            <w:tcW w:w="727" w:type="pct"/>
            <w:shd w:val="clear" w:color="auto" w:fill="auto"/>
            <w:vAlign w:val="center"/>
          </w:tcPr>
          <w:p w14:paraId="02A14EE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566" w:type="pct"/>
            <w:shd w:val="clear" w:color="auto" w:fill="auto"/>
            <w:vAlign w:val="center"/>
          </w:tcPr>
          <w:p w14:paraId="015C40E5">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646" w:type="pct"/>
            <w:shd w:val="clear" w:color="auto" w:fill="auto"/>
            <w:vAlign w:val="center"/>
          </w:tcPr>
          <w:p w14:paraId="4B325048">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970" w:type="pct"/>
            <w:shd w:val="clear" w:color="auto" w:fill="auto"/>
            <w:vAlign w:val="center"/>
          </w:tcPr>
          <w:p w14:paraId="643EC8BE">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889" w:type="pct"/>
            <w:shd w:val="clear" w:color="auto" w:fill="auto"/>
            <w:vAlign w:val="center"/>
          </w:tcPr>
          <w:p w14:paraId="57A81204">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495" w:type="pct"/>
            <w:shd w:val="clear" w:color="auto" w:fill="auto"/>
            <w:vAlign w:val="center"/>
          </w:tcPr>
          <w:p w14:paraId="65C7F9FE">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bl>
    <w:p w14:paraId="63B59892">
      <w:pPr>
        <w:adjustRightInd w:val="0"/>
        <w:snapToGrid w:val="0"/>
        <w:spacing w:line="360" w:lineRule="auto"/>
        <w:rPr>
          <w:rFonts w:hint="eastAsia" w:ascii="宋体" w:hAnsi="宋体"/>
        </w:rPr>
      </w:pPr>
      <w:r>
        <w:rPr>
          <w:rFonts w:hint="eastAsia"/>
          <w:b/>
          <w:bCs/>
        </w:rPr>
        <w:t>说明</w:t>
      </w:r>
      <w:r>
        <w:rPr>
          <w:rFonts w:hint="eastAsia"/>
        </w:rPr>
        <w:t>：</w:t>
      </w:r>
      <w:r>
        <w:rPr>
          <w:rFonts w:hint="eastAsia" w:ascii="宋体" w:hAnsi="宋体"/>
        </w:rPr>
        <w:t>（1）大型、中型和小型企业须同时满足所列指标的下限，否则下划一档；微型企业只须满足所列指标中的一项即可。</w:t>
      </w:r>
    </w:p>
    <w:p w14:paraId="48AAFD25">
      <w:pPr>
        <w:adjustRightInd w:val="0"/>
        <w:snapToGrid w:val="0"/>
        <w:spacing w:line="360" w:lineRule="auto"/>
        <w:ind w:firstLine="420" w:firstLineChars="200"/>
        <w:rPr>
          <w:rFonts w:hint="eastAsia" w:ascii="宋体" w:hAnsi="宋体"/>
        </w:rPr>
      </w:pPr>
      <w:r>
        <w:rPr>
          <w:rFonts w:hint="eastAsia" w:ascii="宋体" w:hAnsi="宋体"/>
        </w:rPr>
        <w:t>（2）本表摘抄国家统计局《统计上大中小微型企业划分办法（2017）》（国统字[2017]213号）。</w:t>
      </w:r>
    </w:p>
    <w:p w14:paraId="50C10FA0">
      <w:pPr>
        <w:widowControl/>
        <w:spacing w:before="50" w:line="360" w:lineRule="auto"/>
        <w:jc w:val="left"/>
        <w:rPr>
          <w:rFonts w:hint="eastAsia" w:asciiTheme="minorEastAsia" w:hAnsiTheme="minorEastAsia" w:eastAsiaTheme="minorEastAsia"/>
          <w:szCs w:val="21"/>
        </w:rPr>
      </w:pPr>
    </w:p>
    <w:p w14:paraId="7360CDDC">
      <w:pPr>
        <w:widowControl/>
        <w:spacing w:before="50" w:line="360" w:lineRule="auto"/>
        <w:jc w:val="left"/>
        <w:rPr>
          <w:rFonts w:hint="eastAsia" w:asciiTheme="minorEastAsia" w:hAnsiTheme="minorEastAsia" w:eastAsiaTheme="minorEastAsia"/>
          <w:szCs w:val="21"/>
        </w:rPr>
      </w:pPr>
    </w:p>
    <w:p w14:paraId="7802B661">
      <w:pPr>
        <w:pStyle w:val="4"/>
        <w:rPr>
          <w:rFonts w:hint="eastAsia" w:ascii="黑体" w:hAnsi="黑体" w:eastAsia="黑体"/>
          <w:sz w:val="21"/>
          <w:szCs w:val="21"/>
        </w:rPr>
      </w:pPr>
      <w:bookmarkStart w:id="300" w:name="_Toc217757405"/>
      <w:bookmarkStart w:id="301" w:name="_Toc8215"/>
      <w:bookmarkStart w:id="302" w:name="_Toc217759814"/>
      <w:bookmarkStart w:id="303" w:name="_Hlk217761520"/>
      <w:r>
        <w:rPr>
          <w:rFonts w:hint="eastAsia" w:ascii="黑体" w:hAnsi="黑体" w:eastAsia="黑体"/>
          <w:sz w:val="21"/>
          <w:szCs w:val="21"/>
        </w:rPr>
        <w:t>附件2-6 关于信用承诺网上公示的操作指南</w:t>
      </w:r>
      <w:bookmarkEnd w:id="300"/>
      <w:bookmarkEnd w:id="301"/>
      <w:bookmarkEnd w:id="302"/>
    </w:p>
    <w:p w14:paraId="32BE9EF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066415"/>
            <wp:effectExtent l="0" t="0" r="635" b="635"/>
            <wp:docPr id="12961893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89337"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57165" cy="3066415"/>
                    </a:xfrm>
                    <a:prstGeom prst="rect">
                      <a:avLst/>
                    </a:prstGeom>
                    <a:noFill/>
                  </pic:spPr>
                </pic:pic>
              </a:graphicData>
            </a:graphic>
          </wp:inline>
        </w:drawing>
      </w:r>
    </w:p>
    <w:p w14:paraId="55E5F51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71F7B75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66690" cy="3752215"/>
            <wp:effectExtent l="0" t="0" r="0" b="635"/>
            <wp:docPr id="15397633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63356" name="图片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66690" cy="3752215"/>
                    </a:xfrm>
                    <a:prstGeom prst="rect">
                      <a:avLst/>
                    </a:prstGeom>
                    <a:noFill/>
                  </pic:spPr>
                </pic:pic>
              </a:graphicData>
            </a:graphic>
          </wp:inline>
        </w:drawing>
      </w:r>
    </w:p>
    <w:p w14:paraId="47414B7D">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2EF9CDF5">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818890"/>
            <wp:effectExtent l="0" t="0" r="635" b="0"/>
            <wp:docPr id="19092239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3922" name="图片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57165" cy="3818890"/>
                    </a:xfrm>
                    <a:prstGeom prst="rect">
                      <a:avLst/>
                    </a:prstGeom>
                    <a:noFill/>
                  </pic:spPr>
                </pic:pic>
              </a:graphicData>
            </a:graphic>
          </wp:inline>
        </w:drawing>
      </w:r>
    </w:p>
    <w:p w14:paraId="405EF7C9">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23815" cy="4504690"/>
            <wp:effectExtent l="0" t="0" r="635" b="0"/>
            <wp:docPr id="18486698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69846" name="图片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123815" cy="4504690"/>
                    </a:xfrm>
                    <a:prstGeom prst="rect">
                      <a:avLst/>
                    </a:prstGeom>
                    <a:noFill/>
                  </pic:spPr>
                </pic:pic>
              </a:graphicData>
            </a:graphic>
          </wp:inline>
        </w:drawing>
      </w:r>
    </w:p>
    <w:p w14:paraId="1654B45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552065"/>
            <wp:effectExtent l="0" t="0" r="635" b="635"/>
            <wp:docPr id="20837648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64893"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180965" cy="2552065"/>
                    </a:xfrm>
                    <a:prstGeom prst="rect">
                      <a:avLst/>
                    </a:prstGeom>
                    <a:noFill/>
                  </pic:spPr>
                </pic:pic>
              </a:graphicData>
            </a:graphic>
          </wp:inline>
        </w:drawing>
      </w:r>
    </w:p>
    <w:p w14:paraId="4A960FD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723515"/>
            <wp:effectExtent l="0" t="0" r="635" b="635"/>
            <wp:docPr id="13654003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00398" name="图片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180965" cy="2723515"/>
                    </a:xfrm>
                    <a:prstGeom prst="rect">
                      <a:avLst/>
                    </a:prstGeom>
                    <a:noFill/>
                  </pic:spPr>
                </pic:pic>
              </a:graphicData>
            </a:graphic>
          </wp:inline>
        </w:drawing>
      </w:r>
    </w:p>
    <w:p w14:paraId="79E9ABF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1476801E">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90490" cy="1752600"/>
            <wp:effectExtent l="0" t="0" r="0" b="0"/>
            <wp:docPr id="1651376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76118" name="图片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190490" cy="1752600"/>
                    </a:xfrm>
                    <a:prstGeom prst="rect">
                      <a:avLst/>
                    </a:prstGeom>
                    <a:noFill/>
                  </pic:spPr>
                </pic:pic>
              </a:graphicData>
            </a:graphic>
          </wp:inline>
        </w:drawing>
      </w:r>
    </w:p>
    <w:p w14:paraId="211DB5A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0BCF58D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00015" cy="2524125"/>
            <wp:effectExtent l="0" t="0" r="635" b="9525"/>
            <wp:docPr id="15832500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50053" name="图片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200015" cy="2524125"/>
                    </a:xfrm>
                    <a:prstGeom prst="rect">
                      <a:avLst/>
                    </a:prstGeom>
                    <a:noFill/>
                  </pic:spPr>
                </pic:pic>
              </a:graphicData>
            </a:graphic>
          </wp:inline>
        </w:drawing>
      </w:r>
    </w:p>
    <w:p w14:paraId="2C90AD71">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14:paraId="455A806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47640" cy="2618740"/>
            <wp:effectExtent l="0" t="0" r="0" b="0"/>
            <wp:docPr id="15427864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86405" name="图片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247640" cy="2618740"/>
                    </a:xfrm>
                    <a:prstGeom prst="rect">
                      <a:avLst/>
                    </a:prstGeom>
                    <a:noFill/>
                  </pic:spPr>
                </pic:pic>
              </a:graphicData>
            </a:graphic>
          </wp:inline>
        </w:drawing>
      </w:r>
    </w:p>
    <w:p w14:paraId="3BFC934F">
      <w:r>
        <w:rPr>
          <w:rFonts w:hint="eastAsia" w:ascii="黑体" w:hAnsi="黑体" w:eastAsia="黑体"/>
          <w:sz w:val="32"/>
          <w:szCs w:val="32"/>
        </w:rPr>
        <w:br w:type="page"/>
      </w:r>
    </w:p>
    <w:bookmarkEnd w:id="303"/>
    <w:p w14:paraId="1CE0ED02">
      <w:pPr>
        <w:widowControl/>
        <w:jc w:val="left"/>
        <w:rPr>
          <w:rFonts w:hint="eastAsia" w:ascii="黑体" w:hAnsi="华文中宋" w:eastAsia="黑体"/>
          <w:b/>
          <w:bCs/>
          <w:sz w:val="28"/>
          <w:szCs w:val="28"/>
        </w:rPr>
        <w:sectPr>
          <w:headerReference r:id="rId14" w:type="first"/>
          <w:headerReference r:id="rId12" w:type="default"/>
          <w:headerReference r:id="rId13" w:type="even"/>
          <w:pgSz w:w="11906" w:h="16838"/>
          <w:pgMar w:top="1474" w:right="1474" w:bottom="1474" w:left="1588" w:header="851" w:footer="992" w:gutter="0"/>
          <w:cols w:space="720" w:num="1"/>
          <w:docGrid w:type="lines" w:linePitch="312" w:charSpace="0"/>
        </w:sectPr>
      </w:pPr>
    </w:p>
    <w:p w14:paraId="14E95291">
      <w:pPr>
        <w:pStyle w:val="2"/>
        <w:adjustRightInd w:val="0"/>
        <w:snapToGrid w:val="0"/>
        <w:spacing w:before="156" w:beforeLines="50" w:line="360" w:lineRule="auto"/>
        <w:rPr>
          <w:rFonts w:hint="eastAsia" w:ascii="黑体" w:hAnsi="黑体" w:eastAsia="黑体"/>
          <w:sz w:val="32"/>
          <w:szCs w:val="32"/>
        </w:rPr>
      </w:pPr>
      <w:bookmarkStart w:id="304" w:name="_Toc27392"/>
      <w:bookmarkStart w:id="305" w:name="OLE_LINK3"/>
      <w:r>
        <w:rPr>
          <w:rFonts w:hint="eastAsia" w:ascii="黑体" w:hAnsi="黑体" w:eastAsia="黑体"/>
          <w:sz w:val="32"/>
          <w:szCs w:val="32"/>
        </w:rPr>
        <w:t>第三章 采购需求</w:t>
      </w:r>
      <w:bookmarkEnd w:id="304"/>
    </w:p>
    <w:p w14:paraId="2B211ED0">
      <w:pPr>
        <w:pStyle w:val="3"/>
        <w:jc w:val="center"/>
        <w:rPr>
          <w:rFonts w:hint="eastAsia" w:ascii="黑体" w:hAnsi="黑体" w:eastAsia="黑体"/>
          <w:sz w:val="28"/>
          <w:szCs w:val="28"/>
        </w:rPr>
      </w:pPr>
      <w:bookmarkStart w:id="306" w:name="_Toc3721"/>
      <w:r>
        <w:rPr>
          <w:rFonts w:hint="eastAsia" w:ascii="黑体" w:hAnsi="黑体" w:eastAsia="黑体"/>
          <w:sz w:val="28"/>
          <w:szCs w:val="28"/>
        </w:rPr>
        <w:t>第一节 技术要求（简易工程）</w:t>
      </w:r>
      <w:bookmarkEnd w:id="306"/>
    </w:p>
    <w:bookmarkEnd w:id="305"/>
    <w:p w14:paraId="6414D381">
      <w:pPr>
        <w:pStyle w:val="5"/>
        <w:adjustRightInd w:val="0"/>
        <w:snapToGrid w:val="0"/>
        <w:spacing w:before="156" w:beforeLines="50" w:after="0" w:line="360" w:lineRule="auto"/>
        <w:rPr>
          <w:sz w:val="24"/>
          <w:szCs w:val="24"/>
        </w:rPr>
      </w:pPr>
      <w:bookmarkStart w:id="307" w:name="_Toc30740"/>
      <w:bookmarkStart w:id="308" w:name="_Toc199775005"/>
      <w:r>
        <w:rPr>
          <w:rFonts w:hint="eastAsia"/>
          <w:sz w:val="24"/>
          <w:szCs w:val="24"/>
        </w:rPr>
        <w:t>1.采购需求简要描述</w:t>
      </w:r>
      <w:bookmarkEnd w:id="307"/>
      <w:bookmarkEnd w:id="308"/>
    </w:p>
    <w:p w14:paraId="634C6F5F">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jc w:val="left"/>
        <w:textAlignment w:val="auto"/>
        <w:rPr>
          <w:rFonts w:hint="eastAsia" w:asciiTheme="minorEastAsia" w:hAnsiTheme="minorEastAsia" w:eastAsiaTheme="minorEastAsia"/>
          <w:szCs w:val="21"/>
        </w:rPr>
      </w:pPr>
      <w:r>
        <w:rPr>
          <w:rFonts w:hint="eastAsia" w:asciiTheme="minorEastAsia" w:hAnsiTheme="minorEastAsia" w:eastAsiaTheme="minorEastAsia"/>
          <w:szCs w:val="21"/>
        </w:rPr>
        <w:t>1.1 采购范围：</w:t>
      </w:r>
      <w:r>
        <w:rPr>
          <w:rFonts w:hint="eastAsia"/>
          <w:szCs w:val="21"/>
          <w:u w:val="single"/>
        </w:rPr>
        <w:t xml:space="preserve"> 本工程为红石桥乡计生大楼维修改造工程，红石桥乡计生大楼属于政府办公大楼，为提升政办公场所环境和村镇形象，现进行红石桥乡计生大楼维修改造项目建设</w:t>
      </w:r>
      <w:r>
        <w:rPr>
          <w:rFonts w:hint="eastAsia" w:asciiTheme="minorEastAsia" w:hAnsiTheme="minorEastAsia" w:eastAsiaTheme="minorEastAsia"/>
          <w:szCs w:val="21"/>
        </w:rPr>
        <w:t xml:space="preserve"> 。</w:t>
      </w:r>
    </w:p>
    <w:p w14:paraId="2D298E2E">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200"/>
        <w:textAlignment w:val="auto"/>
        <w:rPr>
          <w:rFonts w:hint="default" w:asciiTheme="minorEastAsia" w:hAnsiTheme="minorEastAsia"/>
          <w:szCs w:val="21"/>
          <w:u w:val="single"/>
          <w:lang w:val="en-US" w:eastAsia="zh-CN"/>
        </w:rPr>
      </w:pPr>
      <w:r>
        <w:rPr>
          <w:rFonts w:hint="eastAsia" w:asciiTheme="minorEastAsia" w:hAnsiTheme="minorEastAsia" w:eastAsiaTheme="minorEastAsia"/>
          <w:szCs w:val="21"/>
        </w:rPr>
        <w:t>1.2 标段划分：</w:t>
      </w:r>
      <w:r>
        <w:rPr>
          <w:rFonts w:hint="eastAsia"/>
          <w:szCs w:val="21"/>
          <w:u w:val="single"/>
        </w:rPr>
        <w:t xml:space="preserve"> </w:t>
      </w:r>
      <w:r>
        <w:rPr>
          <w:rFonts w:hint="eastAsia"/>
          <w:szCs w:val="21"/>
          <w:u w:val="single"/>
          <w:lang w:val="en-US" w:eastAsia="zh-CN"/>
        </w:rPr>
        <w:t>本项目只有一个包，项目</w:t>
      </w:r>
      <w:r>
        <w:rPr>
          <w:rFonts w:hint="eastAsia" w:asciiTheme="minorEastAsia" w:hAnsiTheme="minorEastAsia"/>
          <w:szCs w:val="21"/>
          <w:u w:val="single"/>
          <w:lang w:val="en-US" w:eastAsia="zh-CN"/>
        </w:rPr>
        <w:t>名称</w:t>
      </w:r>
      <w:r>
        <w:rPr>
          <w:rFonts w:hint="eastAsia" w:asciiTheme="minorEastAsia" w:hAnsiTheme="minorEastAsia"/>
          <w:szCs w:val="21"/>
          <w:u w:val="single"/>
        </w:rPr>
        <w:t xml:space="preserve"> </w:t>
      </w:r>
      <w:r>
        <w:rPr>
          <w:rFonts w:hint="eastAsia" w:asciiTheme="minorEastAsia" w:hAnsiTheme="minorEastAsia"/>
          <w:szCs w:val="21"/>
          <w:u w:val="single"/>
          <w:lang w:eastAsia="zh-CN"/>
        </w:rPr>
        <w:t>：榆阳区红石桥乡计生大楼维修改造项目；</w:t>
      </w:r>
      <w:r>
        <w:rPr>
          <w:rFonts w:hint="eastAsia" w:asciiTheme="minorEastAsia" w:hAnsiTheme="minorEastAsia"/>
          <w:szCs w:val="21"/>
          <w:u w:val="single"/>
          <w:lang w:val="en-US" w:eastAsia="zh-CN"/>
        </w:rPr>
        <w:t>预算金额:</w:t>
      </w:r>
      <w:r>
        <w:rPr>
          <w:rFonts w:hint="eastAsia" w:asciiTheme="minorEastAsia" w:hAnsiTheme="minorEastAsia"/>
          <w:szCs w:val="21"/>
          <w:u w:val="single"/>
        </w:rPr>
        <w:t xml:space="preserve"> 1240739.57</w:t>
      </w:r>
      <w:r>
        <w:rPr>
          <w:rFonts w:hint="eastAsia" w:asciiTheme="minorEastAsia" w:hAnsiTheme="minorEastAsia"/>
          <w:szCs w:val="21"/>
          <w:u w:val="single"/>
          <w:lang w:val="en-US" w:eastAsia="zh-CN"/>
        </w:rPr>
        <w:t>元；（预留金：60000.00元）最高限价：</w:t>
      </w:r>
      <w:r>
        <w:rPr>
          <w:rFonts w:hint="eastAsia" w:asciiTheme="minorEastAsia" w:hAnsiTheme="minorEastAsia"/>
          <w:szCs w:val="21"/>
          <w:u w:val="single"/>
        </w:rPr>
        <w:t>1240739.57</w:t>
      </w:r>
      <w:r>
        <w:rPr>
          <w:rFonts w:hint="eastAsia" w:asciiTheme="minorEastAsia" w:hAnsiTheme="minorEastAsia"/>
          <w:szCs w:val="21"/>
          <w:u w:val="single"/>
          <w:lang w:val="en-US" w:eastAsia="zh-CN"/>
        </w:rPr>
        <w:t>元；（预留金：60000.00元）</w:t>
      </w:r>
    </w:p>
    <w:p w14:paraId="33AD8F7B">
      <w:pPr>
        <w:keepNext w:val="0"/>
        <w:keepLines w:val="0"/>
        <w:pageBreakBefore w:val="0"/>
        <w:widowControl w:val="0"/>
        <w:kinsoku/>
        <w:wordWrap/>
        <w:overflowPunct/>
        <w:topLinePunct w:val="0"/>
        <w:autoSpaceDE/>
        <w:autoSpaceDN/>
        <w:bidi w:val="0"/>
        <w:adjustRightInd w:val="0"/>
        <w:snapToGrid w:val="0"/>
        <w:spacing w:before="50" w:line="360" w:lineRule="auto"/>
        <w:ind w:firstLine="420" w:firstLineChars="200"/>
        <w:textAlignment w:val="auto"/>
        <w:rPr>
          <w:rFonts w:hint="eastAsia" w:asciiTheme="minorEastAsia" w:hAnsiTheme="minorEastAsia" w:eastAsiaTheme="minorEastAsia"/>
          <w:szCs w:val="21"/>
        </w:rPr>
      </w:pPr>
      <w:r>
        <w:rPr>
          <w:rFonts w:hint="eastAsia" w:asciiTheme="minorEastAsia" w:hAnsiTheme="minorEastAsia" w:eastAsiaTheme="minorEastAsia"/>
          <w:szCs w:val="21"/>
        </w:rPr>
        <w:t>1.3建设地点：</w:t>
      </w:r>
      <w:r>
        <w:rPr>
          <w:rFonts w:hint="eastAsia"/>
          <w:szCs w:val="21"/>
          <w:u w:val="single"/>
        </w:rPr>
        <w:t xml:space="preserve"> </w:t>
      </w:r>
      <w:r>
        <w:rPr>
          <w:rFonts w:hint="eastAsia" w:asciiTheme="minorEastAsia" w:hAnsiTheme="minorEastAsia"/>
          <w:szCs w:val="21"/>
          <w:u w:val="single"/>
          <w:lang w:eastAsia="zh-CN"/>
        </w:rPr>
        <w:t>红石桥乡计生大楼</w:t>
      </w:r>
      <w:r>
        <w:rPr>
          <w:rFonts w:hint="eastAsia"/>
          <w:szCs w:val="21"/>
          <w:u w:val="single"/>
        </w:rPr>
        <w:t xml:space="preserve">  </w:t>
      </w:r>
      <w:r>
        <w:rPr>
          <w:rFonts w:hint="eastAsia" w:asciiTheme="minorEastAsia" w:hAnsiTheme="minorEastAsia" w:eastAsiaTheme="minorEastAsia"/>
          <w:szCs w:val="21"/>
        </w:rPr>
        <w:t xml:space="preserve"> 。</w:t>
      </w:r>
    </w:p>
    <w:p w14:paraId="24663994">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1.4建设规模：</w:t>
      </w:r>
      <w:r>
        <w:rPr>
          <w:rFonts w:hint="eastAsia"/>
          <w:szCs w:val="21"/>
          <w:u w:val="single"/>
        </w:rPr>
        <w:t xml:space="preserve">  改造外墙面及内墙面,更换门、窗,新建墙体粉刷,文化墙制作,天棚装修改造,屋面改造等</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p>
    <w:p w14:paraId="00BB98B8">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1.5计划工期：</w:t>
      </w:r>
      <w:r>
        <w:rPr>
          <w:rFonts w:hint="eastAsia"/>
          <w:szCs w:val="21"/>
          <w:u w:val="single"/>
        </w:rPr>
        <w:t xml:space="preserve">  </w:t>
      </w:r>
      <w:r>
        <w:rPr>
          <w:rFonts w:hint="eastAsia"/>
          <w:szCs w:val="21"/>
          <w:u w:val="single"/>
          <w:lang w:val="en-US" w:eastAsia="zh-CN"/>
        </w:rPr>
        <w:t>合同签订后60日历日</w:t>
      </w:r>
      <w:r>
        <w:rPr>
          <w:rFonts w:hint="eastAsia"/>
          <w:szCs w:val="21"/>
          <w:u w:val="single"/>
        </w:rPr>
        <w:t xml:space="preserve">             </w:t>
      </w:r>
      <w:r>
        <w:rPr>
          <w:rFonts w:hint="eastAsia" w:asciiTheme="minorEastAsia" w:hAnsiTheme="minorEastAsia" w:eastAsiaTheme="minorEastAsia"/>
          <w:szCs w:val="21"/>
        </w:rPr>
        <w:t>，计划开工日期：</w:t>
      </w:r>
      <w:r>
        <w:rPr>
          <w:rFonts w:hint="eastAsia"/>
          <w:szCs w:val="21"/>
          <w:u w:val="single"/>
        </w:rPr>
        <w:t xml:space="preserve">  </w:t>
      </w:r>
      <w:r>
        <w:rPr>
          <w:rFonts w:hint="eastAsia"/>
          <w:szCs w:val="21"/>
          <w:u w:val="single"/>
          <w:lang w:val="en-US" w:eastAsia="zh-CN"/>
        </w:rPr>
        <w:t>合同签订后</w:t>
      </w:r>
      <w:r>
        <w:rPr>
          <w:rFonts w:hint="eastAsia"/>
          <w:szCs w:val="21"/>
          <w:u w:val="single"/>
        </w:rPr>
        <w:t xml:space="preserve">     </w:t>
      </w:r>
      <w:r>
        <w:rPr>
          <w:rFonts w:hint="eastAsia" w:asciiTheme="minorEastAsia" w:hAnsiTheme="minorEastAsia" w:eastAsiaTheme="minorEastAsia"/>
          <w:szCs w:val="21"/>
        </w:rPr>
        <w:t>。</w:t>
      </w:r>
    </w:p>
    <w:p w14:paraId="0101087B">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1.6质量标准：</w:t>
      </w:r>
      <w:r>
        <w:rPr>
          <w:rFonts w:hint="eastAsia"/>
          <w:szCs w:val="21"/>
          <w:u w:val="single"/>
        </w:rPr>
        <w:t xml:space="preserve"> </w:t>
      </w:r>
      <w:r>
        <w:rPr>
          <w:rFonts w:hint="eastAsia"/>
          <w:szCs w:val="21"/>
          <w:u w:val="single"/>
          <w:lang w:val="en-US" w:eastAsia="zh-CN"/>
        </w:rPr>
        <w:t>符合国家法律法规标准</w:t>
      </w:r>
      <w:r>
        <w:rPr>
          <w:rFonts w:hint="eastAsia"/>
          <w:szCs w:val="21"/>
          <w:u w:val="single"/>
        </w:rPr>
        <w:t xml:space="preserve">                                            </w:t>
      </w:r>
      <w:r>
        <w:rPr>
          <w:rFonts w:hint="eastAsia" w:asciiTheme="minorEastAsia" w:hAnsiTheme="minorEastAsia" w:eastAsiaTheme="minorEastAsia"/>
          <w:szCs w:val="21"/>
        </w:rPr>
        <w:t xml:space="preserve"> 。</w:t>
      </w:r>
    </w:p>
    <w:p w14:paraId="35E70A78">
      <w:pPr>
        <w:adjustRightInd w:val="0"/>
        <w:snapToGrid w:val="0"/>
        <w:spacing w:before="50" w:line="360" w:lineRule="auto"/>
        <w:ind w:firstLine="420" w:firstLineChars="200"/>
        <w:rPr>
          <w:szCs w:val="21"/>
          <w:shd w:val="clear" w:color="auto" w:fill="FFFFFF"/>
        </w:rPr>
      </w:pPr>
      <w:r>
        <w:rPr>
          <w:rFonts w:hint="eastAsia" w:asciiTheme="minorEastAsia" w:hAnsiTheme="minorEastAsia" w:eastAsiaTheme="minorEastAsia"/>
          <w:szCs w:val="21"/>
        </w:rPr>
        <w:t>1.7其他：</w:t>
      </w:r>
      <w:r>
        <w:rPr>
          <w:rFonts w:hint="eastAsia"/>
          <w:szCs w:val="21"/>
          <w:u w:val="single"/>
        </w:rPr>
        <w:t xml:space="preserve">                                             </w:t>
      </w:r>
      <w:r>
        <w:rPr>
          <w:rFonts w:hint="eastAsia"/>
          <w:szCs w:val="21"/>
          <w:shd w:val="clear" w:color="auto" w:fill="FFFFFF"/>
        </w:rPr>
        <w:t>。</w:t>
      </w:r>
    </w:p>
    <w:p w14:paraId="21B85EEE">
      <w:pPr>
        <w:pStyle w:val="5"/>
        <w:adjustRightInd w:val="0"/>
        <w:snapToGrid w:val="0"/>
        <w:spacing w:before="50" w:after="0" w:line="360" w:lineRule="auto"/>
        <w:rPr>
          <w:sz w:val="24"/>
          <w:szCs w:val="24"/>
        </w:rPr>
      </w:pPr>
      <w:bookmarkStart w:id="309" w:name="_Toc199775006"/>
      <w:bookmarkStart w:id="310" w:name="_Toc23602"/>
      <w:r>
        <w:rPr>
          <w:rFonts w:hint="eastAsia"/>
          <w:sz w:val="24"/>
          <w:szCs w:val="24"/>
        </w:rPr>
        <w:t>2.技术规范</w:t>
      </w:r>
      <w:bookmarkEnd w:id="309"/>
      <w:bookmarkEnd w:id="310"/>
    </w:p>
    <w:p w14:paraId="391E970B">
      <w:pPr>
        <w:pStyle w:val="40"/>
        <w:widowControl w:val="0"/>
        <w:adjustRightInd w:val="0"/>
        <w:snapToGrid w:val="0"/>
        <w:spacing w:before="50" w:beforeAutospacing="0" w:after="0" w:afterAutospacing="0" w:line="360" w:lineRule="auto"/>
        <w:ind w:firstLine="420" w:firstLineChars="200"/>
        <w:rPr>
          <w:rFonts w:hint="eastAsia"/>
          <w:sz w:val="21"/>
          <w:szCs w:val="21"/>
        </w:rPr>
      </w:pPr>
      <w:r>
        <w:rPr>
          <w:rFonts w:hint="eastAsia"/>
          <w:sz w:val="21"/>
          <w:szCs w:val="21"/>
        </w:rPr>
        <w:t>在工程施工中所有的材料、设备和施工质量均应符合下列技术规范的要求：</w:t>
      </w:r>
    </w:p>
    <w:p w14:paraId="65955EE1">
      <w:pPr>
        <w:pStyle w:val="40"/>
        <w:widowControl w:val="0"/>
        <w:adjustRightInd w:val="0"/>
        <w:snapToGrid w:val="0"/>
        <w:spacing w:before="50" w:beforeAutospacing="0" w:after="0" w:afterAutospacing="0" w:line="360" w:lineRule="auto"/>
        <w:ind w:firstLine="420" w:firstLineChars="200"/>
        <w:rPr>
          <w:rFonts w:hint="eastAsia"/>
          <w:sz w:val="21"/>
          <w:szCs w:val="21"/>
          <w:shd w:val="clear" w:color="auto" w:fill="FFFFFF"/>
        </w:rPr>
      </w:pPr>
      <w:r>
        <w:rPr>
          <w:rFonts w:hint="eastAsia"/>
          <w:sz w:val="21"/>
          <w:szCs w:val="21"/>
        </w:rPr>
        <w:t>（1）</w:t>
      </w:r>
      <w:r>
        <w:rPr>
          <w:rFonts w:hint="eastAsia"/>
          <w:sz w:val="21"/>
          <w:szCs w:val="21"/>
          <w:u w:val="single"/>
        </w:rPr>
        <w:t xml:space="preserve">  </w:t>
      </w:r>
      <w:r>
        <w:rPr>
          <w:rFonts w:hint="eastAsia"/>
          <w:sz w:val="21"/>
          <w:szCs w:val="21"/>
          <w:u w:val="single"/>
          <w:lang w:val="en-US" w:eastAsia="zh-CN"/>
        </w:rPr>
        <w:t>符合国家法律法规标准</w:t>
      </w:r>
      <w:r>
        <w:rPr>
          <w:rFonts w:hint="eastAsia"/>
          <w:sz w:val="21"/>
          <w:szCs w:val="21"/>
          <w:u w:val="single"/>
        </w:rPr>
        <w:t xml:space="preserve">                                           </w:t>
      </w:r>
      <w:r>
        <w:rPr>
          <w:rFonts w:hint="eastAsia"/>
          <w:sz w:val="21"/>
          <w:szCs w:val="21"/>
          <w:shd w:val="clear" w:color="auto" w:fill="FFFFFF"/>
        </w:rPr>
        <w:t>；</w:t>
      </w:r>
    </w:p>
    <w:p w14:paraId="2E65CE6F">
      <w:pPr>
        <w:pStyle w:val="40"/>
        <w:widowControl w:val="0"/>
        <w:adjustRightInd w:val="0"/>
        <w:snapToGrid w:val="0"/>
        <w:spacing w:before="50" w:beforeAutospacing="0" w:after="0" w:afterAutospacing="0" w:line="360" w:lineRule="auto"/>
        <w:ind w:firstLine="420" w:firstLineChars="200"/>
        <w:rPr>
          <w:rFonts w:hint="eastAsia"/>
          <w:sz w:val="21"/>
          <w:szCs w:val="21"/>
          <w:shd w:val="clear" w:color="auto" w:fill="FFFFFF"/>
        </w:rPr>
      </w:pPr>
      <w:r>
        <w:rPr>
          <w:sz w:val="21"/>
          <w:szCs w:val="21"/>
          <w:shd w:val="clear" w:color="auto" w:fill="FFFFFF"/>
        </w:rPr>
        <w:t>…</w:t>
      </w:r>
    </w:p>
    <w:p w14:paraId="12AD32FF">
      <w:pPr>
        <w:pStyle w:val="5"/>
        <w:adjustRightInd w:val="0"/>
        <w:snapToGrid w:val="0"/>
        <w:spacing w:before="50" w:after="0" w:line="360" w:lineRule="auto"/>
        <w:rPr>
          <w:sz w:val="24"/>
          <w:szCs w:val="24"/>
        </w:rPr>
      </w:pPr>
      <w:bookmarkStart w:id="311" w:name="_Toc13833"/>
      <w:bookmarkStart w:id="312" w:name="_Toc199775007"/>
      <w:r>
        <w:rPr>
          <w:rFonts w:hint="eastAsia"/>
          <w:sz w:val="24"/>
          <w:szCs w:val="24"/>
        </w:rPr>
        <w:t>3.技术要求</w:t>
      </w:r>
      <w:bookmarkEnd w:id="311"/>
      <w:bookmarkEnd w:id="312"/>
    </w:p>
    <w:p w14:paraId="198A1CBB">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3.1施工要求：</w:t>
      </w:r>
      <w:r>
        <w:rPr>
          <w:rFonts w:hint="eastAsia" w:ascii="宋体" w:hAnsi="宋体"/>
          <w:szCs w:val="21"/>
          <w:u w:val="single"/>
        </w:rPr>
        <w:t xml:space="preserve">   </w:t>
      </w:r>
      <w:r>
        <w:rPr>
          <w:rFonts w:hint="eastAsia"/>
          <w:sz w:val="21"/>
          <w:szCs w:val="21"/>
          <w:u w:val="single"/>
          <w:lang w:val="en-US" w:eastAsia="zh-CN"/>
        </w:rPr>
        <w:t>符合国家法律法规标准</w:t>
      </w:r>
      <w:r>
        <w:rPr>
          <w:rFonts w:hint="eastAsia" w:ascii="宋体" w:hAnsi="宋体"/>
          <w:szCs w:val="21"/>
          <w:u w:val="single"/>
        </w:rPr>
        <w:t xml:space="preserve">        </w:t>
      </w:r>
      <w:r>
        <w:rPr>
          <w:rFonts w:hint="eastAsia"/>
          <w:szCs w:val="21"/>
          <w:u w:val="single"/>
        </w:rPr>
        <w:t xml:space="preserve">                                </w:t>
      </w:r>
      <w:r>
        <w:rPr>
          <w:rFonts w:hint="eastAsia" w:ascii="宋体" w:hAnsi="宋体"/>
          <w:szCs w:val="21"/>
          <w:u w:val="single"/>
        </w:rPr>
        <w:t xml:space="preserve"> </w:t>
      </w:r>
    </w:p>
    <w:p w14:paraId="627CFF55">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3.2材料质量要求：</w:t>
      </w:r>
      <w:r>
        <w:rPr>
          <w:rFonts w:hint="eastAsia" w:ascii="宋体" w:hAnsi="宋体"/>
          <w:szCs w:val="21"/>
          <w:u w:val="single"/>
        </w:rPr>
        <w:t xml:space="preserve">  </w:t>
      </w:r>
      <w:r>
        <w:rPr>
          <w:rFonts w:hint="eastAsia"/>
          <w:sz w:val="21"/>
          <w:szCs w:val="21"/>
          <w:u w:val="single"/>
          <w:lang w:val="en-US" w:eastAsia="zh-CN"/>
        </w:rPr>
        <w:t>符合国家法律法规标准</w:t>
      </w:r>
      <w:r>
        <w:rPr>
          <w:rFonts w:hint="eastAsia" w:ascii="宋体" w:hAnsi="宋体"/>
          <w:szCs w:val="21"/>
          <w:u w:val="single"/>
        </w:rPr>
        <w:t xml:space="preserve">         </w:t>
      </w:r>
      <w:r>
        <w:rPr>
          <w:rFonts w:hint="eastAsia"/>
          <w:szCs w:val="21"/>
          <w:u w:val="single"/>
        </w:rPr>
        <w:t xml:space="preserve">                                </w:t>
      </w:r>
      <w:r>
        <w:rPr>
          <w:rFonts w:hint="eastAsia" w:ascii="宋体" w:hAnsi="宋体"/>
          <w:szCs w:val="21"/>
          <w:u w:val="single"/>
        </w:rPr>
        <w:t xml:space="preserve"> </w:t>
      </w:r>
    </w:p>
    <w:p w14:paraId="705C5211">
      <w:pPr>
        <w:adjustRightInd w:val="0"/>
        <w:snapToGrid w:val="0"/>
        <w:spacing w:before="50" w:line="360" w:lineRule="auto"/>
        <w:ind w:firstLine="420" w:firstLineChars="200"/>
        <w:rPr>
          <w:rFonts w:hint="eastAsia" w:ascii="宋体" w:hAnsi="宋体"/>
          <w:szCs w:val="21"/>
          <w:u w:val="single"/>
        </w:rPr>
      </w:pPr>
      <w:r>
        <w:rPr>
          <w:rFonts w:hint="eastAsia" w:asciiTheme="minorEastAsia" w:hAnsiTheme="minorEastAsia" w:eastAsiaTheme="minorEastAsia"/>
          <w:szCs w:val="21"/>
        </w:rPr>
        <w:t>3.3工程管理的要求：</w:t>
      </w:r>
      <w:r>
        <w:rPr>
          <w:rFonts w:hint="eastAsia" w:ascii="宋体" w:hAnsi="宋体"/>
          <w:szCs w:val="21"/>
          <w:u w:val="single"/>
        </w:rPr>
        <w:t xml:space="preserve">  </w:t>
      </w:r>
      <w:r>
        <w:rPr>
          <w:rFonts w:hint="eastAsia"/>
          <w:sz w:val="21"/>
          <w:szCs w:val="21"/>
          <w:u w:val="single"/>
          <w:lang w:val="en-US" w:eastAsia="zh-CN"/>
        </w:rPr>
        <w:t>符合国家法律法规标准</w:t>
      </w:r>
      <w:r>
        <w:rPr>
          <w:rFonts w:hint="eastAsia" w:ascii="宋体" w:hAnsi="宋体"/>
          <w:szCs w:val="21"/>
          <w:u w:val="single"/>
        </w:rPr>
        <w:t xml:space="preserve">         </w:t>
      </w:r>
      <w:r>
        <w:rPr>
          <w:rFonts w:hint="eastAsia"/>
          <w:szCs w:val="21"/>
          <w:u w:val="single"/>
        </w:rPr>
        <w:t xml:space="preserve">                                </w:t>
      </w:r>
      <w:r>
        <w:rPr>
          <w:rFonts w:hint="eastAsia" w:ascii="宋体" w:hAnsi="宋体"/>
          <w:szCs w:val="21"/>
          <w:u w:val="single"/>
        </w:rPr>
        <w:t xml:space="preserve"> </w:t>
      </w:r>
    </w:p>
    <w:p w14:paraId="20C54F7D">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宋体" w:hAnsi="宋体"/>
          <w:szCs w:val="21"/>
        </w:rPr>
        <w:t>3.4图纸（如有）</w:t>
      </w:r>
    </w:p>
    <w:p w14:paraId="5AB9167A">
      <w:pPr>
        <w:pStyle w:val="5"/>
        <w:adjustRightInd w:val="0"/>
        <w:snapToGrid w:val="0"/>
        <w:spacing w:before="50" w:after="0" w:line="360" w:lineRule="auto"/>
        <w:rPr>
          <w:b w:val="0"/>
          <w:bCs w:val="0"/>
        </w:rPr>
      </w:pPr>
      <w:bookmarkStart w:id="313" w:name="_Toc199775009"/>
      <w:bookmarkStart w:id="314" w:name="_Toc7325"/>
      <w:r>
        <w:rPr>
          <w:rFonts w:hint="eastAsia"/>
          <w:sz w:val="24"/>
          <w:szCs w:val="24"/>
        </w:rPr>
        <w:t>4.</w:t>
      </w:r>
      <w:bookmarkEnd w:id="313"/>
      <w:bookmarkStart w:id="315" w:name="_Toc199775010"/>
      <w:r>
        <w:rPr>
          <w:rFonts w:hint="eastAsia"/>
          <w:sz w:val="24"/>
          <w:szCs w:val="24"/>
        </w:rPr>
        <w:t>其他</w:t>
      </w:r>
      <w:bookmarkEnd w:id="314"/>
      <w:bookmarkEnd w:id="315"/>
      <w:r>
        <w:rPr>
          <w:rFonts w:hint="eastAsia"/>
          <w:sz w:val="24"/>
          <w:szCs w:val="24"/>
        </w:rPr>
        <w:t xml:space="preserve">   </w:t>
      </w:r>
      <w:r>
        <w:rPr>
          <w:rFonts w:hint="eastAsia" w:asciiTheme="minorEastAsia" w:hAnsiTheme="minorEastAsia" w:eastAsiaTheme="minorEastAsia" w:cstheme="minorEastAsia"/>
          <w:b w:val="0"/>
          <w:bCs w:val="0"/>
          <w:sz w:val="21"/>
          <w:szCs w:val="21"/>
          <w:u w:val="single"/>
        </w:rPr>
        <w:t xml:space="preserve">     </w:t>
      </w:r>
      <w:r>
        <w:rPr>
          <w:rFonts w:hint="eastAsia" w:ascii="宋体" w:hAnsi="宋体"/>
          <w:b w:val="0"/>
          <w:bCs w:val="0"/>
          <w:szCs w:val="21"/>
          <w:u w:val="single"/>
        </w:rPr>
        <w:t xml:space="preserve">        </w:t>
      </w:r>
      <w:r>
        <w:rPr>
          <w:rFonts w:hint="eastAsia"/>
          <w:b w:val="0"/>
          <w:bCs w:val="0"/>
          <w:szCs w:val="21"/>
          <w:u w:val="single"/>
        </w:rPr>
        <w:t xml:space="preserve">                                </w:t>
      </w:r>
      <w:r>
        <w:rPr>
          <w:rFonts w:hint="eastAsia" w:ascii="宋体" w:hAnsi="宋体"/>
          <w:b w:val="0"/>
          <w:bCs w:val="0"/>
          <w:szCs w:val="21"/>
          <w:u w:val="single"/>
        </w:rPr>
        <w:t xml:space="preserve"> </w:t>
      </w:r>
    </w:p>
    <w:p w14:paraId="0525D445">
      <w:pPr>
        <w:pStyle w:val="3"/>
        <w:jc w:val="center"/>
        <w:rPr>
          <w:rFonts w:hint="eastAsia" w:ascii="黑体" w:hAnsi="黑体" w:eastAsia="黑体"/>
          <w:sz w:val="28"/>
          <w:szCs w:val="28"/>
        </w:rPr>
      </w:pPr>
      <w:bookmarkStart w:id="316" w:name="_Toc14467"/>
      <w:r>
        <w:rPr>
          <w:rFonts w:hint="eastAsia" w:ascii="黑体" w:hAnsi="黑体" w:eastAsia="黑体"/>
          <w:sz w:val="28"/>
          <w:szCs w:val="28"/>
        </w:rPr>
        <w:t>第二节 商务要求</w:t>
      </w:r>
      <w:bookmarkEnd w:id="316"/>
    </w:p>
    <w:p w14:paraId="33767F6F">
      <w:pPr>
        <w:pStyle w:val="164"/>
        <w:spacing w:before="312"/>
        <w:ind w:firstLine="480"/>
        <w:rPr>
          <w:rFonts w:hint="eastAsia"/>
        </w:rPr>
      </w:pPr>
      <w:bookmarkStart w:id="317" w:name="_Toc206428820"/>
      <w:bookmarkStart w:id="318" w:name="_Toc213178523"/>
      <w:r>
        <w:rPr>
          <w:rFonts w:hint="eastAsia"/>
        </w:rPr>
        <w:t>商务要求是指取得采购标的的时间、地点、财务和服务要求，包括交付（实施）的时间（期限）和地点（范围），付款条件（进度和方式），包装和运输，售后服务，保险等。</w:t>
      </w:r>
    </w:p>
    <w:p w14:paraId="07AD46C9">
      <w:pPr>
        <w:pStyle w:val="164"/>
        <w:keepNext w:val="0"/>
        <w:keepLines w:val="0"/>
        <w:pageBreakBefore w:val="0"/>
        <w:widowControl w:val="0"/>
        <w:numPr>
          <w:ilvl w:val="0"/>
          <w:numId w:val="0"/>
        </w:numPr>
        <w:kinsoku/>
        <w:wordWrap/>
        <w:overflowPunct/>
        <w:topLinePunct w:val="0"/>
        <w:autoSpaceDE/>
        <w:autoSpaceDN/>
        <w:bidi w:val="0"/>
        <w:adjustRightInd w:val="0"/>
        <w:snapToGrid w:val="0"/>
        <w:spacing w:beforeLines="0" w:line="240" w:lineRule="auto"/>
        <w:ind w:firstLine="480" w:firstLineChars="200"/>
        <w:textAlignment w:val="auto"/>
        <w:rPr>
          <w:rFonts w:hint="eastAsia"/>
          <w:lang w:val="en-US" w:eastAsia="zh-CN"/>
        </w:rPr>
      </w:pPr>
      <w:r>
        <w:rPr>
          <w:rFonts w:hint="eastAsia" w:ascii="Times New Roman" w:hAnsi="Times New Roman" w:eastAsia="宋体" w:cs="Times New Roman"/>
          <w:kern w:val="2"/>
          <w:sz w:val="24"/>
          <w:szCs w:val="22"/>
          <w:lang w:val="en-US" w:eastAsia="zh-CN" w:bidi="ar-SA"/>
        </w:rPr>
        <w:t>1、</w:t>
      </w:r>
      <w:r>
        <w:rPr>
          <w:rFonts w:hint="eastAsia"/>
          <w:lang w:val="en-US" w:eastAsia="zh-CN"/>
        </w:rPr>
        <w:t>实施时间：合同签订后60个日历天。</w:t>
      </w:r>
    </w:p>
    <w:p w14:paraId="02EDA82D">
      <w:pPr>
        <w:pStyle w:val="164"/>
        <w:keepNext w:val="0"/>
        <w:keepLines w:val="0"/>
        <w:pageBreakBefore w:val="0"/>
        <w:widowControl w:val="0"/>
        <w:numPr>
          <w:ilvl w:val="0"/>
          <w:numId w:val="0"/>
        </w:numPr>
        <w:kinsoku/>
        <w:wordWrap/>
        <w:overflowPunct/>
        <w:topLinePunct w:val="0"/>
        <w:autoSpaceDE/>
        <w:autoSpaceDN/>
        <w:bidi w:val="0"/>
        <w:adjustRightInd w:val="0"/>
        <w:snapToGrid w:val="0"/>
        <w:spacing w:beforeLines="0" w:line="240" w:lineRule="auto"/>
        <w:ind w:firstLine="480" w:firstLineChars="200"/>
        <w:textAlignment w:val="auto"/>
        <w:rPr>
          <w:rFonts w:hint="eastAsia"/>
          <w:lang w:val="en-US" w:eastAsia="zh-CN"/>
        </w:rPr>
      </w:pPr>
      <w:r>
        <w:rPr>
          <w:rFonts w:hint="eastAsia"/>
          <w:lang w:val="en-US" w:eastAsia="zh-CN"/>
        </w:rPr>
        <w:t>2、实施地点：榆阳区红石桥乡计生大楼。</w:t>
      </w:r>
    </w:p>
    <w:p w14:paraId="327DC208">
      <w:pPr>
        <w:pStyle w:val="164"/>
        <w:keepNext w:val="0"/>
        <w:keepLines w:val="0"/>
        <w:pageBreakBefore w:val="0"/>
        <w:widowControl w:val="0"/>
        <w:numPr>
          <w:ilvl w:val="0"/>
          <w:numId w:val="0"/>
        </w:numPr>
        <w:kinsoku/>
        <w:wordWrap/>
        <w:overflowPunct/>
        <w:topLinePunct w:val="0"/>
        <w:autoSpaceDE/>
        <w:autoSpaceDN/>
        <w:bidi w:val="0"/>
        <w:adjustRightInd w:val="0"/>
        <w:snapToGrid w:val="0"/>
        <w:spacing w:beforeLines="0" w:line="240" w:lineRule="auto"/>
        <w:ind w:firstLine="480" w:firstLineChars="200"/>
        <w:textAlignment w:val="auto"/>
        <w:rPr>
          <w:rFonts w:hint="eastAsia"/>
          <w:lang w:val="en-US" w:eastAsia="zh-CN"/>
        </w:rPr>
      </w:pPr>
      <w:r>
        <w:rPr>
          <w:rFonts w:hint="eastAsia"/>
          <w:lang w:val="en-US" w:eastAsia="zh-CN"/>
        </w:rPr>
        <w:t>3、付款条件：签订合同后，可支付合同总价40%的预付款，全部竣工验收合格后30日内付清全部款项。</w:t>
      </w:r>
    </w:p>
    <w:p w14:paraId="06C36821">
      <w:pPr>
        <w:pStyle w:val="164"/>
        <w:keepNext w:val="0"/>
        <w:keepLines w:val="0"/>
        <w:pageBreakBefore w:val="0"/>
        <w:widowControl w:val="0"/>
        <w:numPr>
          <w:ilvl w:val="0"/>
          <w:numId w:val="0"/>
        </w:numPr>
        <w:kinsoku/>
        <w:wordWrap/>
        <w:overflowPunct/>
        <w:topLinePunct w:val="0"/>
        <w:autoSpaceDE/>
        <w:autoSpaceDN/>
        <w:bidi w:val="0"/>
        <w:adjustRightInd w:val="0"/>
        <w:snapToGrid w:val="0"/>
        <w:spacing w:beforeLines="0" w:line="240" w:lineRule="auto"/>
        <w:ind w:firstLine="480" w:firstLineChars="200"/>
        <w:textAlignment w:val="auto"/>
        <w:rPr>
          <w:rFonts w:hint="default"/>
          <w:lang w:val="en-US" w:eastAsia="zh-CN"/>
        </w:rPr>
      </w:pPr>
      <w:r>
        <w:rPr>
          <w:rFonts w:hint="eastAsia"/>
          <w:lang w:val="en-US" w:eastAsia="zh-CN"/>
        </w:rPr>
        <w:t>4、履约验收：采购人根据合同要求进行验收,验收依据为合同文本、磋商文件和会议纪要等。</w:t>
      </w:r>
    </w:p>
    <w:p w14:paraId="421FE930">
      <w:pPr>
        <w:pStyle w:val="164"/>
        <w:numPr>
          <w:ilvl w:val="0"/>
          <w:numId w:val="0"/>
        </w:numPr>
        <w:spacing w:beforeLines="0" w:line="240" w:lineRule="auto"/>
        <w:rPr>
          <w:rFonts w:hint="default"/>
          <w:lang w:val="en-US" w:eastAsia="zh-CN"/>
        </w:rPr>
      </w:pPr>
    </w:p>
    <w:p w14:paraId="7D447C2D">
      <w:pPr>
        <w:pStyle w:val="4"/>
        <w:adjustRightInd w:val="0"/>
        <w:snapToGrid w:val="0"/>
        <w:spacing w:before="50" w:after="0" w:line="360" w:lineRule="auto"/>
        <w:rPr>
          <w:rFonts w:hint="eastAsia" w:ascii="黑体" w:hAnsi="黑体" w:eastAsia="黑体"/>
          <w:sz w:val="21"/>
          <w:szCs w:val="21"/>
        </w:rPr>
      </w:pPr>
      <w:bookmarkStart w:id="319" w:name="_Toc12831"/>
      <w:r>
        <w:rPr>
          <w:rFonts w:hint="eastAsia" w:ascii="黑体" w:hAnsi="黑体" w:eastAsia="黑体"/>
          <w:sz w:val="21"/>
          <w:szCs w:val="21"/>
        </w:rPr>
        <w:t>附件3-1工程量清单</w:t>
      </w:r>
      <w:bookmarkEnd w:id="317"/>
      <w:bookmarkEnd w:id="318"/>
      <w:bookmarkEnd w:id="319"/>
    </w:p>
    <w:p w14:paraId="475CD14B">
      <w:pPr>
        <w:adjustRightInd w:val="0"/>
        <w:snapToGrid w:val="0"/>
        <w:spacing w:before="50" w:line="360" w:lineRule="auto"/>
        <w:jc w:val="center"/>
      </w:pPr>
      <w:r>
        <w:rPr>
          <w:rFonts w:hint="eastAsia" w:ascii="黑体" w:hAnsi="黑体" w:eastAsia="黑体"/>
          <w:b/>
          <w:sz w:val="28"/>
          <w:szCs w:val="28"/>
        </w:rPr>
        <w:t>工程量清单</w:t>
      </w:r>
    </w:p>
    <w:p w14:paraId="70B180A0">
      <w:pPr>
        <w:widowControl/>
        <w:spacing w:before="50" w:line="360" w:lineRule="auto"/>
        <w:jc w:val="left"/>
        <w:rPr>
          <w:rFonts w:hint="eastAsia" w:ascii="黑体" w:hAnsi="黑体" w:eastAsia="黑体"/>
          <w:sz w:val="32"/>
          <w:szCs w:val="32"/>
          <w:lang w:eastAsia="zh-CN"/>
        </w:rPr>
        <w:sectPr>
          <w:headerReference r:id="rId17" w:type="first"/>
          <w:headerReference r:id="rId15" w:type="default"/>
          <w:headerReference r:id="rId16" w:type="even"/>
          <w:pgSz w:w="11906" w:h="16838"/>
          <w:pgMar w:top="1474" w:right="1474" w:bottom="1474" w:left="1588" w:header="851" w:footer="992" w:gutter="0"/>
          <w:cols w:space="720" w:num="1"/>
          <w:docGrid w:type="lines" w:linePitch="312" w:charSpace="0"/>
        </w:sectPr>
      </w:pPr>
      <w:r>
        <w:rPr>
          <w:rFonts w:hint="eastAsia" w:ascii="黑体" w:hAnsi="黑体" w:eastAsia="黑体"/>
          <w:sz w:val="32"/>
          <w:szCs w:val="32"/>
          <w:lang w:eastAsia="zh-CN"/>
        </w:rPr>
        <w:t>（</w:t>
      </w:r>
      <w:r>
        <w:rPr>
          <w:rFonts w:hint="eastAsia" w:ascii="黑体" w:hAnsi="黑体" w:eastAsia="黑体"/>
          <w:sz w:val="32"/>
          <w:szCs w:val="32"/>
          <w:lang w:val="en-US" w:eastAsia="zh-CN"/>
        </w:rPr>
        <w:t>详见附件</w:t>
      </w:r>
      <w:r>
        <w:rPr>
          <w:rFonts w:hint="eastAsia" w:ascii="黑体" w:hAnsi="黑体" w:eastAsia="黑体"/>
          <w:sz w:val="32"/>
          <w:szCs w:val="32"/>
          <w:lang w:eastAsia="zh-CN"/>
        </w:rPr>
        <w:t>）</w:t>
      </w:r>
    </w:p>
    <w:p w14:paraId="5A036BB4">
      <w:pPr>
        <w:pStyle w:val="2"/>
        <w:adjustRightInd w:val="0"/>
        <w:snapToGrid w:val="0"/>
        <w:spacing w:before="156" w:beforeLines="50" w:line="360" w:lineRule="auto"/>
        <w:rPr>
          <w:rFonts w:hint="default" w:ascii="黑体" w:hAnsi="黑体" w:eastAsia="黑体"/>
          <w:sz w:val="32"/>
          <w:szCs w:val="32"/>
          <w:lang w:val="en-US" w:eastAsia="zh-CN"/>
        </w:rPr>
      </w:pPr>
      <w:bookmarkStart w:id="320" w:name="_Toc26838"/>
      <w:bookmarkStart w:id="321" w:name="_Hlk206234567"/>
      <w:r>
        <w:rPr>
          <w:rFonts w:hint="eastAsia" w:ascii="黑体" w:hAnsi="黑体" w:eastAsia="黑体"/>
          <w:sz w:val="32"/>
          <w:szCs w:val="32"/>
        </w:rPr>
        <w:t xml:space="preserve">第四章 </w:t>
      </w:r>
      <w:bookmarkStart w:id="322" w:name="_Hlk205753097"/>
      <w:r>
        <w:rPr>
          <w:rFonts w:hint="eastAsia" w:ascii="黑体" w:hAnsi="黑体" w:eastAsia="黑体"/>
          <w:sz w:val="32"/>
          <w:szCs w:val="32"/>
        </w:rPr>
        <w:t>合同</w:t>
      </w:r>
      <w:r>
        <w:rPr>
          <w:rFonts w:hint="eastAsia" w:ascii="黑体" w:hAnsi="黑体" w:eastAsia="黑体"/>
          <w:sz w:val="32"/>
          <w:szCs w:val="32"/>
          <w:lang w:val="en-US" w:eastAsia="zh-CN"/>
        </w:rPr>
        <w:t>草案条款</w:t>
      </w:r>
      <w:bookmarkEnd w:id="320"/>
    </w:p>
    <w:bookmarkEnd w:id="321"/>
    <w:bookmarkEnd w:id="322"/>
    <w:p w14:paraId="08B60350">
      <w:pPr>
        <w:pStyle w:val="2"/>
      </w:pPr>
      <w:bookmarkStart w:id="323" w:name="_Toc22201136"/>
    </w:p>
    <w:p w14:paraId="5047B5FA">
      <w:pPr>
        <w:pStyle w:val="3"/>
        <w:spacing w:before="50"/>
        <w:jc w:val="center"/>
        <w:rPr>
          <w:rFonts w:hint="eastAsia" w:ascii="黑体" w:hAnsi="华文中宋" w:eastAsia="黑体"/>
          <w:sz w:val="28"/>
          <w:szCs w:val="28"/>
        </w:rPr>
      </w:pPr>
      <w:bookmarkStart w:id="324" w:name="_Toc197789469"/>
      <w:bookmarkStart w:id="325" w:name="_Toc30654"/>
      <w:bookmarkStart w:id="326" w:name="_Hlk197789853"/>
      <w:bookmarkStart w:id="327" w:name="_Hlk206234526"/>
      <w:r>
        <w:rPr>
          <w:rFonts w:hint="eastAsia" w:ascii="黑体" w:hAnsi="华文中宋" w:eastAsia="黑体"/>
          <w:sz w:val="28"/>
          <w:szCs w:val="28"/>
        </w:rPr>
        <w:t>第一节 合同协议书</w:t>
      </w:r>
      <w:bookmarkEnd w:id="324"/>
      <w:bookmarkEnd w:id="325"/>
    </w:p>
    <w:p w14:paraId="6A1D0CA3">
      <w:pPr>
        <w:adjustRightInd w:val="0"/>
        <w:snapToGrid w:val="0"/>
        <w:spacing w:before="156" w:beforeLines="50" w:line="360" w:lineRule="auto"/>
        <w:ind w:firstLine="5460" w:firstLineChars="2600"/>
        <w:rPr>
          <w:rFonts w:hint="eastAsia" w:asciiTheme="minorEastAsia" w:hAnsiTheme="minorEastAsia" w:eastAsiaTheme="minorEastAsia"/>
          <w:b/>
          <w:szCs w:val="21"/>
        </w:rPr>
      </w:pPr>
      <w:r>
        <w:rPr>
          <w:rFonts w:hint="eastAsia" w:asciiTheme="minorEastAsia" w:hAnsiTheme="minorEastAsia" w:eastAsiaTheme="minorEastAsia"/>
          <w:szCs w:val="21"/>
        </w:rPr>
        <w:t>采购合同编号：</w:t>
      </w:r>
      <w:r>
        <w:rPr>
          <w:rFonts w:asciiTheme="minorEastAsia" w:hAnsiTheme="minorEastAsia" w:eastAsiaTheme="minorEastAsia"/>
          <w:szCs w:val="21"/>
          <w:u w:val="single"/>
        </w:rPr>
        <w:t xml:space="preserve">                 </w:t>
      </w:r>
    </w:p>
    <w:p w14:paraId="3831B09A">
      <w:pPr>
        <w:pStyle w:val="19"/>
        <w:adjustRightInd w:val="0"/>
        <w:snapToGrid w:val="0"/>
        <w:spacing w:before="50" w:after="0" w:line="360" w:lineRule="auto"/>
        <w:ind w:left="0" w:leftChars="0"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根据《中华人民共和国民法典》、《中华人民共和国政府采购法》等有关的法律法规，以及本采购项目的磋商文件、乙方的响应文件，以及成交通知书，甲乙双方同意签订本合同。具体情况及要求如下：</w:t>
      </w:r>
    </w:p>
    <w:p w14:paraId="6550D637">
      <w:pPr>
        <w:adjustRightInd w:val="0"/>
        <w:snapToGrid w:val="0"/>
        <w:spacing w:before="50" w:line="360" w:lineRule="auto"/>
        <w:ind w:firstLine="420" w:firstLineChars="200"/>
        <w:rPr>
          <w:rFonts w:hint="eastAsia" w:asciiTheme="minorEastAsia" w:hAnsiTheme="minorEastAsia" w:eastAsiaTheme="minorEastAsia"/>
          <w:bCs/>
          <w:szCs w:val="21"/>
        </w:rPr>
      </w:pPr>
      <w:bookmarkStart w:id="328" w:name="_Toc144974828"/>
      <w:bookmarkStart w:id="329" w:name="_Toc152042548"/>
      <w:r>
        <w:rPr>
          <w:rFonts w:hint="eastAsia" w:asciiTheme="minorEastAsia" w:hAnsiTheme="minorEastAsia" w:eastAsiaTheme="minorEastAsia"/>
          <w:bCs/>
          <w:szCs w:val="21"/>
        </w:rPr>
        <w:t>1.项目信息</w:t>
      </w:r>
    </w:p>
    <w:p w14:paraId="6936E6C0">
      <w:pPr>
        <w:pStyle w:val="19"/>
        <w:adjustRightInd w:val="0"/>
        <w:snapToGrid w:val="0"/>
        <w:spacing w:before="50" w:after="0" w:line="360" w:lineRule="auto"/>
        <w:rPr>
          <w:rFonts w:hint="eastAsia" w:asciiTheme="minorEastAsia" w:hAnsiTheme="minorEastAsia" w:eastAsiaTheme="minorEastAsia"/>
          <w:bCs/>
          <w:szCs w:val="21"/>
        </w:rPr>
      </w:pPr>
      <w:r>
        <w:rPr>
          <w:rFonts w:hint="eastAsia" w:asciiTheme="minorEastAsia" w:hAnsiTheme="minorEastAsia" w:eastAsiaTheme="minorEastAsia"/>
          <w:bCs/>
          <w:szCs w:val="21"/>
        </w:rPr>
        <w:t>（1）采购项目名称：</w:t>
      </w:r>
      <w:r>
        <w:rPr>
          <w:rFonts w:asciiTheme="minorEastAsia" w:hAnsiTheme="minorEastAsia" w:eastAsiaTheme="minorEastAsia"/>
          <w:bCs/>
          <w:szCs w:val="21"/>
          <w:u w:val="single"/>
        </w:rPr>
        <w:t xml:space="preserve">                                          </w:t>
      </w:r>
    </w:p>
    <w:p w14:paraId="7A3F4DBB">
      <w:pPr>
        <w:pStyle w:val="19"/>
        <w:adjustRightInd w:val="0"/>
        <w:snapToGrid w:val="0"/>
        <w:spacing w:before="50" w:after="0" w:line="360" w:lineRule="auto"/>
        <w:rPr>
          <w:rFonts w:hint="eastAsia" w:asciiTheme="minorEastAsia" w:hAnsiTheme="minorEastAsia" w:eastAsiaTheme="minorEastAsia"/>
          <w:bCs/>
          <w:szCs w:val="21"/>
        </w:rPr>
      </w:pPr>
      <w:r>
        <w:rPr>
          <w:rFonts w:hint="eastAsia" w:asciiTheme="minorEastAsia" w:hAnsiTheme="minorEastAsia" w:eastAsiaTheme="minorEastAsia"/>
          <w:bCs/>
          <w:szCs w:val="21"/>
        </w:rPr>
        <w:t>（2）采购计划编号：</w:t>
      </w:r>
      <w:r>
        <w:rPr>
          <w:rFonts w:asciiTheme="minorEastAsia" w:hAnsiTheme="minorEastAsia" w:eastAsiaTheme="minorEastAsia"/>
          <w:bCs/>
          <w:szCs w:val="21"/>
          <w:u w:val="single"/>
        </w:rPr>
        <w:t xml:space="preserve">                          </w:t>
      </w:r>
      <w:r>
        <w:rPr>
          <w:rFonts w:asciiTheme="minorEastAsia" w:hAnsiTheme="minorEastAsia" w:eastAsiaTheme="minorEastAsia"/>
          <w:bCs/>
          <w:szCs w:val="21"/>
        </w:rPr>
        <w:t xml:space="preserve"> </w:t>
      </w:r>
    </w:p>
    <w:p w14:paraId="6995F40B">
      <w:pPr>
        <w:adjustRightInd w:val="0"/>
        <w:snapToGrid w:val="0"/>
        <w:spacing w:before="50" w:line="360" w:lineRule="auto"/>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（3）采购项目编号：</w:t>
      </w:r>
      <w:r>
        <w:rPr>
          <w:rFonts w:hint="eastAsia" w:asciiTheme="minorEastAsia" w:hAnsiTheme="minorEastAsia" w:eastAsiaTheme="minorEastAsia"/>
          <w:bCs/>
          <w:szCs w:val="21"/>
          <w:u w:val="single"/>
        </w:rPr>
        <w:t xml:space="preserve">                             </w:t>
      </w:r>
    </w:p>
    <w:p w14:paraId="38C0469A">
      <w:pPr>
        <w:adjustRightInd w:val="0"/>
        <w:snapToGrid w:val="0"/>
        <w:spacing w:before="50" w:line="360" w:lineRule="auto"/>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（4）项目内容：</w:t>
      </w:r>
      <w:r>
        <w:rPr>
          <w:rFonts w:hint="eastAsia" w:asciiTheme="minorEastAsia" w:hAnsiTheme="minorEastAsia" w:eastAsiaTheme="minorEastAsia"/>
          <w:bCs/>
          <w:szCs w:val="21"/>
          <w:u w:val="single"/>
        </w:rPr>
        <w:t xml:space="preserve">                             </w:t>
      </w:r>
    </w:p>
    <w:p w14:paraId="43615E68">
      <w:pPr>
        <w:adjustRightInd w:val="0"/>
        <w:snapToGrid w:val="0"/>
        <w:spacing w:before="50" w:line="360" w:lineRule="auto"/>
        <w:ind w:firstLine="411" w:firstLineChars="196"/>
        <w:rPr>
          <w:rFonts w:hint="eastAsia" w:asciiTheme="minorEastAsia" w:hAnsiTheme="minorEastAsia" w:eastAsiaTheme="minorEastAsia"/>
          <w:bCs/>
          <w:szCs w:val="21"/>
        </w:rPr>
      </w:pPr>
      <w:r>
        <w:rPr>
          <w:rFonts w:hint="eastAsia" w:asciiTheme="minorEastAsia" w:hAnsiTheme="minorEastAsia" w:eastAsiaTheme="minorEastAsia"/>
          <w:bCs/>
          <w:szCs w:val="21"/>
        </w:rPr>
        <w:t>2.合同金额及</w:t>
      </w:r>
      <w:bookmarkStart w:id="330" w:name="_Hlk195978702"/>
      <w:r>
        <w:rPr>
          <w:rFonts w:hint="eastAsia" w:asciiTheme="minorEastAsia" w:hAnsiTheme="minorEastAsia" w:eastAsiaTheme="minorEastAsia"/>
          <w:bCs/>
          <w:szCs w:val="21"/>
        </w:rPr>
        <w:t>付款方式</w:t>
      </w:r>
    </w:p>
    <w:bookmarkEnd w:id="330"/>
    <w:p w14:paraId="096F9B2B">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（1）合同金额小写：</w:t>
      </w:r>
      <w:r>
        <w:rPr>
          <w:rFonts w:hint="eastAsia" w:asciiTheme="minorEastAsia" w:hAnsiTheme="minorEastAsia" w:eastAsiaTheme="minorEastAsia"/>
          <w:szCs w:val="21"/>
          <w:u w:val="single"/>
        </w:rPr>
        <w:t xml:space="preserve">                      </w:t>
      </w:r>
    </w:p>
    <w:p w14:paraId="19A07CDE">
      <w:pPr>
        <w:adjustRightInd w:val="0"/>
        <w:snapToGrid w:val="0"/>
        <w:spacing w:before="50" w:line="360" w:lineRule="auto"/>
        <w:ind w:firstLine="1890" w:firstLineChars="900"/>
        <w:rPr>
          <w:rFonts w:hint="eastAsia" w:asciiTheme="minorEastAsia" w:hAnsiTheme="minorEastAsia" w:eastAsiaTheme="minorEastAsia"/>
          <w:szCs w:val="21"/>
        </w:rPr>
      </w:pPr>
      <w:r>
        <w:rPr>
          <w:rFonts w:hint="eastAsia" w:asciiTheme="minorEastAsia" w:hAnsiTheme="minorEastAsia" w:eastAsiaTheme="minorEastAsia"/>
          <w:szCs w:val="21"/>
        </w:rPr>
        <w:t>大写：</w:t>
      </w:r>
      <w:r>
        <w:rPr>
          <w:rFonts w:hint="eastAsia" w:asciiTheme="minorEastAsia" w:hAnsiTheme="minorEastAsia" w:eastAsiaTheme="minorEastAsia"/>
          <w:szCs w:val="21"/>
          <w:u w:val="single"/>
        </w:rPr>
        <w:t xml:space="preserve">                      </w:t>
      </w:r>
    </w:p>
    <w:p w14:paraId="3CE305A0">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（2）付款方式：</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  </w:t>
      </w:r>
    </w:p>
    <w:p w14:paraId="6C5B8EB5">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3.合同形式：</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p>
    <w:p w14:paraId="0F7EAFD1">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4.计划开工日期：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0A2B945C">
      <w:pPr>
        <w:adjustRightInd w:val="0"/>
        <w:snapToGrid w:val="0"/>
        <w:spacing w:before="50" w:line="360" w:lineRule="auto"/>
        <w:ind w:firstLine="630" w:firstLineChars="300"/>
        <w:rPr>
          <w:rFonts w:hint="eastAsia" w:asciiTheme="minorEastAsia" w:hAnsiTheme="minorEastAsia" w:eastAsiaTheme="minorEastAsia"/>
          <w:szCs w:val="21"/>
        </w:rPr>
      </w:pPr>
      <w:r>
        <w:rPr>
          <w:rFonts w:hint="eastAsia" w:asciiTheme="minorEastAsia" w:hAnsiTheme="minorEastAsia" w:eastAsiaTheme="minorEastAsia"/>
          <w:szCs w:val="21"/>
        </w:rPr>
        <w:t>计划竣工日期：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44E74013">
      <w:pPr>
        <w:adjustRightInd w:val="0"/>
        <w:snapToGrid w:val="0"/>
        <w:spacing w:before="50" w:line="360" w:lineRule="auto"/>
        <w:ind w:firstLine="630" w:firstLineChars="300"/>
        <w:rPr>
          <w:rFonts w:hint="eastAsia" w:asciiTheme="minorEastAsia" w:hAnsiTheme="minorEastAsia" w:eastAsiaTheme="minorEastAsia"/>
          <w:szCs w:val="21"/>
        </w:rPr>
      </w:pPr>
      <w:r>
        <w:rPr>
          <w:rFonts w:hint="eastAsia" w:asciiTheme="minorEastAsia" w:hAnsiTheme="minorEastAsia" w:eastAsiaTheme="minorEastAsia"/>
          <w:szCs w:val="21"/>
        </w:rPr>
        <w:t>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日历天。</w:t>
      </w:r>
    </w:p>
    <w:p w14:paraId="7691EAA5">
      <w:pPr>
        <w:adjustRightInd w:val="0"/>
        <w:snapToGrid w:val="0"/>
        <w:spacing w:before="50" w:line="360" w:lineRule="auto"/>
        <w:ind w:firstLine="630" w:firstLineChars="300"/>
        <w:rPr>
          <w:rFonts w:hint="eastAsia" w:asciiTheme="minorEastAsia" w:hAnsiTheme="minorEastAsia" w:eastAsiaTheme="minorEastAsia"/>
          <w:szCs w:val="21"/>
          <w:u w:val="single"/>
        </w:rPr>
      </w:pPr>
      <w:r>
        <w:rPr>
          <w:rFonts w:hint="eastAsia" w:asciiTheme="minorEastAsia" w:hAnsiTheme="minorEastAsia" w:eastAsiaTheme="minorEastAsia"/>
          <w:szCs w:val="21"/>
        </w:rPr>
        <w:t>地点</w:t>
      </w:r>
      <w:r>
        <w:rPr>
          <w:rFonts w:hint="eastAsia" w:asciiTheme="minorEastAsia" w:hAnsiTheme="minorEastAsia" w:eastAsiaTheme="minorEastAsia"/>
          <w:b/>
          <w:szCs w:val="21"/>
        </w:rPr>
        <w:t>：</w:t>
      </w:r>
      <w:r>
        <w:rPr>
          <w:rFonts w:hint="eastAsia" w:asciiTheme="minorEastAsia" w:hAnsiTheme="minorEastAsia" w:eastAsiaTheme="minorEastAsia"/>
          <w:szCs w:val="21"/>
          <w:u w:val="single"/>
        </w:rPr>
        <w:t xml:space="preserve">                             </w:t>
      </w:r>
    </w:p>
    <w:p w14:paraId="56E3C2A9">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5.乙方</w:t>
      </w:r>
      <w:r>
        <w:rPr>
          <w:rFonts w:asciiTheme="minorEastAsia" w:hAnsiTheme="minorEastAsia" w:eastAsiaTheme="minorEastAsia"/>
          <w:szCs w:val="21"/>
        </w:rPr>
        <w:t>项目</w:t>
      </w:r>
      <w:r>
        <w:rPr>
          <w:rFonts w:hint="eastAsia" w:asciiTheme="minorEastAsia" w:hAnsiTheme="minorEastAsia" w:eastAsiaTheme="minorEastAsia"/>
          <w:szCs w:val="21"/>
        </w:rPr>
        <w:t>负责人</w:t>
      </w:r>
      <w:r>
        <w:rPr>
          <w:rFonts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w:t>
      </w:r>
    </w:p>
    <w:p w14:paraId="7AAFBE02">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6.</w:t>
      </w:r>
      <w:r>
        <w:rPr>
          <w:rFonts w:asciiTheme="minorEastAsia" w:hAnsiTheme="minorEastAsia" w:eastAsiaTheme="minorEastAsia"/>
          <w:szCs w:val="21"/>
        </w:rPr>
        <w:t>工程质量符合</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标准。</w:t>
      </w:r>
    </w:p>
    <w:p w14:paraId="43195327">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7.乙方</w:t>
      </w:r>
      <w:r>
        <w:rPr>
          <w:rFonts w:asciiTheme="minorEastAsia" w:hAnsiTheme="minorEastAsia" w:eastAsiaTheme="minorEastAsia"/>
          <w:szCs w:val="21"/>
        </w:rPr>
        <w:t>承诺按合同约定承担工程的</w:t>
      </w:r>
      <w:r>
        <w:rPr>
          <w:rFonts w:hint="eastAsia" w:asciiTheme="minorEastAsia" w:hAnsiTheme="minorEastAsia" w:eastAsiaTheme="minorEastAsia"/>
          <w:szCs w:val="21"/>
        </w:rPr>
        <w:t>施工</w:t>
      </w:r>
      <w:r>
        <w:rPr>
          <w:rFonts w:asciiTheme="minorEastAsia" w:hAnsiTheme="minorEastAsia" w:eastAsiaTheme="minorEastAsia"/>
          <w:szCs w:val="21"/>
        </w:rPr>
        <w:t>、</w:t>
      </w:r>
      <w:r>
        <w:rPr>
          <w:rFonts w:hint="eastAsia" w:asciiTheme="minorEastAsia" w:hAnsiTheme="minorEastAsia" w:eastAsiaTheme="minorEastAsia"/>
          <w:szCs w:val="21"/>
        </w:rPr>
        <w:t>竣工交付</w:t>
      </w:r>
      <w:r>
        <w:rPr>
          <w:rFonts w:asciiTheme="minorEastAsia" w:hAnsiTheme="minorEastAsia" w:eastAsiaTheme="minorEastAsia"/>
          <w:szCs w:val="21"/>
        </w:rPr>
        <w:t>及缺陷修复。</w:t>
      </w:r>
    </w:p>
    <w:p w14:paraId="3D97E5E5">
      <w:pPr>
        <w:adjustRightInd w:val="0"/>
        <w:snapToGrid w:val="0"/>
        <w:spacing w:before="50" w:line="360" w:lineRule="auto"/>
        <w:ind w:firstLine="359" w:firstLineChars="171"/>
        <w:rPr>
          <w:rFonts w:hint="eastAsia" w:asciiTheme="minorEastAsia" w:hAnsiTheme="minorEastAsia" w:eastAsiaTheme="minorEastAsia"/>
          <w:szCs w:val="21"/>
        </w:rPr>
      </w:pPr>
      <w:bookmarkStart w:id="331" w:name="_Toc144974830"/>
      <w:bookmarkStart w:id="332" w:name="_Toc152042550"/>
      <w:r>
        <w:rPr>
          <w:rFonts w:hint="eastAsia" w:asciiTheme="minorEastAsia" w:hAnsiTheme="minorEastAsia" w:eastAsiaTheme="minorEastAsia"/>
          <w:szCs w:val="21"/>
        </w:rPr>
        <w:t>8.</w:t>
      </w:r>
      <w:r>
        <w:rPr>
          <w:rFonts w:asciiTheme="minorEastAsia" w:hAnsiTheme="minorEastAsia" w:eastAsiaTheme="minorEastAsia"/>
          <w:szCs w:val="21"/>
        </w:rPr>
        <w:t>合同未尽事宜，双方另行签订补充协议。补充协议是合同的组成部分。</w:t>
      </w:r>
      <w:bookmarkEnd w:id="331"/>
      <w:bookmarkEnd w:id="332"/>
    </w:p>
    <w:p w14:paraId="075B5D28">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9.合同的文件</w:t>
      </w:r>
    </w:p>
    <w:p w14:paraId="57118EA3">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本协议书与下列文件一起构成合同文件，如下述文件之间有任何抵触、矛盾或歧义，应按以下顺序解释：</w:t>
      </w:r>
    </w:p>
    <w:p w14:paraId="5799EB84">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（1）成交通知书；</w:t>
      </w:r>
    </w:p>
    <w:p w14:paraId="46ECFACC">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（2）响应文件；</w:t>
      </w:r>
    </w:p>
    <w:p w14:paraId="0C5E47C4">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（3）专用合同条款；</w:t>
      </w:r>
    </w:p>
    <w:p w14:paraId="17F3F403">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（4）通用合同条款；</w:t>
      </w:r>
    </w:p>
    <w:p w14:paraId="04E4C759">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（5）技术标准和要求；</w:t>
      </w:r>
    </w:p>
    <w:p w14:paraId="57C053E8">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（6）图纸；</w:t>
      </w:r>
    </w:p>
    <w:p w14:paraId="085FDC6D">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（7）已标价工程量清单；</w:t>
      </w:r>
    </w:p>
    <w:p w14:paraId="6097FFB6">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（8）其他合同文件。</w:t>
      </w:r>
    </w:p>
    <w:p w14:paraId="4239D936">
      <w:pPr>
        <w:adjustRightInd w:val="0"/>
        <w:snapToGrid w:val="0"/>
        <w:spacing w:before="50" w:line="360" w:lineRule="auto"/>
        <w:ind w:firstLine="308" w:firstLineChars="147"/>
        <w:rPr>
          <w:rFonts w:hint="eastAsia" w:asciiTheme="minorEastAsia" w:hAnsiTheme="minorEastAsia" w:eastAsiaTheme="minorEastAsia"/>
          <w:szCs w:val="21"/>
        </w:rPr>
      </w:pPr>
      <w:r>
        <w:rPr>
          <w:rFonts w:hint="eastAsia" w:asciiTheme="minorEastAsia" w:hAnsiTheme="minorEastAsia" w:eastAsiaTheme="minorEastAsia"/>
          <w:szCs w:val="21"/>
        </w:rPr>
        <w:t>10.合同生效</w:t>
      </w:r>
    </w:p>
    <w:p w14:paraId="404EBC44">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本合同自</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生效。</w:t>
      </w:r>
    </w:p>
    <w:p w14:paraId="279959C4">
      <w:pPr>
        <w:adjustRightInd w:val="0"/>
        <w:snapToGrid w:val="0"/>
        <w:spacing w:before="50" w:line="360" w:lineRule="auto"/>
        <w:ind w:firstLine="308" w:firstLineChars="147"/>
        <w:rPr>
          <w:rFonts w:hint="eastAsia" w:asciiTheme="minorEastAsia" w:hAnsiTheme="minorEastAsia" w:eastAsiaTheme="minorEastAsia"/>
          <w:szCs w:val="21"/>
        </w:rPr>
      </w:pPr>
      <w:r>
        <w:rPr>
          <w:rFonts w:hint="eastAsia" w:asciiTheme="minorEastAsia" w:hAnsiTheme="minorEastAsia" w:eastAsiaTheme="minorEastAsia"/>
          <w:szCs w:val="21"/>
        </w:rPr>
        <w:t>11.合同份数</w:t>
      </w:r>
    </w:p>
    <w:p w14:paraId="41157E9B">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本合同一式</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份，采购人执</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份，供应商执</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份，均具有同等法律效力。</w:t>
      </w:r>
    </w:p>
    <w:p w14:paraId="70A6E84E">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12. 合同订立时间、地点</w:t>
      </w:r>
    </w:p>
    <w:p w14:paraId="4E2AFD09">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合同订立时间：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623A101E">
      <w:pPr>
        <w:adjustRightInd w:val="0"/>
        <w:snapToGrid w:val="0"/>
        <w:spacing w:before="50" w:line="360" w:lineRule="auto"/>
        <w:ind w:firstLine="420" w:firstLineChars="200"/>
        <w:rPr>
          <w:rFonts w:hint="eastAsia" w:asciiTheme="minorEastAsia" w:hAnsiTheme="minorEastAsia" w:eastAsiaTheme="minorEastAsia"/>
          <w:szCs w:val="21"/>
          <w:u w:val="single"/>
        </w:rPr>
      </w:pPr>
      <w:r>
        <w:rPr>
          <w:rFonts w:hint="eastAsia" w:asciiTheme="minorEastAsia" w:hAnsiTheme="minorEastAsia" w:eastAsiaTheme="minorEastAsia"/>
          <w:szCs w:val="21"/>
        </w:rPr>
        <w:t>合同订立地点：</w:t>
      </w:r>
      <w:r>
        <w:rPr>
          <w:rFonts w:hint="eastAsia" w:asciiTheme="minorEastAsia" w:hAnsiTheme="minorEastAsia" w:eastAsiaTheme="minorEastAsia"/>
          <w:szCs w:val="21"/>
          <w:u w:val="single"/>
        </w:rPr>
        <w:t xml:space="preserve">                           </w:t>
      </w:r>
    </w:p>
    <w:p w14:paraId="68894489">
      <w:pPr>
        <w:adjustRightInd w:val="0"/>
        <w:snapToGrid w:val="0"/>
        <w:spacing w:before="50" w:line="360" w:lineRule="auto"/>
        <w:ind w:firstLine="420" w:firstLineChars="200"/>
        <w:rPr>
          <w:rFonts w:hint="eastAsia" w:asciiTheme="minorEastAsia" w:hAnsiTheme="minorEastAsia" w:eastAsiaTheme="minorEastAsia"/>
          <w:szCs w:val="21"/>
        </w:rPr>
      </w:pPr>
    </w:p>
    <w:bookmarkEnd w:id="328"/>
    <w:bookmarkEnd w:id="329"/>
    <w:p w14:paraId="75171C59">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甲方</w:t>
      </w:r>
      <w:r>
        <w:rPr>
          <w:rFonts w:asciiTheme="minorEastAsia" w:hAnsiTheme="minorEastAsia" w:eastAsiaTheme="minorEastAsia"/>
          <w:szCs w:val="21"/>
        </w:rPr>
        <w:t>：</w:t>
      </w:r>
      <w:r>
        <w:rPr>
          <w:rFonts w:asciiTheme="minorEastAsia" w:hAnsiTheme="minorEastAsia" w:eastAsiaTheme="minorEastAsia"/>
          <w:szCs w:val="21"/>
          <w:u w:val="single"/>
        </w:rPr>
        <w:t xml:space="preserve">     </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u w:val="single"/>
        </w:rPr>
        <w:t xml:space="preserve"> </w:t>
      </w:r>
      <w:r>
        <w:rPr>
          <w:rFonts w:asciiTheme="minorEastAsia" w:hAnsiTheme="minorEastAsia" w:eastAsiaTheme="minorEastAsia"/>
          <w:szCs w:val="21"/>
        </w:rPr>
        <w:t>（盖单位章）</w:t>
      </w:r>
      <w:r>
        <w:rPr>
          <w:rFonts w:hint="eastAsia" w:asciiTheme="minorEastAsia" w:hAnsiTheme="minorEastAsia" w:eastAsiaTheme="minorEastAsia"/>
          <w:szCs w:val="21"/>
        </w:rPr>
        <w:t xml:space="preserve">       乙方</w:t>
      </w:r>
      <w:r>
        <w:rPr>
          <w:rFonts w:asciiTheme="minorEastAsia" w:hAnsiTheme="minorEastAsia" w:eastAsiaTheme="minorEastAsia"/>
          <w:szCs w:val="21"/>
        </w:rPr>
        <w:t>：</w:t>
      </w:r>
      <w:r>
        <w:rPr>
          <w:rFonts w:asciiTheme="minorEastAsia" w:hAnsiTheme="minorEastAsia" w:eastAsiaTheme="minorEastAsia"/>
          <w:szCs w:val="21"/>
          <w:u w:val="single"/>
        </w:rPr>
        <w:t xml:space="preserve">  </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（盖单位章）</w:t>
      </w:r>
    </w:p>
    <w:p w14:paraId="12A787B5">
      <w:pPr>
        <w:adjustRightInd w:val="0"/>
        <w:snapToGrid w:val="0"/>
        <w:spacing w:before="50" w:line="360" w:lineRule="auto"/>
        <w:rPr>
          <w:rFonts w:hint="eastAsia" w:asciiTheme="minorEastAsia" w:hAnsiTheme="minorEastAsia" w:eastAsiaTheme="minorEastAsia"/>
          <w:szCs w:val="21"/>
        </w:rPr>
      </w:pPr>
      <w:r>
        <w:rPr>
          <w:rFonts w:asciiTheme="minorEastAsia" w:hAnsiTheme="minorEastAsia" w:eastAsiaTheme="minorEastAsia"/>
          <w:szCs w:val="21"/>
        </w:rPr>
        <w:t>法定代表人或其委托代理人：</w:t>
      </w:r>
      <w:r>
        <w:rPr>
          <w:rFonts w:asciiTheme="minorEastAsia" w:hAnsiTheme="minorEastAsia" w:eastAsiaTheme="minorEastAsia"/>
          <w:szCs w:val="21"/>
          <w:u w:val="single"/>
        </w:rPr>
        <w:t xml:space="preserve">    </w:t>
      </w:r>
      <w:r>
        <w:rPr>
          <w:rFonts w:asciiTheme="minorEastAsia" w:hAnsiTheme="minorEastAsia" w:eastAsiaTheme="minorEastAsia"/>
          <w:szCs w:val="21"/>
        </w:rPr>
        <w:t>（签字）</w:t>
      </w:r>
      <w:r>
        <w:rPr>
          <w:rFonts w:hint="eastAsia" w:asciiTheme="minorEastAsia" w:hAnsiTheme="minorEastAsia" w:eastAsiaTheme="minorEastAsia"/>
          <w:szCs w:val="21"/>
        </w:rPr>
        <w:t xml:space="preserve">    </w:t>
      </w:r>
      <w:r>
        <w:rPr>
          <w:rFonts w:asciiTheme="minorEastAsia" w:hAnsiTheme="minorEastAsia" w:eastAsiaTheme="minorEastAsia"/>
          <w:szCs w:val="21"/>
        </w:rPr>
        <w:t>法定代表人或其委托代理人：</w:t>
      </w:r>
      <w:r>
        <w:rPr>
          <w:rFonts w:asciiTheme="minorEastAsia" w:hAnsiTheme="minorEastAsia" w:eastAsiaTheme="minorEastAsia"/>
          <w:szCs w:val="21"/>
          <w:u w:val="single"/>
        </w:rPr>
        <w:t xml:space="preserve">     </w:t>
      </w:r>
      <w:r>
        <w:rPr>
          <w:rFonts w:asciiTheme="minorEastAsia" w:hAnsiTheme="minorEastAsia" w:eastAsiaTheme="minorEastAsia"/>
          <w:szCs w:val="21"/>
        </w:rPr>
        <w:t>（签字）</w:t>
      </w:r>
    </w:p>
    <w:p w14:paraId="4311FF13">
      <w:pPr>
        <w:pStyle w:val="3"/>
        <w:adjustRightInd w:val="0"/>
        <w:snapToGrid w:val="0"/>
        <w:spacing w:before="50"/>
        <w:jc w:val="center"/>
        <w:rPr>
          <w:rFonts w:hint="eastAsia" w:ascii="黑体" w:hAnsi="黑体" w:eastAsia="黑体"/>
          <w:sz w:val="28"/>
          <w:szCs w:val="28"/>
        </w:rPr>
      </w:pPr>
      <w:r>
        <w:rPr>
          <w:rFonts w:asciiTheme="minorEastAsia" w:hAnsiTheme="minorEastAsia" w:eastAsiaTheme="minorEastAsia"/>
          <w:sz w:val="21"/>
          <w:szCs w:val="21"/>
          <w:u w:val="single"/>
        </w:rPr>
        <w:br w:type="page"/>
      </w:r>
      <w:bookmarkStart w:id="333" w:name="_Toc197789470"/>
      <w:bookmarkStart w:id="334" w:name="_Toc6351"/>
      <w:r>
        <w:rPr>
          <w:rFonts w:hint="eastAsia" w:ascii="黑体" w:hAnsi="黑体" w:eastAsia="黑体"/>
          <w:sz w:val="28"/>
          <w:szCs w:val="28"/>
        </w:rPr>
        <w:t>第二节 合同通用条款</w:t>
      </w:r>
      <w:bookmarkEnd w:id="333"/>
      <w:r>
        <w:rPr>
          <w:rFonts w:hint="eastAsia" w:ascii="黑体" w:hAnsi="黑体" w:eastAsia="黑体"/>
          <w:sz w:val="28"/>
          <w:szCs w:val="28"/>
        </w:rPr>
        <w:t>（略）</w:t>
      </w:r>
      <w:bookmarkEnd w:id="334"/>
    </w:p>
    <w:p w14:paraId="35C2CBAC">
      <w:pPr>
        <w:widowControl/>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宋体" w:hAnsi="宋体"/>
          <w:szCs w:val="21"/>
        </w:rPr>
        <w:t>通用条款按建设部、国家工商行政管理总局2017年9月22日印发的2017年10月1日正式实施的《建设工程施工合同（示范文本）》（GF-2017-0201）中的第二部分“通用条款”执行。</w:t>
      </w:r>
      <w:r>
        <w:rPr>
          <w:rFonts w:hint="eastAsia" w:asciiTheme="minorEastAsia" w:hAnsiTheme="minorEastAsia" w:eastAsiaTheme="minorEastAsia"/>
          <w:szCs w:val="21"/>
        </w:rPr>
        <w:br w:type="page"/>
      </w:r>
    </w:p>
    <w:p w14:paraId="0D0C5B21">
      <w:pPr>
        <w:pStyle w:val="3"/>
        <w:spacing w:before="50"/>
        <w:jc w:val="center"/>
        <w:rPr>
          <w:rFonts w:hint="eastAsia" w:ascii="黑体" w:hAnsi="华文中宋" w:eastAsia="黑体"/>
          <w:sz w:val="28"/>
          <w:szCs w:val="28"/>
        </w:rPr>
      </w:pPr>
      <w:bookmarkStart w:id="335" w:name="_Toc197789497"/>
      <w:bookmarkStart w:id="336" w:name="_Toc22384"/>
      <w:r>
        <w:rPr>
          <w:rFonts w:hint="eastAsia" w:ascii="黑体" w:hAnsi="华文中宋" w:eastAsia="黑体"/>
          <w:sz w:val="28"/>
          <w:szCs w:val="28"/>
        </w:rPr>
        <w:t>第三节 合同专用条款</w:t>
      </w:r>
      <w:bookmarkEnd w:id="335"/>
      <w:bookmarkEnd w:id="336"/>
    </w:p>
    <w:bookmarkEnd w:id="326"/>
    <w:p w14:paraId="2EBB7E65">
      <w:pPr>
        <w:pStyle w:val="4"/>
        <w:keepNext w:val="0"/>
        <w:keepLines w:val="0"/>
        <w:adjustRightInd w:val="0"/>
        <w:snapToGrid w:val="0"/>
        <w:spacing w:before="50" w:after="0" w:line="360" w:lineRule="auto"/>
        <w:rPr>
          <w:rFonts w:hint="eastAsia" w:ascii="黑体" w:hAnsi="黑体" w:eastAsia="黑体"/>
          <w:sz w:val="28"/>
          <w:szCs w:val="28"/>
        </w:rPr>
      </w:pPr>
      <w:bookmarkStart w:id="337" w:name="_Toc21631"/>
      <w:bookmarkStart w:id="338" w:name="_Toc197789498"/>
      <w:bookmarkStart w:id="339" w:name="_Toc199775016"/>
      <w:bookmarkStart w:id="340" w:name="_Toc351203633"/>
      <w:r>
        <w:rPr>
          <w:rFonts w:ascii="黑体" w:hAnsi="黑体" w:eastAsia="黑体"/>
          <w:sz w:val="28"/>
          <w:szCs w:val="28"/>
        </w:rPr>
        <w:t>1.一般约定</w:t>
      </w:r>
      <w:bookmarkEnd w:id="337"/>
    </w:p>
    <w:p w14:paraId="65C02D8D">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1" w:name="_Toc5934"/>
      <w:r>
        <w:rPr>
          <w:rFonts w:ascii="黑体" w:hAnsi="黑体"/>
          <w:sz w:val="24"/>
          <w:szCs w:val="24"/>
        </w:rPr>
        <w:t>1.1 词语定义</w:t>
      </w:r>
      <w:bookmarkEnd w:id="341"/>
      <w:r>
        <w:rPr>
          <w:rFonts w:hint="eastAsia" w:ascii="黑体" w:hAnsi="黑体"/>
          <w:sz w:val="24"/>
          <w:szCs w:val="24"/>
        </w:rPr>
        <w:t xml:space="preserve">  </w:t>
      </w:r>
    </w:p>
    <w:p w14:paraId="364C997E">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1.1.1合同</w:t>
      </w:r>
    </w:p>
    <w:p w14:paraId="33A9551C">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1.1.1.10其他合同文件包括：</w:t>
      </w:r>
      <w:r>
        <w:rPr>
          <w:rFonts w:ascii="宋体" w:hAnsi="宋体"/>
          <w:szCs w:val="21"/>
          <w:u w:val="single"/>
        </w:rPr>
        <w:t xml:space="preserve">                     </w:t>
      </w:r>
      <w:r>
        <w:rPr>
          <w:rFonts w:hint="eastAsia" w:ascii="宋体" w:hAnsi="宋体"/>
          <w:szCs w:val="21"/>
          <w:u w:val="single"/>
        </w:rPr>
        <w:t xml:space="preserve">  </w:t>
      </w:r>
      <w:r>
        <w:rPr>
          <w:rFonts w:ascii="宋体" w:hAnsi="宋体"/>
          <w:szCs w:val="21"/>
        </w:rPr>
        <w:t>。</w:t>
      </w:r>
    </w:p>
    <w:p w14:paraId="0232E0F4">
      <w:pPr>
        <w:adjustRightInd w:val="0"/>
        <w:snapToGrid w:val="0"/>
        <w:spacing w:before="50" w:line="360" w:lineRule="auto"/>
        <w:ind w:firstLine="420" w:firstLineChars="200"/>
        <w:rPr>
          <w:rFonts w:hint="eastAsia" w:ascii="宋体" w:hAnsi="宋体"/>
          <w:szCs w:val="21"/>
        </w:rPr>
      </w:pPr>
      <w:r>
        <w:rPr>
          <w:rFonts w:ascii="宋体" w:hAnsi="宋体"/>
          <w:szCs w:val="21"/>
        </w:rPr>
        <w:t>1.1.2 合同当事人及其他相关方</w:t>
      </w:r>
    </w:p>
    <w:p w14:paraId="74EC9295">
      <w:pPr>
        <w:adjustRightInd w:val="0"/>
        <w:snapToGrid w:val="0"/>
        <w:spacing w:before="50" w:line="360" w:lineRule="auto"/>
        <w:ind w:firstLine="420" w:firstLineChars="200"/>
        <w:rPr>
          <w:rFonts w:hint="eastAsia" w:ascii="宋体" w:hAnsi="宋体"/>
          <w:szCs w:val="21"/>
        </w:rPr>
      </w:pPr>
      <w:r>
        <w:rPr>
          <w:rFonts w:ascii="宋体" w:hAnsi="宋体"/>
          <w:szCs w:val="21"/>
        </w:rPr>
        <w:t>1.1.2.4监理人：</w:t>
      </w:r>
    </w:p>
    <w:p w14:paraId="32C042D6">
      <w:pPr>
        <w:adjustRightInd w:val="0"/>
        <w:snapToGrid w:val="0"/>
        <w:spacing w:before="50" w:line="360" w:lineRule="auto"/>
        <w:ind w:firstLine="420" w:firstLineChars="200"/>
        <w:rPr>
          <w:rFonts w:hint="eastAsia" w:ascii="宋体" w:hAnsi="宋体"/>
          <w:szCs w:val="21"/>
        </w:rPr>
      </w:pPr>
      <w:r>
        <w:rPr>
          <w:rFonts w:ascii="宋体" w:hAnsi="宋体"/>
          <w:szCs w:val="21"/>
        </w:rPr>
        <w:t>名    称：</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   </w:t>
      </w:r>
      <w:r>
        <w:rPr>
          <w:rFonts w:ascii="宋体" w:hAnsi="宋体"/>
          <w:szCs w:val="21"/>
        </w:rPr>
        <w:t>；</w:t>
      </w:r>
    </w:p>
    <w:p w14:paraId="14D0DB18">
      <w:pPr>
        <w:adjustRightInd w:val="0"/>
        <w:snapToGrid w:val="0"/>
        <w:spacing w:before="50" w:line="360" w:lineRule="auto"/>
        <w:ind w:firstLine="420" w:firstLineChars="200"/>
        <w:rPr>
          <w:rFonts w:hint="eastAsia" w:ascii="宋体" w:hAnsi="宋体"/>
          <w:szCs w:val="21"/>
        </w:rPr>
      </w:pPr>
      <w:r>
        <w:rPr>
          <w:rFonts w:ascii="宋体" w:hAnsi="宋体"/>
          <w:szCs w:val="21"/>
        </w:rPr>
        <w:t>资质类别和等级：</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2B71E8E8">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4C00E72B">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59B1431F">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0068E8B0">
      <w:pPr>
        <w:adjustRightInd w:val="0"/>
        <w:snapToGrid w:val="0"/>
        <w:spacing w:before="50" w:line="360" w:lineRule="auto"/>
        <w:ind w:firstLine="420" w:firstLineChars="200"/>
        <w:rPr>
          <w:rFonts w:hint="eastAsia" w:ascii="宋体" w:hAnsi="宋体"/>
          <w:szCs w:val="21"/>
        </w:rPr>
      </w:pPr>
      <w:r>
        <w:rPr>
          <w:rFonts w:ascii="宋体" w:hAnsi="宋体"/>
          <w:szCs w:val="21"/>
        </w:rPr>
        <w:t>1.1.2.5 设计人：</w:t>
      </w:r>
    </w:p>
    <w:p w14:paraId="53B3550B">
      <w:pPr>
        <w:adjustRightInd w:val="0"/>
        <w:snapToGrid w:val="0"/>
        <w:spacing w:before="50" w:line="360" w:lineRule="auto"/>
        <w:ind w:firstLine="420" w:firstLineChars="200"/>
        <w:rPr>
          <w:rFonts w:hint="eastAsia" w:ascii="宋体" w:hAnsi="宋体"/>
          <w:szCs w:val="21"/>
        </w:rPr>
      </w:pPr>
      <w:r>
        <w:rPr>
          <w:rFonts w:ascii="宋体" w:hAnsi="宋体"/>
          <w:szCs w:val="21"/>
        </w:rPr>
        <w:t>名    称：</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   </w:t>
      </w:r>
      <w:r>
        <w:rPr>
          <w:rFonts w:ascii="宋体" w:hAnsi="宋体"/>
          <w:szCs w:val="21"/>
        </w:rPr>
        <w:t>；</w:t>
      </w:r>
    </w:p>
    <w:p w14:paraId="21D26E2D">
      <w:pPr>
        <w:adjustRightInd w:val="0"/>
        <w:snapToGrid w:val="0"/>
        <w:spacing w:before="50" w:line="360" w:lineRule="auto"/>
        <w:ind w:firstLine="420" w:firstLineChars="200"/>
        <w:rPr>
          <w:rFonts w:hint="eastAsia" w:ascii="宋体" w:hAnsi="宋体"/>
          <w:szCs w:val="21"/>
        </w:rPr>
      </w:pPr>
      <w:r>
        <w:rPr>
          <w:rFonts w:ascii="宋体" w:hAnsi="宋体"/>
          <w:szCs w:val="21"/>
        </w:rPr>
        <w:t>资质类别和等级：</w:t>
      </w:r>
      <w:r>
        <w:rPr>
          <w:rFonts w:ascii="宋体" w:hAnsi="宋体"/>
          <w:szCs w:val="21"/>
          <w:u w:val="single"/>
        </w:rPr>
        <w:t></w:t>
      </w:r>
      <w:r>
        <w:rPr>
          <w:rFonts w:hint="eastAsia" w:ascii="宋体" w:hAnsi="宋体"/>
          <w:szCs w:val="21"/>
          <w:u w:val="single"/>
        </w:rPr>
        <w:t xml:space="preserve">            </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20D97AC8">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52481A9B">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rPr>
        <w:t>；</w:t>
      </w:r>
    </w:p>
    <w:p w14:paraId="33317EE1">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0CDD5E06">
      <w:pPr>
        <w:adjustRightInd w:val="0"/>
        <w:snapToGrid w:val="0"/>
        <w:spacing w:before="50" w:line="360" w:lineRule="auto"/>
        <w:ind w:firstLine="420" w:firstLineChars="200"/>
        <w:rPr>
          <w:rFonts w:hint="eastAsia" w:ascii="宋体" w:hAnsi="宋体"/>
          <w:szCs w:val="21"/>
        </w:rPr>
      </w:pPr>
      <w:r>
        <w:rPr>
          <w:rFonts w:ascii="宋体" w:hAnsi="宋体"/>
          <w:szCs w:val="21"/>
        </w:rPr>
        <w:t>1.1.3 工程和设备</w:t>
      </w:r>
    </w:p>
    <w:p w14:paraId="236CCF51">
      <w:pPr>
        <w:adjustRightInd w:val="0"/>
        <w:snapToGrid w:val="0"/>
        <w:spacing w:before="50" w:line="360" w:lineRule="auto"/>
        <w:ind w:firstLine="420" w:firstLineChars="200"/>
        <w:rPr>
          <w:rFonts w:hint="eastAsia" w:ascii="宋体" w:hAnsi="宋体"/>
          <w:szCs w:val="21"/>
        </w:rPr>
      </w:pPr>
      <w:r>
        <w:rPr>
          <w:rFonts w:ascii="宋体" w:hAnsi="宋体"/>
          <w:szCs w:val="21"/>
        </w:rPr>
        <w:t>1.1.3.7 作为施工现场组成部分的其他场所包括：</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205A26AD">
      <w:pPr>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1.1.3.9 永久占地包括：</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 </w:t>
      </w:r>
      <w:r>
        <w:rPr>
          <w:rFonts w:ascii="宋体" w:hAnsi="宋体"/>
          <w:kern w:val="0"/>
          <w:szCs w:val="21"/>
        </w:rPr>
        <w:t>。</w:t>
      </w:r>
    </w:p>
    <w:p w14:paraId="3D8A82EE">
      <w:pPr>
        <w:adjustRightInd w:val="0"/>
        <w:snapToGrid w:val="0"/>
        <w:spacing w:before="50" w:line="360" w:lineRule="auto"/>
        <w:ind w:firstLine="420" w:firstLineChars="200"/>
        <w:jc w:val="left"/>
        <w:rPr>
          <w:rFonts w:hint="eastAsia" w:ascii="宋体" w:hAnsi="宋体"/>
          <w:szCs w:val="21"/>
        </w:rPr>
      </w:pPr>
      <w:r>
        <w:rPr>
          <w:rFonts w:ascii="宋体" w:hAnsi="宋体"/>
          <w:kern w:val="0"/>
          <w:szCs w:val="21"/>
        </w:rPr>
        <w:t>1.1.3.10 临时占地包括：</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 </w:t>
      </w:r>
      <w:r>
        <w:rPr>
          <w:rFonts w:ascii="宋体" w:hAnsi="宋体"/>
          <w:kern w:val="0"/>
          <w:szCs w:val="21"/>
        </w:rPr>
        <w:t>。</w:t>
      </w:r>
    </w:p>
    <w:p w14:paraId="05CDB443">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2" w:name="_Toc13182"/>
      <w:r>
        <w:rPr>
          <w:rFonts w:ascii="黑体" w:hAnsi="黑体"/>
          <w:sz w:val="24"/>
          <w:szCs w:val="24"/>
        </w:rPr>
        <w:t>1.3法律</w:t>
      </w:r>
      <w:bookmarkEnd w:id="342"/>
      <w:r>
        <w:rPr>
          <w:rFonts w:ascii="黑体" w:hAnsi="黑体"/>
          <w:sz w:val="24"/>
          <w:szCs w:val="24"/>
        </w:rPr>
        <w:t xml:space="preserve"> </w:t>
      </w:r>
    </w:p>
    <w:p w14:paraId="3F8932F9">
      <w:pPr>
        <w:autoSpaceDE w:val="0"/>
        <w:autoSpaceDN w:val="0"/>
        <w:adjustRightInd w:val="0"/>
        <w:snapToGrid w:val="0"/>
        <w:spacing w:before="50" w:line="360" w:lineRule="auto"/>
        <w:ind w:firstLine="420" w:firstLineChars="200"/>
        <w:jc w:val="left"/>
        <w:rPr>
          <w:rFonts w:hint="eastAsia" w:ascii="宋体" w:hAnsi="宋体"/>
          <w:szCs w:val="21"/>
        </w:rPr>
      </w:pPr>
      <w:r>
        <w:rPr>
          <w:rFonts w:ascii="宋体" w:hAnsi="宋体"/>
          <w:szCs w:val="21"/>
        </w:rPr>
        <w:t>适用于合同的其他规范性文件：</w:t>
      </w:r>
      <w:r>
        <w:rPr>
          <w:rFonts w:ascii="宋体" w:hAnsi="宋体"/>
          <w:szCs w:val="21"/>
          <w:u w:val="single"/>
        </w:rPr>
        <w:t></w:t>
      </w:r>
      <w:r>
        <w:rPr>
          <w:rFonts w:hint="eastAsia" w:ascii="宋体" w:hAnsi="宋体"/>
          <w:szCs w:val="21"/>
          <w:u w:val="single"/>
        </w:rPr>
        <w:t xml:space="preserve">中华人民共和国的现行法律、法规以及工程所在地的地方行政法规、规章制度。 </w:t>
      </w:r>
      <w:r>
        <w:rPr>
          <w:rFonts w:ascii="宋体" w:hAnsi="宋体"/>
          <w:szCs w:val="21"/>
          <w:u w:val="single"/>
        </w:rPr>
        <w:t xml:space="preserve"> </w:t>
      </w:r>
    </w:p>
    <w:p w14:paraId="0D7562FC">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3" w:name="_Toc15272"/>
      <w:r>
        <w:rPr>
          <w:rFonts w:ascii="黑体" w:hAnsi="黑体"/>
          <w:sz w:val="24"/>
          <w:szCs w:val="24"/>
        </w:rPr>
        <w:t>1.4 标准和规范</w:t>
      </w:r>
      <w:bookmarkEnd w:id="343"/>
    </w:p>
    <w:p w14:paraId="6B631FEE">
      <w:pPr>
        <w:adjustRightInd w:val="0"/>
        <w:snapToGrid w:val="0"/>
        <w:spacing w:before="50" w:line="360" w:lineRule="auto"/>
        <w:ind w:firstLine="420" w:firstLineChars="200"/>
        <w:rPr>
          <w:rFonts w:hint="eastAsia" w:ascii="宋体" w:hAnsi="宋体"/>
          <w:szCs w:val="21"/>
        </w:rPr>
      </w:pPr>
      <w:r>
        <w:rPr>
          <w:rFonts w:ascii="宋体" w:hAnsi="宋体"/>
          <w:szCs w:val="21"/>
        </w:rPr>
        <w:t>1.4.1适用于工程的标准规范包括：</w:t>
      </w:r>
      <w:r>
        <w:rPr>
          <w:rFonts w:ascii="宋体" w:hAnsi="宋体"/>
          <w:szCs w:val="21"/>
          <w:u w:val="single"/>
        </w:rPr>
        <w:t></w:t>
      </w:r>
      <w:r>
        <w:rPr>
          <w:rFonts w:hint="eastAsia" w:ascii="宋体" w:hAnsi="宋体"/>
          <w:szCs w:val="21"/>
          <w:u w:val="single"/>
        </w:rPr>
        <w:t>国家规定的标准规范及陝西省、榆林市相关的验收标准规范。</w:t>
      </w:r>
    </w:p>
    <w:p w14:paraId="54CCEB1D">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1.4.2 发包人提供国外标准、规范的名称：</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5464A8E7">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发包人提供国外标准、规范的份数：</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0C5F950C">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发包人提供国外标准、规范的名称：</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711C72EA">
      <w:pPr>
        <w:adjustRightInd w:val="0"/>
        <w:snapToGrid w:val="0"/>
        <w:spacing w:before="50" w:line="360" w:lineRule="auto"/>
        <w:ind w:firstLine="420" w:firstLineChars="200"/>
        <w:rPr>
          <w:rFonts w:hint="eastAsia" w:ascii="宋体" w:hAnsi="宋体"/>
          <w:szCs w:val="21"/>
        </w:rPr>
      </w:pPr>
      <w:r>
        <w:rPr>
          <w:rFonts w:ascii="宋体" w:hAnsi="宋体"/>
          <w:szCs w:val="21"/>
        </w:rPr>
        <w:t>1.4.3发包人对工程的技术标准和功能要求的特殊要求：</w:t>
      </w:r>
      <w:r>
        <w:rPr>
          <w:rFonts w:hint="eastAsia" w:ascii="宋体" w:hAnsi="宋体"/>
          <w:szCs w:val="21"/>
          <w:u w:val="single"/>
        </w:rPr>
        <w:t xml:space="preserve">  按施工图及联系单要求实施</w:t>
      </w:r>
      <w:r>
        <w:rPr>
          <w:rFonts w:ascii="宋体" w:hAnsi="宋体"/>
          <w:szCs w:val="21"/>
          <w:u w:val="single"/>
        </w:rPr>
        <w:t xml:space="preserve"> </w:t>
      </w:r>
      <w:r>
        <w:rPr>
          <w:rFonts w:ascii="宋体" w:hAnsi="宋体"/>
          <w:szCs w:val="21"/>
        </w:rPr>
        <w:t>。</w:t>
      </w:r>
    </w:p>
    <w:p w14:paraId="6B717224">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4" w:name="_Toc11597"/>
      <w:r>
        <w:rPr>
          <w:rFonts w:ascii="黑体" w:hAnsi="黑体"/>
          <w:sz w:val="24"/>
          <w:szCs w:val="24"/>
        </w:rPr>
        <w:t>1.5 合同文件的优先顺序</w:t>
      </w:r>
      <w:bookmarkEnd w:id="344"/>
    </w:p>
    <w:p w14:paraId="7A34C816">
      <w:pPr>
        <w:adjustRightInd w:val="0"/>
        <w:snapToGrid w:val="0"/>
        <w:spacing w:before="50" w:line="360" w:lineRule="auto"/>
        <w:ind w:firstLine="420" w:firstLineChars="200"/>
        <w:rPr>
          <w:rFonts w:hint="eastAsia" w:ascii="宋体" w:hAnsi="宋体"/>
          <w:szCs w:val="21"/>
        </w:rPr>
      </w:pPr>
      <w:r>
        <w:rPr>
          <w:rFonts w:ascii="宋体" w:hAnsi="宋体"/>
          <w:szCs w:val="21"/>
        </w:rPr>
        <w:t>合同文件组成及优先顺序为：</w:t>
      </w:r>
      <w:r>
        <w:rPr>
          <w:rFonts w:ascii="宋体" w:hAnsi="宋体"/>
          <w:szCs w:val="21"/>
          <w:u w:val="single"/>
        </w:rPr>
        <w:t></w:t>
      </w:r>
      <w:r>
        <w:rPr>
          <w:rFonts w:hint="eastAsia" w:ascii="宋体" w:hAnsi="宋体"/>
          <w:szCs w:val="21"/>
          <w:u w:val="single"/>
        </w:rPr>
        <w:t>合同协议书</w:t>
      </w:r>
      <w:r>
        <w:rPr>
          <w:rFonts w:ascii="宋体" w:hAnsi="宋体"/>
          <w:szCs w:val="21"/>
          <w:u w:val="single"/>
        </w:rPr>
        <w:t></w:t>
      </w:r>
      <w:r>
        <w:rPr>
          <w:rFonts w:ascii="宋体" w:hAnsi="宋体"/>
          <w:szCs w:val="21"/>
        </w:rPr>
        <w:t>。</w:t>
      </w:r>
    </w:p>
    <w:p w14:paraId="55ECDB51">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5" w:name="_Toc5540"/>
      <w:r>
        <w:rPr>
          <w:rFonts w:ascii="黑体" w:hAnsi="黑体"/>
          <w:sz w:val="24"/>
          <w:szCs w:val="24"/>
        </w:rPr>
        <w:t>1.6 图纸和承包人文件</w:t>
      </w:r>
      <w:bookmarkEnd w:id="345"/>
    </w:p>
    <w:p w14:paraId="7AA69ED8">
      <w:pPr>
        <w:adjustRightInd w:val="0"/>
        <w:snapToGrid w:val="0"/>
        <w:spacing w:before="50" w:line="360" w:lineRule="auto"/>
        <w:ind w:firstLine="420" w:firstLineChars="200"/>
        <w:rPr>
          <w:rFonts w:hint="eastAsia" w:ascii="宋体" w:hAnsi="宋体"/>
          <w:szCs w:val="21"/>
        </w:rPr>
      </w:pPr>
      <w:r>
        <w:rPr>
          <w:rFonts w:ascii="宋体" w:hAnsi="宋体"/>
          <w:szCs w:val="21"/>
        </w:rPr>
        <w:t>1.6.1 图纸的提供</w:t>
      </w:r>
    </w:p>
    <w:p w14:paraId="6528BE4D">
      <w:pPr>
        <w:adjustRightInd w:val="0"/>
        <w:snapToGrid w:val="0"/>
        <w:spacing w:before="50" w:line="360" w:lineRule="auto"/>
        <w:ind w:firstLine="420" w:firstLineChars="200"/>
        <w:rPr>
          <w:rFonts w:hint="eastAsia" w:ascii="宋体" w:hAnsi="宋体"/>
          <w:szCs w:val="21"/>
        </w:rPr>
      </w:pPr>
      <w:r>
        <w:rPr>
          <w:rFonts w:ascii="宋体" w:hAnsi="宋体"/>
          <w:szCs w:val="21"/>
        </w:rPr>
        <w:t>发包人向承包人提供图纸的期限：</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6719774C">
      <w:pPr>
        <w:adjustRightInd w:val="0"/>
        <w:snapToGrid w:val="0"/>
        <w:spacing w:before="50" w:line="360" w:lineRule="auto"/>
        <w:ind w:firstLine="420" w:firstLineChars="200"/>
        <w:rPr>
          <w:rFonts w:hint="eastAsia" w:ascii="宋体" w:hAnsi="宋体"/>
          <w:szCs w:val="21"/>
        </w:rPr>
      </w:pPr>
      <w:r>
        <w:rPr>
          <w:rFonts w:ascii="宋体" w:hAnsi="宋体"/>
          <w:szCs w:val="21"/>
        </w:rPr>
        <w:t>发包人向承包人提供图纸的数量：</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57028AF4">
      <w:pPr>
        <w:adjustRightInd w:val="0"/>
        <w:snapToGrid w:val="0"/>
        <w:spacing w:before="50" w:line="360" w:lineRule="auto"/>
        <w:ind w:firstLine="420" w:firstLineChars="200"/>
        <w:rPr>
          <w:rFonts w:hint="eastAsia" w:ascii="宋体" w:hAnsi="宋体"/>
          <w:szCs w:val="21"/>
        </w:rPr>
      </w:pPr>
      <w:r>
        <w:rPr>
          <w:rFonts w:ascii="宋体" w:hAnsi="宋体"/>
          <w:szCs w:val="21"/>
        </w:rPr>
        <w:t>发包人向承包人提供图纸的内容：</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1799A582">
      <w:pPr>
        <w:adjustRightInd w:val="0"/>
        <w:snapToGrid w:val="0"/>
        <w:spacing w:before="50" w:line="360" w:lineRule="auto"/>
        <w:ind w:firstLine="420" w:firstLineChars="200"/>
        <w:rPr>
          <w:rFonts w:hint="eastAsia" w:ascii="宋体" w:hAnsi="宋体"/>
          <w:szCs w:val="21"/>
        </w:rPr>
      </w:pPr>
      <w:r>
        <w:rPr>
          <w:rFonts w:ascii="宋体" w:hAnsi="宋体"/>
          <w:szCs w:val="21"/>
        </w:rPr>
        <w:t>1.6.4 承包人文件</w:t>
      </w:r>
    </w:p>
    <w:p w14:paraId="7C6F3128">
      <w:pPr>
        <w:adjustRightInd w:val="0"/>
        <w:snapToGrid w:val="0"/>
        <w:spacing w:before="50" w:line="360" w:lineRule="auto"/>
        <w:ind w:firstLine="420" w:firstLineChars="200"/>
        <w:jc w:val="left"/>
        <w:rPr>
          <w:rFonts w:hint="eastAsia" w:ascii="宋体" w:hAnsi="宋体"/>
          <w:szCs w:val="21"/>
        </w:rPr>
      </w:pPr>
      <w:r>
        <w:rPr>
          <w:rFonts w:ascii="宋体" w:hAnsi="宋体"/>
          <w:szCs w:val="21"/>
        </w:rPr>
        <w:t>需要由承包人提供的文件，包括：</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rPr>
        <w:t>；</w:t>
      </w:r>
    </w:p>
    <w:p w14:paraId="50BDCFEE">
      <w:pPr>
        <w:adjustRightInd w:val="0"/>
        <w:snapToGrid w:val="0"/>
        <w:spacing w:before="50" w:line="360" w:lineRule="auto"/>
        <w:ind w:firstLine="420" w:firstLineChars="200"/>
        <w:rPr>
          <w:rFonts w:hint="eastAsia" w:ascii="宋体" w:hAnsi="宋体"/>
          <w:szCs w:val="21"/>
        </w:rPr>
      </w:pPr>
      <w:r>
        <w:rPr>
          <w:rFonts w:ascii="宋体" w:hAnsi="宋体"/>
          <w:szCs w:val="21"/>
        </w:rPr>
        <w:t>承包人提供的文件的期限为：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1CDEB5CE">
      <w:pPr>
        <w:adjustRightInd w:val="0"/>
        <w:snapToGrid w:val="0"/>
        <w:spacing w:before="50" w:line="360" w:lineRule="auto"/>
        <w:ind w:firstLine="420" w:firstLineChars="200"/>
        <w:rPr>
          <w:rFonts w:hint="eastAsia" w:ascii="宋体" w:hAnsi="宋体"/>
          <w:szCs w:val="21"/>
        </w:rPr>
      </w:pPr>
      <w:r>
        <w:rPr>
          <w:rFonts w:ascii="宋体" w:hAnsi="宋体"/>
          <w:szCs w:val="21"/>
        </w:rPr>
        <w:t>承包人提供的文件的数量为：</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26F1593C">
      <w:pPr>
        <w:adjustRightInd w:val="0"/>
        <w:snapToGrid w:val="0"/>
        <w:spacing w:before="50" w:line="360" w:lineRule="auto"/>
        <w:ind w:firstLine="420" w:firstLineChars="200"/>
        <w:rPr>
          <w:rFonts w:hint="eastAsia" w:ascii="宋体" w:hAnsi="宋体"/>
          <w:szCs w:val="21"/>
        </w:rPr>
      </w:pPr>
      <w:r>
        <w:rPr>
          <w:rFonts w:ascii="宋体" w:hAnsi="宋体"/>
          <w:szCs w:val="21"/>
        </w:rPr>
        <w:t>承包人提供的文件的形式为：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13F90B85">
      <w:pPr>
        <w:adjustRightInd w:val="0"/>
        <w:snapToGrid w:val="0"/>
        <w:spacing w:before="50" w:line="360" w:lineRule="auto"/>
        <w:ind w:firstLine="420" w:firstLineChars="200"/>
        <w:rPr>
          <w:rFonts w:hint="eastAsia" w:ascii="宋体" w:hAnsi="宋体"/>
          <w:szCs w:val="21"/>
        </w:rPr>
      </w:pPr>
      <w:r>
        <w:rPr>
          <w:rFonts w:ascii="宋体" w:hAnsi="宋体"/>
          <w:szCs w:val="21"/>
        </w:rPr>
        <w:t>发包人</w:t>
      </w:r>
      <w:r>
        <w:rPr>
          <w:rFonts w:hint="eastAsia" w:ascii="宋体" w:hAnsi="宋体"/>
          <w:szCs w:val="21"/>
        </w:rPr>
        <w:t>审批</w:t>
      </w:r>
      <w:r>
        <w:rPr>
          <w:rFonts w:ascii="宋体" w:hAnsi="宋体"/>
          <w:szCs w:val="21"/>
        </w:rPr>
        <w:t>承包人文件的期限：</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543BB40C">
      <w:pPr>
        <w:adjustRightInd w:val="0"/>
        <w:snapToGrid w:val="0"/>
        <w:spacing w:before="50" w:line="360" w:lineRule="auto"/>
        <w:ind w:firstLine="420" w:firstLineChars="200"/>
        <w:rPr>
          <w:rFonts w:hint="eastAsia" w:ascii="宋体" w:hAnsi="宋体"/>
          <w:szCs w:val="21"/>
        </w:rPr>
      </w:pPr>
      <w:r>
        <w:rPr>
          <w:rFonts w:ascii="宋体" w:hAnsi="宋体"/>
          <w:szCs w:val="21"/>
        </w:rPr>
        <w:t>1.6.5 现场图纸准备</w:t>
      </w:r>
    </w:p>
    <w:p w14:paraId="11771C2F">
      <w:pPr>
        <w:adjustRightInd w:val="0"/>
        <w:snapToGrid w:val="0"/>
        <w:spacing w:before="50" w:line="360" w:lineRule="auto"/>
        <w:ind w:firstLine="420" w:firstLineChars="200"/>
        <w:rPr>
          <w:rFonts w:hint="eastAsia" w:ascii="宋体" w:hAnsi="宋体"/>
          <w:szCs w:val="21"/>
        </w:rPr>
      </w:pPr>
      <w:r>
        <w:rPr>
          <w:rFonts w:ascii="宋体" w:hAnsi="宋体"/>
          <w:szCs w:val="21"/>
        </w:rPr>
        <w:t>关于现场图纸准备的约定：</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2180F92A">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6" w:name="_Toc20924"/>
      <w:r>
        <w:rPr>
          <w:rFonts w:ascii="黑体" w:hAnsi="黑体"/>
          <w:sz w:val="24"/>
          <w:szCs w:val="24"/>
        </w:rPr>
        <w:t>1.7 联络</w:t>
      </w:r>
      <w:bookmarkEnd w:id="346"/>
    </w:p>
    <w:p w14:paraId="6BE37BAC">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1.7.1发包人和承包人应当在</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w:t>
      </w:r>
      <w:r>
        <w:rPr>
          <w:rFonts w:ascii="宋体" w:hAnsi="宋体"/>
          <w:kern w:val="0"/>
          <w:szCs w:val="21"/>
        </w:rPr>
        <w:t>天内将与合同有关的通知、批准、证明、证书、指示、指令、要求、请求、同意、意见、确定和决定等书面函件送达对方当事人</w:t>
      </w:r>
      <w:r>
        <w:rPr>
          <w:rFonts w:hint="eastAsia" w:ascii="宋体" w:hAnsi="宋体"/>
          <w:kern w:val="0"/>
          <w:szCs w:val="21"/>
        </w:rPr>
        <w:t>。</w:t>
      </w:r>
    </w:p>
    <w:p w14:paraId="110C7743">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1.7.2 发包人接收文件的地点：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14:paraId="26480FE5">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发包人指定的接收人为：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14:paraId="359693C4">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承包人接收文件的地点：</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14:paraId="6CAF9C4B">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承包人指定的接收人为：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14:paraId="280BDE23">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监理人接收文件的地点：</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14:paraId="6A55A5FA">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监理人指定的接收人为：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14:paraId="72CD49AD">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7" w:name="_Toc30541"/>
      <w:r>
        <w:rPr>
          <w:rFonts w:ascii="黑体" w:hAnsi="黑体"/>
          <w:sz w:val="24"/>
          <w:szCs w:val="24"/>
        </w:rPr>
        <w:t>1.10 交通运输</w:t>
      </w:r>
      <w:bookmarkEnd w:id="347"/>
    </w:p>
    <w:p w14:paraId="4890543A">
      <w:pPr>
        <w:adjustRightInd w:val="0"/>
        <w:snapToGrid w:val="0"/>
        <w:spacing w:before="50" w:line="360" w:lineRule="auto"/>
        <w:ind w:firstLine="420" w:firstLineChars="200"/>
        <w:rPr>
          <w:rFonts w:hint="eastAsia" w:ascii="宋体" w:hAnsi="宋体"/>
          <w:szCs w:val="21"/>
        </w:rPr>
      </w:pPr>
      <w:r>
        <w:rPr>
          <w:rFonts w:ascii="宋体" w:hAnsi="宋体"/>
          <w:szCs w:val="21"/>
        </w:rPr>
        <w:t>1</w:t>
      </w:r>
      <w:bookmarkStart w:id="348" w:name="_Toc312677986"/>
      <w:bookmarkStart w:id="349" w:name="_Toc300934943"/>
      <w:bookmarkStart w:id="350" w:name="_Toc318581155"/>
      <w:bookmarkStart w:id="351" w:name="_Toc304295521"/>
      <w:bookmarkStart w:id="352" w:name="_Toc303539100"/>
      <w:r>
        <w:rPr>
          <w:rFonts w:ascii="宋体" w:hAnsi="宋体"/>
          <w:szCs w:val="21"/>
        </w:rPr>
        <w:t>.10.1 出入现场的权利</w:t>
      </w:r>
    </w:p>
    <w:p w14:paraId="63FC21F0">
      <w:pPr>
        <w:adjustRightInd w:val="0"/>
        <w:snapToGrid w:val="0"/>
        <w:spacing w:before="50" w:line="360" w:lineRule="auto"/>
        <w:ind w:firstLine="420" w:firstLineChars="200"/>
        <w:rPr>
          <w:rFonts w:hint="eastAsia" w:ascii="宋体" w:hAnsi="宋体"/>
          <w:szCs w:val="21"/>
        </w:rPr>
      </w:pPr>
      <w:r>
        <w:rPr>
          <w:rFonts w:ascii="宋体" w:hAnsi="宋体"/>
          <w:szCs w:val="21"/>
        </w:rPr>
        <w:t>关于出入现场的权利的约定：</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bookmarkEnd w:id="348"/>
    <w:bookmarkEnd w:id="349"/>
    <w:bookmarkEnd w:id="350"/>
    <w:bookmarkEnd w:id="351"/>
    <w:bookmarkEnd w:id="352"/>
    <w:p w14:paraId="5AAEF177">
      <w:pPr>
        <w:adjustRightInd w:val="0"/>
        <w:snapToGrid w:val="0"/>
        <w:spacing w:before="50" w:line="360" w:lineRule="auto"/>
        <w:ind w:firstLine="420" w:firstLineChars="200"/>
        <w:rPr>
          <w:rFonts w:hint="eastAsia" w:ascii="宋体" w:hAnsi="宋体"/>
          <w:szCs w:val="21"/>
        </w:rPr>
      </w:pPr>
      <w:r>
        <w:rPr>
          <w:rFonts w:ascii="宋体" w:hAnsi="宋体"/>
          <w:szCs w:val="21"/>
        </w:rPr>
        <w:t>1.10.3 场内交通</w:t>
      </w:r>
    </w:p>
    <w:p w14:paraId="0472570C">
      <w:pPr>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关于场外交通和场内交通的边界的约定：</w:t>
      </w:r>
      <w:r>
        <w:rPr>
          <w:rFonts w:ascii="宋体" w:hAnsi="宋体"/>
          <w:szCs w:val="21"/>
          <w:u w:val="single"/>
        </w:rPr>
        <w:t>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w:t>
      </w:r>
      <w:r>
        <w:rPr>
          <w:rFonts w:ascii="宋体" w:hAnsi="宋体"/>
          <w:szCs w:val="21"/>
        </w:rPr>
        <w:t>。</w:t>
      </w:r>
    </w:p>
    <w:p w14:paraId="318221A8">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关于发包人向承包人免费提供满足工程施工需要的场内道路和交通设施的约定：</w:t>
      </w:r>
      <w:r>
        <w:rPr>
          <w:rFonts w:ascii="宋体" w:hAnsi="宋体"/>
          <w:szCs w:val="21"/>
          <w:u w:val="single"/>
        </w:rPr>
        <w:t>  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 xml:space="preserve">。  </w:t>
      </w:r>
    </w:p>
    <w:p w14:paraId="6851E9A5">
      <w:pPr>
        <w:adjustRightInd w:val="0"/>
        <w:snapToGrid w:val="0"/>
        <w:spacing w:before="50" w:line="360" w:lineRule="auto"/>
        <w:ind w:firstLine="420" w:firstLineChars="200"/>
        <w:jc w:val="left"/>
        <w:rPr>
          <w:rFonts w:hint="eastAsia" w:ascii="宋体" w:hAnsi="宋体"/>
          <w:szCs w:val="21"/>
        </w:rPr>
      </w:pPr>
      <w:r>
        <w:rPr>
          <w:rFonts w:ascii="宋体" w:hAnsi="宋体"/>
          <w:szCs w:val="21"/>
        </w:rPr>
        <w:t>1.10.4超大件和超重件的运输</w:t>
      </w:r>
    </w:p>
    <w:p w14:paraId="297D40F3">
      <w:pPr>
        <w:adjustRightInd w:val="0"/>
        <w:snapToGrid w:val="0"/>
        <w:spacing w:before="50" w:line="360" w:lineRule="auto"/>
        <w:ind w:firstLine="420" w:firstLineChars="200"/>
        <w:jc w:val="left"/>
        <w:rPr>
          <w:rFonts w:hint="eastAsia" w:ascii="宋体" w:hAnsi="宋体"/>
          <w:szCs w:val="21"/>
        </w:rPr>
      </w:pPr>
      <w:r>
        <w:rPr>
          <w:rFonts w:ascii="宋体" w:hAnsi="宋体"/>
          <w:szCs w:val="21"/>
        </w:rPr>
        <w:t>运输超大件或超重件所需的道路和桥梁临时加固改造费用和其他有关费用由</w:t>
      </w:r>
      <w:r>
        <w:rPr>
          <w:rFonts w:ascii="宋体" w:hAnsi="宋体"/>
          <w:szCs w:val="21"/>
          <w:u w:val="single"/>
        </w:rPr>
        <w:t xml:space="preserve">  </w:t>
      </w:r>
      <w:r>
        <w:rPr>
          <w:rFonts w:hint="eastAsia" w:ascii="宋体" w:hAnsi="宋体"/>
          <w:szCs w:val="21"/>
          <w:u w:val="single"/>
        </w:rPr>
        <w:t>承包人</w:t>
      </w:r>
      <w:r>
        <w:rPr>
          <w:rFonts w:ascii="宋体" w:hAnsi="宋体"/>
          <w:szCs w:val="21"/>
          <w:u w:val="single"/>
        </w:rPr>
        <w:t xml:space="preserve">       </w:t>
      </w:r>
      <w:r>
        <w:rPr>
          <w:rFonts w:ascii="宋体" w:hAnsi="宋体"/>
          <w:szCs w:val="21"/>
        </w:rPr>
        <w:t>承担。</w:t>
      </w:r>
    </w:p>
    <w:p w14:paraId="4531743B">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53" w:name="_Toc3452"/>
      <w:r>
        <w:rPr>
          <w:rFonts w:ascii="黑体" w:hAnsi="黑体"/>
          <w:sz w:val="24"/>
          <w:szCs w:val="24"/>
        </w:rPr>
        <w:t>1.11 知识产权</w:t>
      </w:r>
      <w:bookmarkEnd w:id="353"/>
    </w:p>
    <w:p w14:paraId="1544DFFE">
      <w:pPr>
        <w:adjustRightInd w:val="0"/>
        <w:snapToGrid w:val="0"/>
        <w:spacing w:before="50" w:line="360" w:lineRule="auto"/>
        <w:ind w:firstLine="420" w:firstLineChars="200"/>
        <w:rPr>
          <w:rFonts w:hint="eastAsia" w:ascii="宋体" w:hAnsi="宋体"/>
          <w:szCs w:val="21"/>
        </w:rPr>
      </w:pPr>
      <w:r>
        <w:rPr>
          <w:rFonts w:ascii="宋体" w:hAnsi="宋体"/>
          <w:szCs w:val="21"/>
        </w:rPr>
        <w:t>1.11.1关于发包人提供给承包人的图纸、发包人为实施工程自行编制或委托编制的技术规范以及反映发包人关于合同要求或其他类似性质的文件的著作权的归属：</w:t>
      </w:r>
      <w:r>
        <w:rPr>
          <w:rFonts w:ascii="宋体" w:hAnsi="宋体"/>
          <w:szCs w:val="21"/>
          <w:u w:val="single"/>
        </w:rPr>
        <w:t></w:t>
      </w:r>
      <w:r>
        <w:rPr>
          <w:rFonts w:hint="eastAsia" w:ascii="宋体" w:hAnsi="宋体"/>
          <w:szCs w:val="21"/>
          <w:u w:val="single"/>
        </w:rPr>
        <w:t>归发包人所有。</w:t>
      </w:r>
    </w:p>
    <w:p w14:paraId="0E51BD9C">
      <w:pPr>
        <w:adjustRightInd w:val="0"/>
        <w:snapToGrid w:val="0"/>
        <w:spacing w:before="50" w:line="360" w:lineRule="auto"/>
        <w:ind w:firstLine="420" w:firstLineChars="200"/>
        <w:rPr>
          <w:rFonts w:hint="eastAsia" w:ascii="宋体" w:hAnsi="宋体"/>
          <w:szCs w:val="21"/>
        </w:rPr>
      </w:pPr>
      <w:r>
        <w:rPr>
          <w:rFonts w:ascii="宋体" w:hAnsi="宋体"/>
          <w:szCs w:val="21"/>
        </w:rPr>
        <w:t>关于发包人提供的上述文件的使用限制的要求：</w:t>
      </w:r>
      <w:r>
        <w:rPr>
          <w:rFonts w:ascii="宋体" w:hAnsi="宋体"/>
          <w:szCs w:val="21"/>
          <w:u w:val="single"/>
        </w:rPr>
        <w:t xml:space="preserve">  </w:t>
      </w:r>
      <w:r>
        <w:rPr>
          <w:rFonts w:hint="eastAsia" w:ascii="宋体" w:hAnsi="宋体"/>
          <w:szCs w:val="21"/>
          <w:u w:val="single"/>
        </w:rPr>
        <w:t>付款完结为止</w:t>
      </w:r>
      <w:r>
        <w:rPr>
          <w:rFonts w:ascii="宋体" w:hAnsi="宋体"/>
          <w:szCs w:val="21"/>
          <w:u w:val="single"/>
        </w:rPr>
        <w:t xml:space="preserve">  </w:t>
      </w:r>
      <w:r>
        <w:rPr>
          <w:rFonts w:ascii="宋体" w:hAnsi="宋体"/>
          <w:szCs w:val="21"/>
        </w:rPr>
        <w:t>。</w:t>
      </w:r>
    </w:p>
    <w:p w14:paraId="70E3D532">
      <w:pPr>
        <w:adjustRightInd w:val="0"/>
        <w:snapToGrid w:val="0"/>
        <w:spacing w:before="50" w:line="360" w:lineRule="auto"/>
        <w:ind w:firstLine="420" w:firstLineChars="200"/>
        <w:rPr>
          <w:rFonts w:hint="eastAsia" w:ascii="宋体" w:hAnsi="宋体"/>
          <w:szCs w:val="21"/>
        </w:rPr>
      </w:pPr>
      <w:r>
        <w:rPr>
          <w:rFonts w:ascii="宋体" w:hAnsi="宋体"/>
          <w:szCs w:val="21"/>
        </w:rPr>
        <w:t>1.11.2 关于承包人为实施工程所编制文件的著作权的归属：</w:t>
      </w:r>
      <w:r>
        <w:rPr>
          <w:rFonts w:ascii="宋体" w:hAnsi="宋体"/>
          <w:szCs w:val="21"/>
          <w:u w:val="single"/>
        </w:rPr>
        <w:t xml:space="preserve">  </w:t>
      </w:r>
      <w:r>
        <w:rPr>
          <w:rFonts w:hint="eastAsia" w:ascii="宋体" w:hAnsi="宋体"/>
          <w:szCs w:val="21"/>
          <w:u w:val="single"/>
        </w:rPr>
        <w:t>归发包人所有</w:t>
      </w:r>
      <w:r>
        <w:rPr>
          <w:rFonts w:ascii="宋体" w:hAnsi="宋体"/>
          <w:szCs w:val="21"/>
          <w:u w:val="single"/>
        </w:rPr>
        <w:t></w:t>
      </w:r>
      <w:r>
        <w:rPr>
          <w:rFonts w:ascii="宋体" w:hAnsi="宋体"/>
          <w:szCs w:val="21"/>
        </w:rPr>
        <w:t>。</w:t>
      </w:r>
    </w:p>
    <w:p w14:paraId="6F76E2F6">
      <w:pPr>
        <w:adjustRightInd w:val="0"/>
        <w:snapToGrid w:val="0"/>
        <w:spacing w:before="50" w:line="360" w:lineRule="auto"/>
        <w:ind w:firstLine="420" w:firstLineChars="200"/>
        <w:rPr>
          <w:rFonts w:hint="eastAsia" w:ascii="宋体" w:hAnsi="宋体"/>
          <w:szCs w:val="21"/>
        </w:rPr>
      </w:pPr>
      <w:r>
        <w:rPr>
          <w:rFonts w:ascii="宋体" w:hAnsi="宋体"/>
          <w:szCs w:val="21"/>
        </w:rPr>
        <w:t>关于承包人提供的上述文件的使用限制的要求：</w:t>
      </w:r>
      <w:r>
        <w:rPr>
          <w:rFonts w:ascii="宋体" w:hAnsi="宋体"/>
          <w:szCs w:val="21"/>
          <w:u w:val="single"/>
        </w:rPr>
        <w:t></w:t>
      </w:r>
      <w:r>
        <w:rPr>
          <w:rFonts w:hint="eastAsia" w:ascii="宋体" w:hAnsi="宋体"/>
          <w:szCs w:val="21"/>
          <w:u w:val="single"/>
        </w:rPr>
        <w:t>付款完结为止</w:t>
      </w:r>
      <w:r>
        <w:rPr>
          <w:rFonts w:ascii="宋体" w:hAnsi="宋体"/>
          <w:szCs w:val="21"/>
          <w:u w:val="single"/>
        </w:rPr>
        <w:t xml:space="preserve">  </w:t>
      </w:r>
      <w:r>
        <w:rPr>
          <w:rFonts w:ascii="宋体" w:hAnsi="宋体"/>
          <w:szCs w:val="21"/>
        </w:rPr>
        <w:t>。</w:t>
      </w:r>
    </w:p>
    <w:p w14:paraId="3EEDE4B0">
      <w:pPr>
        <w:adjustRightInd w:val="0"/>
        <w:snapToGrid w:val="0"/>
        <w:spacing w:before="50" w:line="360" w:lineRule="auto"/>
        <w:ind w:firstLine="420" w:firstLineChars="200"/>
        <w:rPr>
          <w:rFonts w:hint="eastAsia" w:ascii="宋体" w:hAnsi="宋体"/>
          <w:kern w:val="0"/>
          <w:szCs w:val="21"/>
        </w:rPr>
      </w:pPr>
      <w:r>
        <w:rPr>
          <w:rFonts w:ascii="宋体" w:hAnsi="宋体"/>
          <w:szCs w:val="21"/>
        </w:rPr>
        <w:t>1.11.4 承包人在施工过程中所采用的专利、专有技术、技术秘密的使用费的承担方式：</w:t>
      </w:r>
      <w:r>
        <w:rPr>
          <w:rFonts w:ascii="宋体" w:hAnsi="宋体"/>
          <w:szCs w:val="21"/>
          <w:u w:val="single"/>
        </w:rPr>
        <w:t></w:t>
      </w:r>
      <w:r>
        <w:rPr>
          <w:rFonts w:hint="eastAsia" w:ascii="宋体" w:hAnsi="宋体"/>
          <w:szCs w:val="21"/>
          <w:u w:val="single"/>
        </w:rPr>
        <w:t>承包人自行承担</w:t>
      </w:r>
      <w:r>
        <w:rPr>
          <w:rFonts w:ascii="宋体" w:hAnsi="宋体"/>
          <w:szCs w:val="21"/>
          <w:u w:val="single"/>
        </w:rPr>
        <w:t xml:space="preserve">  </w:t>
      </w:r>
      <w:r>
        <w:rPr>
          <w:rFonts w:ascii="宋体" w:hAnsi="宋体"/>
          <w:kern w:val="0"/>
          <w:szCs w:val="21"/>
        </w:rPr>
        <w:t>。</w:t>
      </w:r>
    </w:p>
    <w:p w14:paraId="476B0E60">
      <w:pPr>
        <w:adjustRightInd w:val="0"/>
        <w:snapToGrid w:val="0"/>
        <w:spacing w:before="50" w:line="360" w:lineRule="auto"/>
        <w:ind w:firstLine="420" w:firstLineChars="200"/>
        <w:rPr>
          <w:rFonts w:hint="eastAsia" w:ascii="宋体" w:hAnsi="宋体"/>
          <w:szCs w:val="21"/>
        </w:rPr>
      </w:pPr>
      <w:r>
        <w:rPr>
          <w:rFonts w:ascii="宋体" w:hAnsi="宋体"/>
          <w:szCs w:val="21"/>
        </w:rPr>
        <w:t>1.13工程量清单错误的修正</w:t>
      </w:r>
    </w:p>
    <w:p w14:paraId="71135BED">
      <w:pPr>
        <w:adjustRightInd w:val="0"/>
        <w:snapToGrid w:val="0"/>
        <w:spacing w:before="50" w:line="360" w:lineRule="auto"/>
        <w:ind w:firstLine="420" w:firstLineChars="200"/>
        <w:rPr>
          <w:rFonts w:hint="eastAsia" w:ascii="宋体" w:hAnsi="宋体"/>
          <w:szCs w:val="21"/>
        </w:rPr>
      </w:pPr>
      <w:r>
        <w:rPr>
          <w:rFonts w:hint="eastAsia" w:ascii="宋体" w:hAnsi="宋体"/>
          <w:szCs w:val="21"/>
        </w:rPr>
        <w:t>出现工程量清单错误时，是否调整合同价格：</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  </w:t>
      </w:r>
      <w:r>
        <w:rPr>
          <w:rFonts w:ascii="宋体" w:hAnsi="宋体"/>
          <w:kern w:val="0"/>
          <w:szCs w:val="21"/>
        </w:rPr>
        <w:t>。</w:t>
      </w:r>
    </w:p>
    <w:p w14:paraId="0EBA9840">
      <w:pPr>
        <w:adjustRightInd w:val="0"/>
        <w:snapToGrid w:val="0"/>
        <w:spacing w:before="50" w:line="360" w:lineRule="auto"/>
        <w:ind w:firstLine="420" w:firstLineChars="200"/>
        <w:rPr>
          <w:rFonts w:hint="eastAsia" w:ascii="宋体" w:hAnsi="宋体"/>
          <w:szCs w:val="21"/>
        </w:rPr>
      </w:pPr>
      <w:r>
        <w:rPr>
          <w:rFonts w:ascii="宋体" w:hAnsi="宋体"/>
          <w:szCs w:val="21"/>
        </w:rPr>
        <w:t>允许调整合同价格的工程量偏差范围：</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  </w:t>
      </w:r>
      <w:r>
        <w:rPr>
          <w:rFonts w:ascii="宋体" w:hAnsi="宋体"/>
          <w:kern w:val="0"/>
          <w:szCs w:val="21"/>
        </w:rPr>
        <w:t>。</w:t>
      </w:r>
    </w:p>
    <w:p w14:paraId="276F7A30">
      <w:pPr>
        <w:pStyle w:val="4"/>
        <w:keepNext w:val="0"/>
        <w:keepLines w:val="0"/>
        <w:adjustRightInd w:val="0"/>
        <w:snapToGrid w:val="0"/>
        <w:spacing w:before="50" w:after="0" w:line="360" w:lineRule="auto"/>
        <w:rPr>
          <w:rFonts w:hint="eastAsia" w:ascii="黑体" w:hAnsi="黑体" w:eastAsia="黑体"/>
          <w:sz w:val="28"/>
          <w:szCs w:val="28"/>
        </w:rPr>
      </w:pPr>
      <w:bookmarkStart w:id="354" w:name="_Toc14587"/>
      <w:r>
        <w:rPr>
          <w:rFonts w:ascii="黑体" w:hAnsi="黑体" w:eastAsia="黑体"/>
          <w:sz w:val="28"/>
          <w:szCs w:val="28"/>
        </w:rPr>
        <w:t>2.发包人</w:t>
      </w:r>
      <w:bookmarkEnd w:id="354"/>
    </w:p>
    <w:p w14:paraId="7AAF39FB">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55" w:name="_Toc9286"/>
      <w:r>
        <w:rPr>
          <w:rFonts w:ascii="黑体" w:hAnsi="黑体"/>
          <w:sz w:val="24"/>
          <w:szCs w:val="24"/>
        </w:rPr>
        <w:t>2.2 发包人代表</w:t>
      </w:r>
      <w:bookmarkEnd w:id="355"/>
    </w:p>
    <w:p w14:paraId="2F505B61">
      <w:pPr>
        <w:adjustRightInd w:val="0"/>
        <w:snapToGrid w:val="0"/>
        <w:spacing w:before="50" w:line="360" w:lineRule="auto"/>
        <w:ind w:firstLine="420" w:firstLineChars="200"/>
        <w:rPr>
          <w:rFonts w:hint="eastAsia" w:ascii="宋体" w:hAnsi="宋体"/>
          <w:szCs w:val="21"/>
        </w:rPr>
      </w:pPr>
      <w:r>
        <w:rPr>
          <w:rFonts w:ascii="宋体" w:hAnsi="宋体"/>
          <w:szCs w:val="21"/>
        </w:rPr>
        <w:t>发包人代表：</w:t>
      </w:r>
    </w:p>
    <w:p w14:paraId="38CE6231">
      <w:pPr>
        <w:adjustRightInd w:val="0"/>
        <w:snapToGrid w:val="0"/>
        <w:spacing w:before="50" w:line="360" w:lineRule="auto"/>
        <w:ind w:firstLine="420" w:firstLineChars="200"/>
        <w:rPr>
          <w:rFonts w:hint="eastAsia" w:ascii="宋体" w:hAnsi="宋体"/>
          <w:szCs w:val="21"/>
        </w:rPr>
      </w:pPr>
      <w:r>
        <w:rPr>
          <w:rFonts w:ascii="宋体" w:hAnsi="宋体"/>
          <w:szCs w:val="21"/>
        </w:rPr>
        <w:t>姓    名：</w:t>
      </w:r>
      <w:r>
        <w:rPr>
          <w:rFonts w:ascii="宋体" w:hAnsi="宋体"/>
          <w:szCs w:val="21"/>
          <w:u w:val="single"/>
        </w:rPr>
        <w:t xml:space="preserve">  </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6099D65A">
      <w:pPr>
        <w:adjustRightInd w:val="0"/>
        <w:snapToGrid w:val="0"/>
        <w:spacing w:before="50" w:line="360" w:lineRule="auto"/>
        <w:ind w:firstLine="420" w:firstLineChars="200"/>
        <w:rPr>
          <w:rFonts w:hint="eastAsia" w:ascii="宋体" w:hAnsi="宋体"/>
          <w:szCs w:val="21"/>
        </w:rPr>
      </w:pPr>
      <w:r>
        <w:rPr>
          <w:rFonts w:ascii="宋体" w:hAnsi="宋体"/>
          <w:szCs w:val="21"/>
        </w:rPr>
        <w:t>身份证号：</w:t>
      </w:r>
      <w:r>
        <w:rPr>
          <w:rFonts w:ascii="宋体" w:hAnsi="宋体"/>
          <w:szCs w:val="21"/>
          <w:u w:val="single"/>
        </w:rPr>
        <w:t xml:space="preserve"> 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8C131C3">
      <w:pPr>
        <w:adjustRightInd w:val="0"/>
        <w:snapToGrid w:val="0"/>
        <w:spacing w:before="50" w:line="360" w:lineRule="auto"/>
        <w:ind w:firstLine="420" w:firstLineChars="200"/>
        <w:rPr>
          <w:rFonts w:hint="eastAsia" w:ascii="宋体" w:hAnsi="宋体"/>
          <w:szCs w:val="21"/>
        </w:rPr>
      </w:pPr>
      <w:r>
        <w:rPr>
          <w:rFonts w:ascii="宋体" w:hAnsi="宋体"/>
          <w:szCs w:val="21"/>
        </w:rPr>
        <w:t>职    务：</w:t>
      </w:r>
      <w:r>
        <w:rPr>
          <w:rFonts w:ascii="宋体" w:hAnsi="宋体"/>
          <w:szCs w:val="21"/>
          <w:u w:val="single"/>
        </w:rPr>
        <w:t>    </w:t>
      </w:r>
      <w:r>
        <w:rPr>
          <w:rFonts w:ascii="宋体" w:hAnsi="宋体"/>
          <w:szCs w:val="21"/>
        </w:rPr>
        <w:t>；</w:t>
      </w:r>
    </w:p>
    <w:p w14:paraId="769EAB00">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   </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401322CD">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 </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392AD96E">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 </w:t>
      </w:r>
      <w:r>
        <w:rPr>
          <w:rFonts w:ascii="宋体" w:hAnsi="宋体"/>
          <w:szCs w:val="21"/>
        </w:rPr>
        <w:t>。</w:t>
      </w:r>
    </w:p>
    <w:p w14:paraId="4428DE1A">
      <w:pPr>
        <w:adjustRightInd w:val="0"/>
        <w:snapToGrid w:val="0"/>
        <w:spacing w:before="50" w:line="360" w:lineRule="auto"/>
        <w:ind w:firstLine="420" w:firstLineChars="200"/>
        <w:rPr>
          <w:rFonts w:hint="eastAsia" w:ascii="宋体" w:hAnsi="宋体"/>
          <w:szCs w:val="21"/>
        </w:rPr>
      </w:pPr>
      <w:r>
        <w:rPr>
          <w:rFonts w:ascii="宋体" w:hAnsi="宋体"/>
          <w:szCs w:val="21"/>
        </w:rPr>
        <w:t>发包人对发包人代表的授权范围如下：</w:t>
      </w:r>
    </w:p>
    <w:p w14:paraId="754D73DA">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（1）对质量、安全、进度进行全面管理。</w:t>
      </w:r>
    </w:p>
    <w:p w14:paraId="37626A9B">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 xml:space="preserve">（2）代表发包人对工程质量、进度、安全及文明施工进行监督，工程存在质量问题或安全问题或施工进度不符合要求的，现场代表有权要求施工单位采取整改措施； </w:t>
      </w:r>
    </w:p>
    <w:p w14:paraId="3BE42B53">
      <w:pPr>
        <w:adjustRightInd w:val="0"/>
        <w:snapToGrid w:val="0"/>
        <w:spacing w:before="50" w:line="360" w:lineRule="auto"/>
        <w:ind w:firstLine="420" w:firstLineChars="200"/>
        <w:rPr>
          <w:rFonts w:hint="eastAsia" w:ascii="宋体" w:hAnsi="宋体"/>
          <w:szCs w:val="21"/>
        </w:rPr>
      </w:pPr>
      <w:r>
        <w:rPr>
          <w:rFonts w:hint="eastAsia" w:ascii="宋体" w:hAnsi="宋体"/>
          <w:szCs w:val="21"/>
          <w:u w:val="single"/>
        </w:rPr>
        <w:t xml:space="preserve">（3）发包人代表的指令、通知及签证须由其本人签字并加盖印章（仅有本人签字未有印章的，发包人追认，则对发包人有效，发包人不予追认的，对发包人不具有效力，印章发包方印章），以书面形式交给承包人现场代表（或合同约定签收人），承包人代表在回执上签署姓名和收到时间。当承包人代表不在施工现场时，发包人可要求承包人其它管理人员代签，签字后即可视为承包人代表已签收。 </w:t>
      </w:r>
      <w:r>
        <w:rPr>
          <w:rFonts w:ascii="宋体" w:hAnsi="宋体"/>
          <w:szCs w:val="21"/>
        </w:rPr>
        <w:t>。</w:t>
      </w:r>
    </w:p>
    <w:p w14:paraId="3B5EEB3D">
      <w:pPr>
        <w:pStyle w:val="5"/>
        <w:keepNext w:val="0"/>
        <w:keepLines w:val="0"/>
        <w:adjustRightInd w:val="0"/>
        <w:snapToGrid w:val="0"/>
        <w:spacing w:before="50" w:after="0" w:line="360" w:lineRule="auto"/>
        <w:ind w:firstLine="482" w:firstLineChars="200"/>
        <w:rPr>
          <w:sz w:val="24"/>
          <w:szCs w:val="24"/>
        </w:rPr>
      </w:pPr>
      <w:bookmarkStart w:id="356" w:name="_Toc12606"/>
      <w:r>
        <w:rPr>
          <w:sz w:val="24"/>
          <w:szCs w:val="24"/>
        </w:rPr>
        <w:t>2.4 施工现场、施工条件和基础资料的提供</w:t>
      </w:r>
      <w:bookmarkEnd w:id="356"/>
    </w:p>
    <w:p w14:paraId="43736611">
      <w:pPr>
        <w:adjustRightInd w:val="0"/>
        <w:snapToGrid w:val="0"/>
        <w:spacing w:before="50" w:line="360" w:lineRule="auto"/>
        <w:ind w:firstLine="420" w:firstLineChars="200"/>
        <w:rPr>
          <w:rFonts w:hint="eastAsia" w:ascii="宋体" w:hAnsi="宋体"/>
          <w:szCs w:val="21"/>
        </w:rPr>
      </w:pPr>
      <w:r>
        <w:rPr>
          <w:rFonts w:ascii="宋体" w:hAnsi="宋体"/>
          <w:szCs w:val="21"/>
        </w:rPr>
        <w:t>2.4.1 提供施工现场</w:t>
      </w:r>
    </w:p>
    <w:p w14:paraId="3D1F6B06">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关于发包人移交施工现场的期限要求：</w:t>
      </w:r>
      <w:r>
        <w:rPr>
          <w:rFonts w:ascii="宋体" w:hAnsi="宋体"/>
          <w:szCs w:val="21"/>
          <w:u w:val="single"/>
        </w:rPr>
        <w:t></w:t>
      </w:r>
      <w:r>
        <w:rPr>
          <w:rFonts w:hint="eastAsia" w:ascii="宋体" w:hAnsi="宋体"/>
          <w:szCs w:val="21"/>
          <w:u w:val="single"/>
        </w:rPr>
        <w:t>按相应的通用条款执行</w:t>
      </w:r>
      <w:r>
        <w:rPr>
          <w:rFonts w:ascii="宋体" w:hAnsi="宋体"/>
          <w:szCs w:val="21"/>
          <w:u w:val="single"/>
        </w:rPr>
        <w:t xml:space="preserve">  </w:t>
      </w:r>
      <w:r>
        <w:rPr>
          <w:rFonts w:ascii="宋体" w:hAnsi="宋体"/>
          <w:szCs w:val="21"/>
        </w:rPr>
        <w:t>。</w:t>
      </w:r>
    </w:p>
    <w:p w14:paraId="79599EA4">
      <w:pPr>
        <w:adjustRightInd w:val="0"/>
        <w:snapToGrid w:val="0"/>
        <w:spacing w:before="50" w:line="360" w:lineRule="auto"/>
        <w:ind w:firstLine="420" w:firstLineChars="200"/>
        <w:rPr>
          <w:rFonts w:hint="eastAsia" w:ascii="宋体" w:hAnsi="宋体"/>
          <w:szCs w:val="21"/>
        </w:rPr>
      </w:pPr>
      <w:r>
        <w:rPr>
          <w:rFonts w:ascii="宋体" w:hAnsi="宋体"/>
          <w:szCs w:val="21"/>
        </w:rPr>
        <w:t>2.4.2 提供施工条件</w:t>
      </w:r>
    </w:p>
    <w:p w14:paraId="7E27F522">
      <w:pPr>
        <w:adjustRightInd w:val="0"/>
        <w:snapToGrid w:val="0"/>
        <w:spacing w:before="50" w:line="360" w:lineRule="auto"/>
        <w:ind w:firstLine="420" w:firstLineChars="200"/>
        <w:rPr>
          <w:rFonts w:hint="eastAsia" w:ascii="宋体" w:hAnsi="宋体"/>
          <w:szCs w:val="21"/>
          <w:u w:val="single"/>
        </w:rPr>
      </w:pPr>
      <w:r>
        <w:rPr>
          <w:rFonts w:ascii="宋体" w:hAnsi="宋体"/>
          <w:szCs w:val="21"/>
        </w:rPr>
        <w:t>关于发包人应负责提供施工</w:t>
      </w:r>
      <w:r>
        <w:rPr>
          <w:rFonts w:hint="eastAsia" w:ascii="宋体" w:hAnsi="宋体"/>
          <w:szCs w:val="21"/>
        </w:rPr>
        <w:t>所需要的条件，</w:t>
      </w:r>
      <w:r>
        <w:rPr>
          <w:rFonts w:ascii="宋体" w:hAnsi="宋体"/>
          <w:szCs w:val="21"/>
        </w:rPr>
        <w:t>包括：</w:t>
      </w:r>
      <w:r>
        <w:rPr>
          <w:rFonts w:ascii="宋体" w:hAnsi="宋体"/>
          <w:szCs w:val="21"/>
          <w:u w:val="single"/>
        </w:rPr>
        <w:t xml:space="preserve"> </w:t>
      </w:r>
      <w:r>
        <w:rPr>
          <w:rFonts w:hint="eastAsia" w:ascii="宋体" w:hAnsi="宋体"/>
          <w:szCs w:val="21"/>
          <w:u w:val="single"/>
        </w:rPr>
        <w:t xml:space="preserve">  按相应的通用条款执行</w:t>
      </w:r>
      <w:r>
        <w:rPr>
          <w:rFonts w:ascii="宋体" w:hAnsi="宋体"/>
          <w:szCs w:val="21"/>
          <w:u w:val="single"/>
        </w:rPr>
        <w:t xml:space="preserve">   </w:t>
      </w:r>
      <w:r>
        <w:rPr>
          <w:rFonts w:ascii="宋体" w:hAnsi="宋体"/>
          <w:szCs w:val="21"/>
        </w:rPr>
        <w:t>。</w:t>
      </w:r>
    </w:p>
    <w:p w14:paraId="5DF4076B">
      <w:pPr>
        <w:pStyle w:val="5"/>
        <w:adjustRightInd w:val="0"/>
        <w:snapToGrid w:val="0"/>
        <w:spacing w:before="50" w:after="0" w:line="360" w:lineRule="auto"/>
        <w:ind w:firstLine="482" w:firstLineChars="200"/>
        <w:rPr>
          <w:sz w:val="24"/>
          <w:szCs w:val="24"/>
        </w:rPr>
      </w:pPr>
      <w:bookmarkStart w:id="357" w:name="_Toc5439"/>
      <w:r>
        <w:rPr>
          <w:sz w:val="24"/>
          <w:szCs w:val="24"/>
        </w:rPr>
        <w:t>2.5 资金来源证明及支付担保</w:t>
      </w:r>
      <w:bookmarkEnd w:id="357"/>
    </w:p>
    <w:p w14:paraId="75CD8DA0">
      <w:pPr>
        <w:adjustRightInd w:val="0"/>
        <w:snapToGrid w:val="0"/>
        <w:spacing w:before="50" w:line="360" w:lineRule="auto"/>
        <w:ind w:firstLine="420" w:firstLineChars="200"/>
        <w:rPr>
          <w:rFonts w:hint="eastAsia" w:ascii="宋体" w:hAnsi="宋体"/>
          <w:szCs w:val="21"/>
        </w:rPr>
      </w:pPr>
      <w:r>
        <w:rPr>
          <w:rFonts w:ascii="宋体" w:hAnsi="宋体"/>
          <w:szCs w:val="21"/>
        </w:rPr>
        <w:t>发包人提供资金来源证明的期限要求：</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69BF39B2">
      <w:pPr>
        <w:adjustRightInd w:val="0"/>
        <w:snapToGrid w:val="0"/>
        <w:spacing w:before="50" w:line="360" w:lineRule="auto"/>
        <w:ind w:firstLine="420" w:firstLineChars="200"/>
        <w:rPr>
          <w:rFonts w:hint="eastAsia" w:ascii="宋体" w:hAnsi="宋体"/>
          <w:szCs w:val="21"/>
        </w:rPr>
      </w:pPr>
      <w:r>
        <w:rPr>
          <w:rFonts w:ascii="宋体" w:hAnsi="宋体"/>
          <w:szCs w:val="21"/>
        </w:rPr>
        <w:t>发包人是否提供支付担保：</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      </w:t>
      </w:r>
      <w:r>
        <w:rPr>
          <w:rFonts w:ascii="宋体" w:hAnsi="宋体"/>
          <w:szCs w:val="21"/>
        </w:rPr>
        <w:t>。</w:t>
      </w:r>
    </w:p>
    <w:p w14:paraId="68154431">
      <w:pPr>
        <w:adjustRightInd w:val="0"/>
        <w:snapToGrid w:val="0"/>
        <w:spacing w:before="50" w:line="360" w:lineRule="auto"/>
        <w:ind w:firstLine="420" w:firstLineChars="200"/>
        <w:rPr>
          <w:rFonts w:hint="eastAsia" w:ascii="宋体" w:hAnsi="宋体"/>
          <w:szCs w:val="21"/>
          <w:u w:val="single"/>
        </w:rPr>
      </w:pPr>
      <w:r>
        <w:rPr>
          <w:rFonts w:ascii="宋体" w:hAnsi="宋体"/>
          <w:szCs w:val="21"/>
        </w:rPr>
        <w:t>发包人提供支付担保的形式：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2E60689">
      <w:pPr>
        <w:pStyle w:val="4"/>
        <w:keepNext w:val="0"/>
        <w:keepLines w:val="0"/>
        <w:adjustRightInd w:val="0"/>
        <w:snapToGrid w:val="0"/>
        <w:spacing w:before="50" w:after="0" w:line="360" w:lineRule="auto"/>
        <w:rPr>
          <w:rFonts w:hint="eastAsia" w:ascii="黑体" w:hAnsi="黑体" w:eastAsia="黑体"/>
          <w:sz w:val="28"/>
          <w:szCs w:val="28"/>
        </w:rPr>
      </w:pPr>
      <w:bookmarkStart w:id="358" w:name="_Toc8748"/>
      <w:r>
        <w:rPr>
          <w:rFonts w:ascii="黑体" w:hAnsi="黑体" w:eastAsia="黑体"/>
          <w:sz w:val="28"/>
          <w:szCs w:val="28"/>
        </w:rPr>
        <w:t>3. 承包人</w:t>
      </w:r>
      <w:bookmarkEnd w:id="358"/>
    </w:p>
    <w:p w14:paraId="1D957D7A">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59" w:name="_Toc902"/>
      <w:r>
        <w:rPr>
          <w:rFonts w:ascii="黑体" w:hAnsi="黑体"/>
          <w:sz w:val="24"/>
          <w:szCs w:val="24"/>
        </w:rPr>
        <w:t>3.1 承包人的一般义务</w:t>
      </w:r>
      <w:bookmarkEnd w:id="359"/>
    </w:p>
    <w:p w14:paraId="0AFB84A5">
      <w:pPr>
        <w:adjustRightInd w:val="0"/>
        <w:snapToGrid w:val="0"/>
        <w:spacing w:before="50" w:line="360" w:lineRule="auto"/>
        <w:ind w:firstLine="420" w:firstLineChars="200"/>
        <w:jc w:val="left"/>
        <w:rPr>
          <w:rFonts w:hint="eastAsia" w:ascii="宋体" w:hAnsi="宋体"/>
          <w:szCs w:val="21"/>
        </w:rPr>
      </w:pPr>
      <w:r>
        <w:rPr>
          <w:rFonts w:ascii="宋体" w:hAnsi="宋体"/>
          <w:kern w:val="0"/>
          <w:szCs w:val="21"/>
        </w:rPr>
        <w:t>（</w:t>
      </w:r>
      <w:r>
        <w:rPr>
          <w:rFonts w:hint="eastAsia" w:ascii="宋体" w:hAnsi="宋体"/>
          <w:kern w:val="0"/>
          <w:szCs w:val="21"/>
        </w:rPr>
        <w:t>9</w:t>
      </w:r>
      <w:r>
        <w:rPr>
          <w:rFonts w:ascii="宋体" w:hAnsi="宋体"/>
          <w:kern w:val="0"/>
          <w:szCs w:val="21"/>
        </w:rPr>
        <w:t>）</w:t>
      </w:r>
      <w:r>
        <w:rPr>
          <w:rFonts w:ascii="宋体" w:hAnsi="宋体"/>
          <w:szCs w:val="21"/>
        </w:rPr>
        <w:t>承包人提交的竣工资料的内容：</w:t>
      </w:r>
      <w:r>
        <w:rPr>
          <w:rFonts w:ascii="宋体" w:hAnsi="宋体"/>
          <w:szCs w:val="21"/>
          <w:u w:val="single"/>
        </w:rPr>
        <w:t xml:space="preserve">   </w:t>
      </w:r>
      <w:r>
        <w:rPr>
          <w:rFonts w:hint="eastAsia" w:ascii="宋体" w:hAnsi="宋体"/>
          <w:szCs w:val="21"/>
          <w:u w:val="single"/>
        </w:rPr>
        <w:t>工程竣工报告签定后，承包方需在三个月内向发包人提交完整的纸质竣工图纸贰套、工程竣工结算书贰套(含具有软件版的结算文件和计算稿光盘)，竣工资料贰套和电子版(光盘)竣工图以及相关资料。上述文件的原始资料必须齐全（竣工资料包括工程的全过程原始记录及验收资料、材料质保书、检验签证单、材质验收报告、有关设计变更的技术资料、工程的检测数据、质量评定报告、现场施工照片其他按规定应提交的资料），且必须符合工程技术档案要求规范装订成册。如三个月内承包方未能提交上述资料，扣罚工程款壹万元整。</w:t>
      </w:r>
    </w:p>
    <w:p w14:paraId="6E1C60D1">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承包人需要提交的竣工资料套数：</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51BB1894">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承包人提交的竣工资料的费用承担：</w:t>
      </w:r>
      <w:r>
        <w:rPr>
          <w:rFonts w:ascii="宋体" w:hAnsi="宋体"/>
          <w:szCs w:val="21"/>
          <w:u w:val="single"/>
        </w:rPr>
        <w:t xml:space="preserve"> </w:t>
      </w:r>
      <w:r>
        <w:rPr>
          <w:rFonts w:hint="eastAsia" w:ascii="宋体" w:hAnsi="宋体"/>
          <w:szCs w:val="21"/>
          <w:u w:val="single"/>
        </w:rPr>
        <w:t>承包人承担</w:t>
      </w:r>
      <w:r>
        <w:rPr>
          <w:rFonts w:ascii="宋体" w:hAnsi="宋体"/>
          <w:szCs w:val="21"/>
          <w:u w:val="single"/>
        </w:rPr>
        <w:t xml:space="preserve">  </w:t>
      </w:r>
      <w:r>
        <w:rPr>
          <w:rFonts w:ascii="宋体" w:hAnsi="宋体"/>
          <w:szCs w:val="21"/>
        </w:rPr>
        <w:t>。</w:t>
      </w:r>
    </w:p>
    <w:p w14:paraId="11AAB9EA">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承包人提交的竣工资料移交时间：</w:t>
      </w:r>
      <w:r>
        <w:rPr>
          <w:rFonts w:ascii="宋体" w:hAnsi="宋体"/>
          <w:szCs w:val="21"/>
          <w:u w:val="single"/>
        </w:rPr>
        <w:t xml:space="preserve">  </w:t>
      </w:r>
      <w:r>
        <w:rPr>
          <w:rFonts w:hint="eastAsia" w:ascii="宋体" w:hAnsi="宋体"/>
          <w:szCs w:val="21"/>
          <w:u w:val="single"/>
        </w:rPr>
        <w:t>承包人在工程交工验收合格后30天内</w:t>
      </w:r>
      <w:r>
        <w:rPr>
          <w:rFonts w:ascii="宋体" w:hAnsi="宋体"/>
          <w:szCs w:val="21"/>
          <w:u w:val="single"/>
        </w:rPr>
        <w:t xml:space="preserve">  </w:t>
      </w:r>
      <w:r>
        <w:rPr>
          <w:rFonts w:ascii="宋体" w:hAnsi="宋体"/>
          <w:szCs w:val="21"/>
        </w:rPr>
        <w:t>。</w:t>
      </w:r>
    </w:p>
    <w:p w14:paraId="5DAAF8CF">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承包人提交的竣工资料形式要求：</w:t>
      </w:r>
      <w:r>
        <w:rPr>
          <w:rFonts w:ascii="宋体" w:hAnsi="宋体"/>
          <w:szCs w:val="21"/>
          <w:u w:val="single"/>
        </w:rPr>
        <w:t xml:space="preserve"> </w:t>
      </w:r>
      <w:r>
        <w:rPr>
          <w:rFonts w:hint="eastAsia" w:ascii="宋体" w:hAnsi="宋体"/>
          <w:szCs w:val="21"/>
          <w:u w:val="single"/>
        </w:rPr>
        <w:t>配合发包方整理档案资料并接收委派整理工程资料</w:t>
      </w:r>
      <w:r>
        <w:rPr>
          <w:rFonts w:ascii="宋体" w:hAnsi="宋体"/>
          <w:szCs w:val="21"/>
          <w:u w:val="single"/>
        </w:rPr>
        <w:t xml:space="preserve"> </w:t>
      </w:r>
      <w:r>
        <w:rPr>
          <w:rFonts w:ascii="宋体" w:hAnsi="宋体"/>
          <w:szCs w:val="21"/>
        </w:rPr>
        <w:t>。</w:t>
      </w:r>
    </w:p>
    <w:p w14:paraId="33FD5ED9">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w:t>
      </w:r>
      <w:r>
        <w:rPr>
          <w:rFonts w:hint="eastAsia" w:ascii="宋体" w:hAnsi="宋体"/>
          <w:kern w:val="0"/>
          <w:szCs w:val="21"/>
        </w:rPr>
        <w:t>10</w:t>
      </w:r>
      <w:r>
        <w:rPr>
          <w:rFonts w:ascii="宋体" w:hAnsi="宋体"/>
          <w:kern w:val="0"/>
          <w:szCs w:val="21"/>
        </w:rPr>
        <w:t>）承包人应履行的其他义务：</w:t>
      </w:r>
    </w:p>
    <w:p w14:paraId="7D29B8C5">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①承包人具体施工承包范围以工程量清单为准，进入施工承包范围的项目，承包人就质量、工期、造价对发包人全面负责。</w:t>
      </w:r>
    </w:p>
    <w:p w14:paraId="56542F21">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②承包人对本合同工程的施工质量负终身责任，承包人的法定代表人是本合同工程施工质量的终身责任人。</w:t>
      </w:r>
    </w:p>
    <w:p w14:paraId="2AACF598">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③承包人应严格按已确认的施工技术方案实施，并接受发包人派遣的现场代表及委托的监理单位对施工质量、进度、安全、投资及协调方面的监督和管理。</w:t>
      </w:r>
    </w:p>
    <w:p w14:paraId="48568B81">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④承包人进场后必须无条件的服从发包人对本工程整体上的施工安排，服从总包质量、进度、安全文明施工等各项管理。承包人对派驻现场的施工人员必须严格管理，不得扰乱其他施工单位的正常施工，不得偷窃、滋扰、闹事，不得影响其他单位施工现场的安全。</w:t>
      </w:r>
    </w:p>
    <w:p w14:paraId="22E55C90">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⑤承包人承诺在发包人使用响应所有产品时不会因知识产权或产品所有权等问题引起的第三方索赔或其他要求，由此给发包人造成的一切损失都应由承包人承担。</w:t>
      </w:r>
    </w:p>
    <w:p w14:paraId="541CD0DC">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⑥承包人必须落实有资格证书的专职安全管理人员驻现场管理安全、文明施工，承包人必须严格防范现场消防安全，严格管理施工人员，承包人在现场安全管理、文明施工等方面存在问题或隐患的，隐患自改，责任自负。</w:t>
      </w:r>
    </w:p>
    <w:p w14:paraId="70856BE0">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⑦承包人在踏勘现场时要充分了解现场地理人文条件，合理处理与周边村民的关系；</w:t>
      </w:r>
    </w:p>
    <w:p w14:paraId="0E5A1D4C">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⑧根据工程进展情况，承包人无条件配合：其工作可能在承包人未退场前发包人就安排市政、景观等施工单位进场施工，并及时腾出相应工作面，以便市政、景观工程等顺利穿插施工。相关费用在报价中包干。</w:t>
      </w:r>
    </w:p>
    <w:p w14:paraId="5D29C2DD">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⑨承包人应及时提出用水、用电申请，经批准后在发包人提供的水、电设置点装表计量，其水、电设置点的维护、管理费用由承包人负责，水、电费用按供水部门和电力部门收费标准计算，由发包人向承包人收取。承包人负责完成由设置点起至施工区域内的水、电、通讯线路的架设及施工区域内的施工通道修建,并承担相关费用。</w:t>
      </w:r>
    </w:p>
    <w:p w14:paraId="76869099">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⑩工程造价基本审核费由发包人承担，追加审核费由承包人承担。</w:t>
      </w:r>
    </w:p>
    <w:p w14:paraId="2366431B">
      <w:pPr>
        <w:adjustRightInd w:val="0"/>
        <w:snapToGrid w:val="0"/>
        <w:spacing w:before="50" w:line="360" w:lineRule="auto"/>
        <w:ind w:firstLine="420" w:firstLineChars="200"/>
        <w:rPr>
          <w:rFonts w:hint="eastAsia" w:ascii="宋体" w:hAnsi="宋体"/>
          <w:szCs w:val="21"/>
          <w:u w:val="single"/>
        </w:rPr>
      </w:pPr>
      <w:r>
        <w:rPr>
          <w:rFonts w:ascii="Cambria Math" w:hAnsi="Cambria Math" w:cs="Cambria Math"/>
          <w:szCs w:val="21"/>
          <w:u w:val="single"/>
        </w:rPr>
        <w:t>⑪</w:t>
      </w:r>
      <w:r>
        <w:rPr>
          <w:rFonts w:hint="eastAsia" w:ascii="宋体" w:hAnsi="宋体" w:cs="宋体"/>
          <w:szCs w:val="21"/>
          <w:u w:val="single"/>
        </w:rPr>
        <w:t>无条件接受发包方的考核，违约金扣罚以书</w:t>
      </w:r>
      <w:r>
        <w:rPr>
          <w:rFonts w:hint="eastAsia" w:ascii="宋体" w:hAnsi="宋体"/>
          <w:szCs w:val="21"/>
          <w:u w:val="single"/>
        </w:rPr>
        <w:t>面通知为准。</w:t>
      </w:r>
    </w:p>
    <w:p w14:paraId="0317FCE3">
      <w:pPr>
        <w:adjustRightInd w:val="0"/>
        <w:snapToGrid w:val="0"/>
        <w:spacing w:before="50" w:line="360" w:lineRule="auto"/>
        <w:ind w:firstLine="420" w:firstLineChars="200"/>
        <w:rPr>
          <w:rFonts w:hint="eastAsia" w:ascii="宋体" w:hAnsi="宋体"/>
          <w:szCs w:val="21"/>
          <w:u w:val="single"/>
        </w:rPr>
      </w:pPr>
      <w:r>
        <w:rPr>
          <w:rFonts w:ascii="Cambria Math" w:hAnsi="Cambria Math" w:cs="Cambria Math"/>
          <w:szCs w:val="21"/>
          <w:u w:val="single"/>
        </w:rPr>
        <w:t>⑫</w:t>
      </w:r>
      <w:r>
        <w:rPr>
          <w:rFonts w:hint="eastAsia" w:ascii="宋体" w:hAnsi="宋体" w:cs="宋体"/>
          <w:szCs w:val="21"/>
          <w:u w:val="single"/>
        </w:rPr>
        <w:t>承包人进场前需办理相关施工人员人生意外伤害险</w:t>
      </w:r>
      <w:r>
        <w:rPr>
          <w:rFonts w:hint="eastAsia" w:ascii="宋体" w:hAnsi="宋体"/>
          <w:szCs w:val="21"/>
          <w:u w:val="single"/>
        </w:rPr>
        <w:t>。</w:t>
      </w:r>
    </w:p>
    <w:p w14:paraId="39E4E2D3">
      <w:pPr>
        <w:adjustRightInd w:val="0"/>
        <w:snapToGrid w:val="0"/>
        <w:spacing w:before="50" w:line="360" w:lineRule="auto"/>
        <w:ind w:firstLine="420" w:firstLineChars="200"/>
        <w:rPr>
          <w:rFonts w:hint="eastAsia" w:ascii="宋体" w:hAnsi="宋体"/>
          <w:szCs w:val="21"/>
          <w:u w:val="single"/>
        </w:rPr>
      </w:pPr>
      <w:r>
        <w:rPr>
          <w:rFonts w:ascii="Cambria Math" w:hAnsi="Cambria Math" w:cs="Cambria Math"/>
          <w:szCs w:val="21"/>
          <w:u w:val="single"/>
        </w:rPr>
        <w:t>⑬</w:t>
      </w:r>
      <w:r>
        <w:rPr>
          <w:rFonts w:hint="eastAsia" w:ascii="宋体" w:hAnsi="宋体"/>
          <w:szCs w:val="21"/>
          <w:u w:val="single"/>
        </w:rPr>
        <w:t>民工工资的支付</w:t>
      </w:r>
    </w:p>
    <w:p w14:paraId="1CDE8169">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a.承包人应当根据劳动合同约定的民工工资标准等内容，按月支付工资，并不得低于本地最低工资标准。</w:t>
      </w:r>
    </w:p>
    <w:p w14:paraId="1F175AEF">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b.承包人支付民工工资应编制工资支付表，如实记录支付时间、支付对象、支付数额、领取人签字记录等工资支付情况，并保存备查。</w:t>
      </w:r>
    </w:p>
    <w:p w14:paraId="5E0848BB">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c.承包人应对其专业分包或劳务分包单位工资支付进行监督，督促其依法支付民工工资。</w:t>
      </w:r>
    </w:p>
    <w:p w14:paraId="7EDB19D4">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d.承包人应按上述要求及国家、地方有关规定按时支付民工工资，否则，视为违约，并按相应条款承担违约责任。</w:t>
      </w:r>
    </w:p>
    <w:p w14:paraId="7F2B4437">
      <w:pPr>
        <w:adjustRightInd w:val="0"/>
        <w:snapToGrid w:val="0"/>
        <w:spacing w:before="50" w:line="360" w:lineRule="auto"/>
        <w:ind w:firstLine="420" w:firstLineChars="200"/>
        <w:rPr>
          <w:rFonts w:hint="eastAsia" w:ascii="宋体" w:hAnsi="宋体"/>
          <w:szCs w:val="21"/>
          <w:u w:val="single"/>
        </w:rPr>
      </w:pPr>
      <w:r>
        <w:rPr>
          <w:rFonts w:ascii="Cambria Math" w:hAnsi="Cambria Math" w:cs="Cambria Math"/>
          <w:szCs w:val="21"/>
          <w:u w:val="single"/>
        </w:rPr>
        <w:t>⑭</w:t>
      </w:r>
      <w:r>
        <w:rPr>
          <w:rFonts w:hint="eastAsia" w:ascii="Cambria Math" w:hAnsi="Cambria Math" w:cs="Cambria Math"/>
          <w:szCs w:val="21"/>
          <w:u w:val="single"/>
        </w:rPr>
        <w:t xml:space="preserve">                                               </w:t>
      </w:r>
    </w:p>
    <w:p w14:paraId="4A4D4238">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0" w:name="_Toc28231"/>
      <w:r>
        <w:rPr>
          <w:rFonts w:ascii="黑体" w:hAnsi="黑体"/>
          <w:sz w:val="24"/>
          <w:szCs w:val="24"/>
        </w:rPr>
        <w:t>3.2 项目经理</w:t>
      </w:r>
      <w:bookmarkEnd w:id="360"/>
    </w:p>
    <w:p w14:paraId="10F22934">
      <w:pPr>
        <w:adjustRightInd w:val="0"/>
        <w:snapToGrid w:val="0"/>
        <w:spacing w:before="50" w:line="360" w:lineRule="auto"/>
        <w:ind w:firstLine="420" w:firstLineChars="200"/>
        <w:rPr>
          <w:rFonts w:hint="eastAsia" w:ascii="宋体" w:hAnsi="宋体"/>
          <w:szCs w:val="21"/>
        </w:rPr>
      </w:pPr>
      <w:r>
        <w:rPr>
          <w:rFonts w:ascii="宋体" w:hAnsi="宋体"/>
          <w:kern w:val="0"/>
          <w:szCs w:val="21"/>
        </w:rPr>
        <w:t xml:space="preserve">3.2.1 </w:t>
      </w:r>
      <w:r>
        <w:rPr>
          <w:rFonts w:ascii="宋体" w:hAnsi="宋体"/>
          <w:szCs w:val="21"/>
        </w:rPr>
        <w:t>项目经理：</w:t>
      </w:r>
    </w:p>
    <w:p w14:paraId="3523659D">
      <w:pPr>
        <w:adjustRightInd w:val="0"/>
        <w:snapToGrid w:val="0"/>
        <w:spacing w:before="50" w:line="360" w:lineRule="auto"/>
        <w:ind w:firstLine="420" w:firstLineChars="200"/>
        <w:rPr>
          <w:rFonts w:hint="eastAsia" w:ascii="宋体" w:hAnsi="宋体"/>
          <w:szCs w:val="21"/>
        </w:rPr>
      </w:pPr>
      <w:r>
        <w:rPr>
          <w:rFonts w:ascii="宋体" w:hAnsi="宋体"/>
          <w:szCs w:val="21"/>
        </w:rPr>
        <w:t>姓    名：</w:t>
      </w:r>
      <w:r>
        <w:rPr>
          <w:rFonts w:ascii="宋体" w:hAnsi="宋体"/>
          <w:szCs w:val="21"/>
          <w:u w:val="single"/>
        </w:rPr>
        <w:t>  </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29FE1AF1">
      <w:pPr>
        <w:adjustRightInd w:val="0"/>
        <w:snapToGrid w:val="0"/>
        <w:spacing w:before="50" w:line="360" w:lineRule="auto"/>
        <w:ind w:firstLine="420" w:firstLineChars="200"/>
        <w:rPr>
          <w:rFonts w:hint="eastAsia" w:ascii="宋体" w:hAnsi="宋体"/>
          <w:szCs w:val="21"/>
        </w:rPr>
      </w:pPr>
      <w:r>
        <w:rPr>
          <w:rFonts w:ascii="宋体" w:hAnsi="宋体"/>
          <w:szCs w:val="21"/>
        </w:rPr>
        <w:t>身份证号：</w:t>
      </w:r>
      <w:r>
        <w:rPr>
          <w:rFonts w:ascii="宋体" w:hAnsi="宋体"/>
          <w:szCs w:val="21"/>
          <w:u w:val="single"/>
        </w:rPr>
        <w:t>  </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145C6067">
      <w:pPr>
        <w:adjustRightInd w:val="0"/>
        <w:snapToGrid w:val="0"/>
        <w:spacing w:before="50" w:line="360" w:lineRule="auto"/>
        <w:ind w:firstLine="420" w:firstLineChars="200"/>
        <w:rPr>
          <w:rFonts w:hint="eastAsia" w:ascii="宋体" w:hAnsi="宋体"/>
          <w:szCs w:val="21"/>
        </w:rPr>
      </w:pPr>
      <w:r>
        <w:rPr>
          <w:rFonts w:ascii="宋体" w:hAnsi="宋体"/>
          <w:szCs w:val="21"/>
        </w:rPr>
        <w:t>建造师执业资格等级：</w:t>
      </w:r>
      <w:r>
        <w:rPr>
          <w:rFonts w:ascii="宋体" w:hAnsi="宋体"/>
          <w:szCs w:val="21"/>
          <w:u w:val="single"/>
        </w:rPr>
        <w:t>   </w:t>
      </w:r>
      <w:r>
        <w:rPr>
          <w:rFonts w:ascii="宋体" w:hAnsi="宋体"/>
          <w:szCs w:val="21"/>
        </w:rPr>
        <w:t>；</w:t>
      </w:r>
    </w:p>
    <w:p w14:paraId="36EB0285">
      <w:pPr>
        <w:adjustRightInd w:val="0"/>
        <w:snapToGrid w:val="0"/>
        <w:spacing w:before="50" w:line="360" w:lineRule="auto"/>
        <w:ind w:firstLine="420" w:firstLineChars="200"/>
        <w:rPr>
          <w:rFonts w:hint="eastAsia" w:ascii="宋体" w:hAnsi="宋体"/>
          <w:szCs w:val="21"/>
        </w:rPr>
      </w:pPr>
      <w:r>
        <w:rPr>
          <w:rFonts w:ascii="宋体" w:hAnsi="宋体"/>
          <w:szCs w:val="21"/>
        </w:rPr>
        <w:t>建造师注册证书号：</w:t>
      </w:r>
      <w:r>
        <w:rPr>
          <w:rFonts w:ascii="宋体" w:hAnsi="宋体"/>
          <w:szCs w:val="21"/>
          <w:u w:val="single"/>
        </w:rPr>
        <w:t> </w:t>
      </w:r>
      <w:r>
        <w:rPr>
          <w:rFonts w:ascii="宋体" w:hAnsi="宋体"/>
          <w:szCs w:val="21"/>
        </w:rPr>
        <w:t>；</w:t>
      </w:r>
    </w:p>
    <w:p w14:paraId="70CC7D82">
      <w:pPr>
        <w:adjustRightInd w:val="0"/>
        <w:snapToGrid w:val="0"/>
        <w:spacing w:before="50" w:line="360" w:lineRule="auto"/>
        <w:ind w:firstLine="420" w:firstLineChars="200"/>
        <w:rPr>
          <w:rFonts w:hint="eastAsia" w:ascii="宋体" w:hAnsi="宋体"/>
          <w:szCs w:val="21"/>
        </w:rPr>
      </w:pPr>
      <w:r>
        <w:rPr>
          <w:rFonts w:ascii="宋体" w:hAnsi="宋体"/>
          <w:szCs w:val="21"/>
        </w:rPr>
        <w:t>建造师执业</w:t>
      </w:r>
      <w:r>
        <w:rPr>
          <w:rFonts w:hint="eastAsia" w:ascii="宋体" w:hAnsi="宋体"/>
          <w:szCs w:val="21"/>
        </w:rPr>
        <w:t>电子公章</w:t>
      </w:r>
      <w:r>
        <w:rPr>
          <w:rFonts w:ascii="宋体" w:hAnsi="宋体"/>
          <w:szCs w:val="21"/>
        </w:rPr>
        <w:t>号：</w:t>
      </w:r>
      <w:r>
        <w:rPr>
          <w:rFonts w:ascii="宋体" w:hAnsi="宋体"/>
          <w:szCs w:val="21"/>
          <w:u w:val="single"/>
        </w:rPr>
        <w:t> </w:t>
      </w:r>
      <w:r>
        <w:rPr>
          <w:rFonts w:ascii="宋体" w:hAnsi="宋体"/>
          <w:szCs w:val="21"/>
        </w:rPr>
        <w:t>；</w:t>
      </w:r>
    </w:p>
    <w:p w14:paraId="6FF7D238">
      <w:pPr>
        <w:adjustRightInd w:val="0"/>
        <w:snapToGrid w:val="0"/>
        <w:spacing w:before="50" w:line="360" w:lineRule="auto"/>
        <w:ind w:firstLine="420" w:firstLineChars="200"/>
        <w:rPr>
          <w:rFonts w:hint="eastAsia" w:ascii="宋体" w:hAnsi="宋体"/>
          <w:szCs w:val="21"/>
        </w:rPr>
      </w:pPr>
      <w:r>
        <w:rPr>
          <w:rFonts w:ascii="宋体" w:hAnsi="宋体"/>
          <w:szCs w:val="21"/>
        </w:rPr>
        <w:t>安全生产考核合格证书号：</w:t>
      </w:r>
      <w:r>
        <w:rPr>
          <w:rFonts w:ascii="宋体" w:hAnsi="宋体"/>
          <w:szCs w:val="21"/>
          <w:u w:val="single"/>
        </w:rPr>
        <w:t> </w:t>
      </w:r>
      <w:r>
        <w:rPr>
          <w:rFonts w:ascii="宋体" w:hAnsi="宋体"/>
          <w:szCs w:val="21"/>
        </w:rPr>
        <w:t>；</w:t>
      </w:r>
    </w:p>
    <w:p w14:paraId="1148A110">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  </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2A5799E3">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7DB76058">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w:t>
      </w:r>
      <w:r>
        <w:rPr>
          <w:rFonts w:ascii="宋体" w:hAnsi="宋体"/>
          <w:szCs w:val="21"/>
        </w:rPr>
        <w:t>；</w:t>
      </w:r>
    </w:p>
    <w:p w14:paraId="7EF809B9">
      <w:pPr>
        <w:adjustRightInd w:val="0"/>
        <w:snapToGrid w:val="0"/>
        <w:spacing w:before="50" w:line="360" w:lineRule="auto"/>
        <w:ind w:firstLine="420" w:firstLineChars="200"/>
        <w:rPr>
          <w:rFonts w:hint="eastAsia" w:ascii="宋体" w:hAnsi="宋体"/>
          <w:szCs w:val="21"/>
        </w:rPr>
      </w:pPr>
      <w:r>
        <w:rPr>
          <w:rFonts w:ascii="宋体" w:hAnsi="宋体"/>
          <w:szCs w:val="21"/>
        </w:rPr>
        <w:t>承包人对项目经理的授权范围如下：</w:t>
      </w:r>
      <w:r>
        <w:rPr>
          <w:rFonts w:ascii="宋体" w:hAnsi="宋体"/>
          <w:szCs w:val="21"/>
          <w:u w:val="single"/>
        </w:rPr>
        <w:t></w:t>
      </w:r>
      <w:r>
        <w:rPr>
          <w:rFonts w:hint="eastAsia" w:ascii="宋体" w:hAnsi="宋体"/>
          <w:szCs w:val="21"/>
          <w:u w:val="single"/>
        </w:rPr>
        <w:t xml:space="preserve">按相应的通用条款执行  </w:t>
      </w:r>
      <w:r>
        <w:rPr>
          <w:rFonts w:ascii="宋体" w:hAnsi="宋体"/>
          <w:szCs w:val="21"/>
        </w:rPr>
        <w:t>。</w:t>
      </w:r>
    </w:p>
    <w:p w14:paraId="0C9A04DB">
      <w:pPr>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关于项目经理每月在施工现场的时间要求：</w:t>
      </w:r>
      <w:r>
        <w:rPr>
          <w:rFonts w:ascii="宋体" w:hAnsi="宋体"/>
          <w:szCs w:val="21"/>
          <w:u w:val="single"/>
        </w:rPr>
        <w:t xml:space="preserve">  </w:t>
      </w:r>
      <w:r>
        <w:rPr>
          <w:rFonts w:hint="eastAsia" w:ascii="宋体" w:hAnsi="宋体"/>
          <w:szCs w:val="21"/>
          <w:u w:val="single"/>
        </w:rPr>
        <w:t>项目负责人（项目经理）月到位率要求21天以上。</w:t>
      </w:r>
    </w:p>
    <w:p w14:paraId="0BB908C6">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承包人未提交劳动合同，以及没有为项目经理缴纳社会保险证明的违约责任：</w:t>
      </w:r>
      <w:r>
        <w:rPr>
          <w:rFonts w:ascii="宋体" w:hAnsi="宋体"/>
          <w:szCs w:val="21"/>
          <w:u w:val="single"/>
        </w:rPr>
        <w:t></w:t>
      </w:r>
      <w:r>
        <w:rPr>
          <w:rFonts w:hint="eastAsia" w:ascii="宋体" w:hAnsi="宋体"/>
          <w:szCs w:val="21"/>
          <w:u w:val="single"/>
        </w:rPr>
        <w:t>由承包人承担责任</w:t>
      </w:r>
      <w:r>
        <w:rPr>
          <w:rFonts w:ascii="宋体" w:hAnsi="宋体"/>
          <w:szCs w:val="21"/>
        </w:rPr>
        <w:t>。</w:t>
      </w:r>
    </w:p>
    <w:p w14:paraId="549244C8">
      <w:pPr>
        <w:adjustRightInd w:val="0"/>
        <w:snapToGrid w:val="0"/>
        <w:spacing w:before="50" w:line="360" w:lineRule="auto"/>
        <w:ind w:firstLine="420" w:firstLineChars="200"/>
        <w:rPr>
          <w:rFonts w:hint="eastAsia" w:ascii="宋体" w:hAnsi="宋体"/>
          <w:szCs w:val="21"/>
          <w:u w:val="single"/>
        </w:rPr>
      </w:pPr>
      <w:r>
        <w:rPr>
          <w:rFonts w:ascii="宋体" w:hAnsi="宋体"/>
          <w:kern w:val="0"/>
          <w:szCs w:val="21"/>
        </w:rPr>
        <w:t>项目经理未经批准，擅自离开施工现场的违约责任：</w:t>
      </w:r>
      <w:r>
        <w:rPr>
          <w:rFonts w:ascii="宋体" w:hAnsi="宋体"/>
          <w:szCs w:val="21"/>
          <w:u w:val="single"/>
        </w:rPr>
        <w:t xml:space="preserve">  </w:t>
      </w:r>
      <w:r>
        <w:rPr>
          <w:rFonts w:hint="eastAsia" w:ascii="宋体" w:hAnsi="宋体"/>
          <w:szCs w:val="21"/>
          <w:u w:val="single"/>
        </w:rPr>
        <w:t>扣罚300元/人·次违约金</w:t>
      </w:r>
      <w:r>
        <w:rPr>
          <w:rFonts w:ascii="宋体" w:hAnsi="宋体"/>
          <w:szCs w:val="21"/>
          <w:u w:val="single"/>
        </w:rPr>
        <w:t></w:t>
      </w:r>
      <w:r>
        <w:rPr>
          <w:rFonts w:ascii="宋体" w:hAnsi="宋体"/>
          <w:szCs w:val="21"/>
        </w:rPr>
        <w:t>。</w:t>
      </w:r>
    </w:p>
    <w:p w14:paraId="0A6596FC">
      <w:pPr>
        <w:adjustRightInd w:val="0"/>
        <w:snapToGrid w:val="0"/>
        <w:spacing w:before="50" w:line="360" w:lineRule="auto"/>
        <w:ind w:firstLine="420" w:firstLineChars="200"/>
        <w:rPr>
          <w:rFonts w:hint="eastAsia" w:ascii="宋体" w:hAnsi="宋体"/>
          <w:szCs w:val="21"/>
        </w:rPr>
      </w:pPr>
      <w:r>
        <w:rPr>
          <w:rFonts w:ascii="宋体" w:hAnsi="宋体"/>
          <w:szCs w:val="21"/>
        </w:rPr>
        <w:t>3.2.3 承包人擅自更换项目经理的违约责任：</w:t>
      </w:r>
      <w:r>
        <w:rPr>
          <w:rFonts w:ascii="宋体" w:hAnsi="宋体"/>
          <w:szCs w:val="21"/>
          <w:u w:val="single"/>
        </w:rPr>
        <w:t xml:space="preserve">   </w:t>
      </w:r>
      <w:r>
        <w:rPr>
          <w:rFonts w:hint="eastAsia" w:ascii="宋体" w:hAnsi="宋体"/>
          <w:szCs w:val="21"/>
          <w:u w:val="single"/>
        </w:rPr>
        <w:t>未经发包人同意，承包人不得擅自更换项目负责人（项目经理），承包人擅自更换的，除按合同要求派驻人员外，每次还需按5000元向发包人支付违约金，且发包人有权视情况解除本合同。如确需变更人员的，承包人需提出书面申请，经发包人同意后变更。</w:t>
      </w:r>
    </w:p>
    <w:p w14:paraId="765DEB5B">
      <w:pPr>
        <w:adjustRightInd w:val="0"/>
        <w:snapToGrid w:val="0"/>
        <w:spacing w:before="50" w:line="360" w:lineRule="auto"/>
        <w:ind w:firstLine="420" w:firstLineChars="200"/>
        <w:rPr>
          <w:rFonts w:hint="eastAsia" w:ascii="宋体" w:hAnsi="宋体"/>
          <w:szCs w:val="21"/>
        </w:rPr>
      </w:pPr>
      <w:r>
        <w:rPr>
          <w:rFonts w:ascii="宋体" w:hAnsi="宋体"/>
          <w:szCs w:val="21"/>
        </w:rPr>
        <w:t>3.2.4 承包人无正当理由拒绝更换项目经理的违约责任：</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C1AE98A">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1" w:name="_Toc19461"/>
      <w:r>
        <w:rPr>
          <w:rFonts w:ascii="黑体" w:hAnsi="黑体"/>
          <w:sz w:val="24"/>
          <w:szCs w:val="24"/>
        </w:rPr>
        <w:t>3.3 承包人人员</w:t>
      </w:r>
      <w:bookmarkEnd w:id="361"/>
    </w:p>
    <w:p w14:paraId="7F7E00C3">
      <w:pPr>
        <w:adjustRightInd w:val="0"/>
        <w:snapToGrid w:val="0"/>
        <w:spacing w:before="50" w:line="360" w:lineRule="auto"/>
        <w:ind w:firstLine="420" w:firstLineChars="200"/>
        <w:rPr>
          <w:rFonts w:hint="eastAsia" w:ascii="宋体" w:hAnsi="宋体"/>
          <w:szCs w:val="21"/>
        </w:rPr>
      </w:pPr>
      <w:r>
        <w:rPr>
          <w:rFonts w:ascii="宋体" w:hAnsi="宋体"/>
          <w:szCs w:val="21"/>
        </w:rPr>
        <w:t>3.3.1 承包人提交项目管理机构及施工现场管理人员安排报告的期限：</w:t>
      </w:r>
      <w:r>
        <w:rPr>
          <w:rFonts w:ascii="宋体" w:hAnsi="宋体"/>
          <w:szCs w:val="21"/>
          <w:u w:val="single"/>
        </w:rPr>
        <w:t xml:space="preserve"> </w:t>
      </w:r>
      <w:r>
        <w:rPr>
          <w:rFonts w:hint="eastAsia" w:ascii="宋体" w:hAnsi="宋体"/>
          <w:szCs w:val="21"/>
          <w:u w:val="single"/>
        </w:rPr>
        <w:t>接到开工通知后7天内。</w:t>
      </w:r>
    </w:p>
    <w:p w14:paraId="1FF02A6F">
      <w:pPr>
        <w:adjustRightInd w:val="0"/>
        <w:snapToGrid w:val="0"/>
        <w:spacing w:before="50" w:line="360" w:lineRule="auto"/>
        <w:ind w:firstLine="420" w:firstLineChars="200"/>
        <w:rPr>
          <w:rFonts w:hint="eastAsia" w:ascii="宋体" w:hAnsi="宋体"/>
          <w:szCs w:val="21"/>
        </w:rPr>
      </w:pPr>
      <w:r>
        <w:rPr>
          <w:rFonts w:ascii="宋体" w:hAnsi="宋体"/>
          <w:szCs w:val="21"/>
        </w:rPr>
        <w:t>3.3.3 承包人无正当理由拒绝撤换主要施工管理人员的违约责任：</w:t>
      </w:r>
      <w:r>
        <w:rPr>
          <w:rFonts w:ascii="宋体" w:hAnsi="宋体"/>
          <w:szCs w:val="21"/>
          <w:u w:val="single"/>
        </w:rPr>
        <w:t xml:space="preserve">     </w:t>
      </w:r>
      <w:r>
        <w:rPr>
          <w:rFonts w:ascii="宋体" w:hAnsi="宋体"/>
          <w:szCs w:val="21"/>
        </w:rPr>
        <w:t>。</w:t>
      </w:r>
    </w:p>
    <w:p w14:paraId="5B98A5E3">
      <w:pPr>
        <w:adjustRightInd w:val="0"/>
        <w:snapToGrid w:val="0"/>
        <w:spacing w:before="50" w:line="360" w:lineRule="auto"/>
        <w:ind w:firstLine="420" w:firstLineChars="200"/>
        <w:rPr>
          <w:rFonts w:hint="eastAsia" w:ascii="宋体" w:hAnsi="宋体"/>
          <w:szCs w:val="21"/>
          <w:u w:val="single"/>
        </w:rPr>
      </w:pPr>
      <w:r>
        <w:rPr>
          <w:rFonts w:ascii="宋体" w:hAnsi="宋体"/>
          <w:szCs w:val="21"/>
        </w:rPr>
        <w:t>3.3.4 承包人主要施工管理人员离开施工现场的批准要求：</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A20CCD6">
      <w:pPr>
        <w:adjustRightInd w:val="0"/>
        <w:snapToGrid w:val="0"/>
        <w:spacing w:before="50" w:line="360" w:lineRule="auto"/>
        <w:ind w:firstLine="420" w:firstLineChars="200"/>
        <w:rPr>
          <w:rFonts w:hint="eastAsia" w:ascii="宋体" w:hAnsi="宋体"/>
          <w:szCs w:val="21"/>
        </w:rPr>
      </w:pPr>
      <w:r>
        <w:rPr>
          <w:rFonts w:ascii="宋体" w:hAnsi="宋体"/>
          <w:szCs w:val="21"/>
        </w:rPr>
        <w:t>3.3.5承包人擅自更换主要施工管理人员的违约责任：</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275ED947">
      <w:pPr>
        <w:adjustRightInd w:val="0"/>
        <w:snapToGrid w:val="0"/>
        <w:spacing w:before="50" w:line="360" w:lineRule="auto"/>
        <w:ind w:firstLine="420" w:firstLineChars="200"/>
        <w:rPr>
          <w:rFonts w:hint="eastAsia" w:ascii="宋体" w:hAnsi="宋体"/>
          <w:szCs w:val="21"/>
        </w:rPr>
      </w:pPr>
      <w:r>
        <w:rPr>
          <w:rFonts w:ascii="宋体" w:hAnsi="宋体"/>
          <w:szCs w:val="21"/>
        </w:rPr>
        <w:t>承包人主要施工管理人员擅自离开施工现场的违约责任：</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7CC240B9">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2" w:name="_Toc14714"/>
      <w:r>
        <w:rPr>
          <w:rFonts w:ascii="黑体" w:hAnsi="黑体"/>
          <w:sz w:val="24"/>
          <w:szCs w:val="24"/>
        </w:rPr>
        <w:t>3.5 分包</w:t>
      </w:r>
      <w:bookmarkEnd w:id="362"/>
    </w:p>
    <w:p w14:paraId="4339E16F">
      <w:pPr>
        <w:adjustRightInd w:val="0"/>
        <w:snapToGrid w:val="0"/>
        <w:spacing w:before="50" w:line="360" w:lineRule="auto"/>
        <w:ind w:firstLine="420" w:firstLineChars="200"/>
        <w:rPr>
          <w:rFonts w:hint="eastAsia" w:ascii="宋体" w:hAnsi="宋体"/>
          <w:szCs w:val="21"/>
        </w:rPr>
      </w:pPr>
      <w:r>
        <w:rPr>
          <w:rFonts w:ascii="宋体" w:hAnsi="宋体"/>
          <w:szCs w:val="21"/>
        </w:rPr>
        <w:t>3.5.1 分包的一般约定</w:t>
      </w:r>
    </w:p>
    <w:p w14:paraId="1E8A2C47">
      <w:pPr>
        <w:adjustRightInd w:val="0"/>
        <w:snapToGrid w:val="0"/>
        <w:spacing w:before="50" w:line="360" w:lineRule="auto"/>
        <w:ind w:firstLine="420" w:firstLineChars="200"/>
        <w:jc w:val="left"/>
        <w:rPr>
          <w:rFonts w:hint="eastAsia" w:ascii="宋体" w:hAnsi="宋体"/>
          <w:szCs w:val="21"/>
        </w:rPr>
      </w:pPr>
      <w:r>
        <w:rPr>
          <w:rFonts w:ascii="宋体" w:hAnsi="宋体"/>
          <w:szCs w:val="21"/>
        </w:rPr>
        <w:t>禁止分包的工程包括：</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35D1682D">
      <w:pPr>
        <w:adjustRightInd w:val="0"/>
        <w:snapToGrid w:val="0"/>
        <w:spacing w:before="50" w:line="360" w:lineRule="auto"/>
        <w:ind w:firstLine="420" w:firstLineChars="200"/>
        <w:jc w:val="left"/>
        <w:rPr>
          <w:rFonts w:hint="eastAsia" w:ascii="宋体" w:hAnsi="宋体"/>
          <w:szCs w:val="21"/>
          <w:u w:val="single"/>
        </w:rPr>
      </w:pPr>
      <w:r>
        <w:rPr>
          <w:rFonts w:ascii="宋体" w:hAnsi="宋体"/>
          <w:szCs w:val="21"/>
        </w:rPr>
        <w:t>主体结构、关键性工作的范围：</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3D964BA8">
      <w:pPr>
        <w:adjustRightInd w:val="0"/>
        <w:snapToGrid w:val="0"/>
        <w:spacing w:before="50" w:line="360" w:lineRule="auto"/>
        <w:ind w:firstLine="420" w:firstLineChars="200"/>
        <w:rPr>
          <w:rFonts w:hint="eastAsia" w:ascii="宋体" w:hAnsi="宋体"/>
          <w:szCs w:val="21"/>
        </w:rPr>
      </w:pPr>
      <w:r>
        <w:rPr>
          <w:rFonts w:ascii="宋体" w:hAnsi="宋体"/>
          <w:szCs w:val="21"/>
        </w:rPr>
        <w:t>3.5.2分包的确定</w:t>
      </w:r>
    </w:p>
    <w:p w14:paraId="49E1468B">
      <w:pPr>
        <w:adjustRightInd w:val="0"/>
        <w:snapToGrid w:val="0"/>
        <w:spacing w:before="50" w:line="360" w:lineRule="auto"/>
        <w:ind w:firstLine="420" w:firstLineChars="200"/>
        <w:rPr>
          <w:rFonts w:hint="eastAsia" w:ascii="宋体" w:hAnsi="宋体"/>
          <w:szCs w:val="21"/>
          <w:u w:val="single"/>
        </w:rPr>
      </w:pPr>
      <w:r>
        <w:rPr>
          <w:rFonts w:ascii="宋体" w:hAnsi="宋体"/>
          <w:szCs w:val="21"/>
        </w:rPr>
        <w:t>允许分包的专业工程包括：</w:t>
      </w:r>
      <w:r>
        <w:rPr>
          <w:rFonts w:ascii="宋体" w:hAnsi="宋体"/>
          <w:szCs w:val="21"/>
          <w:u w:val="single"/>
        </w:rPr>
        <w:t xml:space="preserve">                         </w:t>
      </w:r>
      <w:r>
        <w:rPr>
          <w:rFonts w:ascii="宋体" w:hAnsi="宋体"/>
          <w:szCs w:val="21"/>
        </w:rPr>
        <w:t>。</w:t>
      </w:r>
    </w:p>
    <w:p w14:paraId="625C2C85">
      <w:pPr>
        <w:adjustRightInd w:val="0"/>
        <w:snapToGrid w:val="0"/>
        <w:spacing w:before="50" w:line="360" w:lineRule="auto"/>
        <w:ind w:firstLine="420" w:firstLineChars="200"/>
        <w:rPr>
          <w:rFonts w:hint="eastAsia" w:ascii="宋体" w:hAnsi="宋体"/>
          <w:szCs w:val="21"/>
        </w:rPr>
      </w:pPr>
      <w:r>
        <w:rPr>
          <w:rFonts w:ascii="宋体" w:hAnsi="宋体"/>
          <w:szCs w:val="21"/>
        </w:rPr>
        <w:t>其他关于分包的约定：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524C4FC">
      <w:pPr>
        <w:adjustRightInd w:val="0"/>
        <w:snapToGrid w:val="0"/>
        <w:spacing w:before="50" w:line="360" w:lineRule="auto"/>
        <w:ind w:firstLine="420" w:firstLineChars="200"/>
        <w:rPr>
          <w:rFonts w:hint="eastAsia" w:ascii="宋体" w:hAnsi="宋体"/>
          <w:szCs w:val="21"/>
        </w:rPr>
      </w:pPr>
      <w:r>
        <w:rPr>
          <w:rFonts w:ascii="宋体" w:hAnsi="宋体"/>
          <w:szCs w:val="21"/>
        </w:rPr>
        <w:t>3.5.4 分包合同价款</w:t>
      </w:r>
    </w:p>
    <w:p w14:paraId="6EA5A2C7">
      <w:pPr>
        <w:adjustRightInd w:val="0"/>
        <w:snapToGrid w:val="0"/>
        <w:spacing w:before="50" w:line="360" w:lineRule="auto"/>
        <w:ind w:firstLine="420" w:firstLineChars="200"/>
        <w:rPr>
          <w:rFonts w:hint="eastAsia" w:ascii="宋体" w:hAnsi="宋体"/>
          <w:szCs w:val="21"/>
        </w:rPr>
      </w:pPr>
      <w:r>
        <w:rPr>
          <w:rFonts w:ascii="宋体" w:hAnsi="宋体"/>
          <w:szCs w:val="21"/>
        </w:rPr>
        <w:t>关于分包合同价款支付的约定：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6362A513">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3" w:name="_Toc31487"/>
      <w:r>
        <w:rPr>
          <w:rFonts w:ascii="黑体" w:hAnsi="黑体"/>
          <w:sz w:val="24"/>
          <w:szCs w:val="24"/>
        </w:rPr>
        <w:t>3.6 工程照管与成品、半成品保护</w:t>
      </w:r>
      <w:bookmarkEnd w:id="363"/>
    </w:p>
    <w:p w14:paraId="58A5A5A9">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承包人负责照管工程及工程相关的材料、工程设备的起始时间：</w:t>
      </w:r>
    </w:p>
    <w:p w14:paraId="551FBF4F">
      <w:pPr>
        <w:adjustRightInd w:val="0"/>
        <w:snapToGrid w:val="0"/>
        <w:spacing w:before="50" w:line="360" w:lineRule="auto"/>
        <w:ind w:firstLine="420" w:firstLineChars="200"/>
        <w:rPr>
          <w:rFonts w:hint="eastAsia" w:ascii="宋体" w:hAnsi="宋体"/>
          <w:kern w:val="0"/>
          <w:szCs w:val="21"/>
          <w:u w:val="single"/>
        </w:rPr>
      </w:pPr>
      <w:r>
        <w:rPr>
          <w:rFonts w:hint="eastAsia" w:ascii="宋体" w:hAnsi="宋体"/>
          <w:kern w:val="0"/>
          <w:szCs w:val="21"/>
          <w:u w:val="single"/>
        </w:rPr>
        <w:t>（1）在工程竣工验收交付前成品保护工作和成品保护相关费用均由承包人承担；</w:t>
      </w:r>
    </w:p>
    <w:p w14:paraId="5A63C29C">
      <w:pPr>
        <w:adjustRightInd w:val="0"/>
        <w:snapToGrid w:val="0"/>
        <w:spacing w:before="50" w:line="360" w:lineRule="auto"/>
        <w:ind w:firstLine="420" w:firstLineChars="200"/>
        <w:rPr>
          <w:rFonts w:hint="eastAsia" w:ascii="宋体" w:hAnsi="宋体"/>
          <w:kern w:val="0"/>
          <w:szCs w:val="21"/>
          <w:u w:val="single"/>
        </w:rPr>
      </w:pPr>
      <w:r>
        <w:rPr>
          <w:rFonts w:hint="eastAsia" w:ascii="宋体" w:hAnsi="宋体"/>
          <w:kern w:val="0"/>
          <w:szCs w:val="21"/>
          <w:u w:val="single"/>
        </w:rPr>
        <w:t xml:space="preserve">（2）承包人应在做好自身范围内的成品保护工作的同时，还应做好对其他工种的成品保护的配合工作，若因承包人原因破坏，则承包人应承担责任，并予以赔偿。 </w:t>
      </w:r>
    </w:p>
    <w:p w14:paraId="402DCC6A">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4" w:name="_Toc32499"/>
      <w:r>
        <w:rPr>
          <w:rFonts w:ascii="黑体" w:hAnsi="黑体"/>
          <w:sz w:val="24"/>
          <w:szCs w:val="24"/>
        </w:rPr>
        <w:t>3.7 履约担保</w:t>
      </w:r>
      <w:bookmarkEnd w:id="364"/>
    </w:p>
    <w:p w14:paraId="3807CE02">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承包人是否提供履约担保：</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285B45C9">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承包人提供履约担保的形式</w:t>
      </w:r>
      <w:r>
        <w:rPr>
          <w:rFonts w:hint="eastAsia" w:ascii="宋体" w:hAnsi="宋体"/>
          <w:szCs w:val="21"/>
        </w:rPr>
        <w:t>、金额及期限</w:t>
      </w:r>
      <w:r>
        <w:rPr>
          <w:rFonts w:ascii="宋体" w:hAnsi="宋体"/>
          <w:szCs w:val="21"/>
        </w:rPr>
        <w:t>：</w:t>
      </w:r>
    </w:p>
    <w:p w14:paraId="23C8827B">
      <w:pPr>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 xml:space="preserve"> 按成交通知书要求，承包人提交履约保证金至发包人指定帐户，履约担保符合磋商文件规定。</w:t>
      </w:r>
    </w:p>
    <w:p w14:paraId="5E4262AD">
      <w:pPr>
        <w:adjustRightInd w:val="0"/>
        <w:snapToGrid w:val="0"/>
        <w:spacing w:before="50" w:line="360" w:lineRule="auto"/>
        <w:ind w:firstLine="420" w:firstLineChars="200"/>
        <w:jc w:val="left"/>
        <w:rPr>
          <w:rFonts w:hint="eastAsia" w:ascii="宋体" w:hAnsi="宋体"/>
          <w:szCs w:val="21"/>
          <w:u w:val="single"/>
        </w:rPr>
      </w:pPr>
      <w:bookmarkStart w:id="365" w:name="_Hlk217034077"/>
      <w:r>
        <w:rPr>
          <w:rFonts w:hint="eastAsia" w:ascii="宋体" w:hAnsi="宋体"/>
          <w:szCs w:val="21"/>
          <w:u w:val="single"/>
        </w:rPr>
        <w:t>本合同内所有违约金扣款均在履约保证金中扣除，如承包人采用银行保函形式的履约保证金或履约保证金不足以扣除违约金，违约金在工程进度款中相应扣除 。</w:t>
      </w:r>
    </w:p>
    <w:p w14:paraId="1E76F1DA">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u w:val="single"/>
        </w:rPr>
        <w:t>履约担保有效期为工程建设合同约定的工程竣工验收合格之日后10天内。履约保证金在工程竣工验收合格、上交全部竣工资料（资料符合榆林市城建档案馆存档要求）后10天内，承包人履行了合同约定的责任和义务（如有违约，扣除违约金）后无息退还。</w:t>
      </w:r>
    </w:p>
    <w:bookmarkEnd w:id="365"/>
    <w:p w14:paraId="54290AD7">
      <w:pPr>
        <w:pStyle w:val="4"/>
        <w:keepNext w:val="0"/>
        <w:keepLines w:val="0"/>
        <w:adjustRightInd w:val="0"/>
        <w:snapToGrid w:val="0"/>
        <w:spacing w:before="50" w:after="0" w:line="360" w:lineRule="auto"/>
        <w:rPr>
          <w:rFonts w:hint="eastAsia" w:ascii="黑体" w:hAnsi="黑体" w:eastAsia="黑体"/>
          <w:sz w:val="28"/>
          <w:szCs w:val="28"/>
        </w:rPr>
      </w:pPr>
      <w:bookmarkStart w:id="366" w:name="_Toc9979"/>
      <w:r>
        <w:rPr>
          <w:rFonts w:ascii="黑体" w:hAnsi="黑体" w:eastAsia="黑体"/>
          <w:sz w:val="28"/>
          <w:szCs w:val="28"/>
        </w:rPr>
        <w:t>4. 监理人</w:t>
      </w:r>
      <w:bookmarkEnd w:id="366"/>
    </w:p>
    <w:p w14:paraId="4591C15B">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7" w:name="_Toc10988"/>
      <w:r>
        <w:rPr>
          <w:rFonts w:ascii="黑体" w:hAnsi="黑体"/>
          <w:sz w:val="24"/>
          <w:szCs w:val="24"/>
        </w:rPr>
        <w:t>4.1监理人的一般规定</w:t>
      </w:r>
      <w:bookmarkEnd w:id="367"/>
    </w:p>
    <w:p w14:paraId="03B3A571">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关于监理人的监理内容：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DDE8A50">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关于监理人的监理权限：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 xml:space="preserve">。 </w:t>
      </w:r>
    </w:p>
    <w:p w14:paraId="7D6CE39E">
      <w:pPr>
        <w:adjustRightInd w:val="0"/>
        <w:snapToGrid w:val="0"/>
        <w:spacing w:before="50" w:line="360" w:lineRule="auto"/>
        <w:ind w:firstLine="420" w:firstLineChars="200"/>
        <w:rPr>
          <w:rFonts w:hint="eastAsia" w:ascii="宋体" w:hAnsi="宋体"/>
          <w:szCs w:val="21"/>
        </w:rPr>
      </w:pPr>
      <w:r>
        <w:rPr>
          <w:rFonts w:ascii="宋体" w:hAnsi="宋体"/>
          <w:szCs w:val="21"/>
        </w:rPr>
        <w:t>关于监理人在施工现场的办公场所、生活场所的提供和费用承担的约定：</w:t>
      </w:r>
      <w:r>
        <w:rPr>
          <w:rFonts w:ascii="宋体" w:hAnsi="宋体"/>
          <w:szCs w:val="21"/>
          <w:u w:val="single"/>
        </w:rPr>
        <w:t xml:space="preserve">     </w:t>
      </w:r>
      <w:r>
        <w:rPr>
          <w:rFonts w:ascii="宋体" w:hAnsi="宋体"/>
          <w:szCs w:val="21"/>
        </w:rPr>
        <w:t>。</w:t>
      </w:r>
    </w:p>
    <w:p w14:paraId="55652C51">
      <w:pPr>
        <w:pStyle w:val="5"/>
        <w:keepNext w:val="0"/>
        <w:keepLines w:val="0"/>
        <w:adjustRightInd w:val="0"/>
        <w:snapToGrid w:val="0"/>
        <w:spacing w:before="50" w:after="0" w:line="360" w:lineRule="auto"/>
        <w:ind w:firstLine="482" w:firstLineChars="200"/>
        <w:rPr>
          <w:sz w:val="24"/>
          <w:szCs w:val="24"/>
        </w:rPr>
      </w:pPr>
      <w:bookmarkStart w:id="368" w:name="_Toc9196"/>
      <w:r>
        <w:rPr>
          <w:sz w:val="24"/>
          <w:szCs w:val="24"/>
        </w:rPr>
        <w:t>4.2 监理人员</w:t>
      </w:r>
      <w:bookmarkEnd w:id="368"/>
    </w:p>
    <w:p w14:paraId="25620C73">
      <w:pPr>
        <w:adjustRightInd w:val="0"/>
        <w:snapToGrid w:val="0"/>
        <w:spacing w:before="50" w:line="360" w:lineRule="auto"/>
        <w:ind w:firstLine="420" w:firstLineChars="200"/>
        <w:rPr>
          <w:rFonts w:hint="eastAsia" w:ascii="宋体" w:hAnsi="宋体"/>
          <w:szCs w:val="21"/>
        </w:rPr>
      </w:pPr>
      <w:r>
        <w:rPr>
          <w:rFonts w:ascii="宋体" w:hAnsi="宋体"/>
          <w:szCs w:val="21"/>
        </w:rPr>
        <w:t>总监理工程师：</w:t>
      </w:r>
    </w:p>
    <w:p w14:paraId="3D845645">
      <w:pPr>
        <w:adjustRightInd w:val="0"/>
        <w:snapToGrid w:val="0"/>
        <w:spacing w:before="50" w:line="360" w:lineRule="auto"/>
        <w:ind w:firstLine="420" w:firstLineChars="200"/>
        <w:rPr>
          <w:rFonts w:hint="eastAsia" w:ascii="宋体" w:hAnsi="宋体"/>
          <w:szCs w:val="21"/>
        </w:rPr>
      </w:pPr>
      <w:r>
        <w:rPr>
          <w:rFonts w:ascii="宋体" w:hAnsi="宋体"/>
          <w:szCs w:val="21"/>
        </w:rPr>
        <w:t>姓    名：</w:t>
      </w:r>
      <w:r>
        <w:rPr>
          <w:rFonts w:ascii="宋体" w:hAnsi="宋体"/>
          <w:szCs w:val="21"/>
          <w:u w:val="single"/>
        </w:rPr>
        <w:t>   </w:t>
      </w:r>
      <w:r>
        <w:rPr>
          <w:rFonts w:ascii="宋体" w:hAnsi="宋体"/>
          <w:szCs w:val="21"/>
        </w:rPr>
        <w:t>；</w:t>
      </w:r>
    </w:p>
    <w:p w14:paraId="18EE5B47">
      <w:pPr>
        <w:adjustRightInd w:val="0"/>
        <w:snapToGrid w:val="0"/>
        <w:spacing w:before="50" w:line="360" w:lineRule="auto"/>
        <w:ind w:firstLine="420" w:firstLineChars="200"/>
        <w:rPr>
          <w:rFonts w:hint="eastAsia" w:ascii="宋体" w:hAnsi="宋体"/>
          <w:szCs w:val="21"/>
        </w:rPr>
      </w:pPr>
      <w:r>
        <w:rPr>
          <w:rFonts w:ascii="宋体" w:hAnsi="宋体"/>
          <w:szCs w:val="21"/>
        </w:rPr>
        <w:t>职    务：</w:t>
      </w:r>
      <w:r>
        <w:rPr>
          <w:rFonts w:ascii="宋体" w:hAnsi="宋体"/>
          <w:szCs w:val="21"/>
          <w:u w:val="single"/>
        </w:rPr>
        <w:t>   </w:t>
      </w:r>
      <w:r>
        <w:rPr>
          <w:rFonts w:ascii="宋体" w:hAnsi="宋体"/>
          <w:szCs w:val="21"/>
        </w:rPr>
        <w:t>；</w:t>
      </w:r>
    </w:p>
    <w:p w14:paraId="0B306DD7">
      <w:pPr>
        <w:adjustRightInd w:val="0"/>
        <w:snapToGrid w:val="0"/>
        <w:spacing w:before="50" w:line="360" w:lineRule="auto"/>
        <w:ind w:firstLine="420" w:firstLineChars="200"/>
        <w:rPr>
          <w:rFonts w:hint="eastAsia" w:ascii="宋体" w:hAnsi="宋体"/>
          <w:szCs w:val="21"/>
        </w:rPr>
      </w:pPr>
      <w:r>
        <w:rPr>
          <w:rFonts w:ascii="宋体" w:hAnsi="宋体"/>
          <w:szCs w:val="21"/>
        </w:rPr>
        <w:t>监理工程师执业资格证书号：</w:t>
      </w:r>
      <w:r>
        <w:rPr>
          <w:rFonts w:ascii="宋体" w:hAnsi="宋体"/>
          <w:szCs w:val="21"/>
          <w:u w:val="single"/>
        </w:rPr>
        <w:t> </w:t>
      </w:r>
      <w:r>
        <w:rPr>
          <w:rFonts w:ascii="宋体" w:hAnsi="宋体"/>
          <w:szCs w:val="21"/>
        </w:rPr>
        <w:t>；</w:t>
      </w:r>
    </w:p>
    <w:p w14:paraId="5BF289AD">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   </w:t>
      </w:r>
      <w:r>
        <w:rPr>
          <w:rFonts w:ascii="宋体" w:hAnsi="宋体"/>
          <w:szCs w:val="21"/>
        </w:rPr>
        <w:t>；</w:t>
      </w:r>
    </w:p>
    <w:p w14:paraId="02989103">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 </w:t>
      </w:r>
      <w:r>
        <w:rPr>
          <w:rFonts w:ascii="宋体" w:hAnsi="宋体"/>
          <w:szCs w:val="21"/>
        </w:rPr>
        <w:t>；</w:t>
      </w:r>
    </w:p>
    <w:p w14:paraId="31FFC76E">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   </w:t>
      </w:r>
      <w:r>
        <w:rPr>
          <w:rFonts w:ascii="宋体" w:hAnsi="宋体"/>
          <w:szCs w:val="21"/>
        </w:rPr>
        <w:t>；</w:t>
      </w:r>
    </w:p>
    <w:p w14:paraId="3C92884D">
      <w:pPr>
        <w:adjustRightInd w:val="0"/>
        <w:snapToGrid w:val="0"/>
        <w:spacing w:before="50" w:line="360" w:lineRule="auto"/>
        <w:ind w:firstLine="420" w:firstLineChars="200"/>
        <w:rPr>
          <w:rFonts w:hint="eastAsia" w:ascii="宋体" w:hAnsi="宋体"/>
          <w:szCs w:val="21"/>
        </w:rPr>
      </w:pPr>
      <w:r>
        <w:rPr>
          <w:rFonts w:ascii="宋体" w:hAnsi="宋体"/>
          <w:szCs w:val="21"/>
        </w:rPr>
        <w:t>关于监理人的其他约定：</w:t>
      </w:r>
      <w:r>
        <w:rPr>
          <w:rFonts w:ascii="宋体" w:hAnsi="宋体"/>
          <w:szCs w:val="21"/>
          <w:u w:val="single"/>
        </w:rPr>
        <w:t>   </w:t>
      </w:r>
      <w:r>
        <w:rPr>
          <w:rFonts w:ascii="宋体" w:hAnsi="宋体"/>
          <w:szCs w:val="21"/>
        </w:rPr>
        <w:t>。</w:t>
      </w:r>
    </w:p>
    <w:p w14:paraId="5C83CB70">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9" w:name="_Toc32673"/>
      <w:r>
        <w:rPr>
          <w:rFonts w:ascii="黑体" w:hAnsi="黑体"/>
          <w:sz w:val="24"/>
          <w:szCs w:val="24"/>
        </w:rPr>
        <w:t>4.4 商定或确定</w:t>
      </w:r>
      <w:bookmarkEnd w:id="369"/>
    </w:p>
    <w:p w14:paraId="47205CE1">
      <w:pPr>
        <w:adjustRightInd w:val="0"/>
        <w:snapToGrid w:val="0"/>
        <w:spacing w:before="50" w:line="360" w:lineRule="auto"/>
        <w:ind w:firstLine="420" w:firstLineChars="200"/>
        <w:rPr>
          <w:rFonts w:hint="eastAsia" w:ascii="宋体" w:hAnsi="宋体"/>
          <w:szCs w:val="21"/>
        </w:rPr>
      </w:pPr>
      <w:r>
        <w:rPr>
          <w:rFonts w:ascii="宋体" w:hAnsi="宋体"/>
          <w:szCs w:val="21"/>
        </w:rPr>
        <w:t>在发包人和承包人不能通过协商达成一致意见时，发包人授权监理人对以下事项进行确定：</w:t>
      </w:r>
    </w:p>
    <w:p w14:paraId="3F9811BC">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（1）</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47ED25A6">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（2）</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6FCA2EAA">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（3）</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3A6D1609">
      <w:pPr>
        <w:pStyle w:val="4"/>
        <w:keepNext w:val="0"/>
        <w:keepLines w:val="0"/>
        <w:adjustRightInd w:val="0"/>
        <w:snapToGrid w:val="0"/>
        <w:spacing w:before="50" w:after="0" w:line="360" w:lineRule="auto"/>
        <w:rPr>
          <w:rFonts w:hint="eastAsia" w:ascii="黑体" w:hAnsi="黑体" w:eastAsia="黑体"/>
          <w:sz w:val="28"/>
          <w:szCs w:val="28"/>
        </w:rPr>
      </w:pPr>
      <w:bookmarkStart w:id="370" w:name="_Toc22738"/>
      <w:r>
        <w:rPr>
          <w:rFonts w:ascii="黑体" w:hAnsi="黑体" w:eastAsia="黑体"/>
          <w:sz w:val="28"/>
          <w:szCs w:val="28"/>
        </w:rPr>
        <w:t>5. 工程质量</w:t>
      </w:r>
      <w:bookmarkEnd w:id="370"/>
    </w:p>
    <w:p w14:paraId="05F32EDD">
      <w:pPr>
        <w:pStyle w:val="5"/>
        <w:keepNext w:val="0"/>
        <w:keepLines w:val="0"/>
        <w:adjustRightInd w:val="0"/>
        <w:snapToGrid w:val="0"/>
        <w:spacing w:before="50" w:after="0" w:line="360" w:lineRule="auto"/>
        <w:ind w:firstLine="482" w:firstLineChars="200"/>
        <w:rPr>
          <w:sz w:val="24"/>
          <w:szCs w:val="24"/>
        </w:rPr>
      </w:pPr>
      <w:bookmarkStart w:id="371" w:name="_Toc1792"/>
      <w:r>
        <w:rPr>
          <w:sz w:val="24"/>
          <w:szCs w:val="24"/>
        </w:rPr>
        <w:t>5.1 质量要求</w:t>
      </w:r>
      <w:bookmarkEnd w:id="371"/>
    </w:p>
    <w:p w14:paraId="00D89186">
      <w:pPr>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工程质量标准必须符合现行国家有关工程施工质量验收规范和标准的合格要求。</w:t>
      </w:r>
    </w:p>
    <w:p w14:paraId="5D5994B9">
      <w:pPr>
        <w:adjustRightInd w:val="0"/>
        <w:snapToGrid w:val="0"/>
        <w:spacing w:before="50" w:line="360" w:lineRule="auto"/>
        <w:ind w:firstLine="420" w:firstLineChars="200"/>
        <w:jc w:val="left"/>
        <w:rPr>
          <w:rFonts w:hint="eastAsia" w:ascii="宋体" w:hAnsi="宋体"/>
          <w:szCs w:val="21"/>
        </w:rPr>
      </w:pPr>
      <w:r>
        <w:rPr>
          <w:rFonts w:ascii="宋体" w:hAnsi="宋体"/>
          <w:szCs w:val="21"/>
        </w:rPr>
        <w:t>5.1.1 特殊质量标准和要求：</w:t>
      </w:r>
      <w:r>
        <w:rPr>
          <w:rFonts w:ascii="宋体" w:hAnsi="宋体"/>
          <w:szCs w:val="21"/>
          <w:u w:val="single"/>
        </w:rPr>
        <w:t xml:space="preserve">  </w:t>
      </w:r>
      <w:r>
        <w:rPr>
          <w:rFonts w:hint="eastAsia" w:ascii="宋体" w:hAnsi="宋体"/>
          <w:szCs w:val="21"/>
          <w:u w:val="single"/>
        </w:rPr>
        <w:t>按相关行业规范和标准执行</w:t>
      </w:r>
      <w:r>
        <w:rPr>
          <w:rFonts w:ascii="宋体" w:hAnsi="宋体"/>
          <w:szCs w:val="21"/>
          <w:u w:val="single"/>
        </w:rPr>
        <w:t xml:space="preserve"> </w:t>
      </w:r>
      <w:r>
        <w:rPr>
          <w:rFonts w:ascii="宋体" w:hAnsi="宋体"/>
          <w:szCs w:val="21"/>
        </w:rPr>
        <w:t>。</w:t>
      </w:r>
    </w:p>
    <w:p w14:paraId="50AB5F23">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关于工程奖项的约定：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596DAB10">
      <w:pPr>
        <w:pStyle w:val="5"/>
        <w:keepNext w:val="0"/>
        <w:keepLines w:val="0"/>
        <w:adjustRightInd w:val="0"/>
        <w:snapToGrid w:val="0"/>
        <w:spacing w:before="50" w:after="0" w:line="360" w:lineRule="auto"/>
        <w:ind w:firstLine="482" w:firstLineChars="200"/>
        <w:rPr>
          <w:sz w:val="24"/>
          <w:szCs w:val="24"/>
        </w:rPr>
      </w:pPr>
      <w:bookmarkStart w:id="372" w:name="_Toc4900"/>
      <w:r>
        <w:rPr>
          <w:sz w:val="24"/>
          <w:szCs w:val="24"/>
        </w:rPr>
        <w:t>5.3 隐蔽工程检查</w:t>
      </w:r>
      <w:bookmarkEnd w:id="372"/>
    </w:p>
    <w:p w14:paraId="5F486D7C">
      <w:pPr>
        <w:adjustRightInd w:val="0"/>
        <w:snapToGrid w:val="0"/>
        <w:spacing w:before="50" w:line="360" w:lineRule="auto"/>
        <w:ind w:firstLine="420" w:firstLineChars="200"/>
        <w:jc w:val="left"/>
        <w:rPr>
          <w:rFonts w:hint="eastAsia" w:ascii="宋体" w:hAnsi="宋体"/>
          <w:szCs w:val="21"/>
        </w:rPr>
      </w:pPr>
      <w:r>
        <w:rPr>
          <w:rFonts w:ascii="宋体" w:hAnsi="宋体"/>
          <w:szCs w:val="21"/>
        </w:rPr>
        <w:t>5.3.2承包人提前通知监理人隐蔽工程检查的期限的约定：</w:t>
      </w:r>
      <w:r>
        <w:rPr>
          <w:rFonts w:ascii="宋体" w:hAnsi="宋体"/>
          <w:szCs w:val="21"/>
          <w:u w:val="single"/>
        </w:rPr>
        <w:t xml:space="preserve"> </w:t>
      </w:r>
      <w:r>
        <w:rPr>
          <w:rFonts w:hint="eastAsia" w:ascii="宋体" w:hAnsi="宋体"/>
          <w:szCs w:val="21"/>
          <w:u w:val="single"/>
        </w:rPr>
        <w:t>工程隐蔽部位经承包人自检确认具备覆盖条件的，承包人应在共同检查前48小时书面通知监理人检查，通知中应载明隐蔽检查的内容、时间和地点，并应附有自检记录和必要的检查资料。</w:t>
      </w:r>
    </w:p>
    <w:p w14:paraId="789D24BB">
      <w:pPr>
        <w:adjustRightInd w:val="0"/>
        <w:snapToGrid w:val="0"/>
        <w:spacing w:before="50" w:line="360" w:lineRule="auto"/>
        <w:ind w:firstLine="420" w:firstLineChars="200"/>
        <w:jc w:val="left"/>
        <w:rPr>
          <w:rFonts w:hint="eastAsia" w:ascii="宋体" w:hAnsi="宋体"/>
          <w:szCs w:val="21"/>
        </w:rPr>
      </w:pPr>
      <w:r>
        <w:rPr>
          <w:rFonts w:ascii="宋体" w:hAnsi="宋体"/>
          <w:szCs w:val="21"/>
        </w:rPr>
        <w:t>监理人不能按时进行检查时，应提前</w:t>
      </w:r>
      <w:r>
        <w:rPr>
          <w:rFonts w:ascii="宋体" w:hAnsi="宋体"/>
          <w:szCs w:val="21"/>
          <w:u w:val="single"/>
        </w:rPr>
        <w:t xml:space="preserve"> 24  </w:t>
      </w:r>
      <w:r>
        <w:rPr>
          <w:rFonts w:ascii="宋体" w:hAnsi="宋体"/>
          <w:szCs w:val="21"/>
        </w:rPr>
        <w:t>小时提交书面延期要求。</w:t>
      </w:r>
    </w:p>
    <w:p w14:paraId="3F970F59">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关于延期最长不得超过：</w:t>
      </w:r>
      <w:r>
        <w:rPr>
          <w:rFonts w:ascii="宋体" w:hAnsi="宋体"/>
          <w:szCs w:val="21"/>
          <w:u w:val="single"/>
        </w:rPr>
        <w:t xml:space="preserve"> </w:t>
      </w:r>
      <w:r>
        <w:rPr>
          <w:rFonts w:hint="eastAsia" w:ascii="宋体" w:hAnsi="宋体"/>
          <w:szCs w:val="21"/>
          <w:u w:val="single"/>
        </w:rPr>
        <w:t>48</w:t>
      </w:r>
      <w:r>
        <w:rPr>
          <w:rFonts w:ascii="宋体" w:hAnsi="宋体"/>
          <w:szCs w:val="21"/>
          <w:u w:val="single"/>
        </w:rPr>
        <w:t xml:space="preserve"> </w:t>
      </w:r>
      <w:r>
        <w:rPr>
          <w:rFonts w:ascii="宋体" w:hAnsi="宋体"/>
          <w:szCs w:val="21"/>
        </w:rPr>
        <w:t>小时。</w:t>
      </w:r>
    </w:p>
    <w:p w14:paraId="21349516">
      <w:pPr>
        <w:pStyle w:val="4"/>
        <w:keepNext w:val="0"/>
        <w:keepLines w:val="0"/>
        <w:adjustRightInd w:val="0"/>
        <w:snapToGrid w:val="0"/>
        <w:spacing w:before="50" w:after="0" w:line="360" w:lineRule="auto"/>
        <w:rPr>
          <w:rFonts w:hint="eastAsia" w:ascii="黑体" w:hAnsi="黑体" w:eastAsia="黑体"/>
          <w:sz w:val="28"/>
          <w:szCs w:val="28"/>
        </w:rPr>
      </w:pPr>
      <w:bookmarkStart w:id="373" w:name="_Toc7898"/>
      <w:r>
        <w:rPr>
          <w:rFonts w:ascii="黑体" w:hAnsi="黑体" w:eastAsia="黑体"/>
          <w:sz w:val="28"/>
          <w:szCs w:val="28"/>
        </w:rPr>
        <w:t>6.安全文明施工与环境保护</w:t>
      </w:r>
      <w:bookmarkEnd w:id="373"/>
    </w:p>
    <w:p w14:paraId="794838F7">
      <w:pPr>
        <w:pStyle w:val="5"/>
        <w:keepNext w:val="0"/>
        <w:keepLines w:val="0"/>
        <w:adjustRightInd w:val="0"/>
        <w:snapToGrid w:val="0"/>
        <w:spacing w:before="50" w:after="0" w:line="360" w:lineRule="auto"/>
        <w:ind w:firstLine="482" w:firstLineChars="200"/>
        <w:rPr>
          <w:sz w:val="24"/>
          <w:szCs w:val="24"/>
        </w:rPr>
      </w:pPr>
      <w:bookmarkStart w:id="374" w:name="_Toc20162"/>
      <w:r>
        <w:rPr>
          <w:sz w:val="24"/>
          <w:szCs w:val="24"/>
        </w:rPr>
        <w:t>6.1安全文明施工</w:t>
      </w:r>
      <w:bookmarkEnd w:id="374"/>
    </w:p>
    <w:p w14:paraId="62BE62F9">
      <w:pPr>
        <w:adjustRightInd w:val="0"/>
        <w:snapToGrid w:val="0"/>
        <w:spacing w:before="50" w:line="360" w:lineRule="auto"/>
        <w:ind w:firstLine="420" w:firstLineChars="200"/>
        <w:jc w:val="left"/>
        <w:rPr>
          <w:rFonts w:hint="eastAsia" w:ascii="宋体" w:hAnsi="宋体"/>
          <w:szCs w:val="21"/>
        </w:rPr>
      </w:pPr>
      <w:r>
        <w:rPr>
          <w:rFonts w:ascii="宋体" w:hAnsi="宋体"/>
          <w:szCs w:val="21"/>
        </w:rPr>
        <w:t>6.1.1 项目安全生产的达标目标及相应事项的约定：</w:t>
      </w:r>
      <w:r>
        <w:rPr>
          <w:rFonts w:ascii="宋体" w:hAnsi="宋体"/>
          <w:szCs w:val="21"/>
          <w:u w:val="single"/>
        </w:rPr>
        <w:t xml:space="preserve">  </w:t>
      </w:r>
      <w:r>
        <w:rPr>
          <w:rFonts w:hint="eastAsia" w:ascii="宋体" w:hAnsi="宋体"/>
          <w:szCs w:val="21"/>
          <w:u w:val="single"/>
        </w:rPr>
        <w:t>按工程所在地安全文明施工的相关文件规定执行。</w:t>
      </w:r>
    </w:p>
    <w:p w14:paraId="3CE7E56A">
      <w:pPr>
        <w:adjustRightInd w:val="0"/>
        <w:snapToGrid w:val="0"/>
        <w:spacing w:before="50" w:line="360" w:lineRule="auto"/>
        <w:ind w:firstLine="420" w:firstLineChars="200"/>
        <w:jc w:val="left"/>
        <w:rPr>
          <w:rFonts w:hint="eastAsia" w:ascii="宋体" w:hAnsi="宋体"/>
          <w:szCs w:val="21"/>
        </w:rPr>
      </w:pPr>
      <w:r>
        <w:rPr>
          <w:rFonts w:ascii="宋体" w:hAnsi="宋体"/>
          <w:szCs w:val="21"/>
        </w:rPr>
        <w:t>6.1.4 关于治安保卫的特别约定：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2758F01F">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关于编制施工场地治安管理计划的约定：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A009C39">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6.1.5 文明施工</w:t>
      </w:r>
    </w:p>
    <w:p w14:paraId="2475EAB6">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合同当事人对文明施工的要求：</w:t>
      </w:r>
      <w:r>
        <w:rPr>
          <w:rFonts w:ascii="宋体" w:hAnsi="宋体"/>
          <w:szCs w:val="21"/>
          <w:u w:val="single"/>
        </w:rPr>
        <w:t xml:space="preserve"> </w:t>
      </w:r>
      <w:r>
        <w:rPr>
          <w:rFonts w:hint="eastAsia" w:ascii="宋体" w:hAnsi="宋体"/>
          <w:szCs w:val="21"/>
          <w:u w:val="single"/>
        </w:rPr>
        <w:t xml:space="preserve">按工程所在地安全文明施工的相关文件及文件JGJ146-2004的规定执行。  </w:t>
      </w:r>
      <w:r>
        <w:rPr>
          <w:rFonts w:hint="eastAsia" w:ascii="宋体" w:hAnsi="宋体"/>
          <w:szCs w:val="21"/>
        </w:rPr>
        <w:t>。</w:t>
      </w:r>
    </w:p>
    <w:p w14:paraId="5AB9FDD7">
      <w:pPr>
        <w:adjustRightInd w:val="0"/>
        <w:snapToGrid w:val="0"/>
        <w:spacing w:before="50" w:line="360" w:lineRule="auto"/>
        <w:ind w:firstLine="420" w:firstLineChars="200"/>
        <w:jc w:val="left"/>
        <w:rPr>
          <w:rFonts w:hint="eastAsia" w:ascii="宋体" w:hAnsi="宋体"/>
          <w:szCs w:val="21"/>
        </w:rPr>
      </w:pPr>
      <w:r>
        <w:rPr>
          <w:rFonts w:ascii="宋体" w:hAnsi="宋体"/>
          <w:szCs w:val="21"/>
        </w:rPr>
        <w:t>6.1.6 关于安全文明施工费支付比例和支付期限的约定：</w:t>
      </w:r>
      <w:r>
        <w:rPr>
          <w:rFonts w:ascii="宋体" w:hAnsi="宋体"/>
          <w:szCs w:val="21"/>
          <w:u w:val="single"/>
        </w:rPr>
        <w:t xml:space="preserve"> </w:t>
      </w:r>
      <w:r>
        <w:rPr>
          <w:rFonts w:hint="eastAsia" w:ascii="宋体" w:hAnsi="宋体"/>
          <w:szCs w:val="21"/>
          <w:u w:val="single"/>
        </w:rPr>
        <w:t>该项费用已包含在合同价款内，同工程款支付口径和期限支付。</w:t>
      </w:r>
    </w:p>
    <w:p w14:paraId="2C4C0403">
      <w:pPr>
        <w:pStyle w:val="4"/>
        <w:keepNext w:val="0"/>
        <w:keepLines w:val="0"/>
        <w:adjustRightInd w:val="0"/>
        <w:snapToGrid w:val="0"/>
        <w:spacing w:before="50" w:after="0" w:line="360" w:lineRule="auto"/>
        <w:rPr>
          <w:rFonts w:hint="eastAsia" w:ascii="黑体" w:hAnsi="黑体" w:eastAsia="黑体"/>
          <w:sz w:val="28"/>
          <w:szCs w:val="28"/>
        </w:rPr>
      </w:pPr>
      <w:bookmarkStart w:id="375" w:name="_Toc23454"/>
      <w:r>
        <w:rPr>
          <w:rFonts w:ascii="黑体" w:hAnsi="黑体" w:eastAsia="黑体"/>
          <w:sz w:val="28"/>
          <w:szCs w:val="28"/>
        </w:rPr>
        <w:t>7.工期和进度</w:t>
      </w:r>
      <w:bookmarkEnd w:id="375"/>
    </w:p>
    <w:p w14:paraId="7B42B7EF">
      <w:pPr>
        <w:pStyle w:val="5"/>
        <w:keepNext w:val="0"/>
        <w:keepLines w:val="0"/>
        <w:adjustRightInd w:val="0"/>
        <w:snapToGrid w:val="0"/>
        <w:spacing w:before="50" w:after="0" w:line="360" w:lineRule="auto"/>
        <w:ind w:firstLine="482" w:firstLineChars="200"/>
        <w:rPr>
          <w:sz w:val="24"/>
          <w:szCs w:val="24"/>
        </w:rPr>
      </w:pPr>
      <w:bookmarkStart w:id="376" w:name="_Toc24129"/>
      <w:r>
        <w:rPr>
          <w:sz w:val="24"/>
          <w:szCs w:val="24"/>
        </w:rPr>
        <w:t>7.1 施工组织设计</w:t>
      </w:r>
      <w:bookmarkEnd w:id="376"/>
    </w:p>
    <w:p w14:paraId="49974BA7">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szCs w:val="21"/>
        </w:rPr>
        <w:t>7.1.</w:t>
      </w:r>
      <w:r>
        <w:rPr>
          <w:rFonts w:hint="eastAsia" w:ascii="宋体" w:hAnsi="宋体"/>
          <w:szCs w:val="21"/>
        </w:rPr>
        <w:t>1 合</w:t>
      </w:r>
      <w:r>
        <w:rPr>
          <w:rFonts w:hint="eastAsia" w:ascii="宋体" w:hAnsi="宋体"/>
          <w:kern w:val="0"/>
          <w:szCs w:val="21"/>
        </w:rPr>
        <w:t>同当事人约定的</w:t>
      </w:r>
      <w:r>
        <w:rPr>
          <w:rFonts w:ascii="宋体" w:hAnsi="宋体"/>
          <w:kern w:val="0"/>
          <w:szCs w:val="21"/>
        </w:rPr>
        <w:t>施工组织设计</w:t>
      </w:r>
      <w:r>
        <w:rPr>
          <w:rFonts w:hint="eastAsia" w:ascii="宋体" w:hAnsi="宋体"/>
          <w:kern w:val="0"/>
          <w:szCs w:val="21"/>
        </w:rPr>
        <w:t>应包括的其他内容</w:t>
      </w:r>
      <w:r>
        <w:rPr>
          <w:rFonts w:ascii="宋体" w:hAnsi="宋体"/>
          <w:kern w:val="0"/>
          <w:szCs w:val="21"/>
        </w:rPr>
        <w:t>：</w:t>
      </w:r>
      <w:r>
        <w:rPr>
          <w:rFonts w:ascii="宋体" w:hAnsi="宋体"/>
          <w:szCs w:val="21"/>
          <w:u w:val="single"/>
        </w:rPr>
        <w:t xml:space="preserve">  </w:t>
      </w:r>
      <w:r>
        <w:rPr>
          <w:rFonts w:hint="eastAsia" w:ascii="宋体" w:hAnsi="宋体"/>
          <w:szCs w:val="21"/>
          <w:u w:val="single"/>
        </w:rPr>
        <w:t>工期、质量、安全文明保证措施方案、难重点工序施工方案等</w:t>
      </w:r>
      <w:r>
        <w:rPr>
          <w:rFonts w:ascii="宋体" w:hAnsi="宋体"/>
          <w:szCs w:val="21"/>
          <w:u w:val="single"/>
        </w:rPr>
        <w:t xml:space="preserve">  </w:t>
      </w:r>
      <w:r>
        <w:rPr>
          <w:rFonts w:ascii="宋体" w:hAnsi="宋体"/>
          <w:szCs w:val="21"/>
        </w:rPr>
        <w:t>。</w:t>
      </w:r>
    </w:p>
    <w:p w14:paraId="4C3E1B03">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szCs w:val="21"/>
        </w:rPr>
        <w:t xml:space="preserve">7.1.2 </w:t>
      </w:r>
      <w:r>
        <w:rPr>
          <w:rFonts w:ascii="宋体" w:hAnsi="宋体"/>
          <w:kern w:val="0"/>
          <w:szCs w:val="21"/>
        </w:rPr>
        <w:t>施工组织设计的提交和修改</w:t>
      </w:r>
    </w:p>
    <w:p w14:paraId="059F17A9">
      <w:pPr>
        <w:autoSpaceDE w:val="0"/>
        <w:autoSpaceDN w:val="0"/>
        <w:adjustRightInd w:val="0"/>
        <w:snapToGrid w:val="0"/>
        <w:spacing w:before="50" w:line="360" w:lineRule="auto"/>
        <w:ind w:firstLine="420" w:firstLineChars="200"/>
        <w:jc w:val="left"/>
        <w:rPr>
          <w:rFonts w:hint="eastAsia" w:ascii="宋体" w:hAnsi="宋体"/>
          <w:szCs w:val="21"/>
        </w:rPr>
      </w:pPr>
      <w:r>
        <w:rPr>
          <w:rFonts w:ascii="宋体" w:hAnsi="宋体"/>
          <w:kern w:val="0"/>
          <w:szCs w:val="21"/>
        </w:rPr>
        <w:t>承包人提交详细施工组织设计的期限的约定：</w:t>
      </w:r>
      <w:r>
        <w:rPr>
          <w:rFonts w:ascii="宋体" w:hAnsi="宋体"/>
          <w:szCs w:val="21"/>
          <w:u w:val="single"/>
        </w:rPr>
        <w:t xml:space="preserve"> </w:t>
      </w:r>
      <w:r>
        <w:rPr>
          <w:rFonts w:hint="eastAsia" w:ascii="宋体" w:hAnsi="宋体"/>
          <w:szCs w:val="21"/>
          <w:u w:val="single"/>
        </w:rPr>
        <w:t xml:space="preserve">  合同签定后7天内。</w:t>
      </w:r>
      <w:r>
        <w:rPr>
          <w:rFonts w:ascii="宋体" w:hAnsi="宋体"/>
          <w:szCs w:val="21"/>
          <w:u w:val="single"/>
        </w:rPr>
        <w:t xml:space="preserve">  </w:t>
      </w:r>
      <w:r>
        <w:rPr>
          <w:rFonts w:ascii="宋体" w:hAnsi="宋体"/>
          <w:szCs w:val="21"/>
        </w:rPr>
        <w:t>。</w:t>
      </w:r>
    </w:p>
    <w:p w14:paraId="435B7281">
      <w:pPr>
        <w:adjustRightInd w:val="0"/>
        <w:snapToGrid w:val="0"/>
        <w:spacing w:before="50" w:line="360" w:lineRule="auto"/>
        <w:ind w:firstLine="420" w:firstLineChars="200"/>
        <w:jc w:val="left"/>
        <w:rPr>
          <w:rFonts w:hint="eastAsia" w:ascii="宋体" w:hAnsi="宋体"/>
          <w:szCs w:val="21"/>
        </w:rPr>
      </w:pPr>
      <w:r>
        <w:rPr>
          <w:rFonts w:ascii="宋体" w:hAnsi="宋体"/>
          <w:szCs w:val="21"/>
        </w:rPr>
        <w:t>发包人和监理人在收到</w:t>
      </w:r>
      <w:r>
        <w:rPr>
          <w:rFonts w:hint="eastAsia" w:ascii="宋体" w:hAnsi="宋体"/>
          <w:szCs w:val="21"/>
        </w:rPr>
        <w:t>详细的施工组织设计</w:t>
      </w:r>
      <w:r>
        <w:rPr>
          <w:rFonts w:ascii="宋体" w:hAnsi="宋体"/>
          <w:szCs w:val="21"/>
        </w:rPr>
        <w:t>后确认或提出修改意见的期限：</w:t>
      </w:r>
      <w:r>
        <w:rPr>
          <w:rFonts w:ascii="宋体" w:hAnsi="宋体"/>
          <w:szCs w:val="21"/>
          <w:u w:val="single"/>
        </w:rPr>
        <w:t xml:space="preserve">   </w:t>
      </w:r>
      <w:r>
        <w:rPr>
          <w:rFonts w:ascii="宋体" w:hAnsi="宋体"/>
          <w:szCs w:val="21"/>
        </w:rPr>
        <w:t>。</w:t>
      </w:r>
    </w:p>
    <w:p w14:paraId="26449CFA">
      <w:pPr>
        <w:pStyle w:val="5"/>
        <w:keepNext w:val="0"/>
        <w:keepLines w:val="0"/>
        <w:adjustRightInd w:val="0"/>
        <w:snapToGrid w:val="0"/>
        <w:spacing w:before="50" w:after="0" w:line="360" w:lineRule="auto"/>
        <w:ind w:firstLine="482" w:firstLineChars="200"/>
        <w:rPr>
          <w:sz w:val="24"/>
          <w:szCs w:val="24"/>
        </w:rPr>
      </w:pPr>
      <w:bookmarkStart w:id="377" w:name="_Toc7650"/>
      <w:r>
        <w:rPr>
          <w:sz w:val="24"/>
          <w:szCs w:val="24"/>
        </w:rPr>
        <w:t>7.2 施工进度计划</w:t>
      </w:r>
      <w:bookmarkEnd w:id="377"/>
    </w:p>
    <w:p w14:paraId="3146DBB1">
      <w:pPr>
        <w:adjustRightInd w:val="0"/>
        <w:snapToGrid w:val="0"/>
        <w:spacing w:before="50" w:line="360" w:lineRule="auto"/>
        <w:ind w:firstLine="420" w:firstLineChars="200"/>
        <w:jc w:val="left"/>
        <w:rPr>
          <w:rFonts w:hint="eastAsia" w:ascii="宋体" w:hAnsi="宋体"/>
          <w:szCs w:val="21"/>
        </w:rPr>
      </w:pPr>
      <w:r>
        <w:rPr>
          <w:rFonts w:ascii="宋体" w:hAnsi="宋体"/>
          <w:szCs w:val="21"/>
        </w:rPr>
        <w:t>7.2.2 施工进度计划的修订</w:t>
      </w:r>
    </w:p>
    <w:p w14:paraId="0666E9F9">
      <w:pPr>
        <w:adjustRightInd w:val="0"/>
        <w:snapToGrid w:val="0"/>
        <w:spacing w:before="50" w:line="360" w:lineRule="auto"/>
        <w:ind w:firstLine="420" w:firstLineChars="200"/>
        <w:jc w:val="left"/>
        <w:rPr>
          <w:rFonts w:hint="eastAsia" w:ascii="宋体" w:hAnsi="宋体"/>
          <w:szCs w:val="21"/>
        </w:rPr>
      </w:pPr>
      <w:r>
        <w:rPr>
          <w:rFonts w:ascii="宋体" w:hAnsi="宋体"/>
          <w:szCs w:val="21"/>
        </w:rPr>
        <w:t>发包人和监理人在收到修订的施工进度计划后确认或提出修改意见的期限：</w:t>
      </w:r>
      <w:r>
        <w:rPr>
          <w:rFonts w:ascii="宋体" w:hAnsi="宋体"/>
          <w:szCs w:val="21"/>
          <w:u w:val="single"/>
        </w:rPr>
        <w:t xml:space="preserve"> </w:t>
      </w:r>
      <w:r>
        <w:rPr>
          <w:rFonts w:hint="eastAsia" w:ascii="宋体" w:hAnsi="宋体"/>
          <w:szCs w:val="21"/>
          <w:u w:val="single"/>
        </w:rPr>
        <w:t>收到详细的施工组织设计后7天内。</w:t>
      </w:r>
    </w:p>
    <w:p w14:paraId="352AB2AD">
      <w:pPr>
        <w:pStyle w:val="5"/>
        <w:keepNext w:val="0"/>
        <w:keepLines w:val="0"/>
        <w:adjustRightInd w:val="0"/>
        <w:snapToGrid w:val="0"/>
        <w:spacing w:before="50" w:after="0" w:line="360" w:lineRule="auto"/>
        <w:ind w:firstLine="482" w:firstLineChars="200"/>
        <w:rPr>
          <w:sz w:val="24"/>
          <w:szCs w:val="24"/>
        </w:rPr>
      </w:pPr>
      <w:bookmarkStart w:id="378" w:name="_Toc32463"/>
      <w:r>
        <w:rPr>
          <w:sz w:val="24"/>
          <w:szCs w:val="24"/>
        </w:rPr>
        <w:t>7.3 开工</w:t>
      </w:r>
      <w:bookmarkEnd w:id="378"/>
    </w:p>
    <w:p w14:paraId="421559AF">
      <w:pPr>
        <w:adjustRightInd w:val="0"/>
        <w:snapToGrid w:val="0"/>
        <w:spacing w:before="50" w:line="360" w:lineRule="auto"/>
        <w:ind w:firstLine="420" w:firstLineChars="200"/>
        <w:jc w:val="left"/>
        <w:rPr>
          <w:rFonts w:hint="eastAsia" w:ascii="宋体" w:hAnsi="宋体"/>
          <w:szCs w:val="21"/>
        </w:rPr>
      </w:pPr>
      <w:r>
        <w:rPr>
          <w:rFonts w:ascii="宋体" w:hAnsi="宋体"/>
          <w:szCs w:val="21"/>
        </w:rPr>
        <w:t>7.3.1 开工准备</w:t>
      </w:r>
    </w:p>
    <w:p w14:paraId="481E6950">
      <w:pPr>
        <w:adjustRightInd w:val="0"/>
        <w:snapToGrid w:val="0"/>
        <w:spacing w:before="50" w:line="360" w:lineRule="auto"/>
        <w:ind w:firstLine="420" w:firstLineChars="200"/>
        <w:jc w:val="left"/>
        <w:rPr>
          <w:rFonts w:hint="eastAsia" w:ascii="宋体" w:hAnsi="宋体"/>
          <w:szCs w:val="21"/>
          <w:u w:val="single"/>
        </w:rPr>
      </w:pPr>
      <w:r>
        <w:rPr>
          <w:rFonts w:ascii="宋体" w:hAnsi="宋体"/>
          <w:szCs w:val="21"/>
        </w:rPr>
        <w:t>关于承包人提交</w:t>
      </w:r>
      <w:r>
        <w:rPr>
          <w:rFonts w:ascii="宋体" w:hAnsi="宋体"/>
          <w:kern w:val="0"/>
          <w:szCs w:val="21"/>
        </w:rPr>
        <w:t>工程开工报审表的期限：</w:t>
      </w:r>
      <w:r>
        <w:rPr>
          <w:rFonts w:ascii="宋体" w:hAnsi="宋体"/>
          <w:szCs w:val="21"/>
          <w:u w:val="single"/>
        </w:rPr>
        <w:t xml:space="preserve">  </w:t>
      </w:r>
      <w:r>
        <w:rPr>
          <w:rFonts w:hint="eastAsia" w:ascii="宋体" w:hAnsi="宋体"/>
          <w:szCs w:val="21"/>
          <w:u w:val="single"/>
        </w:rPr>
        <w:t>取得施工许可证或合同签订后7日内且在开工前。</w:t>
      </w:r>
    </w:p>
    <w:p w14:paraId="51BAFAA1">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关于发包人应完成的其他开工准备工作及期限：</w:t>
      </w:r>
      <w:r>
        <w:rPr>
          <w:rFonts w:ascii="宋体" w:hAnsi="宋体"/>
          <w:szCs w:val="21"/>
          <w:u w:val="single"/>
        </w:rPr>
        <w:t xml:space="preserve">            </w:t>
      </w:r>
      <w:r>
        <w:rPr>
          <w:rFonts w:ascii="宋体" w:hAnsi="宋体"/>
          <w:szCs w:val="21"/>
        </w:rPr>
        <w:t>。</w:t>
      </w:r>
    </w:p>
    <w:p w14:paraId="0D2DC0CB">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关于承包人应完成的其他开工准备工作及期限：</w:t>
      </w:r>
      <w:r>
        <w:rPr>
          <w:rFonts w:ascii="宋体" w:hAnsi="宋体"/>
          <w:szCs w:val="21"/>
          <w:u w:val="single"/>
        </w:rPr>
        <w:t xml:space="preserve">  </w:t>
      </w:r>
      <w:r>
        <w:rPr>
          <w:rFonts w:hint="eastAsia" w:ascii="宋体" w:hAnsi="宋体"/>
          <w:szCs w:val="21"/>
          <w:u w:val="single"/>
        </w:rPr>
        <w:t>开工前七天负责落实完成红线内施工道路、临时设施、材料、工程设备、施工设备、施工人员的进场安排。</w:t>
      </w:r>
    </w:p>
    <w:p w14:paraId="2F49D81B">
      <w:pPr>
        <w:adjustRightInd w:val="0"/>
        <w:snapToGrid w:val="0"/>
        <w:spacing w:before="50" w:line="360" w:lineRule="auto"/>
        <w:ind w:firstLine="420" w:firstLineChars="200"/>
        <w:jc w:val="left"/>
        <w:rPr>
          <w:rFonts w:hint="eastAsia" w:ascii="宋体" w:hAnsi="宋体"/>
          <w:szCs w:val="21"/>
        </w:rPr>
      </w:pPr>
      <w:r>
        <w:rPr>
          <w:rFonts w:ascii="宋体" w:hAnsi="宋体"/>
          <w:szCs w:val="21"/>
        </w:rPr>
        <w:t>7.3.2开工通知</w:t>
      </w:r>
    </w:p>
    <w:p w14:paraId="3EF44BAA">
      <w:pPr>
        <w:adjustRightInd w:val="0"/>
        <w:snapToGrid w:val="0"/>
        <w:spacing w:before="50" w:line="360" w:lineRule="auto"/>
        <w:ind w:firstLine="420" w:firstLineChars="200"/>
        <w:jc w:val="left"/>
        <w:rPr>
          <w:rFonts w:hint="eastAsia" w:ascii="宋体" w:hAnsi="宋体"/>
          <w:szCs w:val="21"/>
        </w:rPr>
      </w:pPr>
      <w:r>
        <w:rPr>
          <w:rFonts w:ascii="宋体" w:hAnsi="宋体"/>
          <w:szCs w:val="21"/>
        </w:rPr>
        <w:t>因发包人原因造成监理人未能在计划开工日期之日起</w:t>
      </w:r>
      <w:r>
        <w:rPr>
          <w:rFonts w:ascii="宋体" w:hAnsi="宋体"/>
          <w:szCs w:val="21"/>
          <w:u w:val="single"/>
        </w:rPr>
        <w:t xml:space="preserve">     </w:t>
      </w:r>
      <w:r>
        <w:rPr>
          <w:rFonts w:ascii="宋体" w:hAnsi="宋体"/>
          <w:szCs w:val="21"/>
        </w:rPr>
        <w:t>天内发出开工通知的，承包人有权提出价格调整要求，或者解除合同。</w:t>
      </w:r>
    </w:p>
    <w:p w14:paraId="3D079A04">
      <w:pPr>
        <w:pStyle w:val="5"/>
        <w:keepNext w:val="0"/>
        <w:keepLines w:val="0"/>
        <w:adjustRightInd w:val="0"/>
        <w:snapToGrid w:val="0"/>
        <w:spacing w:before="50" w:after="0" w:line="360" w:lineRule="auto"/>
        <w:ind w:firstLine="482" w:firstLineChars="200"/>
        <w:rPr>
          <w:sz w:val="24"/>
          <w:szCs w:val="24"/>
        </w:rPr>
      </w:pPr>
      <w:bookmarkStart w:id="379" w:name="_Toc22859"/>
      <w:r>
        <w:rPr>
          <w:sz w:val="24"/>
          <w:szCs w:val="24"/>
        </w:rPr>
        <w:t>7.4 测量放线</w:t>
      </w:r>
      <w:bookmarkEnd w:id="379"/>
    </w:p>
    <w:p w14:paraId="67AC5C73">
      <w:pPr>
        <w:adjustRightInd w:val="0"/>
        <w:snapToGrid w:val="0"/>
        <w:spacing w:before="50" w:line="360" w:lineRule="auto"/>
        <w:ind w:firstLine="420" w:firstLineChars="200"/>
        <w:jc w:val="left"/>
        <w:rPr>
          <w:rFonts w:hint="eastAsia" w:ascii="宋体" w:hAnsi="宋体"/>
          <w:szCs w:val="21"/>
          <w:u w:val="single"/>
        </w:rPr>
      </w:pPr>
      <w:r>
        <w:rPr>
          <w:rFonts w:ascii="宋体" w:hAnsi="宋体"/>
          <w:szCs w:val="21"/>
        </w:rPr>
        <w:t>7.4.1发包人通过监理人向承包人提供测量基准点、基准线和水准点及其书面资料的期限：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14:paraId="5A638F2D">
      <w:pPr>
        <w:pStyle w:val="5"/>
        <w:keepNext w:val="0"/>
        <w:keepLines w:val="0"/>
        <w:adjustRightInd w:val="0"/>
        <w:snapToGrid w:val="0"/>
        <w:spacing w:before="50" w:after="0" w:line="360" w:lineRule="auto"/>
        <w:ind w:firstLine="482" w:firstLineChars="200"/>
        <w:rPr>
          <w:sz w:val="24"/>
          <w:szCs w:val="24"/>
        </w:rPr>
      </w:pPr>
      <w:bookmarkStart w:id="380" w:name="_Toc31745"/>
      <w:r>
        <w:rPr>
          <w:sz w:val="24"/>
          <w:szCs w:val="24"/>
        </w:rPr>
        <w:t>7.5 工期延误</w:t>
      </w:r>
      <w:bookmarkEnd w:id="380"/>
    </w:p>
    <w:p w14:paraId="3878A4AA">
      <w:pPr>
        <w:adjustRightInd w:val="0"/>
        <w:snapToGrid w:val="0"/>
        <w:spacing w:before="50" w:line="360" w:lineRule="auto"/>
        <w:ind w:firstLine="420" w:firstLineChars="200"/>
        <w:jc w:val="left"/>
        <w:rPr>
          <w:rFonts w:hint="eastAsia" w:ascii="宋体" w:hAnsi="宋体"/>
          <w:szCs w:val="21"/>
        </w:rPr>
      </w:pPr>
      <w:r>
        <w:rPr>
          <w:rFonts w:ascii="宋体" w:hAnsi="宋体"/>
          <w:szCs w:val="21"/>
        </w:rPr>
        <w:t>7.5.1 因发包人原因导致工期延误</w:t>
      </w:r>
    </w:p>
    <w:p w14:paraId="0751D624">
      <w:pPr>
        <w:adjustRightInd w:val="0"/>
        <w:snapToGrid w:val="0"/>
        <w:spacing w:before="50" w:line="360" w:lineRule="auto"/>
        <w:ind w:firstLine="420" w:firstLineChars="200"/>
        <w:jc w:val="left"/>
        <w:rPr>
          <w:rFonts w:hint="eastAsia" w:ascii="宋体" w:hAnsi="宋体"/>
          <w:szCs w:val="21"/>
        </w:rPr>
      </w:pPr>
      <w:r>
        <w:rPr>
          <w:rFonts w:ascii="宋体" w:hAnsi="宋体"/>
          <w:szCs w:val="21"/>
        </w:rPr>
        <w:t>（7）因发包人原因导致工期延误的其他情形：</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6990E862">
      <w:pPr>
        <w:adjustRightInd w:val="0"/>
        <w:snapToGrid w:val="0"/>
        <w:spacing w:before="50" w:line="360" w:lineRule="auto"/>
        <w:ind w:firstLine="420" w:firstLineChars="200"/>
        <w:jc w:val="left"/>
        <w:rPr>
          <w:rFonts w:hint="eastAsia" w:ascii="宋体" w:hAnsi="宋体"/>
          <w:szCs w:val="21"/>
        </w:rPr>
      </w:pPr>
      <w:r>
        <w:rPr>
          <w:rFonts w:ascii="宋体" w:hAnsi="宋体"/>
          <w:szCs w:val="21"/>
        </w:rPr>
        <w:t>7.5.2 因承包人原因导致工期延误</w:t>
      </w:r>
    </w:p>
    <w:p w14:paraId="772FF87A">
      <w:pPr>
        <w:adjustRightInd w:val="0"/>
        <w:snapToGrid w:val="0"/>
        <w:spacing w:before="50" w:line="360" w:lineRule="auto"/>
        <w:ind w:firstLine="420" w:firstLineChars="200"/>
        <w:jc w:val="left"/>
        <w:rPr>
          <w:rFonts w:hint="eastAsia" w:ascii="宋体" w:hAnsi="宋体"/>
          <w:szCs w:val="21"/>
        </w:rPr>
      </w:pPr>
      <w:r>
        <w:rPr>
          <w:rFonts w:ascii="宋体" w:hAnsi="宋体"/>
          <w:szCs w:val="21"/>
        </w:rPr>
        <w:t>因承包人原因造成工期延误，逾期竣工违约金的计算方法为：</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65C4A59">
      <w:pPr>
        <w:adjustRightInd w:val="0"/>
        <w:snapToGrid w:val="0"/>
        <w:spacing w:before="50" w:line="360" w:lineRule="auto"/>
        <w:ind w:firstLine="420" w:firstLineChars="200"/>
        <w:jc w:val="left"/>
        <w:rPr>
          <w:rFonts w:hint="eastAsia" w:ascii="宋体" w:hAnsi="宋体"/>
          <w:szCs w:val="21"/>
        </w:rPr>
      </w:pPr>
      <w:r>
        <w:rPr>
          <w:rFonts w:ascii="宋体" w:hAnsi="宋体"/>
          <w:szCs w:val="21"/>
        </w:rPr>
        <w:t>因承包人原因造成工期延误，逾</w:t>
      </w:r>
      <w:bookmarkStart w:id="381" w:name="_Toc312678014"/>
      <w:bookmarkStart w:id="382" w:name="_Toc318581171"/>
      <w:r>
        <w:rPr>
          <w:rFonts w:ascii="宋体" w:hAnsi="宋体"/>
          <w:szCs w:val="21"/>
        </w:rPr>
        <w:t>期竣工违约金的上限：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bookmarkEnd w:id="381"/>
    <w:bookmarkEnd w:id="382"/>
    <w:p w14:paraId="1D9CECB6">
      <w:pPr>
        <w:pStyle w:val="5"/>
        <w:keepNext w:val="0"/>
        <w:keepLines w:val="0"/>
        <w:adjustRightInd w:val="0"/>
        <w:snapToGrid w:val="0"/>
        <w:spacing w:before="50" w:after="0" w:line="360" w:lineRule="auto"/>
        <w:ind w:firstLine="482" w:firstLineChars="200"/>
        <w:rPr>
          <w:sz w:val="24"/>
          <w:szCs w:val="24"/>
        </w:rPr>
      </w:pPr>
      <w:bookmarkStart w:id="383" w:name="_Toc16269"/>
      <w:r>
        <w:rPr>
          <w:sz w:val="24"/>
          <w:szCs w:val="24"/>
        </w:rPr>
        <w:t>7.6 不利物质条件</w:t>
      </w:r>
      <w:bookmarkEnd w:id="383"/>
    </w:p>
    <w:p w14:paraId="2831B452">
      <w:pPr>
        <w:adjustRightInd w:val="0"/>
        <w:snapToGrid w:val="0"/>
        <w:spacing w:before="50" w:line="360" w:lineRule="auto"/>
        <w:ind w:firstLine="420" w:firstLineChars="200"/>
        <w:jc w:val="left"/>
        <w:rPr>
          <w:rFonts w:hint="eastAsia" w:ascii="宋体" w:hAnsi="宋体"/>
          <w:szCs w:val="21"/>
        </w:rPr>
      </w:pPr>
      <w:r>
        <w:rPr>
          <w:rFonts w:ascii="宋体" w:hAnsi="宋体"/>
          <w:szCs w:val="21"/>
        </w:rPr>
        <w:t>不利物质条件的其他情形和有关约定：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5DF7C18">
      <w:pPr>
        <w:pStyle w:val="5"/>
        <w:keepNext w:val="0"/>
        <w:keepLines w:val="0"/>
        <w:adjustRightInd w:val="0"/>
        <w:snapToGrid w:val="0"/>
        <w:spacing w:before="50" w:after="0" w:line="360" w:lineRule="auto"/>
        <w:ind w:firstLine="482" w:firstLineChars="200"/>
        <w:rPr>
          <w:sz w:val="24"/>
          <w:szCs w:val="24"/>
        </w:rPr>
      </w:pPr>
      <w:bookmarkStart w:id="384" w:name="_Toc27467"/>
      <w:r>
        <w:rPr>
          <w:sz w:val="24"/>
          <w:szCs w:val="24"/>
        </w:rPr>
        <w:t>7.7异常恶劣的气候条件</w:t>
      </w:r>
      <w:bookmarkEnd w:id="384"/>
    </w:p>
    <w:p w14:paraId="39A85114">
      <w:pPr>
        <w:adjustRightInd w:val="0"/>
        <w:snapToGrid w:val="0"/>
        <w:spacing w:before="50" w:line="360" w:lineRule="auto"/>
        <w:ind w:firstLine="420" w:firstLineChars="200"/>
        <w:jc w:val="left"/>
        <w:rPr>
          <w:rFonts w:hint="eastAsia" w:ascii="宋体" w:hAnsi="宋体"/>
          <w:szCs w:val="21"/>
        </w:rPr>
      </w:pPr>
      <w:r>
        <w:rPr>
          <w:rFonts w:ascii="宋体" w:hAnsi="宋体"/>
          <w:szCs w:val="21"/>
        </w:rPr>
        <w:t>发包人和承包人同意以下情形视为异常恶劣的气候条件：</w:t>
      </w:r>
    </w:p>
    <w:p w14:paraId="093B3420">
      <w:pPr>
        <w:adjustRightInd w:val="0"/>
        <w:snapToGrid w:val="0"/>
        <w:spacing w:before="50" w:line="360" w:lineRule="auto"/>
        <w:ind w:firstLine="420" w:firstLineChars="200"/>
        <w:jc w:val="left"/>
        <w:rPr>
          <w:rFonts w:hint="eastAsia" w:ascii="宋体" w:hAnsi="宋体"/>
          <w:szCs w:val="21"/>
        </w:rPr>
      </w:pPr>
      <w:r>
        <w:rPr>
          <w:rFonts w:ascii="宋体" w:hAnsi="宋体"/>
          <w:szCs w:val="21"/>
        </w:rPr>
        <w:t>（1）</w:t>
      </w:r>
      <w:r>
        <w:rPr>
          <w:rFonts w:ascii="宋体" w:hAnsi="宋体"/>
          <w:szCs w:val="21"/>
          <w:u w:val="single"/>
        </w:rPr>
        <w:t xml:space="preserve">                                           </w:t>
      </w:r>
      <w:r>
        <w:rPr>
          <w:rFonts w:ascii="宋体" w:hAnsi="宋体"/>
          <w:szCs w:val="21"/>
        </w:rPr>
        <w:t>；</w:t>
      </w:r>
    </w:p>
    <w:p w14:paraId="3F4B6A85">
      <w:pPr>
        <w:adjustRightInd w:val="0"/>
        <w:snapToGrid w:val="0"/>
        <w:spacing w:before="50" w:line="360" w:lineRule="auto"/>
        <w:ind w:firstLine="420" w:firstLineChars="200"/>
        <w:jc w:val="left"/>
        <w:rPr>
          <w:rFonts w:hint="eastAsia" w:ascii="宋体" w:hAnsi="宋体"/>
          <w:szCs w:val="21"/>
        </w:rPr>
      </w:pPr>
      <w:r>
        <w:rPr>
          <w:rFonts w:ascii="宋体" w:hAnsi="宋体"/>
          <w:szCs w:val="21"/>
        </w:rPr>
        <w:t>（2）</w:t>
      </w:r>
      <w:r>
        <w:rPr>
          <w:rFonts w:ascii="宋体" w:hAnsi="宋体"/>
          <w:szCs w:val="21"/>
          <w:u w:val="single"/>
        </w:rPr>
        <w:t xml:space="preserve">                                           </w:t>
      </w:r>
      <w:r>
        <w:rPr>
          <w:rFonts w:ascii="宋体" w:hAnsi="宋体"/>
          <w:szCs w:val="21"/>
        </w:rPr>
        <w:t>；</w:t>
      </w:r>
    </w:p>
    <w:p w14:paraId="4B424150">
      <w:pPr>
        <w:adjustRightInd w:val="0"/>
        <w:snapToGrid w:val="0"/>
        <w:spacing w:before="50" w:line="360" w:lineRule="auto"/>
        <w:ind w:firstLine="420" w:firstLineChars="200"/>
        <w:jc w:val="left"/>
        <w:rPr>
          <w:rFonts w:hint="eastAsia" w:ascii="宋体" w:hAnsi="宋体"/>
          <w:szCs w:val="21"/>
        </w:rPr>
      </w:pPr>
      <w:r>
        <w:rPr>
          <w:rFonts w:ascii="宋体" w:hAnsi="宋体"/>
          <w:szCs w:val="21"/>
        </w:rPr>
        <w:t>（3）</w:t>
      </w:r>
      <w:r>
        <w:rPr>
          <w:rFonts w:ascii="宋体" w:hAnsi="宋体"/>
          <w:szCs w:val="21"/>
          <w:u w:val="single"/>
        </w:rPr>
        <w:t xml:space="preserve">                                           </w:t>
      </w:r>
      <w:r>
        <w:rPr>
          <w:rFonts w:ascii="宋体" w:hAnsi="宋体"/>
          <w:szCs w:val="21"/>
        </w:rPr>
        <w:t>。</w:t>
      </w:r>
    </w:p>
    <w:p w14:paraId="47D08177">
      <w:pPr>
        <w:pStyle w:val="5"/>
        <w:keepNext w:val="0"/>
        <w:keepLines w:val="0"/>
        <w:adjustRightInd w:val="0"/>
        <w:snapToGrid w:val="0"/>
        <w:spacing w:before="50" w:after="0" w:line="360" w:lineRule="auto"/>
        <w:ind w:firstLine="482" w:firstLineChars="200"/>
        <w:rPr>
          <w:sz w:val="24"/>
          <w:szCs w:val="24"/>
        </w:rPr>
      </w:pPr>
      <w:bookmarkStart w:id="385" w:name="_Toc22687"/>
      <w:r>
        <w:rPr>
          <w:sz w:val="24"/>
          <w:szCs w:val="24"/>
        </w:rPr>
        <w:t>7.9 提前竣工的奖励</w:t>
      </w:r>
      <w:bookmarkEnd w:id="385"/>
    </w:p>
    <w:p w14:paraId="25037F2F">
      <w:pPr>
        <w:adjustRightInd w:val="0"/>
        <w:snapToGrid w:val="0"/>
        <w:spacing w:before="50" w:line="360" w:lineRule="auto"/>
        <w:ind w:firstLine="420" w:firstLineChars="200"/>
        <w:jc w:val="left"/>
        <w:rPr>
          <w:rFonts w:hint="eastAsia" w:ascii="宋体" w:hAnsi="宋体"/>
          <w:szCs w:val="21"/>
        </w:rPr>
      </w:pPr>
      <w:r>
        <w:rPr>
          <w:rFonts w:ascii="宋体" w:hAnsi="宋体"/>
          <w:szCs w:val="21"/>
        </w:rPr>
        <w:t>7.9.2提前竣工的奖励：</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232F675">
      <w:pPr>
        <w:pStyle w:val="4"/>
        <w:keepNext w:val="0"/>
        <w:keepLines w:val="0"/>
        <w:adjustRightInd w:val="0"/>
        <w:snapToGrid w:val="0"/>
        <w:spacing w:before="50" w:after="0" w:line="360" w:lineRule="auto"/>
        <w:rPr>
          <w:rFonts w:hint="eastAsia" w:ascii="黑体" w:hAnsi="黑体" w:eastAsia="黑体"/>
          <w:sz w:val="28"/>
          <w:szCs w:val="28"/>
        </w:rPr>
      </w:pPr>
      <w:bookmarkStart w:id="386" w:name="_Toc1005"/>
      <w:r>
        <w:rPr>
          <w:rFonts w:ascii="黑体" w:hAnsi="黑体" w:eastAsia="黑体"/>
          <w:sz w:val="28"/>
          <w:szCs w:val="28"/>
        </w:rPr>
        <w:t>8. 材料与设备</w:t>
      </w:r>
      <w:bookmarkEnd w:id="386"/>
    </w:p>
    <w:p w14:paraId="4825ABD0">
      <w:pPr>
        <w:pStyle w:val="5"/>
        <w:keepNext w:val="0"/>
        <w:keepLines w:val="0"/>
        <w:adjustRightInd w:val="0"/>
        <w:snapToGrid w:val="0"/>
        <w:spacing w:before="50" w:after="0" w:line="360" w:lineRule="auto"/>
        <w:ind w:firstLine="482" w:firstLineChars="200"/>
        <w:rPr>
          <w:sz w:val="24"/>
          <w:szCs w:val="24"/>
        </w:rPr>
      </w:pPr>
      <w:bookmarkStart w:id="387" w:name="_Toc6484"/>
      <w:r>
        <w:rPr>
          <w:sz w:val="24"/>
          <w:szCs w:val="24"/>
        </w:rPr>
        <w:t>8.4材料与工程设备的保管与使用</w:t>
      </w:r>
      <w:bookmarkEnd w:id="387"/>
    </w:p>
    <w:p w14:paraId="683D2513">
      <w:pPr>
        <w:adjustRightInd w:val="0"/>
        <w:snapToGrid w:val="0"/>
        <w:spacing w:before="50" w:line="360" w:lineRule="auto"/>
        <w:ind w:firstLine="420" w:firstLineChars="200"/>
        <w:jc w:val="left"/>
        <w:rPr>
          <w:rFonts w:hint="eastAsia" w:ascii="宋体" w:hAnsi="宋体"/>
          <w:szCs w:val="21"/>
        </w:rPr>
      </w:pPr>
      <w:r>
        <w:rPr>
          <w:rFonts w:ascii="宋体" w:hAnsi="宋体"/>
          <w:szCs w:val="21"/>
        </w:rPr>
        <w:t>8.4.1发包人供应的材料设备的保管费用的承担：</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CC433EE">
      <w:pPr>
        <w:pStyle w:val="5"/>
        <w:keepNext w:val="0"/>
        <w:keepLines w:val="0"/>
        <w:adjustRightInd w:val="0"/>
        <w:snapToGrid w:val="0"/>
        <w:spacing w:before="50" w:after="0" w:line="360" w:lineRule="auto"/>
        <w:ind w:firstLine="482" w:firstLineChars="200"/>
        <w:rPr>
          <w:sz w:val="24"/>
          <w:szCs w:val="24"/>
        </w:rPr>
      </w:pPr>
      <w:bookmarkStart w:id="388" w:name="_Toc32668"/>
      <w:r>
        <w:rPr>
          <w:sz w:val="24"/>
          <w:szCs w:val="24"/>
        </w:rPr>
        <w:t>8.6 样品</w:t>
      </w:r>
      <w:bookmarkEnd w:id="388"/>
    </w:p>
    <w:p w14:paraId="5E08E5C2">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8.6.1样品的报送</w:t>
      </w:r>
      <w:r>
        <w:rPr>
          <w:rFonts w:hint="eastAsia" w:ascii="宋体" w:hAnsi="宋体"/>
          <w:kern w:val="0"/>
          <w:szCs w:val="21"/>
        </w:rPr>
        <w:t>与封存</w:t>
      </w:r>
    </w:p>
    <w:p w14:paraId="16633B71">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ascii="宋体" w:hAnsi="宋体"/>
          <w:kern w:val="0"/>
          <w:szCs w:val="21"/>
        </w:rPr>
        <w:t>需要承包人报送样品的材料或工程设备，样品的种类、名称、规格、数量要求：</w:t>
      </w:r>
      <w:r>
        <w:rPr>
          <w:rFonts w:ascii="宋体" w:hAnsi="宋体"/>
          <w:szCs w:val="21"/>
          <w:u w:val="single"/>
        </w:rPr>
        <w:t xml:space="preserve"> </w:t>
      </w:r>
    </w:p>
    <w:p w14:paraId="5EBED12C">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 xml:space="preserve"> （1）材料设备采购应根据磋商文件、设计技术文件和国家有关规定的具体要求进行采购，所有材料应选用具有一定生产规模和市场信誉好的生产厂和品牌，生产厂和品牌需经发包人和发包人委托的监理单位确认后方可采购，否则，因此引起的一切后果都由承包人自行承担。在采购前应先不少于25天按发包人要求提交其样品（质量等级、规格等）经监理工程师、发包人代表确认是否符合上述所规定的要求后方可采购；</w:t>
      </w:r>
    </w:p>
    <w:p w14:paraId="596B5E86">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（2）在材料和半成品用于工程之前10天，必须向监理工程师和发包人代表出具质量合格证和出厂检验证明，并经监理工程师和发包人代表认可后方可施工；</w:t>
      </w:r>
    </w:p>
    <w:p w14:paraId="071616D8">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（3）承包人应向发包人及监理单位提交与材料供应商的供应合同副本各一份。</w:t>
      </w:r>
    </w:p>
    <w:p w14:paraId="75771FFA">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（4）如事后发现不合格材料或不符合设计、响应文件承诺的材料，监理工程师或发包人代表将拒绝使用，承包人应无条件负责更换或返工，并承担由此发生的费用和工期损失。</w:t>
      </w:r>
    </w:p>
    <w:p w14:paraId="7612ACE8">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5）发包人根据实际需要更换设计材料，新增或减少分部分项工程或工作内容，承包人必须无条件配合，不得以任何理由拒绝。因增减分部分项工程或工作内容及更换材料导致合同价款变更的，其调整方式按照本合同相关约定执行。</w:t>
      </w:r>
    </w:p>
    <w:p w14:paraId="77EC0A1B">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u w:val="single"/>
        </w:rPr>
        <w:t>（6）工程质量必须达到合格、凡安装调试、设备试运转过程中发现的设备质量问题，承包人必须无偿返工直至符合质量要求。返工修复二次达不到承诺要求的，更换新机。承包人承担返工发生的一切费用和发包人的直接经济损失，承包人在接到发包人通知后，两小时内派人赴现场处理设备质量问题。</w:t>
      </w:r>
      <w:r>
        <w:rPr>
          <w:rFonts w:ascii="宋体" w:hAnsi="宋体"/>
          <w:szCs w:val="21"/>
          <w:u w:val="single"/>
        </w:rPr>
        <w:t xml:space="preserve">  </w:t>
      </w:r>
      <w:r>
        <w:rPr>
          <w:rFonts w:ascii="宋体" w:hAnsi="宋体"/>
          <w:szCs w:val="21"/>
        </w:rPr>
        <w:t>。</w:t>
      </w:r>
    </w:p>
    <w:p w14:paraId="354CA685">
      <w:pPr>
        <w:pStyle w:val="5"/>
        <w:keepNext w:val="0"/>
        <w:keepLines w:val="0"/>
        <w:adjustRightInd w:val="0"/>
        <w:snapToGrid w:val="0"/>
        <w:spacing w:before="50" w:after="0" w:line="360" w:lineRule="auto"/>
        <w:ind w:firstLine="482" w:firstLineChars="200"/>
        <w:rPr>
          <w:sz w:val="24"/>
          <w:szCs w:val="24"/>
        </w:rPr>
      </w:pPr>
      <w:bookmarkStart w:id="389" w:name="_Toc21497"/>
      <w:r>
        <w:rPr>
          <w:sz w:val="24"/>
          <w:szCs w:val="24"/>
        </w:rPr>
        <w:t>8.8 施工设备和临时设施</w:t>
      </w:r>
      <w:bookmarkEnd w:id="389"/>
    </w:p>
    <w:p w14:paraId="589D07C5">
      <w:pPr>
        <w:adjustRightInd w:val="0"/>
        <w:snapToGrid w:val="0"/>
        <w:spacing w:before="50" w:line="360" w:lineRule="auto"/>
        <w:ind w:firstLine="420" w:firstLineChars="200"/>
        <w:rPr>
          <w:rFonts w:hint="eastAsia" w:ascii="宋体" w:hAnsi="宋体"/>
          <w:szCs w:val="21"/>
        </w:rPr>
      </w:pPr>
      <w:r>
        <w:rPr>
          <w:rFonts w:ascii="宋体" w:hAnsi="宋体"/>
          <w:szCs w:val="21"/>
        </w:rPr>
        <w:t>8.8.1 承包人提供的施工设备和临时设施</w:t>
      </w:r>
    </w:p>
    <w:p w14:paraId="1B3FE709">
      <w:pPr>
        <w:adjustRightInd w:val="0"/>
        <w:snapToGrid w:val="0"/>
        <w:spacing w:before="50" w:line="360" w:lineRule="auto"/>
        <w:ind w:firstLine="420" w:firstLineChars="200"/>
        <w:rPr>
          <w:rFonts w:hint="eastAsia" w:ascii="宋体" w:hAnsi="宋体"/>
          <w:szCs w:val="21"/>
        </w:rPr>
      </w:pPr>
      <w:r>
        <w:rPr>
          <w:rFonts w:ascii="宋体" w:hAnsi="宋体"/>
          <w:szCs w:val="21"/>
        </w:rPr>
        <w:t>关于修建临时设施费用承担的约定：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7D8F0F45">
      <w:pPr>
        <w:pStyle w:val="4"/>
        <w:keepNext w:val="0"/>
        <w:keepLines w:val="0"/>
        <w:adjustRightInd w:val="0"/>
        <w:snapToGrid w:val="0"/>
        <w:spacing w:before="50" w:after="0" w:line="360" w:lineRule="auto"/>
        <w:rPr>
          <w:rFonts w:hint="eastAsia" w:ascii="黑体" w:hAnsi="黑体" w:eastAsia="黑体"/>
          <w:sz w:val="28"/>
          <w:szCs w:val="28"/>
        </w:rPr>
      </w:pPr>
      <w:bookmarkStart w:id="390" w:name="_Toc4408"/>
      <w:r>
        <w:rPr>
          <w:rFonts w:ascii="黑体" w:hAnsi="黑体" w:eastAsia="黑体"/>
          <w:sz w:val="28"/>
          <w:szCs w:val="28"/>
        </w:rPr>
        <w:t>9. 试验与检验</w:t>
      </w:r>
      <w:bookmarkEnd w:id="390"/>
    </w:p>
    <w:p w14:paraId="7449C373">
      <w:pPr>
        <w:pStyle w:val="5"/>
        <w:keepNext w:val="0"/>
        <w:keepLines w:val="0"/>
        <w:adjustRightInd w:val="0"/>
        <w:snapToGrid w:val="0"/>
        <w:spacing w:before="50" w:after="0" w:line="360" w:lineRule="auto"/>
        <w:ind w:firstLine="482" w:firstLineChars="200"/>
        <w:rPr>
          <w:sz w:val="24"/>
          <w:szCs w:val="24"/>
        </w:rPr>
      </w:pPr>
      <w:bookmarkStart w:id="391" w:name="_Toc31400"/>
      <w:r>
        <w:rPr>
          <w:sz w:val="24"/>
          <w:szCs w:val="24"/>
        </w:rPr>
        <w:t>9.1试验设备与试验人员</w:t>
      </w:r>
      <w:bookmarkEnd w:id="391"/>
    </w:p>
    <w:p w14:paraId="4CDBF682">
      <w:pPr>
        <w:adjustRightInd w:val="0"/>
        <w:snapToGrid w:val="0"/>
        <w:spacing w:before="50" w:line="360" w:lineRule="auto"/>
        <w:ind w:firstLine="420" w:firstLineChars="200"/>
        <w:rPr>
          <w:rFonts w:hint="eastAsia" w:ascii="宋体" w:hAnsi="宋体"/>
          <w:szCs w:val="21"/>
        </w:rPr>
      </w:pPr>
      <w:r>
        <w:rPr>
          <w:rFonts w:ascii="宋体" w:hAnsi="宋体"/>
          <w:szCs w:val="21"/>
        </w:rPr>
        <w:t>9.1.2 试验设备</w:t>
      </w:r>
    </w:p>
    <w:p w14:paraId="2D8CAA13">
      <w:pPr>
        <w:adjustRightInd w:val="0"/>
        <w:snapToGrid w:val="0"/>
        <w:spacing w:before="50" w:line="360" w:lineRule="auto"/>
        <w:ind w:firstLine="420" w:firstLineChars="200"/>
        <w:rPr>
          <w:rFonts w:hint="eastAsia" w:ascii="宋体" w:hAnsi="宋体"/>
          <w:szCs w:val="21"/>
        </w:rPr>
      </w:pPr>
      <w:r>
        <w:rPr>
          <w:rFonts w:ascii="宋体" w:hAnsi="宋体"/>
          <w:szCs w:val="21"/>
        </w:rPr>
        <w:t>施工现场需要配置的试验场所：</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r>
        <w:rPr>
          <w:rFonts w:hint="eastAsia" w:ascii="宋体" w:hAnsi="宋体"/>
          <w:szCs w:val="21"/>
        </w:rPr>
        <w:t xml:space="preserve"> </w:t>
      </w:r>
    </w:p>
    <w:p w14:paraId="0865745F">
      <w:pPr>
        <w:adjustRightInd w:val="0"/>
        <w:snapToGrid w:val="0"/>
        <w:spacing w:before="50" w:line="360" w:lineRule="auto"/>
        <w:ind w:firstLine="420" w:firstLineChars="200"/>
        <w:rPr>
          <w:rFonts w:hint="eastAsia" w:ascii="宋体" w:hAnsi="宋体"/>
          <w:szCs w:val="21"/>
        </w:rPr>
      </w:pPr>
      <w:r>
        <w:rPr>
          <w:rFonts w:ascii="宋体" w:hAnsi="宋体"/>
          <w:szCs w:val="21"/>
        </w:rPr>
        <w:t>施工现场需要配备的试验设备：</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372E0F58">
      <w:pPr>
        <w:adjustRightInd w:val="0"/>
        <w:snapToGrid w:val="0"/>
        <w:spacing w:before="50" w:line="360" w:lineRule="auto"/>
        <w:ind w:firstLine="420" w:firstLineChars="200"/>
        <w:rPr>
          <w:rFonts w:hint="eastAsia" w:ascii="宋体" w:hAnsi="宋体"/>
          <w:szCs w:val="21"/>
        </w:rPr>
      </w:pPr>
      <w:r>
        <w:rPr>
          <w:rFonts w:ascii="宋体" w:hAnsi="宋体"/>
          <w:szCs w:val="21"/>
        </w:rPr>
        <w:t>施工现场需要具备的其他试验条件：</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7D0F6A99">
      <w:pPr>
        <w:pStyle w:val="5"/>
        <w:keepNext w:val="0"/>
        <w:keepLines w:val="0"/>
        <w:adjustRightInd w:val="0"/>
        <w:snapToGrid w:val="0"/>
        <w:spacing w:before="50" w:after="0" w:line="360" w:lineRule="auto"/>
        <w:ind w:firstLine="482" w:firstLineChars="200"/>
        <w:rPr>
          <w:sz w:val="24"/>
          <w:szCs w:val="24"/>
        </w:rPr>
      </w:pPr>
      <w:bookmarkStart w:id="392" w:name="_Toc10815"/>
      <w:r>
        <w:rPr>
          <w:sz w:val="24"/>
          <w:szCs w:val="24"/>
        </w:rPr>
        <w:t>9.4 现场工艺试验</w:t>
      </w:r>
      <w:bookmarkEnd w:id="392"/>
      <w:r>
        <w:rPr>
          <w:rFonts w:hint="eastAsia"/>
          <w:sz w:val="24"/>
          <w:szCs w:val="24"/>
        </w:rPr>
        <w:t xml:space="preserve"> </w:t>
      </w:r>
    </w:p>
    <w:p w14:paraId="5379624C">
      <w:pPr>
        <w:adjustRightInd w:val="0"/>
        <w:snapToGrid w:val="0"/>
        <w:spacing w:before="50" w:line="360" w:lineRule="auto"/>
        <w:ind w:firstLine="420" w:firstLineChars="200"/>
        <w:rPr>
          <w:rFonts w:hint="eastAsia" w:ascii="宋体" w:hAnsi="宋体"/>
          <w:szCs w:val="21"/>
        </w:rPr>
      </w:pPr>
      <w:r>
        <w:rPr>
          <w:rFonts w:ascii="宋体" w:hAnsi="宋体"/>
          <w:szCs w:val="21"/>
        </w:rPr>
        <w:t>现场工艺试验的有关约定：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72BCDB0B">
      <w:pPr>
        <w:pStyle w:val="4"/>
        <w:keepNext w:val="0"/>
        <w:keepLines w:val="0"/>
        <w:adjustRightInd w:val="0"/>
        <w:snapToGrid w:val="0"/>
        <w:spacing w:before="50" w:after="0" w:line="360" w:lineRule="auto"/>
        <w:rPr>
          <w:rFonts w:hint="eastAsia" w:ascii="黑体" w:hAnsi="黑体" w:eastAsia="黑体"/>
          <w:sz w:val="28"/>
          <w:szCs w:val="28"/>
        </w:rPr>
      </w:pPr>
      <w:bookmarkStart w:id="393" w:name="_Toc10609"/>
      <w:r>
        <w:rPr>
          <w:rFonts w:ascii="黑体" w:hAnsi="黑体" w:eastAsia="黑体"/>
          <w:sz w:val="28"/>
          <w:szCs w:val="28"/>
        </w:rPr>
        <w:t>10. 变更</w:t>
      </w:r>
      <w:bookmarkEnd w:id="393"/>
    </w:p>
    <w:p w14:paraId="522C223E">
      <w:pPr>
        <w:pStyle w:val="5"/>
        <w:keepNext w:val="0"/>
        <w:keepLines w:val="0"/>
        <w:adjustRightInd w:val="0"/>
        <w:snapToGrid w:val="0"/>
        <w:spacing w:before="50" w:after="0" w:line="360" w:lineRule="auto"/>
        <w:ind w:firstLine="482" w:firstLineChars="200"/>
        <w:rPr>
          <w:sz w:val="24"/>
          <w:szCs w:val="24"/>
        </w:rPr>
      </w:pPr>
      <w:bookmarkStart w:id="394" w:name="_Toc19689"/>
      <w:r>
        <w:rPr>
          <w:sz w:val="24"/>
          <w:szCs w:val="24"/>
        </w:rPr>
        <w:t>10.1变更的范围</w:t>
      </w:r>
      <w:bookmarkEnd w:id="394"/>
    </w:p>
    <w:p w14:paraId="022A7813">
      <w:pPr>
        <w:adjustRightInd w:val="0"/>
        <w:snapToGrid w:val="0"/>
        <w:spacing w:before="50" w:line="360" w:lineRule="auto"/>
        <w:ind w:firstLine="420" w:firstLineChars="200"/>
        <w:rPr>
          <w:rFonts w:hint="eastAsia" w:ascii="宋体" w:hAnsi="宋体"/>
          <w:szCs w:val="21"/>
        </w:rPr>
      </w:pPr>
      <w:r>
        <w:rPr>
          <w:rFonts w:ascii="宋体" w:hAnsi="宋体"/>
          <w:szCs w:val="21"/>
        </w:rPr>
        <w:t>关于变更的范围的约定：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14:paraId="324D1252">
      <w:pPr>
        <w:pStyle w:val="5"/>
        <w:keepNext w:val="0"/>
        <w:keepLines w:val="0"/>
        <w:adjustRightInd w:val="0"/>
        <w:snapToGrid w:val="0"/>
        <w:spacing w:before="50" w:after="0" w:line="360" w:lineRule="auto"/>
        <w:ind w:firstLine="482" w:firstLineChars="200"/>
        <w:rPr>
          <w:sz w:val="24"/>
          <w:szCs w:val="24"/>
        </w:rPr>
      </w:pPr>
      <w:bookmarkStart w:id="395" w:name="_Toc24199"/>
      <w:r>
        <w:rPr>
          <w:sz w:val="24"/>
          <w:szCs w:val="24"/>
        </w:rPr>
        <w:t>10.4 变更估价</w:t>
      </w:r>
      <w:bookmarkEnd w:id="395"/>
    </w:p>
    <w:p w14:paraId="51C4AE14">
      <w:pPr>
        <w:adjustRightInd w:val="0"/>
        <w:snapToGrid w:val="0"/>
        <w:spacing w:before="50" w:line="360" w:lineRule="auto"/>
        <w:ind w:firstLine="420" w:firstLineChars="200"/>
        <w:rPr>
          <w:rFonts w:hint="eastAsia" w:ascii="宋体" w:hAnsi="宋体"/>
          <w:szCs w:val="21"/>
        </w:rPr>
      </w:pPr>
      <w:r>
        <w:rPr>
          <w:rFonts w:hint="eastAsia" w:ascii="宋体" w:hAnsi="宋体"/>
          <w:szCs w:val="21"/>
        </w:rPr>
        <w:t>10.4.1 变更估价原则</w:t>
      </w:r>
    </w:p>
    <w:p w14:paraId="01572164">
      <w:pPr>
        <w:adjustRightInd w:val="0"/>
        <w:snapToGrid w:val="0"/>
        <w:spacing w:before="50" w:line="360" w:lineRule="auto"/>
        <w:ind w:firstLine="420" w:firstLineChars="200"/>
        <w:rPr>
          <w:rFonts w:hint="eastAsia" w:ascii="宋体" w:hAnsi="宋体"/>
          <w:szCs w:val="21"/>
          <w:u w:val="single"/>
        </w:rPr>
      </w:pPr>
      <w:r>
        <w:rPr>
          <w:rFonts w:ascii="宋体" w:hAnsi="宋体"/>
          <w:szCs w:val="21"/>
        </w:rPr>
        <w:t xml:space="preserve">关于变更估价的约定: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6A8B0EE">
      <w:pPr>
        <w:pStyle w:val="5"/>
        <w:keepNext w:val="0"/>
        <w:keepLines w:val="0"/>
        <w:adjustRightInd w:val="0"/>
        <w:snapToGrid w:val="0"/>
        <w:spacing w:before="50" w:after="0" w:line="360" w:lineRule="auto"/>
        <w:ind w:firstLine="482" w:firstLineChars="200"/>
        <w:rPr>
          <w:sz w:val="24"/>
          <w:szCs w:val="24"/>
        </w:rPr>
      </w:pPr>
      <w:bookmarkStart w:id="396" w:name="_Toc22541"/>
      <w:r>
        <w:rPr>
          <w:sz w:val="24"/>
          <w:szCs w:val="24"/>
        </w:rPr>
        <w:t>1</w:t>
      </w:r>
      <w:bookmarkStart w:id="397" w:name="_Toc297123544"/>
      <w:bookmarkStart w:id="398" w:name="_Toc296346698"/>
      <w:bookmarkStart w:id="399" w:name="_Toc296944536"/>
      <w:bookmarkStart w:id="400" w:name="_Toc292559402"/>
      <w:bookmarkStart w:id="401" w:name="_Toc296891025"/>
      <w:bookmarkStart w:id="402" w:name="_Toc297216203"/>
      <w:bookmarkStart w:id="403" w:name="_Toc296503197"/>
      <w:bookmarkStart w:id="404" w:name="_Toc296891237"/>
      <w:bookmarkStart w:id="405" w:name="_Toc297120497"/>
      <w:bookmarkStart w:id="406" w:name="_Toc296347196"/>
      <w:bookmarkStart w:id="407" w:name="_Toc300934993"/>
      <w:bookmarkStart w:id="408" w:name="_Toc297048383"/>
      <w:bookmarkStart w:id="409" w:name="_Toc292559907"/>
      <w:bookmarkStart w:id="410" w:name="_Toc303539150"/>
      <w:bookmarkStart w:id="411" w:name="_Toc312677503"/>
      <w:bookmarkStart w:id="412" w:name="_Toc304295570"/>
      <w:bookmarkStart w:id="413" w:name="_Toc312678029"/>
      <w:r>
        <w:rPr>
          <w:sz w:val="24"/>
          <w:szCs w:val="24"/>
        </w:rPr>
        <w:t>0.5承</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Start w:id="414" w:name="_Toc303539151"/>
      <w:bookmarkStart w:id="415" w:name="_Toc296346704"/>
      <w:bookmarkStart w:id="416" w:name="_Toc297123545"/>
      <w:bookmarkStart w:id="417" w:name="_Toc296944542"/>
      <w:bookmarkStart w:id="418" w:name="_Toc296891031"/>
      <w:bookmarkStart w:id="419" w:name="_Toc297216204"/>
      <w:bookmarkStart w:id="420" w:name="_Toc297120503"/>
      <w:bookmarkStart w:id="421" w:name="_Toc292559913"/>
      <w:bookmarkStart w:id="422" w:name="_Toc296347202"/>
      <w:bookmarkStart w:id="423" w:name="_Toc297048389"/>
      <w:bookmarkStart w:id="424" w:name="_Toc296503203"/>
      <w:bookmarkStart w:id="425" w:name="_Toc300934994"/>
      <w:bookmarkStart w:id="426" w:name="_Toc296891243"/>
      <w:bookmarkStart w:id="427" w:name="_Toc292559408"/>
      <w:r>
        <w:rPr>
          <w:sz w:val="24"/>
          <w:szCs w:val="24"/>
        </w:rPr>
        <w:t>包人的合理化建议</w:t>
      </w:r>
      <w:bookmarkEnd w:id="396"/>
    </w:p>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14:paraId="10984566">
      <w:pPr>
        <w:adjustRightInd w:val="0"/>
        <w:snapToGrid w:val="0"/>
        <w:spacing w:before="50" w:line="360" w:lineRule="auto"/>
        <w:ind w:firstLine="420" w:firstLineChars="200"/>
        <w:rPr>
          <w:rFonts w:hint="eastAsia" w:ascii="宋体" w:hAnsi="宋体"/>
          <w:szCs w:val="21"/>
        </w:rPr>
      </w:pPr>
      <w:r>
        <w:rPr>
          <w:rFonts w:ascii="宋体" w:hAnsi="宋体"/>
          <w:szCs w:val="21"/>
        </w:rPr>
        <w:t>监理人审查承包人合理化建议的期限：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3CAB1C1A">
      <w:pPr>
        <w:adjustRightInd w:val="0"/>
        <w:snapToGrid w:val="0"/>
        <w:spacing w:before="50" w:line="360" w:lineRule="auto"/>
        <w:ind w:firstLine="420" w:firstLineChars="200"/>
        <w:rPr>
          <w:rFonts w:hint="eastAsia" w:ascii="宋体" w:hAnsi="宋体"/>
          <w:szCs w:val="21"/>
        </w:rPr>
      </w:pPr>
      <w:r>
        <w:rPr>
          <w:rFonts w:ascii="宋体" w:hAnsi="宋体"/>
          <w:szCs w:val="21"/>
        </w:rPr>
        <w:t>发包人审批承包人合理化建议的期限：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B61D4F1">
      <w:pPr>
        <w:adjustRightInd w:val="0"/>
        <w:snapToGrid w:val="0"/>
        <w:spacing w:before="50" w:line="360" w:lineRule="auto"/>
        <w:ind w:firstLine="420" w:firstLineChars="200"/>
        <w:rPr>
          <w:rFonts w:hint="eastAsia" w:ascii="宋体" w:hAnsi="宋体"/>
          <w:szCs w:val="21"/>
          <w:u w:val="single"/>
        </w:rPr>
      </w:pPr>
      <w:r>
        <w:rPr>
          <w:rFonts w:ascii="宋体" w:hAnsi="宋体"/>
          <w:szCs w:val="21"/>
        </w:rPr>
        <w:t>承</w:t>
      </w:r>
      <w:bookmarkStart w:id="428" w:name="_Toc296944543"/>
      <w:bookmarkStart w:id="429" w:name="_Toc296347203"/>
      <w:bookmarkStart w:id="430" w:name="_Toc300934995"/>
      <w:bookmarkStart w:id="431" w:name="_Toc296346705"/>
      <w:bookmarkStart w:id="432" w:name="_Toc318581175"/>
      <w:bookmarkStart w:id="433" w:name="_Toc296503204"/>
      <w:bookmarkStart w:id="434" w:name="_Toc303539152"/>
      <w:bookmarkStart w:id="435" w:name="_Toc304295571"/>
      <w:bookmarkStart w:id="436" w:name="_Toc297120504"/>
      <w:bookmarkStart w:id="437" w:name="_Toc297216205"/>
      <w:bookmarkStart w:id="438" w:name="_Toc297123546"/>
      <w:bookmarkStart w:id="439" w:name="_Toc312678030"/>
      <w:bookmarkStart w:id="440" w:name="_Toc296891244"/>
      <w:bookmarkStart w:id="441" w:name="_Toc292559914"/>
      <w:bookmarkStart w:id="442" w:name="_Toc312677504"/>
      <w:bookmarkStart w:id="443" w:name="_Toc297048390"/>
      <w:bookmarkStart w:id="444" w:name="_Toc296891032"/>
      <w:bookmarkStart w:id="445" w:name="_Toc292559409"/>
      <w:r>
        <w:rPr>
          <w:rFonts w:ascii="宋体" w:hAnsi="宋体"/>
          <w:szCs w:val="21"/>
        </w:rPr>
        <w:t>包人提出的合理化建议降低了合同价格或者提高了工程经济效益的奖励的方法和金额为：</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14:paraId="4332CFC8">
      <w:pPr>
        <w:pStyle w:val="5"/>
        <w:keepNext w:val="0"/>
        <w:keepLines w:val="0"/>
        <w:adjustRightInd w:val="0"/>
        <w:snapToGrid w:val="0"/>
        <w:spacing w:before="50" w:after="0" w:line="360" w:lineRule="auto"/>
        <w:ind w:firstLine="482" w:firstLineChars="200"/>
        <w:rPr>
          <w:sz w:val="24"/>
          <w:szCs w:val="24"/>
        </w:rPr>
      </w:pPr>
      <w:bookmarkStart w:id="446" w:name="_Toc14606"/>
      <w:r>
        <w:rPr>
          <w:sz w:val="24"/>
          <w:szCs w:val="24"/>
        </w:rPr>
        <w:t>1</w:t>
      </w:r>
      <w:bookmarkStart w:id="447" w:name="_Toc297048385"/>
      <w:bookmarkStart w:id="448" w:name="_Toc296891239"/>
      <w:bookmarkStart w:id="449" w:name="_Toc303539154"/>
      <w:bookmarkStart w:id="450" w:name="_Toc297120499"/>
      <w:bookmarkStart w:id="451" w:name="_Toc300934997"/>
      <w:bookmarkStart w:id="452" w:name="_Toc297123548"/>
      <w:bookmarkStart w:id="453" w:name="_Toc296347198"/>
      <w:bookmarkStart w:id="454" w:name="_Toc296891027"/>
      <w:bookmarkStart w:id="455" w:name="_Toc312677507"/>
      <w:bookmarkStart w:id="456" w:name="_Toc304295574"/>
      <w:bookmarkStart w:id="457" w:name="_Toc312678033"/>
      <w:bookmarkStart w:id="458" w:name="_Toc296944538"/>
      <w:bookmarkStart w:id="459" w:name="_Toc296346700"/>
      <w:bookmarkStart w:id="460" w:name="_Toc296503199"/>
      <w:bookmarkStart w:id="461" w:name="_Toc292559404"/>
      <w:bookmarkStart w:id="462" w:name="_Toc297216207"/>
      <w:bookmarkStart w:id="463" w:name="_Toc292559909"/>
      <w:r>
        <w:rPr>
          <w:sz w:val="24"/>
          <w:szCs w:val="24"/>
        </w:rPr>
        <w:t>0.7 暂估价</w:t>
      </w:r>
      <w:bookmarkEnd w:id="446"/>
    </w:p>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14:paraId="0F5A0845">
      <w:pPr>
        <w:adjustRightInd w:val="0"/>
        <w:snapToGrid w:val="0"/>
        <w:spacing w:before="50" w:line="360" w:lineRule="auto"/>
        <w:ind w:firstLine="420" w:firstLineChars="200"/>
        <w:rPr>
          <w:rFonts w:hint="eastAsia" w:ascii="宋体" w:hAnsi="宋体"/>
          <w:szCs w:val="21"/>
        </w:rPr>
      </w:pPr>
      <w:r>
        <w:rPr>
          <w:rFonts w:ascii="宋体" w:hAnsi="宋体"/>
          <w:kern w:val="0"/>
          <w:szCs w:val="21"/>
        </w:rPr>
        <w:t>暂</w:t>
      </w:r>
      <w:bookmarkStart w:id="464" w:name="_Toc312678034"/>
      <w:bookmarkStart w:id="465" w:name="_Toc318581176"/>
      <w:bookmarkStart w:id="466" w:name="_Toc312677508"/>
      <w:r>
        <w:rPr>
          <w:rFonts w:ascii="宋体" w:hAnsi="宋体"/>
          <w:kern w:val="0"/>
          <w:szCs w:val="21"/>
        </w:rPr>
        <w:t>估价材料和工程设备的明细详见附件</w:t>
      </w:r>
      <w:r>
        <w:rPr>
          <w:rFonts w:hint="eastAsia" w:ascii="宋体" w:hAnsi="宋体"/>
          <w:kern w:val="0"/>
          <w:szCs w:val="21"/>
        </w:rPr>
        <w:t>11：《</w:t>
      </w:r>
      <w:r>
        <w:rPr>
          <w:rFonts w:ascii="宋体" w:hAnsi="宋体"/>
          <w:szCs w:val="21"/>
        </w:rPr>
        <w:t>暂估价一览表</w:t>
      </w:r>
      <w:r>
        <w:rPr>
          <w:rFonts w:hint="eastAsia" w:ascii="宋体" w:hAnsi="宋体"/>
          <w:szCs w:val="21"/>
        </w:rPr>
        <w:t>》</w:t>
      </w:r>
      <w:r>
        <w:rPr>
          <w:rFonts w:hint="eastAsia" w:ascii="宋体" w:hAnsi="宋体"/>
          <w:kern w:val="0"/>
          <w:szCs w:val="21"/>
        </w:rPr>
        <w:t>。</w:t>
      </w:r>
    </w:p>
    <w:bookmarkEnd w:id="464"/>
    <w:bookmarkEnd w:id="465"/>
    <w:bookmarkEnd w:id="466"/>
    <w:p w14:paraId="0BFC0607">
      <w:pPr>
        <w:adjustRightInd w:val="0"/>
        <w:snapToGrid w:val="0"/>
        <w:spacing w:before="50" w:line="360" w:lineRule="auto"/>
        <w:ind w:firstLine="420" w:firstLineChars="200"/>
        <w:rPr>
          <w:rFonts w:hint="eastAsia" w:ascii="宋体" w:hAnsi="宋体"/>
          <w:szCs w:val="21"/>
        </w:rPr>
      </w:pPr>
      <w:r>
        <w:rPr>
          <w:rFonts w:ascii="宋体" w:hAnsi="宋体"/>
          <w:szCs w:val="21"/>
        </w:rPr>
        <w:t>1</w:t>
      </w:r>
      <w:bookmarkStart w:id="467" w:name="_Toc318581177"/>
      <w:bookmarkStart w:id="468" w:name="_Toc312677509"/>
      <w:bookmarkStart w:id="469" w:name="_Toc312678035"/>
      <w:r>
        <w:rPr>
          <w:rFonts w:ascii="宋体" w:hAnsi="宋体"/>
          <w:szCs w:val="21"/>
        </w:rPr>
        <w:t>0.7.1 依法必须招标的暂估价项目</w:t>
      </w:r>
    </w:p>
    <w:bookmarkEnd w:id="467"/>
    <w:bookmarkEnd w:id="468"/>
    <w:bookmarkEnd w:id="469"/>
    <w:p w14:paraId="5E7FEE8B">
      <w:pPr>
        <w:adjustRightInd w:val="0"/>
        <w:snapToGrid w:val="0"/>
        <w:spacing w:before="50" w:line="360" w:lineRule="auto"/>
        <w:ind w:firstLine="420" w:firstLineChars="200"/>
        <w:rPr>
          <w:rFonts w:hint="eastAsia" w:ascii="宋体" w:hAnsi="宋体"/>
          <w:szCs w:val="21"/>
        </w:rPr>
      </w:pPr>
      <w:r>
        <w:rPr>
          <w:rFonts w:ascii="宋体" w:hAnsi="宋体"/>
          <w:szCs w:val="21"/>
        </w:rPr>
        <w:t>对于依法必须招标的暂估价项目的确认和批准采取第</w:t>
      </w:r>
      <w:r>
        <w:rPr>
          <w:rFonts w:ascii="宋体" w:hAnsi="宋体"/>
          <w:szCs w:val="21"/>
          <w:u w:val="single"/>
        </w:rPr>
        <w:t xml:space="preserve">    </w:t>
      </w:r>
      <w:r>
        <w:rPr>
          <w:rFonts w:ascii="宋体" w:hAnsi="宋体"/>
          <w:szCs w:val="21"/>
        </w:rPr>
        <w:t>种方式确定。</w:t>
      </w:r>
    </w:p>
    <w:p w14:paraId="6CEF2695">
      <w:pPr>
        <w:adjustRightInd w:val="0"/>
        <w:snapToGrid w:val="0"/>
        <w:spacing w:before="50" w:line="360" w:lineRule="auto"/>
        <w:ind w:firstLine="420" w:firstLineChars="200"/>
        <w:rPr>
          <w:rFonts w:hint="eastAsia" w:ascii="宋体" w:hAnsi="宋体"/>
          <w:szCs w:val="21"/>
        </w:rPr>
      </w:pPr>
      <w:r>
        <w:rPr>
          <w:rFonts w:ascii="宋体" w:hAnsi="宋体"/>
          <w:szCs w:val="21"/>
        </w:rPr>
        <w:t>10.7.2 不属于依法必须招标的暂估价项目</w:t>
      </w:r>
    </w:p>
    <w:p w14:paraId="2DA80509">
      <w:pPr>
        <w:adjustRightInd w:val="0"/>
        <w:snapToGrid w:val="0"/>
        <w:spacing w:before="50" w:line="360" w:lineRule="auto"/>
        <w:ind w:firstLine="420" w:firstLineChars="200"/>
        <w:rPr>
          <w:rFonts w:hint="eastAsia" w:ascii="宋体" w:hAnsi="宋体"/>
          <w:szCs w:val="21"/>
        </w:rPr>
      </w:pPr>
      <w:r>
        <w:rPr>
          <w:rFonts w:ascii="宋体" w:hAnsi="宋体"/>
          <w:szCs w:val="21"/>
        </w:rPr>
        <w:t>对于不属于依法必须招标的暂估价项目的确认和批准采取第</w:t>
      </w:r>
      <w:r>
        <w:rPr>
          <w:rFonts w:ascii="宋体" w:hAnsi="宋体"/>
          <w:szCs w:val="21"/>
          <w:u w:val="single"/>
        </w:rPr>
        <w:t xml:space="preserve">   </w:t>
      </w:r>
      <w:r>
        <w:rPr>
          <w:rFonts w:ascii="宋体" w:hAnsi="宋体"/>
          <w:szCs w:val="21"/>
        </w:rPr>
        <w:t xml:space="preserve"> 种方式确定。</w:t>
      </w:r>
    </w:p>
    <w:p w14:paraId="21D5FB1F">
      <w:pPr>
        <w:adjustRightInd w:val="0"/>
        <w:snapToGrid w:val="0"/>
        <w:spacing w:before="50" w:line="360" w:lineRule="auto"/>
        <w:ind w:firstLine="420" w:firstLineChars="200"/>
        <w:rPr>
          <w:rFonts w:hint="eastAsia" w:ascii="宋体" w:hAnsi="宋体"/>
          <w:kern w:val="0"/>
          <w:szCs w:val="21"/>
        </w:rPr>
      </w:pPr>
      <w:r>
        <w:rPr>
          <w:rFonts w:ascii="宋体" w:hAnsi="宋体"/>
          <w:szCs w:val="21"/>
        </w:rPr>
        <w:t>第3种方式：</w:t>
      </w:r>
      <w:r>
        <w:rPr>
          <w:rFonts w:ascii="宋体" w:hAnsi="宋体"/>
          <w:kern w:val="0"/>
          <w:szCs w:val="21"/>
        </w:rPr>
        <w:t>承包人直接实施的暂估价项目</w:t>
      </w:r>
    </w:p>
    <w:p w14:paraId="290F875D">
      <w:pPr>
        <w:adjustRightInd w:val="0"/>
        <w:snapToGrid w:val="0"/>
        <w:spacing w:before="50" w:line="360" w:lineRule="auto"/>
        <w:ind w:firstLine="420" w:firstLineChars="200"/>
        <w:rPr>
          <w:rFonts w:hint="eastAsia" w:ascii="宋体" w:hAnsi="宋体"/>
          <w:szCs w:val="21"/>
        </w:rPr>
      </w:pPr>
      <w:r>
        <w:rPr>
          <w:rFonts w:ascii="宋体" w:hAnsi="宋体"/>
          <w:szCs w:val="21"/>
        </w:rPr>
        <w:t>承包人直接实施的暂估价项目的约定：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53C8CFFA">
      <w:pPr>
        <w:pStyle w:val="5"/>
        <w:keepNext w:val="0"/>
        <w:keepLines w:val="0"/>
        <w:adjustRightInd w:val="0"/>
        <w:snapToGrid w:val="0"/>
        <w:spacing w:before="50" w:after="0" w:line="360" w:lineRule="auto"/>
        <w:ind w:firstLine="482" w:firstLineChars="200"/>
        <w:rPr>
          <w:sz w:val="24"/>
          <w:szCs w:val="24"/>
        </w:rPr>
      </w:pPr>
      <w:bookmarkStart w:id="470" w:name="_Toc25405"/>
      <w:r>
        <w:rPr>
          <w:sz w:val="24"/>
          <w:szCs w:val="24"/>
        </w:rPr>
        <w:t>10.8 暂列金额</w:t>
      </w:r>
      <w:bookmarkEnd w:id="470"/>
    </w:p>
    <w:p w14:paraId="59DF97D0">
      <w:pPr>
        <w:adjustRightInd w:val="0"/>
        <w:snapToGrid w:val="0"/>
        <w:spacing w:before="50" w:line="360" w:lineRule="auto"/>
        <w:ind w:firstLine="420" w:firstLineChars="200"/>
        <w:rPr>
          <w:rFonts w:hint="eastAsia" w:ascii="宋体" w:hAnsi="宋体"/>
          <w:kern w:val="0"/>
          <w:szCs w:val="21"/>
        </w:rPr>
      </w:pPr>
      <w:r>
        <w:rPr>
          <w:rFonts w:hint="eastAsia" w:ascii="宋体" w:hAnsi="宋体"/>
          <w:kern w:val="0"/>
          <w:szCs w:val="21"/>
        </w:rPr>
        <w:t>合同当事人关于暂列金额使用的约定：</w:t>
      </w:r>
      <w:r>
        <w:rPr>
          <w:rFonts w:ascii="宋体" w:hAnsi="宋体"/>
          <w:szCs w:val="21"/>
          <w:u w:val="single"/>
        </w:rPr>
        <w:t xml:space="preserve">        </w:t>
      </w:r>
      <w:r>
        <w:rPr>
          <w:rFonts w:hint="eastAsia" w:ascii="宋体" w:hAnsi="宋体"/>
          <w:szCs w:val="21"/>
          <w:u w:val="single"/>
        </w:rPr>
        <w:t xml:space="preserve">           </w:t>
      </w:r>
      <w:r>
        <w:rPr>
          <w:rFonts w:hint="eastAsia" w:ascii="宋体" w:hAnsi="宋体"/>
          <w:kern w:val="0"/>
          <w:szCs w:val="21"/>
        </w:rPr>
        <w:t>。</w:t>
      </w:r>
    </w:p>
    <w:p w14:paraId="71CFF946">
      <w:pPr>
        <w:pStyle w:val="4"/>
        <w:keepNext w:val="0"/>
        <w:keepLines w:val="0"/>
        <w:adjustRightInd w:val="0"/>
        <w:snapToGrid w:val="0"/>
        <w:spacing w:before="50" w:after="0" w:line="360" w:lineRule="auto"/>
        <w:rPr>
          <w:rFonts w:hint="eastAsia" w:ascii="黑体" w:hAnsi="黑体" w:eastAsia="黑体"/>
          <w:sz w:val="28"/>
          <w:szCs w:val="28"/>
        </w:rPr>
      </w:pPr>
      <w:bookmarkStart w:id="471" w:name="_Toc6988"/>
      <w:r>
        <w:rPr>
          <w:rFonts w:ascii="黑体" w:hAnsi="黑体" w:eastAsia="黑体"/>
          <w:sz w:val="28"/>
          <w:szCs w:val="28"/>
        </w:rPr>
        <w:t>11. 价格调整</w:t>
      </w:r>
      <w:bookmarkEnd w:id="471"/>
    </w:p>
    <w:p w14:paraId="529AF627">
      <w:pPr>
        <w:pStyle w:val="5"/>
        <w:keepNext w:val="0"/>
        <w:keepLines w:val="0"/>
        <w:adjustRightInd w:val="0"/>
        <w:snapToGrid w:val="0"/>
        <w:spacing w:before="50" w:after="0" w:line="360" w:lineRule="auto"/>
        <w:ind w:firstLine="482" w:firstLineChars="200"/>
        <w:rPr>
          <w:sz w:val="24"/>
          <w:szCs w:val="24"/>
        </w:rPr>
      </w:pPr>
      <w:bookmarkStart w:id="472" w:name="_Toc13501"/>
      <w:r>
        <w:rPr>
          <w:sz w:val="24"/>
          <w:szCs w:val="24"/>
        </w:rPr>
        <w:t>11.1 市场价格波动引起的调整</w:t>
      </w:r>
      <w:bookmarkEnd w:id="472"/>
    </w:p>
    <w:p w14:paraId="1DE21C99">
      <w:pPr>
        <w:adjustRightInd w:val="0"/>
        <w:snapToGrid w:val="0"/>
        <w:spacing w:before="50" w:line="360" w:lineRule="auto"/>
        <w:ind w:firstLine="420" w:firstLineChars="200"/>
        <w:rPr>
          <w:rFonts w:hint="eastAsia" w:ascii="宋体" w:hAnsi="宋体"/>
          <w:szCs w:val="21"/>
        </w:rPr>
      </w:pPr>
      <w:r>
        <w:rPr>
          <w:rFonts w:ascii="宋体" w:hAnsi="宋体"/>
          <w:kern w:val="0"/>
          <w:szCs w:val="21"/>
        </w:rPr>
        <w:t>市场价格波动是否调整合同价格的约定：</w:t>
      </w:r>
      <w:r>
        <w:rPr>
          <w:rFonts w:ascii="宋体" w:hAnsi="宋体"/>
          <w:szCs w:val="21"/>
          <w:u w:val="single"/>
        </w:rPr>
        <w:t xml:space="preserve">                 </w:t>
      </w:r>
      <w:r>
        <w:rPr>
          <w:rFonts w:ascii="宋体" w:hAnsi="宋体"/>
          <w:szCs w:val="21"/>
        </w:rPr>
        <w:t>。</w:t>
      </w:r>
    </w:p>
    <w:p w14:paraId="066FD8AD">
      <w:pPr>
        <w:adjustRightInd w:val="0"/>
        <w:snapToGrid w:val="0"/>
        <w:spacing w:before="50" w:line="360" w:lineRule="auto"/>
        <w:ind w:firstLine="420" w:firstLineChars="200"/>
        <w:rPr>
          <w:rFonts w:hint="eastAsia" w:ascii="宋体" w:hAnsi="宋体"/>
          <w:szCs w:val="21"/>
        </w:rPr>
      </w:pPr>
      <w:r>
        <w:rPr>
          <w:rFonts w:ascii="宋体" w:hAnsi="宋体"/>
          <w:szCs w:val="21"/>
        </w:rPr>
        <w:t>因市场价格波动调整合同价格，采用以下第</w:t>
      </w:r>
      <w:r>
        <w:rPr>
          <w:rFonts w:ascii="宋体" w:hAnsi="宋体"/>
          <w:szCs w:val="21"/>
          <w:u w:val="single"/>
        </w:rPr>
        <w:t xml:space="preserve">    </w:t>
      </w:r>
      <w:r>
        <w:rPr>
          <w:rFonts w:ascii="宋体" w:hAnsi="宋体"/>
          <w:szCs w:val="21"/>
        </w:rPr>
        <w:t>种方式对合同价格进行调整：</w:t>
      </w:r>
    </w:p>
    <w:p w14:paraId="0BD81614">
      <w:pPr>
        <w:adjustRightInd w:val="0"/>
        <w:snapToGrid w:val="0"/>
        <w:spacing w:before="50" w:line="360" w:lineRule="auto"/>
        <w:ind w:firstLine="420" w:firstLineChars="200"/>
        <w:rPr>
          <w:rFonts w:hint="eastAsia" w:ascii="宋体" w:hAnsi="宋体"/>
          <w:szCs w:val="21"/>
        </w:rPr>
      </w:pPr>
      <w:r>
        <w:rPr>
          <w:rFonts w:ascii="宋体" w:hAnsi="宋体"/>
          <w:szCs w:val="21"/>
        </w:rPr>
        <w:t>第1种方式：采用价格指数</w:t>
      </w:r>
      <w:r>
        <w:rPr>
          <w:rFonts w:hint="eastAsia" w:ascii="宋体" w:hAnsi="宋体"/>
          <w:szCs w:val="21"/>
        </w:rPr>
        <w:t>进行价格</w:t>
      </w:r>
      <w:r>
        <w:rPr>
          <w:rFonts w:ascii="宋体" w:hAnsi="宋体"/>
          <w:szCs w:val="21"/>
        </w:rPr>
        <w:t>调整。</w:t>
      </w:r>
    </w:p>
    <w:p w14:paraId="7BD3BDB3">
      <w:pPr>
        <w:adjustRightInd w:val="0"/>
        <w:snapToGrid w:val="0"/>
        <w:spacing w:before="50" w:line="360" w:lineRule="auto"/>
        <w:ind w:firstLine="420" w:firstLineChars="200"/>
        <w:rPr>
          <w:rFonts w:hint="eastAsia" w:ascii="宋体" w:hAnsi="宋体"/>
          <w:szCs w:val="21"/>
          <w:u w:val="single"/>
        </w:rPr>
      </w:pPr>
      <w:r>
        <w:rPr>
          <w:rFonts w:ascii="宋体" w:hAnsi="宋体"/>
          <w:szCs w:val="21"/>
        </w:rPr>
        <w:t>关于各可调因子、定值和变值权重，以及基本价格指数及其来源的约定：</w:t>
      </w:r>
      <w:r>
        <w:rPr>
          <w:rFonts w:ascii="宋体" w:hAnsi="宋体"/>
          <w:szCs w:val="21"/>
          <w:u w:val="single"/>
        </w:rPr>
        <w:t xml:space="preserve">       </w:t>
      </w:r>
      <w:r>
        <w:rPr>
          <w:rFonts w:ascii="宋体" w:hAnsi="宋体"/>
          <w:szCs w:val="21"/>
        </w:rPr>
        <w:t>；</w:t>
      </w:r>
    </w:p>
    <w:p w14:paraId="05218453">
      <w:pPr>
        <w:adjustRightInd w:val="0"/>
        <w:snapToGrid w:val="0"/>
        <w:spacing w:before="50" w:line="360" w:lineRule="auto"/>
        <w:ind w:firstLine="420" w:firstLineChars="200"/>
        <w:rPr>
          <w:rFonts w:hint="eastAsia" w:ascii="宋体" w:hAnsi="宋体"/>
          <w:szCs w:val="21"/>
        </w:rPr>
      </w:pPr>
      <w:r>
        <w:rPr>
          <w:rFonts w:ascii="宋体" w:hAnsi="宋体"/>
          <w:szCs w:val="21"/>
        </w:rPr>
        <w:t>第2种方式：采用造价信息</w:t>
      </w:r>
      <w:r>
        <w:rPr>
          <w:rFonts w:hint="eastAsia" w:ascii="宋体" w:hAnsi="宋体"/>
          <w:szCs w:val="21"/>
        </w:rPr>
        <w:t>进行价格</w:t>
      </w:r>
      <w:r>
        <w:rPr>
          <w:rFonts w:ascii="宋体" w:hAnsi="宋体"/>
          <w:szCs w:val="21"/>
        </w:rPr>
        <w:t>调整。</w:t>
      </w:r>
    </w:p>
    <w:p w14:paraId="71DE2736">
      <w:pPr>
        <w:adjustRightInd w:val="0"/>
        <w:snapToGrid w:val="0"/>
        <w:spacing w:before="50" w:line="360" w:lineRule="auto"/>
        <w:ind w:firstLine="420" w:firstLineChars="200"/>
        <w:rPr>
          <w:rFonts w:hint="eastAsia" w:ascii="宋体" w:hAnsi="宋体"/>
          <w:szCs w:val="21"/>
        </w:rPr>
      </w:pPr>
      <w:r>
        <w:rPr>
          <w:rFonts w:ascii="宋体" w:hAnsi="宋体"/>
          <w:szCs w:val="21"/>
        </w:rPr>
        <w:t>（2）关于基准价格的约定：</w:t>
      </w:r>
      <w:r>
        <w:rPr>
          <w:rFonts w:ascii="宋体" w:hAnsi="宋体"/>
          <w:szCs w:val="21"/>
          <w:u w:val="single"/>
        </w:rPr>
        <w:t xml:space="preserve">                         </w:t>
      </w:r>
      <w:r>
        <w:rPr>
          <w:rFonts w:ascii="宋体" w:hAnsi="宋体"/>
          <w:szCs w:val="21"/>
        </w:rPr>
        <w:t>。</w:t>
      </w:r>
    </w:p>
    <w:p w14:paraId="72933242">
      <w:pPr>
        <w:adjustRightInd w:val="0"/>
        <w:snapToGrid w:val="0"/>
        <w:spacing w:before="50" w:line="360" w:lineRule="auto"/>
        <w:ind w:firstLine="420" w:firstLineChars="200"/>
        <w:rPr>
          <w:rFonts w:hint="eastAsia" w:ascii="宋体" w:hAnsi="宋体"/>
          <w:szCs w:val="21"/>
        </w:rPr>
      </w:pPr>
      <w:r>
        <w:rPr>
          <w:rFonts w:ascii="宋体" w:hAnsi="宋体"/>
          <w:szCs w:val="21"/>
        </w:rPr>
        <w:t>专用合同条款</w:t>
      </w:r>
      <w:r>
        <w:rPr>
          <w:rFonts w:hint="eastAsia" w:ascii="宋体" w:hAnsi="宋体" w:cs="宋体"/>
          <w:szCs w:val="21"/>
        </w:rPr>
        <w:t>①</w:t>
      </w:r>
      <w:r>
        <w:rPr>
          <w:rFonts w:ascii="宋体" w:hAnsi="宋体"/>
          <w:szCs w:val="21"/>
        </w:rPr>
        <w:t>承包人在已标价工程量清单或预算书中载明的材料单价低于基准价格的：专用合同条款合同履行期间材料单价涨幅以基准价格为基础超过</w:t>
      </w:r>
      <w:r>
        <w:rPr>
          <w:rFonts w:ascii="宋体" w:hAnsi="宋体"/>
          <w:szCs w:val="21"/>
          <w:u w:val="single"/>
        </w:rPr>
        <w:t xml:space="preserve">   </w:t>
      </w:r>
      <w:r>
        <w:rPr>
          <w:rFonts w:ascii="宋体" w:hAnsi="宋体"/>
          <w:szCs w:val="21"/>
        </w:rPr>
        <w:t>%时，或材料单价跌幅以已标价工程量清单或预算书中载明材料单价为基础超过</w:t>
      </w:r>
      <w:r>
        <w:rPr>
          <w:rFonts w:ascii="宋体" w:hAnsi="宋体"/>
          <w:szCs w:val="21"/>
          <w:u w:val="single"/>
        </w:rPr>
        <w:t xml:space="preserve">   </w:t>
      </w:r>
      <w:r>
        <w:rPr>
          <w:rFonts w:ascii="宋体" w:hAnsi="宋体"/>
          <w:szCs w:val="21"/>
        </w:rPr>
        <w:t>%时，其超过部分据实调整。</w:t>
      </w:r>
    </w:p>
    <w:p w14:paraId="13FC00B2">
      <w:pPr>
        <w:adjustRightInd w:val="0"/>
        <w:snapToGrid w:val="0"/>
        <w:spacing w:before="50" w:line="360" w:lineRule="auto"/>
        <w:ind w:firstLine="420" w:firstLineChars="200"/>
        <w:rPr>
          <w:rFonts w:hint="eastAsia" w:ascii="宋体" w:hAnsi="宋体"/>
          <w:szCs w:val="21"/>
        </w:rPr>
      </w:pPr>
      <w:r>
        <w:rPr>
          <w:rFonts w:hint="eastAsia" w:ascii="宋体" w:hAnsi="宋体" w:cs="宋体"/>
          <w:szCs w:val="21"/>
        </w:rPr>
        <w:t>②</w:t>
      </w:r>
      <w:r>
        <w:rPr>
          <w:rFonts w:ascii="宋体" w:hAnsi="宋体"/>
          <w:szCs w:val="21"/>
        </w:rPr>
        <w:t>承包人在已标价工程量清单或预算书中载明的材料单价高于基准价格的：专用合同条款合同履行期间材料单价跌幅以基准价格为基础超过</w:t>
      </w:r>
      <w:r>
        <w:rPr>
          <w:rFonts w:ascii="宋体" w:hAnsi="宋体"/>
          <w:szCs w:val="21"/>
          <w:u w:val="single"/>
        </w:rPr>
        <w:t xml:space="preserve">   </w:t>
      </w:r>
      <w:r>
        <w:rPr>
          <w:rFonts w:ascii="宋体" w:hAnsi="宋体"/>
          <w:szCs w:val="21"/>
        </w:rPr>
        <w:t>%时，材料单价涨幅以已标价工程量清单或预算书中载明材料单价为基础超过</w:t>
      </w:r>
      <w:r>
        <w:rPr>
          <w:rFonts w:ascii="宋体" w:hAnsi="宋体"/>
          <w:szCs w:val="21"/>
          <w:u w:val="single"/>
        </w:rPr>
        <w:t xml:space="preserve">   </w:t>
      </w:r>
      <w:r>
        <w:rPr>
          <w:rFonts w:ascii="宋体" w:hAnsi="宋体"/>
          <w:szCs w:val="21"/>
        </w:rPr>
        <w:t>%时，其超过部分据实调整。</w:t>
      </w:r>
    </w:p>
    <w:p w14:paraId="45B363BD">
      <w:pPr>
        <w:adjustRightInd w:val="0"/>
        <w:snapToGrid w:val="0"/>
        <w:spacing w:before="50" w:line="360" w:lineRule="auto"/>
        <w:ind w:firstLine="420" w:firstLineChars="200"/>
        <w:rPr>
          <w:rFonts w:hint="eastAsia" w:ascii="宋体" w:hAnsi="宋体"/>
          <w:szCs w:val="21"/>
        </w:rPr>
      </w:pPr>
      <w:r>
        <w:rPr>
          <w:rFonts w:hint="eastAsia" w:ascii="宋体" w:hAnsi="宋体" w:cs="宋体"/>
          <w:szCs w:val="21"/>
        </w:rPr>
        <w:t>③</w:t>
      </w:r>
      <w:r>
        <w:rPr>
          <w:rFonts w:ascii="宋体" w:hAnsi="宋体"/>
          <w:szCs w:val="21"/>
        </w:rPr>
        <w:t>承包人在已标价工程量清单或预算书中载明的材料单价等于基准单价的：专用合同条款合同履行期间材料单价涨跌幅以基准单价为基础超过±</w:t>
      </w:r>
      <w:r>
        <w:rPr>
          <w:rFonts w:ascii="宋体" w:hAnsi="宋体"/>
          <w:szCs w:val="21"/>
          <w:u w:val="single"/>
        </w:rPr>
        <w:t xml:space="preserve">   </w:t>
      </w:r>
      <w:r>
        <w:rPr>
          <w:rFonts w:ascii="宋体" w:hAnsi="宋体"/>
          <w:szCs w:val="21"/>
        </w:rPr>
        <w:t>%时，其超过部分据实调整。</w:t>
      </w:r>
    </w:p>
    <w:p w14:paraId="0E06108C">
      <w:pPr>
        <w:adjustRightInd w:val="0"/>
        <w:snapToGrid w:val="0"/>
        <w:spacing w:before="50" w:line="360" w:lineRule="auto"/>
        <w:ind w:firstLine="420" w:firstLineChars="200"/>
        <w:rPr>
          <w:rFonts w:hint="eastAsia" w:ascii="宋体" w:hAnsi="宋体"/>
          <w:szCs w:val="21"/>
        </w:rPr>
      </w:pPr>
      <w:r>
        <w:rPr>
          <w:rFonts w:ascii="宋体" w:hAnsi="宋体"/>
          <w:szCs w:val="21"/>
        </w:rPr>
        <w:t>第3种方式：其他价格调整方式：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9B577E5">
      <w:pPr>
        <w:pStyle w:val="4"/>
        <w:keepNext w:val="0"/>
        <w:keepLines w:val="0"/>
        <w:adjustRightInd w:val="0"/>
        <w:snapToGrid w:val="0"/>
        <w:spacing w:before="50" w:after="0" w:line="360" w:lineRule="auto"/>
        <w:rPr>
          <w:rFonts w:hint="eastAsia" w:ascii="黑体" w:hAnsi="黑体" w:eastAsia="黑体"/>
          <w:sz w:val="28"/>
          <w:szCs w:val="28"/>
        </w:rPr>
      </w:pPr>
      <w:bookmarkStart w:id="473" w:name="_Toc13114"/>
      <w:r>
        <w:rPr>
          <w:rFonts w:ascii="黑体" w:hAnsi="黑体" w:eastAsia="黑体"/>
          <w:sz w:val="28"/>
          <w:szCs w:val="28"/>
        </w:rPr>
        <w:t>12. 合同价格、计量与支付</w:t>
      </w:r>
      <w:bookmarkEnd w:id="473"/>
    </w:p>
    <w:p w14:paraId="61C54609">
      <w:pPr>
        <w:pStyle w:val="5"/>
        <w:keepNext w:val="0"/>
        <w:keepLines w:val="0"/>
        <w:adjustRightInd w:val="0"/>
        <w:snapToGrid w:val="0"/>
        <w:spacing w:before="50" w:after="0" w:line="360" w:lineRule="auto"/>
        <w:ind w:firstLine="482" w:firstLineChars="200"/>
        <w:rPr>
          <w:sz w:val="24"/>
          <w:szCs w:val="24"/>
        </w:rPr>
      </w:pPr>
      <w:bookmarkStart w:id="474" w:name="_Toc26694"/>
      <w:r>
        <w:rPr>
          <w:sz w:val="24"/>
          <w:szCs w:val="24"/>
        </w:rPr>
        <w:t>12.1 合同价格形式</w:t>
      </w:r>
      <w:bookmarkEnd w:id="474"/>
    </w:p>
    <w:p w14:paraId="681CA9CC">
      <w:pPr>
        <w:adjustRightInd w:val="0"/>
        <w:snapToGrid w:val="0"/>
        <w:spacing w:before="50" w:line="360" w:lineRule="auto"/>
        <w:ind w:firstLine="420" w:firstLineChars="200"/>
        <w:rPr>
          <w:rFonts w:hint="eastAsia" w:ascii="宋体" w:hAnsi="宋体"/>
          <w:szCs w:val="21"/>
        </w:rPr>
      </w:pPr>
      <w:r>
        <w:rPr>
          <w:rFonts w:ascii="宋体" w:hAnsi="宋体"/>
          <w:szCs w:val="21"/>
        </w:rPr>
        <w:t>1、单价合同</w:t>
      </w:r>
      <w:r>
        <w:rPr>
          <w:rFonts w:hint="eastAsia" w:ascii="宋体" w:hAnsi="宋体"/>
          <w:szCs w:val="21"/>
        </w:rPr>
        <w:t>：</w:t>
      </w:r>
      <w:r>
        <w:rPr>
          <w:rFonts w:hint="eastAsia" w:ascii="宋体" w:hAnsi="宋体"/>
          <w:szCs w:val="21"/>
          <w:u w:val="single"/>
        </w:rPr>
        <w:t>固定综合单价合同。</w:t>
      </w:r>
    </w:p>
    <w:p w14:paraId="04FC629B">
      <w:pPr>
        <w:adjustRightInd w:val="0"/>
        <w:snapToGrid w:val="0"/>
        <w:spacing w:before="50" w:line="360" w:lineRule="auto"/>
        <w:ind w:firstLine="420" w:firstLineChars="200"/>
        <w:rPr>
          <w:rFonts w:hint="eastAsia" w:ascii="宋体" w:hAnsi="宋体"/>
          <w:szCs w:val="21"/>
        </w:rPr>
      </w:pPr>
      <w:r>
        <w:rPr>
          <w:rFonts w:ascii="宋体" w:hAnsi="宋体"/>
          <w:szCs w:val="21"/>
        </w:rPr>
        <w:t>综合单价包含的风险范围：</w:t>
      </w:r>
    </w:p>
    <w:p w14:paraId="2BDDBEB7">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（1）定额、标准、费率及规范调整；</w:t>
      </w:r>
    </w:p>
    <w:p w14:paraId="74EA4FD7">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（2）可能出现的各种不利因素，而影响工期和造价所增加的费用；</w:t>
      </w:r>
    </w:p>
    <w:p w14:paraId="2EAAF1D8">
      <w:pPr>
        <w:adjustRightInd w:val="0"/>
        <w:snapToGrid w:val="0"/>
        <w:spacing w:before="50" w:line="360" w:lineRule="auto"/>
        <w:ind w:firstLine="420" w:firstLineChars="200"/>
        <w:rPr>
          <w:rFonts w:hint="eastAsia" w:ascii="宋体" w:hAnsi="宋体"/>
          <w:szCs w:val="21"/>
        </w:rPr>
      </w:pPr>
      <w:r>
        <w:rPr>
          <w:rFonts w:hint="eastAsia" w:ascii="宋体" w:hAnsi="宋体"/>
          <w:szCs w:val="21"/>
          <w:u w:val="single"/>
        </w:rPr>
        <w:t xml:space="preserve">（3）国家政策变化以及一个有经验的承包人可以或应该预见的风险。 </w:t>
      </w:r>
    </w:p>
    <w:p w14:paraId="6F0CB32C">
      <w:pPr>
        <w:adjustRightInd w:val="0"/>
        <w:snapToGrid w:val="0"/>
        <w:spacing w:before="50" w:line="360" w:lineRule="auto"/>
        <w:ind w:firstLine="420" w:firstLineChars="200"/>
        <w:rPr>
          <w:rFonts w:hint="eastAsia" w:ascii="宋体" w:hAnsi="宋体"/>
          <w:szCs w:val="21"/>
        </w:rPr>
      </w:pPr>
      <w:r>
        <w:rPr>
          <w:rFonts w:ascii="宋体" w:hAnsi="宋体"/>
          <w:szCs w:val="21"/>
        </w:rPr>
        <w:t>风险费用的计算方法：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554298AB">
      <w:pPr>
        <w:adjustRightInd w:val="0"/>
        <w:snapToGrid w:val="0"/>
        <w:spacing w:before="50" w:line="360" w:lineRule="auto"/>
        <w:ind w:firstLine="420" w:firstLineChars="200"/>
        <w:rPr>
          <w:rFonts w:hint="eastAsia" w:ascii="宋体" w:hAnsi="宋体"/>
          <w:szCs w:val="21"/>
        </w:rPr>
      </w:pPr>
      <w:r>
        <w:rPr>
          <w:rFonts w:ascii="宋体" w:hAnsi="宋体"/>
          <w:szCs w:val="21"/>
        </w:rPr>
        <w:t>风险范围以外合同价格的调整方法：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76E7B15C">
      <w:pPr>
        <w:adjustRightInd w:val="0"/>
        <w:snapToGrid w:val="0"/>
        <w:spacing w:before="50" w:line="360" w:lineRule="auto"/>
        <w:ind w:firstLine="420" w:firstLineChars="200"/>
        <w:rPr>
          <w:rFonts w:hint="eastAsia" w:ascii="宋体" w:hAnsi="宋体"/>
          <w:szCs w:val="21"/>
        </w:rPr>
      </w:pPr>
      <w:r>
        <w:rPr>
          <w:rFonts w:ascii="宋体" w:hAnsi="宋体"/>
          <w:szCs w:val="21"/>
        </w:rPr>
        <w:t>2、总价合同。</w:t>
      </w:r>
    </w:p>
    <w:p w14:paraId="318BFD13">
      <w:pPr>
        <w:adjustRightInd w:val="0"/>
        <w:snapToGrid w:val="0"/>
        <w:spacing w:before="50" w:line="360" w:lineRule="auto"/>
        <w:ind w:firstLine="420" w:firstLineChars="200"/>
        <w:rPr>
          <w:rFonts w:hint="eastAsia" w:ascii="宋体" w:hAnsi="宋体"/>
          <w:szCs w:val="21"/>
        </w:rPr>
      </w:pPr>
      <w:r>
        <w:rPr>
          <w:rFonts w:ascii="宋体" w:hAnsi="宋体"/>
          <w:szCs w:val="21"/>
        </w:rPr>
        <w:t>总价包含的风险范围：</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6278960C">
      <w:pPr>
        <w:adjustRightInd w:val="0"/>
        <w:snapToGrid w:val="0"/>
        <w:spacing w:before="50" w:line="360" w:lineRule="auto"/>
        <w:ind w:firstLine="420" w:firstLineChars="200"/>
        <w:rPr>
          <w:rFonts w:hint="eastAsia" w:ascii="宋体" w:hAnsi="宋体"/>
          <w:szCs w:val="21"/>
        </w:rPr>
      </w:pPr>
      <w:r>
        <w:rPr>
          <w:rFonts w:ascii="宋体" w:hAnsi="宋体"/>
          <w:szCs w:val="21"/>
        </w:rPr>
        <w:t>风险费用的计算方法：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47212386">
      <w:pPr>
        <w:adjustRightInd w:val="0"/>
        <w:snapToGrid w:val="0"/>
        <w:spacing w:before="50" w:line="360" w:lineRule="auto"/>
        <w:ind w:firstLine="420" w:firstLineChars="200"/>
        <w:rPr>
          <w:rFonts w:hint="eastAsia" w:ascii="宋体" w:hAnsi="宋体"/>
          <w:szCs w:val="21"/>
        </w:rPr>
      </w:pPr>
      <w:r>
        <w:rPr>
          <w:rFonts w:ascii="宋体" w:hAnsi="宋体"/>
          <w:szCs w:val="21"/>
        </w:rPr>
        <w:t>风险范围以外合同价格的调整方法：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5D5CAB5D">
      <w:pPr>
        <w:adjustRightInd w:val="0"/>
        <w:snapToGrid w:val="0"/>
        <w:spacing w:before="50" w:line="360" w:lineRule="auto"/>
        <w:ind w:firstLine="420" w:firstLineChars="200"/>
        <w:rPr>
          <w:rFonts w:hint="eastAsia" w:ascii="宋体" w:hAnsi="宋体"/>
          <w:szCs w:val="21"/>
        </w:rPr>
      </w:pPr>
      <w:r>
        <w:rPr>
          <w:rFonts w:ascii="宋体" w:hAnsi="宋体"/>
          <w:szCs w:val="21"/>
        </w:rPr>
        <w:t>3、其他价格方式：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4726E6E7">
      <w:pPr>
        <w:pStyle w:val="5"/>
        <w:keepNext w:val="0"/>
        <w:keepLines w:val="0"/>
        <w:adjustRightInd w:val="0"/>
        <w:snapToGrid w:val="0"/>
        <w:spacing w:before="50" w:after="0" w:line="360" w:lineRule="auto"/>
        <w:ind w:firstLine="482" w:firstLineChars="200"/>
        <w:rPr>
          <w:sz w:val="24"/>
          <w:szCs w:val="24"/>
        </w:rPr>
      </w:pPr>
      <w:bookmarkStart w:id="475" w:name="_Toc17611"/>
      <w:r>
        <w:rPr>
          <w:sz w:val="24"/>
          <w:szCs w:val="24"/>
        </w:rPr>
        <w:t>12.2 预付款</w:t>
      </w:r>
      <w:bookmarkEnd w:id="475"/>
    </w:p>
    <w:p w14:paraId="3A74F6C6">
      <w:pPr>
        <w:adjustRightInd w:val="0"/>
        <w:snapToGrid w:val="0"/>
        <w:spacing w:before="50" w:line="360" w:lineRule="auto"/>
        <w:ind w:firstLine="420" w:firstLineChars="200"/>
        <w:rPr>
          <w:rFonts w:hint="eastAsia" w:ascii="宋体" w:hAnsi="宋体"/>
          <w:szCs w:val="21"/>
        </w:rPr>
      </w:pPr>
      <w:r>
        <w:rPr>
          <w:rFonts w:ascii="宋体" w:hAnsi="宋体"/>
          <w:szCs w:val="21"/>
        </w:rPr>
        <w:t>12.2.1 预付款的支付</w:t>
      </w:r>
    </w:p>
    <w:p w14:paraId="342BCF04">
      <w:pPr>
        <w:adjustRightInd w:val="0"/>
        <w:snapToGrid w:val="0"/>
        <w:spacing w:before="50" w:line="360" w:lineRule="auto"/>
        <w:ind w:firstLine="420" w:firstLineChars="200"/>
        <w:rPr>
          <w:rFonts w:hint="eastAsia" w:ascii="宋体" w:hAnsi="宋体"/>
          <w:szCs w:val="21"/>
        </w:rPr>
      </w:pPr>
      <w:r>
        <w:rPr>
          <w:rFonts w:ascii="宋体" w:hAnsi="宋体"/>
          <w:szCs w:val="21"/>
        </w:rPr>
        <w:t>预付款支付比例或金额：</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FB19211">
      <w:pPr>
        <w:adjustRightInd w:val="0"/>
        <w:snapToGrid w:val="0"/>
        <w:spacing w:before="50" w:line="360" w:lineRule="auto"/>
        <w:ind w:firstLine="420" w:firstLineChars="200"/>
        <w:rPr>
          <w:rFonts w:hint="eastAsia" w:ascii="宋体" w:hAnsi="宋体"/>
          <w:szCs w:val="21"/>
        </w:rPr>
      </w:pPr>
      <w:r>
        <w:rPr>
          <w:rFonts w:ascii="宋体" w:hAnsi="宋体"/>
          <w:szCs w:val="21"/>
        </w:rPr>
        <w:t>预付款支付期限：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2A3D3FD6">
      <w:pPr>
        <w:adjustRightInd w:val="0"/>
        <w:snapToGrid w:val="0"/>
        <w:spacing w:before="50" w:line="360" w:lineRule="auto"/>
        <w:ind w:firstLine="420" w:firstLineChars="200"/>
        <w:rPr>
          <w:rFonts w:hint="eastAsia" w:ascii="宋体" w:hAnsi="宋体"/>
          <w:szCs w:val="21"/>
        </w:rPr>
      </w:pPr>
      <w:r>
        <w:rPr>
          <w:rFonts w:ascii="宋体" w:hAnsi="宋体"/>
          <w:szCs w:val="21"/>
        </w:rPr>
        <w:t>预付款扣回的方式：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AC6CE49">
      <w:pPr>
        <w:adjustRightInd w:val="0"/>
        <w:snapToGrid w:val="0"/>
        <w:spacing w:before="50" w:line="360" w:lineRule="auto"/>
        <w:ind w:firstLine="420" w:firstLineChars="200"/>
        <w:rPr>
          <w:rFonts w:hint="eastAsia" w:ascii="宋体" w:hAnsi="宋体"/>
          <w:szCs w:val="21"/>
        </w:rPr>
      </w:pPr>
      <w:r>
        <w:rPr>
          <w:rFonts w:ascii="宋体" w:hAnsi="宋体"/>
          <w:szCs w:val="21"/>
        </w:rPr>
        <w:t>12.2.2 预付款担保</w:t>
      </w:r>
    </w:p>
    <w:p w14:paraId="07E47C52">
      <w:pPr>
        <w:adjustRightInd w:val="0"/>
        <w:snapToGrid w:val="0"/>
        <w:spacing w:before="50" w:line="360" w:lineRule="auto"/>
        <w:ind w:firstLine="420" w:firstLineChars="200"/>
        <w:rPr>
          <w:rFonts w:hint="eastAsia" w:ascii="宋体" w:hAnsi="宋体"/>
          <w:szCs w:val="21"/>
        </w:rPr>
      </w:pPr>
      <w:r>
        <w:rPr>
          <w:rFonts w:ascii="宋体" w:hAnsi="宋体"/>
          <w:szCs w:val="21"/>
        </w:rPr>
        <w:t>承包人提交预付款担保的期限：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6382194C">
      <w:pPr>
        <w:adjustRightInd w:val="0"/>
        <w:snapToGrid w:val="0"/>
        <w:spacing w:before="50" w:line="360" w:lineRule="auto"/>
        <w:ind w:firstLine="420" w:firstLineChars="200"/>
        <w:rPr>
          <w:rFonts w:hint="eastAsia" w:ascii="宋体" w:hAnsi="宋体"/>
          <w:szCs w:val="21"/>
        </w:rPr>
      </w:pPr>
      <w:r>
        <w:rPr>
          <w:rFonts w:ascii="宋体" w:hAnsi="宋体"/>
          <w:szCs w:val="21"/>
        </w:rPr>
        <w:t>预付款担保的形式为：</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1116BB4">
      <w:pPr>
        <w:pStyle w:val="5"/>
        <w:keepNext w:val="0"/>
        <w:keepLines w:val="0"/>
        <w:adjustRightInd w:val="0"/>
        <w:snapToGrid w:val="0"/>
        <w:spacing w:before="50" w:after="0" w:line="360" w:lineRule="auto"/>
        <w:ind w:firstLine="482" w:firstLineChars="200"/>
        <w:rPr>
          <w:sz w:val="24"/>
          <w:szCs w:val="24"/>
        </w:rPr>
      </w:pPr>
      <w:bookmarkStart w:id="476" w:name="_Toc21675"/>
      <w:r>
        <w:rPr>
          <w:sz w:val="24"/>
          <w:szCs w:val="24"/>
        </w:rPr>
        <w:t>12.3 计量</w:t>
      </w:r>
      <w:bookmarkEnd w:id="476"/>
    </w:p>
    <w:p w14:paraId="645D8BDD">
      <w:pPr>
        <w:adjustRightInd w:val="0"/>
        <w:snapToGrid w:val="0"/>
        <w:spacing w:before="50" w:line="360" w:lineRule="auto"/>
        <w:ind w:firstLine="420" w:firstLineChars="200"/>
        <w:rPr>
          <w:rFonts w:hint="eastAsia" w:ascii="宋体" w:hAnsi="宋体"/>
          <w:szCs w:val="21"/>
        </w:rPr>
      </w:pPr>
      <w:r>
        <w:rPr>
          <w:rFonts w:ascii="宋体" w:hAnsi="宋体"/>
          <w:szCs w:val="21"/>
        </w:rPr>
        <w:t>12.3.1 计量原则</w:t>
      </w:r>
    </w:p>
    <w:p w14:paraId="73CB9551">
      <w:pPr>
        <w:adjustRightInd w:val="0"/>
        <w:snapToGrid w:val="0"/>
        <w:spacing w:before="50" w:line="360" w:lineRule="auto"/>
        <w:ind w:firstLine="420" w:firstLineChars="200"/>
        <w:rPr>
          <w:rFonts w:hint="eastAsia" w:ascii="宋体" w:hAnsi="宋体"/>
          <w:szCs w:val="21"/>
        </w:rPr>
      </w:pPr>
      <w:r>
        <w:rPr>
          <w:rFonts w:ascii="宋体" w:hAnsi="宋体"/>
          <w:szCs w:val="21"/>
        </w:rPr>
        <w:t>工程量计算规则：</w:t>
      </w:r>
      <w:r>
        <w:rPr>
          <w:rFonts w:ascii="宋体" w:hAnsi="宋体"/>
          <w:szCs w:val="21"/>
          <w:u w:val="single"/>
        </w:rPr>
        <w:t xml:space="preserve">  </w:t>
      </w:r>
      <w:r>
        <w:rPr>
          <w:rFonts w:hint="eastAsia" w:ascii="宋体" w:hAnsi="宋体"/>
          <w:szCs w:val="21"/>
          <w:u w:val="single"/>
        </w:rPr>
        <w:t>工程量计量按照合同约定的工程量计算规则、图纸及变更指示等进行计量。工程量计算规则应以相关的国家标准、行业标准、工程量清单、报价及合同等为依据。</w:t>
      </w:r>
      <w:r>
        <w:rPr>
          <w:rFonts w:ascii="宋体" w:hAnsi="宋体"/>
          <w:szCs w:val="21"/>
          <w:u w:val="single"/>
        </w:rPr>
        <w:t xml:space="preserve">  </w:t>
      </w:r>
    </w:p>
    <w:p w14:paraId="642C442D">
      <w:pPr>
        <w:adjustRightInd w:val="0"/>
        <w:snapToGrid w:val="0"/>
        <w:spacing w:before="50" w:line="360" w:lineRule="auto"/>
        <w:ind w:firstLine="420" w:firstLineChars="200"/>
        <w:rPr>
          <w:rFonts w:hint="eastAsia" w:ascii="宋体" w:hAnsi="宋体"/>
          <w:szCs w:val="21"/>
        </w:rPr>
      </w:pPr>
      <w:r>
        <w:rPr>
          <w:rFonts w:ascii="宋体" w:hAnsi="宋体"/>
          <w:szCs w:val="21"/>
        </w:rPr>
        <w:t>12.3.2 计量周期</w:t>
      </w:r>
    </w:p>
    <w:p w14:paraId="11406704">
      <w:pPr>
        <w:adjustRightInd w:val="0"/>
        <w:snapToGrid w:val="0"/>
        <w:spacing w:before="50" w:line="360" w:lineRule="auto"/>
        <w:ind w:firstLine="420" w:firstLineChars="200"/>
        <w:rPr>
          <w:rFonts w:hint="eastAsia" w:ascii="宋体" w:hAnsi="宋体"/>
          <w:szCs w:val="21"/>
        </w:rPr>
      </w:pPr>
      <w:r>
        <w:rPr>
          <w:rFonts w:ascii="宋体" w:hAnsi="宋体"/>
          <w:szCs w:val="21"/>
        </w:rPr>
        <w:t>关于计量周期的约定：</w:t>
      </w:r>
      <w:r>
        <w:rPr>
          <w:rFonts w:ascii="宋体" w:hAnsi="宋体"/>
          <w:szCs w:val="21"/>
          <w:u w:val="single"/>
        </w:rPr>
        <w:t xml:space="preserve">   </w:t>
      </w:r>
      <w:r>
        <w:rPr>
          <w:rFonts w:hint="eastAsia" w:ascii="宋体" w:hAnsi="宋体"/>
          <w:szCs w:val="21"/>
          <w:u w:val="single"/>
        </w:rPr>
        <w:t>按月计量，每月25日报进度，下月末前审核并支付。</w:t>
      </w:r>
    </w:p>
    <w:p w14:paraId="6EBCB0CF">
      <w:pPr>
        <w:adjustRightInd w:val="0"/>
        <w:snapToGrid w:val="0"/>
        <w:spacing w:before="50" w:line="360" w:lineRule="auto"/>
        <w:ind w:firstLine="420" w:firstLineChars="200"/>
        <w:rPr>
          <w:rFonts w:hint="eastAsia" w:ascii="宋体" w:hAnsi="宋体"/>
          <w:szCs w:val="21"/>
        </w:rPr>
      </w:pPr>
      <w:r>
        <w:rPr>
          <w:rFonts w:ascii="宋体" w:hAnsi="宋体"/>
          <w:szCs w:val="21"/>
        </w:rPr>
        <w:t>12.3.3 单价合同的计量</w:t>
      </w:r>
    </w:p>
    <w:p w14:paraId="57D7E36B">
      <w:pPr>
        <w:adjustRightInd w:val="0"/>
        <w:snapToGrid w:val="0"/>
        <w:spacing w:before="50" w:line="360" w:lineRule="auto"/>
        <w:ind w:firstLine="420" w:firstLineChars="200"/>
        <w:rPr>
          <w:rFonts w:hint="eastAsia" w:ascii="宋体" w:hAnsi="宋体"/>
          <w:szCs w:val="21"/>
        </w:rPr>
      </w:pPr>
      <w:r>
        <w:rPr>
          <w:rFonts w:ascii="宋体" w:hAnsi="宋体"/>
          <w:szCs w:val="21"/>
        </w:rPr>
        <w:t>关于单价合同计量的约定：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03C6135">
      <w:pPr>
        <w:adjustRightInd w:val="0"/>
        <w:snapToGrid w:val="0"/>
        <w:spacing w:before="50" w:line="360" w:lineRule="auto"/>
        <w:ind w:firstLine="420" w:firstLineChars="200"/>
        <w:rPr>
          <w:rFonts w:hint="eastAsia" w:ascii="宋体" w:hAnsi="宋体"/>
          <w:szCs w:val="21"/>
        </w:rPr>
      </w:pPr>
      <w:r>
        <w:rPr>
          <w:rFonts w:ascii="宋体" w:hAnsi="宋体"/>
          <w:szCs w:val="21"/>
        </w:rPr>
        <w:t>12.3.4 总价合同的计量</w:t>
      </w:r>
    </w:p>
    <w:p w14:paraId="7769DFDA">
      <w:pPr>
        <w:adjustRightInd w:val="0"/>
        <w:snapToGrid w:val="0"/>
        <w:spacing w:before="50" w:line="360" w:lineRule="auto"/>
        <w:ind w:firstLine="420" w:firstLineChars="200"/>
        <w:rPr>
          <w:rFonts w:hint="eastAsia" w:ascii="宋体" w:hAnsi="宋体"/>
          <w:szCs w:val="21"/>
        </w:rPr>
      </w:pPr>
      <w:r>
        <w:rPr>
          <w:rFonts w:ascii="宋体" w:hAnsi="宋体"/>
          <w:szCs w:val="21"/>
        </w:rPr>
        <w:t>关于总价合同计量的约定：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33BDB7D7">
      <w:pPr>
        <w:adjustRightInd w:val="0"/>
        <w:snapToGrid w:val="0"/>
        <w:spacing w:before="50" w:line="360" w:lineRule="auto"/>
        <w:ind w:firstLine="420" w:firstLineChars="200"/>
        <w:rPr>
          <w:rFonts w:hint="eastAsia" w:ascii="宋体" w:hAnsi="宋体"/>
          <w:szCs w:val="21"/>
        </w:rPr>
      </w:pPr>
      <w:r>
        <w:rPr>
          <w:rFonts w:ascii="宋体" w:hAnsi="宋体"/>
          <w:szCs w:val="21"/>
        </w:rPr>
        <w:t>12.3.5总价合同采用支付分解表计量支付的，是否适用第</w:t>
      </w:r>
      <w:r>
        <w:rPr>
          <w:rFonts w:ascii="宋体" w:hAnsi="宋体"/>
          <w:kern w:val="0"/>
          <w:szCs w:val="21"/>
        </w:rPr>
        <w:t xml:space="preserve">12.3.4 </w:t>
      </w:r>
      <w:r>
        <w:rPr>
          <w:rFonts w:ascii="宋体" w:hAnsi="宋体"/>
          <w:szCs w:val="21"/>
        </w:rPr>
        <w:t>项</w:t>
      </w:r>
      <w:r>
        <w:rPr>
          <w:rFonts w:hint="eastAsia" w:ascii="宋体" w:hAnsi="宋体"/>
          <w:kern w:val="0"/>
          <w:szCs w:val="21"/>
        </w:rPr>
        <w:t>〔</w:t>
      </w:r>
      <w:r>
        <w:rPr>
          <w:rFonts w:ascii="宋体" w:hAnsi="宋体"/>
          <w:kern w:val="0"/>
          <w:szCs w:val="21"/>
        </w:rPr>
        <w:t>总价合同的计量</w:t>
      </w:r>
      <w:r>
        <w:rPr>
          <w:rFonts w:hint="eastAsia" w:ascii="宋体" w:hAnsi="宋体"/>
          <w:kern w:val="0"/>
          <w:szCs w:val="21"/>
        </w:rPr>
        <w:t>〕</w:t>
      </w:r>
      <w:r>
        <w:rPr>
          <w:rFonts w:ascii="宋体" w:hAnsi="宋体"/>
          <w:szCs w:val="21"/>
        </w:rPr>
        <w:t>约定</w:t>
      </w:r>
      <w:r>
        <w:rPr>
          <w:rFonts w:hint="eastAsia" w:ascii="宋体" w:hAnsi="宋体"/>
          <w:szCs w:val="21"/>
        </w:rPr>
        <w:t>进行计量：</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14:paraId="10428082">
      <w:pPr>
        <w:adjustRightInd w:val="0"/>
        <w:snapToGrid w:val="0"/>
        <w:spacing w:before="50" w:line="360" w:lineRule="auto"/>
        <w:ind w:firstLine="420" w:firstLineChars="200"/>
        <w:rPr>
          <w:rFonts w:hint="eastAsia" w:ascii="宋体" w:hAnsi="宋体"/>
          <w:szCs w:val="21"/>
        </w:rPr>
      </w:pPr>
      <w:r>
        <w:rPr>
          <w:rFonts w:ascii="宋体" w:hAnsi="宋体"/>
          <w:szCs w:val="21"/>
        </w:rPr>
        <w:t>12.3.6 其他价格形式合同的计量</w:t>
      </w:r>
    </w:p>
    <w:p w14:paraId="6248C70D">
      <w:pPr>
        <w:adjustRightInd w:val="0"/>
        <w:snapToGrid w:val="0"/>
        <w:spacing w:before="50" w:line="360" w:lineRule="auto"/>
        <w:ind w:firstLine="420" w:firstLineChars="200"/>
        <w:rPr>
          <w:rFonts w:hint="eastAsia" w:ascii="宋体" w:hAnsi="宋体"/>
          <w:szCs w:val="21"/>
        </w:rPr>
      </w:pPr>
      <w:r>
        <w:rPr>
          <w:rFonts w:ascii="宋体" w:hAnsi="宋体"/>
          <w:szCs w:val="21"/>
        </w:rPr>
        <w:t>其他价格形式的计量方式和程序：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D093709">
      <w:pPr>
        <w:pStyle w:val="5"/>
        <w:keepNext w:val="0"/>
        <w:keepLines w:val="0"/>
        <w:adjustRightInd w:val="0"/>
        <w:snapToGrid w:val="0"/>
        <w:spacing w:before="50" w:after="0" w:line="360" w:lineRule="auto"/>
        <w:ind w:firstLine="482" w:firstLineChars="200"/>
        <w:rPr>
          <w:sz w:val="24"/>
          <w:szCs w:val="24"/>
        </w:rPr>
      </w:pPr>
      <w:bookmarkStart w:id="477" w:name="_Toc11122"/>
      <w:r>
        <w:rPr>
          <w:sz w:val="24"/>
          <w:szCs w:val="24"/>
        </w:rPr>
        <w:t>12.4 工程进度款支付</w:t>
      </w:r>
      <w:bookmarkEnd w:id="477"/>
    </w:p>
    <w:p w14:paraId="05910AAC">
      <w:pPr>
        <w:adjustRightInd w:val="0"/>
        <w:snapToGrid w:val="0"/>
        <w:spacing w:before="50" w:line="360" w:lineRule="auto"/>
        <w:ind w:firstLine="420" w:firstLineChars="200"/>
        <w:rPr>
          <w:rFonts w:hint="eastAsia" w:ascii="宋体" w:hAnsi="宋体"/>
          <w:szCs w:val="21"/>
        </w:rPr>
      </w:pPr>
      <w:r>
        <w:rPr>
          <w:rFonts w:ascii="宋体" w:hAnsi="宋体"/>
          <w:szCs w:val="21"/>
        </w:rPr>
        <w:t>12.4.1 付款周期</w:t>
      </w:r>
    </w:p>
    <w:p w14:paraId="28531704">
      <w:pPr>
        <w:adjustRightInd w:val="0"/>
        <w:snapToGrid w:val="0"/>
        <w:spacing w:before="50" w:line="360" w:lineRule="auto"/>
        <w:ind w:firstLine="420" w:firstLineChars="200"/>
        <w:rPr>
          <w:rFonts w:hint="eastAsia" w:ascii="宋体" w:hAnsi="宋体"/>
          <w:szCs w:val="21"/>
        </w:rPr>
      </w:pPr>
      <w:r>
        <w:rPr>
          <w:rFonts w:ascii="宋体" w:hAnsi="宋体"/>
          <w:szCs w:val="21"/>
        </w:rPr>
        <w:t>关于付款周期的约定：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6A6C694">
      <w:pPr>
        <w:adjustRightInd w:val="0"/>
        <w:snapToGrid w:val="0"/>
        <w:spacing w:before="50" w:line="360" w:lineRule="auto"/>
        <w:ind w:firstLine="420" w:firstLineChars="200"/>
        <w:rPr>
          <w:rFonts w:hint="eastAsia" w:ascii="宋体" w:hAnsi="宋体"/>
          <w:szCs w:val="21"/>
        </w:rPr>
      </w:pPr>
      <w:r>
        <w:rPr>
          <w:rFonts w:ascii="宋体" w:hAnsi="宋体"/>
          <w:szCs w:val="21"/>
        </w:rPr>
        <w:t>12.4.2 进度付款申请单的编制</w:t>
      </w:r>
    </w:p>
    <w:p w14:paraId="171CD23E">
      <w:pPr>
        <w:adjustRightInd w:val="0"/>
        <w:snapToGrid w:val="0"/>
        <w:spacing w:before="50" w:line="360" w:lineRule="auto"/>
        <w:ind w:firstLine="420" w:firstLineChars="200"/>
        <w:rPr>
          <w:rFonts w:hint="eastAsia" w:ascii="宋体" w:hAnsi="宋体"/>
          <w:szCs w:val="21"/>
        </w:rPr>
      </w:pPr>
      <w:r>
        <w:rPr>
          <w:rFonts w:ascii="宋体" w:hAnsi="宋体"/>
          <w:szCs w:val="21"/>
        </w:rPr>
        <w:t>关于进度付款申请单编制的约定：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47BA4A06">
      <w:pPr>
        <w:adjustRightInd w:val="0"/>
        <w:snapToGrid w:val="0"/>
        <w:spacing w:before="50" w:line="360" w:lineRule="auto"/>
        <w:ind w:firstLine="420" w:firstLineChars="200"/>
        <w:rPr>
          <w:rFonts w:hint="eastAsia" w:ascii="宋体" w:hAnsi="宋体"/>
          <w:szCs w:val="21"/>
        </w:rPr>
      </w:pPr>
      <w:r>
        <w:rPr>
          <w:rFonts w:ascii="宋体" w:hAnsi="宋体"/>
          <w:szCs w:val="21"/>
        </w:rPr>
        <w:t>12.4.3 进度付款申请单的提交</w:t>
      </w:r>
    </w:p>
    <w:p w14:paraId="50B6962E">
      <w:pPr>
        <w:adjustRightInd w:val="0"/>
        <w:snapToGrid w:val="0"/>
        <w:spacing w:before="50" w:line="360" w:lineRule="auto"/>
        <w:ind w:firstLine="420" w:firstLineChars="200"/>
        <w:rPr>
          <w:rFonts w:hint="eastAsia" w:ascii="宋体" w:hAnsi="宋体"/>
          <w:szCs w:val="21"/>
        </w:rPr>
      </w:pPr>
      <w:r>
        <w:rPr>
          <w:rFonts w:ascii="宋体" w:hAnsi="宋体"/>
          <w:szCs w:val="21"/>
        </w:rPr>
        <w:t>（1）单价合同进度付款申请单提交的约定</w:t>
      </w:r>
      <w:r>
        <w:rPr>
          <w:rFonts w:hint="eastAsia" w:ascii="宋体" w:hAnsi="宋体"/>
          <w:szCs w:val="21"/>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7AC3FED">
      <w:pPr>
        <w:adjustRightInd w:val="0"/>
        <w:snapToGrid w:val="0"/>
        <w:spacing w:before="50" w:line="360" w:lineRule="auto"/>
        <w:ind w:firstLine="420" w:firstLineChars="200"/>
        <w:rPr>
          <w:rFonts w:hint="eastAsia" w:ascii="宋体" w:hAnsi="宋体"/>
          <w:szCs w:val="21"/>
        </w:rPr>
      </w:pPr>
      <w:r>
        <w:rPr>
          <w:rFonts w:ascii="宋体" w:hAnsi="宋体"/>
          <w:szCs w:val="21"/>
        </w:rPr>
        <w:t>（2）总价合同进度付款申请单提交的约定</w:t>
      </w:r>
      <w:r>
        <w:rPr>
          <w:rFonts w:hint="eastAsia" w:ascii="宋体" w:hAnsi="宋体"/>
          <w:szCs w:val="21"/>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761D1912">
      <w:pPr>
        <w:adjustRightInd w:val="0"/>
        <w:snapToGrid w:val="0"/>
        <w:spacing w:before="50" w:line="360" w:lineRule="auto"/>
        <w:ind w:firstLine="420" w:firstLineChars="200"/>
        <w:rPr>
          <w:rFonts w:hint="eastAsia" w:ascii="宋体" w:hAnsi="宋体"/>
          <w:szCs w:val="21"/>
        </w:rPr>
      </w:pPr>
      <w:r>
        <w:rPr>
          <w:rFonts w:ascii="宋体" w:hAnsi="宋体"/>
          <w:szCs w:val="21"/>
        </w:rPr>
        <w:t>（3）其他价格形式合同进度付款申请单提交的约定：</w:t>
      </w:r>
      <w:r>
        <w:rPr>
          <w:rFonts w:ascii="宋体" w:hAnsi="宋体"/>
          <w:szCs w:val="21"/>
          <w:u w:val="single"/>
        </w:rPr>
        <w:t xml:space="preserve">       </w:t>
      </w:r>
      <w:r>
        <w:rPr>
          <w:rFonts w:ascii="宋体" w:hAnsi="宋体"/>
          <w:szCs w:val="21"/>
        </w:rPr>
        <w:t>。</w:t>
      </w:r>
    </w:p>
    <w:p w14:paraId="5557CDA9">
      <w:pPr>
        <w:adjustRightInd w:val="0"/>
        <w:snapToGrid w:val="0"/>
        <w:spacing w:before="50" w:line="360" w:lineRule="auto"/>
        <w:ind w:firstLine="420" w:firstLineChars="200"/>
        <w:rPr>
          <w:rFonts w:hint="eastAsia" w:ascii="宋体" w:hAnsi="宋体"/>
          <w:szCs w:val="21"/>
        </w:rPr>
      </w:pPr>
      <w:r>
        <w:rPr>
          <w:rFonts w:ascii="宋体" w:hAnsi="宋体"/>
          <w:szCs w:val="21"/>
        </w:rPr>
        <w:t>12.4.4 进度款审核和支付</w:t>
      </w:r>
    </w:p>
    <w:p w14:paraId="2479ABA1">
      <w:pPr>
        <w:adjustRightInd w:val="0"/>
        <w:snapToGrid w:val="0"/>
        <w:spacing w:before="50" w:line="360" w:lineRule="auto"/>
        <w:ind w:firstLine="420" w:firstLineChars="200"/>
        <w:rPr>
          <w:rFonts w:hint="eastAsia" w:ascii="宋体" w:hAnsi="宋体"/>
          <w:szCs w:val="21"/>
          <w:u w:val="single"/>
        </w:rPr>
      </w:pPr>
      <w:r>
        <w:rPr>
          <w:rFonts w:ascii="宋体" w:hAnsi="宋体"/>
          <w:szCs w:val="21"/>
        </w:rPr>
        <w:t>（1）监理人审查并报送发包人的期限：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14:paraId="6ABA1428">
      <w:pPr>
        <w:adjustRightInd w:val="0"/>
        <w:snapToGrid w:val="0"/>
        <w:spacing w:before="50" w:line="360" w:lineRule="auto"/>
        <w:ind w:firstLine="420" w:firstLineChars="200"/>
        <w:rPr>
          <w:rFonts w:hint="eastAsia" w:ascii="宋体" w:hAnsi="宋体"/>
          <w:szCs w:val="21"/>
        </w:rPr>
      </w:pPr>
      <w:r>
        <w:rPr>
          <w:rFonts w:ascii="宋体" w:hAnsi="宋体"/>
          <w:szCs w:val="21"/>
        </w:rPr>
        <w:t>发包人完成审批并签发进度款支付证书的期限：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14:paraId="7FA4261B">
      <w:pPr>
        <w:adjustRightInd w:val="0"/>
        <w:snapToGrid w:val="0"/>
        <w:spacing w:before="50" w:line="360" w:lineRule="auto"/>
        <w:ind w:firstLine="420" w:firstLineChars="200"/>
        <w:rPr>
          <w:rFonts w:hint="eastAsia" w:ascii="宋体" w:hAnsi="宋体"/>
          <w:szCs w:val="21"/>
        </w:rPr>
      </w:pPr>
      <w:r>
        <w:rPr>
          <w:rFonts w:ascii="宋体" w:hAnsi="宋体"/>
          <w:szCs w:val="21"/>
        </w:rPr>
        <w:t>（2）发包人支付进度款的期限：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5756E95F">
      <w:pPr>
        <w:adjustRightInd w:val="0"/>
        <w:snapToGrid w:val="0"/>
        <w:spacing w:before="50" w:line="360" w:lineRule="auto"/>
        <w:ind w:firstLine="420" w:firstLineChars="200"/>
        <w:rPr>
          <w:rFonts w:hint="eastAsia" w:ascii="宋体" w:hAnsi="宋体"/>
          <w:szCs w:val="21"/>
        </w:rPr>
      </w:pPr>
      <w:r>
        <w:rPr>
          <w:rFonts w:ascii="宋体" w:hAnsi="宋体"/>
          <w:szCs w:val="21"/>
        </w:rPr>
        <w:t>发包人逾期支付进度款的违约金的计算方式：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3C43BC40">
      <w:pPr>
        <w:adjustRightInd w:val="0"/>
        <w:snapToGrid w:val="0"/>
        <w:spacing w:before="50" w:line="360" w:lineRule="auto"/>
        <w:ind w:firstLine="420" w:firstLineChars="200"/>
        <w:rPr>
          <w:rFonts w:hint="eastAsia" w:ascii="宋体" w:hAnsi="宋体"/>
          <w:szCs w:val="21"/>
        </w:rPr>
      </w:pPr>
      <w:r>
        <w:rPr>
          <w:rFonts w:ascii="宋体" w:hAnsi="宋体"/>
          <w:szCs w:val="21"/>
        </w:rPr>
        <w:t>12.4.6 支付分解表的编制</w:t>
      </w:r>
    </w:p>
    <w:p w14:paraId="0D99BBD2">
      <w:pPr>
        <w:adjustRightInd w:val="0"/>
        <w:snapToGrid w:val="0"/>
        <w:spacing w:before="50" w:line="360" w:lineRule="auto"/>
        <w:ind w:firstLine="420" w:firstLineChars="200"/>
        <w:rPr>
          <w:rFonts w:hint="eastAsia" w:ascii="宋体" w:hAnsi="宋体"/>
          <w:szCs w:val="21"/>
        </w:rPr>
      </w:pPr>
      <w:r>
        <w:rPr>
          <w:rFonts w:ascii="宋体" w:hAnsi="宋体"/>
          <w:szCs w:val="21"/>
        </w:rPr>
        <w:t>2、总价合同支付分解表的编制与审批：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5DC70F39">
      <w:pPr>
        <w:adjustRightInd w:val="0"/>
        <w:snapToGrid w:val="0"/>
        <w:spacing w:before="50" w:line="360" w:lineRule="auto"/>
        <w:ind w:firstLine="420" w:firstLineChars="200"/>
        <w:rPr>
          <w:rFonts w:hint="eastAsia" w:ascii="宋体" w:hAnsi="宋体"/>
          <w:szCs w:val="21"/>
        </w:rPr>
      </w:pPr>
      <w:r>
        <w:rPr>
          <w:rFonts w:ascii="宋体" w:hAnsi="宋体"/>
          <w:szCs w:val="21"/>
        </w:rPr>
        <w:t>3、单价合同的总价项目支付分解表的编制与审批：</w:t>
      </w:r>
      <w:r>
        <w:rPr>
          <w:rFonts w:ascii="宋体" w:hAnsi="宋体"/>
          <w:szCs w:val="21"/>
          <w:u w:val="single"/>
        </w:rPr>
        <w:t xml:space="preserve">       </w:t>
      </w:r>
      <w:r>
        <w:rPr>
          <w:rFonts w:ascii="宋体" w:hAnsi="宋体"/>
          <w:szCs w:val="21"/>
        </w:rPr>
        <w:t>。</w:t>
      </w:r>
    </w:p>
    <w:p w14:paraId="389FF6CB">
      <w:pPr>
        <w:pStyle w:val="4"/>
        <w:keepNext w:val="0"/>
        <w:keepLines w:val="0"/>
        <w:adjustRightInd w:val="0"/>
        <w:snapToGrid w:val="0"/>
        <w:spacing w:before="50" w:after="0" w:line="360" w:lineRule="auto"/>
        <w:rPr>
          <w:rFonts w:hint="eastAsia" w:ascii="黑体" w:hAnsi="黑体" w:eastAsia="黑体"/>
          <w:sz w:val="28"/>
          <w:szCs w:val="28"/>
        </w:rPr>
      </w:pPr>
      <w:bookmarkStart w:id="478" w:name="_Toc28633"/>
      <w:r>
        <w:rPr>
          <w:rFonts w:ascii="黑体" w:hAnsi="黑体" w:eastAsia="黑体"/>
          <w:sz w:val="28"/>
          <w:szCs w:val="28"/>
        </w:rPr>
        <w:t>13.</w:t>
      </w:r>
      <w:r>
        <w:rPr>
          <w:rFonts w:hint="eastAsia" w:ascii="黑体" w:hAnsi="黑体" w:eastAsia="黑体"/>
          <w:sz w:val="28"/>
          <w:szCs w:val="28"/>
        </w:rPr>
        <w:t xml:space="preserve"> </w:t>
      </w:r>
      <w:r>
        <w:rPr>
          <w:rFonts w:ascii="黑体" w:hAnsi="黑体" w:eastAsia="黑体"/>
          <w:sz w:val="28"/>
          <w:szCs w:val="28"/>
        </w:rPr>
        <w:t>验收和工程试车</w:t>
      </w:r>
      <w:bookmarkEnd w:id="478"/>
    </w:p>
    <w:p w14:paraId="6BCB919A">
      <w:pPr>
        <w:pStyle w:val="5"/>
        <w:keepNext w:val="0"/>
        <w:keepLines w:val="0"/>
        <w:adjustRightInd w:val="0"/>
        <w:snapToGrid w:val="0"/>
        <w:spacing w:before="50" w:after="0" w:line="360" w:lineRule="auto"/>
        <w:ind w:firstLine="482" w:firstLineChars="200"/>
        <w:rPr>
          <w:sz w:val="24"/>
          <w:szCs w:val="24"/>
        </w:rPr>
      </w:pPr>
      <w:bookmarkStart w:id="479" w:name="_Toc29853"/>
      <w:r>
        <w:rPr>
          <w:sz w:val="24"/>
          <w:szCs w:val="24"/>
        </w:rPr>
        <w:t>13.1 分部分项工程验收</w:t>
      </w:r>
      <w:bookmarkEnd w:id="479"/>
    </w:p>
    <w:p w14:paraId="7B9DA233">
      <w:pPr>
        <w:adjustRightInd w:val="0"/>
        <w:snapToGrid w:val="0"/>
        <w:spacing w:before="50" w:line="360" w:lineRule="auto"/>
        <w:ind w:firstLine="420" w:firstLineChars="200"/>
        <w:rPr>
          <w:rFonts w:hint="eastAsia" w:ascii="宋体" w:hAnsi="宋体"/>
          <w:szCs w:val="21"/>
        </w:rPr>
      </w:pPr>
      <w:r>
        <w:rPr>
          <w:rFonts w:ascii="宋体" w:hAnsi="宋体"/>
          <w:szCs w:val="21"/>
        </w:rPr>
        <w:t>13.1.2监理人不能按时进行验收时，应提前</w:t>
      </w:r>
      <w:r>
        <w:rPr>
          <w:rFonts w:ascii="宋体" w:hAnsi="宋体"/>
          <w:szCs w:val="21"/>
          <w:u w:val="single"/>
        </w:rPr>
        <w:t xml:space="preserve">       </w:t>
      </w:r>
      <w:r>
        <w:rPr>
          <w:rFonts w:ascii="宋体" w:hAnsi="宋体"/>
          <w:szCs w:val="21"/>
        </w:rPr>
        <w:t>小时提交书面延期要求。</w:t>
      </w:r>
    </w:p>
    <w:p w14:paraId="69647609">
      <w:pPr>
        <w:adjustRightInd w:val="0"/>
        <w:snapToGrid w:val="0"/>
        <w:spacing w:before="50" w:line="360" w:lineRule="auto"/>
        <w:ind w:firstLine="420" w:firstLineChars="200"/>
        <w:rPr>
          <w:rFonts w:hint="eastAsia" w:ascii="宋体" w:hAnsi="宋体"/>
          <w:szCs w:val="21"/>
        </w:rPr>
      </w:pPr>
      <w:r>
        <w:rPr>
          <w:rFonts w:ascii="宋体" w:hAnsi="宋体"/>
          <w:szCs w:val="21"/>
        </w:rPr>
        <w:t>关于延期最长不得超过：</w:t>
      </w:r>
      <w:r>
        <w:rPr>
          <w:rFonts w:ascii="宋体" w:hAnsi="宋体"/>
          <w:szCs w:val="21"/>
          <w:u w:val="single"/>
        </w:rPr>
        <w:t xml:space="preserve">         </w:t>
      </w:r>
      <w:r>
        <w:rPr>
          <w:rFonts w:ascii="宋体" w:hAnsi="宋体"/>
          <w:szCs w:val="21"/>
        </w:rPr>
        <w:t>小时。</w:t>
      </w:r>
    </w:p>
    <w:p w14:paraId="4E112CAE">
      <w:pPr>
        <w:pStyle w:val="5"/>
        <w:keepNext w:val="0"/>
        <w:keepLines w:val="0"/>
        <w:adjustRightInd w:val="0"/>
        <w:snapToGrid w:val="0"/>
        <w:spacing w:before="50" w:after="0" w:line="360" w:lineRule="auto"/>
        <w:ind w:firstLine="482" w:firstLineChars="200"/>
        <w:rPr>
          <w:sz w:val="24"/>
          <w:szCs w:val="24"/>
        </w:rPr>
      </w:pPr>
      <w:bookmarkStart w:id="480" w:name="_Toc11223"/>
      <w:r>
        <w:rPr>
          <w:sz w:val="24"/>
          <w:szCs w:val="24"/>
        </w:rPr>
        <w:t>13.2 竣工验收</w:t>
      </w:r>
      <w:bookmarkEnd w:id="480"/>
    </w:p>
    <w:p w14:paraId="03EC0141">
      <w:pPr>
        <w:adjustRightInd w:val="0"/>
        <w:snapToGrid w:val="0"/>
        <w:spacing w:before="50" w:line="360" w:lineRule="auto"/>
        <w:ind w:firstLine="420" w:firstLineChars="200"/>
        <w:rPr>
          <w:rFonts w:hint="eastAsia" w:ascii="宋体" w:hAnsi="宋体"/>
          <w:szCs w:val="21"/>
        </w:rPr>
      </w:pPr>
      <w:r>
        <w:rPr>
          <w:rFonts w:ascii="宋体" w:hAnsi="宋体"/>
          <w:szCs w:val="21"/>
        </w:rPr>
        <w:t>13.2.2竣工验收程序</w:t>
      </w:r>
    </w:p>
    <w:p w14:paraId="0FF8DFA0">
      <w:pPr>
        <w:adjustRightInd w:val="0"/>
        <w:snapToGrid w:val="0"/>
        <w:spacing w:before="50" w:line="360" w:lineRule="auto"/>
        <w:ind w:firstLine="420" w:firstLineChars="200"/>
        <w:rPr>
          <w:rFonts w:hint="eastAsia" w:ascii="宋体" w:hAnsi="宋体"/>
          <w:szCs w:val="21"/>
        </w:rPr>
      </w:pPr>
      <w:r>
        <w:rPr>
          <w:rFonts w:ascii="宋体" w:hAnsi="宋体"/>
          <w:kern w:val="0"/>
          <w:szCs w:val="21"/>
        </w:rPr>
        <w:t>关于竣工验收程序的约定：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59A7BBC4">
      <w:pPr>
        <w:adjustRightInd w:val="0"/>
        <w:snapToGrid w:val="0"/>
        <w:spacing w:before="50" w:line="360" w:lineRule="auto"/>
        <w:ind w:firstLine="420" w:firstLineChars="200"/>
        <w:rPr>
          <w:rFonts w:hint="eastAsia" w:ascii="宋体" w:hAnsi="宋体"/>
          <w:szCs w:val="21"/>
          <w:u w:val="single"/>
        </w:rPr>
      </w:pPr>
      <w:r>
        <w:rPr>
          <w:rFonts w:ascii="宋体" w:hAnsi="宋体"/>
          <w:kern w:val="0"/>
          <w:szCs w:val="21"/>
        </w:rPr>
        <w:t>发包人不按照本项约定组织竣工验收、颁发工程接收证书的违约金的计算方法：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p>
    <w:p w14:paraId="12DB225A">
      <w:pPr>
        <w:adjustRightInd w:val="0"/>
        <w:snapToGrid w:val="0"/>
        <w:spacing w:before="50" w:line="360" w:lineRule="auto"/>
        <w:ind w:firstLine="420" w:firstLineChars="200"/>
        <w:rPr>
          <w:rFonts w:hint="eastAsia" w:ascii="宋体" w:hAnsi="宋体"/>
          <w:szCs w:val="21"/>
        </w:rPr>
      </w:pP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7BC1897E">
      <w:pPr>
        <w:adjustRightInd w:val="0"/>
        <w:snapToGrid w:val="0"/>
        <w:spacing w:before="50" w:line="360" w:lineRule="auto"/>
        <w:ind w:firstLine="420" w:firstLineChars="200"/>
        <w:rPr>
          <w:rFonts w:hint="eastAsia" w:ascii="宋体" w:hAnsi="宋体"/>
          <w:szCs w:val="21"/>
        </w:rPr>
      </w:pPr>
      <w:r>
        <w:rPr>
          <w:rFonts w:ascii="宋体" w:hAnsi="宋体"/>
          <w:szCs w:val="21"/>
        </w:rPr>
        <w:t>13.2.5移交、接收全部与部分工程</w:t>
      </w:r>
    </w:p>
    <w:p w14:paraId="4AC4ACD2">
      <w:pPr>
        <w:adjustRightInd w:val="0"/>
        <w:snapToGrid w:val="0"/>
        <w:spacing w:before="50" w:line="360" w:lineRule="auto"/>
        <w:ind w:firstLine="420" w:firstLineChars="200"/>
        <w:rPr>
          <w:rFonts w:hint="eastAsia" w:ascii="宋体" w:hAnsi="宋体"/>
          <w:kern w:val="0"/>
          <w:szCs w:val="21"/>
        </w:rPr>
      </w:pPr>
      <w:r>
        <w:rPr>
          <w:rFonts w:hint="eastAsia" w:ascii="宋体" w:hAnsi="宋体"/>
          <w:kern w:val="0"/>
          <w:szCs w:val="21"/>
        </w:rPr>
        <w:t>承包人向发包人移交工程的期限：</w:t>
      </w:r>
      <w:r>
        <w:rPr>
          <w:rFonts w:ascii="宋体" w:hAnsi="宋体"/>
          <w:szCs w:val="21"/>
          <w:u w:val="single"/>
        </w:rPr>
        <w:t xml:space="preserve">   </w:t>
      </w:r>
      <w:r>
        <w:rPr>
          <w:rFonts w:hint="eastAsia" w:ascii="宋体" w:hAnsi="宋体"/>
          <w:szCs w:val="21"/>
          <w:u w:val="single"/>
        </w:rPr>
        <w:t>应当在颁发工程接收证书后7天内完成工程的移交。</w:t>
      </w:r>
    </w:p>
    <w:p w14:paraId="7626CC7A">
      <w:pPr>
        <w:adjustRightInd w:val="0"/>
        <w:snapToGrid w:val="0"/>
        <w:spacing w:before="50" w:line="360" w:lineRule="auto"/>
        <w:ind w:firstLine="420" w:firstLineChars="200"/>
        <w:rPr>
          <w:rFonts w:hint="eastAsia" w:ascii="宋体" w:hAnsi="宋体"/>
          <w:szCs w:val="21"/>
          <w:u w:val="single"/>
        </w:rPr>
      </w:pPr>
      <w:r>
        <w:rPr>
          <w:rFonts w:ascii="宋体" w:hAnsi="宋体"/>
          <w:kern w:val="0"/>
          <w:szCs w:val="21"/>
        </w:rPr>
        <w:t>发包人未按本合同约定接收全部或部分工程的，违约金的计算方法为：</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497F5C81">
      <w:pPr>
        <w:adjustRightInd w:val="0"/>
        <w:snapToGrid w:val="0"/>
        <w:spacing w:before="50" w:line="360" w:lineRule="auto"/>
        <w:ind w:firstLine="420" w:firstLineChars="200"/>
        <w:rPr>
          <w:rFonts w:hint="eastAsia" w:ascii="宋体" w:hAnsi="宋体"/>
          <w:szCs w:val="21"/>
        </w:rPr>
      </w:pPr>
      <w:r>
        <w:rPr>
          <w:rFonts w:ascii="宋体" w:hAnsi="宋体"/>
          <w:szCs w:val="21"/>
        </w:rPr>
        <w:t>承包人未按时移交工程的，违约金的计算方法为：</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360CA831">
      <w:pPr>
        <w:pStyle w:val="5"/>
        <w:keepNext w:val="0"/>
        <w:keepLines w:val="0"/>
        <w:adjustRightInd w:val="0"/>
        <w:snapToGrid w:val="0"/>
        <w:spacing w:before="50" w:after="0" w:line="360" w:lineRule="auto"/>
        <w:ind w:firstLine="482" w:firstLineChars="200"/>
        <w:rPr>
          <w:sz w:val="24"/>
          <w:szCs w:val="24"/>
        </w:rPr>
      </w:pPr>
      <w:bookmarkStart w:id="481" w:name="_Toc17218"/>
      <w:r>
        <w:rPr>
          <w:sz w:val="24"/>
          <w:szCs w:val="24"/>
        </w:rPr>
        <w:t>13.3 工程试车</w:t>
      </w:r>
      <w:bookmarkEnd w:id="481"/>
    </w:p>
    <w:p w14:paraId="1E9D25C9">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13.3.1 试车程序</w:t>
      </w:r>
    </w:p>
    <w:p w14:paraId="0DBF5C86">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工程试车内容：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14D459E">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（1）单机无负荷试车费用由</w:t>
      </w:r>
      <w:r>
        <w:rPr>
          <w:rFonts w:ascii="宋体" w:hAnsi="宋体"/>
          <w:szCs w:val="21"/>
          <w:u w:val="single"/>
        </w:rPr>
        <w:t xml:space="preserve">                     </w:t>
      </w:r>
      <w:r>
        <w:rPr>
          <w:rFonts w:ascii="宋体" w:hAnsi="宋体"/>
          <w:kern w:val="0"/>
          <w:szCs w:val="21"/>
        </w:rPr>
        <w:t>承担；</w:t>
      </w:r>
    </w:p>
    <w:p w14:paraId="0C747613">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（2）无负荷联动试车费用由</w:t>
      </w:r>
      <w:r>
        <w:rPr>
          <w:rFonts w:ascii="宋体" w:hAnsi="宋体"/>
          <w:szCs w:val="21"/>
          <w:u w:val="single"/>
        </w:rPr>
        <w:t xml:space="preserve">                     </w:t>
      </w:r>
      <w:r>
        <w:rPr>
          <w:rFonts w:ascii="宋体" w:hAnsi="宋体"/>
          <w:kern w:val="0"/>
          <w:szCs w:val="21"/>
        </w:rPr>
        <w:t>承担。</w:t>
      </w:r>
    </w:p>
    <w:p w14:paraId="6AE268CE">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13.3.3 投料试车</w:t>
      </w:r>
    </w:p>
    <w:p w14:paraId="0ADB8B22">
      <w:pPr>
        <w:adjustRightInd w:val="0"/>
        <w:snapToGrid w:val="0"/>
        <w:spacing w:before="50" w:line="360" w:lineRule="auto"/>
        <w:ind w:firstLine="420" w:firstLineChars="200"/>
        <w:rPr>
          <w:rFonts w:hint="eastAsia" w:ascii="宋体" w:hAnsi="宋体"/>
          <w:kern w:val="0"/>
          <w:szCs w:val="21"/>
        </w:rPr>
      </w:pPr>
      <w:r>
        <w:rPr>
          <w:rFonts w:hint="eastAsia" w:ascii="宋体" w:hAnsi="宋体"/>
          <w:kern w:val="0"/>
          <w:szCs w:val="21"/>
        </w:rPr>
        <w:t>关于投料试车相关事项的约定：</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23753C98">
      <w:pPr>
        <w:pStyle w:val="5"/>
        <w:keepNext w:val="0"/>
        <w:keepLines w:val="0"/>
        <w:adjustRightInd w:val="0"/>
        <w:snapToGrid w:val="0"/>
        <w:spacing w:before="50" w:after="0" w:line="360" w:lineRule="auto"/>
        <w:ind w:firstLine="482" w:firstLineChars="200"/>
        <w:rPr>
          <w:sz w:val="24"/>
          <w:szCs w:val="24"/>
        </w:rPr>
      </w:pPr>
      <w:bookmarkStart w:id="482" w:name="_Toc23719"/>
      <w:r>
        <w:rPr>
          <w:sz w:val="24"/>
          <w:szCs w:val="24"/>
        </w:rPr>
        <w:t>13.6 竣工退场</w:t>
      </w:r>
      <w:bookmarkEnd w:id="482"/>
    </w:p>
    <w:p w14:paraId="63A25142">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13.6.1 竣工退场</w:t>
      </w:r>
    </w:p>
    <w:p w14:paraId="65143A19">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承包人完成竣工退场的期限：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kern w:val="0"/>
          <w:szCs w:val="21"/>
        </w:rPr>
        <w:t>。</w:t>
      </w:r>
    </w:p>
    <w:p w14:paraId="5405CB37">
      <w:pPr>
        <w:pStyle w:val="4"/>
        <w:keepNext w:val="0"/>
        <w:keepLines w:val="0"/>
        <w:adjustRightInd w:val="0"/>
        <w:snapToGrid w:val="0"/>
        <w:spacing w:before="50" w:after="0" w:line="360" w:lineRule="auto"/>
        <w:rPr>
          <w:rFonts w:hint="eastAsia" w:ascii="黑体" w:hAnsi="黑体" w:eastAsia="黑体"/>
          <w:sz w:val="28"/>
          <w:szCs w:val="28"/>
        </w:rPr>
      </w:pPr>
      <w:bookmarkStart w:id="483" w:name="_Toc27833"/>
      <w:r>
        <w:rPr>
          <w:rFonts w:ascii="黑体" w:hAnsi="黑体" w:eastAsia="黑体"/>
          <w:sz w:val="28"/>
          <w:szCs w:val="28"/>
        </w:rPr>
        <w:t>14. 竣工结算</w:t>
      </w:r>
      <w:bookmarkEnd w:id="483"/>
    </w:p>
    <w:p w14:paraId="7D51D9AA">
      <w:pPr>
        <w:pStyle w:val="5"/>
        <w:keepNext w:val="0"/>
        <w:keepLines w:val="0"/>
        <w:adjustRightInd w:val="0"/>
        <w:snapToGrid w:val="0"/>
        <w:spacing w:before="50" w:after="0" w:line="360" w:lineRule="auto"/>
        <w:ind w:firstLine="482" w:firstLineChars="200"/>
        <w:rPr>
          <w:sz w:val="24"/>
          <w:szCs w:val="24"/>
        </w:rPr>
      </w:pPr>
      <w:bookmarkStart w:id="484" w:name="_Toc30257"/>
      <w:r>
        <w:rPr>
          <w:sz w:val="24"/>
          <w:szCs w:val="24"/>
        </w:rPr>
        <w:t>14.1 竣工</w:t>
      </w:r>
      <w:r>
        <w:rPr>
          <w:rFonts w:hint="eastAsia"/>
          <w:sz w:val="24"/>
          <w:szCs w:val="24"/>
        </w:rPr>
        <w:t>结算</w:t>
      </w:r>
      <w:r>
        <w:rPr>
          <w:sz w:val="24"/>
          <w:szCs w:val="24"/>
        </w:rPr>
        <w:t>申请</w:t>
      </w:r>
      <w:bookmarkEnd w:id="484"/>
    </w:p>
    <w:p w14:paraId="4818430C">
      <w:pPr>
        <w:adjustRightInd w:val="0"/>
        <w:snapToGrid w:val="0"/>
        <w:spacing w:before="50" w:line="360" w:lineRule="auto"/>
        <w:ind w:firstLine="420" w:firstLineChars="200"/>
        <w:rPr>
          <w:rFonts w:hint="eastAsia" w:ascii="宋体" w:hAnsi="宋体"/>
          <w:szCs w:val="21"/>
        </w:rPr>
      </w:pPr>
      <w:r>
        <w:rPr>
          <w:rFonts w:ascii="宋体" w:hAnsi="宋体"/>
          <w:szCs w:val="21"/>
        </w:rPr>
        <w:t>承包人提交竣工</w:t>
      </w:r>
      <w:r>
        <w:rPr>
          <w:rFonts w:hint="eastAsia" w:ascii="宋体" w:hAnsi="宋体"/>
          <w:szCs w:val="21"/>
        </w:rPr>
        <w:t>结算</w:t>
      </w:r>
      <w:r>
        <w:rPr>
          <w:rFonts w:ascii="宋体" w:hAnsi="宋体"/>
          <w:szCs w:val="21"/>
        </w:rPr>
        <w:t>申请单的期限：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65D0F99A">
      <w:pPr>
        <w:adjustRightInd w:val="0"/>
        <w:snapToGrid w:val="0"/>
        <w:spacing w:before="50" w:line="360" w:lineRule="auto"/>
        <w:ind w:firstLine="420" w:firstLineChars="200"/>
        <w:rPr>
          <w:rFonts w:hint="eastAsia" w:ascii="宋体" w:hAnsi="宋体"/>
          <w:szCs w:val="21"/>
        </w:rPr>
      </w:pPr>
      <w:r>
        <w:rPr>
          <w:rFonts w:ascii="宋体" w:hAnsi="宋体"/>
          <w:szCs w:val="21"/>
        </w:rPr>
        <w:t>竣工</w:t>
      </w:r>
      <w:r>
        <w:rPr>
          <w:rFonts w:hint="eastAsia" w:ascii="宋体" w:hAnsi="宋体"/>
          <w:szCs w:val="21"/>
        </w:rPr>
        <w:t>结算</w:t>
      </w:r>
      <w:r>
        <w:rPr>
          <w:rFonts w:ascii="宋体" w:hAnsi="宋体"/>
          <w:szCs w:val="21"/>
        </w:rPr>
        <w:t>申请单应包括的内容：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D046569">
      <w:pPr>
        <w:pStyle w:val="5"/>
        <w:keepNext w:val="0"/>
        <w:keepLines w:val="0"/>
        <w:adjustRightInd w:val="0"/>
        <w:snapToGrid w:val="0"/>
        <w:spacing w:before="50" w:after="0" w:line="360" w:lineRule="auto"/>
        <w:ind w:firstLine="482" w:firstLineChars="200"/>
        <w:rPr>
          <w:sz w:val="24"/>
          <w:szCs w:val="24"/>
        </w:rPr>
      </w:pPr>
      <w:bookmarkStart w:id="485" w:name="_Toc369"/>
      <w:r>
        <w:rPr>
          <w:sz w:val="24"/>
          <w:szCs w:val="24"/>
        </w:rPr>
        <w:t>14.2 竣工结算审核</w:t>
      </w:r>
      <w:bookmarkEnd w:id="485"/>
    </w:p>
    <w:p w14:paraId="4CB3262A">
      <w:pPr>
        <w:adjustRightInd w:val="0"/>
        <w:snapToGrid w:val="0"/>
        <w:spacing w:before="50" w:line="360" w:lineRule="auto"/>
        <w:ind w:firstLine="420" w:firstLineChars="200"/>
        <w:rPr>
          <w:rFonts w:hint="eastAsia" w:ascii="宋体" w:hAnsi="宋体"/>
          <w:szCs w:val="21"/>
        </w:rPr>
      </w:pPr>
      <w:r>
        <w:rPr>
          <w:rFonts w:ascii="宋体" w:hAnsi="宋体"/>
          <w:szCs w:val="21"/>
        </w:rPr>
        <w:t>发包人</w:t>
      </w:r>
      <w:r>
        <w:rPr>
          <w:rFonts w:hint="eastAsia" w:ascii="宋体" w:hAnsi="宋体"/>
          <w:szCs w:val="21"/>
        </w:rPr>
        <w:t>审批</w:t>
      </w:r>
      <w:r>
        <w:rPr>
          <w:rFonts w:ascii="宋体" w:hAnsi="宋体"/>
          <w:szCs w:val="21"/>
        </w:rPr>
        <w:t>竣工付款申请单的期限：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FCBFBDE">
      <w:pPr>
        <w:adjustRightInd w:val="0"/>
        <w:snapToGrid w:val="0"/>
        <w:spacing w:before="50" w:line="360" w:lineRule="auto"/>
        <w:ind w:firstLine="420" w:firstLineChars="200"/>
        <w:rPr>
          <w:rFonts w:hint="eastAsia" w:ascii="宋体" w:hAnsi="宋体"/>
          <w:szCs w:val="21"/>
        </w:rPr>
      </w:pPr>
      <w:r>
        <w:rPr>
          <w:rFonts w:ascii="宋体" w:hAnsi="宋体"/>
          <w:szCs w:val="21"/>
        </w:rPr>
        <w:t>发包人完成竣工付款的期限：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F8A28A0">
      <w:pPr>
        <w:adjustRightInd w:val="0"/>
        <w:snapToGrid w:val="0"/>
        <w:spacing w:before="50" w:line="360" w:lineRule="auto"/>
        <w:ind w:firstLine="420" w:firstLineChars="200"/>
        <w:rPr>
          <w:rFonts w:hint="eastAsia" w:ascii="宋体" w:hAnsi="宋体"/>
          <w:szCs w:val="21"/>
        </w:rPr>
      </w:pPr>
      <w:r>
        <w:rPr>
          <w:rFonts w:hint="eastAsia" w:ascii="宋体" w:hAnsi="宋体"/>
          <w:szCs w:val="21"/>
        </w:rPr>
        <w:t>关于竣工付款证书异议部分复核的方式和程序：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24545B7">
      <w:pPr>
        <w:pStyle w:val="5"/>
        <w:keepNext w:val="0"/>
        <w:keepLines w:val="0"/>
        <w:adjustRightInd w:val="0"/>
        <w:snapToGrid w:val="0"/>
        <w:spacing w:before="50" w:after="0" w:line="360" w:lineRule="auto"/>
        <w:ind w:firstLine="482" w:firstLineChars="200"/>
        <w:rPr>
          <w:sz w:val="24"/>
          <w:szCs w:val="24"/>
        </w:rPr>
      </w:pPr>
      <w:bookmarkStart w:id="486" w:name="_Toc10922"/>
      <w:r>
        <w:rPr>
          <w:sz w:val="24"/>
          <w:szCs w:val="24"/>
        </w:rPr>
        <w:t>14.4 最终结清</w:t>
      </w:r>
      <w:bookmarkEnd w:id="486"/>
    </w:p>
    <w:p w14:paraId="06902AD1">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14.4.1 最终结清申请单</w:t>
      </w:r>
    </w:p>
    <w:p w14:paraId="63C74347">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承包人提交最终结清申请单的份数：</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6E6CF333">
      <w:pPr>
        <w:adjustRightInd w:val="0"/>
        <w:snapToGrid w:val="0"/>
        <w:spacing w:before="50" w:line="360" w:lineRule="auto"/>
        <w:ind w:firstLine="420" w:firstLineChars="200"/>
        <w:rPr>
          <w:rFonts w:hint="eastAsia" w:ascii="宋体" w:hAnsi="宋体"/>
          <w:szCs w:val="21"/>
        </w:rPr>
      </w:pPr>
      <w:r>
        <w:rPr>
          <w:rFonts w:ascii="宋体" w:hAnsi="宋体"/>
          <w:kern w:val="0"/>
          <w:szCs w:val="21"/>
        </w:rPr>
        <w:t>承包人提交最终结算申请单的期限：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 xml:space="preserve">。 </w:t>
      </w:r>
    </w:p>
    <w:p w14:paraId="64BAE7C2">
      <w:pPr>
        <w:adjustRightInd w:val="0"/>
        <w:snapToGrid w:val="0"/>
        <w:spacing w:before="50" w:line="360" w:lineRule="auto"/>
        <w:ind w:firstLine="420" w:firstLineChars="200"/>
        <w:rPr>
          <w:rFonts w:hint="eastAsia" w:ascii="宋体" w:hAnsi="宋体"/>
          <w:szCs w:val="21"/>
        </w:rPr>
      </w:pPr>
      <w:r>
        <w:rPr>
          <w:rFonts w:ascii="宋体" w:hAnsi="宋体"/>
          <w:szCs w:val="21"/>
        </w:rPr>
        <w:t>14.4.2 最终结清证书和支付</w:t>
      </w:r>
    </w:p>
    <w:p w14:paraId="7159DD9B">
      <w:pPr>
        <w:adjustRightInd w:val="0"/>
        <w:snapToGrid w:val="0"/>
        <w:spacing w:before="50" w:line="360" w:lineRule="auto"/>
        <w:ind w:firstLine="420" w:firstLineChars="200"/>
        <w:rPr>
          <w:rFonts w:hint="eastAsia" w:ascii="宋体" w:hAnsi="宋体"/>
          <w:szCs w:val="21"/>
        </w:rPr>
      </w:pPr>
      <w:r>
        <w:rPr>
          <w:rFonts w:ascii="宋体" w:hAnsi="宋体"/>
          <w:szCs w:val="21"/>
        </w:rPr>
        <w:t>（1）发包人完成最终结清申请单的</w:t>
      </w:r>
      <w:r>
        <w:rPr>
          <w:rFonts w:hint="eastAsia" w:ascii="宋体" w:hAnsi="宋体"/>
          <w:szCs w:val="21"/>
        </w:rPr>
        <w:t>审批</w:t>
      </w:r>
      <w:r>
        <w:rPr>
          <w:rFonts w:ascii="宋体" w:hAnsi="宋体"/>
          <w:szCs w:val="21"/>
        </w:rPr>
        <w:t>并颁发最终结清证书的期限：</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F97853D">
      <w:pPr>
        <w:adjustRightInd w:val="0"/>
        <w:snapToGrid w:val="0"/>
        <w:spacing w:before="50" w:line="360" w:lineRule="auto"/>
        <w:ind w:firstLine="420" w:firstLineChars="200"/>
        <w:rPr>
          <w:rFonts w:hint="eastAsia" w:ascii="宋体" w:hAnsi="宋体"/>
          <w:szCs w:val="21"/>
        </w:rPr>
      </w:pPr>
      <w:r>
        <w:rPr>
          <w:rFonts w:ascii="宋体" w:hAnsi="宋体"/>
          <w:szCs w:val="21"/>
        </w:rPr>
        <w:t>（2）发包人完成支付的期限：</w:t>
      </w:r>
      <w:r>
        <w:rPr>
          <w:rFonts w:ascii="宋体" w:hAnsi="宋体"/>
          <w:szCs w:val="21"/>
          <w:u w:val="single"/>
        </w:rPr>
        <w:t xml:space="preserve">  </w:t>
      </w:r>
      <w:r>
        <w:rPr>
          <w:rFonts w:hint="eastAsia" w:ascii="宋体" w:hAnsi="宋体"/>
          <w:szCs w:val="21"/>
          <w:u w:val="single"/>
        </w:rPr>
        <w:t xml:space="preserve">                   。</w:t>
      </w:r>
    </w:p>
    <w:p w14:paraId="12DF2771">
      <w:pPr>
        <w:pStyle w:val="4"/>
        <w:keepNext w:val="0"/>
        <w:keepLines w:val="0"/>
        <w:adjustRightInd w:val="0"/>
        <w:snapToGrid w:val="0"/>
        <w:spacing w:before="50" w:after="0" w:line="360" w:lineRule="auto"/>
        <w:rPr>
          <w:rFonts w:hint="eastAsia" w:ascii="黑体" w:hAnsi="黑体" w:eastAsia="黑体"/>
          <w:sz w:val="28"/>
          <w:szCs w:val="28"/>
        </w:rPr>
      </w:pPr>
      <w:bookmarkStart w:id="487" w:name="_Toc18500"/>
      <w:bookmarkStart w:id="488" w:name="_Toc267251491"/>
      <w:bookmarkStart w:id="489" w:name="_Toc267251493"/>
      <w:bookmarkStart w:id="490" w:name="_Toc267251498"/>
      <w:bookmarkStart w:id="491" w:name="_Toc267251492"/>
      <w:bookmarkStart w:id="492" w:name="_Toc267251495"/>
      <w:bookmarkStart w:id="493" w:name="_Toc267251497"/>
      <w:bookmarkStart w:id="494" w:name="_Toc267251503"/>
      <w:bookmarkStart w:id="495" w:name="_Toc267251501"/>
      <w:bookmarkStart w:id="496" w:name="_Toc267251496"/>
      <w:bookmarkStart w:id="497" w:name="_Toc267251494"/>
      <w:bookmarkStart w:id="498" w:name="_Toc267251499"/>
      <w:bookmarkStart w:id="499" w:name="_Toc267251502"/>
      <w:bookmarkStart w:id="500" w:name="_Toc267251504"/>
      <w:bookmarkStart w:id="501" w:name="_Toc267251506"/>
      <w:bookmarkStart w:id="502" w:name="_Toc267251507"/>
      <w:bookmarkStart w:id="503" w:name="_Toc267251508"/>
      <w:bookmarkStart w:id="504" w:name="_Toc267251515"/>
      <w:bookmarkStart w:id="505" w:name="_Toc267251513"/>
      <w:bookmarkStart w:id="506" w:name="_Toc267251511"/>
      <w:bookmarkStart w:id="507" w:name="_Toc267251509"/>
      <w:bookmarkStart w:id="508" w:name="_Toc267251510"/>
      <w:bookmarkStart w:id="509" w:name="_Toc267251514"/>
      <w:r>
        <w:rPr>
          <w:rFonts w:ascii="黑体" w:hAnsi="黑体" w:eastAsia="黑体"/>
          <w:sz w:val="28"/>
          <w:szCs w:val="28"/>
        </w:rPr>
        <w:t>15. 缺陷责任期与保修</w:t>
      </w:r>
      <w:bookmarkEnd w:id="487"/>
    </w:p>
    <w:p w14:paraId="15F8C8F5">
      <w:pPr>
        <w:pStyle w:val="5"/>
        <w:keepNext w:val="0"/>
        <w:keepLines w:val="0"/>
        <w:adjustRightInd w:val="0"/>
        <w:snapToGrid w:val="0"/>
        <w:spacing w:before="50" w:after="0" w:line="360" w:lineRule="auto"/>
        <w:ind w:firstLine="482" w:firstLineChars="200"/>
        <w:rPr>
          <w:sz w:val="24"/>
          <w:szCs w:val="24"/>
        </w:rPr>
      </w:pPr>
      <w:bookmarkStart w:id="510" w:name="_Toc29972"/>
      <w:r>
        <w:rPr>
          <w:sz w:val="24"/>
          <w:szCs w:val="24"/>
        </w:rPr>
        <w:t>15.2缺陷责任期</w:t>
      </w:r>
      <w:bookmarkEnd w:id="510"/>
    </w:p>
    <w:p w14:paraId="04422D9C">
      <w:pPr>
        <w:adjustRightInd w:val="0"/>
        <w:snapToGrid w:val="0"/>
        <w:spacing w:before="50" w:line="360" w:lineRule="auto"/>
        <w:ind w:firstLine="420" w:firstLineChars="200"/>
        <w:rPr>
          <w:rFonts w:hint="eastAsia" w:ascii="宋体" w:hAnsi="宋体"/>
          <w:szCs w:val="21"/>
        </w:rPr>
      </w:pPr>
      <w:r>
        <w:rPr>
          <w:rFonts w:ascii="宋体" w:hAnsi="宋体"/>
          <w:szCs w:val="21"/>
        </w:rPr>
        <w:t>缺陷责任期的具体期限：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79DC5B89">
      <w:pPr>
        <w:pStyle w:val="5"/>
        <w:keepNext w:val="0"/>
        <w:keepLines w:val="0"/>
        <w:adjustRightInd w:val="0"/>
        <w:snapToGrid w:val="0"/>
        <w:spacing w:before="50" w:after="0" w:line="360" w:lineRule="auto"/>
        <w:ind w:firstLine="482" w:firstLineChars="200"/>
        <w:rPr>
          <w:sz w:val="24"/>
          <w:szCs w:val="24"/>
        </w:rPr>
      </w:pPr>
      <w:bookmarkStart w:id="511" w:name="_Toc10617"/>
      <w:r>
        <w:rPr>
          <w:sz w:val="24"/>
          <w:szCs w:val="24"/>
        </w:rPr>
        <w:t>15.3 质量保证金</w:t>
      </w:r>
      <w:bookmarkEnd w:id="511"/>
    </w:p>
    <w:p w14:paraId="15B09ADF">
      <w:pPr>
        <w:adjustRightInd w:val="0"/>
        <w:snapToGrid w:val="0"/>
        <w:spacing w:before="50" w:line="360" w:lineRule="auto"/>
        <w:ind w:firstLine="420" w:firstLineChars="200"/>
        <w:rPr>
          <w:rFonts w:hint="eastAsia" w:ascii="宋体" w:hAnsi="宋体"/>
          <w:szCs w:val="21"/>
        </w:rPr>
      </w:pPr>
      <w:r>
        <w:rPr>
          <w:rFonts w:hint="eastAsia" w:ascii="宋体" w:hAnsi="宋体"/>
          <w:szCs w:val="21"/>
        </w:rPr>
        <w:t>关于是否扣留质量保证金的约定：</w:t>
      </w:r>
      <w:r>
        <w:rPr>
          <w:rFonts w:ascii="宋体" w:hAnsi="宋体"/>
          <w:szCs w:val="21"/>
          <w:u w:val="single"/>
        </w:rPr>
        <w:t xml:space="preserve">  </w:t>
      </w:r>
      <w:r>
        <w:rPr>
          <w:rFonts w:hint="eastAsia" w:ascii="宋体" w:hAnsi="宋体"/>
          <w:szCs w:val="21"/>
          <w:u w:val="single"/>
        </w:rPr>
        <w:t>承包人向发包人支付工程整体审定价款的1.5%作为工程质量保修金。</w:t>
      </w:r>
      <w:r>
        <w:rPr>
          <w:rFonts w:hint="eastAsia" w:ascii="宋体" w:hAnsi="宋体"/>
          <w:szCs w:val="21"/>
        </w:rPr>
        <w:t>在工程项目竣工前，承包人按专用合同条款第3.7条提供履约担保的，发包人不得同时预留工程质量保证金。</w:t>
      </w:r>
    </w:p>
    <w:p w14:paraId="3332197B">
      <w:pPr>
        <w:adjustRightInd w:val="0"/>
        <w:snapToGrid w:val="0"/>
        <w:spacing w:before="50" w:line="360" w:lineRule="auto"/>
        <w:ind w:firstLine="420" w:firstLineChars="200"/>
        <w:rPr>
          <w:rFonts w:hint="eastAsia" w:ascii="宋体" w:hAnsi="宋体"/>
          <w:szCs w:val="21"/>
        </w:rPr>
      </w:pPr>
      <w:r>
        <w:rPr>
          <w:rFonts w:ascii="宋体" w:hAnsi="宋体"/>
          <w:szCs w:val="21"/>
        </w:rPr>
        <w:t xml:space="preserve">15.3.1 </w:t>
      </w:r>
      <w:r>
        <w:rPr>
          <w:rFonts w:hint="eastAsia" w:ascii="宋体" w:hAnsi="宋体"/>
          <w:szCs w:val="21"/>
        </w:rPr>
        <w:t>承包人提供</w:t>
      </w:r>
      <w:r>
        <w:rPr>
          <w:rFonts w:ascii="宋体" w:hAnsi="宋体"/>
          <w:szCs w:val="21"/>
        </w:rPr>
        <w:t>质量保证金的</w:t>
      </w:r>
      <w:r>
        <w:rPr>
          <w:rFonts w:hint="eastAsia" w:ascii="宋体" w:hAnsi="宋体"/>
          <w:szCs w:val="21"/>
        </w:rPr>
        <w:t>方</w:t>
      </w:r>
      <w:r>
        <w:rPr>
          <w:rFonts w:ascii="宋体" w:hAnsi="宋体"/>
          <w:szCs w:val="21"/>
        </w:rPr>
        <w:t>式</w:t>
      </w:r>
    </w:p>
    <w:p w14:paraId="24084D91">
      <w:pPr>
        <w:adjustRightInd w:val="0"/>
        <w:snapToGrid w:val="0"/>
        <w:spacing w:before="50" w:line="360" w:lineRule="auto"/>
        <w:ind w:firstLine="420" w:firstLineChars="200"/>
        <w:rPr>
          <w:rFonts w:hint="eastAsia" w:ascii="宋体" w:hAnsi="宋体"/>
          <w:szCs w:val="21"/>
        </w:rPr>
      </w:pPr>
      <w:r>
        <w:rPr>
          <w:rFonts w:ascii="宋体" w:hAnsi="宋体"/>
          <w:szCs w:val="21"/>
        </w:rPr>
        <w:t>质量保证金采用以下第</w:t>
      </w:r>
      <w:r>
        <w:rPr>
          <w:rFonts w:ascii="宋体" w:hAnsi="宋体"/>
          <w:szCs w:val="21"/>
          <w:u w:val="single"/>
        </w:rPr>
        <w:t xml:space="preserve"> </w:t>
      </w:r>
      <w:r>
        <w:rPr>
          <w:rFonts w:hint="eastAsia" w:ascii="宋体" w:hAnsi="宋体"/>
          <w:szCs w:val="21"/>
          <w:u w:val="single"/>
        </w:rPr>
        <w:t xml:space="preserve">  (2)</w:t>
      </w:r>
      <w:r>
        <w:rPr>
          <w:rFonts w:ascii="宋体" w:hAnsi="宋体"/>
          <w:szCs w:val="21"/>
          <w:u w:val="single"/>
        </w:rPr>
        <w:t xml:space="preserve">  </w:t>
      </w:r>
      <w:r>
        <w:rPr>
          <w:rFonts w:ascii="宋体" w:hAnsi="宋体"/>
          <w:szCs w:val="21"/>
        </w:rPr>
        <w:t>种方式：</w:t>
      </w:r>
    </w:p>
    <w:p w14:paraId="6D946AE5">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（1）质量保证金保函，保证金额为：</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 xml:space="preserve">； </w:t>
      </w:r>
    </w:p>
    <w:p w14:paraId="71D5CE5F">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（2）</w:t>
      </w:r>
      <w:r>
        <w:rPr>
          <w:rFonts w:ascii="宋体" w:hAnsi="宋体"/>
          <w:kern w:val="0"/>
          <w:szCs w:val="21"/>
          <w:u w:val="single"/>
        </w:rPr>
        <w:t xml:space="preserve">     </w:t>
      </w:r>
      <w:r>
        <w:rPr>
          <w:rFonts w:ascii="宋体" w:hAnsi="宋体"/>
          <w:kern w:val="0"/>
          <w:szCs w:val="21"/>
        </w:rPr>
        <w:t>%的工程款；</w:t>
      </w:r>
    </w:p>
    <w:p w14:paraId="325B0407">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（3）其他</w:t>
      </w:r>
      <w:r>
        <w:rPr>
          <w:rFonts w:hint="eastAsia" w:ascii="宋体" w:hAnsi="宋体"/>
          <w:kern w:val="0"/>
          <w:szCs w:val="21"/>
        </w:rPr>
        <w:t>方</w:t>
      </w:r>
      <w:r>
        <w:rPr>
          <w:rFonts w:ascii="宋体" w:hAnsi="宋体"/>
          <w:kern w:val="0"/>
          <w:szCs w:val="21"/>
        </w:rPr>
        <w:t>式:</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68B66193">
      <w:pPr>
        <w:adjustRightInd w:val="0"/>
        <w:snapToGrid w:val="0"/>
        <w:spacing w:before="50" w:line="360" w:lineRule="auto"/>
        <w:ind w:firstLine="420" w:firstLineChars="200"/>
        <w:rPr>
          <w:rFonts w:hint="eastAsia" w:ascii="宋体" w:hAnsi="宋体"/>
          <w:szCs w:val="21"/>
        </w:rPr>
      </w:pPr>
      <w:r>
        <w:rPr>
          <w:rFonts w:ascii="宋体" w:hAnsi="宋体"/>
          <w:szCs w:val="21"/>
        </w:rPr>
        <w:t xml:space="preserve">15.3.2 质量保证金的扣留 </w:t>
      </w:r>
    </w:p>
    <w:p w14:paraId="37CA26DC">
      <w:pPr>
        <w:adjustRightInd w:val="0"/>
        <w:snapToGrid w:val="0"/>
        <w:spacing w:before="50" w:line="360" w:lineRule="auto"/>
        <w:ind w:firstLine="420" w:firstLineChars="200"/>
        <w:rPr>
          <w:rFonts w:hint="eastAsia" w:ascii="宋体" w:hAnsi="宋体"/>
          <w:szCs w:val="21"/>
        </w:rPr>
      </w:pPr>
      <w:r>
        <w:rPr>
          <w:rFonts w:ascii="宋体" w:hAnsi="宋体"/>
          <w:szCs w:val="21"/>
        </w:rPr>
        <w:t>质量保证金的扣留采取以下第</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种方式：</w:t>
      </w:r>
    </w:p>
    <w:p w14:paraId="61419352">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（1）在支付工程进度款时逐次扣留，在此情形下，质量保证金的计算基数不包括预付款的支付、扣回以及价格调整的金额；</w:t>
      </w:r>
    </w:p>
    <w:p w14:paraId="2BBDA2FB">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（2）工程竣工结算时一次性扣留质量保证金；</w:t>
      </w:r>
    </w:p>
    <w:p w14:paraId="25224A22">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（3）其他扣留方式:</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2F82B0C0">
      <w:pPr>
        <w:adjustRightInd w:val="0"/>
        <w:snapToGrid w:val="0"/>
        <w:spacing w:before="50" w:line="360" w:lineRule="auto"/>
        <w:ind w:firstLine="420" w:firstLineChars="200"/>
        <w:rPr>
          <w:rFonts w:hint="eastAsia" w:ascii="宋体" w:hAnsi="宋体"/>
          <w:szCs w:val="21"/>
        </w:rPr>
      </w:pPr>
      <w:r>
        <w:rPr>
          <w:rFonts w:ascii="宋体" w:hAnsi="宋体"/>
          <w:szCs w:val="21"/>
        </w:rPr>
        <w:t>关于质量保证金的补充约定：</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rPr>
        <w:t>。</w:t>
      </w:r>
    </w:p>
    <w:p w14:paraId="43C38AA5">
      <w:pPr>
        <w:pStyle w:val="5"/>
        <w:keepNext w:val="0"/>
        <w:keepLines w:val="0"/>
        <w:adjustRightInd w:val="0"/>
        <w:snapToGrid w:val="0"/>
        <w:spacing w:before="50" w:after="0" w:line="360" w:lineRule="auto"/>
        <w:ind w:firstLine="482" w:firstLineChars="200"/>
        <w:rPr>
          <w:sz w:val="24"/>
          <w:szCs w:val="24"/>
        </w:rPr>
      </w:pPr>
      <w:bookmarkStart w:id="512" w:name="_Toc14531"/>
      <w:r>
        <w:rPr>
          <w:sz w:val="24"/>
          <w:szCs w:val="24"/>
        </w:rPr>
        <w:t>15.4保修</w:t>
      </w:r>
      <w:bookmarkEnd w:id="512"/>
    </w:p>
    <w:p w14:paraId="3FAAAE10">
      <w:pPr>
        <w:adjustRightInd w:val="0"/>
        <w:snapToGrid w:val="0"/>
        <w:spacing w:before="50" w:line="360" w:lineRule="auto"/>
        <w:ind w:firstLine="420" w:firstLineChars="200"/>
        <w:rPr>
          <w:rFonts w:hint="eastAsia" w:ascii="宋体" w:hAnsi="宋体"/>
          <w:szCs w:val="21"/>
        </w:rPr>
      </w:pPr>
      <w:r>
        <w:rPr>
          <w:rFonts w:ascii="宋体" w:hAnsi="宋体"/>
          <w:szCs w:val="21"/>
        </w:rPr>
        <w:t>15.4.1 保修责任</w:t>
      </w:r>
    </w:p>
    <w:p w14:paraId="11E478A7">
      <w:pPr>
        <w:adjustRightInd w:val="0"/>
        <w:snapToGrid w:val="0"/>
        <w:spacing w:before="50" w:line="360" w:lineRule="auto"/>
        <w:ind w:firstLine="420" w:firstLineChars="200"/>
        <w:rPr>
          <w:rFonts w:hint="eastAsia" w:ascii="宋体" w:hAnsi="宋体"/>
          <w:kern w:val="0"/>
          <w:szCs w:val="21"/>
        </w:rPr>
      </w:pPr>
      <w:r>
        <w:rPr>
          <w:rFonts w:ascii="宋体" w:hAnsi="宋体"/>
          <w:szCs w:val="21"/>
        </w:rPr>
        <w:t>工程保修期为：</w:t>
      </w:r>
      <w:r>
        <w:rPr>
          <w:rFonts w:ascii="宋体" w:hAnsi="宋体"/>
          <w:kern w:val="0"/>
          <w:szCs w:val="21"/>
          <w:u w:val="single"/>
        </w:rPr>
        <w:t xml:space="preserve">  </w:t>
      </w:r>
      <w:r>
        <w:rPr>
          <w:rFonts w:hint="eastAsia" w:ascii="宋体" w:hAnsi="宋体"/>
          <w:kern w:val="0"/>
          <w:szCs w:val="21"/>
          <w:u w:val="single"/>
        </w:rPr>
        <w:t>不得低于法定最低保修年限，详见“工程质量保修书”。</w:t>
      </w:r>
    </w:p>
    <w:p w14:paraId="04F5542C">
      <w:pPr>
        <w:adjustRightInd w:val="0"/>
        <w:snapToGrid w:val="0"/>
        <w:spacing w:before="50" w:line="360" w:lineRule="auto"/>
        <w:ind w:firstLine="420" w:firstLineChars="200"/>
        <w:rPr>
          <w:rFonts w:hint="eastAsia" w:ascii="宋体" w:hAnsi="宋体"/>
          <w:szCs w:val="21"/>
        </w:rPr>
      </w:pPr>
      <w:r>
        <w:rPr>
          <w:rFonts w:ascii="宋体" w:hAnsi="宋体"/>
          <w:szCs w:val="21"/>
        </w:rPr>
        <w:t>15.4.3 修复通知</w:t>
      </w:r>
    </w:p>
    <w:p w14:paraId="52AAC39F">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承包人收到保修通知并到达工程现场的合理时间：</w:t>
      </w:r>
      <w:r>
        <w:rPr>
          <w:rFonts w:ascii="宋体" w:hAnsi="宋体"/>
          <w:kern w:val="0"/>
          <w:szCs w:val="21"/>
          <w:u w:val="single"/>
        </w:rPr>
        <w:t xml:space="preserve">  </w:t>
      </w:r>
      <w:r>
        <w:rPr>
          <w:rFonts w:hint="eastAsia" w:ascii="宋体" w:hAnsi="宋体"/>
          <w:kern w:val="0"/>
          <w:szCs w:val="21"/>
          <w:u w:val="single"/>
        </w:rPr>
        <w:t>工程质量必须达到合格，当初次竣工验收不合格，承包人必须无条件进行整改，并无条件整改直至合格，同时工期不予顺延。凡安装调试、设备试运转过程中发现的设备质量问题，承包人必须无偿返工直至符合质量要求。返工修复二次达不到承诺要求的，更换新机。承包人承担返工发生的一切费用和发包人的直接经济损失，承包人在接到发包人通知后，二十四小时内派人赴现场处理质量问题</w:t>
      </w:r>
      <w:r>
        <w:rPr>
          <w:rFonts w:ascii="宋体" w:hAnsi="宋体"/>
          <w:kern w:val="0"/>
          <w:szCs w:val="21"/>
          <w:u w:val="single"/>
        </w:rPr>
        <w:t xml:space="preserve"> </w:t>
      </w:r>
      <w:r>
        <w:rPr>
          <w:rFonts w:ascii="宋体" w:hAnsi="宋体"/>
          <w:kern w:val="0"/>
          <w:szCs w:val="21"/>
        </w:rPr>
        <w:t>。</w:t>
      </w:r>
    </w:p>
    <w:p w14:paraId="7C1F87F8">
      <w:pPr>
        <w:pStyle w:val="4"/>
        <w:keepNext w:val="0"/>
        <w:keepLines w:val="0"/>
        <w:adjustRightInd w:val="0"/>
        <w:snapToGrid w:val="0"/>
        <w:spacing w:before="50" w:after="0" w:line="360" w:lineRule="auto"/>
        <w:rPr>
          <w:rFonts w:hint="eastAsia" w:ascii="黑体" w:hAnsi="黑体" w:eastAsia="黑体"/>
          <w:sz w:val="28"/>
          <w:szCs w:val="28"/>
        </w:rPr>
      </w:pPr>
      <w:bookmarkStart w:id="513" w:name="_Toc11947"/>
      <w:r>
        <w:rPr>
          <w:rFonts w:ascii="黑体" w:hAnsi="黑体" w:eastAsia="黑体"/>
          <w:sz w:val="28"/>
          <w:szCs w:val="28"/>
        </w:rPr>
        <w:t>16. 违约</w:t>
      </w:r>
      <w:bookmarkEnd w:id="513"/>
    </w:p>
    <w:p w14:paraId="60B033CC">
      <w:pPr>
        <w:pStyle w:val="5"/>
        <w:keepNext w:val="0"/>
        <w:keepLines w:val="0"/>
        <w:adjustRightInd w:val="0"/>
        <w:snapToGrid w:val="0"/>
        <w:spacing w:before="50" w:after="0" w:line="360" w:lineRule="auto"/>
        <w:ind w:firstLine="482" w:firstLineChars="200"/>
        <w:rPr>
          <w:sz w:val="24"/>
          <w:szCs w:val="24"/>
        </w:rPr>
      </w:pPr>
      <w:bookmarkStart w:id="514" w:name="_Toc9744"/>
      <w:r>
        <w:rPr>
          <w:sz w:val="24"/>
          <w:szCs w:val="24"/>
        </w:rPr>
        <w:t>16.1 发包人违约</w:t>
      </w:r>
      <w:bookmarkEnd w:id="514"/>
    </w:p>
    <w:p w14:paraId="62BFF8F1">
      <w:pPr>
        <w:adjustRightInd w:val="0"/>
        <w:snapToGrid w:val="0"/>
        <w:spacing w:before="50" w:line="360" w:lineRule="auto"/>
        <w:ind w:firstLine="420" w:firstLineChars="200"/>
        <w:rPr>
          <w:rFonts w:hint="eastAsia" w:ascii="宋体" w:hAnsi="宋体"/>
          <w:szCs w:val="21"/>
        </w:rPr>
      </w:pPr>
      <w:r>
        <w:rPr>
          <w:rFonts w:ascii="宋体" w:hAnsi="宋体"/>
          <w:szCs w:val="21"/>
        </w:rPr>
        <w:t>16.1.1发包人违约的情形</w:t>
      </w:r>
    </w:p>
    <w:p w14:paraId="6BA1229A">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发包人违约的其他情形：</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0D35CBEC">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16.1.2 发包人违约的责任</w:t>
      </w:r>
    </w:p>
    <w:p w14:paraId="63DCE2A4">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发包人违约责任的承担方式和计算方法：</w:t>
      </w:r>
    </w:p>
    <w:p w14:paraId="2BEF997A">
      <w:pPr>
        <w:adjustRightInd w:val="0"/>
        <w:snapToGrid w:val="0"/>
        <w:spacing w:before="50" w:line="360" w:lineRule="auto"/>
        <w:ind w:firstLine="420" w:firstLineChars="200"/>
        <w:rPr>
          <w:rFonts w:hint="eastAsia" w:ascii="宋体" w:hAnsi="宋体"/>
          <w:kern w:val="0"/>
          <w:szCs w:val="21"/>
          <w:u w:val="single"/>
        </w:rPr>
      </w:pPr>
      <w:r>
        <w:rPr>
          <w:rFonts w:ascii="宋体" w:hAnsi="宋体"/>
          <w:kern w:val="0"/>
          <w:szCs w:val="21"/>
        </w:rPr>
        <w:t>（1）因发包人原因未能在计划开工日期前7天内下达开工通知的违约责任：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rPr>
        <w:t>。</w:t>
      </w:r>
    </w:p>
    <w:p w14:paraId="21DFA661">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（2）因发包人原因未能按合同约定支付合同价款的违约责任：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1BFE8E8A">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（3）发包人违反第10.1款</w:t>
      </w:r>
      <w:r>
        <w:rPr>
          <w:rFonts w:hint="eastAsia" w:ascii="宋体" w:hAnsi="宋体"/>
          <w:kern w:val="0"/>
          <w:szCs w:val="21"/>
        </w:rPr>
        <w:t>〔</w:t>
      </w:r>
      <w:r>
        <w:rPr>
          <w:rFonts w:ascii="宋体" w:hAnsi="宋体"/>
          <w:kern w:val="0"/>
          <w:szCs w:val="21"/>
        </w:rPr>
        <w:t>变更的范围</w:t>
      </w:r>
      <w:r>
        <w:rPr>
          <w:rFonts w:hint="eastAsia" w:ascii="宋体" w:hAnsi="宋体"/>
          <w:kern w:val="0"/>
          <w:szCs w:val="21"/>
        </w:rPr>
        <w:t>〕</w:t>
      </w:r>
      <w:r>
        <w:rPr>
          <w:rFonts w:ascii="宋体" w:hAnsi="宋体"/>
          <w:kern w:val="0"/>
          <w:szCs w:val="21"/>
        </w:rPr>
        <w:t>第（2）项约定，自行实施被取消的工作或转由他人实施的违约责任：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0FAEF98F">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（4）发包人提供的材料、工程设备的规格、数量或质量不符合合同约定，或因发包人原因导致交货日期延误或交货地点变更等情况的违约责任：</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46A8A9FB">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（5）因发包人违反合同约定造成暂停施工的违约责任：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4F8DE384">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（6）发包人无正当理由没有在约定期限内发出复工指示，导致承包人无法复工的违约责任：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115E16EC">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（7）</w:t>
      </w:r>
      <w:r>
        <w:rPr>
          <w:rFonts w:hint="eastAsia" w:ascii="宋体" w:hAnsi="宋体"/>
          <w:kern w:val="0"/>
          <w:szCs w:val="21"/>
        </w:rPr>
        <w:t>其他：</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rPr>
        <w:t>。</w:t>
      </w:r>
    </w:p>
    <w:p w14:paraId="61A218A6">
      <w:pPr>
        <w:adjustRightInd w:val="0"/>
        <w:snapToGrid w:val="0"/>
        <w:spacing w:before="50" w:line="360" w:lineRule="auto"/>
        <w:ind w:firstLine="420" w:firstLineChars="200"/>
        <w:rPr>
          <w:rFonts w:hint="eastAsia" w:ascii="宋体" w:hAnsi="宋体"/>
          <w:szCs w:val="21"/>
        </w:rPr>
      </w:pPr>
      <w:r>
        <w:rPr>
          <w:rFonts w:ascii="宋体" w:hAnsi="宋体"/>
          <w:szCs w:val="21"/>
        </w:rPr>
        <w:t>16.1.3 因发包人违约解除合同</w:t>
      </w:r>
    </w:p>
    <w:p w14:paraId="22988BFF">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承包人按16.1.1项</w:t>
      </w:r>
      <w:r>
        <w:rPr>
          <w:rFonts w:hint="eastAsia" w:ascii="宋体" w:hAnsi="宋体"/>
          <w:kern w:val="0"/>
          <w:szCs w:val="21"/>
        </w:rPr>
        <w:t>〔</w:t>
      </w:r>
      <w:r>
        <w:rPr>
          <w:rFonts w:ascii="宋体" w:hAnsi="宋体"/>
          <w:kern w:val="0"/>
          <w:szCs w:val="21"/>
        </w:rPr>
        <w:t>发包人违约的情形</w:t>
      </w:r>
      <w:r>
        <w:rPr>
          <w:rFonts w:hint="eastAsia" w:ascii="宋体" w:hAnsi="宋体"/>
          <w:kern w:val="0"/>
          <w:szCs w:val="21"/>
        </w:rPr>
        <w:t>〕</w:t>
      </w:r>
      <w:r>
        <w:rPr>
          <w:rFonts w:ascii="宋体" w:hAnsi="宋体"/>
          <w:kern w:val="0"/>
          <w:szCs w:val="21"/>
        </w:rPr>
        <w:t>约定暂停施工满</w:t>
      </w:r>
      <w:r>
        <w:rPr>
          <w:rFonts w:ascii="宋体" w:hAnsi="宋体"/>
          <w:kern w:val="0"/>
          <w:szCs w:val="21"/>
          <w:u w:val="single"/>
        </w:rPr>
        <w:t xml:space="preserve">    </w:t>
      </w:r>
      <w:r>
        <w:rPr>
          <w:rFonts w:ascii="宋体" w:hAnsi="宋体"/>
          <w:kern w:val="0"/>
          <w:szCs w:val="21"/>
        </w:rPr>
        <w:t>天后发包人仍不纠正其违约行为并致使合同目的不能实现的，承包人有权解除合同。</w:t>
      </w:r>
    </w:p>
    <w:p w14:paraId="513F7A7F">
      <w:pPr>
        <w:pStyle w:val="5"/>
        <w:keepNext w:val="0"/>
        <w:keepLines w:val="0"/>
        <w:adjustRightInd w:val="0"/>
        <w:snapToGrid w:val="0"/>
        <w:spacing w:before="50" w:after="0" w:line="360" w:lineRule="auto"/>
        <w:ind w:firstLine="482" w:firstLineChars="200"/>
        <w:rPr>
          <w:sz w:val="24"/>
          <w:szCs w:val="24"/>
        </w:rPr>
      </w:pPr>
      <w:bookmarkStart w:id="515" w:name="_Toc10041"/>
      <w:r>
        <w:rPr>
          <w:sz w:val="24"/>
          <w:szCs w:val="24"/>
        </w:rPr>
        <w:t>16.2 承包人违约</w:t>
      </w:r>
      <w:bookmarkEnd w:id="515"/>
    </w:p>
    <w:p w14:paraId="0B4B3135">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16.2.1 承包人违约的情形</w:t>
      </w:r>
    </w:p>
    <w:p w14:paraId="5EAB7447">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承包人违约的其他情形：</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14:paraId="7298A035">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16.2.2承包人违约的责任</w:t>
      </w:r>
    </w:p>
    <w:p w14:paraId="6446F7FB">
      <w:pPr>
        <w:adjustRightInd w:val="0"/>
        <w:snapToGrid w:val="0"/>
        <w:spacing w:before="50" w:line="360" w:lineRule="auto"/>
        <w:ind w:firstLine="420" w:firstLineChars="200"/>
        <w:rPr>
          <w:rFonts w:hint="eastAsia" w:ascii="宋体" w:hAnsi="宋体"/>
          <w:kern w:val="0"/>
          <w:szCs w:val="21"/>
          <w:u w:val="single"/>
        </w:rPr>
      </w:pPr>
      <w:r>
        <w:rPr>
          <w:rFonts w:ascii="宋体" w:hAnsi="宋体"/>
          <w:kern w:val="0"/>
          <w:szCs w:val="21"/>
        </w:rPr>
        <w:t>承包人违约责任的承担方式和计算方法：</w:t>
      </w:r>
      <w:r>
        <w:rPr>
          <w:rFonts w:ascii="宋体" w:hAnsi="宋体"/>
          <w:kern w:val="0"/>
          <w:szCs w:val="21"/>
          <w:u w:val="single"/>
        </w:rPr>
        <w:t xml:space="preserve">                 </w:t>
      </w:r>
      <w:r>
        <w:rPr>
          <w:rFonts w:ascii="宋体" w:hAnsi="宋体"/>
          <w:kern w:val="0"/>
          <w:szCs w:val="21"/>
        </w:rPr>
        <w:t>。</w:t>
      </w:r>
      <w:r>
        <w:rPr>
          <w:rFonts w:ascii="宋体" w:hAnsi="宋体"/>
          <w:szCs w:val="21"/>
        </w:rPr>
        <w:t xml:space="preserve">    </w:t>
      </w:r>
    </w:p>
    <w:p w14:paraId="11A4333A">
      <w:pPr>
        <w:adjustRightInd w:val="0"/>
        <w:snapToGrid w:val="0"/>
        <w:spacing w:before="50" w:line="360" w:lineRule="auto"/>
        <w:ind w:firstLine="420" w:firstLineChars="200"/>
        <w:rPr>
          <w:rFonts w:hint="eastAsia" w:ascii="宋体" w:hAnsi="宋体"/>
          <w:szCs w:val="21"/>
        </w:rPr>
      </w:pPr>
      <w:r>
        <w:rPr>
          <w:rFonts w:ascii="宋体" w:hAnsi="宋体"/>
          <w:szCs w:val="21"/>
        </w:rPr>
        <w:t>16.2.3 因承包人违约解除合同</w:t>
      </w:r>
    </w:p>
    <w:p w14:paraId="634DDFC8">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关于承包人违约解除合同的特别约定：</w:t>
      </w:r>
      <w:r>
        <w:rPr>
          <w:rFonts w:ascii="宋体" w:hAnsi="宋体"/>
          <w:kern w:val="0"/>
          <w:szCs w:val="21"/>
          <w:u w:val="single"/>
        </w:rPr>
        <w:t xml:space="preserve">  </w:t>
      </w:r>
      <w:r>
        <w:rPr>
          <w:rFonts w:hint="eastAsia" w:ascii="宋体" w:hAnsi="宋体"/>
          <w:kern w:val="0"/>
          <w:szCs w:val="21"/>
          <w:u w:val="single"/>
        </w:rPr>
        <w:t>按16.2相关规定要求。承包人在指定的合理期限内仍不纠正违约行为并致使合同目的不能实现的，发包人有权解除合同。合同解除后，因继续完成工程的需要，发包人有权使用承包人在施工现场的材料、设备、临时工程、承包人文件和由承包人或以其名义编制的其他文件，合同当事人应在专用合同条款约定相应费用的承担方式。发包人继续使用的行为不免除或减轻承包人应承担的违约责任</w:t>
      </w:r>
      <w:r>
        <w:rPr>
          <w:rFonts w:ascii="宋体" w:hAnsi="宋体"/>
          <w:kern w:val="0"/>
          <w:szCs w:val="21"/>
          <w:u w:val="single"/>
        </w:rPr>
        <w:t xml:space="preserve"> </w:t>
      </w:r>
      <w:r>
        <w:rPr>
          <w:rFonts w:ascii="宋体" w:hAnsi="宋体"/>
          <w:kern w:val="0"/>
          <w:szCs w:val="21"/>
        </w:rPr>
        <w:t>。</w:t>
      </w:r>
    </w:p>
    <w:p w14:paraId="3D8EDFD6">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w:t>
      </w:r>
      <w:r>
        <w:rPr>
          <w:rFonts w:hint="eastAsia" w:ascii="宋体" w:hAnsi="宋体"/>
          <w:kern w:val="0"/>
          <w:szCs w:val="21"/>
        </w:rPr>
        <w:t>继续</w:t>
      </w:r>
      <w:r>
        <w:rPr>
          <w:rFonts w:ascii="宋体" w:hAnsi="宋体"/>
          <w:kern w:val="0"/>
          <w:szCs w:val="21"/>
        </w:rPr>
        <w:t>使用承包人在施工现场的材料、设备、临时工程、承包人文件和由承包人或以其名义编制的其他文件</w:t>
      </w:r>
      <w:r>
        <w:rPr>
          <w:rFonts w:hint="eastAsia" w:ascii="宋体" w:hAnsi="宋体"/>
          <w:kern w:val="0"/>
          <w:szCs w:val="21"/>
        </w:rPr>
        <w:t>的费用承担方式</w:t>
      </w:r>
      <w:r>
        <w:rPr>
          <w:rFonts w:ascii="宋体" w:hAnsi="宋体"/>
          <w:kern w:val="0"/>
          <w:szCs w:val="21"/>
        </w:rPr>
        <w:t>：</w:t>
      </w:r>
      <w:r>
        <w:rPr>
          <w:rFonts w:ascii="宋体" w:hAnsi="宋体"/>
          <w:kern w:val="0"/>
          <w:szCs w:val="21"/>
          <w:u w:val="single"/>
        </w:rPr>
        <w:t xml:space="preserve">  </w:t>
      </w:r>
      <w:r>
        <w:rPr>
          <w:rFonts w:hint="eastAsia" w:ascii="宋体" w:hAnsi="宋体"/>
          <w:kern w:val="0"/>
          <w:szCs w:val="21"/>
          <w:u w:val="single"/>
        </w:rPr>
        <w:t>双方协商</w:t>
      </w:r>
      <w:r>
        <w:rPr>
          <w:rFonts w:ascii="宋体" w:hAnsi="宋体"/>
          <w:kern w:val="0"/>
          <w:szCs w:val="21"/>
          <w:u w:val="single"/>
        </w:rPr>
        <w:t xml:space="preserve">  </w:t>
      </w:r>
      <w:r>
        <w:rPr>
          <w:rFonts w:hint="eastAsia" w:ascii="宋体" w:hAnsi="宋体"/>
          <w:kern w:val="0"/>
          <w:szCs w:val="21"/>
        </w:rPr>
        <w:t>。</w:t>
      </w:r>
    </w:p>
    <w:p w14:paraId="2D2DE8F7">
      <w:pPr>
        <w:pStyle w:val="4"/>
        <w:keepNext w:val="0"/>
        <w:keepLines w:val="0"/>
        <w:adjustRightInd w:val="0"/>
        <w:snapToGrid w:val="0"/>
        <w:spacing w:before="50" w:after="0" w:line="360" w:lineRule="auto"/>
        <w:rPr>
          <w:rFonts w:hint="eastAsia" w:ascii="黑体" w:hAnsi="黑体" w:eastAsia="黑体"/>
          <w:sz w:val="28"/>
          <w:szCs w:val="28"/>
        </w:rPr>
      </w:pPr>
      <w:bookmarkStart w:id="516" w:name="_Toc21921"/>
      <w:r>
        <w:rPr>
          <w:rFonts w:ascii="黑体" w:hAnsi="黑体" w:eastAsia="黑体"/>
          <w:sz w:val="28"/>
          <w:szCs w:val="28"/>
        </w:rPr>
        <w:t>17. 不可抗力</w:t>
      </w:r>
      <w:bookmarkEnd w:id="516"/>
      <w:r>
        <w:rPr>
          <w:rFonts w:ascii="黑体" w:hAnsi="黑体" w:eastAsia="黑体"/>
          <w:sz w:val="28"/>
          <w:szCs w:val="28"/>
        </w:rPr>
        <w:t xml:space="preserve"> </w:t>
      </w:r>
    </w:p>
    <w:p w14:paraId="554F0580">
      <w:pPr>
        <w:pStyle w:val="5"/>
        <w:keepNext w:val="0"/>
        <w:keepLines w:val="0"/>
        <w:adjustRightInd w:val="0"/>
        <w:snapToGrid w:val="0"/>
        <w:spacing w:before="50" w:after="0" w:line="360" w:lineRule="auto"/>
        <w:ind w:firstLine="482" w:firstLineChars="200"/>
        <w:rPr>
          <w:sz w:val="24"/>
          <w:szCs w:val="24"/>
        </w:rPr>
      </w:pPr>
      <w:bookmarkStart w:id="517" w:name="_Toc15598"/>
      <w:r>
        <w:rPr>
          <w:sz w:val="24"/>
          <w:szCs w:val="24"/>
        </w:rPr>
        <w:t>17.1 不可抗力的确认</w:t>
      </w:r>
      <w:bookmarkEnd w:id="517"/>
    </w:p>
    <w:p w14:paraId="5392DB10">
      <w:pPr>
        <w:adjustRightInd w:val="0"/>
        <w:snapToGrid w:val="0"/>
        <w:spacing w:before="50" w:line="360" w:lineRule="auto"/>
        <w:ind w:firstLine="420" w:firstLineChars="200"/>
        <w:rPr>
          <w:rFonts w:hint="eastAsia" w:ascii="宋体" w:hAnsi="宋体"/>
          <w:kern w:val="0"/>
          <w:szCs w:val="21"/>
          <w:u w:val="single"/>
        </w:rPr>
      </w:pPr>
      <w:r>
        <w:rPr>
          <w:rFonts w:ascii="宋体" w:hAnsi="宋体"/>
          <w:szCs w:val="21"/>
        </w:rPr>
        <w:t xml:space="preserve">除通用合同条款约定的不可抗力事件之外，视为不可抗力的其他情形： </w:t>
      </w:r>
      <w:r>
        <w:rPr>
          <w:rFonts w:ascii="宋体" w:hAnsi="宋体"/>
          <w:kern w:val="0"/>
          <w:szCs w:val="21"/>
          <w:u w:val="single"/>
        </w:rPr>
        <w:t xml:space="preserve"> </w:t>
      </w:r>
      <w:r>
        <w:rPr>
          <w:rFonts w:hint="eastAsia" w:ascii="宋体" w:hAnsi="宋体"/>
          <w:kern w:val="0"/>
          <w:szCs w:val="21"/>
          <w:u w:val="single"/>
        </w:rPr>
        <w:t>不可抗力包括因战争、动乱、空中飞行物体坠落或其他非发包人承包人责任造成的爆炸、火灾，异常恶劣的气候条件以当地气象部门公告为准。</w:t>
      </w:r>
    </w:p>
    <w:p w14:paraId="43EACD4E">
      <w:pPr>
        <w:pStyle w:val="5"/>
        <w:keepNext w:val="0"/>
        <w:keepLines w:val="0"/>
        <w:adjustRightInd w:val="0"/>
        <w:snapToGrid w:val="0"/>
        <w:spacing w:before="50" w:after="0" w:line="360" w:lineRule="auto"/>
        <w:ind w:firstLine="482" w:firstLineChars="200"/>
        <w:rPr>
          <w:sz w:val="24"/>
          <w:szCs w:val="24"/>
        </w:rPr>
      </w:pPr>
      <w:bookmarkStart w:id="518" w:name="_Toc22252"/>
      <w:r>
        <w:rPr>
          <w:sz w:val="24"/>
          <w:szCs w:val="24"/>
        </w:rPr>
        <w:t>17.4 因不可抗力解除合同</w:t>
      </w:r>
      <w:bookmarkEnd w:id="518"/>
    </w:p>
    <w:p w14:paraId="21D2F0AB">
      <w:pPr>
        <w:adjustRightInd w:val="0"/>
        <w:snapToGrid w:val="0"/>
        <w:spacing w:before="50" w:line="360" w:lineRule="auto"/>
        <w:ind w:firstLine="420" w:firstLineChars="200"/>
        <w:rPr>
          <w:rFonts w:hint="eastAsia" w:ascii="宋体" w:hAnsi="宋体"/>
          <w:szCs w:val="21"/>
        </w:rPr>
      </w:pPr>
      <w:r>
        <w:rPr>
          <w:rFonts w:ascii="宋体" w:hAnsi="宋体"/>
          <w:szCs w:val="21"/>
        </w:rPr>
        <w:t>合同解除后，发包人应在商定或确定发包人应支付款项后</w:t>
      </w:r>
      <w:r>
        <w:rPr>
          <w:rFonts w:ascii="宋体" w:hAnsi="宋体"/>
          <w:szCs w:val="21"/>
          <w:u w:val="single"/>
        </w:rPr>
        <w:t xml:space="preserve">    </w:t>
      </w:r>
      <w:r>
        <w:rPr>
          <w:rFonts w:ascii="宋体" w:hAnsi="宋体"/>
          <w:szCs w:val="21"/>
        </w:rPr>
        <w:t>天内完成款项的支付。</w:t>
      </w:r>
    </w:p>
    <w:p w14:paraId="3467A6F7">
      <w:pPr>
        <w:pStyle w:val="4"/>
        <w:keepNext w:val="0"/>
        <w:keepLines w:val="0"/>
        <w:adjustRightInd w:val="0"/>
        <w:snapToGrid w:val="0"/>
        <w:spacing w:before="50" w:after="0" w:line="360" w:lineRule="auto"/>
        <w:rPr>
          <w:rFonts w:hint="eastAsia" w:ascii="黑体" w:hAnsi="黑体" w:eastAsia="黑体"/>
          <w:sz w:val="28"/>
          <w:szCs w:val="28"/>
        </w:rPr>
      </w:pPr>
      <w:bookmarkStart w:id="519" w:name="_Toc25326"/>
      <w:r>
        <w:rPr>
          <w:rFonts w:ascii="黑体" w:hAnsi="黑体" w:eastAsia="黑体"/>
          <w:sz w:val="28"/>
          <w:szCs w:val="28"/>
        </w:rPr>
        <w:t>18. 保险</w:t>
      </w:r>
      <w:bookmarkEnd w:id="519"/>
    </w:p>
    <w:p w14:paraId="077D1937">
      <w:pPr>
        <w:pStyle w:val="5"/>
        <w:keepNext w:val="0"/>
        <w:keepLines w:val="0"/>
        <w:adjustRightInd w:val="0"/>
        <w:snapToGrid w:val="0"/>
        <w:spacing w:before="50" w:after="0" w:line="360" w:lineRule="auto"/>
        <w:ind w:firstLine="482" w:firstLineChars="200"/>
        <w:rPr>
          <w:sz w:val="24"/>
          <w:szCs w:val="24"/>
        </w:rPr>
      </w:pPr>
      <w:bookmarkStart w:id="520" w:name="_Toc5092"/>
      <w:r>
        <w:rPr>
          <w:sz w:val="24"/>
          <w:szCs w:val="24"/>
        </w:rPr>
        <w:t>18.1 工程保险</w:t>
      </w:r>
      <w:bookmarkEnd w:id="520"/>
    </w:p>
    <w:p w14:paraId="653D1165">
      <w:pPr>
        <w:adjustRightInd w:val="0"/>
        <w:snapToGrid w:val="0"/>
        <w:spacing w:before="50" w:line="360" w:lineRule="auto"/>
        <w:ind w:firstLine="420" w:firstLineChars="200"/>
        <w:rPr>
          <w:rFonts w:hint="eastAsia" w:ascii="宋体" w:hAnsi="宋体"/>
          <w:szCs w:val="21"/>
        </w:rPr>
      </w:pPr>
      <w:r>
        <w:rPr>
          <w:rFonts w:ascii="宋体" w:hAnsi="宋体"/>
          <w:szCs w:val="21"/>
        </w:rPr>
        <w:t>关于工程保险的特别约定：</w:t>
      </w:r>
      <w:r>
        <w:rPr>
          <w:rFonts w:ascii="宋体" w:hAnsi="宋体"/>
          <w:kern w:val="0"/>
          <w:szCs w:val="21"/>
          <w:u w:val="single"/>
        </w:rPr>
        <w:t xml:space="preserve">  </w:t>
      </w:r>
      <w:r>
        <w:rPr>
          <w:rFonts w:hint="eastAsia" w:ascii="宋体" w:hAnsi="宋体"/>
          <w:kern w:val="0"/>
          <w:szCs w:val="21"/>
          <w:u w:val="single"/>
        </w:rPr>
        <w:t>由承包人办理并承担相应费用</w:t>
      </w:r>
      <w:r>
        <w:rPr>
          <w:rFonts w:ascii="宋体" w:hAnsi="宋体"/>
          <w:kern w:val="0"/>
          <w:szCs w:val="21"/>
          <w:u w:val="single"/>
        </w:rPr>
        <w:t xml:space="preserve">  </w:t>
      </w:r>
      <w:r>
        <w:rPr>
          <w:rFonts w:ascii="宋体" w:hAnsi="宋体"/>
          <w:kern w:val="0"/>
          <w:szCs w:val="21"/>
        </w:rPr>
        <w:t>。</w:t>
      </w:r>
    </w:p>
    <w:p w14:paraId="72D1354B">
      <w:pPr>
        <w:pStyle w:val="5"/>
        <w:keepNext w:val="0"/>
        <w:keepLines w:val="0"/>
        <w:adjustRightInd w:val="0"/>
        <w:snapToGrid w:val="0"/>
        <w:spacing w:before="50" w:after="0" w:line="360" w:lineRule="auto"/>
        <w:ind w:firstLine="482" w:firstLineChars="200"/>
        <w:rPr>
          <w:sz w:val="24"/>
          <w:szCs w:val="24"/>
        </w:rPr>
      </w:pPr>
      <w:bookmarkStart w:id="521" w:name="_Toc6463"/>
      <w:r>
        <w:rPr>
          <w:sz w:val="24"/>
          <w:szCs w:val="24"/>
        </w:rPr>
        <w:t>18.3 其他保险</w:t>
      </w:r>
      <w:bookmarkEnd w:id="521"/>
    </w:p>
    <w:p w14:paraId="5EF663C6">
      <w:pPr>
        <w:adjustRightInd w:val="0"/>
        <w:snapToGrid w:val="0"/>
        <w:spacing w:before="50" w:line="360" w:lineRule="auto"/>
        <w:ind w:firstLine="420" w:firstLineChars="200"/>
        <w:rPr>
          <w:rFonts w:hint="eastAsia" w:ascii="宋体" w:hAnsi="宋体"/>
          <w:kern w:val="0"/>
          <w:szCs w:val="21"/>
        </w:rPr>
      </w:pPr>
      <w:r>
        <w:rPr>
          <w:rFonts w:ascii="宋体" w:hAnsi="宋体"/>
          <w:szCs w:val="21"/>
        </w:rPr>
        <w:t>关于其他保险的约定：</w:t>
      </w:r>
      <w:r>
        <w:rPr>
          <w:rFonts w:ascii="宋体" w:hAnsi="宋体"/>
          <w:kern w:val="0"/>
          <w:szCs w:val="21"/>
          <w:u w:val="single"/>
        </w:rPr>
        <w:t xml:space="preserve">   </w:t>
      </w:r>
      <w:r>
        <w:rPr>
          <w:rFonts w:hint="eastAsia" w:ascii="宋体" w:hAnsi="宋体"/>
          <w:kern w:val="0"/>
          <w:szCs w:val="21"/>
          <w:u w:val="single"/>
        </w:rPr>
        <w:t>由承包人办理并承担相应费用</w:t>
      </w:r>
      <w:r>
        <w:rPr>
          <w:rFonts w:ascii="宋体" w:hAnsi="宋体"/>
          <w:kern w:val="0"/>
          <w:szCs w:val="21"/>
          <w:u w:val="single"/>
        </w:rPr>
        <w:t xml:space="preserve">  </w:t>
      </w:r>
      <w:r>
        <w:rPr>
          <w:rFonts w:ascii="宋体" w:hAnsi="宋体"/>
          <w:kern w:val="0"/>
          <w:szCs w:val="21"/>
        </w:rPr>
        <w:t>。</w:t>
      </w:r>
    </w:p>
    <w:p w14:paraId="2D5E8191">
      <w:pPr>
        <w:adjustRightInd w:val="0"/>
        <w:snapToGrid w:val="0"/>
        <w:spacing w:before="50" w:line="360" w:lineRule="auto"/>
        <w:ind w:firstLine="420" w:firstLineChars="200"/>
        <w:rPr>
          <w:rFonts w:hint="eastAsia" w:ascii="宋体" w:hAnsi="宋体"/>
          <w:kern w:val="0"/>
          <w:szCs w:val="21"/>
        </w:rPr>
      </w:pPr>
      <w:r>
        <w:rPr>
          <w:rFonts w:ascii="宋体" w:hAnsi="宋体"/>
          <w:szCs w:val="21"/>
        </w:rPr>
        <w:t>承包人是否应为其施工设备等办理财产保险：</w:t>
      </w:r>
      <w:r>
        <w:rPr>
          <w:rFonts w:ascii="宋体" w:hAnsi="宋体"/>
          <w:szCs w:val="21"/>
          <w:u w:val="single"/>
        </w:rPr>
        <w:t xml:space="preserve">  </w:t>
      </w:r>
      <w:r>
        <w:rPr>
          <w:rFonts w:hint="eastAsia" w:ascii="宋体" w:hAnsi="宋体"/>
          <w:szCs w:val="21"/>
          <w:u w:val="single"/>
        </w:rPr>
        <w:t>由承包人办理并承担相应费用</w:t>
      </w:r>
      <w:r>
        <w:rPr>
          <w:rFonts w:ascii="宋体" w:hAnsi="宋体"/>
          <w:szCs w:val="21"/>
          <w:u w:val="single"/>
        </w:rPr>
        <w:t xml:space="preserve">  </w:t>
      </w:r>
      <w:r>
        <w:rPr>
          <w:rFonts w:ascii="宋体" w:hAnsi="宋体"/>
          <w:szCs w:val="21"/>
        </w:rPr>
        <w:t>。</w:t>
      </w:r>
    </w:p>
    <w:p w14:paraId="1D9D5AF7">
      <w:pPr>
        <w:pStyle w:val="5"/>
        <w:keepNext w:val="0"/>
        <w:keepLines w:val="0"/>
        <w:adjustRightInd w:val="0"/>
        <w:snapToGrid w:val="0"/>
        <w:spacing w:before="50" w:after="0" w:line="360" w:lineRule="auto"/>
        <w:ind w:firstLine="482" w:firstLineChars="200"/>
        <w:rPr>
          <w:sz w:val="24"/>
          <w:szCs w:val="24"/>
        </w:rPr>
      </w:pPr>
      <w:bookmarkStart w:id="522" w:name="_Toc15083"/>
      <w:r>
        <w:rPr>
          <w:sz w:val="24"/>
          <w:szCs w:val="24"/>
        </w:rPr>
        <w:t>18.7 通知义务</w:t>
      </w:r>
      <w:bookmarkEnd w:id="522"/>
    </w:p>
    <w:p w14:paraId="38B76D8E">
      <w:pPr>
        <w:adjustRightInd w:val="0"/>
        <w:snapToGrid w:val="0"/>
        <w:spacing w:before="50" w:line="360" w:lineRule="auto"/>
        <w:ind w:firstLine="420" w:firstLineChars="200"/>
        <w:rPr>
          <w:rFonts w:hint="eastAsia" w:ascii="宋体" w:hAnsi="宋体"/>
          <w:szCs w:val="21"/>
        </w:rPr>
      </w:pPr>
      <w:r>
        <w:rPr>
          <w:rFonts w:ascii="宋体" w:hAnsi="宋体"/>
          <w:kern w:val="0"/>
          <w:szCs w:val="21"/>
        </w:rPr>
        <w:t>关于变更保险合同时的通知义务的约定：</w:t>
      </w:r>
      <w:r>
        <w:rPr>
          <w:rFonts w:ascii="宋体" w:hAnsi="宋体"/>
          <w:szCs w:val="21"/>
          <w:u w:val="single"/>
        </w:rPr>
        <w:t xml:space="preserve">  </w:t>
      </w:r>
      <w:r>
        <w:rPr>
          <w:rFonts w:hint="eastAsia" w:ascii="宋体" w:hAnsi="宋体"/>
          <w:szCs w:val="21"/>
          <w:u w:val="single"/>
        </w:rPr>
        <w:t xml:space="preserve">按相应的通用条款执行   </w:t>
      </w:r>
      <w:r>
        <w:rPr>
          <w:rFonts w:ascii="宋体" w:hAnsi="宋体"/>
          <w:szCs w:val="21"/>
          <w:u w:val="single"/>
        </w:rPr>
        <w:t xml:space="preserve"> </w:t>
      </w:r>
      <w:r>
        <w:rPr>
          <w:rFonts w:ascii="宋体" w:hAnsi="宋体"/>
          <w:szCs w:val="21"/>
        </w:rPr>
        <w:t>。</w:t>
      </w:r>
    </w:p>
    <w:bookmarkEnd w:id="488"/>
    <w:bookmarkEnd w:id="489"/>
    <w:bookmarkEnd w:id="490"/>
    <w:bookmarkEnd w:id="491"/>
    <w:bookmarkEnd w:id="492"/>
    <w:bookmarkEnd w:id="493"/>
    <w:bookmarkEnd w:id="494"/>
    <w:bookmarkEnd w:id="495"/>
    <w:bookmarkEnd w:id="496"/>
    <w:bookmarkEnd w:id="497"/>
    <w:bookmarkEnd w:id="498"/>
    <w:bookmarkEnd w:id="499"/>
    <w:p w14:paraId="6FF2A06C">
      <w:pPr>
        <w:pStyle w:val="4"/>
        <w:keepNext w:val="0"/>
        <w:keepLines w:val="0"/>
        <w:adjustRightInd w:val="0"/>
        <w:snapToGrid w:val="0"/>
        <w:spacing w:before="50" w:after="0" w:line="360" w:lineRule="auto"/>
        <w:rPr>
          <w:rFonts w:hint="eastAsia" w:ascii="黑体" w:hAnsi="黑体" w:eastAsia="黑体"/>
          <w:sz w:val="28"/>
          <w:szCs w:val="28"/>
        </w:rPr>
      </w:pPr>
      <w:bookmarkStart w:id="523" w:name="_Toc4448"/>
      <w:r>
        <w:rPr>
          <w:rFonts w:ascii="黑体" w:hAnsi="黑体" w:eastAsia="黑体"/>
          <w:sz w:val="28"/>
          <w:szCs w:val="28"/>
        </w:rPr>
        <w:t>20. 争议解决</w:t>
      </w:r>
      <w:bookmarkEnd w:id="523"/>
    </w:p>
    <w:bookmarkEnd w:id="500"/>
    <w:bookmarkEnd w:id="501"/>
    <w:p w14:paraId="4A014625">
      <w:pPr>
        <w:pStyle w:val="5"/>
        <w:keepNext w:val="0"/>
        <w:keepLines w:val="0"/>
        <w:adjustRightInd w:val="0"/>
        <w:snapToGrid w:val="0"/>
        <w:spacing w:before="50" w:after="0" w:line="360" w:lineRule="auto"/>
        <w:ind w:firstLine="482" w:firstLineChars="200"/>
        <w:rPr>
          <w:sz w:val="24"/>
          <w:szCs w:val="24"/>
        </w:rPr>
      </w:pPr>
      <w:bookmarkStart w:id="524" w:name="_Toc10626"/>
      <w:r>
        <w:rPr>
          <w:sz w:val="24"/>
          <w:szCs w:val="24"/>
        </w:rPr>
        <w:t>20.3 争</w:t>
      </w:r>
      <w:bookmarkEnd w:id="502"/>
      <w:r>
        <w:rPr>
          <w:sz w:val="24"/>
          <w:szCs w:val="24"/>
        </w:rPr>
        <w:t>议评审</w:t>
      </w:r>
      <w:bookmarkEnd w:id="524"/>
    </w:p>
    <w:p w14:paraId="2DECDD79">
      <w:pPr>
        <w:adjustRightInd w:val="0"/>
        <w:snapToGrid w:val="0"/>
        <w:spacing w:before="50" w:line="360" w:lineRule="auto"/>
        <w:ind w:firstLine="420" w:firstLineChars="200"/>
        <w:rPr>
          <w:rFonts w:hint="eastAsia" w:ascii="宋体" w:hAnsi="宋体"/>
          <w:szCs w:val="21"/>
        </w:rPr>
      </w:pPr>
      <w:r>
        <w:rPr>
          <w:rFonts w:ascii="宋体" w:hAnsi="宋体"/>
          <w:szCs w:val="21"/>
        </w:rPr>
        <w:t>合同当事人是否同意将工程争议提交争议评审小组决</w:t>
      </w:r>
      <w:r>
        <w:rPr>
          <w:rFonts w:hint="eastAsia" w:ascii="宋体" w:hAnsi="宋体"/>
          <w:szCs w:val="21"/>
        </w:rPr>
        <w:t>定：</w:t>
      </w:r>
      <w:r>
        <w:rPr>
          <w:rFonts w:hint="eastAsia" w:ascii="宋体" w:hAnsi="宋体"/>
          <w:szCs w:val="21"/>
          <w:u w:val="single"/>
        </w:rPr>
        <w:t xml:space="preserve">      否          </w:t>
      </w:r>
      <w:r>
        <w:rPr>
          <w:rFonts w:hint="eastAsia" w:ascii="宋体" w:hAnsi="宋体"/>
          <w:szCs w:val="21"/>
        </w:rPr>
        <w:t xml:space="preserve">。  </w:t>
      </w:r>
    </w:p>
    <w:p w14:paraId="72F9313D">
      <w:pPr>
        <w:adjustRightInd w:val="0"/>
        <w:snapToGrid w:val="0"/>
        <w:spacing w:before="50" w:line="360" w:lineRule="auto"/>
        <w:ind w:firstLine="420" w:firstLineChars="200"/>
        <w:rPr>
          <w:rFonts w:hint="eastAsia" w:ascii="宋体" w:hAnsi="宋体"/>
          <w:szCs w:val="21"/>
        </w:rPr>
      </w:pPr>
      <w:r>
        <w:rPr>
          <w:rFonts w:ascii="宋体" w:hAnsi="宋体"/>
          <w:szCs w:val="21"/>
        </w:rPr>
        <w:t>20.3.1 争议评审小组的确定</w:t>
      </w:r>
    </w:p>
    <w:p w14:paraId="5CE2D989">
      <w:pPr>
        <w:adjustRightInd w:val="0"/>
        <w:snapToGrid w:val="0"/>
        <w:spacing w:before="50" w:line="360" w:lineRule="auto"/>
        <w:ind w:firstLine="420" w:firstLineChars="200"/>
        <w:rPr>
          <w:rFonts w:hint="eastAsia" w:ascii="宋体" w:hAnsi="宋体"/>
          <w:szCs w:val="21"/>
          <w:u w:val="single"/>
        </w:rPr>
      </w:pPr>
      <w:r>
        <w:rPr>
          <w:rFonts w:ascii="宋体" w:hAnsi="宋体"/>
          <w:szCs w:val="21"/>
        </w:rPr>
        <w:t>争议评审小组成员的确定：</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5C037A9">
      <w:pPr>
        <w:adjustRightInd w:val="0"/>
        <w:snapToGrid w:val="0"/>
        <w:spacing w:before="50" w:line="360" w:lineRule="auto"/>
        <w:ind w:firstLine="420" w:firstLineChars="200"/>
        <w:rPr>
          <w:rFonts w:hint="eastAsia" w:ascii="宋体" w:hAnsi="宋体"/>
          <w:szCs w:val="21"/>
        </w:rPr>
      </w:pPr>
      <w:r>
        <w:rPr>
          <w:rFonts w:ascii="宋体" w:hAnsi="宋体"/>
          <w:szCs w:val="21"/>
        </w:rPr>
        <w:t>选定争议评审员的期限：</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3A240E89">
      <w:pPr>
        <w:adjustRightInd w:val="0"/>
        <w:snapToGrid w:val="0"/>
        <w:spacing w:before="50" w:line="360" w:lineRule="auto"/>
        <w:ind w:firstLine="420" w:firstLineChars="200"/>
        <w:rPr>
          <w:rFonts w:hint="eastAsia" w:ascii="宋体" w:hAnsi="宋体"/>
          <w:szCs w:val="21"/>
        </w:rPr>
      </w:pPr>
      <w:r>
        <w:rPr>
          <w:rFonts w:ascii="宋体" w:hAnsi="宋体"/>
          <w:szCs w:val="21"/>
        </w:rPr>
        <w:t>争议评审小组成员的报酬承担方式：</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44E63D5">
      <w:pPr>
        <w:adjustRightInd w:val="0"/>
        <w:snapToGrid w:val="0"/>
        <w:spacing w:before="50" w:line="360" w:lineRule="auto"/>
        <w:ind w:firstLine="420" w:firstLineChars="200"/>
        <w:rPr>
          <w:rFonts w:hint="eastAsia" w:ascii="宋体" w:hAnsi="宋体"/>
          <w:szCs w:val="21"/>
        </w:rPr>
      </w:pPr>
      <w:r>
        <w:rPr>
          <w:rFonts w:ascii="宋体" w:hAnsi="宋体"/>
          <w:szCs w:val="21"/>
        </w:rPr>
        <w:t>其他事项的约定：</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1E588F7D">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20.3.2 争议评审小组的决定</w:t>
      </w:r>
    </w:p>
    <w:p w14:paraId="46856F39">
      <w:pPr>
        <w:adjustRightInd w:val="0"/>
        <w:snapToGrid w:val="0"/>
        <w:spacing w:before="50" w:line="360" w:lineRule="auto"/>
        <w:ind w:firstLine="420" w:firstLineChars="200"/>
        <w:rPr>
          <w:rFonts w:hint="eastAsia" w:ascii="宋体" w:hAnsi="宋体"/>
          <w:szCs w:val="21"/>
        </w:rPr>
      </w:pPr>
      <w:r>
        <w:rPr>
          <w:rFonts w:ascii="宋体" w:hAnsi="宋体"/>
          <w:szCs w:val="21"/>
        </w:rPr>
        <w:t>合同当事人关于本项的约定：</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14:paraId="0808BC1F">
      <w:pPr>
        <w:pStyle w:val="5"/>
        <w:keepNext w:val="0"/>
        <w:keepLines w:val="0"/>
        <w:adjustRightInd w:val="0"/>
        <w:snapToGrid w:val="0"/>
        <w:spacing w:before="50" w:after="0" w:line="360" w:lineRule="auto"/>
        <w:ind w:firstLine="482" w:firstLineChars="200"/>
        <w:rPr>
          <w:sz w:val="24"/>
          <w:szCs w:val="24"/>
        </w:rPr>
      </w:pPr>
      <w:bookmarkStart w:id="525" w:name="_Toc25803"/>
      <w:r>
        <w:rPr>
          <w:sz w:val="24"/>
          <w:szCs w:val="24"/>
        </w:rPr>
        <w:t>20.4仲裁或诉讼</w:t>
      </w:r>
      <w:bookmarkEnd w:id="503"/>
      <w:bookmarkEnd w:id="525"/>
    </w:p>
    <w:p w14:paraId="52259FA4">
      <w:pPr>
        <w:adjustRightInd w:val="0"/>
        <w:snapToGrid w:val="0"/>
        <w:spacing w:before="50" w:line="360" w:lineRule="auto"/>
        <w:ind w:firstLine="420" w:firstLineChars="200"/>
        <w:rPr>
          <w:rFonts w:hint="eastAsia" w:ascii="宋体" w:hAnsi="宋体"/>
          <w:szCs w:val="21"/>
        </w:rPr>
      </w:pPr>
      <w:r>
        <w:rPr>
          <w:rFonts w:ascii="宋体" w:hAnsi="宋体"/>
          <w:szCs w:val="21"/>
        </w:rPr>
        <w:t>因合同及合同有关事项发生的争议，按下列第</w:t>
      </w:r>
      <w:r>
        <w:rPr>
          <w:rFonts w:ascii="宋体" w:hAnsi="宋体"/>
          <w:szCs w:val="21"/>
          <w:u w:val="single"/>
        </w:rPr>
        <w:t xml:space="preserve">  </w:t>
      </w:r>
      <w:r>
        <w:rPr>
          <w:rFonts w:hint="eastAsia" w:ascii="宋体" w:hAnsi="宋体"/>
          <w:szCs w:val="21"/>
          <w:u w:val="single"/>
        </w:rPr>
        <w:t>(2)</w:t>
      </w:r>
      <w:r>
        <w:rPr>
          <w:rFonts w:ascii="宋体" w:hAnsi="宋体"/>
          <w:szCs w:val="21"/>
          <w:u w:val="single"/>
        </w:rPr>
        <w:t xml:space="preserve">   </w:t>
      </w:r>
      <w:r>
        <w:rPr>
          <w:rFonts w:ascii="宋体" w:hAnsi="宋体"/>
          <w:szCs w:val="21"/>
        </w:rPr>
        <w:t>种方式</w:t>
      </w:r>
      <w:r>
        <w:rPr>
          <w:rFonts w:hint="eastAsia" w:ascii="宋体" w:hAnsi="宋体"/>
          <w:szCs w:val="21"/>
        </w:rPr>
        <w:t>解</w:t>
      </w:r>
      <w:r>
        <w:rPr>
          <w:rFonts w:ascii="宋体" w:hAnsi="宋体"/>
          <w:szCs w:val="21"/>
        </w:rPr>
        <w:t>决：</w:t>
      </w:r>
    </w:p>
    <w:p w14:paraId="086A4121">
      <w:pPr>
        <w:adjustRightInd w:val="0"/>
        <w:snapToGrid w:val="0"/>
        <w:spacing w:before="50" w:line="360" w:lineRule="auto"/>
        <w:ind w:firstLine="420" w:firstLineChars="200"/>
        <w:rPr>
          <w:rFonts w:hint="eastAsia" w:ascii="宋体" w:hAnsi="宋体"/>
          <w:szCs w:val="21"/>
        </w:rPr>
      </w:pPr>
      <w:r>
        <w:rPr>
          <w:rFonts w:ascii="宋体" w:hAnsi="宋体"/>
          <w:szCs w:val="21"/>
        </w:rPr>
        <w:t>（1）向</w:t>
      </w:r>
      <w:r>
        <w:rPr>
          <w:rFonts w:ascii="宋体" w:hAnsi="宋体"/>
          <w:szCs w:val="21"/>
          <w:u w:val="single"/>
        </w:rPr>
        <w:t xml:space="preserve">                     </w:t>
      </w:r>
      <w:r>
        <w:rPr>
          <w:rFonts w:ascii="宋体" w:hAnsi="宋体"/>
          <w:szCs w:val="21"/>
        </w:rPr>
        <w:t>仲裁委员会申请仲裁；</w:t>
      </w:r>
    </w:p>
    <w:p w14:paraId="6F514DB3">
      <w:pPr>
        <w:adjustRightInd w:val="0"/>
        <w:snapToGrid w:val="0"/>
        <w:spacing w:before="50" w:line="360" w:lineRule="auto"/>
        <w:ind w:firstLine="420" w:firstLineChars="200"/>
        <w:rPr>
          <w:rFonts w:hint="eastAsia" w:ascii="宋体" w:hAnsi="宋体"/>
          <w:szCs w:val="21"/>
        </w:rPr>
      </w:pPr>
      <w:r>
        <w:rPr>
          <w:rFonts w:ascii="宋体" w:hAnsi="宋体"/>
          <w:szCs w:val="21"/>
        </w:rPr>
        <w:t>（2）向</w:t>
      </w:r>
      <w:r>
        <w:rPr>
          <w:rFonts w:ascii="宋体" w:hAnsi="宋体"/>
          <w:szCs w:val="21"/>
          <w:u w:val="single"/>
        </w:rPr>
        <w:t xml:space="preserve">   </w:t>
      </w:r>
      <w:r>
        <w:rPr>
          <w:rFonts w:hint="eastAsia" w:ascii="宋体" w:hAnsi="宋体"/>
          <w:szCs w:val="21"/>
          <w:u w:val="single"/>
        </w:rPr>
        <w:t>发包人所在地</w:t>
      </w:r>
      <w:r>
        <w:rPr>
          <w:rFonts w:ascii="宋体" w:hAnsi="宋体"/>
          <w:szCs w:val="21"/>
          <w:u w:val="single"/>
        </w:rPr>
        <w:t xml:space="preserve">  </w:t>
      </w:r>
      <w:r>
        <w:rPr>
          <w:rFonts w:ascii="宋体" w:hAnsi="宋体"/>
          <w:szCs w:val="21"/>
        </w:rPr>
        <w:t>人民法院起诉。</w:t>
      </w:r>
      <w:bookmarkEnd w:id="504"/>
      <w:bookmarkEnd w:id="505"/>
      <w:bookmarkEnd w:id="506"/>
      <w:bookmarkEnd w:id="507"/>
      <w:bookmarkEnd w:id="508"/>
      <w:bookmarkEnd w:id="509"/>
    </w:p>
    <w:p w14:paraId="70C08893">
      <w:pPr>
        <w:adjustRightInd w:val="0"/>
        <w:snapToGrid w:val="0"/>
        <w:spacing w:before="156" w:beforeLines="50" w:line="360" w:lineRule="auto"/>
      </w:pPr>
      <w:r>
        <w:rPr>
          <w:rFonts w:ascii="宋体" w:hAnsi="宋体"/>
          <w:szCs w:val="21"/>
        </w:rPr>
        <w:br w:type="page"/>
      </w:r>
    </w:p>
    <w:bookmarkEnd w:id="338"/>
    <w:bookmarkEnd w:id="339"/>
    <w:bookmarkEnd w:id="340"/>
    <w:p w14:paraId="265A8C20">
      <w:pPr>
        <w:pStyle w:val="4"/>
        <w:rPr>
          <w:sz w:val="21"/>
          <w:szCs w:val="21"/>
        </w:rPr>
      </w:pPr>
      <w:bookmarkStart w:id="526" w:name="_Toc199775035"/>
      <w:bookmarkStart w:id="527" w:name="_Toc25935"/>
      <w:r>
        <w:rPr>
          <w:rFonts w:hint="eastAsia"/>
          <w:sz w:val="21"/>
          <w:szCs w:val="21"/>
        </w:rPr>
        <w:t>附件4-1 工程质量保修书</w:t>
      </w:r>
      <w:bookmarkEnd w:id="526"/>
      <w:bookmarkEnd w:id="527"/>
    </w:p>
    <w:p w14:paraId="7ABE62E4">
      <w:pPr>
        <w:spacing w:line="360" w:lineRule="auto"/>
        <w:jc w:val="center"/>
        <w:rPr>
          <w:rFonts w:hint="eastAsia" w:ascii="黑体" w:hAnsi="黑体" w:eastAsia="黑体"/>
          <w:b/>
          <w:sz w:val="28"/>
          <w:szCs w:val="28"/>
        </w:rPr>
      </w:pPr>
      <w:bookmarkStart w:id="528" w:name="_Hlk198277920"/>
      <w:r>
        <w:rPr>
          <w:rFonts w:hint="eastAsia" w:ascii="黑体" w:hAnsi="黑体" w:eastAsia="黑体"/>
          <w:b/>
          <w:sz w:val="28"/>
          <w:szCs w:val="28"/>
        </w:rPr>
        <w:t>工程质量保修书</w:t>
      </w:r>
    </w:p>
    <w:bookmarkEnd w:id="528"/>
    <w:p w14:paraId="74E4B8AA">
      <w:pPr>
        <w:adjustRightInd w:val="0"/>
        <w:snapToGrid w:val="0"/>
        <w:spacing w:line="360" w:lineRule="auto"/>
        <w:rPr>
          <w:rFonts w:hint="eastAsia" w:ascii="宋体" w:hAnsi="宋体"/>
          <w:szCs w:val="21"/>
        </w:rPr>
      </w:pPr>
      <w:r>
        <w:rPr>
          <w:rFonts w:hint="eastAsia" w:ascii="宋体" w:hAnsi="宋体"/>
          <w:szCs w:val="21"/>
        </w:rPr>
        <w:t>发包人（全称）：</w:t>
      </w:r>
      <w:r>
        <w:rPr>
          <w:rFonts w:hint="eastAsia" w:ascii="宋体" w:hAnsi="宋体"/>
          <w:szCs w:val="21"/>
          <w:u w:val="single"/>
        </w:rPr>
        <w:t xml:space="preserve">                  </w:t>
      </w:r>
      <w:r>
        <w:rPr>
          <w:rFonts w:hint="eastAsia" w:ascii="宋体" w:hAnsi="宋体"/>
          <w:szCs w:val="21"/>
        </w:rPr>
        <w:t xml:space="preserve"> </w:t>
      </w:r>
    </w:p>
    <w:p w14:paraId="058D4B12">
      <w:pPr>
        <w:adjustRightInd w:val="0"/>
        <w:snapToGrid w:val="0"/>
        <w:spacing w:line="360" w:lineRule="auto"/>
        <w:rPr>
          <w:rFonts w:hint="eastAsia" w:ascii="宋体" w:hAnsi="宋体"/>
          <w:szCs w:val="21"/>
        </w:rPr>
      </w:pPr>
      <w:r>
        <w:rPr>
          <w:rFonts w:hint="eastAsia" w:ascii="宋体" w:hAnsi="宋体"/>
          <w:szCs w:val="21"/>
        </w:rPr>
        <w:t>承包人（全称）：</w:t>
      </w:r>
      <w:r>
        <w:rPr>
          <w:rFonts w:hint="eastAsia" w:ascii="宋体" w:hAnsi="宋体"/>
          <w:szCs w:val="21"/>
          <w:u w:val="single"/>
        </w:rPr>
        <w:t xml:space="preserve">                  </w:t>
      </w:r>
      <w:r>
        <w:rPr>
          <w:rFonts w:hint="eastAsia" w:ascii="宋体" w:hAnsi="宋体"/>
          <w:szCs w:val="21"/>
        </w:rPr>
        <w:t xml:space="preserve"> </w:t>
      </w:r>
    </w:p>
    <w:p w14:paraId="1885A804">
      <w:pPr>
        <w:adjustRightInd w:val="0"/>
        <w:snapToGrid w:val="0"/>
        <w:spacing w:line="360" w:lineRule="auto"/>
        <w:ind w:firstLine="420" w:firstLineChars="200"/>
        <w:rPr>
          <w:rFonts w:hint="eastAsia" w:ascii="宋体" w:hAnsi="宋体"/>
          <w:szCs w:val="21"/>
        </w:rPr>
      </w:pPr>
      <w:r>
        <w:rPr>
          <w:rFonts w:hint="eastAsia" w:ascii="宋体" w:hAnsi="宋体"/>
          <w:szCs w:val="21"/>
        </w:rPr>
        <w:t>发包人和承包人根据《中华人民共和国建筑法》和《建设工程质量管理条例》，经协商一致就</w:t>
      </w:r>
      <w:r>
        <w:rPr>
          <w:rFonts w:hint="eastAsia" w:ascii="宋体" w:hAnsi="宋体"/>
          <w:szCs w:val="21"/>
          <w:u w:val="single"/>
        </w:rPr>
        <w:t xml:space="preserve">                    </w:t>
      </w:r>
      <w:r>
        <w:rPr>
          <w:rFonts w:hint="eastAsia" w:ascii="宋体" w:hAnsi="宋体"/>
          <w:szCs w:val="21"/>
        </w:rPr>
        <w:t xml:space="preserve">（工程全称）签订工程质量保修书。 </w:t>
      </w:r>
    </w:p>
    <w:p w14:paraId="5A8B56F3">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一、工程质量保修范围和内容 </w:t>
      </w:r>
    </w:p>
    <w:p w14:paraId="2E939CA4">
      <w:pPr>
        <w:adjustRightInd w:val="0"/>
        <w:snapToGrid w:val="0"/>
        <w:spacing w:line="360" w:lineRule="auto"/>
        <w:ind w:firstLine="420" w:firstLineChars="200"/>
        <w:rPr>
          <w:rFonts w:hint="eastAsia" w:ascii="宋体" w:hAnsi="宋体"/>
          <w:szCs w:val="21"/>
        </w:rPr>
      </w:pPr>
      <w:r>
        <w:rPr>
          <w:rFonts w:hint="eastAsia" w:ascii="宋体" w:hAnsi="宋体"/>
          <w:szCs w:val="21"/>
        </w:rPr>
        <w:t xml:space="preserve">承包人在质量保修期内，按照有关法律规定和合同约定，承担工程质量保修责任。 </w:t>
      </w:r>
    </w:p>
    <w:p w14:paraId="6FED1CC9">
      <w:pPr>
        <w:adjustRightInd w:val="0"/>
        <w:snapToGrid w:val="0"/>
        <w:spacing w:line="360" w:lineRule="auto"/>
        <w:ind w:firstLine="480"/>
        <w:rPr>
          <w:rFonts w:hint="eastAsia" w:ascii="宋体" w:hAnsi="宋体"/>
          <w:szCs w:val="21"/>
        </w:rPr>
      </w:pPr>
      <w:r>
        <w:rPr>
          <w:rFonts w:hint="eastAsia" w:ascii="宋体" w:hAnsi="宋体"/>
          <w:szCs w:val="21"/>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767649B8">
      <w:pPr>
        <w:adjustRightInd w:val="0"/>
        <w:snapToGrid w:val="0"/>
        <w:spacing w:line="360" w:lineRule="auto"/>
        <w:ind w:firstLine="480"/>
        <w:rPr>
          <w:rFonts w:hint="eastAsia" w:ascii="宋体" w:hAnsi="宋体"/>
          <w:color w:val="000099"/>
          <w:szCs w:val="21"/>
          <w:u w:val="single"/>
        </w:rPr>
      </w:pPr>
      <w:r>
        <w:rPr>
          <w:rFonts w:ascii="宋体" w:hAnsi="宋体"/>
          <w:color w:val="000099"/>
          <w:szCs w:val="21"/>
          <w:u w:val="single"/>
        </w:rPr>
        <w:t>凡属于承包人原因造成的各部位的质量问题或其他缺陷，及由于承包人维修造成第三方的相关损失，均属于承包人保修责任范围；不属于承包人责任，但是经由双方协商由承包人配合施工的，承包人应配合维修，费用由责任方承担。</w:t>
      </w:r>
    </w:p>
    <w:p w14:paraId="32F71E0B">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二、质量保修期 </w:t>
      </w:r>
    </w:p>
    <w:p w14:paraId="4D484BC2">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根据《建设工程质量管理条例》及有关规定，工程的质量保修期如下： </w:t>
      </w:r>
    </w:p>
    <w:p w14:paraId="698F416B">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1．地基基础工程和主体结构工程为设计文件规定的工程合理使用年限； </w:t>
      </w:r>
    </w:p>
    <w:p w14:paraId="37CD8DF3">
      <w:pPr>
        <w:adjustRightInd w:val="0"/>
        <w:snapToGrid w:val="0"/>
        <w:spacing w:line="360" w:lineRule="auto"/>
        <w:ind w:firstLine="315" w:firstLineChars="150"/>
        <w:rPr>
          <w:rFonts w:hint="eastAsia" w:ascii="宋体" w:hAnsi="宋体"/>
          <w:szCs w:val="21"/>
        </w:rPr>
      </w:pPr>
      <w:r>
        <w:rPr>
          <w:rFonts w:hint="eastAsia" w:ascii="宋体" w:hAnsi="宋体"/>
          <w:szCs w:val="21"/>
        </w:rPr>
        <w:t>2．屋面防水工程、有防水要求的卫生间、房间和外墙面的防渗为</w:t>
      </w:r>
      <w:r>
        <w:rPr>
          <w:rFonts w:hint="eastAsia" w:ascii="宋体" w:hAnsi="宋体"/>
          <w:szCs w:val="21"/>
          <w:u w:val="single"/>
        </w:rPr>
        <w:t xml:space="preserve">  5   </w:t>
      </w:r>
      <w:r>
        <w:rPr>
          <w:rFonts w:hint="eastAsia" w:ascii="宋体" w:hAnsi="宋体"/>
          <w:szCs w:val="21"/>
        </w:rPr>
        <w:t xml:space="preserve">年； </w:t>
      </w:r>
    </w:p>
    <w:p w14:paraId="63CB6237">
      <w:pPr>
        <w:adjustRightInd w:val="0"/>
        <w:snapToGrid w:val="0"/>
        <w:spacing w:line="360" w:lineRule="auto"/>
        <w:ind w:firstLine="315" w:firstLineChars="150"/>
        <w:rPr>
          <w:rFonts w:hint="eastAsia" w:ascii="宋体" w:hAnsi="宋体"/>
          <w:szCs w:val="21"/>
        </w:rPr>
      </w:pPr>
      <w:r>
        <w:rPr>
          <w:rFonts w:hint="eastAsia" w:ascii="宋体" w:hAnsi="宋体"/>
          <w:szCs w:val="21"/>
        </w:rPr>
        <w:t>3．装修工程为</w:t>
      </w:r>
      <w:r>
        <w:rPr>
          <w:rFonts w:hint="eastAsia" w:ascii="宋体" w:hAnsi="宋体"/>
          <w:szCs w:val="21"/>
          <w:u w:val="single"/>
        </w:rPr>
        <w:t xml:space="preserve">     2      </w:t>
      </w:r>
      <w:r>
        <w:rPr>
          <w:rFonts w:hint="eastAsia" w:ascii="宋体" w:hAnsi="宋体"/>
          <w:szCs w:val="21"/>
        </w:rPr>
        <w:t xml:space="preserve">年； </w:t>
      </w:r>
    </w:p>
    <w:p w14:paraId="0C83C800">
      <w:pPr>
        <w:adjustRightInd w:val="0"/>
        <w:snapToGrid w:val="0"/>
        <w:spacing w:line="360" w:lineRule="auto"/>
        <w:ind w:firstLine="315" w:firstLineChars="150"/>
        <w:rPr>
          <w:rFonts w:hint="eastAsia" w:ascii="宋体" w:hAnsi="宋体"/>
          <w:szCs w:val="21"/>
        </w:rPr>
      </w:pPr>
      <w:r>
        <w:rPr>
          <w:rFonts w:hint="eastAsia" w:ascii="宋体" w:hAnsi="宋体"/>
          <w:szCs w:val="21"/>
        </w:rPr>
        <w:t>4．电气管线、给排水管道、设备安装工程为</w:t>
      </w:r>
      <w:r>
        <w:rPr>
          <w:rFonts w:hint="eastAsia" w:ascii="宋体" w:hAnsi="宋体"/>
          <w:szCs w:val="21"/>
          <w:u w:val="single"/>
        </w:rPr>
        <w:t xml:space="preserve">    2      </w:t>
      </w:r>
      <w:r>
        <w:rPr>
          <w:rFonts w:hint="eastAsia" w:ascii="宋体" w:hAnsi="宋体"/>
          <w:szCs w:val="21"/>
        </w:rPr>
        <w:t>年；</w:t>
      </w:r>
    </w:p>
    <w:p w14:paraId="369C70AE">
      <w:pPr>
        <w:adjustRightInd w:val="0"/>
        <w:snapToGrid w:val="0"/>
        <w:spacing w:line="360" w:lineRule="auto"/>
        <w:ind w:firstLine="315" w:firstLineChars="150"/>
        <w:rPr>
          <w:rFonts w:hint="eastAsia" w:ascii="宋体" w:hAnsi="宋体"/>
          <w:szCs w:val="21"/>
        </w:rPr>
      </w:pPr>
      <w:r>
        <w:rPr>
          <w:rFonts w:hint="eastAsia" w:ascii="宋体" w:hAnsi="宋体"/>
          <w:szCs w:val="21"/>
        </w:rPr>
        <w:t>5．供热与供冷系统为</w:t>
      </w:r>
      <w:r>
        <w:rPr>
          <w:rFonts w:hint="eastAsia" w:ascii="宋体" w:hAnsi="宋体"/>
          <w:szCs w:val="21"/>
          <w:u w:val="single"/>
        </w:rPr>
        <w:t xml:space="preserve">      2     </w:t>
      </w:r>
      <w:r>
        <w:rPr>
          <w:rFonts w:hint="eastAsia" w:ascii="宋体" w:hAnsi="宋体"/>
          <w:szCs w:val="21"/>
        </w:rPr>
        <w:t xml:space="preserve">个采暖期、供冷期； </w:t>
      </w:r>
    </w:p>
    <w:p w14:paraId="2A9BA465">
      <w:pPr>
        <w:adjustRightInd w:val="0"/>
        <w:snapToGrid w:val="0"/>
        <w:spacing w:line="360" w:lineRule="auto"/>
        <w:ind w:firstLine="315" w:firstLineChars="150"/>
        <w:rPr>
          <w:rFonts w:hint="eastAsia" w:ascii="宋体" w:hAnsi="宋体"/>
          <w:szCs w:val="21"/>
        </w:rPr>
      </w:pPr>
      <w:r>
        <w:rPr>
          <w:rFonts w:hint="eastAsia" w:ascii="宋体" w:hAnsi="宋体"/>
          <w:szCs w:val="21"/>
        </w:rPr>
        <w:t>6．住宅小区内的给排水设施、道路等配套工程为</w:t>
      </w:r>
      <w:r>
        <w:rPr>
          <w:rFonts w:hint="eastAsia" w:ascii="宋体" w:hAnsi="宋体"/>
          <w:szCs w:val="21"/>
          <w:u w:val="single"/>
        </w:rPr>
        <w:t xml:space="preserve">    2      </w:t>
      </w:r>
      <w:r>
        <w:rPr>
          <w:rFonts w:hint="eastAsia" w:ascii="宋体" w:hAnsi="宋体"/>
          <w:szCs w:val="21"/>
        </w:rPr>
        <w:t xml:space="preserve">年； </w:t>
      </w:r>
    </w:p>
    <w:p w14:paraId="2FFE80B9">
      <w:pPr>
        <w:adjustRightInd w:val="0"/>
        <w:snapToGrid w:val="0"/>
        <w:spacing w:line="360" w:lineRule="auto"/>
        <w:ind w:firstLine="315" w:firstLineChars="150"/>
        <w:rPr>
          <w:rFonts w:hint="eastAsia" w:ascii="宋体" w:hAnsi="宋体"/>
          <w:szCs w:val="21"/>
        </w:rPr>
      </w:pPr>
      <w:r>
        <w:rPr>
          <w:rFonts w:hint="eastAsia" w:ascii="宋体" w:hAnsi="宋体"/>
          <w:szCs w:val="21"/>
        </w:rPr>
        <w:t>7．其他项目保修期限约定如下：</w:t>
      </w:r>
    </w:p>
    <w:p w14:paraId="519CFE5D">
      <w:pPr>
        <w:adjustRightInd w:val="0"/>
        <w:snapToGrid w:val="0"/>
        <w:spacing w:line="360" w:lineRule="auto"/>
        <w:ind w:firstLine="480"/>
        <w:rPr>
          <w:rFonts w:hint="eastAsia" w:ascii="宋体" w:hAnsi="宋体"/>
          <w:szCs w:val="21"/>
          <w:u w:val="single"/>
        </w:rPr>
      </w:pPr>
      <w:r>
        <w:rPr>
          <w:rFonts w:hint="eastAsia" w:ascii="宋体" w:hAnsi="宋体"/>
          <w:szCs w:val="21"/>
          <w:u w:val="single"/>
        </w:rPr>
        <w:t>①市政道路、路基、路面工程为</w:t>
      </w:r>
      <w:r>
        <w:rPr>
          <w:rFonts w:ascii="宋体" w:hAnsi="宋体"/>
          <w:szCs w:val="21"/>
          <w:u w:val="single"/>
        </w:rPr>
        <w:t xml:space="preserve">     2     年；</w:t>
      </w:r>
    </w:p>
    <w:p w14:paraId="0ED728BA">
      <w:pPr>
        <w:adjustRightInd w:val="0"/>
        <w:snapToGrid w:val="0"/>
        <w:spacing w:line="360" w:lineRule="auto"/>
        <w:ind w:firstLine="420" w:firstLineChars="200"/>
        <w:rPr>
          <w:rFonts w:hint="eastAsia" w:ascii="宋体" w:hAnsi="宋体"/>
          <w:szCs w:val="21"/>
          <w:u w:val="single"/>
        </w:rPr>
      </w:pPr>
      <w:r>
        <w:rPr>
          <w:rFonts w:ascii="宋体" w:hAnsi="宋体"/>
          <w:szCs w:val="21"/>
          <w:u w:val="single"/>
        </w:rPr>
        <w:t>②</w:t>
      </w:r>
      <w:r>
        <w:rPr>
          <w:rFonts w:hint="eastAsia" w:ascii="宋体" w:hAnsi="宋体"/>
          <w:szCs w:val="21"/>
          <w:u w:val="single"/>
        </w:rPr>
        <w:t xml:space="preserve">绿化工程: </w:t>
      </w:r>
      <w:r>
        <w:rPr>
          <w:rFonts w:hint="eastAsia" w:ascii="宋体" w:hAnsi="宋体"/>
          <w:bCs/>
          <w:szCs w:val="21"/>
          <w:u w:val="single"/>
        </w:rPr>
        <w:t>乔木、灌木、地被植物包成活3 年</w:t>
      </w:r>
      <w:r>
        <w:rPr>
          <w:rFonts w:hint="eastAsia" w:ascii="宋体" w:hAnsi="宋体"/>
          <w:szCs w:val="21"/>
          <w:u w:val="single"/>
        </w:rPr>
        <w:t>；</w:t>
      </w:r>
    </w:p>
    <w:p w14:paraId="6F423378">
      <w:pPr>
        <w:adjustRightInd w:val="0"/>
        <w:snapToGrid w:val="0"/>
        <w:spacing w:line="360" w:lineRule="auto"/>
        <w:ind w:firstLine="420" w:firstLineChars="200"/>
        <w:rPr>
          <w:rFonts w:hint="eastAsia" w:ascii="宋体" w:hAnsi="宋体"/>
          <w:szCs w:val="21"/>
          <w:u w:val="single"/>
        </w:rPr>
      </w:pPr>
      <w:r>
        <w:rPr>
          <w:rFonts w:ascii="宋体" w:hAnsi="宋体"/>
          <w:szCs w:val="21"/>
          <w:u w:val="single"/>
        </w:rPr>
        <w:t>③</w:t>
      </w:r>
      <w:r>
        <w:rPr>
          <w:rFonts w:hint="eastAsia" w:ascii="宋体" w:hAnsi="宋体"/>
          <w:szCs w:val="21"/>
          <w:u w:val="single"/>
        </w:rPr>
        <w:t>景观工程:</w:t>
      </w:r>
      <w:r>
        <w:rPr>
          <w:rFonts w:ascii="宋体" w:hAnsi="宋体"/>
          <w:szCs w:val="21"/>
          <w:u w:val="single"/>
        </w:rPr>
        <w:t xml:space="preserve"> </w:t>
      </w:r>
      <w:r>
        <w:rPr>
          <w:rFonts w:hint="eastAsia" w:ascii="宋体" w:hAnsi="宋体"/>
          <w:bCs/>
          <w:szCs w:val="21"/>
          <w:u w:val="single"/>
        </w:rPr>
        <w:t>景观构筑物</w:t>
      </w:r>
      <w:r>
        <w:rPr>
          <w:rFonts w:ascii="宋体" w:hAnsi="宋体"/>
          <w:bCs/>
          <w:szCs w:val="21"/>
          <w:u w:val="single"/>
        </w:rPr>
        <w:t>保修</w:t>
      </w:r>
      <w:r>
        <w:rPr>
          <w:rFonts w:hint="eastAsia" w:ascii="宋体" w:hAnsi="宋体"/>
          <w:bCs/>
          <w:szCs w:val="21"/>
          <w:u w:val="single"/>
        </w:rPr>
        <w:t xml:space="preserve">3 </w:t>
      </w:r>
      <w:r>
        <w:rPr>
          <w:rFonts w:ascii="宋体" w:hAnsi="宋体"/>
          <w:szCs w:val="21"/>
          <w:u w:val="single"/>
        </w:rPr>
        <w:t>年。</w:t>
      </w:r>
    </w:p>
    <w:p w14:paraId="59BD82DF">
      <w:pPr>
        <w:adjustRightInd w:val="0"/>
        <w:snapToGrid w:val="0"/>
        <w:spacing w:line="360" w:lineRule="auto"/>
        <w:ind w:firstLine="420" w:firstLineChars="200"/>
        <w:rPr>
          <w:rFonts w:hint="eastAsia" w:ascii="宋体" w:hAnsi="宋体"/>
          <w:szCs w:val="21"/>
          <w:u w:val="single"/>
        </w:rPr>
      </w:pPr>
      <w:r>
        <w:rPr>
          <w:rFonts w:ascii="宋体" w:hAnsi="宋体"/>
          <w:szCs w:val="21"/>
          <w:u w:val="single"/>
        </w:rPr>
        <w:t xml:space="preserve">④其他项目    </w:t>
      </w:r>
      <w:r>
        <w:rPr>
          <w:rFonts w:hint="eastAsia" w:ascii="宋体" w:hAnsi="宋体"/>
          <w:szCs w:val="21"/>
          <w:u w:val="single"/>
        </w:rPr>
        <w:t>3</w:t>
      </w:r>
      <w:r>
        <w:rPr>
          <w:rFonts w:ascii="宋体" w:hAnsi="宋体"/>
          <w:szCs w:val="21"/>
          <w:u w:val="single"/>
        </w:rPr>
        <w:t xml:space="preserve">    年。</w:t>
      </w:r>
    </w:p>
    <w:p w14:paraId="56527DA7">
      <w:pPr>
        <w:pStyle w:val="24"/>
        <w:adjustRightInd w:val="0"/>
        <w:snapToGrid w:val="0"/>
        <w:spacing w:line="360" w:lineRule="auto"/>
        <w:ind w:firstLine="420" w:firstLineChars="200"/>
        <w:rPr>
          <w:rFonts w:hint="eastAsia" w:hAnsi="宋体"/>
        </w:rPr>
      </w:pPr>
      <w:r>
        <w:rPr>
          <w:rFonts w:hint="eastAsia" w:hAnsi="宋体"/>
        </w:rPr>
        <w:t>质量保修期自工程竣工验收合格之日起计算。</w:t>
      </w:r>
    </w:p>
    <w:p w14:paraId="35AB44F0">
      <w:pPr>
        <w:pStyle w:val="24"/>
        <w:adjustRightInd w:val="0"/>
        <w:snapToGrid w:val="0"/>
        <w:spacing w:line="360" w:lineRule="auto"/>
        <w:ind w:firstLine="420" w:firstLineChars="200"/>
        <w:rPr>
          <w:rFonts w:hint="eastAsia" w:hAnsi="宋体"/>
        </w:rPr>
      </w:pPr>
      <w:r>
        <w:rPr>
          <w:rFonts w:hint="eastAsia" w:hAnsi="宋体"/>
        </w:rPr>
        <w:t xml:space="preserve">三、缺陷责任期 </w:t>
      </w:r>
    </w:p>
    <w:p w14:paraId="068079CB">
      <w:pPr>
        <w:adjustRightInd w:val="0"/>
        <w:snapToGrid w:val="0"/>
        <w:spacing w:line="360" w:lineRule="auto"/>
        <w:ind w:firstLine="420" w:firstLineChars="200"/>
        <w:rPr>
          <w:rFonts w:hint="eastAsia" w:ascii="宋体" w:hAnsi="宋体"/>
          <w:szCs w:val="21"/>
        </w:rPr>
      </w:pPr>
      <w:r>
        <w:rPr>
          <w:rFonts w:hint="eastAsia" w:ascii="宋体" w:hAnsi="宋体"/>
          <w:szCs w:val="21"/>
        </w:rPr>
        <w:t>工程缺陷责任期为</w:t>
      </w:r>
      <w:r>
        <w:rPr>
          <w:rFonts w:hint="eastAsia" w:ascii="宋体" w:hAnsi="宋体"/>
          <w:szCs w:val="21"/>
          <w:u w:val="single"/>
        </w:rPr>
        <w:t xml:space="preserve"> 24  </w:t>
      </w:r>
      <w:r>
        <w:rPr>
          <w:rFonts w:hint="eastAsia" w:ascii="宋体" w:hAnsi="宋体"/>
          <w:szCs w:val="21"/>
        </w:rPr>
        <w:t xml:space="preserve">个月，缺陷责任期自工程实际竣工之日起计算。单位工程先于全部工程进行验收，单位工程缺陷责任期自单位工程实际竣工之日起算。 </w:t>
      </w:r>
    </w:p>
    <w:p w14:paraId="09CD029E">
      <w:pPr>
        <w:adjustRightInd w:val="0"/>
        <w:snapToGrid w:val="0"/>
        <w:spacing w:line="360" w:lineRule="auto"/>
        <w:ind w:firstLine="420" w:firstLineChars="200"/>
        <w:rPr>
          <w:rFonts w:hint="eastAsia" w:ascii="宋体" w:hAnsi="宋体"/>
          <w:szCs w:val="21"/>
          <w:lang w:val="zh-CN"/>
        </w:rPr>
      </w:pPr>
      <w:r>
        <w:rPr>
          <w:rFonts w:hint="eastAsia" w:ascii="宋体" w:hAnsi="宋体"/>
          <w:szCs w:val="21"/>
          <w:lang w:val="zh-CN"/>
        </w:rPr>
        <w:t>缺陷责任期终止后，发包人应退还剩余的质量保证金。工程质量保证金按本工程结算价款的</w:t>
      </w:r>
      <w:r>
        <w:rPr>
          <w:rFonts w:hint="eastAsia" w:ascii="宋体" w:hAnsi="宋体"/>
          <w:szCs w:val="21"/>
          <w:u w:val="single"/>
        </w:rPr>
        <w:t xml:space="preserve">      </w:t>
      </w:r>
      <w:r>
        <w:rPr>
          <w:rFonts w:hint="eastAsia" w:ascii="宋体" w:hAnsi="宋体"/>
          <w:szCs w:val="21"/>
          <w:u w:val="single"/>
          <w:lang w:val="zh-CN"/>
        </w:rPr>
        <w:t xml:space="preserve">% </w:t>
      </w:r>
      <w:r>
        <w:rPr>
          <w:rFonts w:hint="eastAsia" w:ascii="宋体" w:hAnsi="宋体"/>
          <w:szCs w:val="21"/>
          <w:lang w:val="zh-CN"/>
        </w:rPr>
        <w:t>计算，质量保证金银行利息为</w:t>
      </w:r>
      <w:r>
        <w:rPr>
          <w:rFonts w:hint="eastAsia" w:ascii="宋体" w:hAnsi="宋体"/>
          <w:szCs w:val="21"/>
          <w:u w:val="single"/>
          <w:lang w:val="zh-CN"/>
        </w:rPr>
        <w:t xml:space="preserve">        </w:t>
      </w:r>
      <w:r>
        <w:rPr>
          <w:rFonts w:hint="eastAsia" w:ascii="宋体" w:hAnsi="宋体"/>
          <w:szCs w:val="21"/>
          <w:lang w:val="zh-CN"/>
        </w:rPr>
        <w:t>。</w:t>
      </w:r>
    </w:p>
    <w:p w14:paraId="18EA1EC6">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四、质量保修责任 </w:t>
      </w:r>
    </w:p>
    <w:p w14:paraId="68AB4E52">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1．属于保修范围、内容的项目，承包人应当在接到保修通知之日起 7 天内派人保修。承包人不在约定期限内派人保修的，发包人可以委托他人修理。 </w:t>
      </w:r>
    </w:p>
    <w:p w14:paraId="0EE88911">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2．发生紧急事故需抢修的，承包人在接到事故通知后，应当立即到达事故现场抢修。 </w:t>
      </w:r>
    </w:p>
    <w:p w14:paraId="09DF0C86">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3．对于涉及结构安全的质量问题，应当按照《建设工程质量管理条例》的规定，立即向当地建设行政主管部门和有关部门报告，采取安全防范措施，并由原设计人或者具有相应资质等级的设计人提出保修方案，承包人实施保修。 </w:t>
      </w:r>
    </w:p>
    <w:p w14:paraId="4CF01EC3">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4．质量保修完成后，由发包人组织验收。 </w:t>
      </w:r>
    </w:p>
    <w:p w14:paraId="32D8ED84">
      <w:pPr>
        <w:adjustRightInd w:val="0"/>
        <w:snapToGrid w:val="0"/>
        <w:spacing w:line="360" w:lineRule="auto"/>
        <w:ind w:firstLine="420" w:firstLineChars="200"/>
        <w:rPr>
          <w:rFonts w:hint="eastAsia" w:ascii="宋体" w:hAnsi="宋体"/>
          <w:szCs w:val="21"/>
        </w:rPr>
      </w:pPr>
      <w:r>
        <w:rPr>
          <w:rFonts w:hint="eastAsia" w:ascii="宋体" w:hAnsi="宋体"/>
          <w:szCs w:val="21"/>
        </w:rPr>
        <w:t xml:space="preserve">五、保修费用 </w:t>
      </w:r>
    </w:p>
    <w:p w14:paraId="471CB027">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保修费用由造成质量缺陷的责任方承担。 </w:t>
      </w:r>
    </w:p>
    <w:p w14:paraId="329EA1C9">
      <w:pPr>
        <w:adjustRightInd w:val="0"/>
        <w:snapToGrid w:val="0"/>
        <w:spacing w:line="360" w:lineRule="auto"/>
        <w:ind w:firstLine="420" w:firstLineChars="200"/>
        <w:rPr>
          <w:rFonts w:hint="eastAsia" w:ascii="宋体" w:hAnsi="宋体"/>
          <w:szCs w:val="21"/>
        </w:rPr>
      </w:pPr>
      <w:r>
        <w:rPr>
          <w:rFonts w:hint="eastAsia" w:ascii="宋体" w:hAnsi="宋体"/>
          <w:szCs w:val="21"/>
        </w:rPr>
        <w:t>六、双方约定的其他工程质量保修事项：</w:t>
      </w:r>
      <w:r>
        <w:rPr>
          <w:rFonts w:hint="eastAsia" w:ascii="宋体" w:hAnsi="宋体"/>
          <w:szCs w:val="21"/>
          <w:u w:val="single"/>
        </w:rPr>
        <w:t xml:space="preserve">  参见其他相关文件或另行协商</w:t>
      </w:r>
      <w:r>
        <w:rPr>
          <w:rFonts w:hint="eastAsia" w:ascii="宋体" w:hAnsi="宋体"/>
          <w:szCs w:val="21"/>
        </w:rPr>
        <w:t>。</w:t>
      </w:r>
    </w:p>
    <w:p w14:paraId="0AB158CA">
      <w:pPr>
        <w:adjustRightInd w:val="0"/>
        <w:snapToGrid w:val="0"/>
        <w:spacing w:line="360" w:lineRule="auto"/>
        <w:rPr>
          <w:rFonts w:hint="eastAsia" w:ascii="宋体" w:hAnsi="宋体"/>
          <w:szCs w:val="21"/>
        </w:rPr>
      </w:pPr>
      <w:r>
        <w:rPr>
          <w:rFonts w:hint="eastAsia" w:ascii="宋体" w:hAnsi="宋体"/>
          <w:szCs w:val="21"/>
        </w:rPr>
        <w:t xml:space="preserve">工程质量保修书由发包人、承包人在工程竣工验收前共同签署，作为施工合同附件，其有效期限至保修期满。 </w:t>
      </w:r>
    </w:p>
    <w:p w14:paraId="50A7FCC5">
      <w:pPr>
        <w:adjustRightInd w:val="0"/>
        <w:snapToGrid w:val="0"/>
        <w:spacing w:line="360" w:lineRule="auto"/>
        <w:rPr>
          <w:rFonts w:hint="eastAsia" w:ascii="宋体" w:hAnsi="宋体"/>
          <w:szCs w:val="21"/>
        </w:rPr>
      </w:pPr>
    </w:p>
    <w:p w14:paraId="57990508">
      <w:pPr>
        <w:adjustRightInd w:val="0"/>
        <w:snapToGrid w:val="0"/>
        <w:spacing w:line="360" w:lineRule="auto"/>
        <w:rPr>
          <w:rFonts w:hint="eastAsia" w:ascii="宋体" w:hAnsi="宋体"/>
          <w:szCs w:val="21"/>
        </w:rPr>
      </w:pPr>
      <w:r>
        <w:rPr>
          <w:rFonts w:hint="eastAsia" w:ascii="宋体" w:hAnsi="宋体"/>
          <w:szCs w:val="21"/>
        </w:rPr>
        <w:t>发包人（公章）：</w:t>
      </w:r>
      <w:r>
        <w:rPr>
          <w:rFonts w:hint="eastAsia" w:ascii="宋体" w:hAnsi="宋体"/>
          <w:szCs w:val="21"/>
          <w:u w:val="single"/>
        </w:rPr>
        <w:t xml:space="preserve">                </w:t>
      </w:r>
      <w:r>
        <w:rPr>
          <w:rFonts w:hint="eastAsia" w:ascii="宋体" w:hAnsi="宋体"/>
          <w:szCs w:val="21"/>
        </w:rPr>
        <w:t xml:space="preserve">     承包人（公章）：</w:t>
      </w:r>
      <w:r>
        <w:rPr>
          <w:rFonts w:hint="eastAsia" w:ascii="宋体" w:hAnsi="宋体"/>
          <w:szCs w:val="21"/>
          <w:u w:val="single"/>
        </w:rPr>
        <w:t xml:space="preserve">                </w:t>
      </w:r>
      <w:r>
        <w:rPr>
          <w:rFonts w:hint="eastAsia" w:ascii="宋体" w:hAnsi="宋体"/>
          <w:szCs w:val="21"/>
        </w:rPr>
        <w:t xml:space="preserve"> </w:t>
      </w:r>
    </w:p>
    <w:p w14:paraId="2462DA3A">
      <w:pPr>
        <w:adjustRightInd w:val="0"/>
        <w:snapToGrid w:val="0"/>
        <w:spacing w:line="360" w:lineRule="auto"/>
        <w:rPr>
          <w:rFonts w:hint="eastAsia" w:ascii="宋体" w:hAnsi="宋体"/>
          <w:szCs w:val="21"/>
        </w:rPr>
      </w:pPr>
      <w:r>
        <w:rPr>
          <w:rFonts w:hint="eastAsia" w:ascii="宋体" w:hAnsi="宋体"/>
          <w:szCs w:val="21"/>
        </w:rPr>
        <w:t>地址：</w:t>
      </w:r>
      <w:r>
        <w:rPr>
          <w:rFonts w:hint="eastAsia" w:ascii="宋体" w:hAnsi="宋体"/>
          <w:szCs w:val="21"/>
          <w:u w:val="single"/>
        </w:rPr>
        <w:t xml:space="preserve">                          </w:t>
      </w:r>
      <w:r>
        <w:rPr>
          <w:rFonts w:hint="eastAsia" w:ascii="宋体" w:hAnsi="宋体"/>
          <w:szCs w:val="21"/>
        </w:rPr>
        <w:t xml:space="preserve">    地址：</w:t>
      </w:r>
      <w:r>
        <w:rPr>
          <w:rFonts w:hint="eastAsia" w:ascii="宋体" w:hAnsi="宋体"/>
          <w:szCs w:val="21"/>
          <w:u w:val="single"/>
        </w:rPr>
        <w:t xml:space="preserve">                        </w:t>
      </w:r>
      <w:r>
        <w:rPr>
          <w:rFonts w:hint="eastAsia" w:ascii="宋体" w:hAnsi="宋体"/>
          <w:szCs w:val="21"/>
        </w:rPr>
        <w:t xml:space="preserve"> </w:t>
      </w:r>
    </w:p>
    <w:p w14:paraId="7F5AA022">
      <w:pPr>
        <w:adjustRightInd w:val="0"/>
        <w:snapToGrid w:val="0"/>
        <w:spacing w:line="360" w:lineRule="auto"/>
        <w:rPr>
          <w:rFonts w:hint="eastAsia" w:ascii="宋体" w:hAnsi="宋体"/>
          <w:szCs w:val="21"/>
        </w:rPr>
      </w:pPr>
      <w:r>
        <w:rPr>
          <w:rFonts w:hint="eastAsia" w:ascii="宋体" w:hAnsi="宋体"/>
          <w:szCs w:val="21"/>
        </w:rPr>
        <w:t>法定代表人（签字）：</w:t>
      </w:r>
      <w:r>
        <w:rPr>
          <w:rFonts w:hint="eastAsia" w:ascii="宋体" w:hAnsi="宋体"/>
          <w:szCs w:val="21"/>
          <w:u w:val="single"/>
        </w:rPr>
        <w:t xml:space="preserve">                </w:t>
      </w:r>
      <w:r>
        <w:rPr>
          <w:rFonts w:hint="eastAsia" w:ascii="宋体" w:hAnsi="宋体"/>
          <w:szCs w:val="21"/>
        </w:rPr>
        <w:t xml:space="preserve"> 法定代表人（签字）：</w:t>
      </w:r>
      <w:r>
        <w:rPr>
          <w:rFonts w:hint="eastAsia" w:ascii="宋体" w:hAnsi="宋体"/>
          <w:szCs w:val="21"/>
          <w:u w:val="single"/>
        </w:rPr>
        <w:t xml:space="preserve">              </w:t>
      </w:r>
    </w:p>
    <w:p w14:paraId="52BE39FA">
      <w:pPr>
        <w:adjustRightInd w:val="0"/>
        <w:snapToGrid w:val="0"/>
        <w:spacing w:line="360" w:lineRule="auto"/>
        <w:rPr>
          <w:rFonts w:hint="eastAsia" w:ascii="宋体" w:hAnsi="宋体"/>
          <w:szCs w:val="21"/>
        </w:rPr>
      </w:pPr>
      <w:r>
        <w:rPr>
          <w:rFonts w:hint="eastAsia" w:ascii="宋体" w:hAnsi="宋体"/>
          <w:szCs w:val="21"/>
        </w:rPr>
        <w:t>委托代理人（签字）：</w:t>
      </w:r>
      <w:r>
        <w:rPr>
          <w:rFonts w:hint="eastAsia" w:ascii="宋体" w:hAnsi="宋体"/>
          <w:szCs w:val="21"/>
          <w:u w:val="single"/>
        </w:rPr>
        <w:t xml:space="preserve">                 </w:t>
      </w:r>
      <w:r>
        <w:rPr>
          <w:rFonts w:hint="eastAsia" w:ascii="宋体" w:hAnsi="宋体"/>
          <w:szCs w:val="21"/>
        </w:rPr>
        <w:t>委托代理人（签字）：</w:t>
      </w:r>
      <w:r>
        <w:rPr>
          <w:rFonts w:hint="eastAsia" w:ascii="宋体" w:hAnsi="宋体"/>
          <w:szCs w:val="21"/>
          <w:u w:val="single"/>
        </w:rPr>
        <w:t xml:space="preserve">              </w:t>
      </w:r>
    </w:p>
    <w:p w14:paraId="66C30EF3">
      <w:pPr>
        <w:adjustRightInd w:val="0"/>
        <w:snapToGrid w:val="0"/>
        <w:spacing w:line="360" w:lineRule="auto"/>
        <w:rPr>
          <w:rFonts w:hint="eastAsia" w:ascii="宋体" w:hAnsi="宋体"/>
          <w:szCs w:val="21"/>
        </w:rPr>
      </w:pPr>
      <w:r>
        <w:rPr>
          <w:rFonts w:hint="eastAsia" w:ascii="宋体" w:hAnsi="宋体"/>
          <w:szCs w:val="21"/>
        </w:rPr>
        <w:t>电话</w:t>
      </w:r>
      <w:r>
        <w:rPr>
          <w:rFonts w:hint="eastAsia" w:ascii="宋体" w:hAnsi="宋体"/>
          <w:szCs w:val="21"/>
          <w:u w:val="single"/>
        </w:rPr>
        <w:t xml:space="preserve">：                              </w:t>
      </w:r>
      <w:r>
        <w:rPr>
          <w:rFonts w:hint="eastAsia" w:ascii="宋体" w:hAnsi="宋体"/>
          <w:szCs w:val="21"/>
        </w:rPr>
        <w:t>电话：</w:t>
      </w:r>
      <w:r>
        <w:rPr>
          <w:rFonts w:hint="eastAsia" w:ascii="宋体" w:hAnsi="宋体"/>
          <w:szCs w:val="21"/>
          <w:u w:val="single"/>
        </w:rPr>
        <w:t xml:space="preserve">                           </w:t>
      </w:r>
      <w:r>
        <w:rPr>
          <w:rFonts w:hint="eastAsia" w:ascii="宋体" w:hAnsi="宋体"/>
          <w:szCs w:val="21"/>
        </w:rPr>
        <w:t xml:space="preserve"> </w:t>
      </w:r>
    </w:p>
    <w:p w14:paraId="64216607">
      <w:pPr>
        <w:adjustRightInd w:val="0"/>
        <w:snapToGrid w:val="0"/>
        <w:spacing w:line="360" w:lineRule="auto"/>
        <w:rPr>
          <w:rFonts w:hint="eastAsia" w:ascii="宋体" w:hAnsi="宋体"/>
          <w:szCs w:val="21"/>
        </w:rPr>
      </w:pPr>
      <w:r>
        <w:rPr>
          <w:rFonts w:hint="eastAsia" w:ascii="宋体" w:hAnsi="宋体"/>
          <w:szCs w:val="21"/>
        </w:rPr>
        <w:t>传真：</w:t>
      </w:r>
      <w:r>
        <w:rPr>
          <w:rFonts w:hint="eastAsia" w:ascii="宋体" w:hAnsi="宋体"/>
          <w:szCs w:val="21"/>
          <w:u w:val="single"/>
        </w:rPr>
        <w:t xml:space="preserve">                              </w:t>
      </w:r>
      <w:r>
        <w:rPr>
          <w:rFonts w:hint="eastAsia" w:ascii="宋体" w:hAnsi="宋体"/>
          <w:szCs w:val="21"/>
        </w:rPr>
        <w:t>传真：</w:t>
      </w:r>
      <w:r>
        <w:rPr>
          <w:rFonts w:hint="eastAsia" w:ascii="宋体" w:hAnsi="宋体"/>
          <w:szCs w:val="21"/>
          <w:u w:val="single"/>
        </w:rPr>
        <w:t xml:space="preserve">                            </w:t>
      </w:r>
      <w:r>
        <w:rPr>
          <w:rFonts w:hint="eastAsia" w:ascii="宋体" w:hAnsi="宋体"/>
          <w:szCs w:val="21"/>
        </w:rPr>
        <w:t xml:space="preserve"> </w:t>
      </w:r>
    </w:p>
    <w:p w14:paraId="70540E01">
      <w:pPr>
        <w:adjustRightInd w:val="0"/>
        <w:snapToGrid w:val="0"/>
        <w:spacing w:line="360" w:lineRule="auto"/>
        <w:rPr>
          <w:rFonts w:hint="eastAsia" w:ascii="宋体" w:hAnsi="宋体"/>
          <w:szCs w:val="21"/>
          <w:u w:val="single"/>
        </w:rPr>
      </w:pPr>
      <w:r>
        <w:rPr>
          <w:rFonts w:hint="eastAsia" w:ascii="宋体" w:hAnsi="宋体"/>
          <w:szCs w:val="21"/>
        </w:rPr>
        <w:t>开户银行：</w:t>
      </w:r>
      <w:r>
        <w:rPr>
          <w:rFonts w:hint="eastAsia" w:ascii="宋体" w:hAnsi="宋体"/>
          <w:szCs w:val="21"/>
          <w:u w:val="single"/>
        </w:rPr>
        <w:t xml:space="preserve">                          </w:t>
      </w:r>
      <w:r>
        <w:rPr>
          <w:rFonts w:hint="eastAsia" w:ascii="宋体" w:hAnsi="宋体"/>
          <w:szCs w:val="21"/>
        </w:rPr>
        <w:t>开户银行：</w:t>
      </w:r>
      <w:r>
        <w:rPr>
          <w:rFonts w:hint="eastAsia" w:ascii="宋体" w:hAnsi="宋体"/>
          <w:szCs w:val="21"/>
          <w:u w:val="single"/>
        </w:rPr>
        <w:t xml:space="preserve">                     </w:t>
      </w:r>
    </w:p>
    <w:p w14:paraId="63AA390B">
      <w:pPr>
        <w:adjustRightInd w:val="0"/>
        <w:snapToGrid w:val="0"/>
        <w:spacing w:line="360" w:lineRule="auto"/>
        <w:rPr>
          <w:rFonts w:hint="eastAsia" w:ascii="宋体" w:hAnsi="宋体"/>
          <w:szCs w:val="21"/>
          <w:u w:val="single"/>
        </w:rPr>
      </w:pPr>
      <w:r>
        <w:rPr>
          <w:rFonts w:hint="eastAsia" w:ascii="宋体" w:hAnsi="宋体"/>
          <w:szCs w:val="21"/>
        </w:rPr>
        <w:t>账号：</w:t>
      </w:r>
      <w:r>
        <w:rPr>
          <w:rFonts w:hint="eastAsia" w:ascii="宋体" w:hAnsi="宋体"/>
          <w:szCs w:val="21"/>
          <w:u w:val="single"/>
        </w:rPr>
        <w:t xml:space="preserve">                              </w:t>
      </w:r>
      <w:r>
        <w:rPr>
          <w:rFonts w:hint="eastAsia" w:ascii="宋体" w:hAnsi="宋体"/>
          <w:szCs w:val="21"/>
        </w:rPr>
        <w:t>账号：</w:t>
      </w:r>
      <w:r>
        <w:rPr>
          <w:rFonts w:hint="eastAsia" w:ascii="宋体" w:hAnsi="宋体"/>
          <w:szCs w:val="21"/>
          <w:u w:val="single"/>
        </w:rPr>
        <w:t xml:space="preserve">                            </w:t>
      </w:r>
    </w:p>
    <w:p w14:paraId="145B3E6E">
      <w:pPr>
        <w:adjustRightInd w:val="0"/>
        <w:snapToGrid w:val="0"/>
        <w:spacing w:line="360" w:lineRule="auto"/>
        <w:rPr>
          <w:szCs w:val="21"/>
        </w:rPr>
      </w:pPr>
      <w:r>
        <w:rPr>
          <w:rFonts w:hint="eastAsia" w:ascii="宋体" w:hAnsi="宋体"/>
          <w:szCs w:val="21"/>
        </w:rPr>
        <w:t>邮政编码：</w:t>
      </w:r>
      <w:r>
        <w:rPr>
          <w:rFonts w:hint="eastAsia" w:ascii="宋体" w:hAnsi="宋体"/>
          <w:szCs w:val="21"/>
          <w:u w:val="single"/>
        </w:rPr>
        <w:t xml:space="preserve">                          </w:t>
      </w:r>
      <w:r>
        <w:rPr>
          <w:rFonts w:hint="eastAsia" w:ascii="宋体" w:hAnsi="宋体"/>
          <w:szCs w:val="21"/>
        </w:rPr>
        <w:t>邮政编码：</w:t>
      </w:r>
      <w:r>
        <w:rPr>
          <w:rFonts w:hint="eastAsia" w:ascii="宋体" w:hAnsi="宋体"/>
          <w:szCs w:val="21"/>
          <w:u w:val="single"/>
        </w:rPr>
        <w:t xml:space="preserve">                        </w:t>
      </w:r>
    </w:p>
    <w:p w14:paraId="0B76B6DD">
      <w:pPr>
        <w:adjustRightInd w:val="0"/>
        <w:snapToGrid w:val="0"/>
        <w:spacing w:line="360" w:lineRule="auto"/>
        <w:ind w:firstLine="420" w:firstLineChars="200"/>
        <w:jc w:val="left"/>
        <w:rPr>
          <w:rFonts w:hint="eastAsia" w:asciiTheme="minorEastAsia" w:hAnsiTheme="minorEastAsia" w:eastAsiaTheme="minorEastAsia"/>
          <w:bCs/>
          <w:szCs w:val="21"/>
        </w:rPr>
      </w:pPr>
    </w:p>
    <w:bookmarkEnd w:id="327"/>
    <w:p w14:paraId="1638DB8C">
      <w:pPr>
        <w:pStyle w:val="2"/>
        <w:sectPr>
          <w:headerReference r:id="rId20" w:type="first"/>
          <w:headerReference r:id="rId18" w:type="default"/>
          <w:headerReference r:id="rId19" w:type="even"/>
          <w:pgSz w:w="11906" w:h="16838"/>
          <w:pgMar w:top="1474" w:right="1474" w:bottom="1474" w:left="1588" w:header="851" w:footer="992" w:gutter="0"/>
          <w:cols w:space="720" w:num="1"/>
          <w:docGrid w:type="lines" w:linePitch="312" w:charSpace="0"/>
        </w:sectPr>
      </w:pPr>
    </w:p>
    <w:bookmarkEnd w:id="323"/>
    <w:p w14:paraId="3645FFFA">
      <w:pPr>
        <w:pStyle w:val="2"/>
        <w:rPr>
          <w:rFonts w:hint="eastAsia" w:ascii="黑体" w:hAnsi="黑体" w:eastAsia="黑体"/>
          <w:sz w:val="32"/>
          <w:szCs w:val="32"/>
        </w:rPr>
      </w:pPr>
      <w:bookmarkStart w:id="529" w:name="_Toc19628646"/>
      <w:bookmarkStart w:id="530" w:name="_Toc21593"/>
      <w:r>
        <w:rPr>
          <w:rFonts w:hint="eastAsia" w:ascii="黑体" w:hAnsi="黑体" w:eastAsia="黑体"/>
          <w:sz w:val="32"/>
          <w:szCs w:val="32"/>
        </w:rPr>
        <w:t>第五章 响应文件</w:t>
      </w:r>
      <w:bookmarkEnd w:id="529"/>
      <w:r>
        <w:rPr>
          <w:rFonts w:hint="eastAsia" w:ascii="黑体" w:hAnsi="黑体" w:eastAsia="黑体"/>
          <w:sz w:val="32"/>
          <w:szCs w:val="32"/>
        </w:rPr>
        <w:t>格式</w:t>
      </w:r>
      <w:bookmarkEnd w:id="530"/>
    </w:p>
    <w:p w14:paraId="3679D77D">
      <w:pPr>
        <w:adjustRightInd w:val="0"/>
        <w:snapToGrid w:val="0"/>
        <w:spacing w:before="156" w:beforeLines="50" w:line="360" w:lineRule="auto"/>
        <w:jc w:val="center"/>
        <w:rPr>
          <w:rFonts w:hint="eastAsia" w:ascii="宋体" w:hAnsi="宋体"/>
          <w:b/>
          <w:sz w:val="28"/>
          <w:szCs w:val="28"/>
        </w:rPr>
      </w:pPr>
      <w:r>
        <w:rPr>
          <w:rFonts w:hint="eastAsia" w:ascii="宋体" w:hAnsi="宋体"/>
          <w:b/>
          <w:sz w:val="28"/>
          <w:szCs w:val="28"/>
        </w:rPr>
        <w:t>目录</w:t>
      </w:r>
    </w:p>
    <w:p w14:paraId="56FC8819">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bookmarkStart w:id="531" w:name="_Hlk197453333"/>
      <w:bookmarkStart w:id="532" w:name="_Hlk199775841"/>
      <w:r>
        <w:rPr>
          <w:rFonts w:hint="eastAsia" w:asciiTheme="minorEastAsia" w:hAnsiTheme="minorEastAsia" w:eastAsiaTheme="minorEastAsia"/>
          <w:b/>
          <w:bCs/>
          <w:szCs w:val="21"/>
        </w:rPr>
        <w:t>第一部分 资格证明文件</w:t>
      </w:r>
    </w:p>
    <w:p w14:paraId="30FE1C1F">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（1）声明函</w:t>
      </w:r>
    </w:p>
    <w:p w14:paraId="1F89A077">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（2）法定代表人（单位负责人）身份证明或者授权委托书</w:t>
      </w:r>
    </w:p>
    <w:p w14:paraId="7DDDA87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（3）联合协议（联合体适用）</w:t>
      </w:r>
    </w:p>
    <w:p w14:paraId="3B9559D0">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（4）分包意向协议（分包适用）</w:t>
      </w:r>
    </w:p>
    <w:p w14:paraId="6BA36663">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（5）中小企业的证明材料</w:t>
      </w:r>
    </w:p>
    <w:p w14:paraId="769BDE65">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r>
        <w:rPr>
          <w:rFonts w:hint="eastAsia" w:asciiTheme="minorEastAsia" w:hAnsiTheme="minorEastAsia" w:eastAsiaTheme="minorEastAsia"/>
          <w:szCs w:val="21"/>
        </w:rPr>
        <w:t>（6）资格审查资料</w:t>
      </w:r>
    </w:p>
    <w:p w14:paraId="759B57DE">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第二部分 技术商务响应文件</w:t>
      </w:r>
    </w:p>
    <w:p w14:paraId="6386DC7A">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（7）采购需求的响应</w:t>
      </w:r>
    </w:p>
    <w:p w14:paraId="47C525D6">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（8）采购需求偏离表</w:t>
      </w:r>
    </w:p>
    <w:p w14:paraId="714963B2">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第三部分 报价文件</w:t>
      </w:r>
    </w:p>
    <w:p w14:paraId="2782A58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（9）首次报价一览表</w:t>
      </w:r>
    </w:p>
    <w:p w14:paraId="5A148A8C">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（10）已标价的工程量清单</w:t>
      </w:r>
    </w:p>
    <w:p w14:paraId="611415A4">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（11）节能产品、环境标志产品清单</w:t>
      </w:r>
    </w:p>
    <w:p w14:paraId="41C93B43">
      <w:pPr>
        <w:adjustRightInd w:val="0"/>
        <w:snapToGrid w:val="0"/>
        <w:spacing w:before="156" w:beforeLines="50" w:line="360" w:lineRule="auto"/>
        <w:ind w:firstLine="420" w:firstLineChars="200"/>
        <w:jc w:val="left"/>
        <w:rPr>
          <w:rFonts w:hint="eastAsia" w:ascii="宋体" w:hAnsi="宋体"/>
          <w:szCs w:val="21"/>
        </w:rPr>
      </w:pPr>
      <w:r>
        <w:rPr>
          <w:rFonts w:hint="eastAsia" w:asciiTheme="minorEastAsia" w:hAnsiTheme="minorEastAsia" w:eastAsiaTheme="minorEastAsia"/>
          <w:szCs w:val="21"/>
        </w:rPr>
        <w:t>（12）</w:t>
      </w:r>
      <w:r>
        <w:rPr>
          <w:rFonts w:hint="eastAsia" w:ascii="宋体" w:hAnsi="宋体"/>
          <w:szCs w:val="21"/>
        </w:rPr>
        <w:t>其他资料</w:t>
      </w:r>
    </w:p>
    <w:bookmarkEnd w:id="531"/>
    <w:bookmarkEnd w:id="532"/>
    <w:p w14:paraId="661B029F">
      <w:pPr>
        <w:spacing w:line="360" w:lineRule="exact"/>
        <w:jc w:val="center"/>
        <w:rPr>
          <w:rFonts w:ascii="黑体" w:eastAsia="黑体"/>
          <w:b/>
          <w:sz w:val="32"/>
          <w:szCs w:val="32"/>
        </w:rPr>
      </w:pPr>
    </w:p>
    <w:p w14:paraId="35407D1B">
      <w:pPr>
        <w:adjustRightInd w:val="0"/>
        <w:snapToGrid w:val="0"/>
        <w:spacing w:line="360" w:lineRule="auto"/>
        <w:jc w:val="center"/>
        <w:rPr>
          <w:rFonts w:ascii="黑体" w:eastAsia="黑体"/>
          <w:color w:val="000000"/>
          <w:sz w:val="32"/>
          <w:szCs w:val="32"/>
        </w:rPr>
      </w:pPr>
      <w:r>
        <w:br w:type="page"/>
      </w:r>
    </w:p>
    <w:p w14:paraId="060C4B81">
      <w:pPr>
        <w:adjustRightInd w:val="0"/>
        <w:snapToGrid w:val="0"/>
        <w:spacing w:line="360" w:lineRule="auto"/>
        <w:jc w:val="center"/>
        <w:rPr>
          <w:rFonts w:ascii="黑体" w:eastAsia="黑体"/>
          <w:color w:val="000000"/>
          <w:sz w:val="32"/>
          <w:szCs w:val="32"/>
        </w:rPr>
      </w:pPr>
      <w:r>
        <w:rPr>
          <w:rFonts w:hint="eastAsia" w:asciiTheme="minorEastAsia" w:hAnsiTheme="minorEastAsia" w:eastAsiaTheme="minorEastAsia"/>
          <w:sz w:val="32"/>
          <w:szCs w:val="32"/>
        </w:rPr>
        <mc:AlternateContent>
          <mc:Choice Requires="wps">
            <w:drawing>
              <wp:anchor distT="0" distB="0" distL="114300" distR="114300" simplePos="0" relativeHeight="251659264" behindDoc="0" locked="0" layoutInCell="1" allowOverlap="1">
                <wp:simplePos x="0" y="0"/>
                <wp:positionH relativeFrom="column">
                  <wp:posOffset>4461510</wp:posOffset>
                </wp:positionH>
                <wp:positionV relativeFrom="paragraph">
                  <wp:posOffset>12700</wp:posOffset>
                </wp:positionV>
                <wp:extent cx="800100" cy="495300"/>
                <wp:effectExtent l="5080" t="10160" r="13970" b="8890"/>
                <wp:wrapNone/>
                <wp:docPr id="275869578" name="矩形 1"/>
                <wp:cNvGraphicFramePr/>
                <a:graphic xmlns:a="http://schemas.openxmlformats.org/drawingml/2006/main">
                  <a:graphicData uri="http://schemas.microsoft.com/office/word/2010/wordprocessingShape">
                    <wps:wsp>
                      <wps:cNvSpPr>
                        <a:spLocks noChangeArrowheads="1"/>
                      </wps:cNvSpPr>
                      <wps:spPr bwMode="auto">
                        <a:xfrm>
                          <a:off x="0" y="0"/>
                          <a:ext cx="800100" cy="495300"/>
                        </a:xfrm>
                        <a:prstGeom prst="rect">
                          <a:avLst/>
                        </a:prstGeom>
                        <a:solidFill>
                          <a:srgbClr val="FFFFFF"/>
                        </a:solidFill>
                        <a:ln w="9525">
                          <a:solidFill>
                            <a:srgbClr val="000000"/>
                          </a:solidFill>
                          <a:miter lim="800000"/>
                        </a:ln>
                      </wps:spPr>
                      <wps:txbx>
                        <w:txbxContent>
                          <w:p w14:paraId="395DFDB5">
                            <w:pPr>
                              <w:jc w:val="center"/>
                              <w:rPr>
                                <w:b/>
                                <w:sz w:val="44"/>
                                <w:szCs w:val="44"/>
                              </w:rPr>
                            </w:pPr>
                            <w:r>
                              <w:rPr>
                                <w:rFonts w:hint="eastAsia"/>
                                <w:b/>
                                <w:sz w:val="44"/>
                                <w:szCs w:val="44"/>
                              </w:rPr>
                              <w:t>封面</w:t>
                            </w:r>
                          </w:p>
                        </w:txbxContent>
                      </wps:txbx>
                      <wps:bodyPr rot="0" vert="horz" wrap="square" lIns="91440" tIns="45720" rIns="91440" bIns="45720" anchor="t" anchorCtr="0" upright="1">
                        <a:noAutofit/>
                      </wps:bodyPr>
                    </wps:wsp>
                  </a:graphicData>
                </a:graphic>
              </wp:anchor>
            </w:drawing>
          </mc:Choice>
          <mc:Fallback>
            <w:pict>
              <v:rect id="矩形 1" o:spid="_x0000_s1026" o:spt="1" style="position:absolute;left:0pt;margin-left:351.3pt;margin-top:1pt;height:39pt;width:63pt;z-index:251659264;mso-width-relative:page;mso-height-relative:page;" fillcolor="#FFFFFF" filled="t" stroked="t" coordsize="21600,21600" o:gfxdata="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2ahi81QAAAAgBAAAPAAAAAAAAAAEAIAAAACIAAABkcnMvZG93&#10;bnJldi54bWxQSwECFAAUAAAACACHTuJAvGK3ozwCAACBBAAADgAAAAAAAAABACAAAAAkAQAAZHJz&#10;L2Uyb0RvYy54bWxQSwUGAAAAAAYABgBZAQAA0gUAAAAA&#10;">
                <v:fill on="t" focussize="0,0"/>
                <v:stroke color="#000000" miterlimit="8" joinstyle="miter"/>
                <v:imagedata o:title=""/>
                <o:lock v:ext="edit" aspectratio="f"/>
                <v:textbox>
                  <w:txbxContent>
                    <w:p w14:paraId="395DFDB5">
                      <w:pPr>
                        <w:jc w:val="center"/>
                        <w:rPr>
                          <w:b/>
                          <w:sz w:val="44"/>
                          <w:szCs w:val="44"/>
                        </w:rPr>
                      </w:pPr>
                      <w:r>
                        <w:rPr>
                          <w:rFonts w:hint="eastAsia"/>
                          <w:b/>
                          <w:sz w:val="44"/>
                          <w:szCs w:val="44"/>
                        </w:rPr>
                        <w:t>封面</w:t>
                      </w:r>
                    </w:p>
                  </w:txbxContent>
                </v:textbox>
              </v:rect>
            </w:pict>
          </mc:Fallback>
        </mc:AlternateContent>
      </w:r>
    </w:p>
    <w:p w14:paraId="20B94D69">
      <w:pPr>
        <w:adjustRightInd w:val="0"/>
        <w:snapToGrid w:val="0"/>
        <w:spacing w:line="360" w:lineRule="auto"/>
        <w:jc w:val="center"/>
        <w:rPr>
          <w:rFonts w:ascii="黑体" w:eastAsia="黑体"/>
          <w:color w:val="000000"/>
          <w:sz w:val="32"/>
          <w:szCs w:val="32"/>
        </w:rPr>
      </w:pPr>
    </w:p>
    <w:p w14:paraId="7FDB7BCC">
      <w:pPr>
        <w:adjustRightInd w:val="0"/>
        <w:snapToGrid w:val="0"/>
        <w:spacing w:line="360" w:lineRule="auto"/>
        <w:jc w:val="center"/>
        <w:rPr>
          <w:rFonts w:ascii="黑体" w:eastAsia="黑体"/>
          <w:color w:val="000000"/>
          <w:sz w:val="32"/>
          <w:szCs w:val="32"/>
        </w:rPr>
      </w:pPr>
    </w:p>
    <w:p w14:paraId="22294C54">
      <w:pPr>
        <w:adjustRightInd w:val="0"/>
        <w:snapToGrid w:val="0"/>
        <w:spacing w:line="360" w:lineRule="auto"/>
        <w:jc w:val="center"/>
        <w:rPr>
          <w:rFonts w:ascii="黑体" w:eastAsia="黑体"/>
          <w:color w:val="000000"/>
          <w:sz w:val="32"/>
          <w:szCs w:val="32"/>
        </w:rPr>
      </w:pPr>
    </w:p>
    <w:p w14:paraId="1250E3C1">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响 应 文 件</w:t>
      </w:r>
    </w:p>
    <w:p w14:paraId="443E1CA9">
      <w:pPr>
        <w:pStyle w:val="3"/>
        <w:adjustRightInd w:val="0"/>
        <w:snapToGrid w:val="0"/>
        <w:jc w:val="center"/>
        <w:rPr>
          <w:rFonts w:hint="eastAsia" w:ascii="黑体" w:hAnsi="黑体" w:eastAsia="黑体"/>
          <w:sz w:val="44"/>
          <w:szCs w:val="44"/>
        </w:rPr>
      </w:pPr>
      <w:bookmarkStart w:id="533" w:name="_Toc24170"/>
      <w:bookmarkStart w:id="534" w:name="_Toc197615246"/>
      <w:r>
        <w:rPr>
          <w:rFonts w:hint="eastAsia" w:ascii="黑体" w:hAnsi="黑体" w:eastAsia="黑体"/>
          <w:sz w:val="44"/>
          <w:szCs w:val="44"/>
        </w:rPr>
        <w:t>第一部分 资格证明文件</w:t>
      </w:r>
      <w:bookmarkEnd w:id="533"/>
      <w:bookmarkEnd w:id="534"/>
    </w:p>
    <w:p w14:paraId="1DDE460E">
      <w:pPr>
        <w:adjustRightInd w:val="0"/>
        <w:snapToGrid w:val="0"/>
        <w:spacing w:line="360" w:lineRule="auto"/>
        <w:rPr>
          <w:rFonts w:hint="eastAsia" w:ascii="黑体" w:hAnsi="黑体" w:eastAsia="黑体"/>
          <w:b/>
          <w:sz w:val="32"/>
          <w:szCs w:val="32"/>
        </w:rPr>
      </w:pPr>
    </w:p>
    <w:p w14:paraId="7C007E0C">
      <w:pPr>
        <w:ind w:firstLine="2160" w:firstLineChars="600"/>
        <w:rPr>
          <w:rFonts w:hint="eastAsia" w:ascii="黑体" w:hAnsi="黑体" w:eastAsia="黑体"/>
          <w:bCs/>
          <w:sz w:val="36"/>
          <w:szCs w:val="36"/>
        </w:rPr>
      </w:pP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39F08C1E">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5C3C3B2E">
      <w:pPr>
        <w:pStyle w:val="18"/>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0DB73D37">
      <w:pPr>
        <w:pStyle w:val="18"/>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49B410DD">
      <w:pPr>
        <w:adjustRightInd w:val="0"/>
        <w:snapToGrid w:val="0"/>
        <w:spacing w:line="360" w:lineRule="auto"/>
        <w:jc w:val="center"/>
        <w:rPr>
          <w:rFonts w:hint="eastAsia" w:ascii="黑体" w:hAnsi="宋体" w:eastAsia="黑体"/>
          <w:sz w:val="32"/>
          <w:szCs w:val="32"/>
        </w:rPr>
      </w:pPr>
    </w:p>
    <w:p w14:paraId="1BF7DCBB">
      <w:pPr>
        <w:adjustRightInd w:val="0"/>
        <w:snapToGrid w:val="0"/>
        <w:spacing w:line="360" w:lineRule="auto"/>
        <w:jc w:val="center"/>
        <w:rPr>
          <w:rFonts w:hint="eastAsia" w:ascii="黑体" w:hAnsi="宋体" w:eastAsia="黑体"/>
          <w:sz w:val="32"/>
          <w:szCs w:val="32"/>
        </w:rPr>
      </w:pPr>
    </w:p>
    <w:p w14:paraId="0EDBC1BC">
      <w:pPr>
        <w:adjustRightInd w:val="0"/>
        <w:snapToGrid w:val="0"/>
        <w:spacing w:line="360" w:lineRule="auto"/>
        <w:jc w:val="center"/>
        <w:rPr>
          <w:rFonts w:hint="eastAsia" w:ascii="黑体" w:hAnsi="宋体" w:eastAsia="黑体"/>
          <w:sz w:val="32"/>
          <w:szCs w:val="32"/>
        </w:rPr>
      </w:pPr>
    </w:p>
    <w:p w14:paraId="1FA40DEF">
      <w:pPr>
        <w:adjustRightInd w:val="0"/>
        <w:snapToGrid w:val="0"/>
        <w:spacing w:line="360" w:lineRule="auto"/>
        <w:jc w:val="center"/>
        <w:rPr>
          <w:rFonts w:hint="eastAsia" w:ascii="黑体" w:hAnsi="宋体" w:eastAsia="黑体"/>
          <w:sz w:val="32"/>
          <w:szCs w:val="32"/>
        </w:rPr>
      </w:pPr>
    </w:p>
    <w:p w14:paraId="73B74BFC">
      <w:pPr>
        <w:adjustRightInd w:val="0"/>
        <w:snapToGrid w:val="0"/>
        <w:spacing w:line="360" w:lineRule="auto"/>
        <w:jc w:val="center"/>
        <w:rPr>
          <w:rFonts w:hint="eastAsia" w:ascii="黑体" w:hAnsi="宋体" w:eastAsia="黑体"/>
          <w:sz w:val="32"/>
          <w:szCs w:val="32"/>
        </w:rPr>
      </w:pPr>
    </w:p>
    <w:p w14:paraId="0C9DBF49">
      <w:pPr>
        <w:adjustRightInd w:val="0"/>
        <w:snapToGrid w:val="0"/>
        <w:spacing w:line="360" w:lineRule="auto"/>
        <w:jc w:val="center"/>
        <w:rPr>
          <w:rFonts w:hint="eastAsia" w:ascii="黑体" w:hAnsi="宋体" w:eastAsia="黑体"/>
          <w:sz w:val="32"/>
          <w:szCs w:val="32"/>
        </w:rPr>
      </w:pPr>
    </w:p>
    <w:p w14:paraId="59EAEB4C">
      <w:pPr>
        <w:adjustRightInd w:val="0"/>
        <w:snapToGrid w:val="0"/>
        <w:spacing w:line="360" w:lineRule="auto"/>
        <w:jc w:val="center"/>
        <w:rPr>
          <w:rFonts w:hint="eastAsia" w:ascii="黑体" w:hAnsi="宋体" w:eastAsia="黑体"/>
          <w:sz w:val="32"/>
          <w:szCs w:val="32"/>
        </w:rPr>
      </w:pPr>
    </w:p>
    <w:p w14:paraId="24519A0D">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供应商名称：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698FBD96">
      <w:pPr>
        <w:widowControl/>
        <w:jc w:val="center"/>
        <w:rPr>
          <w:rFonts w:ascii="Arial" w:hAnsi="Arial" w:eastAsia="黑体"/>
          <w:b/>
          <w:bCs/>
          <w:sz w:val="28"/>
          <w:szCs w:val="28"/>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14:paraId="356008D6">
      <w:pPr>
        <w:pStyle w:val="4"/>
        <w:jc w:val="center"/>
        <w:rPr>
          <w:rFonts w:hint="eastAsia" w:ascii="黑体" w:hAnsi="黑体" w:eastAsia="黑体"/>
        </w:rPr>
      </w:pPr>
      <w:r>
        <w:rPr>
          <w:rFonts w:hAnsi="宋体"/>
        </w:rPr>
        <w:br w:type="page"/>
      </w:r>
      <w:bookmarkStart w:id="535" w:name="_Toc32728"/>
      <w:r>
        <w:rPr>
          <w:rFonts w:hint="eastAsia" w:ascii="黑体" w:hAnsi="黑体" w:eastAsia="黑体"/>
        </w:rPr>
        <w:t>一、声明函</w:t>
      </w:r>
      <w:bookmarkEnd w:id="535"/>
    </w:p>
    <w:p w14:paraId="403FC69E">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（采购人、采购代理机构）：</w:t>
      </w:r>
    </w:p>
    <w:p w14:paraId="1BD933F3">
      <w:pPr>
        <w:adjustRightInd w:val="0"/>
        <w:snapToGrid w:val="0"/>
        <w:spacing w:before="156" w:beforeLines="50" w:line="360" w:lineRule="auto"/>
        <w:ind w:firstLine="435"/>
        <w:rPr>
          <w:rFonts w:hint="eastAsia" w:asciiTheme="minorEastAsia" w:hAnsiTheme="minorEastAsia" w:eastAsiaTheme="minorEastAsia"/>
          <w:szCs w:val="21"/>
        </w:rPr>
      </w:pPr>
      <w:bookmarkStart w:id="536" w:name="_Hlk201855204"/>
      <w:bookmarkStart w:id="537" w:name="_Hlk207042999"/>
      <w:r>
        <w:rPr>
          <w:rFonts w:hint="eastAsia" w:asciiTheme="minorEastAsia" w:hAnsiTheme="minorEastAsia" w:eastAsiaTheme="minorEastAsia"/>
          <w:szCs w:val="21"/>
        </w:rPr>
        <w:t>经充分研究</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（采购项目编号）的磋商文件和所有相关资料，我方自愿参加贵方组织的竞争性磋商采购活动。</w:t>
      </w:r>
    </w:p>
    <w:bookmarkEnd w:id="536"/>
    <w:p w14:paraId="76AAA98C">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在此，我方承诺如下：</w:t>
      </w:r>
    </w:p>
    <w:p w14:paraId="0C374983">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一、按照磋商文件要求提交响应文件，并按照磋商文件的规定报价。</w:t>
      </w:r>
    </w:p>
    <w:p w14:paraId="400BDE90">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二、除技术要求偏离表和商务要求偏离表列出的偏差外，我方响应磋商文件的全部要求。</w:t>
      </w:r>
    </w:p>
    <w:p w14:paraId="22660817">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三、在磋商文件规定的响应文件有效期不撤销响应文件。</w:t>
      </w:r>
    </w:p>
    <w:p w14:paraId="3F5122A9">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四、按照磋商文件的规定履行合同责任和义务。</w:t>
      </w:r>
    </w:p>
    <w:p w14:paraId="26AB921A">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五、自愿遵守政府采购法律法规等相关规定。</w:t>
      </w:r>
    </w:p>
    <w:bookmarkEnd w:id="537"/>
    <w:p w14:paraId="313B1D2C">
      <w:pPr>
        <w:adjustRightInd w:val="0"/>
        <w:snapToGrid w:val="0"/>
        <w:spacing w:before="156" w:beforeLines="50" w:line="360" w:lineRule="auto"/>
        <w:ind w:firstLine="420" w:firstLineChars="200"/>
        <w:rPr>
          <w:szCs w:val="21"/>
        </w:rPr>
      </w:pPr>
      <w:r>
        <w:rPr>
          <w:rFonts w:hint="eastAsia" w:ascii="宋体" w:hAnsi="宋体"/>
          <w:szCs w:val="28"/>
        </w:rPr>
        <w:t>六、</w:t>
      </w:r>
      <w:r>
        <w:rPr>
          <w:szCs w:val="21"/>
          <w:u w:val="single"/>
        </w:rPr>
        <w:t xml:space="preserve">                               </w:t>
      </w:r>
      <w:r>
        <w:rPr>
          <w:szCs w:val="21"/>
        </w:rPr>
        <w:t>（</w:t>
      </w:r>
      <w:r>
        <w:rPr>
          <w:rFonts w:hint="eastAsia"/>
          <w:szCs w:val="21"/>
        </w:rPr>
        <w:t>其他</w:t>
      </w:r>
      <w:r>
        <w:rPr>
          <w:szCs w:val="21"/>
        </w:rPr>
        <w:t>补充说明）。</w:t>
      </w:r>
    </w:p>
    <w:p w14:paraId="1F10A7B8">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七、所提交的响应文件内容完整、真实</w:t>
      </w:r>
      <w:r>
        <w:rPr>
          <w:rFonts w:ascii="宋体" w:hAnsi="宋体"/>
          <w:bCs/>
          <w:szCs w:val="28"/>
        </w:rPr>
        <w:t>有效</w:t>
      </w:r>
      <w:r>
        <w:rPr>
          <w:rFonts w:hint="eastAsia" w:ascii="宋体" w:hAnsi="宋体"/>
          <w:bCs/>
          <w:szCs w:val="28"/>
        </w:rPr>
        <w:t>。</w:t>
      </w:r>
      <w:r>
        <w:rPr>
          <w:rFonts w:ascii="宋体" w:hAnsi="宋体"/>
          <w:bCs/>
          <w:szCs w:val="28"/>
        </w:rPr>
        <w:t>由于</w:t>
      </w:r>
      <w:bookmarkStart w:id="538" w:name="_Hlk195952836"/>
      <w:r>
        <w:rPr>
          <w:rFonts w:ascii="宋体" w:hAnsi="宋体"/>
          <w:bCs/>
          <w:szCs w:val="28"/>
        </w:rPr>
        <w:t>我方</w:t>
      </w:r>
      <w:bookmarkEnd w:id="538"/>
      <w:r>
        <w:rPr>
          <w:rFonts w:ascii="宋体" w:hAnsi="宋体"/>
          <w:bCs/>
          <w:szCs w:val="28"/>
        </w:rPr>
        <w:t>提供</w:t>
      </w:r>
      <w:r>
        <w:rPr>
          <w:rFonts w:hint="eastAsia" w:ascii="宋体" w:hAnsi="宋体"/>
          <w:bCs/>
          <w:szCs w:val="28"/>
        </w:rPr>
        <w:t>资料</w:t>
      </w:r>
      <w:r>
        <w:rPr>
          <w:rFonts w:ascii="宋体" w:hAnsi="宋体"/>
          <w:bCs/>
          <w:szCs w:val="28"/>
        </w:rPr>
        <w:t>不实而造成的责任和后果由我方承担。我方同意按照贵</w:t>
      </w:r>
      <w:r>
        <w:rPr>
          <w:rFonts w:hint="eastAsia" w:ascii="宋体" w:hAnsi="宋体"/>
          <w:bCs/>
          <w:szCs w:val="28"/>
        </w:rPr>
        <w:t>方可能</w:t>
      </w:r>
      <w:r>
        <w:rPr>
          <w:rFonts w:ascii="宋体" w:hAnsi="宋体"/>
          <w:bCs/>
          <w:szCs w:val="28"/>
        </w:rPr>
        <w:t>要求，提供与</w:t>
      </w:r>
      <w:r>
        <w:rPr>
          <w:rFonts w:hint="eastAsia" w:ascii="宋体" w:hAnsi="宋体"/>
          <w:bCs/>
          <w:szCs w:val="28"/>
        </w:rPr>
        <w:t>竞争性磋商</w:t>
      </w:r>
      <w:r>
        <w:rPr>
          <w:rFonts w:ascii="宋体" w:hAnsi="宋体"/>
          <w:bCs/>
          <w:szCs w:val="28"/>
        </w:rPr>
        <w:t>有关数据或</w:t>
      </w:r>
      <w:r>
        <w:rPr>
          <w:rFonts w:hint="eastAsia" w:ascii="宋体" w:hAnsi="宋体"/>
          <w:bCs/>
          <w:szCs w:val="28"/>
        </w:rPr>
        <w:t>资料</w:t>
      </w:r>
      <w:r>
        <w:rPr>
          <w:rFonts w:ascii="宋体" w:hAnsi="宋体"/>
          <w:bCs/>
          <w:szCs w:val="28"/>
        </w:rPr>
        <w:t>。</w:t>
      </w:r>
    </w:p>
    <w:p w14:paraId="7C598375">
      <w:pPr>
        <w:pStyle w:val="24"/>
        <w:adjustRightInd w:val="0"/>
        <w:snapToGrid w:val="0"/>
        <w:spacing w:before="156" w:beforeLines="50" w:line="360" w:lineRule="auto"/>
        <w:rPr>
          <w:rFonts w:hint="eastAsia" w:hAnsi="宋体"/>
        </w:rPr>
      </w:pPr>
    </w:p>
    <w:p w14:paraId="4E353B5E">
      <w:pPr>
        <w:spacing w:before="50" w:line="360" w:lineRule="auto"/>
        <w:rPr>
          <w:szCs w:val="21"/>
        </w:rPr>
      </w:pPr>
      <w:bookmarkStart w:id="539" w:name="_Hlk199670637"/>
      <w:bookmarkStart w:id="540" w:name="_Hlk201649762"/>
      <w:r>
        <w:rPr>
          <w:rFonts w:hint="eastAsia"/>
          <w:szCs w:val="21"/>
        </w:rPr>
        <w:t>供应商名称</w:t>
      </w:r>
      <w:r>
        <w:rPr>
          <w:szCs w:val="21"/>
        </w:rPr>
        <w:t>：</w:t>
      </w:r>
      <w:r>
        <w:rPr>
          <w:szCs w:val="21"/>
          <w:u w:val="single"/>
        </w:rPr>
        <w:t xml:space="preserve">                      </w:t>
      </w:r>
      <w:r>
        <w:rPr>
          <w:rFonts w:hint="eastAsia"/>
          <w:szCs w:val="21"/>
        </w:rPr>
        <w:t>（</w:t>
      </w:r>
      <w:bookmarkStart w:id="541" w:name="_Hlk201431885"/>
      <w:r>
        <w:rPr>
          <w:rFonts w:hint="eastAsia"/>
          <w:szCs w:val="21"/>
        </w:rPr>
        <w:t>盖单位</w:t>
      </w:r>
      <w:r>
        <w:rPr>
          <w:szCs w:val="21"/>
        </w:rPr>
        <w:t>章</w:t>
      </w:r>
      <w:bookmarkEnd w:id="541"/>
      <w:r>
        <w:rPr>
          <w:rFonts w:hint="eastAsia"/>
          <w:szCs w:val="21"/>
        </w:rPr>
        <w:t>）</w:t>
      </w:r>
    </w:p>
    <w:p w14:paraId="6B3351DF">
      <w:pPr>
        <w:spacing w:before="50" w:line="360" w:lineRule="auto"/>
        <w:rPr>
          <w:szCs w:val="21"/>
        </w:rPr>
      </w:pPr>
      <w:r>
        <w:rPr>
          <w:rFonts w:hint="eastAsia"/>
        </w:rPr>
        <w:t>法定代表人（单位负责人）</w:t>
      </w:r>
      <w:r>
        <w:rPr>
          <w:szCs w:val="21"/>
        </w:rPr>
        <w:t>或其委托代理人：</w:t>
      </w:r>
      <w:r>
        <w:rPr>
          <w:szCs w:val="21"/>
          <w:u w:val="single"/>
        </w:rPr>
        <w:t xml:space="preserve"> </w:t>
      </w:r>
      <w:r>
        <w:rPr>
          <w:rFonts w:hint="eastAsia"/>
          <w:szCs w:val="21"/>
          <w:u w:val="single"/>
        </w:rPr>
        <w:t xml:space="preserve">        </w:t>
      </w:r>
      <w:r>
        <w:rPr>
          <w:szCs w:val="21"/>
          <w:u w:val="single"/>
        </w:rPr>
        <w:t xml:space="preserve"> </w:t>
      </w:r>
      <w:r>
        <w:rPr>
          <w:rFonts w:hint="eastAsia"/>
          <w:szCs w:val="21"/>
        </w:rPr>
        <w:t>（</w:t>
      </w:r>
      <w:bookmarkStart w:id="542" w:name="_Hlk201431906"/>
      <w:r>
        <w:rPr>
          <w:rFonts w:hint="eastAsia"/>
          <w:szCs w:val="21"/>
        </w:rPr>
        <w:t>签字</w:t>
      </w:r>
      <w:bookmarkEnd w:id="542"/>
      <w:r>
        <w:rPr>
          <w:rFonts w:hint="eastAsia"/>
          <w:szCs w:val="21"/>
        </w:rPr>
        <w:t>）</w:t>
      </w:r>
    </w:p>
    <w:p w14:paraId="2AD8D837">
      <w:pPr>
        <w:spacing w:before="50" w:line="360" w:lineRule="auto"/>
        <w:rPr>
          <w:rFonts w:hint="eastAsia" w:ascii="宋体" w:hAnsi="宋体"/>
          <w:szCs w:val="21"/>
          <w:u w:val="single"/>
        </w:rPr>
      </w:pPr>
      <w:r>
        <w:rPr>
          <w:rFonts w:hint="eastAsia" w:ascii="宋体" w:hAnsi="宋体"/>
          <w:szCs w:val="21"/>
        </w:rPr>
        <w:t>联系电话（手机）：</w:t>
      </w:r>
      <w:r>
        <w:rPr>
          <w:rFonts w:hint="eastAsia" w:ascii="宋体" w:hAnsi="宋体"/>
          <w:szCs w:val="21"/>
          <w:u w:val="single"/>
        </w:rPr>
        <w:t xml:space="preserve">                     </w:t>
      </w:r>
    </w:p>
    <w:p w14:paraId="5BEB87BA">
      <w:pPr>
        <w:spacing w:before="50" w:line="360" w:lineRule="auto"/>
        <w:rPr>
          <w:i/>
          <w:iCs/>
          <w:szCs w:val="21"/>
        </w:rPr>
      </w:pPr>
      <w:r>
        <w:rPr>
          <w:rFonts w:hint="eastAsia"/>
          <w:szCs w:val="21"/>
        </w:rPr>
        <w:t>电子邮箱：</w:t>
      </w:r>
      <w:r>
        <w:rPr>
          <w:rFonts w:hint="eastAsia"/>
          <w:szCs w:val="21"/>
          <w:u w:val="single"/>
        </w:rPr>
        <w:t xml:space="preserve">                   </w:t>
      </w:r>
    </w:p>
    <w:p w14:paraId="75C2CAED">
      <w:pPr>
        <w:spacing w:before="50" w:line="360" w:lineRule="auto"/>
        <w:jc w:val="left"/>
        <w:rPr>
          <w:szCs w:val="21"/>
        </w:rPr>
      </w:pPr>
      <w:r>
        <w:rPr>
          <w:rFonts w:hint="eastAsia"/>
          <w:szCs w:val="21"/>
        </w:rPr>
        <w:t>日期</w:t>
      </w:r>
      <w:r>
        <w:rPr>
          <w:rFonts w:hint="eastAsia"/>
          <w:szCs w:val="21"/>
          <w:u w:val="single"/>
        </w:rPr>
        <w:t>：</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bookmarkEnd w:id="539"/>
    <w:bookmarkEnd w:id="540"/>
    <w:p w14:paraId="00325FE7">
      <w:pPr>
        <w:pStyle w:val="4"/>
        <w:jc w:val="center"/>
        <w:rPr>
          <w:rFonts w:hint="eastAsia" w:ascii="黑体" w:hAnsi="黑体" w:eastAsia="黑体"/>
          <w:b w:val="0"/>
          <w:bCs w:val="0"/>
          <w:color w:val="000000"/>
          <w:sz w:val="28"/>
          <w:szCs w:val="28"/>
        </w:rPr>
      </w:pPr>
      <w:r>
        <w:rPr>
          <w:rFonts w:ascii="宋体" w:hAnsi="宋体"/>
          <w:color w:val="000000"/>
          <w:szCs w:val="21"/>
        </w:rPr>
        <w:br w:type="page"/>
      </w:r>
    </w:p>
    <w:p w14:paraId="1FF5985A">
      <w:pPr>
        <w:pStyle w:val="4"/>
        <w:jc w:val="center"/>
        <w:rPr>
          <w:rFonts w:hint="eastAsia" w:ascii="黑体" w:hAnsi="黑体" w:eastAsia="黑体"/>
        </w:rPr>
      </w:pPr>
      <w:bookmarkStart w:id="543" w:name="_Toc19740"/>
      <w:bookmarkStart w:id="544" w:name="_Hlk199685416"/>
      <w:r>
        <w:rPr>
          <w:rFonts w:hint="eastAsia" w:ascii="黑体" w:hAnsi="黑体" w:eastAsia="黑体"/>
        </w:rPr>
        <w:t>二、法定代表人（单位负责人）身份证明或者授权委托书</w:t>
      </w:r>
      <w:bookmarkEnd w:id="543"/>
    </w:p>
    <w:p w14:paraId="2BE27A88">
      <w:bookmarkStart w:id="545" w:name="_Toc199595257"/>
    </w:p>
    <w:p w14:paraId="2A8371F9">
      <w:pPr>
        <w:pStyle w:val="5"/>
        <w:keepNext w:val="0"/>
        <w:keepLines w:val="0"/>
        <w:spacing w:before="156" w:beforeLines="50" w:after="0" w:line="360" w:lineRule="auto"/>
        <w:rPr>
          <w:rFonts w:hint="eastAsia" w:ascii="黑体" w:hAnsi="黑体"/>
          <w:sz w:val="21"/>
          <w:szCs w:val="21"/>
        </w:rPr>
      </w:pPr>
      <w:bookmarkStart w:id="546" w:name="_Toc16219"/>
      <w:r>
        <w:rPr>
          <w:rFonts w:hint="eastAsia" w:ascii="黑体" w:hAnsi="黑体"/>
          <w:sz w:val="21"/>
          <w:szCs w:val="21"/>
        </w:rPr>
        <w:t>附件2-1</w:t>
      </w:r>
      <w:bookmarkStart w:id="547" w:name="_Hlk199255896"/>
      <w:r>
        <w:rPr>
          <w:rFonts w:hint="eastAsia" w:ascii="黑体" w:hAnsi="黑体"/>
          <w:sz w:val="21"/>
          <w:szCs w:val="21"/>
        </w:rPr>
        <w:t>法定代表人（单位负责人）</w:t>
      </w:r>
      <w:bookmarkEnd w:id="547"/>
      <w:r>
        <w:rPr>
          <w:rFonts w:hint="eastAsia" w:ascii="黑体" w:hAnsi="黑体"/>
          <w:sz w:val="21"/>
          <w:szCs w:val="21"/>
        </w:rPr>
        <w:t>身份证明</w:t>
      </w:r>
      <w:bookmarkEnd w:id="545"/>
      <w:bookmarkEnd w:id="546"/>
    </w:p>
    <w:p w14:paraId="0FB82AA3">
      <w:pPr>
        <w:spacing w:before="156" w:beforeLines="50" w:line="360" w:lineRule="auto"/>
        <w:jc w:val="center"/>
        <w:rPr>
          <w:rFonts w:hint="eastAsia" w:ascii="黑体" w:hAnsi="黑体" w:eastAsia="黑体"/>
          <w:b/>
          <w:bCs/>
          <w:sz w:val="28"/>
          <w:szCs w:val="28"/>
        </w:rPr>
      </w:pPr>
      <w:bookmarkStart w:id="548" w:name="_Hlk199255962"/>
      <w:r>
        <w:rPr>
          <w:rFonts w:hint="eastAsia" w:ascii="黑体" w:hAnsi="黑体" w:eastAsia="黑体"/>
          <w:b/>
          <w:bCs/>
          <w:sz w:val="28"/>
          <w:szCs w:val="28"/>
        </w:rPr>
        <w:t>法定代表人（单位负责人）</w:t>
      </w:r>
      <w:bookmarkEnd w:id="548"/>
      <w:r>
        <w:rPr>
          <w:rFonts w:hint="eastAsia" w:ascii="黑体" w:hAnsi="黑体" w:eastAsia="黑体"/>
          <w:b/>
          <w:bCs/>
          <w:sz w:val="28"/>
          <w:szCs w:val="28"/>
        </w:rPr>
        <w:t>身份证明</w:t>
      </w:r>
    </w:p>
    <w:p w14:paraId="27486624">
      <w:pPr>
        <w:tabs>
          <w:tab w:val="left" w:pos="3880"/>
        </w:tabs>
        <w:autoSpaceDE w:val="0"/>
        <w:autoSpaceDN w:val="0"/>
        <w:adjustRightInd w:val="0"/>
        <w:snapToGrid w:val="0"/>
        <w:spacing w:before="156" w:beforeLines="50" w:line="360" w:lineRule="auto"/>
        <w:ind w:left="100" w:right="-20"/>
        <w:jc w:val="left"/>
        <w:rPr>
          <w:rFonts w:hint="eastAsia" w:ascii="宋体" w:hAnsi="宋体" w:cs="微软雅黑"/>
          <w:color w:val="000000"/>
          <w:kern w:val="0"/>
          <w:szCs w:val="21"/>
        </w:rPr>
      </w:pPr>
      <w:r>
        <w:rPr>
          <w:rFonts w:hint="eastAsia" w:ascii="宋体" w:hAnsi="宋体" w:cs="微软雅黑"/>
          <w:color w:val="000000"/>
          <w:kern w:val="0"/>
          <w:position w:val="-4"/>
          <w:szCs w:val="21"/>
        </w:rPr>
        <w:t>供应商名</w:t>
      </w:r>
      <w:r>
        <w:rPr>
          <w:rFonts w:hint="eastAsia" w:ascii="宋体" w:hAnsi="宋体" w:cs="微软雅黑"/>
          <w:color w:val="000000"/>
          <w:spacing w:val="-2"/>
          <w:kern w:val="0"/>
          <w:position w:val="-4"/>
          <w:szCs w:val="21"/>
        </w:rPr>
        <w:t>称</w:t>
      </w:r>
      <w:r>
        <w:rPr>
          <w:rFonts w:hint="eastAsia" w:ascii="宋体" w:hAnsi="宋体" w:cs="微软雅黑"/>
          <w:color w:val="000000"/>
          <w:kern w:val="0"/>
          <w:position w:val="-4"/>
          <w:szCs w:val="21"/>
        </w:rPr>
        <w:t>：</w:t>
      </w:r>
      <w:r>
        <w:rPr>
          <w:rFonts w:hint="eastAsia" w:ascii="宋体" w:hAnsi="宋体"/>
          <w:color w:val="000000"/>
          <w:szCs w:val="21"/>
          <w:u w:val="single"/>
        </w:rPr>
        <w:t xml:space="preserve">                 </w:t>
      </w:r>
    </w:p>
    <w:p w14:paraId="1F832C07">
      <w:pPr>
        <w:tabs>
          <w:tab w:val="left" w:pos="2400"/>
          <w:tab w:val="left" w:pos="3880"/>
          <w:tab w:val="left" w:pos="5340"/>
          <w:tab w:val="left" w:pos="6820"/>
        </w:tabs>
        <w:autoSpaceDE w:val="0"/>
        <w:autoSpaceDN w:val="0"/>
        <w:adjustRightInd w:val="0"/>
        <w:snapToGrid w:val="0"/>
        <w:spacing w:before="156" w:beforeLines="50" w:line="360" w:lineRule="auto"/>
        <w:ind w:left="100" w:right="-20"/>
        <w:jc w:val="left"/>
        <w:rPr>
          <w:rFonts w:hint="eastAsia" w:ascii="宋体" w:hAnsi="宋体" w:cs="微软雅黑"/>
          <w:color w:val="000000"/>
          <w:kern w:val="0"/>
          <w:position w:val="-2"/>
          <w:szCs w:val="21"/>
        </w:rPr>
      </w:pPr>
      <w:r>
        <w:rPr>
          <w:rFonts w:hint="eastAsia" w:ascii="宋体" w:hAnsi="宋体" w:cs="微软雅黑"/>
          <w:color w:val="000000"/>
          <w:kern w:val="0"/>
          <w:position w:val="-2"/>
          <w:szCs w:val="21"/>
        </w:rPr>
        <w:t>统一社会信用代码：</w:t>
      </w:r>
      <w:r>
        <w:rPr>
          <w:rFonts w:hint="eastAsia" w:ascii="宋体" w:hAnsi="宋体"/>
          <w:color w:val="000000"/>
          <w:szCs w:val="21"/>
          <w:u w:val="single"/>
        </w:rPr>
        <w:t xml:space="preserve">                 </w:t>
      </w:r>
    </w:p>
    <w:p w14:paraId="063CBDD2">
      <w:pPr>
        <w:tabs>
          <w:tab w:val="left" w:pos="2400"/>
          <w:tab w:val="left" w:pos="3880"/>
          <w:tab w:val="left" w:pos="5340"/>
          <w:tab w:val="left" w:pos="6820"/>
        </w:tabs>
        <w:autoSpaceDE w:val="0"/>
        <w:autoSpaceDN w:val="0"/>
        <w:adjustRightInd w:val="0"/>
        <w:snapToGrid w:val="0"/>
        <w:spacing w:before="156" w:beforeLines="50" w:line="360" w:lineRule="auto"/>
        <w:ind w:left="100" w:right="-20"/>
        <w:jc w:val="left"/>
        <w:rPr>
          <w:rFonts w:hint="eastAsia" w:ascii="宋体" w:hAnsi="宋体" w:cs="微软雅黑"/>
          <w:color w:val="000000"/>
          <w:kern w:val="0"/>
          <w:position w:val="-2"/>
          <w:szCs w:val="21"/>
        </w:rPr>
      </w:pPr>
      <w:r>
        <w:rPr>
          <w:rFonts w:hint="eastAsia" w:ascii="宋体" w:hAnsi="宋体" w:cs="微软雅黑"/>
          <w:color w:val="000000"/>
          <w:kern w:val="0"/>
          <w:position w:val="-2"/>
          <w:szCs w:val="21"/>
        </w:rPr>
        <w:t>注册地址：</w:t>
      </w:r>
      <w:r>
        <w:rPr>
          <w:rFonts w:hint="eastAsia" w:ascii="宋体" w:hAnsi="宋体"/>
          <w:color w:val="000000"/>
          <w:szCs w:val="21"/>
          <w:u w:val="single"/>
        </w:rPr>
        <w:t xml:space="preserve">                 </w:t>
      </w:r>
    </w:p>
    <w:p w14:paraId="634ADA62">
      <w:pPr>
        <w:tabs>
          <w:tab w:val="left" w:pos="2400"/>
          <w:tab w:val="left" w:pos="3880"/>
          <w:tab w:val="left" w:pos="5340"/>
          <w:tab w:val="left" w:pos="6820"/>
        </w:tabs>
        <w:autoSpaceDE w:val="0"/>
        <w:autoSpaceDN w:val="0"/>
        <w:adjustRightInd w:val="0"/>
        <w:snapToGrid w:val="0"/>
        <w:spacing w:before="156" w:beforeLines="50" w:line="360" w:lineRule="auto"/>
        <w:ind w:left="102" w:right="-23" w:firstLine="420" w:firstLineChars="200"/>
        <w:jc w:val="left"/>
        <w:rPr>
          <w:rFonts w:hint="eastAsia" w:ascii="宋体" w:hAnsi="宋体" w:cs="微软雅黑"/>
          <w:color w:val="000000"/>
          <w:kern w:val="0"/>
          <w:szCs w:val="21"/>
        </w:rPr>
      </w:pPr>
      <w:r>
        <w:rPr>
          <w:rFonts w:hint="eastAsia" w:ascii="宋体" w:hAnsi="宋体" w:cs="微软雅黑"/>
          <w:color w:val="000000"/>
          <w:kern w:val="0"/>
          <w:position w:val="-2"/>
          <w:szCs w:val="21"/>
        </w:rPr>
        <w:t>姓名</w:t>
      </w:r>
      <w:r>
        <w:rPr>
          <w:rFonts w:hint="eastAsia" w:ascii="宋体" w:hAnsi="宋体" w:cs="微软雅黑"/>
          <w:color w:val="000000"/>
          <w:spacing w:val="-2"/>
          <w:kern w:val="0"/>
          <w:position w:val="-2"/>
          <w:szCs w:val="21"/>
        </w:rPr>
        <w:t>：</w:t>
      </w:r>
      <w:r>
        <w:rPr>
          <w:rFonts w:hint="eastAsia" w:ascii="宋体" w:hAnsi="宋体"/>
          <w:color w:val="000000"/>
          <w:szCs w:val="21"/>
          <w:u w:val="single"/>
        </w:rPr>
        <w:t xml:space="preserve">         </w:t>
      </w:r>
      <w:r>
        <w:rPr>
          <w:rFonts w:hint="eastAsia" w:ascii="宋体" w:hAnsi="宋体" w:cs="微软雅黑"/>
          <w:color w:val="000000"/>
          <w:kern w:val="0"/>
          <w:position w:val="-2"/>
          <w:szCs w:val="21"/>
        </w:rPr>
        <w:t>性别</w:t>
      </w:r>
      <w:r>
        <w:rPr>
          <w:rFonts w:hint="eastAsia" w:ascii="宋体" w:hAnsi="宋体" w:cs="微软雅黑"/>
          <w:color w:val="000000"/>
          <w:spacing w:val="-2"/>
          <w:kern w:val="0"/>
          <w:position w:val="-2"/>
          <w:szCs w:val="21"/>
        </w:rPr>
        <w:t>：</w:t>
      </w:r>
      <w:r>
        <w:rPr>
          <w:rFonts w:hint="eastAsia" w:ascii="宋体" w:hAnsi="宋体"/>
          <w:color w:val="000000"/>
          <w:szCs w:val="21"/>
          <w:u w:val="single"/>
        </w:rPr>
        <w:t xml:space="preserve">         </w:t>
      </w:r>
      <w:r>
        <w:rPr>
          <w:rFonts w:hint="eastAsia" w:ascii="宋体" w:hAnsi="宋体" w:cs="微软雅黑"/>
          <w:color w:val="000000"/>
          <w:kern w:val="0"/>
          <w:position w:val="-2"/>
          <w:szCs w:val="21"/>
        </w:rPr>
        <w:t>年</w:t>
      </w:r>
      <w:r>
        <w:rPr>
          <w:rFonts w:hint="eastAsia" w:ascii="宋体" w:hAnsi="宋体" w:cs="微软雅黑"/>
          <w:color w:val="000000"/>
          <w:spacing w:val="-2"/>
          <w:kern w:val="0"/>
          <w:position w:val="-2"/>
          <w:szCs w:val="21"/>
        </w:rPr>
        <w:t>龄</w:t>
      </w:r>
      <w:r>
        <w:rPr>
          <w:rFonts w:hint="eastAsia" w:ascii="宋体" w:hAnsi="宋体" w:cs="微软雅黑"/>
          <w:color w:val="000000"/>
          <w:kern w:val="0"/>
          <w:position w:val="-2"/>
          <w:szCs w:val="21"/>
        </w:rPr>
        <w:t>：</w:t>
      </w:r>
      <w:r>
        <w:rPr>
          <w:rFonts w:hint="eastAsia" w:ascii="宋体" w:hAnsi="宋体"/>
          <w:color w:val="000000"/>
          <w:szCs w:val="21"/>
          <w:u w:val="single"/>
        </w:rPr>
        <w:t xml:space="preserve">         </w:t>
      </w:r>
      <w:r>
        <w:rPr>
          <w:rFonts w:hint="eastAsia" w:ascii="宋体" w:hAnsi="宋体" w:cs="微软雅黑"/>
          <w:color w:val="000000"/>
          <w:kern w:val="0"/>
          <w:position w:val="-2"/>
          <w:szCs w:val="21"/>
        </w:rPr>
        <w:t>职</w:t>
      </w:r>
      <w:r>
        <w:rPr>
          <w:rFonts w:hint="eastAsia" w:ascii="宋体" w:hAnsi="宋体" w:cs="微软雅黑"/>
          <w:color w:val="000000"/>
          <w:spacing w:val="-2"/>
          <w:kern w:val="0"/>
          <w:position w:val="-2"/>
          <w:szCs w:val="21"/>
        </w:rPr>
        <w:t>务</w:t>
      </w:r>
      <w:r>
        <w:rPr>
          <w:rFonts w:hint="eastAsia" w:ascii="宋体" w:hAnsi="宋体" w:cs="微软雅黑"/>
          <w:color w:val="000000"/>
          <w:kern w:val="0"/>
          <w:position w:val="-2"/>
          <w:szCs w:val="21"/>
        </w:rPr>
        <w:t>：</w:t>
      </w:r>
      <w:r>
        <w:rPr>
          <w:rFonts w:hint="eastAsia" w:ascii="宋体" w:hAnsi="宋体"/>
          <w:color w:val="000000"/>
          <w:szCs w:val="21"/>
          <w:u w:val="single"/>
        </w:rPr>
        <w:t xml:space="preserve">         </w:t>
      </w:r>
      <w:r>
        <w:rPr>
          <w:rFonts w:hint="eastAsia" w:ascii="宋体" w:hAnsi="宋体" w:cs="微软雅黑"/>
          <w:color w:val="000000"/>
          <w:kern w:val="0"/>
          <w:position w:val="-2"/>
          <w:szCs w:val="21"/>
        </w:rPr>
        <w:t>系</w:t>
      </w:r>
      <w:r>
        <w:rPr>
          <w:rFonts w:hint="eastAsia" w:ascii="宋体" w:hAnsi="宋体"/>
          <w:color w:val="000000"/>
          <w:szCs w:val="21"/>
          <w:u w:val="single"/>
        </w:rPr>
        <w:t xml:space="preserve">         </w:t>
      </w:r>
      <w:r>
        <w:rPr>
          <w:rFonts w:hint="eastAsia" w:ascii="宋体" w:hAnsi="宋体" w:cs="微软雅黑"/>
          <w:color w:val="000000"/>
          <w:spacing w:val="-2"/>
          <w:kern w:val="0"/>
          <w:position w:val="-2"/>
          <w:szCs w:val="21"/>
        </w:rPr>
        <w:t>（</w:t>
      </w:r>
      <w:r>
        <w:rPr>
          <w:rFonts w:hint="eastAsia" w:ascii="宋体" w:hAnsi="宋体" w:cs="微软雅黑"/>
          <w:color w:val="000000"/>
          <w:kern w:val="0"/>
          <w:position w:val="-2"/>
          <w:szCs w:val="21"/>
        </w:rPr>
        <w:t>供应商</w:t>
      </w:r>
      <w:r>
        <w:rPr>
          <w:rFonts w:hint="eastAsia" w:ascii="宋体" w:hAnsi="宋体" w:cs="微软雅黑"/>
          <w:color w:val="000000"/>
          <w:spacing w:val="-2"/>
          <w:kern w:val="0"/>
          <w:position w:val="-2"/>
          <w:szCs w:val="21"/>
        </w:rPr>
        <w:t>名</w:t>
      </w:r>
      <w:r>
        <w:rPr>
          <w:rFonts w:hint="eastAsia" w:ascii="宋体" w:hAnsi="宋体" w:cs="微软雅黑"/>
          <w:color w:val="000000"/>
          <w:kern w:val="0"/>
          <w:position w:val="-2"/>
          <w:szCs w:val="21"/>
        </w:rPr>
        <w:t>称</w:t>
      </w:r>
      <w:r>
        <w:rPr>
          <w:rFonts w:hint="eastAsia" w:ascii="宋体" w:hAnsi="宋体" w:cs="微软雅黑"/>
          <w:color w:val="000000"/>
          <w:spacing w:val="-2"/>
          <w:kern w:val="0"/>
          <w:position w:val="-2"/>
          <w:szCs w:val="21"/>
        </w:rPr>
        <w:t>）</w:t>
      </w:r>
      <w:r>
        <w:rPr>
          <w:rFonts w:hint="eastAsia" w:ascii="宋体" w:hAnsi="宋体" w:cs="微软雅黑"/>
          <w:color w:val="000000"/>
          <w:kern w:val="0"/>
          <w:position w:val="-2"/>
          <w:szCs w:val="21"/>
        </w:rPr>
        <w:t>的</w:t>
      </w:r>
      <w:r>
        <w:rPr>
          <w:rFonts w:hint="eastAsia" w:ascii="宋体" w:hAnsi="宋体" w:cs="微软雅黑"/>
          <w:color w:val="000000"/>
          <w:spacing w:val="-2"/>
          <w:kern w:val="0"/>
          <w:position w:val="-2"/>
          <w:szCs w:val="21"/>
        </w:rPr>
        <w:t>法定</w:t>
      </w:r>
      <w:r>
        <w:rPr>
          <w:rFonts w:hint="eastAsia" w:ascii="宋体" w:hAnsi="宋体" w:cs="微软雅黑"/>
          <w:color w:val="000000"/>
          <w:kern w:val="0"/>
          <w:position w:val="-2"/>
          <w:szCs w:val="21"/>
        </w:rPr>
        <w:t>代表</w:t>
      </w:r>
      <w:r>
        <w:rPr>
          <w:rFonts w:hint="eastAsia" w:ascii="宋体" w:hAnsi="宋体" w:cs="微软雅黑"/>
          <w:color w:val="000000"/>
          <w:spacing w:val="-2"/>
          <w:kern w:val="0"/>
          <w:position w:val="-2"/>
          <w:szCs w:val="21"/>
        </w:rPr>
        <w:t>人</w:t>
      </w:r>
      <w:r>
        <w:rPr>
          <w:rFonts w:hint="eastAsia" w:ascii="宋体" w:hAnsi="宋体" w:cs="微软雅黑"/>
          <w:color w:val="000000"/>
          <w:kern w:val="0"/>
          <w:position w:val="-2"/>
          <w:szCs w:val="21"/>
        </w:rPr>
        <w:t>（</w:t>
      </w:r>
      <w:r>
        <w:rPr>
          <w:rFonts w:hint="eastAsia" w:ascii="宋体" w:hAnsi="宋体" w:cs="微软雅黑"/>
          <w:color w:val="000000"/>
          <w:spacing w:val="-2"/>
          <w:kern w:val="0"/>
          <w:position w:val="-2"/>
          <w:szCs w:val="21"/>
        </w:rPr>
        <w:t>单</w:t>
      </w:r>
      <w:r>
        <w:rPr>
          <w:rFonts w:hint="eastAsia" w:ascii="宋体" w:hAnsi="宋体" w:cs="微软雅黑"/>
          <w:color w:val="000000"/>
          <w:kern w:val="0"/>
          <w:position w:val="-2"/>
          <w:szCs w:val="21"/>
        </w:rPr>
        <w:t>位</w:t>
      </w:r>
      <w:r>
        <w:rPr>
          <w:rFonts w:hint="eastAsia" w:ascii="宋体" w:hAnsi="宋体" w:cs="微软雅黑"/>
          <w:color w:val="000000"/>
          <w:spacing w:val="-2"/>
          <w:kern w:val="0"/>
          <w:position w:val="-2"/>
          <w:szCs w:val="21"/>
        </w:rPr>
        <w:t>负</w:t>
      </w:r>
      <w:r>
        <w:rPr>
          <w:rFonts w:hint="eastAsia" w:ascii="宋体" w:hAnsi="宋体" w:cs="微软雅黑"/>
          <w:color w:val="000000"/>
          <w:kern w:val="0"/>
          <w:position w:val="-2"/>
          <w:szCs w:val="21"/>
        </w:rPr>
        <w:t>责</w:t>
      </w:r>
      <w:r>
        <w:rPr>
          <w:rFonts w:hint="eastAsia" w:ascii="宋体" w:hAnsi="宋体" w:cs="微软雅黑"/>
          <w:color w:val="000000"/>
          <w:spacing w:val="-2"/>
          <w:kern w:val="0"/>
          <w:position w:val="-2"/>
          <w:szCs w:val="21"/>
        </w:rPr>
        <w:t>人</w:t>
      </w:r>
      <w:r>
        <w:rPr>
          <w:rFonts w:hint="eastAsia" w:ascii="宋体" w:hAnsi="宋体" w:cs="微软雅黑"/>
          <w:color w:val="000000"/>
          <w:spacing w:val="-106"/>
          <w:kern w:val="0"/>
          <w:position w:val="-2"/>
          <w:szCs w:val="21"/>
        </w:rPr>
        <w:t>）</w:t>
      </w:r>
      <w:r>
        <w:rPr>
          <w:rFonts w:hint="eastAsia" w:ascii="宋体" w:hAnsi="宋体" w:cs="微软雅黑"/>
          <w:color w:val="000000"/>
          <w:kern w:val="0"/>
          <w:position w:val="-2"/>
          <w:szCs w:val="21"/>
        </w:rPr>
        <w:t>。</w:t>
      </w:r>
    </w:p>
    <w:p w14:paraId="49A8CB2D">
      <w:pPr>
        <w:autoSpaceDE w:val="0"/>
        <w:autoSpaceDN w:val="0"/>
        <w:adjustRightInd w:val="0"/>
        <w:snapToGrid w:val="0"/>
        <w:spacing w:before="156" w:beforeLines="50" w:line="360" w:lineRule="auto"/>
        <w:ind w:left="520" w:right="-20"/>
        <w:jc w:val="left"/>
        <w:rPr>
          <w:rFonts w:hint="eastAsia" w:ascii="宋体" w:hAnsi="宋体" w:cs="微软雅黑"/>
          <w:color w:val="000000"/>
          <w:kern w:val="0"/>
          <w:szCs w:val="21"/>
        </w:rPr>
      </w:pPr>
      <w:r>
        <w:rPr>
          <w:rFonts w:hint="eastAsia" w:ascii="宋体" w:hAnsi="宋体" w:cs="微软雅黑"/>
          <w:color w:val="000000"/>
          <w:kern w:val="0"/>
          <w:szCs w:val="21"/>
        </w:rPr>
        <w:t>特此</w:t>
      </w:r>
      <w:r>
        <w:rPr>
          <w:rFonts w:hint="eastAsia" w:ascii="宋体" w:hAnsi="宋体" w:cs="微软雅黑"/>
          <w:color w:val="000000"/>
          <w:spacing w:val="-2"/>
          <w:kern w:val="0"/>
          <w:szCs w:val="21"/>
        </w:rPr>
        <w:t>证</w:t>
      </w:r>
      <w:r>
        <w:rPr>
          <w:rFonts w:hint="eastAsia" w:ascii="宋体" w:hAnsi="宋体" w:cs="微软雅黑"/>
          <w:color w:val="000000"/>
          <w:kern w:val="0"/>
          <w:szCs w:val="21"/>
        </w:rPr>
        <w:t>明。</w:t>
      </w:r>
    </w:p>
    <w:p w14:paraId="6B875490">
      <w:pPr>
        <w:autoSpaceDE w:val="0"/>
        <w:autoSpaceDN w:val="0"/>
        <w:adjustRightInd w:val="0"/>
        <w:snapToGrid w:val="0"/>
        <w:spacing w:before="156" w:beforeLines="50" w:line="360" w:lineRule="auto"/>
        <w:jc w:val="left"/>
        <w:rPr>
          <w:rFonts w:hint="eastAsia" w:ascii="宋体" w:hAnsi="宋体" w:cs="微软雅黑"/>
          <w:color w:val="000000"/>
          <w:kern w:val="0"/>
          <w:szCs w:val="21"/>
        </w:rPr>
      </w:pPr>
      <w:r>
        <w:rPr>
          <w:rFonts w:hint="eastAsia" w:ascii="宋体" w:hAnsi="宋体" w:cs="微软雅黑"/>
          <w:color w:val="000000"/>
          <w:kern w:val="0"/>
          <w:szCs w:val="21"/>
        </w:rPr>
        <w:t>附：</w:t>
      </w:r>
      <w:r>
        <w:rPr>
          <w:rFonts w:hint="eastAsia" w:ascii="宋体" w:hAnsi="宋体" w:cs="微软雅黑"/>
          <w:color w:val="000000"/>
          <w:spacing w:val="-2"/>
          <w:kern w:val="0"/>
          <w:szCs w:val="21"/>
        </w:rPr>
        <w:t>法</w:t>
      </w:r>
      <w:r>
        <w:rPr>
          <w:rFonts w:hint="eastAsia" w:ascii="宋体" w:hAnsi="宋体" w:cs="微软雅黑"/>
          <w:color w:val="000000"/>
          <w:kern w:val="0"/>
          <w:szCs w:val="21"/>
        </w:rPr>
        <w:t>定</w:t>
      </w:r>
      <w:r>
        <w:rPr>
          <w:rFonts w:hint="eastAsia" w:ascii="宋体" w:hAnsi="宋体" w:cs="微软雅黑"/>
          <w:color w:val="000000"/>
          <w:spacing w:val="-2"/>
          <w:kern w:val="0"/>
          <w:szCs w:val="21"/>
        </w:rPr>
        <w:t>代</w:t>
      </w:r>
      <w:r>
        <w:rPr>
          <w:rFonts w:hint="eastAsia" w:ascii="宋体" w:hAnsi="宋体" w:cs="微软雅黑"/>
          <w:color w:val="000000"/>
          <w:kern w:val="0"/>
          <w:szCs w:val="21"/>
        </w:rPr>
        <w:t>表</w:t>
      </w:r>
      <w:r>
        <w:rPr>
          <w:rFonts w:hint="eastAsia" w:ascii="宋体" w:hAnsi="宋体" w:cs="微软雅黑"/>
          <w:color w:val="000000"/>
          <w:spacing w:val="-2"/>
          <w:kern w:val="0"/>
          <w:szCs w:val="21"/>
        </w:rPr>
        <w:t>人</w:t>
      </w:r>
      <w:r>
        <w:rPr>
          <w:rFonts w:hint="eastAsia" w:ascii="宋体" w:hAnsi="宋体" w:cs="微软雅黑"/>
          <w:color w:val="000000"/>
          <w:kern w:val="0"/>
          <w:szCs w:val="21"/>
        </w:rPr>
        <w:t>（</w:t>
      </w:r>
      <w:r>
        <w:rPr>
          <w:rFonts w:hint="eastAsia" w:ascii="宋体" w:hAnsi="宋体" w:cs="微软雅黑"/>
          <w:color w:val="000000"/>
          <w:spacing w:val="-2"/>
          <w:kern w:val="0"/>
          <w:szCs w:val="21"/>
        </w:rPr>
        <w:t>单</w:t>
      </w:r>
      <w:r>
        <w:rPr>
          <w:rFonts w:hint="eastAsia" w:ascii="宋体" w:hAnsi="宋体" w:cs="微软雅黑"/>
          <w:color w:val="000000"/>
          <w:kern w:val="0"/>
          <w:szCs w:val="21"/>
        </w:rPr>
        <w:t>位</w:t>
      </w:r>
      <w:r>
        <w:rPr>
          <w:rFonts w:hint="eastAsia" w:ascii="宋体" w:hAnsi="宋体" w:cs="微软雅黑"/>
          <w:color w:val="000000"/>
          <w:spacing w:val="-2"/>
          <w:kern w:val="0"/>
          <w:szCs w:val="21"/>
        </w:rPr>
        <w:t>负</w:t>
      </w:r>
      <w:r>
        <w:rPr>
          <w:rFonts w:hint="eastAsia" w:ascii="宋体" w:hAnsi="宋体" w:cs="微软雅黑"/>
          <w:color w:val="000000"/>
          <w:kern w:val="0"/>
          <w:szCs w:val="21"/>
        </w:rPr>
        <w:t>责人</w:t>
      </w:r>
      <w:r>
        <w:rPr>
          <w:rFonts w:hint="eastAsia" w:ascii="宋体" w:hAnsi="宋体" w:cs="微软雅黑"/>
          <w:color w:val="000000"/>
          <w:spacing w:val="-2"/>
          <w:kern w:val="0"/>
          <w:szCs w:val="21"/>
        </w:rPr>
        <w:t>）</w:t>
      </w:r>
      <w:r>
        <w:rPr>
          <w:rFonts w:hint="eastAsia" w:ascii="宋体" w:hAnsi="宋体" w:cs="微软雅黑"/>
          <w:color w:val="000000"/>
          <w:kern w:val="0"/>
          <w:szCs w:val="21"/>
        </w:rPr>
        <w:t>身</w:t>
      </w:r>
      <w:r>
        <w:rPr>
          <w:rFonts w:hint="eastAsia" w:ascii="宋体" w:hAnsi="宋体" w:cs="微软雅黑"/>
          <w:color w:val="000000"/>
          <w:spacing w:val="-2"/>
          <w:kern w:val="0"/>
          <w:szCs w:val="21"/>
        </w:rPr>
        <w:t>份</w:t>
      </w:r>
      <w:r>
        <w:rPr>
          <w:rFonts w:hint="eastAsia" w:ascii="宋体" w:hAnsi="宋体" w:cs="微软雅黑"/>
          <w:color w:val="000000"/>
          <w:kern w:val="0"/>
          <w:szCs w:val="21"/>
        </w:rPr>
        <w:t>证</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r>
        <w:rPr>
          <w:rFonts w:hint="eastAsia" w:ascii="宋体" w:hAnsi="宋体" w:cs="微软雅黑"/>
          <w:color w:val="000000"/>
          <w:kern w:val="0"/>
          <w:szCs w:val="21"/>
        </w:rPr>
        <w:t>。</w:t>
      </w:r>
    </w:p>
    <w:tbl>
      <w:tblPr>
        <w:tblStyle w:val="46"/>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55135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8" w:hRule="atLeast"/>
        </w:trPr>
        <w:tc>
          <w:tcPr>
            <w:tcW w:w="3898" w:type="dxa"/>
            <w:shd w:val="clear" w:color="auto" w:fill="auto"/>
            <w:vAlign w:val="center"/>
          </w:tcPr>
          <w:p w14:paraId="41C402A3">
            <w:pPr>
              <w:adjustRightInd w:val="0"/>
              <w:snapToGrid w:val="0"/>
              <w:spacing w:before="156" w:beforeLines="50" w:line="360" w:lineRule="auto"/>
              <w:jc w:val="center"/>
              <w:rPr>
                <w:rFonts w:hint="eastAsia" w:ascii="宋体" w:hAnsi="宋体"/>
                <w:color w:val="000000"/>
                <w:szCs w:val="21"/>
              </w:rPr>
            </w:pPr>
            <w:r>
              <w:rPr>
                <w:rFonts w:hint="eastAsia" w:ascii="宋体" w:hAnsi="宋体"/>
                <w:color w:val="000000"/>
                <w:szCs w:val="21"/>
              </w:rPr>
              <w:t>身份证（国徽）</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c>
          <w:tcPr>
            <w:tcW w:w="3899" w:type="dxa"/>
            <w:shd w:val="clear" w:color="auto" w:fill="auto"/>
            <w:vAlign w:val="center"/>
          </w:tcPr>
          <w:p w14:paraId="17A5F777">
            <w:pPr>
              <w:adjustRightInd w:val="0"/>
              <w:snapToGrid w:val="0"/>
              <w:spacing w:before="156" w:beforeLines="50" w:line="360" w:lineRule="auto"/>
              <w:jc w:val="center"/>
              <w:rPr>
                <w:rFonts w:hint="eastAsia" w:ascii="宋体" w:hAnsi="宋体"/>
                <w:color w:val="000000"/>
                <w:szCs w:val="21"/>
              </w:rPr>
            </w:pPr>
            <w:r>
              <w:rPr>
                <w:rFonts w:hint="eastAsia" w:ascii="宋体" w:hAnsi="宋体"/>
                <w:color w:val="000000"/>
                <w:szCs w:val="21"/>
              </w:rPr>
              <w:t>身份证（人像）</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r>
    </w:tbl>
    <w:p w14:paraId="622FC4DC">
      <w:pPr>
        <w:adjustRightInd w:val="0"/>
        <w:snapToGrid w:val="0"/>
        <w:spacing w:before="156" w:beforeLines="50" w:line="360" w:lineRule="auto"/>
        <w:rPr>
          <w:rFonts w:hint="eastAsia" w:ascii="宋体" w:hAnsi="宋体"/>
          <w:color w:val="000000"/>
          <w:szCs w:val="21"/>
        </w:rPr>
      </w:pPr>
    </w:p>
    <w:p w14:paraId="5DA016EB">
      <w:pPr>
        <w:pStyle w:val="24"/>
        <w:adjustRightInd w:val="0"/>
        <w:snapToGrid w:val="0"/>
        <w:spacing w:before="156" w:beforeLines="50" w:line="360" w:lineRule="auto"/>
        <w:rPr>
          <w:rFonts w:hint="eastAsia" w:hAnsi="宋体"/>
          <w:color w:val="000000"/>
        </w:rPr>
      </w:pPr>
      <w:r>
        <w:rPr>
          <w:rFonts w:hint="eastAsia" w:hAnsi="宋体"/>
          <w:color w:val="000000"/>
        </w:rPr>
        <w:t>供应商名称：</w:t>
      </w:r>
      <w:r>
        <w:rPr>
          <w:rFonts w:hint="eastAsia" w:hAnsi="宋体"/>
          <w:color w:val="000000"/>
          <w:u w:val="single"/>
        </w:rPr>
        <w:t xml:space="preserve">              </w:t>
      </w:r>
      <w:r>
        <w:rPr>
          <w:rFonts w:hint="eastAsia"/>
        </w:rPr>
        <w:t>（盖单位</w:t>
      </w:r>
      <w:r>
        <w:t>章</w:t>
      </w:r>
      <w:r>
        <w:rPr>
          <w:rFonts w:hint="eastAsia"/>
        </w:rPr>
        <w:t>）</w:t>
      </w:r>
    </w:p>
    <w:p w14:paraId="619C1DE5">
      <w:pPr>
        <w:adjustRightInd w:val="0"/>
        <w:snapToGrid w:val="0"/>
        <w:spacing w:before="156" w:beforeLines="50" w:line="360" w:lineRule="auto"/>
        <w:ind w:right="24"/>
        <w:rPr>
          <w:rFonts w:hint="eastAsia" w:ascii="宋体" w:hAnsi="宋体"/>
          <w:color w:val="000000"/>
          <w:szCs w:val="21"/>
        </w:rPr>
      </w:pPr>
      <w:r>
        <w:rPr>
          <w:rFonts w:hint="eastAsia" w:ascii="宋体" w:hAnsi="宋体"/>
          <w:color w:val="000000"/>
          <w:szCs w:val="21"/>
        </w:rPr>
        <w:t>日期：</w:t>
      </w:r>
      <w:r>
        <w:rPr>
          <w:rFonts w:hint="eastAsia" w:ascii="宋体" w:hAnsi="宋体"/>
          <w:color w:val="000000"/>
          <w:szCs w:val="21"/>
          <w:u w:val="single"/>
        </w:rPr>
        <w:t xml:space="preserve">               </w:t>
      </w:r>
      <w:r>
        <w:rPr>
          <w:rFonts w:hint="eastAsia" w:ascii="宋体" w:hAnsi="宋体"/>
          <w:color w:val="000000"/>
          <w:szCs w:val="21"/>
        </w:rPr>
        <w:t>年</w:t>
      </w:r>
      <w:r>
        <w:rPr>
          <w:rFonts w:hint="eastAsia" w:ascii="宋体" w:hAnsi="宋体"/>
          <w:color w:val="000000"/>
          <w:szCs w:val="21"/>
          <w:u w:val="single"/>
        </w:rPr>
        <w:t xml:space="preserve">      </w:t>
      </w:r>
      <w:r>
        <w:rPr>
          <w:rFonts w:hint="eastAsia" w:ascii="宋体" w:hAnsi="宋体"/>
          <w:color w:val="000000"/>
          <w:szCs w:val="21"/>
        </w:rPr>
        <w:t>月</w:t>
      </w:r>
      <w:r>
        <w:rPr>
          <w:rFonts w:hint="eastAsia" w:ascii="宋体" w:hAnsi="宋体"/>
          <w:color w:val="000000"/>
          <w:szCs w:val="21"/>
          <w:u w:val="single"/>
        </w:rPr>
        <w:t xml:space="preserve">     </w:t>
      </w:r>
      <w:r>
        <w:rPr>
          <w:rFonts w:hint="eastAsia" w:ascii="宋体" w:hAnsi="宋体"/>
          <w:color w:val="000000"/>
          <w:szCs w:val="21"/>
        </w:rPr>
        <w:t>日</w:t>
      </w:r>
    </w:p>
    <w:p w14:paraId="52EF2564">
      <w:pPr>
        <w:spacing w:line="360" w:lineRule="auto"/>
        <w:rPr>
          <w:rFonts w:hint="eastAsia" w:ascii="宋体" w:hAnsi="宋体"/>
          <w:szCs w:val="21"/>
        </w:rPr>
      </w:pPr>
      <w:bookmarkStart w:id="549" w:name="_Hlk201952737"/>
      <w:r>
        <w:rPr>
          <w:rFonts w:hint="eastAsia" w:ascii="宋体" w:hAnsi="宋体"/>
          <w:b/>
          <w:bCs/>
          <w:szCs w:val="21"/>
        </w:rPr>
        <w:t>备注</w:t>
      </w:r>
      <w:r>
        <w:rPr>
          <w:rFonts w:hint="eastAsia" w:ascii="宋体" w:hAnsi="宋体"/>
          <w:szCs w:val="21"/>
        </w:rPr>
        <w:t>：供应商为联合形式的，由联合体牵头人出具其法定代表人（单位负责人）身份证明。</w:t>
      </w:r>
    </w:p>
    <w:bookmarkEnd w:id="549"/>
    <w:p w14:paraId="3224F757">
      <w:pPr>
        <w:adjustRightInd w:val="0"/>
        <w:snapToGrid w:val="0"/>
        <w:spacing w:before="156" w:beforeLines="50" w:line="360" w:lineRule="auto"/>
        <w:ind w:right="24"/>
        <w:rPr>
          <w:rFonts w:hint="eastAsia" w:ascii="仿宋_GB2312" w:hAnsi="宋体" w:eastAsia="仿宋_GB2312"/>
          <w:color w:val="000000"/>
          <w:szCs w:val="21"/>
        </w:rPr>
      </w:pPr>
    </w:p>
    <w:p w14:paraId="3D33C2F1">
      <w:pPr>
        <w:pStyle w:val="5"/>
        <w:keepNext w:val="0"/>
        <w:keepLines w:val="0"/>
        <w:spacing w:before="156" w:beforeLines="50" w:after="0" w:line="360" w:lineRule="auto"/>
        <w:rPr>
          <w:rFonts w:hint="eastAsia" w:ascii="黑体" w:hAnsi="黑体"/>
          <w:sz w:val="21"/>
          <w:szCs w:val="21"/>
        </w:rPr>
      </w:pPr>
      <w:r>
        <w:br w:type="page"/>
      </w:r>
      <w:bookmarkStart w:id="550" w:name="_Toc20072"/>
      <w:bookmarkStart w:id="551" w:name="_Toc199595258"/>
      <w:r>
        <w:rPr>
          <w:rFonts w:hint="eastAsia" w:ascii="黑体" w:hAnsi="黑体"/>
          <w:sz w:val="21"/>
          <w:szCs w:val="21"/>
        </w:rPr>
        <w:t>附件2-2授权委托书（如有）</w:t>
      </w:r>
      <w:bookmarkEnd w:id="550"/>
      <w:bookmarkEnd w:id="551"/>
    </w:p>
    <w:p w14:paraId="05CA6ED9">
      <w:pPr>
        <w:spacing w:before="50" w:line="360" w:lineRule="auto"/>
        <w:jc w:val="center"/>
        <w:rPr>
          <w:rFonts w:hint="eastAsia" w:ascii="黑体" w:hAnsi="黑体" w:eastAsia="黑体"/>
          <w:b/>
          <w:bCs/>
          <w:sz w:val="28"/>
          <w:szCs w:val="28"/>
        </w:rPr>
      </w:pPr>
      <w:bookmarkStart w:id="552" w:name="_Hlk199191533"/>
      <w:r>
        <w:rPr>
          <w:rFonts w:hint="eastAsia" w:ascii="黑体" w:hAnsi="黑体" w:eastAsia="黑体"/>
          <w:b/>
          <w:bCs/>
          <w:sz w:val="28"/>
          <w:szCs w:val="28"/>
        </w:rPr>
        <w:t>授权委托书</w:t>
      </w:r>
      <w:bookmarkEnd w:id="552"/>
      <w:r>
        <w:rPr>
          <w:rFonts w:hint="eastAsia" w:ascii="黑体" w:hAnsi="黑体" w:eastAsia="黑体"/>
          <w:b/>
          <w:bCs/>
          <w:sz w:val="28"/>
          <w:szCs w:val="28"/>
        </w:rPr>
        <w:t>（如有）</w:t>
      </w:r>
    </w:p>
    <w:p w14:paraId="420B1F66">
      <w:pPr>
        <w:autoSpaceDE w:val="0"/>
        <w:autoSpaceDN w:val="0"/>
        <w:adjustRightInd w:val="0"/>
        <w:snapToGrid w:val="0"/>
        <w:spacing w:before="156" w:beforeLines="50" w:line="360" w:lineRule="auto"/>
        <w:ind w:firstLine="420" w:firstLineChars="200"/>
        <w:jc w:val="left"/>
        <w:rPr>
          <w:rFonts w:hint="eastAsia" w:ascii="宋体" w:hAnsi="宋体" w:cs="宋体"/>
          <w:color w:val="000000"/>
          <w:kern w:val="0"/>
          <w:szCs w:val="21"/>
        </w:rPr>
      </w:pPr>
      <w:r>
        <w:rPr>
          <w:rFonts w:hint="eastAsia" w:ascii="宋体" w:hAnsi="宋体" w:cs="宋体"/>
          <w:color w:val="000000"/>
          <w:kern w:val="0"/>
          <w:szCs w:val="21"/>
        </w:rPr>
        <w:t>本人</w:t>
      </w:r>
      <w:r>
        <w:rPr>
          <w:rFonts w:hint="eastAsia" w:ascii="宋体" w:hAnsi="宋体" w:cs="宋体"/>
          <w:color w:val="000000"/>
          <w:kern w:val="0"/>
          <w:szCs w:val="21"/>
          <w:u w:val="single"/>
        </w:rPr>
        <w:t xml:space="preserve">          </w:t>
      </w:r>
      <w:r>
        <w:rPr>
          <w:rFonts w:hint="eastAsia" w:ascii="宋体" w:hAnsi="宋体" w:cs="宋体"/>
          <w:color w:val="000000"/>
          <w:kern w:val="0"/>
          <w:szCs w:val="21"/>
        </w:rPr>
        <w:t>（姓名、职务）系</w:t>
      </w:r>
      <w:r>
        <w:rPr>
          <w:rFonts w:hint="eastAsia" w:ascii="宋体" w:hAnsi="宋体" w:cs="宋体"/>
          <w:color w:val="000000"/>
          <w:kern w:val="0"/>
          <w:szCs w:val="21"/>
          <w:u w:val="single"/>
        </w:rPr>
        <w:t xml:space="preserve">                        </w:t>
      </w:r>
      <w:r>
        <w:rPr>
          <w:rFonts w:hint="eastAsia" w:ascii="宋体" w:hAnsi="宋体" w:cs="宋体"/>
          <w:color w:val="000000"/>
          <w:kern w:val="0"/>
          <w:szCs w:val="21"/>
        </w:rPr>
        <w:t xml:space="preserve"> （</w:t>
      </w:r>
      <w:r>
        <w:rPr>
          <w:rFonts w:hint="eastAsia" w:ascii="宋体" w:hAnsi="宋体"/>
          <w:color w:val="000000"/>
          <w:szCs w:val="21"/>
        </w:rPr>
        <w:t>供应商</w:t>
      </w:r>
      <w:r>
        <w:rPr>
          <w:rFonts w:hint="eastAsia" w:ascii="宋体" w:hAnsi="宋体" w:cs="宋体"/>
          <w:color w:val="000000"/>
          <w:kern w:val="0"/>
          <w:szCs w:val="21"/>
        </w:rPr>
        <w:t>名称）的法定代表人</w:t>
      </w:r>
      <w:r>
        <w:rPr>
          <w:rFonts w:hint="eastAsia" w:ascii="宋体" w:hAnsi="宋体" w:cs="微软雅黑"/>
          <w:color w:val="000000"/>
          <w:kern w:val="0"/>
          <w:szCs w:val="21"/>
        </w:rPr>
        <w:t>（</w:t>
      </w:r>
      <w:r>
        <w:rPr>
          <w:rFonts w:hint="eastAsia" w:ascii="宋体" w:hAnsi="宋体" w:cs="微软雅黑"/>
          <w:color w:val="000000"/>
          <w:spacing w:val="-2"/>
          <w:kern w:val="0"/>
          <w:szCs w:val="21"/>
        </w:rPr>
        <w:t>单</w:t>
      </w:r>
      <w:r>
        <w:rPr>
          <w:rFonts w:hint="eastAsia" w:ascii="宋体" w:hAnsi="宋体" w:cs="微软雅黑"/>
          <w:color w:val="000000"/>
          <w:kern w:val="0"/>
          <w:szCs w:val="21"/>
        </w:rPr>
        <w:t>位</w:t>
      </w:r>
      <w:r>
        <w:rPr>
          <w:rFonts w:hint="eastAsia" w:ascii="宋体" w:hAnsi="宋体" w:cs="微软雅黑"/>
          <w:color w:val="000000"/>
          <w:spacing w:val="-2"/>
          <w:kern w:val="0"/>
          <w:szCs w:val="21"/>
        </w:rPr>
        <w:t>负</w:t>
      </w:r>
      <w:r>
        <w:rPr>
          <w:rFonts w:hint="eastAsia" w:ascii="宋体" w:hAnsi="宋体" w:cs="微软雅黑"/>
          <w:color w:val="000000"/>
          <w:kern w:val="0"/>
          <w:szCs w:val="21"/>
        </w:rPr>
        <w:t>责人</w:t>
      </w:r>
      <w:r>
        <w:rPr>
          <w:rFonts w:hint="eastAsia" w:ascii="宋体" w:hAnsi="宋体" w:cs="微软雅黑"/>
          <w:color w:val="000000"/>
          <w:spacing w:val="-2"/>
          <w:kern w:val="0"/>
          <w:szCs w:val="21"/>
        </w:rPr>
        <w:t>）</w:t>
      </w:r>
      <w:r>
        <w:rPr>
          <w:rFonts w:hint="eastAsia" w:ascii="宋体" w:hAnsi="宋体" w:cs="宋体"/>
          <w:color w:val="000000"/>
          <w:kern w:val="0"/>
          <w:szCs w:val="21"/>
        </w:rPr>
        <w:t>，现授权</w:t>
      </w:r>
      <w:r>
        <w:rPr>
          <w:rFonts w:hint="eastAsia" w:ascii="宋体" w:hAnsi="宋体" w:cs="宋体"/>
          <w:color w:val="000000"/>
          <w:kern w:val="0"/>
          <w:szCs w:val="21"/>
          <w:u w:val="single"/>
        </w:rPr>
        <w:t xml:space="preserve">          </w:t>
      </w:r>
      <w:r>
        <w:rPr>
          <w:rFonts w:hint="eastAsia" w:ascii="宋体" w:hAnsi="宋体" w:cs="宋体"/>
          <w:color w:val="000000"/>
          <w:kern w:val="0"/>
          <w:szCs w:val="21"/>
        </w:rPr>
        <w:t>（姓名、职务）为我方代理人。代理人根据授权，以我方名义：(1)签署、澄清、补正、修改、撤回、提交</w:t>
      </w:r>
      <w:r>
        <w:rPr>
          <w:rFonts w:hint="eastAsia" w:ascii="宋体" w:hAnsi="宋体" w:cs="宋体"/>
          <w:color w:val="000000"/>
          <w:kern w:val="0"/>
          <w:szCs w:val="21"/>
          <w:u w:val="single"/>
        </w:rPr>
        <w:t xml:space="preserve">                     </w:t>
      </w:r>
      <w:r>
        <w:rPr>
          <w:rFonts w:hint="eastAsia" w:ascii="宋体" w:hAnsi="宋体" w:cs="宋体"/>
          <w:color w:val="000000"/>
          <w:kern w:val="0"/>
          <w:szCs w:val="21"/>
        </w:rPr>
        <w:t>（项目名称、</w:t>
      </w:r>
      <w:r>
        <w:rPr>
          <w:rFonts w:hint="eastAsia" w:ascii="宋体" w:hAnsi="宋体"/>
          <w:color w:val="000000"/>
          <w:szCs w:val="21"/>
        </w:rPr>
        <w:t>政府</w:t>
      </w:r>
      <w:r>
        <w:rPr>
          <w:rFonts w:hint="eastAsia" w:ascii="宋体" w:hAnsi="宋体" w:cs="宋体"/>
          <w:color w:val="000000"/>
          <w:kern w:val="0"/>
          <w:szCs w:val="21"/>
        </w:rPr>
        <w:t>采购编号、采购代理编号）响应文件；(2)签署并重新提交响应文件及最后报价；(3)退出磋商（如可能）；(4)签订合同和处理有关事宜，其法律后果由我方承担。</w:t>
      </w:r>
    </w:p>
    <w:p w14:paraId="3FC0581B">
      <w:pPr>
        <w:autoSpaceDE w:val="0"/>
        <w:autoSpaceDN w:val="0"/>
        <w:adjustRightInd w:val="0"/>
        <w:snapToGrid w:val="0"/>
        <w:spacing w:before="156" w:beforeLines="50" w:line="360" w:lineRule="auto"/>
        <w:ind w:firstLine="420" w:firstLineChars="200"/>
        <w:jc w:val="left"/>
        <w:rPr>
          <w:rFonts w:hint="eastAsia" w:ascii="宋体" w:hAnsi="宋体" w:cs="宋体"/>
          <w:color w:val="000000"/>
          <w:kern w:val="0"/>
          <w:szCs w:val="21"/>
        </w:rPr>
      </w:pPr>
      <w:r>
        <w:rPr>
          <w:rFonts w:hint="eastAsia" w:ascii="宋体" w:hAnsi="宋体" w:cs="宋体"/>
          <w:color w:val="000000"/>
          <w:kern w:val="0"/>
          <w:szCs w:val="21"/>
        </w:rPr>
        <w:t>委托期限：</w:t>
      </w:r>
      <w:r>
        <w:rPr>
          <w:rFonts w:hint="eastAsia" w:ascii="宋体" w:hAnsi="宋体" w:cs="宋体"/>
          <w:color w:val="000000"/>
          <w:kern w:val="0"/>
          <w:szCs w:val="21"/>
          <w:u w:val="single"/>
        </w:rPr>
        <w:t xml:space="preserve">                                     </w:t>
      </w:r>
      <w:r>
        <w:rPr>
          <w:rFonts w:hint="eastAsia" w:ascii="宋体" w:hAnsi="宋体" w:cs="宋体"/>
          <w:color w:val="000000"/>
          <w:kern w:val="0"/>
          <w:szCs w:val="21"/>
        </w:rPr>
        <w:t xml:space="preserve"> 。</w:t>
      </w:r>
    </w:p>
    <w:p w14:paraId="5100EBA9">
      <w:pPr>
        <w:adjustRightInd w:val="0"/>
        <w:snapToGrid w:val="0"/>
        <w:spacing w:before="156" w:beforeLines="50" w:line="360" w:lineRule="auto"/>
        <w:ind w:firstLine="435"/>
        <w:rPr>
          <w:rFonts w:hint="eastAsia" w:ascii="宋体" w:hAnsi="宋体" w:cs="宋体"/>
          <w:color w:val="000000"/>
          <w:kern w:val="0"/>
          <w:szCs w:val="21"/>
        </w:rPr>
      </w:pPr>
      <w:r>
        <w:rPr>
          <w:rFonts w:hint="eastAsia" w:ascii="宋体" w:hAnsi="宋体" w:cs="宋体"/>
          <w:color w:val="000000"/>
          <w:kern w:val="0"/>
          <w:szCs w:val="21"/>
        </w:rPr>
        <w:t>代理人无转委托权。</w:t>
      </w:r>
    </w:p>
    <w:p w14:paraId="2B5D82CB">
      <w:pPr>
        <w:adjustRightInd w:val="0"/>
        <w:snapToGrid w:val="0"/>
        <w:spacing w:before="156" w:beforeLines="50" w:line="360" w:lineRule="auto"/>
        <w:ind w:firstLine="435"/>
        <w:rPr>
          <w:rFonts w:hint="eastAsia" w:ascii="宋体" w:hAnsi="宋体" w:cs="微软雅黑"/>
          <w:color w:val="000000"/>
          <w:kern w:val="0"/>
          <w:szCs w:val="21"/>
        </w:rPr>
      </w:pPr>
      <w:r>
        <w:rPr>
          <w:rFonts w:hint="eastAsia" w:ascii="宋体" w:hAnsi="宋体"/>
          <w:color w:val="000000"/>
          <w:szCs w:val="21"/>
        </w:rPr>
        <w:t>本授权书于</w:t>
      </w:r>
      <w:r>
        <w:rPr>
          <w:rFonts w:hint="eastAsia" w:ascii="宋体" w:hAnsi="宋体"/>
          <w:color w:val="000000"/>
          <w:szCs w:val="21"/>
          <w:u w:val="single"/>
        </w:rPr>
        <w:t xml:space="preserve">      </w:t>
      </w:r>
      <w:r>
        <w:rPr>
          <w:rFonts w:hint="eastAsia" w:ascii="宋体" w:hAnsi="宋体"/>
          <w:color w:val="000000"/>
          <w:szCs w:val="21"/>
        </w:rPr>
        <w:t>年</w:t>
      </w:r>
      <w:r>
        <w:rPr>
          <w:rFonts w:hint="eastAsia" w:ascii="宋体" w:hAnsi="宋体"/>
          <w:color w:val="000000"/>
          <w:szCs w:val="21"/>
          <w:u w:val="single"/>
        </w:rPr>
        <w:t xml:space="preserve">    </w:t>
      </w:r>
      <w:r>
        <w:rPr>
          <w:rFonts w:hint="eastAsia" w:ascii="宋体" w:hAnsi="宋体"/>
          <w:color w:val="000000"/>
          <w:szCs w:val="21"/>
        </w:rPr>
        <w:t>月</w:t>
      </w:r>
      <w:r>
        <w:rPr>
          <w:rFonts w:hint="eastAsia" w:ascii="宋体" w:hAnsi="宋体"/>
          <w:color w:val="000000"/>
          <w:szCs w:val="21"/>
          <w:u w:val="single"/>
        </w:rPr>
        <w:t xml:space="preserve">    </w:t>
      </w:r>
      <w:r>
        <w:rPr>
          <w:rFonts w:hint="eastAsia" w:ascii="宋体" w:hAnsi="宋体"/>
          <w:color w:val="000000"/>
          <w:szCs w:val="21"/>
        </w:rPr>
        <w:t>日签字生效，特此声明。</w:t>
      </w:r>
    </w:p>
    <w:tbl>
      <w:tblPr>
        <w:tblStyle w:val="46"/>
        <w:tblW w:w="0" w:type="auto"/>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98"/>
        <w:gridCol w:w="3899"/>
      </w:tblGrid>
      <w:tr w14:paraId="0A745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4" w:hRule="atLeast"/>
        </w:trPr>
        <w:tc>
          <w:tcPr>
            <w:tcW w:w="3898" w:type="dxa"/>
            <w:shd w:val="clear" w:color="auto" w:fill="auto"/>
            <w:vAlign w:val="center"/>
          </w:tcPr>
          <w:p w14:paraId="3D6F7BC4">
            <w:pPr>
              <w:adjustRightInd w:val="0"/>
              <w:snapToGrid w:val="0"/>
              <w:spacing w:before="156" w:beforeLines="50" w:line="360" w:lineRule="auto"/>
              <w:jc w:val="center"/>
              <w:rPr>
                <w:rFonts w:hint="eastAsia" w:ascii="宋体" w:hAnsi="宋体"/>
                <w:color w:val="000000"/>
                <w:szCs w:val="21"/>
              </w:rPr>
            </w:pPr>
            <w:r>
              <w:rPr>
                <w:rFonts w:hint="eastAsia" w:ascii="宋体" w:hAnsi="宋体"/>
                <w:color w:val="000000"/>
                <w:szCs w:val="21"/>
              </w:rPr>
              <w:t>身份证（国徽）</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c>
          <w:tcPr>
            <w:tcW w:w="3899" w:type="dxa"/>
            <w:shd w:val="clear" w:color="auto" w:fill="auto"/>
            <w:vAlign w:val="center"/>
          </w:tcPr>
          <w:p w14:paraId="78EBD5C2">
            <w:pPr>
              <w:adjustRightInd w:val="0"/>
              <w:snapToGrid w:val="0"/>
              <w:spacing w:before="156" w:beforeLines="50" w:line="360" w:lineRule="auto"/>
              <w:jc w:val="center"/>
              <w:rPr>
                <w:rFonts w:hint="eastAsia" w:ascii="宋体" w:hAnsi="宋体"/>
                <w:color w:val="000000"/>
                <w:szCs w:val="21"/>
              </w:rPr>
            </w:pPr>
            <w:r>
              <w:rPr>
                <w:rFonts w:hint="eastAsia" w:ascii="宋体" w:hAnsi="宋体"/>
                <w:color w:val="000000"/>
                <w:szCs w:val="21"/>
              </w:rPr>
              <w:t>身份证（人像）</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r>
    </w:tbl>
    <w:p w14:paraId="2D75EF57">
      <w:pPr>
        <w:adjustRightInd w:val="0"/>
        <w:snapToGrid w:val="0"/>
        <w:spacing w:before="156" w:beforeLines="50" w:line="360" w:lineRule="auto"/>
        <w:ind w:firstLine="420" w:firstLineChars="200"/>
        <w:rPr>
          <w:rFonts w:hint="eastAsia" w:ascii="宋体" w:hAnsi="宋体"/>
          <w:color w:val="000000"/>
          <w:szCs w:val="21"/>
        </w:rPr>
      </w:pPr>
    </w:p>
    <w:p w14:paraId="7E37DA9B">
      <w:pPr>
        <w:spacing w:line="360" w:lineRule="auto"/>
        <w:rPr>
          <w:szCs w:val="21"/>
        </w:rPr>
      </w:pPr>
      <w:bookmarkStart w:id="553" w:name="_Hlk197496721"/>
      <w:bookmarkStart w:id="554" w:name="_Hlk199670713"/>
      <w:bookmarkStart w:id="555" w:name="_Hlk201584242"/>
      <w:r>
        <w:rPr>
          <w:rFonts w:hint="eastAsia"/>
          <w:szCs w:val="21"/>
        </w:rPr>
        <w:t>供应商名称</w:t>
      </w:r>
      <w:r>
        <w:rPr>
          <w:szCs w:val="21"/>
        </w:rPr>
        <w:t>：</w:t>
      </w:r>
      <w:r>
        <w:rPr>
          <w:szCs w:val="21"/>
          <w:u w:val="single"/>
        </w:rPr>
        <w:t xml:space="preserve">                      </w:t>
      </w:r>
      <w:r>
        <w:rPr>
          <w:rFonts w:hint="eastAsia"/>
          <w:szCs w:val="21"/>
        </w:rPr>
        <w:t>（盖单位</w:t>
      </w:r>
      <w:r>
        <w:rPr>
          <w:szCs w:val="21"/>
        </w:rPr>
        <w:t>章</w:t>
      </w:r>
      <w:r>
        <w:rPr>
          <w:rFonts w:hint="eastAsia"/>
          <w:szCs w:val="21"/>
        </w:rPr>
        <w:t>）</w:t>
      </w:r>
    </w:p>
    <w:p w14:paraId="3FCA6727">
      <w:pPr>
        <w:spacing w:line="360" w:lineRule="auto"/>
        <w:rPr>
          <w:szCs w:val="21"/>
        </w:rPr>
      </w:pPr>
      <w:r>
        <w:rPr>
          <w:rFonts w:hint="eastAsia"/>
        </w:rPr>
        <w:t>法定代表人（单位负责人）</w:t>
      </w:r>
      <w:r>
        <w:rPr>
          <w:szCs w:val="21"/>
        </w:rPr>
        <w:t>：</w:t>
      </w:r>
      <w:r>
        <w:rPr>
          <w:szCs w:val="21"/>
          <w:u w:val="single"/>
        </w:rPr>
        <w:t xml:space="preserve"> </w:t>
      </w:r>
      <w:r>
        <w:rPr>
          <w:rFonts w:hint="eastAsia"/>
          <w:szCs w:val="21"/>
          <w:u w:val="single"/>
        </w:rPr>
        <w:t xml:space="preserve">        </w:t>
      </w:r>
      <w:r>
        <w:rPr>
          <w:szCs w:val="21"/>
          <w:u w:val="single"/>
        </w:rPr>
        <w:t xml:space="preserve"> </w:t>
      </w:r>
      <w:bookmarkStart w:id="556" w:name="_Hlk201645305"/>
      <w:r>
        <w:rPr>
          <w:rFonts w:hint="eastAsia"/>
          <w:szCs w:val="21"/>
        </w:rPr>
        <w:t>（签字）</w:t>
      </w:r>
      <w:bookmarkEnd w:id="556"/>
    </w:p>
    <w:bookmarkEnd w:id="553"/>
    <w:p w14:paraId="52E4288C">
      <w:pPr>
        <w:spacing w:line="360" w:lineRule="auto"/>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bookmarkEnd w:id="554"/>
      <w:bookmarkStart w:id="557" w:name="_Hlk199263227"/>
    </w:p>
    <w:p w14:paraId="15F4537C">
      <w:pPr>
        <w:spacing w:line="360" w:lineRule="auto"/>
        <w:rPr>
          <w:rFonts w:hint="eastAsia" w:ascii="宋体" w:hAnsi="宋体"/>
          <w:szCs w:val="21"/>
        </w:rPr>
      </w:pPr>
      <w:r>
        <w:rPr>
          <w:rFonts w:hint="eastAsia" w:ascii="宋体" w:hAnsi="宋体"/>
          <w:b/>
          <w:bCs/>
          <w:szCs w:val="21"/>
        </w:rPr>
        <w:t>备注</w:t>
      </w:r>
      <w:r>
        <w:rPr>
          <w:rFonts w:hint="eastAsia" w:ascii="宋体" w:hAnsi="宋体"/>
          <w:szCs w:val="21"/>
        </w:rPr>
        <w:t>：供应商为联合体形式的，由联合体牵头人的法定代表人（单位负责人）出具授权委托书。</w:t>
      </w:r>
    </w:p>
    <w:bookmarkEnd w:id="555"/>
    <w:bookmarkEnd w:id="557"/>
    <w:p w14:paraId="5933809B">
      <w:pPr>
        <w:adjustRightInd w:val="0"/>
        <w:snapToGrid w:val="0"/>
        <w:spacing w:before="50" w:line="360" w:lineRule="auto"/>
        <w:ind w:right="420"/>
        <w:rPr>
          <w:rFonts w:hint="eastAsia" w:ascii="宋体" w:hAnsi="宋体"/>
          <w:szCs w:val="21"/>
        </w:rPr>
      </w:pPr>
    </w:p>
    <w:p w14:paraId="276E9FE5">
      <w:pPr>
        <w:adjustRightInd w:val="0"/>
        <w:snapToGrid w:val="0"/>
        <w:spacing w:before="156" w:beforeLines="50" w:line="360" w:lineRule="auto"/>
        <w:rPr>
          <w:rFonts w:hint="eastAsia" w:ascii="宋体" w:hAnsi="宋体"/>
          <w:color w:val="000000"/>
          <w:szCs w:val="21"/>
        </w:rPr>
      </w:pPr>
    </w:p>
    <w:bookmarkEnd w:id="544"/>
    <w:p w14:paraId="59F8DE72">
      <w:pPr>
        <w:pStyle w:val="4"/>
        <w:jc w:val="center"/>
        <w:rPr>
          <w:rFonts w:hint="eastAsia" w:ascii="黑体" w:hAnsi="黑体" w:eastAsia="黑体"/>
        </w:rPr>
      </w:pPr>
      <w:r>
        <w:rPr>
          <w:rFonts w:ascii="宋体"/>
          <w:color w:val="000000"/>
        </w:rPr>
        <w:br w:type="page"/>
      </w:r>
      <w:bookmarkStart w:id="558" w:name="_Toc21520"/>
      <w:bookmarkStart w:id="559" w:name="_Toc197615253"/>
      <w:bookmarkStart w:id="560" w:name="OLE_LINK6"/>
      <w:r>
        <w:rPr>
          <w:rFonts w:hint="eastAsia" w:ascii="黑体" w:hAnsi="黑体" w:eastAsia="黑体"/>
        </w:rPr>
        <w:t>三、联合协议（联合体适用）</w:t>
      </w:r>
      <w:bookmarkEnd w:id="558"/>
      <w:bookmarkEnd w:id="559"/>
    </w:p>
    <w:p w14:paraId="3B7A957A">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（采购人、采购代理机构）：</w:t>
      </w:r>
    </w:p>
    <w:bookmarkEnd w:id="560"/>
    <w:p w14:paraId="2F0E1D6F">
      <w:pPr>
        <w:topLinePunct/>
        <w:spacing w:before="156" w:beforeLines="50" w:line="360" w:lineRule="auto"/>
        <w:ind w:firstLine="420" w:firstLineChars="200"/>
        <w:rPr>
          <w:rFonts w:hint="eastAsia" w:asciiTheme="minorEastAsia" w:hAnsiTheme="minorEastAsia" w:eastAsiaTheme="minorEastAsia"/>
        </w:rPr>
      </w:pPr>
      <w:bookmarkStart w:id="561" w:name="_Hlk201069238"/>
      <w:r>
        <w:rPr>
          <w:rFonts w:hint="eastAsia" w:asciiTheme="minorEastAsia" w:hAnsiTheme="minorEastAsia" w:eastAsiaTheme="minorEastAsia"/>
          <w:szCs w:val="21"/>
        </w:rPr>
        <w:t>我们决定自愿组成联合体共同参加</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（采购项目名称</w:t>
      </w:r>
      <w:r>
        <w:rPr>
          <w:rFonts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（采购项目编号）项目的竞争性磋商活动。现就联合体事宜订立如下协议：</w:t>
      </w:r>
      <w:r>
        <w:rPr>
          <w:rFonts w:hint="eastAsia" w:asciiTheme="minorEastAsia" w:hAnsiTheme="minorEastAsia" w:eastAsiaTheme="minorEastAsia"/>
        </w:rPr>
        <w:t xml:space="preserve"> </w:t>
      </w:r>
    </w:p>
    <w:p w14:paraId="4B8BE6BE">
      <w:pPr>
        <w:adjustRightInd w:val="0"/>
        <w:snapToGrid w:val="0"/>
        <w:spacing w:before="50" w:line="360" w:lineRule="auto"/>
        <w:ind w:firstLine="420" w:firstLineChars="200"/>
        <w:rPr>
          <w:rFonts w:hint="eastAsia" w:asciiTheme="minorEastAsia" w:hAnsiTheme="minorEastAsia" w:eastAsiaTheme="minorEastAsia"/>
          <w:szCs w:val="21"/>
          <w:u w:val="single"/>
        </w:rPr>
      </w:pPr>
      <w:r>
        <w:rPr>
          <w:rFonts w:hint="eastAsia" w:asciiTheme="minorEastAsia" w:hAnsiTheme="minorEastAsia" w:eastAsiaTheme="minorEastAsia"/>
          <w:szCs w:val="21"/>
        </w:rPr>
        <w:t>1.联合体基本信息：</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（各成员单位名称、</w:t>
      </w: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asciiTheme="minorEastAsia" w:hAnsiTheme="minorEastAsia" w:eastAsiaTheme="minorEastAsia"/>
          <w:szCs w:val="21"/>
        </w:rPr>
        <w:t>姓名、法定地址）</w:t>
      </w:r>
    </w:p>
    <w:p w14:paraId="511FE26F">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（某成员单位名称）为联合体牵头人。</w:t>
      </w:r>
    </w:p>
    <w:p w14:paraId="4F3EAD3E">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r>
        <w:rPr>
          <w:rFonts w:hint="eastAsia" w:asciiTheme="minorEastAsia" w:hAnsiTheme="minorEastAsia" w:eastAsiaTheme="minorEastAsia"/>
        </w:rPr>
        <w:t>联合体各成员授权牵头人代表联合体参加竞争性磋商活动，签署文件，提交和接收相</w:t>
      </w:r>
      <w:bookmarkStart w:id="562" w:name="_Toc144974859"/>
      <w:bookmarkStart w:id="563" w:name="_Toc247514249"/>
      <w:bookmarkStart w:id="564" w:name="_Toc361508755"/>
      <w:bookmarkStart w:id="565" w:name="_Toc300835212"/>
      <w:bookmarkStart w:id="566" w:name="_Toc152042579"/>
      <w:bookmarkStart w:id="567" w:name="_Toc247527830"/>
      <w:bookmarkStart w:id="568" w:name="_Toc152045790"/>
      <w:bookmarkStart w:id="569" w:name="_Toc384308378"/>
      <w:r>
        <w:rPr>
          <w:rFonts w:hint="eastAsia" w:asciiTheme="minorEastAsia" w:hAnsiTheme="minorEastAsia" w:eastAsiaTheme="minorEastAsia"/>
        </w:rPr>
        <w:t>关的</w:t>
      </w:r>
      <w:bookmarkStart w:id="570" w:name="_Toc369531700"/>
      <w:bookmarkStart w:id="571" w:name="_Toc352691664"/>
      <w:bookmarkStart w:id="572" w:name="_Toc7749"/>
      <w:r>
        <w:rPr>
          <w:rFonts w:hint="eastAsia" w:asciiTheme="minorEastAsia" w:hAnsiTheme="minorEastAsia" w:eastAsiaTheme="minorEastAsia"/>
        </w:rPr>
        <w:t>资料、信息及</w:t>
      </w:r>
      <w:bookmarkEnd w:id="570"/>
      <w:bookmarkEnd w:id="571"/>
      <w:bookmarkEnd w:id="572"/>
      <w:r>
        <w:rPr>
          <w:rFonts w:hint="eastAsia" w:asciiTheme="minorEastAsia" w:hAnsiTheme="minorEastAsia" w:eastAsiaTheme="minorEastAsia"/>
        </w:rPr>
        <w:t>指</w:t>
      </w:r>
      <w:bookmarkEnd w:id="562"/>
      <w:bookmarkEnd w:id="563"/>
      <w:bookmarkEnd w:id="564"/>
      <w:bookmarkEnd w:id="565"/>
      <w:bookmarkEnd w:id="566"/>
      <w:bookmarkEnd w:id="567"/>
      <w:bookmarkEnd w:id="568"/>
      <w:bookmarkEnd w:id="569"/>
      <w:r>
        <w:rPr>
          <w:rFonts w:hint="eastAsia" w:asciiTheme="minorEastAsia" w:hAnsiTheme="minorEastAsia" w:eastAsiaTheme="minorEastAsia"/>
        </w:rPr>
        <w:t>示，以及</w:t>
      </w:r>
      <w:r>
        <w:rPr>
          <w:rFonts w:asciiTheme="minorEastAsia" w:hAnsiTheme="minorEastAsia" w:eastAsiaTheme="minorEastAsia"/>
        </w:rPr>
        <w:t>处理</w:t>
      </w:r>
      <w:r>
        <w:rPr>
          <w:rFonts w:hint="eastAsia" w:asciiTheme="minorEastAsia" w:hAnsiTheme="minorEastAsia" w:eastAsiaTheme="minorEastAsia"/>
        </w:rPr>
        <w:t>与本磋商项目有关的一切事宜。</w:t>
      </w:r>
    </w:p>
    <w:p w14:paraId="3288F319">
      <w:pPr>
        <w:adjustRightInd w:val="0"/>
        <w:snapToGrid w:val="0"/>
        <w:spacing w:before="156" w:beforeLines="50" w:line="360" w:lineRule="auto"/>
        <w:ind w:firstLine="420" w:firstLineChars="200"/>
        <w:rPr>
          <w:rFonts w:hint="eastAsia" w:asciiTheme="minorEastAsia" w:hAnsiTheme="minorEastAsia" w:eastAsiaTheme="minorEastAsia"/>
        </w:rPr>
      </w:pPr>
      <w:bookmarkStart w:id="573" w:name="_Toc27930"/>
      <w:bookmarkStart w:id="574" w:name="_Toc144974860"/>
      <w:bookmarkStart w:id="575" w:name="_Toc384308380"/>
      <w:bookmarkStart w:id="576" w:name="_Toc152042580"/>
      <w:bookmarkStart w:id="577" w:name="_Toc247527831"/>
      <w:bookmarkStart w:id="578" w:name="_Toc352691665"/>
      <w:bookmarkStart w:id="579" w:name="_Toc300835213"/>
      <w:bookmarkStart w:id="580" w:name="_Toc152045791"/>
      <w:bookmarkStart w:id="581" w:name="_Toc361508756"/>
      <w:bookmarkStart w:id="582" w:name="_Toc369531701"/>
      <w:bookmarkStart w:id="583" w:name="_Toc247514283"/>
      <w:r>
        <w:rPr>
          <w:rFonts w:hint="eastAsia" w:asciiTheme="minorEastAsia" w:hAnsiTheme="minorEastAsia" w:eastAsiaTheme="minorEastAsia"/>
          <w:szCs w:val="21"/>
        </w:rPr>
        <w:t>4.</w:t>
      </w:r>
      <w:r>
        <w:rPr>
          <w:rFonts w:hint="eastAsia" w:asciiTheme="minorEastAsia" w:hAnsiTheme="minorEastAsia" w:eastAsiaTheme="minorEastAsia"/>
        </w:rPr>
        <w:t>联合体牵头人在本项目中签署的一切文件和处理</w:t>
      </w:r>
      <w:bookmarkEnd w:id="573"/>
      <w:bookmarkEnd w:id="574"/>
      <w:bookmarkEnd w:id="575"/>
      <w:bookmarkEnd w:id="576"/>
      <w:bookmarkEnd w:id="577"/>
      <w:bookmarkEnd w:id="578"/>
      <w:bookmarkEnd w:id="579"/>
      <w:bookmarkEnd w:id="580"/>
      <w:bookmarkEnd w:id="581"/>
      <w:bookmarkEnd w:id="582"/>
      <w:bookmarkEnd w:id="583"/>
      <w:r>
        <w:rPr>
          <w:rFonts w:hint="eastAsia" w:asciiTheme="minorEastAsia" w:hAnsiTheme="minorEastAsia" w:eastAsiaTheme="minorEastAsia"/>
        </w:rPr>
        <w:t>的一切事宜，联合体各成员均予以承认。</w:t>
      </w:r>
      <w:r>
        <w:rPr>
          <w:rFonts w:asciiTheme="minorEastAsia" w:hAnsiTheme="minorEastAsia" w:eastAsiaTheme="minorEastAsia"/>
        </w:rPr>
        <w:t>联合体</w:t>
      </w:r>
      <w:r>
        <w:rPr>
          <w:rFonts w:hint="eastAsia" w:asciiTheme="minorEastAsia" w:hAnsiTheme="minorEastAsia" w:eastAsiaTheme="minorEastAsia"/>
        </w:rPr>
        <w:t>各成员将</w:t>
      </w:r>
      <w:r>
        <w:rPr>
          <w:rFonts w:asciiTheme="minorEastAsia" w:hAnsiTheme="minorEastAsia" w:eastAsiaTheme="minorEastAsia"/>
        </w:rPr>
        <w:t>严格按照磋商文件</w:t>
      </w:r>
      <w:r>
        <w:rPr>
          <w:rFonts w:hint="eastAsia" w:asciiTheme="minorEastAsia" w:hAnsiTheme="minorEastAsia" w:eastAsiaTheme="minorEastAsia"/>
        </w:rPr>
        <w:t>、响应文件和合同</w:t>
      </w:r>
      <w:r>
        <w:rPr>
          <w:rFonts w:asciiTheme="minorEastAsia" w:hAnsiTheme="minorEastAsia" w:eastAsiaTheme="minorEastAsia"/>
        </w:rPr>
        <w:t>的要求</w:t>
      </w:r>
      <w:r>
        <w:rPr>
          <w:rFonts w:hint="eastAsia" w:asciiTheme="minorEastAsia" w:hAnsiTheme="minorEastAsia" w:eastAsiaTheme="minorEastAsia"/>
        </w:rPr>
        <w:t>全面</w:t>
      </w:r>
      <w:r>
        <w:rPr>
          <w:rFonts w:asciiTheme="minorEastAsia" w:hAnsiTheme="minorEastAsia" w:eastAsiaTheme="minorEastAsia"/>
        </w:rPr>
        <w:t>履行</w:t>
      </w:r>
      <w:r>
        <w:rPr>
          <w:rFonts w:hint="eastAsia" w:asciiTheme="minorEastAsia" w:hAnsiTheme="minorEastAsia" w:eastAsiaTheme="minorEastAsia"/>
        </w:rPr>
        <w:t>义务</w:t>
      </w:r>
      <w:r>
        <w:rPr>
          <w:rFonts w:asciiTheme="minorEastAsia" w:hAnsiTheme="minorEastAsia" w:eastAsiaTheme="minorEastAsia"/>
        </w:rPr>
        <w:t>，并</w:t>
      </w:r>
      <w:r>
        <w:rPr>
          <w:rFonts w:hint="eastAsia" w:asciiTheme="minorEastAsia" w:hAnsiTheme="minorEastAsia" w:eastAsiaTheme="minorEastAsia"/>
        </w:rPr>
        <w:t>向采购人</w:t>
      </w:r>
      <w:r>
        <w:rPr>
          <w:rFonts w:asciiTheme="minorEastAsia" w:hAnsiTheme="minorEastAsia" w:eastAsiaTheme="minorEastAsia"/>
        </w:rPr>
        <w:t>承担连带责任。</w:t>
      </w:r>
    </w:p>
    <w:p w14:paraId="4AE2DC2D">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rPr>
        <w:t>5.</w:t>
      </w:r>
      <w:r>
        <w:rPr>
          <w:rFonts w:hint="eastAsia" w:asciiTheme="minorEastAsia" w:hAnsiTheme="minorEastAsia" w:eastAsiaTheme="minorEastAsia"/>
          <w:szCs w:val="21"/>
        </w:rPr>
        <w:t>联合体各成员单位内部的职责分工如下：</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（牵头人名称）承担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工作，占最后报价的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（成员1名称）承担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工作，占最后报价的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w:t>
      </w:r>
    </w:p>
    <w:p w14:paraId="7C2578DF">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6.</w:t>
      </w:r>
      <w:r>
        <w:rPr>
          <w:rFonts w:hint="eastAsia" w:asciiTheme="minorEastAsia" w:hAnsiTheme="minorEastAsia" w:eastAsiaTheme="minorEastAsia"/>
        </w:rPr>
        <w:t>本协议自所有成员单位签署之日起生效，联合体未成交或者合同履行完毕后自动失效。</w:t>
      </w:r>
    </w:p>
    <w:p w14:paraId="449AEAA3">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7.本协议书一式</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份，</w:t>
      </w:r>
      <w:bookmarkStart w:id="584" w:name="_Hlk201069308"/>
      <w:r>
        <w:rPr>
          <w:rFonts w:hint="eastAsia" w:ascii="宋体" w:hAnsi="宋体"/>
          <w:szCs w:val="21"/>
        </w:rPr>
        <w:t>随响应文件装订一份，</w:t>
      </w:r>
      <w:r>
        <w:rPr>
          <w:rFonts w:hint="eastAsia" w:asciiTheme="minorEastAsia" w:hAnsiTheme="minorEastAsia" w:eastAsiaTheme="minorEastAsia"/>
          <w:szCs w:val="21"/>
        </w:rPr>
        <w:t>联合体</w:t>
      </w:r>
      <w:bookmarkEnd w:id="584"/>
      <w:r>
        <w:rPr>
          <w:rFonts w:hint="eastAsia" w:asciiTheme="minorEastAsia" w:hAnsiTheme="minorEastAsia" w:eastAsiaTheme="minorEastAsia"/>
          <w:szCs w:val="21"/>
        </w:rPr>
        <w:t>成员各执一份。</w:t>
      </w:r>
    </w:p>
    <w:p w14:paraId="7D0E9173">
      <w:pPr>
        <w:adjustRightInd w:val="0"/>
        <w:snapToGrid w:val="0"/>
        <w:spacing w:before="156" w:beforeLines="50" w:line="360" w:lineRule="auto"/>
        <w:ind w:firstLine="420" w:firstLineChars="200"/>
        <w:rPr>
          <w:rFonts w:hint="eastAsia" w:asciiTheme="minorEastAsia" w:hAnsiTheme="minorEastAsia" w:eastAsiaTheme="minorEastAsia"/>
          <w:szCs w:val="21"/>
        </w:rPr>
      </w:pPr>
    </w:p>
    <w:bookmarkEnd w:id="561"/>
    <w:p w14:paraId="32EED6D9">
      <w:pPr>
        <w:adjustRightInd w:val="0"/>
        <w:snapToGrid w:val="0"/>
        <w:spacing w:before="50" w:line="360" w:lineRule="auto"/>
        <w:rPr>
          <w:rFonts w:hint="eastAsia" w:asciiTheme="minorEastAsia" w:hAnsiTheme="minorEastAsia" w:eastAsiaTheme="minorEastAsia"/>
          <w:szCs w:val="21"/>
        </w:rPr>
      </w:pPr>
    </w:p>
    <w:p w14:paraId="0CA581E0">
      <w:pPr>
        <w:adjustRightInd w:val="0"/>
        <w:snapToGrid w:val="0"/>
        <w:spacing w:before="50" w:line="360" w:lineRule="auto"/>
        <w:rPr>
          <w:rFonts w:hint="eastAsia" w:asciiTheme="minorEastAsia" w:hAnsiTheme="minorEastAsia" w:eastAsiaTheme="minorEastAsia"/>
          <w:szCs w:val="21"/>
        </w:rPr>
      </w:pPr>
      <w:bookmarkStart w:id="585" w:name="_Hlk201649994"/>
      <w:bookmarkStart w:id="586" w:name="_Hlk201584243"/>
      <w:r>
        <w:rPr>
          <w:rFonts w:hint="eastAsia" w:asciiTheme="minorEastAsia" w:hAnsiTheme="minorEastAsia" w:eastAsiaTheme="minorEastAsia"/>
          <w:szCs w:val="21"/>
        </w:rPr>
        <w:t>联合体牵头人名称：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p w14:paraId="44742BE4">
      <w:pPr>
        <w:adjustRightInd w:val="0"/>
        <w:snapToGrid w:val="0"/>
        <w:spacing w:before="50" w:line="360" w:lineRule="auto"/>
        <w:rPr>
          <w:rFonts w:hint="eastAsia" w:asciiTheme="minorEastAsia" w:hAnsiTheme="minorEastAsia" w:eastAsiaTheme="minorEastAsia"/>
          <w:szCs w:val="21"/>
        </w:rPr>
      </w:pPr>
      <w:bookmarkStart w:id="587" w:name="_Hlk201004180"/>
      <w:r>
        <w:rPr>
          <w:rFonts w:hint="eastAsia" w:asciiTheme="minorEastAsia" w:hAnsiTheme="minorEastAsia" w:eastAsiaTheme="minorEastAsia"/>
          <w:szCs w:val="21"/>
        </w:rPr>
        <w:t>联合体</w:t>
      </w:r>
      <w:bookmarkEnd w:id="587"/>
      <w:r>
        <w:rPr>
          <w:rFonts w:hint="eastAsia" w:asciiTheme="minorEastAsia" w:hAnsiTheme="minorEastAsia" w:eastAsiaTheme="minorEastAsia"/>
          <w:szCs w:val="21"/>
        </w:rPr>
        <w:t>成员1名称：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bookmarkEnd w:id="585"/>
    <w:p w14:paraId="37C4A88A">
      <w:pPr>
        <w:adjustRightInd w:val="0"/>
        <w:snapToGrid w:val="0"/>
        <w:spacing w:before="50" w:line="360" w:lineRule="auto"/>
        <w:rPr>
          <w:rFonts w:hint="eastAsia" w:asciiTheme="minorEastAsia" w:hAnsiTheme="minorEastAsia" w:eastAsiaTheme="minorEastAsia"/>
          <w:szCs w:val="21"/>
        </w:rPr>
      </w:pPr>
      <w:r>
        <w:rPr>
          <w:rFonts w:asciiTheme="minorEastAsia" w:hAnsiTheme="minorEastAsia" w:eastAsiaTheme="minorEastAsia"/>
          <w:szCs w:val="21"/>
        </w:rPr>
        <w:t>…</w:t>
      </w:r>
    </w:p>
    <w:p w14:paraId="0E828064">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日  </w:t>
      </w:r>
    </w:p>
    <w:p w14:paraId="3F843007">
      <w:pPr>
        <w:adjustRightInd w:val="0"/>
        <w:snapToGrid w:val="0"/>
        <w:spacing w:line="360" w:lineRule="auto"/>
        <w:rPr>
          <w:rFonts w:hint="eastAsia" w:ascii="宋体" w:hAnsi="宋体"/>
          <w:szCs w:val="21"/>
        </w:rPr>
      </w:pPr>
      <w:bookmarkStart w:id="588" w:name="_Hlk201606502"/>
      <w:r>
        <w:rPr>
          <w:rFonts w:hint="eastAsia" w:asciiTheme="minorEastAsia" w:hAnsiTheme="minorEastAsia"/>
          <w:b/>
          <w:bCs/>
        </w:rPr>
        <w:t>备注</w:t>
      </w:r>
      <w:r>
        <w:rPr>
          <w:rFonts w:hint="eastAsia" w:asciiTheme="minorEastAsia" w:hAnsiTheme="minorEastAsia"/>
        </w:rPr>
        <w:t>：</w:t>
      </w:r>
      <w:bookmarkStart w:id="589" w:name="_Hlk201650030"/>
      <w:r>
        <w:rPr>
          <w:rFonts w:hint="eastAsia" w:asciiTheme="minorEastAsia" w:hAnsiTheme="minorEastAsia"/>
        </w:rPr>
        <w:t>提交的联合协议为</w:t>
      </w:r>
      <w:r>
        <w:rPr>
          <w:rFonts w:hint="eastAsia" w:ascii="宋体" w:hAnsi="宋体"/>
        </w:rPr>
        <w:t>“</w:t>
      </w:r>
      <w:r>
        <w:rPr>
          <w:rFonts w:hint="eastAsia" w:asciiTheme="minorEastAsia" w:hAnsiTheme="minorEastAsia"/>
        </w:rPr>
        <w:t>原件扫描件</w:t>
      </w:r>
      <w:r>
        <w:rPr>
          <w:rFonts w:hint="eastAsia" w:ascii="宋体" w:hAnsi="宋体"/>
        </w:rPr>
        <w:t>”</w:t>
      </w:r>
      <w:r>
        <w:rPr>
          <w:rFonts w:hint="eastAsia" w:asciiTheme="minorEastAsia" w:hAnsiTheme="minorEastAsia"/>
        </w:rPr>
        <w:t>。</w:t>
      </w:r>
      <w:bookmarkEnd w:id="589"/>
    </w:p>
    <w:bookmarkEnd w:id="586"/>
    <w:bookmarkEnd w:id="588"/>
    <w:p w14:paraId="393E3986">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xml:space="preserve">  </w:t>
      </w:r>
    </w:p>
    <w:p w14:paraId="23319163">
      <w:pPr>
        <w:widowControl/>
        <w:jc w:val="left"/>
        <w:rPr>
          <w:rFonts w:ascii="Arial" w:hAnsi="Arial"/>
          <w:b/>
          <w:bCs/>
          <w:sz w:val="24"/>
          <w:szCs w:val="32"/>
        </w:rPr>
      </w:pPr>
      <w:bookmarkStart w:id="590" w:name="_Toc197615254"/>
      <w:r>
        <w:br w:type="page"/>
      </w:r>
    </w:p>
    <w:p w14:paraId="3FA35649">
      <w:pPr>
        <w:pStyle w:val="4"/>
        <w:jc w:val="center"/>
        <w:rPr>
          <w:rFonts w:hint="eastAsia" w:ascii="黑体" w:hAnsi="黑体" w:eastAsia="黑体"/>
        </w:rPr>
      </w:pPr>
      <w:bookmarkStart w:id="591" w:name="_Toc15902"/>
      <w:bookmarkStart w:id="592" w:name="_Hlk199685504"/>
      <w:r>
        <w:rPr>
          <w:rFonts w:hint="eastAsia" w:ascii="黑体" w:hAnsi="黑体" w:eastAsia="黑体"/>
        </w:rPr>
        <w:t>四、</w:t>
      </w:r>
      <w:bookmarkStart w:id="593" w:name="_Hlk197482529"/>
      <w:r>
        <w:rPr>
          <w:rFonts w:hint="eastAsia" w:ascii="黑体" w:hAnsi="黑体" w:eastAsia="黑体"/>
        </w:rPr>
        <w:t>分包意向协议</w:t>
      </w:r>
      <w:bookmarkEnd w:id="593"/>
      <w:r>
        <w:rPr>
          <w:rFonts w:hint="eastAsia" w:ascii="黑体" w:hAnsi="黑体" w:eastAsia="黑体"/>
        </w:rPr>
        <w:t>（分包适用）</w:t>
      </w:r>
      <w:bookmarkEnd w:id="590"/>
      <w:bookmarkEnd w:id="591"/>
    </w:p>
    <w:p w14:paraId="1D08B6AB">
      <w:pPr>
        <w:adjustRightInd w:val="0"/>
        <w:snapToGrid w:val="0"/>
        <w:spacing w:before="156" w:beforeLines="50" w:line="360" w:lineRule="auto"/>
        <w:rPr>
          <w:rFonts w:hint="eastAsia" w:asciiTheme="minorEastAsia" w:hAnsiTheme="minorEastAsia" w:eastAsiaTheme="minorEastAsia"/>
          <w:szCs w:val="21"/>
        </w:rPr>
      </w:pPr>
      <w:bookmarkStart w:id="594" w:name="_Hlk199951766"/>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（采购人、采购代理机构）:</w:t>
      </w:r>
    </w:p>
    <w:p w14:paraId="2ED50054">
      <w:pPr>
        <w:adjustRightInd w:val="0"/>
        <w:snapToGrid w:val="0"/>
        <w:spacing w:before="156" w:beforeLines="50" w:line="360" w:lineRule="auto"/>
        <w:ind w:firstLine="420" w:firstLineChars="200"/>
        <w:rPr>
          <w:rFonts w:hint="eastAsia" w:ascii="宋体" w:hAnsi="宋体"/>
          <w:szCs w:val="21"/>
        </w:rPr>
      </w:pPr>
      <w:r>
        <w:rPr>
          <w:rFonts w:hint="eastAsia" w:asciiTheme="minorEastAsia" w:hAnsiTheme="minorEastAsia" w:eastAsiaTheme="minorEastAsia"/>
          <w:szCs w:val="21"/>
          <w:u w:val="single"/>
        </w:rPr>
        <w:t xml:space="preserve">               </w:t>
      </w:r>
      <w:r>
        <w:rPr>
          <w:rFonts w:hint="eastAsia" w:ascii="宋体" w:hAnsi="宋体"/>
          <w:szCs w:val="21"/>
        </w:rPr>
        <w:t xml:space="preserve"> (供应商全称，以下简称供应商)就</w:t>
      </w:r>
      <w:r>
        <w:rPr>
          <w:rFonts w:hint="eastAsia" w:asciiTheme="minorEastAsia" w:hAnsiTheme="minorEastAsia" w:eastAsiaTheme="minorEastAsia"/>
          <w:szCs w:val="21"/>
          <w:u w:val="single"/>
        </w:rPr>
        <w:t xml:space="preserve">      </w:t>
      </w:r>
      <w:r>
        <w:rPr>
          <w:rFonts w:hint="eastAsia" w:ascii="宋体" w:hAnsi="宋体"/>
          <w:szCs w:val="21"/>
        </w:rPr>
        <w:t xml:space="preserve"> (项目名称)</w:t>
      </w:r>
      <w:r>
        <w:rPr>
          <w:rFonts w:hint="eastAsia" w:asciiTheme="minorEastAsia" w:hAnsiTheme="minorEastAsia" w:eastAsiaTheme="minorEastAsia"/>
          <w:szCs w:val="21"/>
          <w:u w:val="single"/>
        </w:rPr>
        <w:t xml:space="preserve">          </w:t>
      </w:r>
      <w:r>
        <w:rPr>
          <w:rFonts w:hint="eastAsia" w:ascii="宋体" w:hAnsi="宋体"/>
          <w:szCs w:val="21"/>
        </w:rPr>
        <w:t>(项目编号)的竞争性磋商事宜，与</w:t>
      </w:r>
      <w:r>
        <w:rPr>
          <w:rFonts w:hint="eastAsia" w:asciiTheme="minorEastAsia" w:hAnsiTheme="minorEastAsia" w:eastAsiaTheme="minorEastAsia"/>
          <w:szCs w:val="21"/>
          <w:u w:val="single"/>
        </w:rPr>
        <w:t xml:space="preserve">          </w:t>
      </w:r>
      <w:r>
        <w:rPr>
          <w:rFonts w:hint="eastAsia" w:ascii="宋体" w:hAnsi="宋体"/>
          <w:szCs w:val="21"/>
        </w:rPr>
        <w:t xml:space="preserve"> (</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全称，以下简称</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)通过友好协商达成以下分包意向协议:</w:t>
      </w:r>
    </w:p>
    <w:p w14:paraId="3C7A6D48">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1.供应商负责响应文件编制，并处理与磋商相关的一切事务。成交后，供应商负责合同订立和合同实施、组织和协调工作。</w:t>
      </w:r>
    </w:p>
    <w:p w14:paraId="3FBF4A08">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按照供应商的要求提供分包工作所需的相关资料，包括但不限于资质、资格、分包工作报价、技术文件、经营状况等资料，并对所提供资料的真实性负责。 </w:t>
      </w:r>
    </w:p>
    <w:p w14:paraId="2887FDCF">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3.供应商承诺成交后，就本协议约定的分包工作以分包合同的形式交由</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承担；</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承诺按照分包合同的约定履行责任和义务并对供应商负责。供应商和</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就分包工作对采购人承担连带责任。 </w:t>
      </w:r>
    </w:p>
    <w:p w14:paraId="0420AD11">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4.供应商拟分包给</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的工作、分包合同金额、分包合同金额占比如下： </w:t>
      </w:r>
    </w:p>
    <w:p w14:paraId="749C27DC">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w:t>
      </w:r>
      <w:r>
        <w:rPr>
          <w:rFonts w:hint="eastAsia" w:ascii="宋体" w:hAnsi="宋体"/>
          <w:szCs w:val="21"/>
          <w:u w:val="single"/>
        </w:rPr>
        <w:t xml:space="preserve">       </w:t>
      </w:r>
      <w:bookmarkStart w:id="595" w:name="_Hlk199596013"/>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w:t>
      </w:r>
      <w:r>
        <w:rPr>
          <w:rFonts w:hint="eastAsia" w:asciiTheme="minorEastAsia" w:hAnsiTheme="minorEastAsia" w:eastAsiaTheme="minorEastAsia"/>
          <w:szCs w:val="21"/>
          <w:u w:val="single"/>
        </w:rPr>
        <w:t xml:space="preserve">        </w:t>
      </w:r>
      <w:r>
        <w:rPr>
          <w:rFonts w:hint="eastAsia" w:ascii="宋体" w:hAnsi="宋体"/>
          <w:szCs w:val="21"/>
        </w:rPr>
        <w:t>（分包工作内容）、</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宋体" w:hAnsi="宋体"/>
          <w:szCs w:val="21"/>
        </w:rPr>
        <w:t>分包合同金额占比)、</w:t>
      </w:r>
      <w:r>
        <w:rPr>
          <w:rFonts w:hint="eastAsia" w:asciiTheme="minorEastAsia" w:hAnsiTheme="minorEastAsia" w:eastAsiaTheme="minorEastAsia"/>
          <w:szCs w:val="21"/>
          <w:u w:val="single"/>
        </w:rPr>
        <w:t xml:space="preserve">        (</w:t>
      </w:r>
      <w:r>
        <w:rPr>
          <w:rFonts w:hint="eastAsia" w:ascii="宋体" w:hAnsi="宋体"/>
          <w:szCs w:val="21"/>
        </w:rPr>
        <w:t>接受分包合同的企业资质)；</w:t>
      </w:r>
      <w:bookmarkEnd w:id="595"/>
    </w:p>
    <w:p w14:paraId="25B2161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w:t>
      </w:r>
    </w:p>
    <w:p w14:paraId="3C062AE0">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5.成交后，本协议是合同的组成部分，对供应商、</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有合同约束力。</w:t>
      </w:r>
    </w:p>
    <w:p w14:paraId="53A7A7E5">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6.本协议书自签署之日起生效，未成交或者成交合同履行完毕后自动失效。</w:t>
      </w:r>
    </w:p>
    <w:p w14:paraId="61E0D1D5">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7.本协议正本一式  份，随响应文件装订一份，其他分包意向协议成员各执一份。</w:t>
      </w:r>
    </w:p>
    <w:p w14:paraId="3438DE93">
      <w:pPr>
        <w:adjustRightInd w:val="0"/>
        <w:snapToGrid w:val="0"/>
        <w:spacing w:before="156" w:beforeLines="50" w:line="360" w:lineRule="auto"/>
        <w:rPr>
          <w:rFonts w:hint="eastAsia" w:ascii="宋体" w:hAnsi="宋体"/>
          <w:szCs w:val="21"/>
        </w:rPr>
      </w:pPr>
    </w:p>
    <w:bookmarkEnd w:id="592"/>
    <w:p w14:paraId="708760B3">
      <w:pPr>
        <w:adjustRightInd w:val="0"/>
        <w:snapToGrid w:val="0"/>
        <w:spacing w:before="50" w:line="360" w:lineRule="auto"/>
        <w:rPr>
          <w:rFonts w:hint="eastAsia" w:ascii="宋体" w:hAnsi="宋体"/>
          <w:szCs w:val="21"/>
        </w:rPr>
      </w:pPr>
      <w:bookmarkStart w:id="596" w:name="_Hlk201650124"/>
      <w:bookmarkStart w:id="597" w:name="_Hlk201584244"/>
      <w:r>
        <w:rPr>
          <w:rFonts w:hint="eastAsia" w:ascii="宋体" w:hAnsi="宋体"/>
          <w:szCs w:val="21"/>
        </w:rPr>
        <w:t>供应商名称：</w:t>
      </w:r>
      <w:r>
        <w:rPr>
          <w:rFonts w:hint="eastAsia" w:ascii="宋体" w:hAnsi="宋体"/>
          <w:szCs w:val="21"/>
          <w:u w:val="single"/>
        </w:rPr>
        <w:t xml:space="preserve">           </w:t>
      </w:r>
      <w:r>
        <w:rPr>
          <w:rFonts w:hint="eastAsia" w:ascii="宋体" w:hAnsi="宋体"/>
          <w:szCs w:val="21"/>
        </w:rPr>
        <w:t xml:space="preserve">（盖单位章）                    </w:t>
      </w:r>
    </w:p>
    <w:p w14:paraId="1495B867">
      <w:pPr>
        <w:adjustRightInd w:val="0"/>
        <w:snapToGrid w:val="0"/>
        <w:spacing w:before="50" w:line="360" w:lineRule="auto"/>
        <w:rPr>
          <w:rFonts w:hint="eastAsia" w:ascii="宋体" w:hAnsi="宋体"/>
          <w:szCs w:val="21"/>
        </w:rPr>
      </w:pP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w:t>
      </w:r>
      <w:r>
        <w:rPr>
          <w:rFonts w:hint="eastAsia" w:ascii="宋体" w:hAnsi="宋体"/>
          <w:szCs w:val="21"/>
          <w:u w:val="single"/>
        </w:rPr>
        <w:t xml:space="preserve">           </w:t>
      </w:r>
      <w:r>
        <w:rPr>
          <w:rFonts w:hint="eastAsia" w:ascii="宋体" w:hAnsi="宋体"/>
          <w:szCs w:val="21"/>
        </w:rPr>
        <w:t>（盖单位章）</w:t>
      </w:r>
      <w:bookmarkEnd w:id="596"/>
    </w:p>
    <w:p w14:paraId="4ED0072E">
      <w:pPr>
        <w:adjustRightInd w:val="0"/>
        <w:snapToGrid w:val="0"/>
        <w:spacing w:before="50" w:line="360" w:lineRule="auto"/>
        <w:rPr>
          <w:rFonts w:hint="eastAsia" w:ascii="宋体" w:hAnsi="宋体"/>
          <w:szCs w:val="21"/>
        </w:rPr>
      </w:pPr>
      <w:r>
        <w:rPr>
          <w:rFonts w:ascii="宋体" w:hAnsi="宋体"/>
          <w:szCs w:val="21"/>
        </w:rPr>
        <w:t>…</w:t>
      </w:r>
    </w:p>
    <w:p w14:paraId="1DB05FA8">
      <w:pPr>
        <w:adjustRightInd w:val="0"/>
        <w:snapToGrid w:val="0"/>
        <w:spacing w:line="360" w:lineRule="auto"/>
        <w:rPr>
          <w:rFonts w:hint="eastAsia" w:ascii="宋体" w:hAnsi="宋体"/>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125271BF">
      <w:pPr>
        <w:adjustRightInd w:val="0"/>
        <w:snapToGrid w:val="0"/>
        <w:spacing w:line="360" w:lineRule="auto"/>
        <w:rPr>
          <w:rFonts w:hint="eastAsia" w:ascii="宋体" w:hAnsi="宋体"/>
          <w:szCs w:val="21"/>
        </w:rPr>
      </w:pPr>
      <w:bookmarkStart w:id="598" w:name="_Hlk201606564"/>
      <w:r>
        <w:rPr>
          <w:rFonts w:hint="eastAsia" w:asciiTheme="minorEastAsia" w:hAnsiTheme="minorEastAsia"/>
          <w:b/>
          <w:bCs/>
        </w:rPr>
        <w:t>备注</w:t>
      </w:r>
      <w:r>
        <w:rPr>
          <w:rFonts w:hint="eastAsia" w:asciiTheme="minorEastAsia" w:hAnsiTheme="minorEastAsia"/>
        </w:rPr>
        <w:t>：提交的分包意向协议为</w:t>
      </w:r>
      <w:bookmarkStart w:id="599" w:name="_Hlk201432447"/>
      <w:r>
        <w:rPr>
          <w:rFonts w:hint="eastAsia" w:ascii="宋体" w:hAnsi="宋体"/>
        </w:rPr>
        <w:t>“</w:t>
      </w:r>
      <w:r>
        <w:rPr>
          <w:rFonts w:hint="eastAsia" w:asciiTheme="minorEastAsia" w:hAnsiTheme="minorEastAsia"/>
        </w:rPr>
        <w:t>原件扫描件</w:t>
      </w:r>
      <w:r>
        <w:rPr>
          <w:rFonts w:hint="eastAsia" w:ascii="宋体" w:hAnsi="宋体"/>
        </w:rPr>
        <w:t>”</w:t>
      </w:r>
      <w:bookmarkEnd w:id="599"/>
      <w:r>
        <w:rPr>
          <w:rFonts w:hint="eastAsia" w:asciiTheme="minorEastAsia" w:hAnsiTheme="minorEastAsia"/>
        </w:rPr>
        <w:t>。</w:t>
      </w:r>
    </w:p>
    <w:bookmarkEnd w:id="597"/>
    <w:bookmarkEnd w:id="598"/>
    <w:p w14:paraId="6D80D80F">
      <w:pPr>
        <w:adjustRightInd w:val="0"/>
        <w:snapToGrid w:val="0"/>
        <w:spacing w:line="360" w:lineRule="auto"/>
        <w:ind w:right="420" w:firstLine="630" w:firstLineChars="300"/>
        <w:rPr>
          <w:rFonts w:hint="eastAsia" w:ascii="宋体" w:hAnsi="宋体"/>
          <w:szCs w:val="21"/>
        </w:rPr>
      </w:pPr>
    </w:p>
    <w:bookmarkEnd w:id="594"/>
    <w:p w14:paraId="02EDAC57">
      <w:pPr>
        <w:pStyle w:val="4"/>
        <w:jc w:val="center"/>
        <w:rPr>
          <w:rFonts w:hint="eastAsia" w:ascii="黑体" w:hAnsi="黑体" w:eastAsia="黑体"/>
        </w:rPr>
      </w:pPr>
      <w:bookmarkStart w:id="600" w:name="_Toc5266"/>
      <w:bookmarkStart w:id="601" w:name="_Toc197615255"/>
      <w:r>
        <w:rPr>
          <w:rFonts w:hint="eastAsia" w:ascii="黑体" w:hAnsi="黑体" w:eastAsia="黑体"/>
        </w:rPr>
        <w:t>五、中小企业的证明资料</w:t>
      </w:r>
      <w:bookmarkEnd w:id="600"/>
      <w:bookmarkEnd w:id="601"/>
    </w:p>
    <w:p w14:paraId="72F946DD">
      <w:pPr>
        <w:pStyle w:val="5"/>
        <w:rPr>
          <w:rFonts w:hint="eastAsia" w:ascii="黑体" w:hAnsi="黑体"/>
          <w:sz w:val="21"/>
          <w:szCs w:val="21"/>
        </w:rPr>
      </w:pPr>
      <w:bookmarkStart w:id="602" w:name="_Toc585"/>
      <w:bookmarkStart w:id="603" w:name="_Toc197615256"/>
      <w:r>
        <w:rPr>
          <w:rFonts w:hint="eastAsia" w:ascii="黑体" w:hAnsi="黑体"/>
          <w:sz w:val="21"/>
          <w:szCs w:val="21"/>
        </w:rPr>
        <w:t>附件5-1 《中小企业声明函》(服务、工程)</w:t>
      </w:r>
      <w:bookmarkEnd w:id="602"/>
      <w:bookmarkEnd w:id="603"/>
    </w:p>
    <w:p w14:paraId="60209481">
      <w:pPr>
        <w:adjustRightInd w:val="0"/>
        <w:snapToGrid w:val="0"/>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《中小企业声明函》(服务、工程)</w:t>
      </w:r>
    </w:p>
    <w:p w14:paraId="7BCF727A">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bookmarkStart w:id="604" w:name="_Hlk206226380"/>
      <w:r>
        <w:rPr>
          <w:rFonts w:hint="eastAsia" w:cs="宋体" w:asciiTheme="minorEastAsia" w:hAnsiTheme="minorEastAsia"/>
          <w:color w:val="000000"/>
          <w:kern w:val="0"/>
          <w:szCs w:val="21"/>
        </w:rPr>
        <w:t>本公司(联合体)郑重声明，根据《政府采购促进中小企业发展管理办法》(财库[2020]46号)的规定，本公司(联合体)参加</w:t>
      </w:r>
      <w:r>
        <w:rPr>
          <w:rFonts w:hint="eastAsia" w:cs="宋体" w:asciiTheme="minorEastAsia" w:hAnsiTheme="minorEastAsia"/>
          <w:color w:val="000000"/>
          <w:kern w:val="0"/>
          <w:szCs w:val="21"/>
          <w:u w:val="single"/>
        </w:rPr>
        <w:t xml:space="preserve">     (采购人名称)</w:t>
      </w:r>
      <w:r>
        <w:rPr>
          <w:rFonts w:hint="eastAsia" w:cs="宋体" w:asciiTheme="minorEastAsia" w:hAnsiTheme="minorEastAsia"/>
          <w:color w:val="000000"/>
          <w:kern w:val="0"/>
          <w:szCs w:val="21"/>
        </w:rPr>
        <w:t>的</w:t>
      </w:r>
      <w:r>
        <w:rPr>
          <w:rFonts w:hint="eastAsia" w:cs="宋体" w:asciiTheme="minorEastAsia" w:hAnsiTheme="minorEastAsia"/>
          <w:color w:val="000000"/>
          <w:kern w:val="0"/>
          <w:szCs w:val="21"/>
          <w:u w:val="single"/>
        </w:rPr>
        <w:t xml:space="preserve">     (采购项目名称)</w:t>
      </w:r>
      <w:r>
        <w:rPr>
          <w:rFonts w:hint="eastAsia" w:cs="宋体" w:asciiTheme="minorEastAsia" w:hAnsiTheme="minorEastAsia"/>
          <w:color w:val="000000"/>
          <w:kern w:val="0"/>
          <w:szCs w:val="21"/>
        </w:rPr>
        <w:t>采购活动，工程的施工单位全部为符合政策要求的中小企业(或者：服务全部由符合政策要求的中小企业承接)。相关企业(含联合体中的中小企业、签订分包意向协议的中小企业)的具体情况如下：</w:t>
      </w:r>
    </w:p>
    <w:p w14:paraId="6067B3F2">
      <w:pPr>
        <w:widowControl/>
        <w:adjustRightInd w:val="0"/>
        <w:snapToGrid w:val="0"/>
        <w:spacing w:line="360" w:lineRule="auto"/>
        <w:ind w:firstLine="420" w:firstLineChars="200"/>
        <w:jc w:val="left"/>
        <w:rPr>
          <w:rFonts w:hint="eastAsia" w:asciiTheme="minorEastAsia" w:hAnsiTheme="minorEastAsia"/>
        </w:rPr>
      </w:pPr>
      <w:r>
        <w:rPr>
          <w:rFonts w:hint="eastAsia" w:asciiTheme="minorEastAsia" w:hAnsiTheme="minorEastAsia"/>
        </w:rPr>
        <w:t>1、</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行业；承建(承接)为</w:t>
      </w:r>
      <w:r>
        <w:rPr>
          <w:rFonts w:hint="eastAsia" w:asciiTheme="minorEastAsia" w:hAnsiTheme="minorEastAsia"/>
          <w:u w:val="single"/>
        </w:rPr>
        <w:t xml:space="preserve">    (企业名称)</w:t>
      </w:r>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b/>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056F3970">
      <w:pPr>
        <w:widowControl/>
        <w:adjustRightInd w:val="0"/>
        <w:snapToGrid w:val="0"/>
        <w:spacing w:line="360" w:lineRule="auto"/>
        <w:ind w:firstLine="420" w:firstLineChars="200"/>
        <w:jc w:val="left"/>
        <w:rPr>
          <w:rFonts w:hint="eastAsia" w:asciiTheme="minorEastAsia" w:hAnsiTheme="minorEastAsia"/>
        </w:rPr>
      </w:pPr>
      <w:r>
        <w:rPr>
          <w:rFonts w:hint="eastAsia" w:asciiTheme="minorEastAsia" w:hAnsiTheme="minorEastAsia"/>
        </w:rPr>
        <w:t>2、</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行业；承建(承接)为</w:t>
      </w:r>
      <w:r>
        <w:rPr>
          <w:rFonts w:hint="eastAsia" w:asciiTheme="minorEastAsia" w:hAnsiTheme="minorEastAsia"/>
          <w:u w:val="single"/>
        </w:rPr>
        <w:t xml:space="preserve">    (企业名称)</w:t>
      </w:r>
      <w:r>
        <w:rPr>
          <w:rFonts w:hint="eastAsia" w:asciiTheme="minorEastAsia" w:hAnsiTheme="minorEastAsia"/>
        </w:rPr>
        <w:t>，</w:t>
      </w:r>
      <w:bookmarkStart w:id="605" w:name="_Hlk151310973"/>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w:t>
      </w:r>
      <w:bookmarkEnd w:id="605"/>
      <w:r>
        <w:rPr>
          <w:rFonts w:hint="eastAsia" w:asciiTheme="minorEastAsia" w:hAnsiTheme="minorEastAsia"/>
        </w:rPr>
        <w:t>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b/>
          <w:bCs/>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14:paraId="16FB2E18">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r>
        <w:rPr>
          <w:rFonts w:hint="eastAsia" w:cs="宋体" w:asciiTheme="minorEastAsia" w:hAnsiTheme="minorEastAsia"/>
          <w:color w:val="000000"/>
          <w:kern w:val="0"/>
          <w:szCs w:val="21"/>
        </w:rPr>
        <w:t>…</w:t>
      </w:r>
    </w:p>
    <w:p w14:paraId="3D240F3C">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r>
        <w:rPr>
          <w:rFonts w:hint="eastAsia" w:cs="宋体" w:asciiTheme="minorEastAsia" w:hAnsiTheme="minorEastAsia"/>
          <w:color w:val="000000"/>
          <w:kern w:val="0"/>
          <w:szCs w:val="21"/>
        </w:rPr>
        <w:t>以上企业，不属于大企业的分支机构，不存在控股股东为大企业的情形，也不存在与大企业的负责人为同一人的情形。</w:t>
      </w:r>
    </w:p>
    <w:p w14:paraId="2B693356">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bookmarkStart w:id="606" w:name="_Hlk151832370"/>
      <w:r>
        <w:rPr>
          <w:rFonts w:hint="eastAsia" w:cs="宋体" w:asciiTheme="minorEastAsia" w:hAnsiTheme="minorEastAsia"/>
          <w:color w:val="000000"/>
          <w:kern w:val="0"/>
          <w:szCs w:val="21"/>
        </w:rPr>
        <w:t>本企业对上述声明内容的真实性负责。如有虚假，将依法承担相应责任。</w:t>
      </w:r>
    </w:p>
    <w:bookmarkEnd w:id="604"/>
    <w:bookmarkEnd w:id="606"/>
    <w:p w14:paraId="7FFD9CDF">
      <w:pPr>
        <w:widowControl/>
        <w:adjustRightInd w:val="0"/>
        <w:snapToGrid w:val="0"/>
        <w:spacing w:before="156" w:beforeLines="50" w:line="360" w:lineRule="auto"/>
        <w:ind w:firstLine="420" w:firstLineChars="200"/>
        <w:jc w:val="left"/>
        <w:rPr>
          <w:rFonts w:hint="eastAsia" w:cs="宋体" w:asciiTheme="minorEastAsia" w:hAnsiTheme="minorEastAsia" w:eastAsiaTheme="minorEastAsia"/>
          <w:color w:val="000000"/>
          <w:kern w:val="0"/>
          <w:szCs w:val="21"/>
        </w:rPr>
      </w:pPr>
    </w:p>
    <w:p w14:paraId="462E8061">
      <w:pPr>
        <w:adjustRightInd w:val="0"/>
        <w:snapToGrid w:val="0"/>
        <w:spacing w:line="360" w:lineRule="auto"/>
        <w:rPr>
          <w:rFonts w:hint="eastAsia" w:asciiTheme="minorEastAsia" w:hAnsiTheme="minorEastAsia"/>
        </w:rPr>
      </w:pPr>
      <w:bookmarkStart w:id="607" w:name="_Hlk201584245"/>
      <w:r>
        <w:rPr>
          <w:rFonts w:hint="eastAsia" w:asciiTheme="minorEastAsia" w:hAnsiTheme="minorEastAsia"/>
        </w:rPr>
        <w:t>供应商名称 ：</w:t>
      </w:r>
      <w:r>
        <w:rPr>
          <w:rFonts w:hint="eastAsia" w:asciiTheme="minorEastAsia" w:hAnsiTheme="minorEastAsia"/>
          <w:u w:val="single"/>
        </w:rPr>
        <w:t xml:space="preserve">        </w:t>
      </w:r>
      <w:r>
        <w:rPr>
          <w:rFonts w:hint="eastAsia" w:ascii="宋体" w:hAnsi="宋体"/>
          <w:szCs w:val="21"/>
        </w:rPr>
        <w:t>（盖单位章）</w:t>
      </w:r>
    </w:p>
    <w:p w14:paraId="00FFDC1D">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bookmarkEnd w:id="607"/>
    <w:p w14:paraId="021B7E6F">
      <w:pPr>
        <w:adjustRightInd w:val="0"/>
        <w:snapToGrid w:val="0"/>
        <w:spacing w:before="50" w:line="360" w:lineRule="auto"/>
        <w:rPr>
          <w:rFonts w:hint="eastAsia" w:asciiTheme="minorEastAsia" w:hAnsiTheme="minorEastAsia" w:eastAsiaTheme="minorEastAsia"/>
          <w:vertAlign w:val="superscript"/>
        </w:rPr>
      </w:pPr>
    </w:p>
    <w:p w14:paraId="73CE1833">
      <w:pPr>
        <w:adjustRightInd w:val="0"/>
        <w:snapToGrid w:val="0"/>
        <w:spacing w:before="50" w:line="360" w:lineRule="auto"/>
        <w:rPr>
          <w:rFonts w:hint="eastAsia" w:asciiTheme="minorEastAsia" w:hAnsiTheme="minorEastAsia" w:eastAsiaTheme="minorEastAsia"/>
        </w:rPr>
      </w:pPr>
      <w:r>
        <w:rPr>
          <w:rFonts w:hint="eastAsia" w:asciiTheme="minorEastAsia" w:hAnsiTheme="minorEastAsia" w:eastAsiaTheme="minorEastAsia"/>
        </w:rPr>
        <w:t xml:space="preserve">注：1、 </w:t>
      </w:r>
      <w:r>
        <w:rPr>
          <w:rFonts w:asciiTheme="minorEastAsia" w:hAnsiTheme="minorEastAsia" w:eastAsiaTheme="minorEastAsia"/>
        </w:rPr>
        <w:t>[1]</w:t>
      </w:r>
      <w:r>
        <w:rPr>
          <w:rFonts w:hint="eastAsia" w:asciiTheme="minorEastAsia" w:hAnsiTheme="minorEastAsia" w:eastAsiaTheme="minorEastAsia"/>
        </w:rPr>
        <w:t>从业人员、营业收入、资产总额填报上一年度数据，无上一年度数据的新成立企业可不填写。</w:t>
      </w:r>
    </w:p>
    <w:p w14:paraId="44835F5B">
      <w:pPr>
        <w:widowControl/>
        <w:adjustRightInd w:val="0"/>
        <w:snapToGrid w:val="0"/>
        <w:spacing w:before="50" w:line="360" w:lineRule="auto"/>
        <w:ind w:firstLine="420" w:firstLineChars="200"/>
        <w:jc w:val="left"/>
        <w:rPr>
          <w:rFonts w:hint="eastAsia" w:cs="宋体" w:asciiTheme="minorEastAsia" w:hAnsiTheme="minorEastAsia" w:eastAsiaTheme="minorEastAsia"/>
          <w:color w:val="000000"/>
          <w:kern w:val="0"/>
          <w:szCs w:val="21"/>
        </w:rPr>
      </w:pPr>
      <w:r>
        <w:rPr>
          <w:rFonts w:hint="eastAsia" w:asciiTheme="minorEastAsia" w:hAnsiTheme="minorEastAsia" w:eastAsiaTheme="minorEastAsia"/>
        </w:rPr>
        <w:t>2、</w:t>
      </w:r>
      <w:r>
        <w:rPr>
          <w:rFonts w:hint="eastAsia" w:asciiTheme="minorEastAsia" w:hAnsiTheme="minorEastAsia" w:eastAsiaTheme="minorEastAsia"/>
          <w:b/>
          <w:bCs/>
        </w:rPr>
        <w:t>“采购文件中明确的所属行业”见</w:t>
      </w:r>
      <w:bookmarkStart w:id="608" w:name="_Hlk206226428"/>
      <w:bookmarkStart w:id="609" w:name="_Hlk206235057"/>
      <w:r>
        <w:rPr>
          <w:rFonts w:hint="eastAsia" w:asciiTheme="minorEastAsia" w:hAnsiTheme="minorEastAsia" w:eastAsiaTheme="minorEastAsia"/>
          <w:b/>
          <w:bCs/>
        </w:rPr>
        <w:t>第一章“磋商邀请”第2.2款</w:t>
      </w:r>
      <w:bookmarkEnd w:id="608"/>
      <w:r>
        <w:rPr>
          <w:rFonts w:hint="eastAsia" w:asciiTheme="minorEastAsia" w:hAnsiTheme="minorEastAsia" w:eastAsiaTheme="minorEastAsia"/>
          <w:b/>
          <w:bCs/>
        </w:rPr>
        <w:t>。</w:t>
      </w:r>
      <w:bookmarkEnd w:id="609"/>
    </w:p>
    <w:p w14:paraId="0A093D0B">
      <w:pPr>
        <w:adjustRightInd w:val="0"/>
        <w:snapToGrid w:val="0"/>
        <w:spacing w:before="156" w:beforeLines="50" w:line="360" w:lineRule="auto"/>
        <w:ind w:firstLine="420" w:firstLineChars="200"/>
        <w:rPr>
          <w:rFonts w:hint="eastAsia" w:ascii="宋体" w:hAnsi="宋体"/>
          <w:szCs w:val="21"/>
        </w:rPr>
      </w:pPr>
      <w:r>
        <w:rPr>
          <w:rFonts w:hint="eastAsia" w:asciiTheme="minorEastAsia" w:hAnsiTheme="minorEastAsia" w:eastAsiaTheme="minorEastAsia"/>
          <w:szCs w:val="21"/>
        </w:rPr>
        <w:t>3.</w:t>
      </w:r>
      <w:r>
        <w:rPr>
          <w:rFonts w:hint="eastAsia" w:ascii="宋体" w:hAnsi="宋体"/>
        </w:rPr>
        <w:t>填写前请认真阅读《财政部工业和信息化部关于印发＜政府采购促进中小企业发展办法＞的通知》(财库</w:t>
      </w:r>
      <w:r>
        <w:rPr>
          <w:rFonts w:hint="eastAsia" w:asciiTheme="minorEastAsia" w:hAnsiTheme="minorEastAsia" w:eastAsiaTheme="minorEastAsia"/>
          <w:szCs w:val="21"/>
        </w:rPr>
        <w:t>〔2020〕</w:t>
      </w:r>
      <w:r>
        <w:rPr>
          <w:rFonts w:hint="eastAsia" w:ascii="宋体" w:hAnsi="宋体"/>
        </w:rPr>
        <w:t>46号)和《工业和信息化部国家统计局国家发展和改革委员会财政部关于印发中小企业划型标准规定的通知》（工信部联企业</w:t>
      </w:r>
      <w:r>
        <w:rPr>
          <w:rFonts w:hint="eastAsia" w:asciiTheme="minorEastAsia" w:hAnsiTheme="minorEastAsia" w:eastAsiaTheme="minorEastAsia"/>
          <w:szCs w:val="21"/>
        </w:rPr>
        <w:t>〔2011〕</w:t>
      </w:r>
      <w:r>
        <w:rPr>
          <w:rFonts w:hint="eastAsia" w:ascii="宋体" w:hAnsi="宋体"/>
        </w:rPr>
        <w:t>300号）等相关文件，</w:t>
      </w:r>
      <w:bookmarkStart w:id="610" w:name="_Hlk217916027"/>
      <w:r>
        <w:rPr>
          <w:rFonts w:hint="eastAsia" w:ascii="宋体" w:hAnsi="宋体"/>
        </w:rPr>
        <w:t>如实地填写。</w:t>
      </w:r>
      <w:bookmarkEnd w:id="610"/>
      <w:r>
        <w:rPr>
          <w:rFonts w:hint="eastAsia" w:ascii="宋体" w:hAnsi="宋体"/>
          <w:szCs w:val="21"/>
        </w:rPr>
        <w:br w:type="page"/>
      </w:r>
    </w:p>
    <w:p w14:paraId="1F7780AD">
      <w:pPr>
        <w:pStyle w:val="5"/>
        <w:rPr>
          <w:rFonts w:hint="eastAsia" w:ascii="黑体" w:hAnsi="黑体"/>
          <w:sz w:val="21"/>
          <w:szCs w:val="21"/>
        </w:rPr>
      </w:pPr>
      <w:bookmarkStart w:id="611" w:name="_Toc6428"/>
      <w:bookmarkStart w:id="612" w:name="_Toc197615257"/>
      <w:r>
        <w:rPr>
          <w:rFonts w:hint="eastAsia" w:ascii="黑体" w:hAnsi="黑体"/>
          <w:sz w:val="21"/>
          <w:szCs w:val="21"/>
        </w:rPr>
        <w:t>附件5-2 残疾人福利性单位声明函</w:t>
      </w:r>
      <w:bookmarkEnd w:id="611"/>
      <w:bookmarkEnd w:id="612"/>
    </w:p>
    <w:p w14:paraId="469030BC">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残疾人福利性单位声明函</w:t>
      </w:r>
    </w:p>
    <w:p w14:paraId="24AA6581">
      <w:pPr>
        <w:adjustRightInd w:val="0"/>
        <w:snapToGrid w:val="0"/>
        <w:spacing w:line="360" w:lineRule="auto"/>
        <w:ind w:firstLine="444" w:firstLineChars="200"/>
        <w:rPr>
          <w:rFonts w:hint="eastAsia" w:ascii="宋体" w:hAnsi="宋体"/>
          <w:spacing w:val="6"/>
          <w:szCs w:val="21"/>
        </w:rPr>
      </w:pPr>
      <w:r>
        <w:rPr>
          <w:rFonts w:hint="eastAsia" w:ascii="宋体" w:hAnsi="宋体"/>
          <w:spacing w:val="6"/>
          <w:szCs w:val="21"/>
        </w:rPr>
        <w:t>本单位郑重声明，根据《财政部 民政部 中国残疾人联合会关于促进残疾人就业政府采购政策的通知》（财库</w:t>
      </w:r>
      <w:r>
        <w:rPr>
          <w:rFonts w:hint="eastAsia" w:ascii="宋体" w:hAnsi="宋体"/>
          <w:szCs w:val="21"/>
        </w:rPr>
        <w:t>〔2017〕141</w:t>
      </w:r>
      <w:r>
        <w:rPr>
          <w:rFonts w:hint="eastAsia" w:ascii="宋体" w:hAnsi="宋体"/>
          <w:spacing w:val="6"/>
          <w:szCs w:val="21"/>
        </w:rPr>
        <w:t>号）的规定，本单位为符合条件的残疾人福利性单位，且本单位参加______（采购人名称）的___</w:t>
      </w:r>
      <w:r>
        <w:rPr>
          <w:rFonts w:hint="eastAsia" w:ascii="宋体" w:hAnsi="宋体"/>
          <w:spacing w:val="6"/>
          <w:szCs w:val="21"/>
          <w:u w:val="single"/>
        </w:rPr>
        <w:t>_   _</w:t>
      </w:r>
      <w:r>
        <w:rPr>
          <w:rFonts w:hint="eastAsia" w:ascii="宋体" w:hAnsi="宋体"/>
          <w:spacing w:val="6"/>
          <w:szCs w:val="21"/>
        </w:rPr>
        <w:t>_（采购项目）采购活动提供本单位制造的货物（由本单位承担工程/提供服务），或者提供其他残疾人福利性单位制造的货物（不包括使用非残疾人福利性单位注册商标的货物）。</w:t>
      </w:r>
    </w:p>
    <w:p w14:paraId="3804CB19">
      <w:pPr>
        <w:adjustRightInd w:val="0"/>
        <w:snapToGrid w:val="0"/>
        <w:spacing w:line="360" w:lineRule="auto"/>
        <w:ind w:firstLine="444" w:firstLineChars="200"/>
        <w:rPr>
          <w:rFonts w:hint="eastAsia" w:ascii="宋体" w:hAnsi="宋体"/>
          <w:spacing w:val="6"/>
          <w:szCs w:val="21"/>
        </w:rPr>
      </w:pPr>
      <w:r>
        <w:rPr>
          <w:rFonts w:hint="eastAsia" w:ascii="宋体" w:hAnsi="宋体"/>
          <w:spacing w:val="6"/>
          <w:szCs w:val="21"/>
        </w:rPr>
        <w:t>本单位对上述声明的真实性负责。如有虚假，将依法承担相应责任。</w:t>
      </w:r>
    </w:p>
    <w:p w14:paraId="2AF051A1">
      <w:pPr>
        <w:adjustRightInd w:val="0"/>
        <w:snapToGrid w:val="0"/>
        <w:spacing w:line="360" w:lineRule="auto"/>
        <w:ind w:firstLine="444" w:firstLineChars="200"/>
        <w:rPr>
          <w:rFonts w:hint="eastAsia" w:ascii="宋体" w:hAnsi="宋体"/>
          <w:spacing w:val="6"/>
          <w:szCs w:val="21"/>
        </w:rPr>
      </w:pPr>
    </w:p>
    <w:p w14:paraId="523C69F7">
      <w:pPr>
        <w:adjustRightInd w:val="0"/>
        <w:snapToGrid w:val="0"/>
        <w:spacing w:line="360" w:lineRule="auto"/>
        <w:rPr>
          <w:rFonts w:hint="eastAsia" w:asciiTheme="minorEastAsia" w:hAnsiTheme="minorEastAsia"/>
        </w:rPr>
      </w:pPr>
      <w:r>
        <w:rPr>
          <w:rFonts w:hint="eastAsia" w:asciiTheme="minorEastAsia" w:hAnsiTheme="minorEastAsia"/>
        </w:rPr>
        <w:t>供应商名称 ：</w:t>
      </w:r>
      <w:r>
        <w:rPr>
          <w:rFonts w:hint="eastAsia" w:asciiTheme="minorEastAsia" w:hAnsiTheme="minorEastAsia"/>
          <w:u w:val="single"/>
        </w:rPr>
        <w:t xml:space="preserve">        </w:t>
      </w:r>
      <w:r>
        <w:rPr>
          <w:rFonts w:hint="eastAsia" w:ascii="宋体" w:hAnsi="宋体"/>
          <w:szCs w:val="21"/>
        </w:rPr>
        <w:t>（盖单位章）</w:t>
      </w:r>
    </w:p>
    <w:p w14:paraId="72BA18E5">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14:paraId="0BDEDB30">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b/>
          <w:bCs/>
        </w:rPr>
        <w:t>备注</w:t>
      </w:r>
      <w:r>
        <w:rPr>
          <w:rFonts w:hint="eastAsia" w:asciiTheme="minorEastAsia" w:hAnsiTheme="minorEastAsia"/>
        </w:rPr>
        <w:t>：填写前请认真阅读《关于促进残疾人就业政府采购政策的通知》（财库〔2017〕141号）相关规定，如实地填写</w:t>
      </w:r>
    </w:p>
    <w:p w14:paraId="48A55F60">
      <w:pPr>
        <w:pStyle w:val="5"/>
        <w:rPr>
          <w:rFonts w:hint="eastAsia" w:ascii="黑体" w:hAnsi="黑体"/>
          <w:sz w:val="21"/>
          <w:szCs w:val="21"/>
        </w:rPr>
      </w:pPr>
      <w:bookmarkStart w:id="613" w:name="_Toc23341"/>
      <w:bookmarkStart w:id="614" w:name="_Toc197615258"/>
      <w:r>
        <w:rPr>
          <w:rFonts w:hint="eastAsia" w:ascii="黑体" w:hAnsi="黑体"/>
          <w:sz w:val="21"/>
          <w:szCs w:val="21"/>
        </w:rPr>
        <w:t>附件5-3 监狱企业证明资料</w:t>
      </w:r>
      <w:bookmarkEnd w:id="613"/>
      <w:bookmarkEnd w:id="614"/>
    </w:p>
    <w:p w14:paraId="0B48B65A">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监狱企业证明资料</w:t>
      </w:r>
    </w:p>
    <w:p w14:paraId="0A0FC066">
      <w:pPr>
        <w:adjustRightInd w:val="0"/>
        <w:snapToGrid w:val="0"/>
        <w:spacing w:line="360" w:lineRule="auto"/>
        <w:rPr>
          <w:rFonts w:hint="eastAsia" w:ascii="宋体" w:hAnsi="宋体"/>
          <w:szCs w:val="21"/>
        </w:rPr>
      </w:pPr>
      <w:r>
        <w:rPr>
          <w:rFonts w:hint="eastAsia" w:asciiTheme="minorEastAsia" w:hAnsiTheme="minorEastAsia" w:eastAsiaTheme="minorEastAsia"/>
          <w:b/>
          <w:szCs w:val="21"/>
        </w:rPr>
        <w:t>备注</w:t>
      </w:r>
      <w:r>
        <w:rPr>
          <w:rFonts w:hint="eastAsia" w:ascii="宋体" w:hAnsi="宋体" w:cs="宋体"/>
          <w:bCs/>
          <w:spacing w:val="6"/>
          <w:kern w:val="0"/>
          <w:szCs w:val="21"/>
        </w:rPr>
        <w:t>：</w:t>
      </w:r>
      <w:r>
        <w:rPr>
          <w:rFonts w:hint="eastAsia" w:ascii="宋体" w:hAnsi="宋体"/>
          <w:szCs w:val="21"/>
        </w:rPr>
        <w:t>请认真阅读《财政部司法部关于政府采购支持监狱企业发展有关问题的通知》（财库〔2014〕68号）相关规定，并按其规定提供证明文件（复印件）。</w:t>
      </w:r>
    </w:p>
    <w:p w14:paraId="7F885151">
      <w:pPr>
        <w:adjustRightInd w:val="0"/>
        <w:snapToGrid w:val="0"/>
        <w:spacing w:line="360" w:lineRule="auto"/>
        <w:rPr>
          <w:rFonts w:hint="eastAsia" w:ascii="宋体" w:hAnsi="宋体"/>
          <w:szCs w:val="21"/>
        </w:rPr>
      </w:pPr>
    </w:p>
    <w:p w14:paraId="2BA47A3A">
      <w:pPr>
        <w:adjustRightInd w:val="0"/>
        <w:snapToGrid w:val="0"/>
        <w:spacing w:before="156" w:beforeLines="50" w:line="360" w:lineRule="auto"/>
        <w:jc w:val="left"/>
        <w:rPr>
          <w:rFonts w:hint="eastAsia" w:ascii="宋体" w:hAnsi="宋体"/>
          <w:szCs w:val="21"/>
        </w:rPr>
      </w:pPr>
    </w:p>
    <w:p w14:paraId="2CDB98F9">
      <w:pPr>
        <w:sectPr>
          <w:headerReference r:id="rId23" w:type="first"/>
          <w:headerReference r:id="rId21" w:type="default"/>
          <w:headerReference r:id="rId22" w:type="even"/>
          <w:pgSz w:w="11906" w:h="16838"/>
          <w:pgMar w:top="1474" w:right="1474" w:bottom="1474" w:left="1588" w:header="851" w:footer="992" w:gutter="0"/>
          <w:cols w:space="720" w:num="1"/>
          <w:docGrid w:type="lines" w:linePitch="312" w:charSpace="0"/>
        </w:sectPr>
      </w:pPr>
    </w:p>
    <w:p w14:paraId="59B24AF9">
      <w:pPr>
        <w:pStyle w:val="4"/>
        <w:jc w:val="center"/>
        <w:rPr>
          <w:rFonts w:hint="eastAsia" w:ascii="黑体" w:hAnsi="黑体" w:eastAsia="黑体"/>
        </w:rPr>
      </w:pPr>
      <w:bookmarkStart w:id="615" w:name="_Toc19976"/>
      <w:bookmarkStart w:id="616" w:name="_Toc196514491"/>
      <w:bookmarkStart w:id="617" w:name="_Toc197615259"/>
      <w:r>
        <w:rPr>
          <w:rFonts w:hint="eastAsia" w:ascii="黑体" w:hAnsi="黑体" w:eastAsia="黑体"/>
        </w:rPr>
        <w:t>六、</w:t>
      </w:r>
      <w:bookmarkStart w:id="618" w:name="_Hlk205838824"/>
      <w:r>
        <w:rPr>
          <w:rFonts w:hint="eastAsia" w:ascii="黑体" w:hAnsi="黑体" w:eastAsia="黑体"/>
        </w:rPr>
        <w:t>资格审查资料</w:t>
      </w:r>
      <w:bookmarkEnd w:id="615"/>
      <w:bookmarkEnd w:id="616"/>
      <w:bookmarkEnd w:id="617"/>
      <w:bookmarkEnd w:id="618"/>
    </w:p>
    <w:p w14:paraId="436A4E68">
      <w:pPr>
        <w:pStyle w:val="5"/>
        <w:rPr>
          <w:rFonts w:hint="eastAsia" w:ascii="黑体" w:hAnsi="黑体"/>
          <w:sz w:val="21"/>
          <w:szCs w:val="21"/>
        </w:rPr>
      </w:pPr>
      <w:bookmarkStart w:id="619" w:name="_Toc205723535"/>
      <w:bookmarkStart w:id="620" w:name="_Toc216947954"/>
      <w:bookmarkStart w:id="621" w:name="_Toc196514492"/>
      <w:bookmarkStart w:id="622" w:name="_Toc9279"/>
      <w:bookmarkStart w:id="623" w:name="_Toc216898430"/>
      <w:bookmarkStart w:id="624" w:name="_Hlk201585789"/>
      <w:bookmarkStart w:id="625" w:name="_Hlk200090589"/>
      <w:bookmarkStart w:id="626" w:name="OLE_LINK7"/>
      <w:bookmarkStart w:id="627" w:name="_Hlk206235128"/>
      <w:r>
        <w:rPr>
          <w:rFonts w:hint="eastAsia" w:ascii="黑体" w:hAnsi="黑体"/>
          <w:sz w:val="21"/>
          <w:szCs w:val="21"/>
        </w:rPr>
        <w:t>附件6-1 法人或者其他组织的营业执照等证明文件，自然人的身份证明</w:t>
      </w:r>
      <w:bookmarkEnd w:id="619"/>
      <w:bookmarkEnd w:id="620"/>
      <w:bookmarkEnd w:id="621"/>
      <w:bookmarkEnd w:id="622"/>
      <w:bookmarkEnd w:id="623"/>
    </w:p>
    <w:p w14:paraId="604ED654">
      <w:pPr>
        <w:topLinePunct/>
        <w:spacing w:before="156" w:beforeLines="50" w:line="360" w:lineRule="auto"/>
        <w:jc w:val="center"/>
        <w:rPr>
          <w:rFonts w:hint="eastAsia" w:ascii="黑体" w:hAnsi="黑体" w:eastAsia="黑体"/>
          <w:sz w:val="28"/>
          <w:szCs w:val="28"/>
        </w:rPr>
      </w:pPr>
      <w:bookmarkStart w:id="628" w:name="_Hlk199999518"/>
      <w:bookmarkStart w:id="629" w:name="_Hlk196544657"/>
      <w:r>
        <w:rPr>
          <w:rFonts w:hint="eastAsia" w:ascii="黑体" w:hAnsi="黑体" w:eastAsia="黑体"/>
          <w:sz w:val="28"/>
          <w:szCs w:val="28"/>
        </w:rPr>
        <w:t>法人或者其他组织的营业执照等证明文件，</w:t>
      </w:r>
      <w:bookmarkStart w:id="630" w:name="_Hlk206251295"/>
      <w:r>
        <w:rPr>
          <w:rFonts w:hint="eastAsia" w:ascii="黑体" w:hAnsi="黑体" w:eastAsia="黑体"/>
          <w:sz w:val="28"/>
          <w:szCs w:val="28"/>
        </w:rPr>
        <w:t>自然人的身份证明</w:t>
      </w:r>
      <w:bookmarkEnd w:id="628"/>
      <w:bookmarkEnd w:id="629"/>
      <w:bookmarkEnd w:id="630"/>
    </w:p>
    <w:p w14:paraId="4B813998">
      <w:pPr>
        <w:topLinePunct/>
        <w:spacing w:before="156" w:beforeLines="50" w:line="360" w:lineRule="auto"/>
        <w:jc w:val="left"/>
        <w:rPr>
          <w:rFonts w:hint="eastAsia" w:asciiTheme="minorEastAsia" w:hAnsiTheme="minorEastAsia" w:eastAsiaTheme="minorEastAsia"/>
          <w:szCs w:val="21"/>
        </w:rPr>
      </w:pPr>
      <w:r>
        <w:rPr>
          <w:rFonts w:ascii="宋体" w:hAnsi="宋体"/>
          <w:b/>
          <w:bCs/>
          <w:szCs w:val="21"/>
        </w:rPr>
        <w:t>备注</w:t>
      </w:r>
      <w:r>
        <w:rPr>
          <w:rFonts w:hint="eastAsia" w:ascii="宋体" w:hAnsi="宋体"/>
          <w:b/>
          <w:bCs/>
          <w:szCs w:val="21"/>
        </w:rPr>
        <w:t>：</w:t>
      </w:r>
      <w:r>
        <w:rPr>
          <w:rFonts w:hint="eastAsia" w:asciiTheme="minorEastAsia" w:hAnsiTheme="minorEastAsia" w:eastAsiaTheme="minorEastAsia"/>
          <w:szCs w:val="21"/>
        </w:rPr>
        <w:t>主体证明材料应符合第一章“磋商邀请”第 2 条款规定：</w:t>
      </w:r>
    </w:p>
    <w:p w14:paraId="378B5755">
      <w:pPr>
        <w:topLinePunct/>
        <w:spacing w:before="156" w:beforeLines="50" w:line="360" w:lineRule="auto"/>
        <w:ind w:firstLine="420" w:firstLineChars="200"/>
        <w:jc w:val="left"/>
        <w:rPr>
          <w:rFonts w:hint="eastAsia" w:asciiTheme="minorEastAsia" w:hAnsiTheme="minorEastAsia" w:eastAsiaTheme="minorEastAsia"/>
          <w:szCs w:val="21"/>
        </w:rPr>
      </w:pPr>
      <w:bookmarkStart w:id="631" w:name="_Hlk205644435"/>
      <w:r>
        <w:rPr>
          <w:rFonts w:hint="eastAsia" w:asciiTheme="minorEastAsia" w:hAnsiTheme="minorEastAsia" w:eastAsiaTheme="minorEastAsia"/>
          <w:szCs w:val="21"/>
        </w:rPr>
        <w:t>（1）供应商为法人的，应提交营业执照或法人登记证书的</w:t>
      </w:r>
      <w:r>
        <w:rPr>
          <w:rFonts w:hint="eastAsia" w:ascii="宋体" w:hAnsi="宋体"/>
          <w:szCs w:val="21"/>
        </w:rPr>
        <w:t>复印件</w:t>
      </w:r>
      <w:r>
        <w:rPr>
          <w:rFonts w:hint="eastAsia" w:asciiTheme="minorEastAsia" w:hAnsiTheme="minorEastAsia" w:eastAsiaTheme="minorEastAsia"/>
          <w:szCs w:val="21"/>
        </w:rPr>
        <w:t>；</w:t>
      </w:r>
    </w:p>
    <w:p w14:paraId="77A22CEB">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（2）供应商为非法人组织的，应提交依法登记证书</w:t>
      </w:r>
      <w:r>
        <w:rPr>
          <w:rFonts w:hint="eastAsia" w:ascii="宋体" w:hAnsi="宋体"/>
          <w:szCs w:val="21"/>
        </w:rPr>
        <w:t>的复印件</w:t>
      </w:r>
      <w:r>
        <w:rPr>
          <w:rFonts w:hint="eastAsia" w:asciiTheme="minorEastAsia" w:hAnsiTheme="minorEastAsia" w:eastAsiaTheme="minorEastAsia"/>
          <w:szCs w:val="21"/>
        </w:rPr>
        <w:t>；</w:t>
      </w:r>
    </w:p>
    <w:p w14:paraId="23A239CB">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（3）供应商为个体工商户的，应提交个体工商户营业执照</w:t>
      </w:r>
      <w:r>
        <w:rPr>
          <w:rFonts w:hint="eastAsia" w:ascii="宋体" w:hAnsi="宋体"/>
          <w:szCs w:val="21"/>
        </w:rPr>
        <w:t>的复印件</w:t>
      </w:r>
      <w:r>
        <w:rPr>
          <w:rFonts w:hint="eastAsia" w:asciiTheme="minorEastAsia" w:hAnsiTheme="minorEastAsia" w:eastAsiaTheme="minorEastAsia"/>
          <w:szCs w:val="21"/>
        </w:rPr>
        <w:t>；</w:t>
      </w:r>
    </w:p>
    <w:p w14:paraId="218FF57E">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（4）供应商为自然人的，应提交自然人的身份证明</w:t>
      </w:r>
      <w:r>
        <w:rPr>
          <w:rFonts w:hint="eastAsia" w:ascii="宋体" w:hAnsi="宋体"/>
          <w:szCs w:val="21"/>
        </w:rPr>
        <w:t>的复印件</w:t>
      </w:r>
      <w:r>
        <w:rPr>
          <w:rFonts w:hint="eastAsia" w:asciiTheme="minorEastAsia" w:hAnsiTheme="minorEastAsia" w:eastAsiaTheme="minorEastAsia"/>
          <w:szCs w:val="21"/>
        </w:rPr>
        <w:t>。</w:t>
      </w:r>
    </w:p>
    <w:p w14:paraId="2AC9A6F6">
      <w:pPr>
        <w:topLinePunct/>
        <w:spacing w:before="156" w:beforeLines="50" w:line="360" w:lineRule="auto"/>
        <w:ind w:firstLine="422" w:firstLineChars="200"/>
        <w:jc w:val="left"/>
        <w:rPr>
          <w:rFonts w:hint="eastAsia" w:ascii="黑体" w:hAnsi="黑体" w:eastAsia="黑体"/>
          <w:b/>
          <w:bCs/>
          <w:szCs w:val="28"/>
        </w:rPr>
      </w:pPr>
      <w:bookmarkStart w:id="632" w:name="_Hlk205712059"/>
    </w:p>
    <w:bookmarkEnd w:id="624"/>
    <w:bookmarkEnd w:id="625"/>
    <w:bookmarkEnd w:id="631"/>
    <w:bookmarkEnd w:id="632"/>
    <w:p w14:paraId="1516EA16">
      <w:pPr>
        <w:widowControl/>
        <w:jc w:val="left"/>
        <w:rPr>
          <w:rFonts w:hint="eastAsia" w:ascii="黑体" w:hAnsi="黑体" w:eastAsia="黑体"/>
          <w:b/>
          <w:bCs/>
          <w:szCs w:val="21"/>
        </w:rPr>
      </w:pPr>
      <w:r>
        <w:rPr>
          <w:rFonts w:hint="eastAsia" w:ascii="黑体" w:hAnsi="黑体"/>
          <w:szCs w:val="21"/>
        </w:rPr>
        <w:br w:type="page"/>
      </w:r>
    </w:p>
    <w:p w14:paraId="2B1F02BE">
      <w:pPr>
        <w:pStyle w:val="5"/>
        <w:rPr>
          <w:rFonts w:hint="eastAsia" w:ascii="黑体" w:hAnsi="黑体"/>
          <w:sz w:val="21"/>
          <w:szCs w:val="21"/>
        </w:rPr>
      </w:pPr>
      <w:bookmarkStart w:id="633" w:name="_Toc216898431"/>
      <w:bookmarkStart w:id="634" w:name="_Toc216947955"/>
      <w:bookmarkStart w:id="635" w:name="_Toc18293"/>
      <w:r>
        <w:rPr>
          <w:rFonts w:hint="eastAsia" w:ascii="黑体" w:hAnsi="黑体"/>
          <w:sz w:val="21"/>
          <w:szCs w:val="21"/>
        </w:rPr>
        <w:t>附件6-2 供应商资格声明</w:t>
      </w:r>
      <w:bookmarkEnd w:id="633"/>
      <w:bookmarkEnd w:id="634"/>
      <w:bookmarkEnd w:id="635"/>
    </w:p>
    <w:p w14:paraId="5FB90811">
      <w:pPr>
        <w:widowControl/>
        <w:adjustRightInd w:val="0"/>
        <w:snapToGrid w:val="0"/>
        <w:spacing w:before="156" w:beforeLines="50" w:line="360" w:lineRule="auto"/>
        <w:jc w:val="center"/>
        <w:rPr>
          <w:rFonts w:hint="eastAsia" w:cs="宋体" w:asciiTheme="minorEastAsia" w:hAnsiTheme="minorEastAsia" w:eastAsiaTheme="minorEastAsia"/>
          <w:szCs w:val="21"/>
        </w:rPr>
      </w:pPr>
      <w:r>
        <w:rPr>
          <w:rFonts w:hint="eastAsia" w:ascii="黑体" w:hAnsi="仿宋" w:eastAsia="黑体" w:cs="宋体"/>
          <w:b/>
          <w:sz w:val="28"/>
          <w:szCs w:val="28"/>
        </w:rPr>
        <w:t>供应商资格声明</w:t>
      </w:r>
    </w:p>
    <w:p w14:paraId="5877543C">
      <w:pPr>
        <w:widowControl/>
        <w:adjustRightInd w:val="0"/>
        <w:snapToGrid w:val="0"/>
        <w:spacing w:line="360" w:lineRule="auto"/>
        <w:jc w:val="left"/>
        <w:rPr>
          <w:rFonts w:hint="eastAsia" w:ascii="宋体" w:hAnsi="宋体" w:cs="宋体"/>
          <w:kern w:val="0"/>
          <w:szCs w:val="21"/>
        </w:rPr>
      </w:pPr>
      <w:bookmarkStart w:id="636" w:name="_Hlk201477043"/>
      <w:r>
        <w:rPr>
          <w:rFonts w:hint="eastAsia" w:ascii="宋体" w:hAnsi="宋体" w:cs="宋体"/>
          <w:szCs w:val="21"/>
        </w:rPr>
        <w:t>致</w:t>
      </w:r>
      <w:r>
        <w:rPr>
          <w:rFonts w:hint="eastAsia" w:ascii="宋体" w:hAnsi="宋体" w:cs="宋体"/>
          <w:szCs w:val="21"/>
          <w:u w:val="single"/>
        </w:rPr>
        <w:t xml:space="preserve">            </w:t>
      </w:r>
      <w:r>
        <w:rPr>
          <w:rFonts w:hint="eastAsia" w:ascii="宋体" w:hAnsi="宋体" w:cs="宋体"/>
          <w:szCs w:val="21"/>
        </w:rPr>
        <w:t>(采购人、采购代理机构)：</w:t>
      </w:r>
    </w:p>
    <w:p w14:paraId="74E75663">
      <w:pPr>
        <w:widowControl/>
        <w:adjustRightInd w:val="0"/>
        <w:snapToGrid w:val="0"/>
        <w:spacing w:line="360" w:lineRule="auto"/>
        <w:ind w:firstLine="420" w:firstLineChars="200"/>
        <w:jc w:val="left"/>
        <w:rPr>
          <w:rFonts w:hint="eastAsia" w:ascii="宋体" w:hAnsi="宋体" w:cs="宋体"/>
          <w:kern w:val="0"/>
          <w:szCs w:val="21"/>
        </w:rPr>
      </w:pPr>
      <w:bookmarkStart w:id="637" w:name="_Hlk201434621"/>
      <w:bookmarkStart w:id="638" w:name="_Hlk201692256"/>
      <w:r>
        <w:rPr>
          <w:rFonts w:hint="eastAsia" w:ascii="宋体" w:hAnsi="宋体" w:cs="宋体"/>
          <w:szCs w:val="21"/>
        </w:rPr>
        <w:t>按照《中华人民共和国政府采购法》第二十二条和磋商文件的规定，我单位郑重声明及承诺如下：</w:t>
      </w:r>
    </w:p>
    <w:p w14:paraId="69EA16F0">
      <w:pPr>
        <w:widowControl/>
        <w:adjustRightInd w:val="0"/>
        <w:snapToGrid w:val="0"/>
        <w:spacing w:line="360" w:lineRule="auto"/>
        <w:ind w:firstLine="422" w:firstLineChars="200"/>
        <w:jc w:val="left"/>
        <w:rPr>
          <w:rFonts w:hint="eastAsia" w:ascii="宋体" w:hAnsi="宋体" w:cs="宋体"/>
          <w:b/>
          <w:bCs/>
          <w:szCs w:val="21"/>
        </w:rPr>
      </w:pPr>
      <w:r>
        <w:rPr>
          <w:rFonts w:hint="eastAsia" w:ascii="宋体" w:hAnsi="宋体" w:cs="宋体"/>
          <w:b/>
          <w:bCs/>
          <w:szCs w:val="21"/>
        </w:rPr>
        <w:t>一、资格条件</w:t>
      </w:r>
    </w:p>
    <w:p w14:paraId="547EE282">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（1）</w:t>
      </w:r>
      <w:bookmarkStart w:id="639" w:name="_Hlk201477632"/>
      <w:r>
        <w:rPr>
          <w:rFonts w:hint="eastAsia" w:ascii="宋体" w:hAnsi="宋体" w:cs="宋体"/>
          <w:szCs w:val="21"/>
        </w:rPr>
        <w:t>我单位是按照中华人民共和国法律规定登记注册的，注册地点为________，全称为________，统一社会信用代码为________，法定代表人（单位负责人）为________，具有独立承担民事责任的能力</w:t>
      </w:r>
      <w:bookmarkEnd w:id="639"/>
      <w:r>
        <w:rPr>
          <w:rFonts w:hint="eastAsia" w:ascii="宋体" w:hAnsi="宋体" w:cs="宋体"/>
          <w:szCs w:val="21"/>
        </w:rPr>
        <w:t>。</w:t>
      </w:r>
    </w:p>
    <w:p w14:paraId="22C46F98">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（2）我单位具有良好的商业信誉和健全的财务会计制度。</w:t>
      </w:r>
    </w:p>
    <w:p w14:paraId="64F9CFF1">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（“良好的商业信誉”是指供应商无第一章“磋商邀请”第 2.6 款规定的情形。）</w:t>
      </w:r>
    </w:p>
    <w:p w14:paraId="5EAB3374">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kern w:val="0"/>
          <w:szCs w:val="21"/>
        </w:rPr>
        <w:t>（3）我</w:t>
      </w:r>
      <w:r>
        <w:rPr>
          <w:rFonts w:hint="eastAsia" w:ascii="宋体" w:hAnsi="宋体" w:cs="宋体"/>
          <w:szCs w:val="21"/>
        </w:rPr>
        <w:t>单位</w:t>
      </w:r>
      <w:r>
        <w:rPr>
          <w:rFonts w:hint="eastAsia" w:ascii="宋体" w:hAnsi="宋体" w:cs="宋体"/>
          <w:kern w:val="0"/>
          <w:szCs w:val="21"/>
        </w:rPr>
        <w:t>依法进行纳税和社会保险申报并实际履行了缴纳义务。</w:t>
      </w:r>
    </w:p>
    <w:p w14:paraId="68E1E059">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kern w:val="0"/>
          <w:szCs w:val="21"/>
        </w:rPr>
        <w:t>（4）</w:t>
      </w:r>
      <w:r>
        <w:rPr>
          <w:rFonts w:hint="eastAsia" w:ascii="宋体" w:hAnsi="宋体" w:cs="宋体"/>
          <w:szCs w:val="21"/>
        </w:rPr>
        <w:t>我单位具有履行本项目采购合同所必需的设备和专业技术能力。</w:t>
      </w:r>
    </w:p>
    <w:p w14:paraId="3C68B629">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ascii="宋体" w:hAnsi="宋体" w:cs="宋体"/>
          <w:szCs w:val="21"/>
        </w:rPr>
        <w:t>（5）</w:t>
      </w:r>
      <w:r>
        <w:rPr>
          <w:rFonts w:hint="eastAsia" w:cs="宋体" w:asciiTheme="minorEastAsia" w:hAnsiTheme="minorEastAsia" w:eastAsiaTheme="minorEastAsia"/>
          <w:szCs w:val="21"/>
        </w:rPr>
        <w:t>我单位在参加采购项目政府采购活动前三年内，在经营活动中，未因违法经营受到刑事处罚或者责令停产停业、吊销许可证或者执照、较大数额罚款等行政处罚。</w:t>
      </w:r>
    </w:p>
    <w:p w14:paraId="18211817">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cs="宋体" w:asciiTheme="minorEastAsia" w:hAnsiTheme="minorEastAsia" w:eastAsiaTheme="minorEastAsia"/>
          <w:szCs w:val="21"/>
        </w:rPr>
        <w:t>（“较大数额罚款”认定为200万元以上的罚款，法律、行政法规以及国务院有关部门明确规定相关领域“较大数额罚款”标准高于200万元的，从其规定。）</w:t>
      </w:r>
    </w:p>
    <w:p w14:paraId="48A5F1FD">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（6）我单位具备法律、行政法规规定的其他条件。</w:t>
      </w:r>
    </w:p>
    <w:p w14:paraId="21414344">
      <w:pPr>
        <w:widowControl/>
        <w:adjustRightInd w:val="0"/>
        <w:snapToGrid w:val="0"/>
        <w:spacing w:line="360" w:lineRule="auto"/>
        <w:ind w:firstLine="422" w:firstLineChars="200"/>
        <w:jc w:val="left"/>
        <w:rPr>
          <w:rFonts w:hint="eastAsia" w:ascii="宋体" w:hAnsi="宋体" w:cs="宋体"/>
          <w:b/>
          <w:bCs/>
          <w:szCs w:val="21"/>
        </w:rPr>
      </w:pPr>
      <w:r>
        <w:rPr>
          <w:rFonts w:hint="eastAsia" w:ascii="宋体" w:hAnsi="宋体" w:cs="宋体"/>
          <w:b/>
          <w:bCs/>
          <w:szCs w:val="21"/>
        </w:rPr>
        <w:t>二、资格限制性条件</w:t>
      </w:r>
    </w:p>
    <w:p w14:paraId="5FBE3EB3">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 xml:space="preserve">（1）与我单位法定代表人（单位负责人）为同一人或者与我单位存在直接控股、管理关系的其他关联供应商未参与本项目的竞争性磋商采购活动。 </w:t>
      </w:r>
    </w:p>
    <w:p w14:paraId="20783F4F">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（2）我单位不属于为本项目提供整体设计、规范编制或者项目管理、监理、检测等服务的供应商。</w:t>
      </w:r>
    </w:p>
    <w:p w14:paraId="40216ADA">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我单位保证上述声明及承诺真实、有效、可查。如有不实，我单位愿意承担相应的法律责任。</w:t>
      </w:r>
    </w:p>
    <w:bookmarkEnd w:id="637"/>
    <w:p w14:paraId="5D0D0D07">
      <w:pPr>
        <w:adjustRightInd w:val="0"/>
        <w:snapToGrid w:val="0"/>
        <w:spacing w:line="360" w:lineRule="auto"/>
        <w:rPr>
          <w:rFonts w:hint="eastAsia" w:ascii="宋体" w:hAnsi="宋体"/>
          <w:szCs w:val="21"/>
        </w:rPr>
      </w:pPr>
      <w:bookmarkStart w:id="640" w:name="_Hlk201434676"/>
    </w:p>
    <w:p w14:paraId="58B9AB98">
      <w:pPr>
        <w:adjustRightInd w:val="0"/>
        <w:snapToGrid w:val="0"/>
        <w:spacing w:line="360" w:lineRule="auto"/>
        <w:rPr>
          <w:rFonts w:hint="eastAsia" w:ascii="宋体" w:hAnsi="宋体"/>
          <w:szCs w:val="21"/>
        </w:rPr>
      </w:pPr>
      <w:r>
        <w:rPr>
          <w:rFonts w:hint="eastAsia" w:ascii="宋体" w:hAnsi="宋体"/>
          <w:szCs w:val="21"/>
        </w:rPr>
        <w:t>供应商名称：</w:t>
      </w:r>
      <w:r>
        <w:rPr>
          <w:rFonts w:hint="eastAsia" w:ascii="宋体" w:hAnsi="宋体"/>
          <w:szCs w:val="21"/>
          <w:u w:val="single"/>
        </w:rPr>
        <w:t xml:space="preserve">        </w:t>
      </w:r>
      <w:r>
        <w:rPr>
          <w:rFonts w:hint="eastAsia" w:ascii="宋体" w:hAnsi="宋体"/>
          <w:szCs w:val="21"/>
        </w:rPr>
        <w:t>（盖单位章）</w:t>
      </w:r>
    </w:p>
    <w:p w14:paraId="65F8CF31">
      <w:pPr>
        <w:adjustRightInd w:val="0"/>
        <w:snapToGrid w:val="0"/>
        <w:spacing w:line="360" w:lineRule="auto"/>
        <w:ind w:right="420"/>
        <w:rPr>
          <w:rFonts w:hint="eastAsia" w:ascii="宋体" w:hAnsi="宋体"/>
          <w:szCs w:val="21"/>
        </w:rPr>
      </w:pP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）或者</w:t>
      </w:r>
      <w:r>
        <w:rPr>
          <w:rFonts w:hint="eastAsia" w:ascii="宋体" w:hAnsi="宋体"/>
          <w:szCs w:val="21"/>
        </w:rPr>
        <w:t>委托代理人：</w:t>
      </w:r>
      <w:r>
        <w:rPr>
          <w:rFonts w:hint="eastAsia" w:ascii="宋体" w:hAnsi="宋体"/>
          <w:szCs w:val="21"/>
          <w:u w:val="single"/>
        </w:rPr>
        <w:t xml:space="preserve">        </w:t>
      </w:r>
      <w:r>
        <w:rPr>
          <w:rFonts w:hint="eastAsia" w:ascii="宋体" w:hAnsi="宋体"/>
          <w:szCs w:val="21"/>
        </w:rPr>
        <w:t>（签字）</w:t>
      </w:r>
    </w:p>
    <w:p w14:paraId="15317700">
      <w:pPr>
        <w:adjustRightInd w:val="0"/>
        <w:snapToGrid w:val="0"/>
        <w:spacing w:line="360" w:lineRule="auto"/>
        <w:ind w:right="420"/>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14:paraId="25AEF991">
      <w:pPr>
        <w:widowControl/>
        <w:adjustRightInd w:val="0"/>
        <w:snapToGrid w:val="0"/>
        <w:spacing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r>
        <w:rPr>
          <w:rFonts w:hint="eastAsia" w:cs="宋体" w:asciiTheme="minorEastAsia" w:hAnsiTheme="minorEastAsia" w:eastAsiaTheme="minorEastAsia"/>
          <w:szCs w:val="21"/>
        </w:rPr>
        <w:t>：供应商为联合体形式的，联合体各成员应分别提供。</w:t>
      </w:r>
    </w:p>
    <w:bookmarkEnd w:id="636"/>
    <w:bookmarkEnd w:id="638"/>
    <w:bookmarkEnd w:id="640"/>
    <w:p w14:paraId="44A8FCDA">
      <w:pPr>
        <w:widowControl/>
        <w:jc w:val="left"/>
        <w:rPr>
          <w:rFonts w:hint="eastAsia" w:ascii="黑体" w:hAnsi="黑体" w:eastAsia="黑体"/>
          <w:b/>
          <w:bCs/>
          <w:szCs w:val="21"/>
        </w:rPr>
      </w:pPr>
      <w:bookmarkStart w:id="641" w:name="_Toc196514493"/>
      <w:r>
        <w:rPr>
          <w:rFonts w:hint="eastAsia" w:ascii="黑体" w:hAnsi="黑体"/>
          <w:szCs w:val="21"/>
        </w:rPr>
        <w:br w:type="page"/>
      </w:r>
    </w:p>
    <w:p w14:paraId="21F9147C">
      <w:pPr>
        <w:pStyle w:val="5"/>
        <w:rPr>
          <w:rFonts w:hint="eastAsia" w:ascii="黑体" w:hAnsi="黑体"/>
          <w:sz w:val="21"/>
          <w:szCs w:val="21"/>
        </w:rPr>
      </w:pPr>
      <w:bookmarkStart w:id="642" w:name="_Toc212910366"/>
      <w:bookmarkStart w:id="643" w:name="_Toc216947956"/>
      <w:bookmarkStart w:id="644" w:name="_Toc216898432"/>
      <w:bookmarkStart w:id="645" w:name="_Toc5552"/>
      <w:r>
        <w:rPr>
          <w:rFonts w:hint="eastAsia" w:ascii="黑体" w:hAnsi="黑体"/>
          <w:sz w:val="21"/>
          <w:szCs w:val="21"/>
        </w:rPr>
        <w:t xml:space="preserve">附件6-3 </w:t>
      </w:r>
      <w:bookmarkStart w:id="646" w:name="_Hlk196503165"/>
      <w:r>
        <w:rPr>
          <w:rFonts w:hint="eastAsia" w:ascii="黑体" w:hAnsi="黑体"/>
          <w:sz w:val="21"/>
          <w:szCs w:val="21"/>
        </w:rPr>
        <w:t>落实政府采购政策的资格证明材料</w:t>
      </w:r>
      <w:bookmarkEnd w:id="641"/>
      <w:bookmarkEnd w:id="642"/>
      <w:bookmarkEnd w:id="643"/>
      <w:bookmarkEnd w:id="644"/>
      <w:bookmarkEnd w:id="645"/>
      <w:bookmarkEnd w:id="646"/>
    </w:p>
    <w:p w14:paraId="6B9391FD">
      <w:pPr>
        <w:adjustRightInd w:val="0"/>
        <w:snapToGrid w:val="0"/>
        <w:spacing w:line="360" w:lineRule="auto"/>
        <w:ind w:right="420"/>
        <w:jc w:val="center"/>
        <w:rPr>
          <w:rFonts w:hint="eastAsia" w:ascii="黑体" w:hAnsi="黑体" w:eastAsia="黑体"/>
          <w:b/>
          <w:bCs/>
          <w:sz w:val="28"/>
          <w:szCs w:val="28"/>
        </w:rPr>
      </w:pPr>
      <w:bookmarkStart w:id="647" w:name="_Hlk196511061"/>
      <w:r>
        <w:rPr>
          <w:rFonts w:hint="eastAsia" w:ascii="黑体" w:hAnsi="黑体" w:eastAsia="黑体"/>
          <w:b/>
          <w:bCs/>
          <w:sz w:val="28"/>
          <w:szCs w:val="28"/>
        </w:rPr>
        <w:t>落实政府采购政策的资格证明材料</w:t>
      </w:r>
    </w:p>
    <w:bookmarkEnd w:id="647"/>
    <w:p w14:paraId="175498EA">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w:t>
      </w:r>
      <w:bookmarkStart w:id="648" w:name="_Hlk199256321"/>
      <w:bookmarkStart w:id="649" w:name="_Hlk197580049"/>
      <w:bookmarkStart w:id="650" w:name="_Hlk199087048"/>
      <w:r>
        <w:rPr>
          <w:rFonts w:hint="eastAsia" w:asciiTheme="minorEastAsia" w:hAnsiTheme="minorEastAsia" w:eastAsiaTheme="minorEastAsia"/>
          <w:szCs w:val="21"/>
        </w:rPr>
        <w:t>按第一章“磋商邀请”第 2.2 款及第二章“供应商须知”第 33.1款规定提交。</w:t>
      </w:r>
      <w:bookmarkEnd w:id="648"/>
    </w:p>
    <w:bookmarkEnd w:id="649"/>
    <w:bookmarkEnd w:id="650"/>
    <w:p w14:paraId="237B022E">
      <w:pPr>
        <w:adjustRightInd w:val="0"/>
        <w:snapToGrid w:val="0"/>
        <w:spacing w:before="156" w:beforeLines="50" w:line="360" w:lineRule="auto"/>
        <w:ind w:firstLine="630" w:firstLineChars="300"/>
        <w:rPr>
          <w:rFonts w:hint="eastAsia" w:asciiTheme="minorEastAsia" w:hAnsiTheme="minorEastAsia" w:eastAsiaTheme="minorEastAsia"/>
          <w:szCs w:val="21"/>
        </w:rPr>
      </w:pPr>
    </w:p>
    <w:p w14:paraId="410F68E4">
      <w:pPr>
        <w:pStyle w:val="5"/>
        <w:rPr>
          <w:rFonts w:hint="eastAsia" w:ascii="黑体" w:hAnsi="黑体"/>
          <w:sz w:val="21"/>
          <w:szCs w:val="21"/>
        </w:rPr>
      </w:pPr>
      <w:bookmarkStart w:id="651" w:name="_Toc216947957"/>
      <w:bookmarkStart w:id="652" w:name="_Toc212910367"/>
      <w:bookmarkStart w:id="653" w:name="_Toc18200"/>
      <w:bookmarkStart w:id="654" w:name="_Toc196514494"/>
      <w:bookmarkStart w:id="655" w:name="_Toc216898433"/>
      <w:r>
        <w:rPr>
          <w:rFonts w:hint="eastAsia" w:ascii="黑体" w:hAnsi="黑体"/>
          <w:sz w:val="21"/>
          <w:szCs w:val="21"/>
        </w:rPr>
        <w:t>附件6-4 特定资格条件证明材料或者情况说明</w:t>
      </w:r>
      <w:bookmarkEnd w:id="651"/>
      <w:bookmarkEnd w:id="652"/>
      <w:bookmarkEnd w:id="653"/>
      <w:bookmarkEnd w:id="654"/>
      <w:bookmarkEnd w:id="655"/>
    </w:p>
    <w:p w14:paraId="0737C5ED">
      <w:pPr>
        <w:adjustRightInd w:val="0"/>
        <w:snapToGrid w:val="0"/>
        <w:spacing w:line="360" w:lineRule="auto"/>
        <w:ind w:right="420"/>
        <w:jc w:val="center"/>
        <w:rPr>
          <w:rFonts w:hint="eastAsia" w:ascii="黑体" w:hAnsi="黑体" w:eastAsia="黑体"/>
          <w:sz w:val="28"/>
          <w:szCs w:val="28"/>
        </w:rPr>
      </w:pPr>
      <w:r>
        <w:rPr>
          <w:rFonts w:hint="eastAsia" w:ascii="黑体" w:hAnsi="黑体" w:eastAsia="黑体"/>
          <w:sz w:val="28"/>
          <w:szCs w:val="28"/>
        </w:rPr>
        <w:t>特定资格条件证明材料或者情况说明</w:t>
      </w:r>
    </w:p>
    <w:p w14:paraId="01B0D970">
      <w:pPr>
        <w:widowControl/>
        <w:adjustRightInd w:val="0"/>
        <w:snapToGrid w:val="0"/>
        <w:spacing w:before="156" w:beforeLines="50"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bookmarkStart w:id="656" w:name="_Hlk199256349"/>
      <w:bookmarkStart w:id="657" w:name="_Hlk201733878"/>
      <w:r>
        <w:rPr>
          <w:rFonts w:hint="eastAsia" w:cs="宋体" w:asciiTheme="minorEastAsia" w:hAnsiTheme="minorEastAsia" w:eastAsiaTheme="minorEastAsia"/>
          <w:szCs w:val="21"/>
        </w:rPr>
        <w:t>按</w:t>
      </w:r>
      <w:r>
        <w:rPr>
          <w:rFonts w:hint="eastAsia" w:asciiTheme="minorEastAsia" w:hAnsiTheme="minorEastAsia" w:eastAsiaTheme="minorEastAsia"/>
          <w:szCs w:val="21"/>
        </w:rPr>
        <w:t>第二章“供应商须知”第 15.1款第4项</w:t>
      </w:r>
      <w:r>
        <w:rPr>
          <w:rFonts w:hint="eastAsia" w:cs="宋体" w:asciiTheme="minorEastAsia" w:hAnsiTheme="minorEastAsia" w:eastAsiaTheme="minorEastAsia"/>
          <w:szCs w:val="21"/>
        </w:rPr>
        <w:t>规定提供。</w:t>
      </w:r>
      <w:bookmarkEnd w:id="656"/>
    </w:p>
    <w:bookmarkEnd w:id="657"/>
    <w:p w14:paraId="789243F9">
      <w:pPr>
        <w:widowControl/>
        <w:adjustRightInd w:val="0"/>
        <w:snapToGrid w:val="0"/>
        <w:spacing w:before="156" w:beforeLines="50" w:line="360" w:lineRule="auto"/>
        <w:jc w:val="left"/>
        <w:rPr>
          <w:rFonts w:hint="eastAsia" w:ascii="黑体" w:hAnsi="黑体" w:eastAsia="黑体"/>
          <w:b/>
          <w:bCs/>
          <w:szCs w:val="21"/>
        </w:rPr>
      </w:pPr>
    </w:p>
    <w:p w14:paraId="1E46A0B2">
      <w:pPr>
        <w:pStyle w:val="5"/>
        <w:rPr>
          <w:rFonts w:hint="eastAsia" w:ascii="黑体" w:hAnsi="黑体"/>
          <w:sz w:val="21"/>
          <w:szCs w:val="21"/>
        </w:rPr>
      </w:pPr>
      <w:bookmarkStart w:id="658" w:name="_Toc212910368"/>
      <w:bookmarkStart w:id="659" w:name="_Toc216947958"/>
      <w:bookmarkStart w:id="660" w:name="_Toc21383"/>
      <w:bookmarkStart w:id="661" w:name="_Toc216898434"/>
      <w:r>
        <w:rPr>
          <w:rFonts w:hint="eastAsia" w:ascii="黑体" w:hAnsi="黑体"/>
          <w:sz w:val="21"/>
          <w:szCs w:val="21"/>
        </w:rPr>
        <w:t>附件6-5 资格条件更新资料</w:t>
      </w:r>
      <w:bookmarkEnd w:id="658"/>
      <w:bookmarkEnd w:id="659"/>
      <w:bookmarkEnd w:id="660"/>
      <w:bookmarkEnd w:id="661"/>
    </w:p>
    <w:p w14:paraId="168F932D">
      <w:pPr>
        <w:topLinePunct/>
        <w:spacing w:before="156" w:beforeLines="50" w:line="360" w:lineRule="auto"/>
        <w:jc w:val="center"/>
        <w:rPr>
          <w:rFonts w:hint="eastAsia" w:ascii="黑体" w:hAnsi="黑体" w:eastAsia="黑体"/>
          <w:sz w:val="28"/>
          <w:szCs w:val="28"/>
        </w:rPr>
      </w:pPr>
      <w:bookmarkStart w:id="662" w:name="_Hlk199183534"/>
      <w:r>
        <w:rPr>
          <w:rFonts w:hint="eastAsia" w:ascii="黑体" w:hAnsi="黑体" w:eastAsia="黑体"/>
          <w:sz w:val="28"/>
          <w:szCs w:val="28"/>
        </w:rPr>
        <w:t>资格条件更新资料</w:t>
      </w:r>
    </w:p>
    <w:bookmarkEnd w:id="662"/>
    <w:p w14:paraId="618A208F">
      <w:pPr>
        <w:tabs>
          <w:tab w:val="left" w:pos="4725"/>
        </w:tabs>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采用资格预审方式的，当供应商资格发生改变时，应按第二章“供应商须知”第15.3款规定在响应文件中提供更新资料。</w:t>
      </w:r>
    </w:p>
    <w:p w14:paraId="7EABC5FD">
      <w:pPr>
        <w:tabs>
          <w:tab w:val="left" w:pos="4725"/>
        </w:tabs>
        <w:adjustRightInd w:val="0"/>
        <w:snapToGrid w:val="0"/>
        <w:spacing w:before="156" w:beforeLines="50" w:line="360" w:lineRule="auto"/>
        <w:rPr>
          <w:rFonts w:hint="eastAsia" w:asciiTheme="minorEastAsia" w:hAnsiTheme="minorEastAsia" w:eastAsiaTheme="minorEastAsia"/>
          <w:szCs w:val="21"/>
        </w:rPr>
      </w:pPr>
    </w:p>
    <w:p w14:paraId="183F8460">
      <w:pPr>
        <w:widowControl/>
        <w:jc w:val="left"/>
        <w:rPr>
          <w:rFonts w:hint="eastAsia" w:ascii="黑体" w:hAnsi="黑体" w:eastAsia="黑体"/>
          <w:b/>
          <w:bCs/>
          <w:szCs w:val="21"/>
        </w:rPr>
      </w:pPr>
      <w:bookmarkStart w:id="663" w:name="_Toc217759875"/>
      <w:r>
        <w:rPr>
          <w:rFonts w:hint="eastAsia" w:ascii="黑体" w:hAnsi="黑体"/>
          <w:szCs w:val="21"/>
        </w:rPr>
        <w:br w:type="page"/>
      </w:r>
    </w:p>
    <w:p w14:paraId="3A7413CB">
      <w:pPr>
        <w:pStyle w:val="5"/>
        <w:rPr>
          <w:rFonts w:hint="eastAsia" w:ascii="黑体" w:hAnsi="黑体"/>
          <w:sz w:val="21"/>
          <w:szCs w:val="21"/>
        </w:rPr>
      </w:pPr>
      <w:bookmarkStart w:id="664" w:name="_Toc11639"/>
      <w:bookmarkStart w:id="665" w:name="_Hlk217761521"/>
      <w:r>
        <w:rPr>
          <w:rFonts w:hint="eastAsia" w:ascii="黑体" w:hAnsi="黑体"/>
          <w:sz w:val="21"/>
          <w:szCs w:val="21"/>
        </w:rPr>
        <w:t>附件6-6 榆林市政府采购</w:t>
      </w:r>
      <w:r>
        <w:rPr>
          <w:rFonts w:hint="eastAsia" w:ascii="黑体" w:hAnsi="黑体"/>
          <w:sz w:val="21"/>
          <w:szCs w:val="21"/>
          <w:u w:val="single"/>
        </w:rPr>
        <w:t xml:space="preserve">      </w:t>
      </w:r>
      <w:r>
        <w:rPr>
          <w:rFonts w:hint="eastAsia" w:ascii="黑体" w:hAnsi="黑体"/>
          <w:sz w:val="21"/>
          <w:szCs w:val="21"/>
        </w:rPr>
        <w:t>类项目供应商信用承诺书（格式）</w:t>
      </w:r>
      <w:bookmarkEnd w:id="663"/>
      <w:bookmarkEnd w:id="664"/>
    </w:p>
    <w:p w14:paraId="12281B6E">
      <w:pPr>
        <w:jc w:val="center"/>
        <w:rPr>
          <w:rFonts w:hint="eastAsia" w:ascii="黑体" w:hAnsi="黑体" w:eastAsia="黑体"/>
          <w:sz w:val="28"/>
          <w:szCs w:val="28"/>
        </w:rPr>
      </w:pPr>
      <w:bookmarkStart w:id="666" w:name="_Hlk217748758"/>
      <w:r>
        <w:rPr>
          <w:rFonts w:ascii="黑体" w:hAnsi="黑体" w:eastAsia="黑体"/>
          <w:sz w:val="28"/>
          <w:szCs w:val="28"/>
        </w:rPr>
        <w:t>榆林市政府采购</w:t>
      </w:r>
      <w:r>
        <w:rPr>
          <w:rFonts w:hint="eastAsia" w:ascii="黑体" w:hAnsi="黑体" w:eastAsia="黑体"/>
          <w:sz w:val="28"/>
          <w:szCs w:val="28"/>
          <w:u w:val="single"/>
        </w:rPr>
        <w:t xml:space="preserve">       </w:t>
      </w:r>
      <w:r>
        <w:rPr>
          <w:rFonts w:hint="eastAsia" w:ascii="黑体" w:hAnsi="黑体" w:eastAsia="黑体"/>
          <w:sz w:val="28"/>
          <w:szCs w:val="28"/>
        </w:rPr>
        <w:t>类</w:t>
      </w:r>
      <w:r>
        <w:rPr>
          <w:rFonts w:ascii="黑体" w:hAnsi="黑体" w:eastAsia="黑体"/>
          <w:sz w:val="28"/>
          <w:szCs w:val="28"/>
        </w:rPr>
        <w:t>项目供应商信用承诺书</w:t>
      </w:r>
      <w:bookmarkEnd w:id="666"/>
    </w:p>
    <w:p w14:paraId="27B105C8">
      <w:pPr>
        <w:adjustRightInd w:val="0"/>
        <w:snapToGrid w:val="0"/>
        <w:spacing w:before="156" w:beforeLines="50" w:line="360" w:lineRule="auto"/>
        <w:jc w:val="center"/>
        <w:rPr>
          <w:rFonts w:hint="eastAsia" w:ascii="宋体" w:hAnsi="宋体"/>
          <w:szCs w:val="21"/>
        </w:rPr>
      </w:pPr>
      <w:r>
        <w:rPr>
          <w:rFonts w:ascii="宋体" w:hAnsi="宋体"/>
          <w:szCs w:val="21"/>
        </w:rPr>
        <w:t>（须上传至</w:t>
      </w:r>
      <w:r>
        <w:rPr>
          <w:rFonts w:hint="eastAsia" w:ascii="宋体" w:hAnsi="宋体"/>
          <w:szCs w:val="21"/>
        </w:rPr>
        <w:t>“</w:t>
      </w:r>
      <w:r>
        <w:rPr>
          <w:rFonts w:ascii="宋体" w:hAnsi="宋体"/>
          <w:szCs w:val="21"/>
        </w:rPr>
        <w:t>信用中国（陕西榆林）</w:t>
      </w:r>
      <w:r>
        <w:rPr>
          <w:rFonts w:hint="eastAsia" w:ascii="宋体" w:hAnsi="宋体"/>
          <w:szCs w:val="21"/>
        </w:rPr>
        <w:t>”</w:t>
      </w:r>
      <w:r>
        <w:rPr>
          <w:rFonts w:ascii="宋体" w:hAnsi="宋体"/>
          <w:szCs w:val="21"/>
        </w:rPr>
        <w:t>进行公示）</w:t>
      </w:r>
    </w:p>
    <w:p w14:paraId="4D3793AF">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至榆林市榆阳区财政局采购科：</w:t>
      </w:r>
    </w:p>
    <w:p w14:paraId="68298C1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市场主体名称： </w:t>
      </w:r>
      <w:r>
        <w:rPr>
          <w:rFonts w:ascii="宋体" w:hAnsi="宋体"/>
          <w:szCs w:val="21"/>
          <w:u w:val="single"/>
        </w:rPr>
        <w:t xml:space="preserve"> </w:t>
      </w:r>
      <w:r>
        <w:rPr>
          <w:rFonts w:hint="eastAsia" w:ascii="宋体" w:hAnsi="宋体"/>
          <w:szCs w:val="21"/>
          <w:u w:val="single"/>
        </w:rPr>
        <w:t xml:space="preserve">              </w:t>
      </w:r>
    </w:p>
    <w:p w14:paraId="1CF067A9">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证件类型：</w:t>
      </w:r>
      <w:r>
        <w:rPr>
          <w:rFonts w:ascii="宋体" w:hAnsi="宋体"/>
          <w:szCs w:val="21"/>
          <w:u w:val="single"/>
        </w:rPr>
        <w:t xml:space="preserve"> </w:t>
      </w:r>
      <w:r>
        <w:rPr>
          <w:rFonts w:hint="eastAsia" w:ascii="宋体" w:hAnsi="宋体"/>
          <w:szCs w:val="21"/>
          <w:u w:val="single"/>
        </w:rPr>
        <w:t xml:space="preserve">              </w:t>
      </w:r>
    </w:p>
    <w:p w14:paraId="4DC58A4C">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14:paraId="2E575F8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证件号码： </w:t>
      </w:r>
      <w:r>
        <w:rPr>
          <w:rFonts w:ascii="宋体" w:hAnsi="宋体"/>
          <w:szCs w:val="21"/>
          <w:u w:val="single"/>
        </w:rPr>
        <w:t xml:space="preserve"> </w:t>
      </w:r>
      <w:r>
        <w:rPr>
          <w:rFonts w:hint="eastAsia" w:ascii="宋体" w:hAnsi="宋体"/>
          <w:szCs w:val="21"/>
          <w:u w:val="single"/>
        </w:rPr>
        <w:t xml:space="preserve">              </w:t>
      </w:r>
    </w:p>
    <w:p w14:paraId="68F87051">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14:paraId="1DF9CF0F">
      <w:pPr>
        <w:adjustRightInd w:val="0"/>
        <w:snapToGrid w:val="0"/>
        <w:spacing w:before="156" w:beforeLines="50"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（承诺有效期限为1年，从提交响应文件截止时间起计算）</w:t>
      </w:r>
    </w:p>
    <w:p w14:paraId="1389410D">
      <w:pPr>
        <w:adjustRightInd w:val="0"/>
        <w:snapToGrid w:val="0"/>
        <w:spacing w:before="156" w:beforeLines="50" w:line="360" w:lineRule="auto"/>
        <w:rPr>
          <w:rFonts w:hint="eastAsia" w:ascii="宋体" w:hAnsi="宋体"/>
          <w:szCs w:val="21"/>
        </w:rPr>
      </w:pPr>
      <w:r>
        <w:rPr>
          <w:rFonts w:ascii="宋体" w:hAnsi="宋体"/>
          <w:szCs w:val="21"/>
        </w:rPr>
        <w:t xml:space="preserve">承诺内容： </w:t>
      </w:r>
    </w:p>
    <w:p w14:paraId="139157F5">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为维护公开、公平、公正的政府采购市场秩序，树立诚实守信的政府采购供应商形象，本单位自愿做出以下承诺： </w:t>
      </w:r>
    </w:p>
    <w:p w14:paraId="49E8096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一、承诺本单位严格遵守国家法律法规和规章，全面履行应尽的责任和义务， 全面做到履约守信，具备《政府采购法》第二十二条第一款规定的条件; </w:t>
      </w:r>
    </w:p>
    <w:p w14:paraId="65BC8AA1">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二、承诺本单位提供给注册登记部门、行业管理部门、司法部门、行业组织以及在政府采购活动中提交的所有资料均合法、真实、有效，无任何伪造、修改、虚假成分，并对所提供资料的真实性负责； </w:t>
      </w:r>
    </w:p>
    <w:p w14:paraId="0D1F2BC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三、承诺本单位严格依法开展生产经营活动，主动接受行业监管，自愿接受依法开展的日常检查；违法失信经营后将自愿接受约束和惩戒，并依法承担相应责任；</w:t>
      </w:r>
    </w:p>
    <w:p w14:paraId="7FDEB98B">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四、承诺本单位自觉接受行政管理部门、行业组织、社会公众、新闻舆论的监督； </w:t>
      </w:r>
    </w:p>
    <w:p w14:paraId="1E81044E">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五、承诺本单位自我约束、自我管理，重合同、守信用，不制假售假、商标侵权、虚假宣传、违约毁约、恶意逃债、偷税漏税、价格欺诈、垄断和不正当竞争，维护经营者、消费者的合法权益； </w:t>
      </w:r>
    </w:p>
    <w:p w14:paraId="568EF31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六、承诺本单位提出政府采购质疑和投诉坚持依法依规、诚实信用原则，在全国范围12个月内没有三次以上查无实据的政府采购投诉； </w:t>
      </w:r>
    </w:p>
    <w:p w14:paraId="45106929">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七、根据政府采购相关法律法规的规定需要作出的其他承诺：</w:t>
      </w:r>
      <w:r>
        <w:rPr>
          <w:rFonts w:hint="eastAsia" w:ascii="宋体" w:hAnsi="宋体"/>
          <w:szCs w:val="21"/>
          <w:u w:val="single"/>
        </w:rPr>
        <w:t xml:space="preserve">              </w:t>
      </w:r>
      <w:r>
        <w:rPr>
          <w:rFonts w:ascii="宋体" w:hAnsi="宋体"/>
          <w:szCs w:val="21"/>
        </w:rPr>
        <w:t xml:space="preserve"> ； </w:t>
      </w:r>
    </w:p>
    <w:p w14:paraId="219F1F6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 </w:t>
      </w:r>
    </w:p>
    <w:p w14:paraId="7083FC7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承诺单位（盖章）： </w:t>
      </w:r>
      <w:r>
        <w:rPr>
          <w:rFonts w:ascii="宋体" w:hAnsi="宋体"/>
          <w:szCs w:val="21"/>
          <w:u w:val="single"/>
        </w:rPr>
        <w:t xml:space="preserve"> </w:t>
      </w:r>
      <w:r>
        <w:rPr>
          <w:rFonts w:hint="eastAsia" w:ascii="宋体" w:hAnsi="宋体"/>
          <w:szCs w:val="21"/>
          <w:u w:val="single"/>
        </w:rPr>
        <w:t xml:space="preserve">              </w:t>
      </w:r>
    </w:p>
    <w:p w14:paraId="127969D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法定代表人（负责人）：（签字或盖章） </w:t>
      </w:r>
      <w:r>
        <w:rPr>
          <w:rFonts w:ascii="宋体" w:hAnsi="宋体"/>
          <w:szCs w:val="21"/>
          <w:u w:val="single"/>
        </w:rPr>
        <w:t xml:space="preserve"> </w:t>
      </w:r>
      <w:r>
        <w:rPr>
          <w:rFonts w:hint="eastAsia" w:ascii="宋体" w:hAnsi="宋体"/>
          <w:szCs w:val="21"/>
          <w:u w:val="single"/>
        </w:rPr>
        <w:t xml:space="preserve">              </w:t>
      </w:r>
    </w:p>
    <w:p w14:paraId="56DDA296">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法定代表人（负责人）身份证号： </w:t>
      </w:r>
      <w:r>
        <w:rPr>
          <w:rFonts w:ascii="宋体" w:hAnsi="宋体"/>
          <w:szCs w:val="21"/>
          <w:u w:val="single"/>
        </w:rPr>
        <w:t xml:space="preserve"> </w:t>
      </w:r>
      <w:r>
        <w:rPr>
          <w:rFonts w:hint="eastAsia" w:ascii="宋体" w:hAnsi="宋体"/>
          <w:szCs w:val="21"/>
          <w:u w:val="single"/>
        </w:rPr>
        <w:t xml:space="preserve">              </w:t>
      </w:r>
    </w:p>
    <w:p w14:paraId="0FB333A8">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承诺日期： </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14:paraId="68D15B5E">
      <w:pPr>
        <w:adjustRightInd w:val="0"/>
        <w:snapToGrid w:val="0"/>
        <w:spacing w:before="50"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法定代表人或负责人、主体名称发生变更的应当重新做出承诺；</w:t>
      </w:r>
    </w:p>
    <w:p w14:paraId="42AB0CD9">
      <w:pPr>
        <w:adjustRightInd w:val="0"/>
        <w:snapToGrid w:val="0"/>
        <w:spacing w:before="50" w:line="360" w:lineRule="auto"/>
        <w:ind w:firstLine="630" w:firstLineChars="300"/>
        <w:rPr>
          <w:rFonts w:hint="eastAsia" w:ascii="宋体" w:hAnsi="宋体"/>
          <w:szCs w:val="21"/>
        </w:rPr>
      </w:pPr>
      <w:r>
        <w:rPr>
          <w:rFonts w:hint="eastAsia" w:ascii="宋体" w:hAnsi="宋体"/>
          <w:szCs w:val="21"/>
        </w:rPr>
        <w:t>2.</w:t>
      </w:r>
      <w:r>
        <w:rPr>
          <w:rFonts w:ascii="宋体" w:hAnsi="宋体"/>
          <w:szCs w:val="21"/>
        </w:rPr>
        <w:t xml:space="preserve">承诺书标题按照工程类、货物类、服务类确定。 </w:t>
      </w:r>
    </w:p>
    <w:p w14:paraId="3718C9A8">
      <w:pPr>
        <w:adjustRightInd w:val="0"/>
        <w:snapToGrid w:val="0"/>
        <w:spacing w:before="50" w:line="360" w:lineRule="auto"/>
        <w:ind w:firstLine="630" w:firstLineChars="300"/>
        <w:rPr>
          <w:rFonts w:hint="eastAsia" w:ascii="宋体" w:hAnsi="宋体"/>
          <w:szCs w:val="21"/>
        </w:rPr>
      </w:pPr>
      <w:r>
        <w:rPr>
          <w:rFonts w:hint="eastAsia" w:ascii="宋体" w:hAnsi="宋体"/>
          <w:szCs w:val="21"/>
        </w:rPr>
        <w:t>3.承诺有效期限为1年，从提交响应文件截止时间起计算。</w:t>
      </w:r>
    </w:p>
    <w:p w14:paraId="4CFD104A">
      <w:pPr>
        <w:adjustRightInd w:val="0"/>
        <w:snapToGrid w:val="0"/>
        <w:spacing w:before="50" w:line="360" w:lineRule="auto"/>
        <w:ind w:firstLine="630" w:firstLineChars="300"/>
        <w:rPr>
          <w:rFonts w:hint="eastAsia" w:ascii="宋体" w:hAnsi="宋体"/>
          <w:szCs w:val="21"/>
        </w:rPr>
      </w:pPr>
      <w:r>
        <w:rPr>
          <w:rFonts w:hint="eastAsia" w:ascii="宋体" w:hAnsi="宋体"/>
          <w:szCs w:val="21"/>
        </w:rPr>
        <w:t>4.承诺事由：填写项目名称。</w:t>
      </w:r>
    </w:p>
    <w:p w14:paraId="2366D40E">
      <w:pPr>
        <w:adjustRightInd w:val="0"/>
        <w:snapToGrid w:val="0"/>
        <w:spacing w:before="156" w:beforeLines="50" w:line="360" w:lineRule="auto"/>
        <w:ind w:firstLine="630" w:firstLineChars="300"/>
        <w:rPr>
          <w:rFonts w:hint="eastAsia" w:ascii="宋体" w:hAnsi="宋体"/>
          <w:szCs w:val="21"/>
        </w:rPr>
      </w:pPr>
    </w:p>
    <w:p w14:paraId="3AE1E983">
      <w:pPr>
        <w:adjustRightInd w:val="0"/>
        <w:snapToGrid w:val="0"/>
        <w:spacing w:before="156" w:beforeLines="50" w:line="360" w:lineRule="auto"/>
        <w:rPr>
          <w:rFonts w:hint="eastAsia" w:ascii="宋体" w:hAnsi="宋体"/>
          <w:szCs w:val="21"/>
        </w:rPr>
      </w:pPr>
    </w:p>
    <w:p w14:paraId="07C82AEC">
      <w:pPr>
        <w:widowControl/>
        <w:jc w:val="left"/>
        <w:rPr>
          <w:rFonts w:hint="eastAsia" w:ascii="黑体" w:hAnsi="黑体" w:eastAsia="黑体"/>
          <w:b/>
          <w:bCs/>
          <w:szCs w:val="21"/>
        </w:rPr>
      </w:pPr>
      <w:r>
        <w:rPr>
          <w:rFonts w:hint="eastAsia" w:ascii="黑体" w:hAnsi="黑体"/>
          <w:szCs w:val="21"/>
        </w:rPr>
        <w:br w:type="page"/>
      </w:r>
    </w:p>
    <w:p w14:paraId="25235B87">
      <w:pPr>
        <w:pStyle w:val="5"/>
        <w:rPr>
          <w:rFonts w:hint="eastAsia" w:ascii="黑体" w:hAnsi="黑体"/>
          <w:sz w:val="21"/>
          <w:szCs w:val="21"/>
        </w:rPr>
      </w:pPr>
      <w:bookmarkStart w:id="667" w:name="_Toc217759876"/>
      <w:bookmarkStart w:id="668" w:name="_Toc217757506"/>
      <w:bookmarkStart w:id="669" w:name="_Toc15968"/>
      <w:r>
        <w:rPr>
          <w:rFonts w:hint="eastAsia" w:ascii="黑体" w:hAnsi="黑体"/>
          <w:sz w:val="21"/>
          <w:szCs w:val="21"/>
        </w:rPr>
        <w:t>附件6-7 供应商信用承诺书（格式）</w:t>
      </w:r>
      <w:bookmarkEnd w:id="667"/>
      <w:bookmarkEnd w:id="668"/>
      <w:bookmarkEnd w:id="669"/>
    </w:p>
    <w:p w14:paraId="587B21EF">
      <w:pPr>
        <w:jc w:val="center"/>
        <w:rPr>
          <w:rFonts w:hint="eastAsia" w:ascii="黑体" w:hAnsi="黑体" w:eastAsia="黑体"/>
          <w:sz w:val="28"/>
          <w:szCs w:val="28"/>
        </w:rPr>
      </w:pPr>
      <w:bookmarkStart w:id="670" w:name="_Hlk217748796"/>
      <w:r>
        <w:rPr>
          <w:rFonts w:hint="eastAsia" w:ascii="黑体" w:hAnsi="黑体" w:eastAsia="黑体"/>
          <w:sz w:val="28"/>
          <w:szCs w:val="28"/>
        </w:rPr>
        <w:t>供应商</w:t>
      </w:r>
      <w:r>
        <w:rPr>
          <w:rFonts w:ascii="黑体" w:hAnsi="黑体" w:eastAsia="黑体"/>
          <w:sz w:val="28"/>
          <w:szCs w:val="28"/>
        </w:rPr>
        <w:t>信用承诺书</w:t>
      </w:r>
      <w:bookmarkEnd w:id="670"/>
    </w:p>
    <w:p w14:paraId="06D1AA24">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14:paraId="3478D22A">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供应商： </w:t>
      </w:r>
      <w:r>
        <w:rPr>
          <w:rFonts w:ascii="宋体" w:hAnsi="宋体"/>
          <w:szCs w:val="21"/>
          <w:u w:val="single"/>
        </w:rPr>
        <w:t xml:space="preserve"> </w:t>
      </w:r>
      <w:r>
        <w:rPr>
          <w:rFonts w:hint="eastAsia" w:ascii="宋体" w:hAnsi="宋体"/>
          <w:szCs w:val="21"/>
          <w:u w:val="single"/>
        </w:rPr>
        <w:t xml:space="preserve">              </w:t>
      </w:r>
    </w:p>
    <w:p w14:paraId="1A2359B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统一社会信用代码：</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5936A89C">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法人代表：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20EF59AA">
      <w:pPr>
        <w:adjustRightInd w:val="0"/>
        <w:snapToGrid w:val="0"/>
        <w:spacing w:before="156" w:beforeLines="50"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（承诺有效期限与提交响应文件有效期一致，从提交响应文件截止时间起计算）</w:t>
      </w:r>
    </w:p>
    <w:p w14:paraId="194FA54D">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项目</w:t>
      </w:r>
      <w:r>
        <w:rPr>
          <w:rFonts w:hint="eastAsia" w:ascii="宋体" w:hAnsi="宋体"/>
          <w:szCs w:val="21"/>
        </w:rPr>
        <w:t>政府采购</w:t>
      </w:r>
      <w:r>
        <w:rPr>
          <w:rFonts w:ascii="宋体" w:hAnsi="宋体"/>
          <w:szCs w:val="21"/>
        </w:rPr>
        <w:t xml:space="preserve">活动中，我公司（单位）郑重作出以下信用承诺： </w:t>
      </w:r>
    </w:p>
    <w:p w14:paraId="1F854CF2">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（一）能严格遵守法律法规、职业道德和行业规范，具有独立承担民事责任的能力；符合依法依规应当具备的相关资质（资格）条件；具有独立承担中标</w:t>
      </w:r>
      <w:r>
        <w:rPr>
          <w:rFonts w:hint="eastAsia" w:ascii="宋体" w:hAnsi="宋体"/>
          <w:szCs w:val="21"/>
        </w:rPr>
        <w:t>成交</w:t>
      </w:r>
      <w:r>
        <w:rPr>
          <w:rFonts w:ascii="宋体" w:hAnsi="宋体"/>
          <w:szCs w:val="21"/>
        </w:rPr>
        <w:t xml:space="preserve">项目的履约能力；具有良好的商业信誉和健全的财务会计制度；有依法缴纳税收和社会保障资金 的良好记录；无法律法规规定禁止开展从业活动情形。所递交文件资料合法、真实、 准确、完整、有效。 </w:t>
      </w:r>
    </w:p>
    <w:p w14:paraId="57E5AED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（二）不得有以下违法违规行为：</w:t>
      </w:r>
    </w:p>
    <w:p w14:paraId="217045AB">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1.围标串标；以他人名义或者其他方式弄虚作 假投标；出让出租资格、资质证书供他人投标；恶意竞标、强揽工程；以暴力、威胁、 利诱等手段阻止或者控制其他潜在供应商参与</w:t>
      </w:r>
      <w:r>
        <w:rPr>
          <w:rFonts w:hint="eastAsia" w:ascii="宋体" w:hAnsi="宋体"/>
          <w:szCs w:val="21"/>
        </w:rPr>
        <w:t>政府采购</w:t>
      </w:r>
      <w:r>
        <w:rPr>
          <w:rFonts w:ascii="宋体" w:hAnsi="宋体"/>
          <w:szCs w:val="21"/>
        </w:rPr>
        <w:t>活动。</w:t>
      </w:r>
    </w:p>
    <w:p w14:paraId="6B2D7E5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2.向</w:t>
      </w:r>
      <w:r>
        <w:rPr>
          <w:rFonts w:hint="eastAsia" w:ascii="宋体" w:hAnsi="宋体"/>
          <w:szCs w:val="21"/>
        </w:rPr>
        <w:t>政府采购</w:t>
      </w:r>
      <w:r>
        <w:rPr>
          <w:rFonts w:ascii="宋体" w:hAnsi="宋体"/>
          <w:szCs w:val="21"/>
        </w:rPr>
        <w:t>监督部门、交易中心、</w:t>
      </w:r>
      <w:r>
        <w:rPr>
          <w:rFonts w:hint="eastAsia" w:ascii="宋体" w:hAnsi="宋体"/>
          <w:szCs w:val="21"/>
        </w:rPr>
        <w:t>采购</w:t>
      </w:r>
      <w:r>
        <w:rPr>
          <w:rFonts w:ascii="宋体" w:hAnsi="宋体"/>
          <w:szCs w:val="21"/>
        </w:rPr>
        <w:t>人、</w:t>
      </w:r>
      <w:r>
        <w:rPr>
          <w:rFonts w:hint="eastAsia" w:ascii="宋体" w:hAnsi="宋体"/>
          <w:szCs w:val="21"/>
        </w:rPr>
        <w:t>采购</w:t>
      </w:r>
      <w:r>
        <w:rPr>
          <w:rFonts w:ascii="宋体" w:hAnsi="宋体"/>
          <w:szCs w:val="21"/>
        </w:rPr>
        <w:t>代理机构、评审委员会及其成员等当事主体赠送财物。</w:t>
      </w:r>
    </w:p>
    <w:p w14:paraId="4B55E6C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3.</w:t>
      </w:r>
      <w:r>
        <w:rPr>
          <w:rFonts w:hint="eastAsia" w:ascii="宋体" w:hAnsi="宋体"/>
          <w:szCs w:val="21"/>
        </w:rPr>
        <w:t>提交响应文件</w:t>
      </w:r>
      <w:r>
        <w:rPr>
          <w:rFonts w:ascii="宋体" w:hAnsi="宋体"/>
          <w:szCs w:val="21"/>
        </w:rPr>
        <w:t>截止后至</w:t>
      </w:r>
      <w:r>
        <w:rPr>
          <w:rFonts w:hint="eastAsia" w:ascii="宋体" w:hAnsi="宋体"/>
          <w:szCs w:val="21"/>
        </w:rPr>
        <w:t>成交供应商</w:t>
      </w:r>
      <w:r>
        <w:rPr>
          <w:rFonts w:ascii="宋体" w:hAnsi="宋体"/>
          <w:szCs w:val="21"/>
        </w:rPr>
        <w:t>确定前，修改或者撤销</w:t>
      </w:r>
      <w:r>
        <w:rPr>
          <w:rFonts w:hint="eastAsia" w:ascii="宋体" w:hAnsi="宋体"/>
          <w:szCs w:val="21"/>
        </w:rPr>
        <w:t>响应</w:t>
      </w:r>
      <w:r>
        <w:rPr>
          <w:rFonts w:ascii="宋体" w:hAnsi="宋体"/>
          <w:szCs w:val="21"/>
        </w:rPr>
        <w:t>文件。</w:t>
      </w:r>
    </w:p>
    <w:p w14:paraId="3982C88B">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4.在被确定为</w:t>
      </w:r>
      <w:r>
        <w:rPr>
          <w:rFonts w:hint="eastAsia" w:ascii="宋体" w:hAnsi="宋体"/>
          <w:szCs w:val="21"/>
        </w:rPr>
        <w:t>成交供应商</w:t>
      </w:r>
      <w:r>
        <w:rPr>
          <w:rFonts w:ascii="宋体" w:hAnsi="宋体"/>
          <w:szCs w:val="21"/>
        </w:rPr>
        <w:t>后无正当理由：不按照</w:t>
      </w:r>
      <w:r>
        <w:rPr>
          <w:rFonts w:hint="eastAsia" w:ascii="宋体" w:hAnsi="宋体"/>
          <w:szCs w:val="21"/>
        </w:rPr>
        <w:t>采购</w:t>
      </w:r>
      <w:r>
        <w:rPr>
          <w:rFonts w:ascii="宋体" w:hAnsi="宋体"/>
          <w:szCs w:val="21"/>
        </w:rPr>
        <w:t>文件和</w:t>
      </w:r>
      <w:r>
        <w:rPr>
          <w:rFonts w:hint="eastAsia" w:ascii="宋体" w:hAnsi="宋体"/>
          <w:szCs w:val="21"/>
        </w:rPr>
        <w:t>投标（响应）</w:t>
      </w:r>
      <w:r>
        <w:rPr>
          <w:rFonts w:ascii="宋体" w:hAnsi="宋体"/>
          <w:szCs w:val="21"/>
        </w:rPr>
        <w:t>文件与</w:t>
      </w:r>
      <w:r>
        <w:rPr>
          <w:rFonts w:hint="eastAsia" w:ascii="宋体" w:hAnsi="宋体"/>
          <w:szCs w:val="21"/>
        </w:rPr>
        <w:t>采购</w:t>
      </w:r>
      <w:r>
        <w:rPr>
          <w:rFonts w:ascii="宋体" w:hAnsi="宋体"/>
          <w:szCs w:val="21"/>
        </w:rPr>
        <w:t>人签订合同；在签订合同时向</w:t>
      </w:r>
      <w:r>
        <w:rPr>
          <w:rFonts w:hint="eastAsia" w:ascii="宋体" w:hAnsi="宋体"/>
          <w:szCs w:val="21"/>
        </w:rPr>
        <w:t>采购</w:t>
      </w:r>
      <w:r>
        <w:rPr>
          <w:rFonts w:ascii="宋体" w:hAnsi="宋体"/>
          <w:szCs w:val="21"/>
        </w:rPr>
        <w:t>人提出附加条件、或者改变</w:t>
      </w:r>
      <w:r>
        <w:rPr>
          <w:rFonts w:hint="eastAsia" w:ascii="宋体" w:hAnsi="宋体"/>
          <w:szCs w:val="21"/>
        </w:rPr>
        <w:t>投标（响应）</w:t>
      </w:r>
      <w:r>
        <w:rPr>
          <w:rFonts w:ascii="宋体" w:hAnsi="宋体"/>
          <w:szCs w:val="21"/>
        </w:rPr>
        <w:t>文件的实质性内容；放弃</w:t>
      </w:r>
      <w:r>
        <w:rPr>
          <w:rFonts w:hint="eastAsia" w:ascii="宋体" w:hAnsi="宋体"/>
          <w:szCs w:val="21"/>
        </w:rPr>
        <w:t>成交</w:t>
      </w:r>
      <w:r>
        <w:rPr>
          <w:rFonts w:ascii="宋体" w:hAnsi="宋体"/>
          <w:szCs w:val="21"/>
        </w:rPr>
        <w:t>；不按照</w:t>
      </w:r>
      <w:r>
        <w:rPr>
          <w:rFonts w:hint="eastAsia" w:ascii="宋体" w:hAnsi="宋体"/>
          <w:szCs w:val="21"/>
        </w:rPr>
        <w:t>采购</w:t>
      </w:r>
      <w:r>
        <w:rPr>
          <w:rFonts w:ascii="宋体" w:hAnsi="宋体"/>
          <w:szCs w:val="21"/>
        </w:rPr>
        <w:t>文件的规定提交履约保证金。</w:t>
      </w:r>
    </w:p>
    <w:p w14:paraId="69544014">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5.</w:t>
      </w:r>
      <w:r>
        <w:rPr>
          <w:rFonts w:hint="eastAsia" w:ascii="宋体" w:hAnsi="宋体"/>
          <w:szCs w:val="21"/>
        </w:rPr>
        <w:t>政府采购</w:t>
      </w:r>
      <w:r>
        <w:rPr>
          <w:rFonts w:ascii="宋体" w:hAnsi="宋体"/>
          <w:szCs w:val="21"/>
        </w:rPr>
        <w:t xml:space="preserve">法规定的其它违法违规行为。 </w:t>
      </w:r>
    </w:p>
    <w:p w14:paraId="602B3952">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（三）自愿接受</w:t>
      </w:r>
      <w:r>
        <w:rPr>
          <w:rFonts w:hint="eastAsia" w:ascii="宋体" w:hAnsi="宋体"/>
          <w:szCs w:val="21"/>
        </w:rPr>
        <w:t>政府采购</w:t>
      </w:r>
      <w:r>
        <w:rPr>
          <w:rFonts w:ascii="宋体" w:hAnsi="宋体"/>
          <w:szCs w:val="21"/>
        </w:rPr>
        <w:t xml:space="preserve">监督部门和有关行政监督部门的依法检查。 </w:t>
      </w:r>
    </w:p>
    <w:p w14:paraId="7542FADE">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（四）同意将此信用承诺纳入陕西省公共信用信息平台和榆林市公共信用信息共享平台，并上网公示，接受社会监督。 </w:t>
      </w:r>
    </w:p>
    <w:p w14:paraId="259F0F0F">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（五）若我公司（单位）及相关参与人员违背以上承诺事项，即被视为失信企业（法人），依据《关于对公共资源交易领域严重失信主体开展联合惩戒的备忘录》（发 改法规[2018]457 号），自愿接受失信联合惩戒和依法给予的行政处罚（处理），并依法承担赔偿责任和刑事责任。 </w:t>
      </w:r>
    </w:p>
    <w:p w14:paraId="62118864">
      <w:pPr>
        <w:adjustRightInd w:val="0"/>
        <w:snapToGrid w:val="0"/>
        <w:spacing w:before="156" w:beforeLines="50" w:line="360" w:lineRule="auto"/>
        <w:ind w:firstLine="420" w:firstLineChars="200"/>
        <w:rPr>
          <w:rFonts w:hint="eastAsia" w:ascii="宋体" w:hAnsi="宋体"/>
          <w:szCs w:val="21"/>
        </w:rPr>
      </w:pPr>
    </w:p>
    <w:p w14:paraId="55AA4B47">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法定代表人（签章）： </w:t>
      </w:r>
      <w:r>
        <w:rPr>
          <w:rFonts w:ascii="宋体" w:hAnsi="宋体"/>
          <w:szCs w:val="21"/>
          <w:u w:val="single"/>
        </w:rPr>
        <w:t xml:space="preserve"> </w:t>
      </w:r>
      <w:r>
        <w:rPr>
          <w:rFonts w:hint="eastAsia" w:ascii="宋体" w:hAnsi="宋体"/>
          <w:szCs w:val="21"/>
          <w:u w:val="single"/>
        </w:rPr>
        <w:t xml:space="preserve">              </w:t>
      </w:r>
    </w:p>
    <w:p w14:paraId="0116D2AA">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供应商（盖章）： </w:t>
      </w:r>
      <w:r>
        <w:rPr>
          <w:rFonts w:ascii="宋体" w:hAnsi="宋体"/>
          <w:szCs w:val="21"/>
          <w:u w:val="single"/>
        </w:rPr>
        <w:t xml:space="preserve"> </w:t>
      </w:r>
      <w:r>
        <w:rPr>
          <w:rFonts w:hint="eastAsia" w:ascii="宋体" w:hAnsi="宋体"/>
          <w:szCs w:val="21"/>
          <w:u w:val="single"/>
        </w:rPr>
        <w:t xml:space="preserve">              </w:t>
      </w:r>
    </w:p>
    <w:p w14:paraId="639C7E80">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14:paraId="05ADDDEE">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bookmarkStart w:id="671" w:name="_Hlk217755574"/>
      <w:r>
        <w:rPr>
          <w:rFonts w:hint="eastAsia" w:ascii="宋体" w:hAnsi="宋体"/>
          <w:szCs w:val="21"/>
        </w:rPr>
        <w:t>承诺有效期限与</w:t>
      </w:r>
      <w:bookmarkStart w:id="672" w:name="_Hlk217757884"/>
      <w:r>
        <w:rPr>
          <w:rFonts w:hint="eastAsia" w:ascii="宋体" w:hAnsi="宋体"/>
          <w:szCs w:val="21"/>
        </w:rPr>
        <w:t>提交响应文件</w:t>
      </w:r>
      <w:bookmarkEnd w:id="672"/>
      <w:r>
        <w:rPr>
          <w:rFonts w:hint="eastAsia" w:ascii="宋体" w:hAnsi="宋体"/>
          <w:szCs w:val="21"/>
        </w:rPr>
        <w:t>有效期一致，从</w:t>
      </w:r>
      <w:bookmarkStart w:id="673" w:name="_Hlk217759416"/>
      <w:r>
        <w:rPr>
          <w:rFonts w:hint="eastAsia" w:ascii="宋体" w:hAnsi="宋体"/>
          <w:szCs w:val="21"/>
        </w:rPr>
        <w:t>提交响应文件</w:t>
      </w:r>
      <w:bookmarkEnd w:id="673"/>
      <w:r>
        <w:rPr>
          <w:rFonts w:hint="eastAsia" w:ascii="宋体" w:hAnsi="宋体"/>
          <w:szCs w:val="21"/>
        </w:rPr>
        <w:t>截止时间起计算</w:t>
      </w:r>
      <w:bookmarkEnd w:id="671"/>
      <w:r>
        <w:rPr>
          <w:rFonts w:hint="eastAsia" w:ascii="宋体" w:hAnsi="宋体"/>
          <w:szCs w:val="21"/>
        </w:rPr>
        <w:t>。</w:t>
      </w:r>
    </w:p>
    <w:p w14:paraId="7A27A1D7">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14:paraId="5D789FA7">
      <w:pPr>
        <w:adjustRightInd w:val="0"/>
        <w:snapToGrid w:val="0"/>
        <w:spacing w:before="156" w:beforeLines="50" w:line="360" w:lineRule="auto"/>
        <w:ind w:firstLine="420" w:firstLineChars="200"/>
        <w:rPr>
          <w:rFonts w:hint="eastAsia" w:ascii="宋体" w:hAnsi="宋体"/>
          <w:szCs w:val="21"/>
        </w:rPr>
      </w:pPr>
    </w:p>
    <w:p w14:paraId="7791AEE5">
      <w:pPr>
        <w:adjustRightInd w:val="0"/>
        <w:snapToGrid w:val="0"/>
        <w:spacing w:before="156" w:beforeLines="50" w:line="360" w:lineRule="auto"/>
        <w:ind w:firstLine="420" w:firstLineChars="200"/>
        <w:rPr>
          <w:rFonts w:hint="eastAsia" w:ascii="宋体" w:hAnsi="宋体"/>
          <w:szCs w:val="21"/>
        </w:rPr>
      </w:pPr>
    </w:p>
    <w:p w14:paraId="2AEF703E">
      <w:pPr>
        <w:adjustRightInd w:val="0"/>
        <w:snapToGrid w:val="0"/>
        <w:spacing w:line="360" w:lineRule="auto"/>
        <w:ind w:firstLine="420" w:firstLineChars="200"/>
        <w:rPr>
          <w:rFonts w:hint="eastAsia" w:ascii="黑体" w:hAnsi="黑体" w:eastAsia="黑体"/>
          <w:sz w:val="28"/>
          <w:szCs w:val="28"/>
        </w:rPr>
      </w:pPr>
      <w:r>
        <w:rPr>
          <w:rFonts w:ascii="宋体" w:hAnsi="宋体"/>
          <w:szCs w:val="21"/>
        </w:rPr>
        <w:t xml:space="preserve">  </w:t>
      </w:r>
      <w:r>
        <w:rPr>
          <w:rFonts w:hint="eastAsia" w:ascii="黑体" w:hAnsi="黑体" w:eastAsia="黑体"/>
          <w:sz w:val="28"/>
          <w:szCs w:val="28"/>
        </w:rPr>
        <w:br w:type="page"/>
      </w:r>
    </w:p>
    <w:p w14:paraId="3EB1C77A">
      <w:pPr>
        <w:pStyle w:val="5"/>
        <w:rPr>
          <w:rFonts w:hint="eastAsia" w:ascii="黑体" w:hAnsi="黑体"/>
          <w:sz w:val="21"/>
          <w:szCs w:val="21"/>
        </w:rPr>
      </w:pPr>
      <w:bookmarkStart w:id="674" w:name="_Toc6693"/>
      <w:bookmarkStart w:id="675" w:name="_Toc217759877"/>
      <w:bookmarkStart w:id="676" w:name="_Toc217757507"/>
      <w:r>
        <w:rPr>
          <w:rFonts w:hint="eastAsia" w:ascii="黑体" w:hAnsi="黑体"/>
          <w:sz w:val="21"/>
          <w:szCs w:val="21"/>
        </w:rPr>
        <w:t>附件6-8 供应商委托代理人员信用承诺书（格式）</w:t>
      </w:r>
      <w:bookmarkEnd w:id="674"/>
      <w:bookmarkEnd w:id="675"/>
      <w:bookmarkEnd w:id="676"/>
    </w:p>
    <w:p w14:paraId="453E5BB3">
      <w:pPr>
        <w:jc w:val="center"/>
        <w:rPr>
          <w:rFonts w:hint="eastAsia" w:ascii="黑体" w:hAnsi="黑体" w:eastAsia="黑体"/>
          <w:sz w:val="28"/>
          <w:szCs w:val="28"/>
        </w:rPr>
      </w:pPr>
      <w:r>
        <w:rPr>
          <w:rFonts w:ascii="黑体" w:hAnsi="黑体" w:eastAsia="黑体"/>
          <w:sz w:val="28"/>
          <w:szCs w:val="28"/>
        </w:rPr>
        <w:t>供应商委托代理人员信用承诺书</w:t>
      </w:r>
    </w:p>
    <w:p w14:paraId="0450CDB4">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14:paraId="2AF0268B">
      <w:pPr>
        <w:adjustRightInd w:val="0"/>
        <w:snapToGrid w:val="0"/>
        <w:spacing w:line="360" w:lineRule="auto"/>
        <w:ind w:firstLine="420" w:firstLineChars="200"/>
        <w:rPr>
          <w:rFonts w:hint="eastAsia" w:ascii="宋体" w:hAnsi="宋体"/>
          <w:szCs w:val="21"/>
        </w:rPr>
      </w:pPr>
      <w:r>
        <w:rPr>
          <w:rFonts w:ascii="宋体" w:hAnsi="宋体"/>
          <w:szCs w:val="21"/>
        </w:rPr>
        <w:t xml:space="preserve">在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项目</w:t>
      </w:r>
      <w:r>
        <w:rPr>
          <w:rFonts w:hint="eastAsia" w:ascii="宋体" w:hAnsi="宋体"/>
          <w:szCs w:val="21"/>
        </w:rPr>
        <w:t>政府采购</w:t>
      </w:r>
      <w:r>
        <w:rPr>
          <w:rFonts w:ascii="宋体" w:hAnsi="宋体"/>
          <w:szCs w:val="21"/>
        </w:rPr>
        <w:t>活动中，我个人郑重作出以下信用承诺：</w:t>
      </w:r>
    </w:p>
    <w:p w14:paraId="5A036628">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（一）能严格遵守法律法规、职业道德和行业规范，具有独立承担民事责任的能力；无法律法规规定禁止开展从业活动情形。我所递交的文件资料合法、真实、准确、完整、有效，无弄虚作假等情形。 </w:t>
      </w:r>
    </w:p>
    <w:p w14:paraId="4F72E732">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14:paraId="061C3AC4">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1.围标串标；以他人名义或者其他方式弄虚作假投标；出让出租资格、资质证书供他人投标；恶意竞标、强揽工程；以暴力、威胁、利诱等手段阻止或者控制其他潜在供应商参与招投标活动。</w:t>
      </w:r>
    </w:p>
    <w:p w14:paraId="04071D44">
      <w:pPr>
        <w:adjustRightInd w:val="0"/>
        <w:snapToGrid w:val="0"/>
        <w:spacing w:line="360" w:lineRule="auto"/>
        <w:ind w:firstLine="420" w:firstLineChars="200"/>
        <w:rPr>
          <w:rFonts w:hint="eastAsia" w:ascii="宋体" w:hAnsi="宋体"/>
          <w:szCs w:val="21"/>
        </w:rPr>
      </w:pPr>
      <w:r>
        <w:rPr>
          <w:rFonts w:ascii="宋体" w:hAnsi="宋体"/>
          <w:szCs w:val="21"/>
        </w:rPr>
        <w:t>2.向</w:t>
      </w:r>
      <w:r>
        <w:rPr>
          <w:rFonts w:hint="eastAsia" w:ascii="宋体" w:hAnsi="宋体"/>
          <w:szCs w:val="21"/>
        </w:rPr>
        <w:t>政府采购</w:t>
      </w:r>
      <w:r>
        <w:rPr>
          <w:rFonts w:ascii="宋体" w:hAnsi="宋体"/>
          <w:szCs w:val="21"/>
        </w:rPr>
        <w:t>监督部门、交易中心、</w:t>
      </w:r>
      <w:r>
        <w:rPr>
          <w:rFonts w:hint="eastAsia" w:ascii="宋体" w:hAnsi="宋体"/>
          <w:szCs w:val="21"/>
        </w:rPr>
        <w:t>采购</w:t>
      </w:r>
      <w:r>
        <w:rPr>
          <w:rFonts w:ascii="宋体" w:hAnsi="宋体"/>
          <w:szCs w:val="21"/>
        </w:rPr>
        <w:t>人、</w:t>
      </w:r>
      <w:r>
        <w:rPr>
          <w:rFonts w:hint="eastAsia" w:ascii="宋体" w:hAnsi="宋体"/>
          <w:szCs w:val="21"/>
        </w:rPr>
        <w:t>采购</w:t>
      </w:r>
      <w:r>
        <w:rPr>
          <w:rFonts w:ascii="宋体" w:hAnsi="宋体"/>
          <w:szCs w:val="21"/>
        </w:rPr>
        <w:t>代理机构、评审委员会及其成员等当事主体赠送财物。</w:t>
      </w:r>
    </w:p>
    <w:p w14:paraId="1FFA65B0">
      <w:pPr>
        <w:adjustRightInd w:val="0"/>
        <w:snapToGrid w:val="0"/>
        <w:spacing w:line="360" w:lineRule="auto"/>
        <w:ind w:firstLine="420" w:firstLineChars="200"/>
        <w:rPr>
          <w:rFonts w:hint="eastAsia" w:ascii="宋体" w:hAnsi="宋体"/>
          <w:szCs w:val="21"/>
        </w:rPr>
      </w:pPr>
      <w:r>
        <w:rPr>
          <w:rFonts w:ascii="宋体" w:hAnsi="宋体"/>
          <w:szCs w:val="21"/>
        </w:rPr>
        <w:t>3.</w:t>
      </w:r>
      <w:r>
        <w:rPr>
          <w:rFonts w:hint="eastAsia" w:ascii="宋体" w:hAnsi="宋体"/>
          <w:szCs w:val="21"/>
        </w:rPr>
        <w:t>提交响应文件</w:t>
      </w:r>
      <w:r>
        <w:rPr>
          <w:rFonts w:ascii="宋体" w:hAnsi="宋体"/>
          <w:szCs w:val="21"/>
        </w:rPr>
        <w:t>截止后至</w:t>
      </w:r>
      <w:r>
        <w:rPr>
          <w:rFonts w:hint="eastAsia" w:ascii="宋体" w:hAnsi="宋体"/>
          <w:szCs w:val="21"/>
        </w:rPr>
        <w:t>中标成交供应商</w:t>
      </w:r>
      <w:r>
        <w:rPr>
          <w:rFonts w:ascii="宋体" w:hAnsi="宋体"/>
          <w:szCs w:val="21"/>
        </w:rPr>
        <w:t>确定前，修改或者撤销</w:t>
      </w:r>
      <w:r>
        <w:rPr>
          <w:rFonts w:hint="eastAsia" w:ascii="宋体" w:hAnsi="宋体"/>
          <w:szCs w:val="21"/>
        </w:rPr>
        <w:t>响应</w:t>
      </w:r>
      <w:r>
        <w:rPr>
          <w:rFonts w:ascii="宋体" w:hAnsi="宋体"/>
          <w:szCs w:val="21"/>
        </w:rPr>
        <w:t xml:space="preserve">文件。 </w:t>
      </w:r>
    </w:p>
    <w:p w14:paraId="641BDC50">
      <w:pPr>
        <w:adjustRightInd w:val="0"/>
        <w:snapToGrid w:val="0"/>
        <w:spacing w:line="360" w:lineRule="auto"/>
        <w:ind w:firstLine="420" w:firstLineChars="200"/>
        <w:rPr>
          <w:rFonts w:hint="eastAsia" w:ascii="宋体" w:hAnsi="宋体"/>
          <w:szCs w:val="21"/>
        </w:rPr>
      </w:pPr>
      <w:r>
        <w:rPr>
          <w:rFonts w:ascii="宋体" w:hAnsi="宋体"/>
          <w:szCs w:val="21"/>
        </w:rPr>
        <w:t>4.在被确定为</w:t>
      </w:r>
      <w:r>
        <w:rPr>
          <w:rFonts w:hint="eastAsia" w:ascii="宋体" w:hAnsi="宋体"/>
          <w:szCs w:val="21"/>
        </w:rPr>
        <w:t>中标成交供应商</w:t>
      </w:r>
      <w:r>
        <w:rPr>
          <w:rFonts w:ascii="宋体" w:hAnsi="宋体"/>
          <w:szCs w:val="21"/>
        </w:rPr>
        <w:t>后无正当理由：不按照</w:t>
      </w:r>
      <w:r>
        <w:rPr>
          <w:rFonts w:hint="eastAsia" w:ascii="宋体" w:hAnsi="宋体"/>
          <w:szCs w:val="21"/>
        </w:rPr>
        <w:t>采购</w:t>
      </w:r>
      <w:r>
        <w:rPr>
          <w:rFonts w:ascii="宋体" w:hAnsi="宋体"/>
          <w:szCs w:val="21"/>
        </w:rPr>
        <w:t>文件和</w:t>
      </w:r>
      <w:r>
        <w:rPr>
          <w:rFonts w:hint="eastAsia" w:ascii="宋体" w:hAnsi="宋体"/>
          <w:szCs w:val="21"/>
        </w:rPr>
        <w:t>投标（响应）</w:t>
      </w:r>
      <w:r>
        <w:rPr>
          <w:rFonts w:ascii="宋体" w:hAnsi="宋体"/>
          <w:szCs w:val="21"/>
        </w:rPr>
        <w:t>文件与</w:t>
      </w:r>
      <w:r>
        <w:rPr>
          <w:rFonts w:hint="eastAsia" w:ascii="宋体" w:hAnsi="宋体"/>
          <w:szCs w:val="21"/>
        </w:rPr>
        <w:t>采购</w:t>
      </w:r>
      <w:r>
        <w:rPr>
          <w:rFonts w:ascii="宋体" w:hAnsi="宋体"/>
          <w:szCs w:val="21"/>
        </w:rPr>
        <w:t>人签订合同；在签订合同时向</w:t>
      </w:r>
      <w:r>
        <w:rPr>
          <w:rFonts w:hint="eastAsia" w:ascii="宋体" w:hAnsi="宋体"/>
          <w:szCs w:val="21"/>
        </w:rPr>
        <w:t>采购</w:t>
      </w:r>
      <w:r>
        <w:rPr>
          <w:rFonts w:ascii="宋体" w:hAnsi="宋体"/>
          <w:szCs w:val="21"/>
        </w:rPr>
        <w:t>人提出附加条件、或者改变</w:t>
      </w:r>
      <w:r>
        <w:rPr>
          <w:rFonts w:hint="eastAsia" w:ascii="宋体" w:hAnsi="宋体"/>
          <w:szCs w:val="21"/>
        </w:rPr>
        <w:t>投标（响应）</w:t>
      </w:r>
      <w:r>
        <w:rPr>
          <w:rFonts w:ascii="宋体" w:hAnsi="宋体"/>
          <w:szCs w:val="21"/>
        </w:rPr>
        <w:t>文件的实质性内容；放弃中标</w:t>
      </w:r>
      <w:r>
        <w:rPr>
          <w:rFonts w:hint="eastAsia" w:ascii="宋体" w:hAnsi="宋体"/>
          <w:szCs w:val="21"/>
        </w:rPr>
        <w:t>成交</w:t>
      </w:r>
      <w:r>
        <w:rPr>
          <w:rFonts w:ascii="宋体" w:hAnsi="宋体"/>
          <w:szCs w:val="21"/>
        </w:rPr>
        <w:t>；不按照</w:t>
      </w:r>
      <w:r>
        <w:rPr>
          <w:rFonts w:hint="eastAsia" w:ascii="宋体" w:hAnsi="宋体"/>
          <w:szCs w:val="21"/>
        </w:rPr>
        <w:t>采购</w:t>
      </w:r>
      <w:r>
        <w:rPr>
          <w:rFonts w:ascii="宋体" w:hAnsi="宋体"/>
          <w:szCs w:val="21"/>
        </w:rPr>
        <w:t>文件的规定提交履约保证金。</w:t>
      </w:r>
    </w:p>
    <w:p w14:paraId="1BDFDEED">
      <w:pPr>
        <w:adjustRightInd w:val="0"/>
        <w:snapToGrid w:val="0"/>
        <w:spacing w:line="360" w:lineRule="auto"/>
        <w:ind w:firstLine="420" w:firstLineChars="200"/>
        <w:rPr>
          <w:rFonts w:hint="eastAsia" w:ascii="宋体" w:hAnsi="宋体"/>
          <w:szCs w:val="21"/>
        </w:rPr>
      </w:pPr>
      <w:r>
        <w:rPr>
          <w:rFonts w:ascii="宋体" w:hAnsi="宋体"/>
          <w:szCs w:val="21"/>
        </w:rPr>
        <w:t>5.</w:t>
      </w:r>
      <w:r>
        <w:rPr>
          <w:rFonts w:hint="eastAsia" w:ascii="宋体" w:hAnsi="宋体"/>
          <w:szCs w:val="21"/>
        </w:rPr>
        <w:t>政府采购</w:t>
      </w:r>
      <w:r>
        <w:rPr>
          <w:rFonts w:ascii="宋体" w:hAnsi="宋体"/>
          <w:szCs w:val="21"/>
        </w:rPr>
        <w:t xml:space="preserve">法规定的其它违 法违规行为。 </w:t>
      </w:r>
    </w:p>
    <w:p w14:paraId="7677F938">
      <w:pPr>
        <w:adjustRightInd w:val="0"/>
        <w:snapToGrid w:val="0"/>
        <w:spacing w:line="360" w:lineRule="auto"/>
        <w:ind w:firstLine="420" w:firstLineChars="200"/>
        <w:rPr>
          <w:rFonts w:hint="eastAsia" w:ascii="宋体" w:hAnsi="宋体"/>
          <w:szCs w:val="21"/>
        </w:rPr>
      </w:pPr>
      <w:r>
        <w:rPr>
          <w:rFonts w:ascii="宋体" w:hAnsi="宋体"/>
          <w:szCs w:val="21"/>
        </w:rPr>
        <w:t>（三）自愿接受</w:t>
      </w:r>
      <w:r>
        <w:rPr>
          <w:rFonts w:hint="eastAsia" w:ascii="宋体" w:hAnsi="宋体"/>
          <w:szCs w:val="21"/>
        </w:rPr>
        <w:t>政府采购</w:t>
      </w:r>
      <w:r>
        <w:rPr>
          <w:rFonts w:ascii="宋体" w:hAnsi="宋体"/>
          <w:szCs w:val="21"/>
        </w:rPr>
        <w:t xml:space="preserve">监督部门和有关行政监督部门的依法检查。 </w:t>
      </w:r>
    </w:p>
    <w:p w14:paraId="73A0D25A">
      <w:pPr>
        <w:adjustRightInd w:val="0"/>
        <w:snapToGrid w:val="0"/>
        <w:spacing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（四）同意将此信用承诺纳入陕西省公共信用信息平台和榆林市公共信用信息共享平台，并接受社会监督。 </w:t>
      </w:r>
    </w:p>
    <w:p w14:paraId="7BB2AE05">
      <w:pPr>
        <w:adjustRightInd w:val="0"/>
        <w:snapToGrid w:val="0"/>
        <w:spacing w:line="360" w:lineRule="auto"/>
        <w:ind w:firstLine="420" w:firstLineChars="200"/>
        <w:rPr>
          <w:rFonts w:hint="eastAsia" w:ascii="宋体" w:hAnsi="宋体"/>
          <w:szCs w:val="21"/>
        </w:rPr>
      </w:pPr>
      <w:r>
        <w:rPr>
          <w:rFonts w:ascii="宋体" w:hAnsi="宋体"/>
          <w:szCs w:val="21"/>
        </w:rPr>
        <w:t xml:space="preserve">（五）若我违背以上承诺事项，即被视为失信人，依据《关于对公共资源交易领域严重失信主体开展联合惩戒的备忘录》（发改法规[2018]457号），自愿接受失信联合惩戒和依法给予的行政处罚（处理），并依法承担赔偿责任和刑事责任。 </w:t>
      </w:r>
    </w:p>
    <w:p w14:paraId="10CAE23E">
      <w:pPr>
        <w:adjustRightInd w:val="0"/>
        <w:snapToGrid w:val="0"/>
        <w:spacing w:line="360" w:lineRule="auto"/>
        <w:ind w:firstLine="420" w:firstLineChars="200"/>
        <w:rPr>
          <w:rFonts w:hint="eastAsia" w:ascii="宋体" w:hAnsi="宋体"/>
          <w:szCs w:val="21"/>
        </w:rPr>
      </w:pPr>
      <w:bookmarkStart w:id="677" w:name="_Hlk217750389"/>
      <w:r>
        <w:rPr>
          <w:rFonts w:ascii="宋体" w:hAnsi="宋体"/>
          <w:szCs w:val="21"/>
        </w:rPr>
        <w:t>承诺有效期限</w:t>
      </w:r>
      <w:bookmarkEnd w:id="677"/>
      <w:r>
        <w:rPr>
          <w:rFonts w:ascii="宋体" w:hAnsi="宋体"/>
          <w:szCs w:val="21"/>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日 </w:t>
      </w:r>
      <w:r>
        <w:rPr>
          <w:rFonts w:hint="eastAsia" w:ascii="宋体" w:hAnsi="宋体"/>
          <w:i/>
          <w:iCs/>
          <w:color w:val="0070C0"/>
          <w:szCs w:val="21"/>
        </w:rPr>
        <w:t>（承诺有效期限与提交响应文件有效期一致，从提交响应文件截止时间起计算）</w:t>
      </w:r>
    </w:p>
    <w:p w14:paraId="525611B4">
      <w:pPr>
        <w:adjustRightInd w:val="0"/>
        <w:snapToGrid w:val="0"/>
        <w:spacing w:line="360" w:lineRule="auto"/>
        <w:ind w:firstLine="420" w:firstLineChars="200"/>
        <w:rPr>
          <w:rFonts w:hint="eastAsia" w:ascii="宋体" w:hAnsi="宋体"/>
          <w:szCs w:val="21"/>
        </w:rPr>
      </w:pPr>
    </w:p>
    <w:p w14:paraId="4AF21489">
      <w:pPr>
        <w:adjustRightInd w:val="0"/>
        <w:snapToGrid w:val="0"/>
        <w:spacing w:line="360" w:lineRule="auto"/>
        <w:ind w:firstLine="420" w:firstLineChars="200"/>
        <w:rPr>
          <w:rFonts w:hint="eastAsia" w:ascii="宋体" w:hAnsi="宋体"/>
          <w:szCs w:val="21"/>
        </w:rPr>
      </w:pPr>
      <w:r>
        <w:rPr>
          <w:rFonts w:ascii="宋体" w:hAnsi="宋体"/>
          <w:szCs w:val="21"/>
        </w:rPr>
        <w:t>供应商：</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440AA60F">
      <w:pPr>
        <w:adjustRightInd w:val="0"/>
        <w:snapToGrid w:val="0"/>
        <w:spacing w:line="360" w:lineRule="auto"/>
        <w:ind w:firstLine="420" w:firstLineChars="200"/>
        <w:rPr>
          <w:rFonts w:hint="eastAsia" w:ascii="宋体" w:hAnsi="宋体"/>
          <w:szCs w:val="21"/>
        </w:rPr>
      </w:pPr>
      <w:r>
        <w:rPr>
          <w:rFonts w:ascii="宋体" w:hAnsi="宋体"/>
          <w:szCs w:val="21"/>
        </w:rPr>
        <w:t xml:space="preserve">承诺人（签字或盖章）： </w:t>
      </w:r>
    </w:p>
    <w:p w14:paraId="67916291">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14:paraId="4F7F3BB4">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r>
        <w:rPr>
          <w:rFonts w:hint="eastAsia" w:ascii="宋体" w:hAnsi="宋体"/>
          <w:szCs w:val="21"/>
        </w:rPr>
        <w:t>承诺有效期限与提交响应文件有效期一致，从提交响应文件截止时间起计算。</w:t>
      </w:r>
    </w:p>
    <w:p w14:paraId="5F2238DD">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14:paraId="3EEC5346">
      <w:pPr>
        <w:widowControl/>
        <w:jc w:val="left"/>
        <w:rPr>
          <w:rFonts w:hint="eastAsia" w:asciiTheme="minorEastAsia" w:hAnsiTheme="minorEastAsia" w:eastAsiaTheme="minorEastAsia"/>
          <w:szCs w:val="21"/>
        </w:rPr>
      </w:pPr>
      <w:r>
        <w:rPr>
          <w:rFonts w:hint="eastAsia" w:asciiTheme="minorEastAsia" w:hAnsiTheme="minorEastAsia" w:eastAsiaTheme="minorEastAsia"/>
          <w:szCs w:val="21"/>
        </w:rPr>
        <w:br w:type="page"/>
      </w:r>
    </w:p>
    <w:p w14:paraId="0B4367DE">
      <w:pPr>
        <w:pStyle w:val="5"/>
        <w:rPr>
          <w:rFonts w:hint="eastAsia" w:ascii="黑体" w:hAnsi="黑体"/>
          <w:sz w:val="21"/>
          <w:szCs w:val="21"/>
        </w:rPr>
      </w:pPr>
      <w:bookmarkStart w:id="678" w:name="_Toc217759878"/>
      <w:bookmarkStart w:id="679" w:name="_Toc217757508"/>
      <w:bookmarkStart w:id="680" w:name="_Toc23368"/>
      <w:r>
        <w:rPr>
          <w:rFonts w:hint="eastAsia" w:ascii="黑体" w:hAnsi="黑体"/>
          <w:sz w:val="21"/>
          <w:szCs w:val="21"/>
        </w:rPr>
        <w:t>附件6-9 投标（响应）信用承诺书（格式）</w:t>
      </w:r>
      <w:bookmarkEnd w:id="678"/>
      <w:bookmarkEnd w:id="679"/>
      <w:bookmarkEnd w:id="680"/>
    </w:p>
    <w:p w14:paraId="33F47568">
      <w:pPr>
        <w:jc w:val="center"/>
        <w:rPr>
          <w:rFonts w:hint="eastAsia" w:ascii="黑体" w:hAnsi="黑体" w:eastAsia="黑体"/>
          <w:sz w:val="28"/>
          <w:szCs w:val="28"/>
        </w:rPr>
      </w:pPr>
      <w:bookmarkStart w:id="681" w:name="_Hlk217748695"/>
      <w:r>
        <w:rPr>
          <w:rFonts w:ascii="黑体" w:hAnsi="黑体" w:eastAsia="黑体"/>
          <w:sz w:val="28"/>
          <w:szCs w:val="28"/>
        </w:rPr>
        <w:t>投标</w:t>
      </w:r>
      <w:r>
        <w:rPr>
          <w:rFonts w:hint="eastAsia" w:ascii="黑体" w:hAnsi="黑体" w:eastAsia="黑体"/>
          <w:sz w:val="28"/>
          <w:szCs w:val="28"/>
        </w:rPr>
        <w:t>（响应）</w:t>
      </w:r>
      <w:r>
        <w:rPr>
          <w:rFonts w:ascii="黑体" w:hAnsi="黑体" w:eastAsia="黑体"/>
          <w:sz w:val="28"/>
          <w:szCs w:val="28"/>
        </w:rPr>
        <w:t>信用承诺书</w:t>
      </w:r>
      <w:bookmarkEnd w:id="681"/>
    </w:p>
    <w:p w14:paraId="4448F4BE">
      <w:pPr>
        <w:adjustRightInd w:val="0"/>
        <w:snapToGrid w:val="0"/>
        <w:spacing w:line="360" w:lineRule="auto"/>
        <w:rPr>
          <w:rFonts w:hint="eastAsia" w:ascii="宋体" w:hAnsi="宋体"/>
          <w:b/>
          <w:bCs/>
          <w:szCs w:val="21"/>
        </w:rPr>
      </w:pPr>
      <w:r>
        <w:rPr>
          <w:rFonts w:hint="eastAsia" w:ascii="宋体" w:hAnsi="宋体"/>
          <w:b/>
          <w:bCs/>
          <w:szCs w:val="21"/>
        </w:rPr>
        <w:t>至榆林市公共资源交易中心：</w:t>
      </w:r>
    </w:p>
    <w:p w14:paraId="3DE1EE52">
      <w:pPr>
        <w:adjustRightInd w:val="0"/>
        <w:snapToGrid w:val="0"/>
        <w:spacing w:line="360" w:lineRule="auto"/>
        <w:ind w:firstLine="420" w:firstLineChars="200"/>
        <w:rPr>
          <w:rFonts w:hint="eastAsia" w:ascii="宋体" w:hAnsi="宋体"/>
          <w:szCs w:val="21"/>
        </w:rPr>
      </w:pPr>
      <w:r>
        <w:rPr>
          <w:rFonts w:ascii="宋体" w:hAnsi="宋体"/>
          <w:szCs w:val="21"/>
        </w:rPr>
        <w:t>项目名称：</w:t>
      </w:r>
      <w:r>
        <w:rPr>
          <w:rFonts w:ascii="宋体" w:hAnsi="宋体"/>
          <w:szCs w:val="21"/>
          <w:u w:val="single"/>
        </w:rPr>
        <w:t xml:space="preserve"> </w:t>
      </w:r>
      <w:r>
        <w:rPr>
          <w:rFonts w:hint="eastAsia" w:ascii="宋体" w:hAnsi="宋体"/>
          <w:szCs w:val="21"/>
          <w:u w:val="single"/>
        </w:rPr>
        <w:t xml:space="preserve">              </w:t>
      </w:r>
    </w:p>
    <w:p w14:paraId="1F809CB4">
      <w:pPr>
        <w:adjustRightInd w:val="0"/>
        <w:snapToGrid w:val="0"/>
        <w:spacing w:line="360" w:lineRule="auto"/>
        <w:ind w:firstLine="420" w:firstLineChars="200"/>
        <w:rPr>
          <w:rFonts w:hint="eastAsia" w:ascii="宋体" w:hAnsi="宋体"/>
          <w:szCs w:val="21"/>
        </w:rPr>
      </w:pPr>
      <w:r>
        <w:rPr>
          <w:rFonts w:ascii="宋体" w:hAnsi="宋体"/>
          <w:szCs w:val="21"/>
        </w:rPr>
        <w:t>供应商：</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240861DC">
      <w:pPr>
        <w:adjustRightInd w:val="0"/>
        <w:snapToGrid w:val="0"/>
        <w:spacing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14:paraId="709EFECC">
      <w:pPr>
        <w:adjustRightInd w:val="0"/>
        <w:snapToGrid w:val="0"/>
        <w:spacing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14:paraId="1EA1DC0F">
      <w:pPr>
        <w:adjustRightInd w:val="0"/>
        <w:snapToGrid w:val="0"/>
        <w:spacing w:line="360" w:lineRule="auto"/>
        <w:ind w:firstLine="420" w:firstLineChars="200"/>
        <w:rPr>
          <w:rFonts w:hint="eastAsia" w:ascii="宋体" w:hAnsi="宋体"/>
          <w:i/>
          <w:iCs/>
          <w:color w:val="0070C0"/>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0070C0"/>
          <w:szCs w:val="21"/>
        </w:rPr>
        <w:t>（承诺有效期限与提交响应文件有效期一致，从提交响应文件截止时间起计算）</w:t>
      </w:r>
    </w:p>
    <w:p w14:paraId="42840058">
      <w:pPr>
        <w:adjustRightInd w:val="0"/>
        <w:snapToGrid w:val="0"/>
        <w:spacing w:line="360" w:lineRule="auto"/>
        <w:ind w:firstLine="420" w:firstLineChars="200"/>
        <w:rPr>
          <w:rFonts w:hint="eastAsia" w:ascii="宋体" w:hAnsi="宋体"/>
          <w:szCs w:val="21"/>
        </w:rPr>
      </w:pPr>
    </w:p>
    <w:p w14:paraId="5D0E0217">
      <w:pPr>
        <w:adjustRightInd w:val="0"/>
        <w:snapToGrid w:val="0"/>
        <w:spacing w:line="360" w:lineRule="auto"/>
        <w:ind w:firstLine="420" w:firstLineChars="200"/>
        <w:rPr>
          <w:rFonts w:hint="eastAsia" w:ascii="宋体" w:hAnsi="宋体"/>
          <w:szCs w:val="21"/>
        </w:rPr>
      </w:pPr>
      <w:r>
        <w:rPr>
          <w:rFonts w:ascii="宋体" w:hAnsi="宋体"/>
          <w:szCs w:val="21"/>
        </w:rPr>
        <w:t>在本项目标段</w:t>
      </w:r>
      <w:r>
        <w:rPr>
          <w:rFonts w:hint="eastAsia" w:ascii="宋体" w:hAnsi="宋体"/>
          <w:szCs w:val="21"/>
        </w:rPr>
        <w:t>政府采购</w:t>
      </w:r>
      <w:r>
        <w:rPr>
          <w:rFonts w:ascii="宋体" w:hAnsi="宋体"/>
          <w:szCs w:val="21"/>
        </w:rPr>
        <w:t>活动中，我公司（单位）自愿作出以下投标</w:t>
      </w:r>
      <w:r>
        <w:rPr>
          <w:rFonts w:hint="eastAsia" w:ascii="宋体" w:hAnsi="宋体"/>
          <w:szCs w:val="21"/>
        </w:rPr>
        <w:t>（响应）</w:t>
      </w:r>
      <w:r>
        <w:rPr>
          <w:rFonts w:ascii="宋体" w:hAnsi="宋体"/>
          <w:szCs w:val="21"/>
        </w:rPr>
        <w:t xml:space="preserve">信用承诺： </w:t>
      </w:r>
    </w:p>
    <w:p w14:paraId="7D730930">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 </w:t>
      </w:r>
    </w:p>
    <w:p w14:paraId="413478AA">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14:paraId="1505DFE9">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1.围标串标；以他人名义或者其他方式弄虚作假投标；出让出租资格、资质证书供他人投标；恶意竞标、强揽工程；以暴力、威胁、利诱等手段阻止或者控制其他潜在供应商参与招投标活动。</w:t>
      </w:r>
    </w:p>
    <w:p w14:paraId="1D6BB26E">
      <w:pPr>
        <w:adjustRightInd w:val="0"/>
        <w:snapToGrid w:val="0"/>
        <w:spacing w:line="360" w:lineRule="auto"/>
        <w:ind w:firstLine="420" w:firstLineChars="200"/>
        <w:rPr>
          <w:rFonts w:hint="eastAsia" w:ascii="宋体" w:hAnsi="宋体"/>
          <w:szCs w:val="21"/>
        </w:rPr>
      </w:pPr>
      <w:r>
        <w:rPr>
          <w:rFonts w:ascii="宋体" w:hAnsi="宋体"/>
          <w:szCs w:val="21"/>
        </w:rPr>
        <w:t>2.向</w:t>
      </w:r>
      <w:r>
        <w:rPr>
          <w:rFonts w:hint="eastAsia" w:ascii="宋体" w:hAnsi="宋体"/>
          <w:szCs w:val="21"/>
        </w:rPr>
        <w:t>政府采购</w:t>
      </w:r>
      <w:r>
        <w:rPr>
          <w:rFonts w:ascii="宋体" w:hAnsi="宋体"/>
          <w:szCs w:val="21"/>
        </w:rPr>
        <w:t>监督部门、交易中心、</w:t>
      </w:r>
      <w:r>
        <w:rPr>
          <w:rFonts w:hint="eastAsia" w:ascii="宋体" w:hAnsi="宋体"/>
          <w:szCs w:val="21"/>
        </w:rPr>
        <w:t>采购</w:t>
      </w:r>
      <w:r>
        <w:rPr>
          <w:rFonts w:ascii="宋体" w:hAnsi="宋体"/>
          <w:szCs w:val="21"/>
        </w:rPr>
        <w:t>人、</w:t>
      </w:r>
      <w:r>
        <w:rPr>
          <w:rFonts w:hint="eastAsia" w:ascii="宋体" w:hAnsi="宋体"/>
          <w:szCs w:val="21"/>
        </w:rPr>
        <w:t>采购</w:t>
      </w:r>
      <w:r>
        <w:rPr>
          <w:rFonts w:ascii="宋体" w:hAnsi="宋体"/>
          <w:szCs w:val="21"/>
        </w:rPr>
        <w:t>代理机构、评审委员会及其成员等当事主体赠送财物。</w:t>
      </w:r>
    </w:p>
    <w:p w14:paraId="47A8F60F">
      <w:pPr>
        <w:adjustRightInd w:val="0"/>
        <w:snapToGrid w:val="0"/>
        <w:spacing w:line="360" w:lineRule="auto"/>
        <w:ind w:firstLine="420" w:firstLineChars="200"/>
        <w:rPr>
          <w:rFonts w:hint="eastAsia" w:ascii="宋体" w:hAnsi="宋体"/>
          <w:szCs w:val="21"/>
        </w:rPr>
      </w:pPr>
      <w:r>
        <w:rPr>
          <w:rFonts w:ascii="宋体" w:hAnsi="宋体"/>
          <w:szCs w:val="21"/>
        </w:rPr>
        <w:t>3.</w:t>
      </w:r>
      <w:r>
        <w:rPr>
          <w:rFonts w:hint="eastAsia" w:ascii="宋体" w:hAnsi="宋体"/>
          <w:szCs w:val="21"/>
        </w:rPr>
        <w:t>提交响应文件</w:t>
      </w:r>
      <w:r>
        <w:rPr>
          <w:rFonts w:ascii="宋体" w:hAnsi="宋体"/>
          <w:szCs w:val="21"/>
        </w:rPr>
        <w:t>截止后至中标</w:t>
      </w:r>
      <w:r>
        <w:rPr>
          <w:rFonts w:hint="eastAsia" w:ascii="宋体" w:hAnsi="宋体"/>
          <w:szCs w:val="21"/>
        </w:rPr>
        <w:t>成交</w:t>
      </w:r>
      <w:r>
        <w:rPr>
          <w:rFonts w:ascii="宋体" w:hAnsi="宋体"/>
          <w:szCs w:val="21"/>
        </w:rPr>
        <w:t>人确定前，修改或者撤销</w:t>
      </w:r>
      <w:r>
        <w:rPr>
          <w:rFonts w:hint="eastAsia" w:ascii="宋体" w:hAnsi="宋体"/>
          <w:szCs w:val="21"/>
        </w:rPr>
        <w:t>响应</w:t>
      </w:r>
      <w:r>
        <w:rPr>
          <w:rFonts w:ascii="宋体" w:hAnsi="宋体"/>
          <w:szCs w:val="21"/>
        </w:rPr>
        <w:t>文件。</w:t>
      </w:r>
    </w:p>
    <w:p w14:paraId="37F47DF5">
      <w:pPr>
        <w:adjustRightInd w:val="0"/>
        <w:snapToGrid w:val="0"/>
        <w:spacing w:line="360" w:lineRule="auto"/>
        <w:ind w:firstLine="420" w:firstLineChars="200"/>
        <w:rPr>
          <w:rFonts w:hint="eastAsia" w:ascii="宋体" w:hAnsi="宋体"/>
          <w:szCs w:val="21"/>
        </w:rPr>
      </w:pPr>
      <w:r>
        <w:rPr>
          <w:rFonts w:ascii="宋体" w:hAnsi="宋体"/>
          <w:szCs w:val="21"/>
        </w:rPr>
        <w:t>4.在被确定为</w:t>
      </w:r>
      <w:r>
        <w:rPr>
          <w:rFonts w:hint="eastAsia" w:ascii="宋体" w:hAnsi="宋体"/>
          <w:szCs w:val="21"/>
        </w:rPr>
        <w:t>中标成交人</w:t>
      </w:r>
      <w:r>
        <w:rPr>
          <w:rFonts w:ascii="宋体" w:hAnsi="宋体"/>
          <w:szCs w:val="21"/>
        </w:rPr>
        <w:t>后无正当理由：不按照</w:t>
      </w:r>
      <w:r>
        <w:rPr>
          <w:rFonts w:hint="eastAsia" w:ascii="宋体" w:hAnsi="宋体"/>
          <w:szCs w:val="21"/>
        </w:rPr>
        <w:t>采购</w:t>
      </w:r>
      <w:r>
        <w:rPr>
          <w:rFonts w:ascii="宋体" w:hAnsi="宋体"/>
          <w:szCs w:val="21"/>
        </w:rPr>
        <w:t>文件和投标</w:t>
      </w:r>
      <w:r>
        <w:rPr>
          <w:rFonts w:hint="eastAsia" w:ascii="宋体" w:hAnsi="宋体"/>
          <w:szCs w:val="21"/>
        </w:rPr>
        <w:t>（响应）</w:t>
      </w:r>
      <w:r>
        <w:rPr>
          <w:rFonts w:ascii="宋体" w:hAnsi="宋体"/>
          <w:szCs w:val="21"/>
        </w:rPr>
        <w:t>文件与</w:t>
      </w:r>
      <w:r>
        <w:rPr>
          <w:rFonts w:hint="eastAsia" w:ascii="宋体" w:hAnsi="宋体"/>
          <w:szCs w:val="21"/>
        </w:rPr>
        <w:t>采购</w:t>
      </w:r>
      <w:r>
        <w:rPr>
          <w:rFonts w:ascii="宋体" w:hAnsi="宋体"/>
          <w:szCs w:val="21"/>
        </w:rPr>
        <w:t>人签订合同；在签订合同时向</w:t>
      </w:r>
      <w:r>
        <w:rPr>
          <w:rFonts w:hint="eastAsia" w:ascii="宋体" w:hAnsi="宋体"/>
          <w:szCs w:val="21"/>
        </w:rPr>
        <w:t>采购</w:t>
      </w:r>
      <w:r>
        <w:rPr>
          <w:rFonts w:ascii="宋体" w:hAnsi="宋体"/>
          <w:szCs w:val="21"/>
        </w:rPr>
        <w:t>人提出附加条件、或者改变投标</w:t>
      </w:r>
      <w:r>
        <w:rPr>
          <w:rFonts w:hint="eastAsia" w:ascii="宋体" w:hAnsi="宋体"/>
          <w:szCs w:val="21"/>
        </w:rPr>
        <w:t>（响应）</w:t>
      </w:r>
      <w:r>
        <w:rPr>
          <w:rFonts w:ascii="宋体" w:hAnsi="宋体"/>
          <w:szCs w:val="21"/>
        </w:rPr>
        <w:t>文件的实质性内容；放弃中标</w:t>
      </w:r>
      <w:r>
        <w:rPr>
          <w:rFonts w:hint="eastAsia" w:ascii="宋体" w:hAnsi="宋体"/>
          <w:szCs w:val="21"/>
        </w:rPr>
        <w:t>成交</w:t>
      </w:r>
      <w:r>
        <w:rPr>
          <w:rFonts w:ascii="宋体" w:hAnsi="宋体"/>
          <w:szCs w:val="21"/>
        </w:rPr>
        <w:t>；不按照</w:t>
      </w:r>
      <w:r>
        <w:rPr>
          <w:rFonts w:hint="eastAsia" w:ascii="宋体" w:hAnsi="宋体"/>
          <w:szCs w:val="21"/>
        </w:rPr>
        <w:t>采购</w:t>
      </w:r>
      <w:r>
        <w:rPr>
          <w:rFonts w:ascii="宋体" w:hAnsi="宋体"/>
          <w:szCs w:val="21"/>
        </w:rPr>
        <w:t>文件的规定提交履约保证金。</w:t>
      </w:r>
    </w:p>
    <w:p w14:paraId="3990F80C">
      <w:pPr>
        <w:adjustRightInd w:val="0"/>
        <w:snapToGrid w:val="0"/>
        <w:spacing w:line="360" w:lineRule="auto"/>
        <w:ind w:firstLine="420" w:firstLineChars="200"/>
        <w:rPr>
          <w:rFonts w:hint="eastAsia" w:ascii="宋体" w:hAnsi="宋体"/>
          <w:szCs w:val="21"/>
        </w:rPr>
      </w:pPr>
      <w:r>
        <w:rPr>
          <w:rFonts w:ascii="宋体" w:hAnsi="宋体"/>
          <w:szCs w:val="21"/>
        </w:rPr>
        <w:t>5.</w:t>
      </w:r>
      <w:r>
        <w:rPr>
          <w:rFonts w:hint="eastAsia" w:ascii="宋体" w:hAnsi="宋体"/>
          <w:szCs w:val="21"/>
        </w:rPr>
        <w:t>政府采购</w:t>
      </w:r>
      <w:r>
        <w:rPr>
          <w:rFonts w:ascii="宋体" w:hAnsi="宋体"/>
          <w:szCs w:val="21"/>
        </w:rPr>
        <w:t xml:space="preserve">法规定的其它违法违规行为。 </w:t>
      </w:r>
    </w:p>
    <w:p w14:paraId="0988A840">
      <w:pPr>
        <w:adjustRightInd w:val="0"/>
        <w:snapToGrid w:val="0"/>
        <w:spacing w:line="360" w:lineRule="auto"/>
        <w:ind w:firstLine="420" w:firstLineChars="200"/>
        <w:rPr>
          <w:rFonts w:hint="eastAsia" w:ascii="宋体" w:hAnsi="宋体"/>
          <w:szCs w:val="21"/>
        </w:rPr>
      </w:pPr>
      <w:r>
        <w:rPr>
          <w:rFonts w:ascii="宋体" w:hAnsi="宋体"/>
          <w:szCs w:val="21"/>
        </w:rPr>
        <w:t xml:space="preserve">（三）若我公司（单位）及相关参与人员违背以上承诺事项，即被视为失信企业（法人），依据《关于对公共资源交易领域严重失信主体开展联合惩戒的备忘录》（发改法规[2018]457 号），自愿接受1至3年内限制参与公共资源交易活动。 </w:t>
      </w:r>
    </w:p>
    <w:p w14:paraId="5AAB4217">
      <w:pPr>
        <w:adjustRightInd w:val="0"/>
        <w:snapToGrid w:val="0"/>
        <w:spacing w:line="360" w:lineRule="auto"/>
        <w:ind w:firstLine="420" w:firstLineChars="200"/>
        <w:rPr>
          <w:rFonts w:hint="eastAsia" w:ascii="宋体" w:hAnsi="宋体"/>
          <w:szCs w:val="21"/>
        </w:rPr>
      </w:pPr>
    </w:p>
    <w:p w14:paraId="771357F3">
      <w:pPr>
        <w:adjustRightInd w:val="0"/>
        <w:snapToGrid w:val="0"/>
        <w:spacing w:line="360" w:lineRule="auto"/>
        <w:ind w:firstLine="420" w:firstLineChars="200"/>
        <w:rPr>
          <w:rFonts w:hint="eastAsia" w:ascii="宋体" w:hAnsi="宋体"/>
          <w:szCs w:val="21"/>
        </w:rPr>
      </w:pPr>
      <w:r>
        <w:rPr>
          <w:rFonts w:ascii="宋体" w:hAnsi="宋体"/>
          <w:szCs w:val="21"/>
        </w:rPr>
        <w:t xml:space="preserve">供应商（盖章）： </w:t>
      </w:r>
      <w:r>
        <w:rPr>
          <w:rFonts w:ascii="宋体" w:hAnsi="宋体"/>
          <w:szCs w:val="21"/>
          <w:u w:val="single"/>
        </w:rPr>
        <w:t xml:space="preserve"> </w:t>
      </w:r>
      <w:r>
        <w:rPr>
          <w:rFonts w:hint="eastAsia" w:ascii="宋体" w:hAnsi="宋体"/>
          <w:szCs w:val="21"/>
          <w:u w:val="single"/>
        </w:rPr>
        <w:t xml:space="preserve">              </w:t>
      </w:r>
    </w:p>
    <w:p w14:paraId="3C21FF30">
      <w:pPr>
        <w:adjustRightInd w:val="0"/>
        <w:snapToGrid w:val="0"/>
        <w:spacing w:line="360" w:lineRule="auto"/>
        <w:ind w:firstLine="420" w:firstLineChars="200"/>
        <w:rPr>
          <w:rFonts w:hint="eastAsia" w:ascii="宋体" w:hAnsi="宋体"/>
          <w:szCs w:val="21"/>
        </w:rPr>
      </w:pPr>
      <w:r>
        <w:rPr>
          <w:rFonts w:ascii="宋体" w:hAnsi="宋体"/>
          <w:szCs w:val="21"/>
        </w:rPr>
        <w:t>法定代表人（签章）：</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14:paraId="7F479C4A">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14:paraId="7943CA80">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本承诺书效力和作用等同</w:t>
      </w:r>
      <w:r>
        <w:rPr>
          <w:rFonts w:hint="eastAsia" w:ascii="宋体" w:hAnsi="宋体"/>
          <w:szCs w:val="21"/>
        </w:rPr>
        <w:t>谈判</w:t>
      </w:r>
      <w:r>
        <w:rPr>
          <w:rFonts w:ascii="宋体" w:hAnsi="宋体"/>
          <w:szCs w:val="21"/>
        </w:rPr>
        <w:t>保证金，</w:t>
      </w:r>
      <w:r>
        <w:rPr>
          <w:rFonts w:hint="eastAsia" w:ascii="宋体" w:hAnsi="宋体"/>
          <w:szCs w:val="21"/>
        </w:rPr>
        <w:t>承诺有效期限与提交响应文件有效期一致，从提交响应文件截止时间起计算。</w:t>
      </w:r>
    </w:p>
    <w:p w14:paraId="79926347">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宋体" w:hAnsi="宋体"/>
          <w:szCs w:val="21"/>
        </w:rPr>
        <w:t>2.</w:t>
      </w:r>
      <w:r>
        <w:rPr>
          <w:rFonts w:hint="eastAsia"/>
        </w:rPr>
        <w:t xml:space="preserve"> </w:t>
      </w:r>
      <w:r>
        <w:rPr>
          <w:rFonts w:hint="eastAsia" w:ascii="宋体" w:hAnsi="宋体"/>
          <w:szCs w:val="21"/>
        </w:rPr>
        <w:t>承诺事由：填写项目名称+磋商保证金</w:t>
      </w:r>
      <w:bookmarkEnd w:id="665"/>
      <w:r>
        <w:rPr>
          <w:rFonts w:hint="eastAsia" w:ascii="宋体" w:hAnsi="宋体"/>
          <w:szCs w:val="21"/>
        </w:rPr>
        <w:t>。</w:t>
      </w:r>
      <w:r>
        <w:rPr>
          <w:rFonts w:hint="eastAsia" w:asciiTheme="minorEastAsia" w:hAnsiTheme="minorEastAsia" w:eastAsiaTheme="minorEastAsia"/>
        </w:rPr>
        <w:br w:type="page"/>
      </w:r>
      <w:bookmarkEnd w:id="626"/>
      <w:bookmarkEnd w:id="627"/>
      <w:bookmarkStart w:id="682" w:name="OLE_LINK2"/>
      <w:bookmarkStart w:id="683" w:name="_Toc199775063"/>
    </w:p>
    <w:p w14:paraId="7FF79359">
      <w:pPr>
        <w:adjustRightInd w:val="0"/>
        <w:snapToGrid w:val="0"/>
        <w:spacing w:before="50" w:line="360" w:lineRule="auto"/>
        <w:rPr>
          <w:rFonts w:hint="eastAsia" w:asciiTheme="minorEastAsia" w:hAnsiTheme="minorEastAsia" w:eastAsiaTheme="minorEastAsia"/>
          <w:szCs w:val="21"/>
        </w:rPr>
      </w:pPr>
    </w:p>
    <w:p w14:paraId="23026155">
      <w:pPr>
        <w:adjustRightInd w:val="0"/>
        <w:snapToGrid w:val="0"/>
        <w:spacing w:line="360" w:lineRule="auto"/>
        <w:jc w:val="center"/>
        <w:rPr>
          <w:rFonts w:hint="eastAsia" w:asciiTheme="minorEastAsia" w:hAnsiTheme="minorEastAsia" w:eastAsiaTheme="minorEastAsia"/>
          <w:b/>
          <w:bCs/>
          <w:sz w:val="84"/>
          <w:szCs w:val="84"/>
        </w:rPr>
      </w:pPr>
    </w:p>
    <w:p w14:paraId="5836C4EF">
      <w:pPr>
        <w:adjustRightInd w:val="0"/>
        <w:snapToGrid w:val="0"/>
        <w:spacing w:line="360" w:lineRule="auto"/>
        <w:jc w:val="center"/>
        <w:rPr>
          <w:rFonts w:hint="eastAsia" w:asciiTheme="minorEastAsia" w:hAnsiTheme="minorEastAsia" w:eastAsiaTheme="minorEastAsia"/>
          <w:b/>
          <w:bCs/>
          <w:sz w:val="84"/>
          <w:szCs w:val="84"/>
        </w:rPr>
      </w:pPr>
    </w:p>
    <w:p w14:paraId="57DCC793">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响 应 文 件</w:t>
      </w:r>
    </w:p>
    <w:p w14:paraId="4BE13130">
      <w:pPr>
        <w:pStyle w:val="3"/>
        <w:adjustRightInd w:val="0"/>
        <w:snapToGrid w:val="0"/>
        <w:jc w:val="center"/>
        <w:rPr>
          <w:rFonts w:hint="eastAsia" w:ascii="黑体" w:hAnsi="黑体" w:eastAsia="黑体"/>
          <w:sz w:val="44"/>
          <w:szCs w:val="44"/>
        </w:rPr>
      </w:pPr>
      <w:bookmarkStart w:id="684" w:name="_Toc216898435"/>
      <w:bookmarkStart w:id="685" w:name="_Toc23224"/>
      <w:r>
        <w:rPr>
          <w:rFonts w:hint="eastAsia" w:ascii="黑体" w:hAnsi="黑体" w:eastAsia="黑体"/>
          <w:sz w:val="44"/>
          <w:szCs w:val="44"/>
        </w:rPr>
        <w:t>第二部分 技术商务响应文件</w:t>
      </w:r>
      <w:bookmarkEnd w:id="684"/>
      <w:bookmarkEnd w:id="685"/>
    </w:p>
    <w:p w14:paraId="1928CFAA">
      <w:pPr>
        <w:adjustRightInd w:val="0"/>
        <w:snapToGrid w:val="0"/>
        <w:spacing w:line="360" w:lineRule="auto"/>
        <w:rPr>
          <w:rFonts w:hint="eastAsia" w:asciiTheme="minorEastAsia" w:hAnsiTheme="minorEastAsia" w:eastAsiaTheme="minorEastAsia"/>
          <w:sz w:val="32"/>
          <w:szCs w:val="32"/>
        </w:rPr>
      </w:pPr>
    </w:p>
    <w:p w14:paraId="4DB35C56">
      <w:pPr>
        <w:ind w:firstLine="1928" w:firstLineChars="600"/>
        <w:rPr>
          <w:rFonts w:hint="eastAsia" w:ascii="黑体" w:hAnsi="黑体" w:eastAsia="黑体"/>
          <w:bCs/>
          <w:sz w:val="36"/>
          <w:szCs w:val="36"/>
        </w:rPr>
      </w:pPr>
      <w:r>
        <w:rPr>
          <w:rFonts w:hint="eastAsia" w:asciiTheme="minorEastAsia" w:hAnsiTheme="minorEastAsia" w:eastAsiaTheme="minorEastAsia"/>
          <w:b/>
          <w:sz w:val="32"/>
          <w:szCs w:val="32"/>
        </w:rPr>
        <w:t xml:space="preserve"> </w:t>
      </w:r>
      <w:bookmarkStart w:id="686" w:name="_Hlk216943716"/>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74EA3631">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582DE5AB">
      <w:pPr>
        <w:pStyle w:val="18"/>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73D0B24D">
      <w:pPr>
        <w:pStyle w:val="18"/>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bookmarkEnd w:id="686"/>
    <w:p w14:paraId="2855245E">
      <w:pPr>
        <w:adjustRightInd w:val="0"/>
        <w:snapToGrid w:val="0"/>
        <w:spacing w:line="360" w:lineRule="auto"/>
        <w:jc w:val="center"/>
        <w:rPr>
          <w:rFonts w:hint="eastAsia" w:ascii="黑体" w:hAnsi="宋体" w:eastAsia="黑体"/>
          <w:sz w:val="32"/>
          <w:szCs w:val="32"/>
        </w:rPr>
      </w:pPr>
    </w:p>
    <w:p w14:paraId="6560EF4E">
      <w:pPr>
        <w:adjustRightInd w:val="0"/>
        <w:snapToGrid w:val="0"/>
        <w:spacing w:line="360" w:lineRule="auto"/>
        <w:jc w:val="center"/>
        <w:rPr>
          <w:rFonts w:hint="eastAsia" w:ascii="黑体" w:hAnsi="宋体" w:eastAsia="黑体"/>
          <w:sz w:val="32"/>
          <w:szCs w:val="32"/>
        </w:rPr>
      </w:pPr>
    </w:p>
    <w:p w14:paraId="15CB4DB3">
      <w:pPr>
        <w:adjustRightInd w:val="0"/>
        <w:snapToGrid w:val="0"/>
        <w:spacing w:line="360" w:lineRule="auto"/>
        <w:jc w:val="center"/>
        <w:rPr>
          <w:rFonts w:hint="eastAsia" w:ascii="黑体" w:hAnsi="宋体" w:eastAsia="黑体"/>
          <w:sz w:val="32"/>
          <w:szCs w:val="32"/>
        </w:rPr>
      </w:pPr>
    </w:p>
    <w:p w14:paraId="33707F94">
      <w:pPr>
        <w:adjustRightInd w:val="0"/>
        <w:snapToGrid w:val="0"/>
        <w:spacing w:line="360" w:lineRule="auto"/>
        <w:jc w:val="center"/>
        <w:rPr>
          <w:rFonts w:hint="eastAsia" w:ascii="黑体" w:hAnsi="宋体" w:eastAsia="黑体"/>
          <w:sz w:val="32"/>
          <w:szCs w:val="32"/>
        </w:rPr>
      </w:pPr>
    </w:p>
    <w:p w14:paraId="7DDB2967">
      <w:pPr>
        <w:adjustRightInd w:val="0"/>
        <w:snapToGrid w:val="0"/>
        <w:spacing w:line="360" w:lineRule="auto"/>
        <w:jc w:val="center"/>
        <w:rPr>
          <w:rFonts w:hint="eastAsia" w:ascii="黑体" w:hAnsi="宋体" w:eastAsia="黑体"/>
          <w:sz w:val="32"/>
          <w:szCs w:val="32"/>
        </w:rPr>
      </w:pPr>
    </w:p>
    <w:p w14:paraId="5BD0500C">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供应商名称：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36674943">
      <w:pPr>
        <w:adjustRightInd w:val="0"/>
        <w:snapToGrid w:val="0"/>
        <w:spacing w:line="360" w:lineRule="auto"/>
        <w:ind w:firstLine="960" w:firstLineChars="300"/>
        <w:jc w:val="center"/>
        <w:rPr>
          <w:rFonts w:hint="eastAsia" w:ascii="宋体" w:hAnsi="宋体"/>
          <w:szCs w:val="21"/>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bookmarkEnd w:id="682"/>
    <w:p w14:paraId="6A2A1061">
      <w:pPr>
        <w:pStyle w:val="4"/>
        <w:jc w:val="center"/>
        <w:rPr>
          <w:rFonts w:hint="eastAsia" w:ascii="黑体" w:hAnsi="黑体" w:eastAsia="黑体"/>
        </w:rPr>
      </w:pPr>
      <w:bookmarkStart w:id="687" w:name="_Toc4943"/>
      <w:r>
        <w:rPr>
          <w:rFonts w:hint="eastAsia" w:ascii="黑体" w:hAnsi="黑体" w:eastAsia="黑体"/>
        </w:rPr>
        <w:t>七、</w:t>
      </w:r>
      <w:bookmarkStart w:id="688" w:name="_Hlk199765683"/>
      <w:r>
        <w:rPr>
          <w:rFonts w:hint="eastAsia" w:ascii="黑体" w:hAnsi="黑体" w:eastAsia="黑体"/>
        </w:rPr>
        <w:t>采购需求的响应</w:t>
      </w:r>
      <w:bookmarkEnd w:id="683"/>
      <w:bookmarkEnd w:id="687"/>
      <w:bookmarkEnd w:id="688"/>
    </w:p>
    <w:p w14:paraId="6AC34DAD">
      <w:pPr>
        <w:adjustRightInd w:val="0"/>
        <w:snapToGrid w:val="0"/>
        <w:spacing w:before="156" w:beforeLines="50" w:line="360" w:lineRule="auto"/>
        <w:rPr>
          <w:rFonts w:hint="eastAsia" w:ascii="宋体" w:hAnsi="宋体"/>
          <w:bCs/>
          <w:szCs w:val="21"/>
        </w:rPr>
      </w:pPr>
      <w:bookmarkStart w:id="689" w:name="_Hlk206235429"/>
      <w:r>
        <w:rPr>
          <w:rFonts w:hint="eastAsia" w:ascii="宋体" w:hAnsi="宋体"/>
          <w:b/>
          <w:szCs w:val="21"/>
        </w:rPr>
        <w:t>编制说明</w:t>
      </w:r>
      <w:r>
        <w:rPr>
          <w:rFonts w:hint="eastAsia" w:ascii="宋体" w:hAnsi="宋体"/>
          <w:bCs/>
          <w:szCs w:val="21"/>
        </w:rPr>
        <w:t>：</w:t>
      </w:r>
    </w:p>
    <w:p w14:paraId="24A8F5F9">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供应商应根据第三章“采购需求”编制施工组织设计，并结合工程特点提出切实可行的工程质量、安全生产、文明施工、工程进度、技术组织措施，同时应对关键工序、复杂环节重点提出相应技术措施。</w:t>
      </w:r>
    </w:p>
    <w:p w14:paraId="00F11C3D">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（1）施工方案与技术措施；</w:t>
      </w:r>
    </w:p>
    <w:p w14:paraId="3CD50E47">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（2）质量管理体系与措施；</w:t>
      </w:r>
    </w:p>
    <w:p w14:paraId="54918386">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（3）安全管理体系与措施；</w:t>
      </w:r>
    </w:p>
    <w:p w14:paraId="6D6F86CA">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（4）环境保护管理体系与措施；</w:t>
      </w:r>
    </w:p>
    <w:p w14:paraId="6A92EECA">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（5）工程进度计划与保证措施；</w:t>
      </w:r>
    </w:p>
    <w:p w14:paraId="21DF9B85">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（6）资源配备计划；</w:t>
      </w:r>
    </w:p>
    <w:p w14:paraId="1A5DF285">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（7）其他。</w:t>
      </w:r>
    </w:p>
    <w:p w14:paraId="212D8A72">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注：如有合理化建议，不单独列出，供应商将相关内容融入各相应章节。</w:t>
      </w:r>
    </w:p>
    <w:p w14:paraId="6B24FEBE">
      <w:pPr>
        <w:adjustRightInd w:val="0"/>
        <w:snapToGrid w:val="0"/>
        <w:spacing w:before="156" w:beforeLines="50" w:line="360" w:lineRule="auto"/>
        <w:ind w:firstLine="420" w:firstLineChars="200"/>
        <w:rPr>
          <w:rFonts w:hint="eastAsia" w:ascii="宋体" w:hAnsi="宋体"/>
          <w:bCs/>
          <w:szCs w:val="21"/>
        </w:rPr>
      </w:pPr>
    </w:p>
    <w:p w14:paraId="054DBC3C">
      <w:pPr>
        <w:widowControl/>
        <w:jc w:val="left"/>
        <w:rPr>
          <w:rFonts w:hint="eastAsia" w:ascii="黑体" w:hAnsi="黑体" w:eastAsia="黑体"/>
          <w:b/>
          <w:bCs/>
          <w:szCs w:val="21"/>
        </w:rPr>
      </w:pPr>
      <w:bookmarkStart w:id="690" w:name="_Toc206404753"/>
      <w:bookmarkStart w:id="691" w:name="_Hlk201931204"/>
      <w:bookmarkStart w:id="692" w:name="_Toc217928661"/>
      <w:r>
        <w:rPr>
          <w:rFonts w:hint="eastAsia" w:ascii="黑体" w:hAnsi="黑体"/>
          <w:szCs w:val="21"/>
        </w:rPr>
        <w:br w:type="page"/>
      </w:r>
    </w:p>
    <w:p w14:paraId="123AEAFE">
      <w:pPr>
        <w:pStyle w:val="5"/>
        <w:rPr>
          <w:rFonts w:hint="eastAsia" w:ascii="黑体" w:hAnsi="黑体"/>
          <w:sz w:val="24"/>
          <w:szCs w:val="24"/>
        </w:rPr>
      </w:pPr>
      <w:bookmarkStart w:id="693" w:name="_Toc217983487"/>
      <w:bookmarkStart w:id="694" w:name="_Toc1676"/>
      <w:r>
        <w:rPr>
          <w:rFonts w:hint="eastAsia" w:ascii="黑体" w:hAnsi="黑体"/>
          <w:sz w:val="24"/>
          <w:szCs w:val="24"/>
        </w:rPr>
        <w:t>附件7-1项目部关键岗位人员一览表</w:t>
      </w:r>
      <w:bookmarkEnd w:id="693"/>
      <w:bookmarkEnd w:id="694"/>
    </w:p>
    <w:p w14:paraId="7955D7A7">
      <w:pPr>
        <w:widowControl/>
        <w:spacing w:line="360" w:lineRule="auto"/>
        <w:jc w:val="center"/>
        <w:rPr>
          <w:rFonts w:hint="eastAsia" w:ascii="黑体" w:hAnsi="黑体" w:eastAsia="黑体" w:cs="宋体"/>
          <w:b/>
          <w:bCs/>
          <w:kern w:val="0"/>
          <w:sz w:val="28"/>
          <w:szCs w:val="28"/>
        </w:rPr>
      </w:pPr>
      <w:bookmarkStart w:id="695" w:name="_Hlk217982886"/>
      <w:r>
        <w:rPr>
          <w:rFonts w:hint="eastAsia" w:ascii="黑体" w:hAnsi="黑体" w:eastAsia="黑体" w:cs="宋体"/>
          <w:b/>
          <w:bCs/>
          <w:kern w:val="0"/>
          <w:sz w:val="28"/>
          <w:szCs w:val="28"/>
        </w:rPr>
        <w:t>项目部关键岗位人员一览表</w:t>
      </w:r>
    </w:p>
    <w:bookmarkEnd w:id="695"/>
    <w:tbl>
      <w:tblPr>
        <w:tblStyle w:val="46"/>
        <w:tblW w:w="0" w:type="auto"/>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190"/>
        <w:gridCol w:w="1190"/>
        <w:gridCol w:w="1190"/>
        <w:gridCol w:w="1102"/>
        <w:gridCol w:w="1103"/>
        <w:gridCol w:w="1103"/>
        <w:gridCol w:w="1103"/>
        <w:gridCol w:w="932"/>
      </w:tblGrid>
      <w:tr w14:paraId="64EBE4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80" w:hRule="atLeast"/>
        </w:trPr>
        <w:tc>
          <w:tcPr>
            <w:tcW w:w="1190" w:type="dxa"/>
            <w:vMerge w:val="restart"/>
            <w:tcBorders>
              <w:top w:val="double" w:color="auto" w:sz="4" w:space="0"/>
              <w:left w:val="double" w:color="auto" w:sz="4" w:space="0"/>
              <w:right w:val="outset" w:color="auto" w:sz="6" w:space="0"/>
            </w:tcBorders>
            <w:vAlign w:val="center"/>
          </w:tcPr>
          <w:p w14:paraId="6D3F2983">
            <w:pPr>
              <w:pStyle w:val="40"/>
              <w:jc w:val="center"/>
              <w:rPr>
                <w:rFonts w:hint="eastAsia"/>
                <w:szCs w:val="21"/>
              </w:rPr>
            </w:pPr>
            <w:r>
              <w:rPr>
                <w:rFonts w:hint="eastAsia"/>
                <w:szCs w:val="21"/>
              </w:rPr>
              <w:t>岗位</w:t>
            </w:r>
          </w:p>
        </w:tc>
        <w:tc>
          <w:tcPr>
            <w:tcW w:w="1190" w:type="dxa"/>
            <w:vMerge w:val="restart"/>
            <w:tcBorders>
              <w:top w:val="double" w:color="auto" w:sz="4" w:space="0"/>
              <w:left w:val="outset" w:color="auto" w:sz="6" w:space="0"/>
              <w:right w:val="outset" w:color="auto" w:sz="6" w:space="0"/>
            </w:tcBorders>
            <w:vAlign w:val="center"/>
          </w:tcPr>
          <w:p w14:paraId="2B286C92">
            <w:pPr>
              <w:pStyle w:val="40"/>
              <w:jc w:val="center"/>
              <w:rPr>
                <w:rFonts w:hint="eastAsia"/>
                <w:szCs w:val="21"/>
              </w:rPr>
            </w:pPr>
            <w:r>
              <w:rPr>
                <w:rFonts w:hint="eastAsia"/>
                <w:szCs w:val="21"/>
              </w:rPr>
              <w:t>姓名</w:t>
            </w:r>
          </w:p>
        </w:tc>
        <w:tc>
          <w:tcPr>
            <w:tcW w:w="1190" w:type="dxa"/>
            <w:vMerge w:val="restart"/>
            <w:tcBorders>
              <w:top w:val="double" w:color="auto" w:sz="4" w:space="0"/>
              <w:left w:val="outset" w:color="auto" w:sz="6" w:space="0"/>
              <w:right w:val="outset" w:color="auto" w:sz="6" w:space="0"/>
            </w:tcBorders>
            <w:vAlign w:val="center"/>
          </w:tcPr>
          <w:p w14:paraId="48D9D8C2">
            <w:pPr>
              <w:pStyle w:val="40"/>
              <w:jc w:val="center"/>
              <w:rPr>
                <w:rFonts w:hint="eastAsia"/>
                <w:szCs w:val="21"/>
              </w:rPr>
            </w:pPr>
            <w:r>
              <w:rPr>
                <w:rFonts w:hint="eastAsia"/>
                <w:szCs w:val="21"/>
              </w:rPr>
              <w:t>职称</w:t>
            </w:r>
          </w:p>
        </w:tc>
        <w:tc>
          <w:tcPr>
            <w:tcW w:w="4411" w:type="dxa"/>
            <w:gridSpan w:val="4"/>
            <w:tcBorders>
              <w:top w:val="double" w:color="auto" w:sz="4" w:space="0"/>
              <w:left w:val="outset" w:color="auto" w:sz="6" w:space="0"/>
              <w:bottom w:val="outset" w:color="auto" w:sz="6" w:space="0"/>
              <w:right w:val="outset" w:color="auto" w:sz="6" w:space="0"/>
            </w:tcBorders>
            <w:vAlign w:val="center"/>
          </w:tcPr>
          <w:p w14:paraId="685D5B66">
            <w:pPr>
              <w:pStyle w:val="40"/>
              <w:jc w:val="center"/>
              <w:rPr>
                <w:rFonts w:hint="eastAsia"/>
                <w:szCs w:val="21"/>
              </w:rPr>
            </w:pPr>
            <w:r>
              <w:rPr>
                <w:rFonts w:hint="eastAsia"/>
                <w:szCs w:val="21"/>
              </w:rPr>
              <w:t>执业或岗位资格证明</w:t>
            </w:r>
          </w:p>
        </w:tc>
        <w:tc>
          <w:tcPr>
            <w:tcW w:w="932" w:type="dxa"/>
            <w:vMerge w:val="restart"/>
            <w:tcBorders>
              <w:top w:val="double" w:color="auto" w:sz="4" w:space="0"/>
              <w:left w:val="outset" w:color="auto" w:sz="6" w:space="0"/>
              <w:right w:val="double" w:color="auto" w:sz="4" w:space="0"/>
            </w:tcBorders>
            <w:vAlign w:val="center"/>
          </w:tcPr>
          <w:p w14:paraId="6088387C">
            <w:pPr>
              <w:pStyle w:val="40"/>
              <w:jc w:val="center"/>
              <w:rPr>
                <w:rFonts w:hint="eastAsia"/>
                <w:szCs w:val="21"/>
              </w:rPr>
            </w:pPr>
            <w:r>
              <w:rPr>
                <w:rFonts w:hint="eastAsia"/>
                <w:szCs w:val="21"/>
              </w:rPr>
              <w:t>身份证号码</w:t>
            </w:r>
          </w:p>
        </w:tc>
      </w:tr>
      <w:tr w14:paraId="087AB9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80" w:hRule="atLeast"/>
        </w:trPr>
        <w:tc>
          <w:tcPr>
            <w:tcW w:w="1190" w:type="dxa"/>
            <w:vMerge w:val="continue"/>
            <w:tcBorders>
              <w:left w:val="double" w:color="auto" w:sz="4" w:space="0"/>
              <w:bottom w:val="outset" w:color="auto" w:sz="6" w:space="0"/>
              <w:right w:val="outset" w:color="auto" w:sz="6" w:space="0"/>
            </w:tcBorders>
            <w:vAlign w:val="center"/>
          </w:tcPr>
          <w:p w14:paraId="48A9310E">
            <w:pPr>
              <w:pStyle w:val="40"/>
              <w:jc w:val="center"/>
              <w:rPr>
                <w:rFonts w:hint="eastAsia"/>
                <w:szCs w:val="21"/>
              </w:rPr>
            </w:pPr>
          </w:p>
        </w:tc>
        <w:tc>
          <w:tcPr>
            <w:tcW w:w="1190" w:type="dxa"/>
            <w:vMerge w:val="continue"/>
            <w:tcBorders>
              <w:left w:val="outset" w:color="auto" w:sz="6" w:space="0"/>
              <w:bottom w:val="outset" w:color="auto" w:sz="6" w:space="0"/>
              <w:right w:val="outset" w:color="auto" w:sz="6" w:space="0"/>
            </w:tcBorders>
            <w:vAlign w:val="center"/>
          </w:tcPr>
          <w:p w14:paraId="1DCBAEEB">
            <w:pPr>
              <w:pStyle w:val="40"/>
              <w:jc w:val="center"/>
              <w:rPr>
                <w:rFonts w:hint="eastAsia"/>
                <w:szCs w:val="21"/>
              </w:rPr>
            </w:pPr>
          </w:p>
        </w:tc>
        <w:tc>
          <w:tcPr>
            <w:tcW w:w="1190" w:type="dxa"/>
            <w:vMerge w:val="continue"/>
            <w:tcBorders>
              <w:left w:val="outset" w:color="auto" w:sz="6" w:space="0"/>
              <w:bottom w:val="outset" w:color="auto" w:sz="6" w:space="0"/>
              <w:right w:val="outset" w:color="auto" w:sz="6" w:space="0"/>
            </w:tcBorders>
            <w:vAlign w:val="center"/>
          </w:tcPr>
          <w:p w14:paraId="2A023621">
            <w:pPr>
              <w:pStyle w:val="40"/>
              <w:jc w:val="center"/>
              <w:rPr>
                <w:rFonts w:hint="eastAsia"/>
                <w:szCs w:val="21"/>
              </w:rPr>
            </w:pPr>
          </w:p>
        </w:tc>
        <w:tc>
          <w:tcPr>
            <w:tcW w:w="1102" w:type="dxa"/>
            <w:tcBorders>
              <w:top w:val="outset" w:color="auto" w:sz="6" w:space="0"/>
              <w:left w:val="outset" w:color="auto" w:sz="6" w:space="0"/>
              <w:bottom w:val="outset" w:color="auto" w:sz="6" w:space="0"/>
              <w:right w:val="single" w:color="auto" w:sz="4" w:space="0"/>
            </w:tcBorders>
            <w:vAlign w:val="center"/>
          </w:tcPr>
          <w:p w14:paraId="31E351C7">
            <w:pPr>
              <w:pStyle w:val="40"/>
              <w:jc w:val="center"/>
              <w:rPr>
                <w:rFonts w:hint="eastAsia"/>
                <w:szCs w:val="21"/>
              </w:rPr>
            </w:pPr>
            <w:r>
              <w:rPr>
                <w:rFonts w:hint="eastAsia"/>
                <w:szCs w:val="21"/>
              </w:rPr>
              <w:t>证书名称</w:t>
            </w:r>
          </w:p>
        </w:tc>
        <w:tc>
          <w:tcPr>
            <w:tcW w:w="1103" w:type="dxa"/>
            <w:tcBorders>
              <w:top w:val="outset" w:color="auto" w:sz="6" w:space="0"/>
              <w:left w:val="single" w:color="auto" w:sz="4" w:space="0"/>
              <w:bottom w:val="outset" w:color="auto" w:sz="6" w:space="0"/>
              <w:right w:val="single" w:color="auto" w:sz="4" w:space="0"/>
            </w:tcBorders>
            <w:vAlign w:val="center"/>
          </w:tcPr>
          <w:p w14:paraId="78C50533">
            <w:pPr>
              <w:pStyle w:val="40"/>
              <w:jc w:val="center"/>
              <w:rPr>
                <w:rFonts w:hint="eastAsia"/>
                <w:szCs w:val="21"/>
              </w:rPr>
            </w:pPr>
            <w:r>
              <w:rPr>
                <w:rFonts w:hint="eastAsia"/>
                <w:szCs w:val="21"/>
              </w:rPr>
              <w:t>证号</w:t>
            </w:r>
          </w:p>
        </w:tc>
        <w:tc>
          <w:tcPr>
            <w:tcW w:w="1103" w:type="dxa"/>
            <w:tcBorders>
              <w:top w:val="outset" w:color="auto" w:sz="6" w:space="0"/>
              <w:left w:val="single" w:color="auto" w:sz="4" w:space="0"/>
              <w:bottom w:val="outset" w:color="auto" w:sz="6" w:space="0"/>
              <w:right w:val="single" w:color="auto" w:sz="4" w:space="0"/>
            </w:tcBorders>
            <w:vAlign w:val="center"/>
          </w:tcPr>
          <w:p w14:paraId="3965616D">
            <w:pPr>
              <w:pStyle w:val="40"/>
              <w:jc w:val="center"/>
              <w:rPr>
                <w:rFonts w:hint="eastAsia"/>
                <w:szCs w:val="21"/>
              </w:rPr>
            </w:pPr>
            <w:r>
              <w:rPr>
                <w:rFonts w:hint="eastAsia"/>
                <w:szCs w:val="21"/>
              </w:rPr>
              <w:t>专业</w:t>
            </w:r>
          </w:p>
        </w:tc>
        <w:tc>
          <w:tcPr>
            <w:tcW w:w="1103" w:type="dxa"/>
            <w:tcBorders>
              <w:top w:val="outset" w:color="auto" w:sz="6" w:space="0"/>
              <w:left w:val="single" w:color="auto" w:sz="4" w:space="0"/>
              <w:bottom w:val="outset" w:color="auto" w:sz="6" w:space="0"/>
              <w:right w:val="outset" w:color="auto" w:sz="6" w:space="0"/>
            </w:tcBorders>
            <w:vAlign w:val="center"/>
          </w:tcPr>
          <w:p w14:paraId="01575BA8">
            <w:pPr>
              <w:pStyle w:val="40"/>
              <w:jc w:val="center"/>
              <w:rPr>
                <w:rFonts w:hint="eastAsia"/>
                <w:szCs w:val="21"/>
              </w:rPr>
            </w:pPr>
            <w:r>
              <w:rPr>
                <w:rFonts w:hint="eastAsia"/>
                <w:szCs w:val="21"/>
              </w:rPr>
              <w:t>职称</w:t>
            </w:r>
          </w:p>
        </w:tc>
        <w:tc>
          <w:tcPr>
            <w:tcW w:w="932" w:type="dxa"/>
            <w:vMerge w:val="continue"/>
            <w:tcBorders>
              <w:left w:val="outset" w:color="auto" w:sz="6" w:space="0"/>
              <w:bottom w:val="outset" w:color="auto" w:sz="6" w:space="0"/>
              <w:right w:val="double" w:color="auto" w:sz="4" w:space="0"/>
            </w:tcBorders>
            <w:vAlign w:val="center"/>
          </w:tcPr>
          <w:p w14:paraId="0F63F355">
            <w:pPr>
              <w:pStyle w:val="40"/>
              <w:jc w:val="center"/>
              <w:rPr>
                <w:rFonts w:hint="eastAsia"/>
                <w:szCs w:val="21"/>
              </w:rPr>
            </w:pPr>
          </w:p>
        </w:tc>
      </w:tr>
      <w:tr w14:paraId="5B3A72E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80" w:hRule="atLeast"/>
        </w:trPr>
        <w:tc>
          <w:tcPr>
            <w:tcW w:w="1190" w:type="dxa"/>
            <w:tcBorders>
              <w:top w:val="outset" w:color="auto" w:sz="6" w:space="0"/>
              <w:left w:val="double" w:color="auto" w:sz="4" w:space="0"/>
              <w:bottom w:val="outset" w:color="auto" w:sz="6" w:space="0"/>
              <w:right w:val="outset" w:color="auto" w:sz="6" w:space="0"/>
            </w:tcBorders>
            <w:vAlign w:val="center"/>
          </w:tcPr>
          <w:p w14:paraId="6723B7DE">
            <w:pPr>
              <w:jc w:val="center"/>
              <w:rPr>
                <w:rFonts w:hint="eastAsia" w:ascii="宋体" w:hAnsi="宋体" w:cs="宋体"/>
                <w:szCs w:val="21"/>
              </w:rPr>
            </w:pPr>
          </w:p>
        </w:tc>
        <w:tc>
          <w:tcPr>
            <w:tcW w:w="1190" w:type="dxa"/>
            <w:tcBorders>
              <w:top w:val="outset" w:color="auto" w:sz="6" w:space="0"/>
              <w:left w:val="outset" w:color="auto" w:sz="6" w:space="0"/>
              <w:bottom w:val="outset" w:color="auto" w:sz="6" w:space="0"/>
              <w:right w:val="outset" w:color="auto" w:sz="6" w:space="0"/>
            </w:tcBorders>
            <w:vAlign w:val="center"/>
          </w:tcPr>
          <w:p w14:paraId="6051AFA1">
            <w:pPr>
              <w:jc w:val="center"/>
              <w:rPr>
                <w:rFonts w:hint="eastAsia" w:ascii="宋体" w:hAnsi="宋体" w:cs="宋体"/>
                <w:szCs w:val="21"/>
              </w:rPr>
            </w:pPr>
          </w:p>
        </w:tc>
        <w:tc>
          <w:tcPr>
            <w:tcW w:w="1190" w:type="dxa"/>
            <w:tcBorders>
              <w:top w:val="outset" w:color="auto" w:sz="6" w:space="0"/>
              <w:left w:val="outset" w:color="auto" w:sz="6" w:space="0"/>
              <w:bottom w:val="outset" w:color="auto" w:sz="6" w:space="0"/>
              <w:right w:val="outset" w:color="auto" w:sz="6" w:space="0"/>
            </w:tcBorders>
            <w:vAlign w:val="center"/>
          </w:tcPr>
          <w:p w14:paraId="38CB8BE8">
            <w:pPr>
              <w:jc w:val="center"/>
              <w:rPr>
                <w:rFonts w:hint="eastAsia" w:ascii="宋体" w:hAnsi="宋体" w:cs="宋体"/>
                <w:szCs w:val="21"/>
              </w:rPr>
            </w:pPr>
          </w:p>
        </w:tc>
        <w:tc>
          <w:tcPr>
            <w:tcW w:w="1102" w:type="dxa"/>
            <w:tcBorders>
              <w:top w:val="outset" w:color="auto" w:sz="6" w:space="0"/>
              <w:left w:val="outset" w:color="auto" w:sz="6" w:space="0"/>
              <w:bottom w:val="outset" w:color="auto" w:sz="6" w:space="0"/>
              <w:right w:val="single" w:color="auto" w:sz="4" w:space="0"/>
            </w:tcBorders>
            <w:vAlign w:val="center"/>
          </w:tcPr>
          <w:p w14:paraId="73C303A4">
            <w:pPr>
              <w:jc w:val="center"/>
              <w:rPr>
                <w:rFonts w:hint="eastAsia" w:ascii="宋体" w:hAnsi="宋体" w:cs="宋体"/>
                <w:szCs w:val="21"/>
              </w:rPr>
            </w:pPr>
          </w:p>
        </w:tc>
        <w:tc>
          <w:tcPr>
            <w:tcW w:w="1103" w:type="dxa"/>
            <w:tcBorders>
              <w:top w:val="outset" w:color="auto" w:sz="6" w:space="0"/>
              <w:left w:val="single" w:color="auto" w:sz="4" w:space="0"/>
              <w:bottom w:val="outset" w:color="auto" w:sz="6" w:space="0"/>
              <w:right w:val="single" w:color="auto" w:sz="4" w:space="0"/>
            </w:tcBorders>
            <w:vAlign w:val="center"/>
          </w:tcPr>
          <w:p w14:paraId="1B6FABE8">
            <w:pPr>
              <w:jc w:val="center"/>
              <w:rPr>
                <w:rFonts w:hint="eastAsia" w:ascii="宋体" w:hAnsi="宋体" w:cs="宋体"/>
                <w:szCs w:val="21"/>
              </w:rPr>
            </w:pPr>
          </w:p>
        </w:tc>
        <w:tc>
          <w:tcPr>
            <w:tcW w:w="1103" w:type="dxa"/>
            <w:tcBorders>
              <w:top w:val="outset" w:color="auto" w:sz="6" w:space="0"/>
              <w:left w:val="single" w:color="auto" w:sz="4" w:space="0"/>
              <w:bottom w:val="outset" w:color="auto" w:sz="6" w:space="0"/>
              <w:right w:val="single" w:color="auto" w:sz="4" w:space="0"/>
            </w:tcBorders>
            <w:vAlign w:val="center"/>
          </w:tcPr>
          <w:p w14:paraId="2622AA8A">
            <w:pPr>
              <w:jc w:val="center"/>
              <w:rPr>
                <w:rFonts w:hint="eastAsia" w:ascii="宋体" w:hAnsi="宋体" w:cs="宋体"/>
                <w:szCs w:val="21"/>
              </w:rPr>
            </w:pPr>
          </w:p>
        </w:tc>
        <w:tc>
          <w:tcPr>
            <w:tcW w:w="1103" w:type="dxa"/>
            <w:tcBorders>
              <w:top w:val="outset" w:color="auto" w:sz="6" w:space="0"/>
              <w:left w:val="single" w:color="auto" w:sz="4" w:space="0"/>
              <w:bottom w:val="outset" w:color="auto" w:sz="6" w:space="0"/>
              <w:right w:val="outset" w:color="auto" w:sz="6" w:space="0"/>
            </w:tcBorders>
            <w:vAlign w:val="center"/>
          </w:tcPr>
          <w:p w14:paraId="1AF54002">
            <w:pPr>
              <w:jc w:val="center"/>
              <w:rPr>
                <w:rFonts w:hint="eastAsia" w:ascii="宋体" w:hAnsi="宋体" w:cs="宋体"/>
                <w:szCs w:val="21"/>
              </w:rPr>
            </w:pPr>
          </w:p>
        </w:tc>
        <w:tc>
          <w:tcPr>
            <w:tcW w:w="932" w:type="dxa"/>
            <w:tcBorders>
              <w:top w:val="outset" w:color="auto" w:sz="6" w:space="0"/>
              <w:left w:val="outset" w:color="auto" w:sz="6" w:space="0"/>
              <w:bottom w:val="outset" w:color="auto" w:sz="6" w:space="0"/>
              <w:right w:val="double" w:color="auto" w:sz="4" w:space="0"/>
            </w:tcBorders>
            <w:vAlign w:val="center"/>
          </w:tcPr>
          <w:p w14:paraId="4DA55854">
            <w:pPr>
              <w:jc w:val="center"/>
              <w:rPr>
                <w:rFonts w:hint="eastAsia" w:ascii="宋体" w:hAnsi="宋体" w:cs="宋体"/>
                <w:szCs w:val="21"/>
              </w:rPr>
            </w:pPr>
          </w:p>
        </w:tc>
      </w:tr>
      <w:tr w14:paraId="27D2AF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80" w:hRule="atLeast"/>
        </w:trPr>
        <w:tc>
          <w:tcPr>
            <w:tcW w:w="1190" w:type="dxa"/>
            <w:tcBorders>
              <w:top w:val="outset" w:color="auto" w:sz="6" w:space="0"/>
              <w:left w:val="double" w:color="auto" w:sz="4" w:space="0"/>
              <w:bottom w:val="outset" w:color="auto" w:sz="6" w:space="0"/>
              <w:right w:val="outset" w:color="auto" w:sz="6" w:space="0"/>
            </w:tcBorders>
            <w:vAlign w:val="center"/>
          </w:tcPr>
          <w:p w14:paraId="6C578A7E">
            <w:pPr>
              <w:jc w:val="center"/>
              <w:rPr>
                <w:rFonts w:hint="eastAsia" w:ascii="仿宋" w:hAnsi="仿宋" w:eastAsia="仿宋"/>
                <w:szCs w:val="21"/>
              </w:rPr>
            </w:pPr>
          </w:p>
        </w:tc>
        <w:tc>
          <w:tcPr>
            <w:tcW w:w="1190" w:type="dxa"/>
            <w:tcBorders>
              <w:top w:val="outset" w:color="auto" w:sz="6" w:space="0"/>
              <w:left w:val="outset" w:color="auto" w:sz="6" w:space="0"/>
              <w:bottom w:val="outset" w:color="auto" w:sz="6" w:space="0"/>
              <w:right w:val="outset" w:color="auto" w:sz="6" w:space="0"/>
            </w:tcBorders>
            <w:vAlign w:val="center"/>
          </w:tcPr>
          <w:p w14:paraId="7568FDE7">
            <w:pPr>
              <w:jc w:val="center"/>
              <w:rPr>
                <w:rFonts w:hint="eastAsia" w:ascii="仿宋" w:hAnsi="仿宋" w:eastAsia="仿宋"/>
                <w:szCs w:val="21"/>
              </w:rPr>
            </w:pPr>
          </w:p>
        </w:tc>
        <w:tc>
          <w:tcPr>
            <w:tcW w:w="1190" w:type="dxa"/>
            <w:tcBorders>
              <w:top w:val="outset" w:color="auto" w:sz="6" w:space="0"/>
              <w:left w:val="outset" w:color="auto" w:sz="6" w:space="0"/>
              <w:bottom w:val="outset" w:color="auto" w:sz="6" w:space="0"/>
              <w:right w:val="outset" w:color="auto" w:sz="6" w:space="0"/>
            </w:tcBorders>
            <w:vAlign w:val="center"/>
          </w:tcPr>
          <w:p w14:paraId="57E18A1E">
            <w:pPr>
              <w:jc w:val="center"/>
              <w:rPr>
                <w:rFonts w:hint="eastAsia" w:ascii="仿宋" w:hAnsi="仿宋" w:eastAsia="仿宋"/>
                <w:szCs w:val="21"/>
              </w:rPr>
            </w:pPr>
          </w:p>
        </w:tc>
        <w:tc>
          <w:tcPr>
            <w:tcW w:w="1102" w:type="dxa"/>
            <w:tcBorders>
              <w:top w:val="outset" w:color="auto" w:sz="6" w:space="0"/>
              <w:left w:val="outset" w:color="auto" w:sz="6" w:space="0"/>
              <w:bottom w:val="outset" w:color="auto" w:sz="6" w:space="0"/>
              <w:right w:val="single" w:color="auto" w:sz="4" w:space="0"/>
            </w:tcBorders>
            <w:vAlign w:val="center"/>
          </w:tcPr>
          <w:p w14:paraId="027C7CD7">
            <w:pPr>
              <w:jc w:val="center"/>
              <w:rPr>
                <w:rFonts w:hint="eastAsia" w:ascii="仿宋" w:hAnsi="仿宋" w:eastAsia="仿宋"/>
                <w:szCs w:val="21"/>
              </w:rPr>
            </w:pPr>
          </w:p>
        </w:tc>
        <w:tc>
          <w:tcPr>
            <w:tcW w:w="1103" w:type="dxa"/>
            <w:tcBorders>
              <w:top w:val="outset" w:color="auto" w:sz="6" w:space="0"/>
              <w:left w:val="single" w:color="auto" w:sz="4" w:space="0"/>
              <w:bottom w:val="outset" w:color="auto" w:sz="6" w:space="0"/>
              <w:right w:val="single" w:color="auto" w:sz="4" w:space="0"/>
            </w:tcBorders>
            <w:vAlign w:val="center"/>
          </w:tcPr>
          <w:p w14:paraId="7CCDF2B5">
            <w:pPr>
              <w:jc w:val="center"/>
              <w:rPr>
                <w:rFonts w:hint="eastAsia" w:ascii="仿宋" w:hAnsi="仿宋" w:eastAsia="仿宋"/>
                <w:szCs w:val="21"/>
              </w:rPr>
            </w:pPr>
          </w:p>
        </w:tc>
        <w:tc>
          <w:tcPr>
            <w:tcW w:w="1103" w:type="dxa"/>
            <w:tcBorders>
              <w:top w:val="outset" w:color="auto" w:sz="6" w:space="0"/>
              <w:left w:val="single" w:color="auto" w:sz="4" w:space="0"/>
              <w:bottom w:val="outset" w:color="auto" w:sz="6" w:space="0"/>
              <w:right w:val="single" w:color="auto" w:sz="4" w:space="0"/>
            </w:tcBorders>
            <w:vAlign w:val="center"/>
          </w:tcPr>
          <w:p w14:paraId="03E50937">
            <w:pPr>
              <w:jc w:val="center"/>
              <w:rPr>
                <w:rFonts w:hint="eastAsia" w:ascii="仿宋" w:hAnsi="仿宋" w:eastAsia="仿宋"/>
                <w:szCs w:val="21"/>
              </w:rPr>
            </w:pPr>
          </w:p>
        </w:tc>
        <w:tc>
          <w:tcPr>
            <w:tcW w:w="1103" w:type="dxa"/>
            <w:tcBorders>
              <w:top w:val="outset" w:color="auto" w:sz="6" w:space="0"/>
              <w:left w:val="single" w:color="auto" w:sz="4" w:space="0"/>
              <w:bottom w:val="outset" w:color="auto" w:sz="6" w:space="0"/>
              <w:right w:val="outset" w:color="auto" w:sz="6" w:space="0"/>
            </w:tcBorders>
            <w:vAlign w:val="center"/>
          </w:tcPr>
          <w:p w14:paraId="049F25FA">
            <w:pPr>
              <w:jc w:val="center"/>
              <w:rPr>
                <w:rFonts w:hint="eastAsia" w:ascii="仿宋" w:hAnsi="仿宋" w:eastAsia="仿宋"/>
                <w:szCs w:val="21"/>
              </w:rPr>
            </w:pPr>
          </w:p>
        </w:tc>
        <w:tc>
          <w:tcPr>
            <w:tcW w:w="932" w:type="dxa"/>
            <w:tcBorders>
              <w:top w:val="outset" w:color="auto" w:sz="6" w:space="0"/>
              <w:left w:val="outset" w:color="auto" w:sz="6" w:space="0"/>
              <w:bottom w:val="outset" w:color="auto" w:sz="6" w:space="0"/>
              <w:right w:val="double" w:color="auto" w:sz="4" w:space="0"/>
            </w:tcBorders>
            <w:vAlign w:val="center"/>
          </w:tcPr>
          <w:p w14:paraId="688094A0">
            <w:pPr>
              <w:jc w:val="center"/>
              <w:rPr>
                <w:rFonts w:hint="eastAsia" w:ascii="仿宋" w:hAnsi="仿宋" w:eastAsia="仿宋"/>
                <w:szCs w:val="21"/>
              </w:rPr>
            </w:pPr>
          </w:p>
        </w:tc>
      </w:tr>
      <w:tr w14:paraId="35122F7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80" w:hRule="atLeast"/>
        </w:trPr>
        <w:tc>
          <w:tcPr>
            <w:tcW w:w="1190" w:type="dxa"/>
            <w:tcBorders>
              <w:top w:val="outset" w:color="auto" w:sz="6" w:space="0"/>
              <w:left w:val="double" w:color="auto" w:sz="4" w:space="0"/>
              <w:bottom w:val="double" w:color="auto" w:sz="4" w:space="0"/>
              <w:right w:val="outset" w:color="auto" w:sz="6" w:space="0"/>
            </w:tcBorders>
            <w:vAlign w:val="center"/>
          </w:tcPr>
          <w:p w14:paraId="58AEC747">
            <w:pPr>
              <w:rPr>
                <w:rFonts w:hint="eastAsia" w:ascii="仿宋" w:hAnsi="仿宋" w:eastAsia="仿宋"/>
                <w:szCs w:val="21"/>
              </w:rPr>
            </w:pPr>
            <w:r>
              <w:rPr>
                <w:rFonts w:hint="eastAsia" w:ascii="仿宋" w:hAnsi="仿宋" w:eastAsia="仿宋"/>
                <w:szCs w:val="21"/>
              </w:rPr>
              <w:t xml:space="preserve">    </w:t>
            </w:r>
          </w:p>
        </w:tc>
        <w:tc>
          <w:tcPr>
            <w:tcW w:w="1190" w:type="dxa"/>
            <w:tcBorders>
              <w:top w:val="outset" w:color="auto" w:sz="6" w:space="0"/>
              <w:left w:val="outset" w:color="auto" w:sz="6" w:space="0"/>
              <w:bottom w:val="double" w:color="auto" w:sz="4" w:space="0"/>
              <w:right w:val="outset" w:color="auto" w:sz="6" w:space="0"/>
            </w:tcBorders>
            <w:vAlign w:val="center"/>
          </w:tcPr>
          <w:p w14:paraId="441FC20A">
            <w:pPr>
              <w:jc w:val="center"/>
              <w:rPr>
                <w:rFonts w:hint="eastAsia" w:ascii="仿宋" w:hAnsi="仿宋" w:eastAsia="仿宋"/>
                <w:szCs w:val="21"/>
              </w:rPr>
            </w:pPr>
          </w:p>
        </w:tc>
        <w:tc>
          <w:tcPr>
            <w:tcW w:w="1190" w:type="dxa"/>
            <w:tcBorders>
              <w:top w:val="outset" w:color="auto" w:sz="6" w:space="0"/>
              <w:left w:val="outset" w:color="auto" w:sz="6" w:space="0"/>
              <w:bottom w:val="double" w:color="auto" w:sz="4" w:space="0"/>
              <w:right w:val="outset" w:color="auto" w:sz="6" w:space="0"/>
            </w:tcBorders>
            <w:vAlign w:val="center"/>
          </w:tcPr>
          <w:p w14:paraId="1163CBE8">
            <w:pPr>
              <w:jc w:val="center"/>
              <w:rPr>
                <w:rFonts w:hint="eastAsia" w:ascii="仿宋" w:hAnsi="仿宋" w:eastAsia="仿宋"/>
                <w:szCs w:val="21"/>
              </w:rPr>
            </w:pPr>
          </w:p>
        </w:tc>
        <w:tc>
          <w:tcPr>
            <w:tcW w:w="1102" w:type="dxa"/>
            <w:tcBorders>
              <w:top w:val="outset" w:color="auto" w:sz="6" w:space="0"/>
              <w:left w:val="outset" w:color="auto" w:sz="6" w:space="0"/>
              <w:bottom w:val="double" w:color="auto" w:sz="4" w:space="0"/>
              <w:right w:val="single" w:color="auto" w:sz="4" w:space="0"/>
            </w:tcBorders>
            <w:vAlign w:val="center"/>
          </w:tcPr>
          <w:p w14:paraId="3C9247B1">
            <w:pPr>
              <w:jc w:val="center"/>
              <w:rPr>
                <w:rFonts w:hint="eastAsia" w:ascii="仿宋" w:hAnsi="仿宋" w:eastAsia="仿宋"/>
                <w:szCs w:val="21"/>
              </w:rPr>
            </w:pPr>
          </w:p>
        </w:tc>
        <w:tc>
          <w:tcPr>
            <w:tcW w:w="1103" w:type="dxa"/>
            <w:tcBorders>
              <w:top w:val="outset" w:color="auto" w:sz="6" w:space="0"/>
              <w:left w:val="single" w:color="auto" w:sz="4" w:space="0"/>
              <w:bottom w:val="double" w:color="auto" w:sz="4" w:space="0"/>
              <w:right w:val="single" w:color="auto" w:sz="4" w:space="0"/>
            </w:tcBorders>
            <w:vAlign w:val="center"/>
          </w:tcPr>
          <w:p w14:paraId="52D524EC">
            <w:pPr>
              <w:jc w:val="center"/>
              <w:rPr>
                <w:rFonts w:hint="eastAsia" w:ascii="仿宋" w:hAnsi="仿宋" w:eastAsia="仿宋"/>
                <w:szCs w:val="21"/>
              </w:rPr>
            </w:pPr>
          </w:p>
        </w:tc>
        <w:tc>
          <w:tcPr>
            <w:tcW w:w="1103" w:type="dxa"/>
            <w:tcBorders>
              <w:top w:val="outset" w:color="auto" w:sz="6" w:space="0"/>
              <w:left w:val="single" w:color="auto" w:sz="4" w:space="0"/>
              <w:bottom w:val="double" w:color="auto" w:sz="4" w:space="0"/>
              <w:right w:val="single" w:color="auto" w:sz="4" w:space="0"/>
            </w:tcBorders>
            <w:vAlign w:val="center"/>
          </w:tcPr>
          <w:p w14:paraId="55F6407C">
            <w:pPr>
              <w:jc w:val="center"/>
              <w:rPr>
                <w:rFonts w:hint="eastAsia" w:ascii="仿宋" w:hAnsi="仿宋" w:eastAsia="仿宋"/>
                <w:szCs w:val="21"/>
              </w:rPr>
            </w:pPr>
          </w:p>
        </w:tc>
        <w:tc>
          <w:tcPr>
            <w:tcW w:w="1103" w:type="dxa"/>
            <w:tcBorders>
              <w:top w:val="outset" w:color="auto" w:sz="6" w:space="0"/>
              <w:left w:val="single" w:color="auto" w:sz="4" w:space="0"/>
              <w:bottom w:val="double" w:color="auto" w:sz="4" w:space="0"/>
              <w:right w:val="outset" w:color="auto" w:sz="6" w:space="0"/>
            </w:tcBorders>
            <w:vAlign w:val="center"/>
          </w:tcPr>
          <w:p w14:paraId="6314AB36">
            <w:pPr>
              <w:jc w:val="center"/>
              <w:rPr>
                <w:rFonts w:hint="eastAsia" w:ascii="仿宋" w:hAnsi="仿宋" w:eastAsia="仿宋"/>
                <w:szCs w:val="21"/>
              </w:rPr>
            </w:pPr>
          </w:p>
        </w:tc>
        <w:tc>
          <w:tcPr>
            <w:tcW w:w="932" w:type="dxa"/>
            <w:tcBorders>
              <w:top w:val="outset" w:color="auto" w:sz="6" w:space="0"/>
              <w:left w:val="outset" w:color="auto" w:sz="6" w:space="0"/>
              <w:bottom w:val="double" w:color="auto" w:sz="4" w:space="0"/>
              <w:right w:val="double" w:color="auto" w:sz="4" w:space="0"/>
            </w:tcBorders>
            <w:vAlign w:val="center"/>
          </w:tcPr>
          <w:p w14:paraId="2AF9327A">
            <w:pPr>
              <w:jc w:val="center"/>
              <w:rPr>
                <w:rFonts w:hint="eastAsia" w:ascii="仿宋" w:hAnsi="仿宋" w:eastAsia="仿宋"/>
                <w:szCs w:val="21"/>
              </w:rPr>
            </w:pPr>
          </w:p>
        </w:tc>
      </w:tr>
    </w:tbl>
    <w:p w14:paraId="15B3A41A">
      <w:pPr>
        <w:rPr>
          <w:rFonts w:hint="eastAsia" w:ascii="宋体" w:hAnsi="宋体"/>
          <w:szCs w:val="21"/>
        </w:rPr>
      </w:pPr>
      <w:r>
        <w:rPr>
          <w:rFonts w:hint="eastAsia" w:ascii="宋体" w:hAnsi="宋体"/>
          <w:szCs w:val="21"/>
        </w:rPr>
        <w:t xml:space="preserve"> </w:t>
      </w:r>
    </w:p>
    <w:p w14:paraId="27AB31F1">
      <w:pPr>
        <w:rPr>
          <w:rFonts w:hint="eastAsia" w:ascii="宋体" w:hAnsi="宋体"/>
        </w:rPr>
      </w:pPr>
      <w:r>
        <w:rPr>
          <w:rFonts w:hint="eastAsia" w:ascii="宋体" w:hAnsi="宋体"/>
          <w:szCs w:val="21"/>
        </w:rPr>
        <w:t xml:space="preserve"> </w:t>
      </w:r>
    </w:p>
    <w:p w14:paraId="6DA7C2BD">
      <w:pPr>
        <w:pStyle w:val="5"/>
        <w:rPr>
          <w:rFonts w:hint="eastAsia" w:ascii="黑体" w:hAnsi="黑体"/>
          <w:sz w:val="24"/>
          <w:szCs w:val="24"/>
        </w:rPr>
      </w:pPr>
      <w:bookmarkStart w:id="696" w:name="_Toc217983488"/>
      <w:bookmarkStart w:id="697" w:name="_Toc20671"/>
      <w:r>
        <w:rPr>
          <w:rFonts w:hint="eastAsia" w:ascii="黑体" w:hAnsi="黑体"/>
          <w:sz w:val="24"/>
          <w:szCs w:val="24"/>
        </w:rPr>
        <w:t>附件7-2项目部关键岗位人员简历表</w:t>
      </w:r>
      <w:bookmarkEnd w:id="696"/>
      <w:bookmarkEnd w:id="697"/>
    </w:p>
    <w:p w14:paraId="57E6C4D8">
      <w:pPr>
        <w:widowControl/>
        <w:spacing w:line="360" w:lineRule="auto"/>
        <w:jc w:val="center"/>
        <w:rPr>
          <w:rFonts w:hint="eastAsia" w:ascii="黑体" w:hAnsi="黑体" w:eastAsia="黑体" w:cs="宋体"/>
          <w:b/>
          <w:bCs/>
          <w:kern w:val="0"/>
          <w:sz w:val="28"/>
          <w:szCs w:val="28"/>
        </w:rPr>
      </w:pPr>
      <w:bookmarkStart w:id="698" w:name="_Hlk217982899"/>
      <w:r>
        <w:rPr>
          <w:rFonts w:hint="eastAsia" w:ascii="黑体" w:hAnsi="黑体" w:eastAsia="黑体" w:cs="宋体"/>
          <w:b/>
          <w:bCs/>
          <w:kern w:val="0"/>
          <w:sz w:val="28"/>
          <w:szCs w:val="28"/>
        </w:rPr>
        <w:t>项目部关键岗位人员简历表</w:t>
      </w:r>
    </w:p>
    <w:bookmarkEnd w:id="698"/>
    <w:tbl>
      <w:tblPr>
        <w:tblStyle w:val="46"/>
        <w:tblW w:w="8819" w:type="dxa"/>
        <w:tblInd w:w="108" w:type="dxa"/>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Layout w:type="fixed"/>
        <w:tblCellMar>
          <w:top w:w="0" w:type="dxa"/>
          <w:left w:w="108" w:type="dxa"/>
          <w:bottom w:w="0" w:type="dxa"/>
          <w:right w:w="108" w:type="dxa"/>
        </w:tblCellMar>
      </w:tblPr>
      <w:tblGrid>
        <w:gridCol w:w="1154"/>
        <w:gridCol w:w="1365"/>
        <w:gridCol w:w="966"/>
        <w:gridCol w:w="1212"/>
        <w:gridCol w:w="62"/>
        <w:gridCol w:w="1688"/>
        <w:gridCol w:w="2372"/>
      </w:tblGrid>
      <w:tr w14:paraId="3D09E7C3">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CellMar>
            <w:top w:w="0" w:type="dxa"/>
            <w:left w:w="108" w:type="dxa"/>
            <w:bottom w:w="0" w:type="dxa"/>
            <w:right w:w="108" w:type="dxa"/>
          </w:tblCellMar>
        </w:tblPrEx>
        <w:trPr>
          <w:trHeight w:val="680" w:hRule="atLeast"/>
        </w:trPr>
        <w:tc>
          <w:tcPr>
            <w:tcW w:w="1154" w:type="dxa"/>
            <w:tcBorders>
              <w:top w:val="double" w:color="auto" w:sz="4" w:space="0"/>
              <w:left w:val="double" w:color="auto" w:sz="4" w:space="0"/>
              <w:bottom w:val="outset" w:color="auto" w:sz="6" w:space="0"/>
            </w:tcBorders>
            <w:vAlign w:val="center"/>
          </w:tcPr>
          <w:p w14:paraId="4B1A79CB">
            <w:pPr>
              <w:jc w:val="center"/>
              <w:rPr>
                <w:rFonts w:hint="eastAsia" w:ascii="宋体" w:hAnsi="宋体" w:cs="宋体"/>
                <w:szCs w:val="21"/>
              </w:rPr>
            </w:pPr>
            <w:r>
              <w:rPr>
                <w:rFonts w:hint="eastAsia" w:ascii="宋体" w:hAnsi="宋体" w:cs="宋体"/>
                <w:szCs w:val="21"/>
              </w:rPr>
              <w:t>姓名</w:t>
            </w:r>
          </w:p>
        </w:tc>
        <w:tc>
          <w:tcPr>
            <w:tcW w:w="1365" w:type="dxa"/>
            <w:tcBorders>
              <w:top w:val="double" w:color="auto" w:sz="4" w:space="0"/>
              <w:bottom w:val="outset" w:color="auto" w:sz="6" w:space="0"/>
            </w:tcBorders>
            <w:vAlign w:val="center"/>
          </w:tcPr>
          <w:p w14:paraId="51BF4D17">
            <w:pPr>
              <w:jc w:val="center"/>
              <w:rPr>
                <w:rFonts w:hint="eastAsia" w:ascii="宋体" w:hAnsi="宋体" w:cs="宋体"/>
                <w:szCs w:val="21"/>
              </w:rPr>
            </w:pPr>
          </w:p>
        </w:tc>
        <w:tc>
          <w:tcPr>
            <w:tcW w:w="966" w:type="dxa"/>
            <w:tcBorders>
              <w:top w:val="double" w:color="auto" w:sz="4" w:space="0"/>
              <w:bottom w:val="outset" w:color="auto" w:sz="6" w:space="0"/>
            </w:tcBorders>
            <w:vAlign w:val="center"/>
          </w:tcPr>
          <w:p w14:paraId="32FD5E39">
            <w:pPr>
              <w:jc w:val="center"/>
              <w:rPr>
                <w:rFonts w:hint="eastAsia" w:ascii="宋体" w:hAnsi="宋体" w:cs="宋体"/>
                <w:szCs w:val="21"/>
              </w:rPr>
            </w:pPr>
            <w:r>
              <w:rPr>
                <w:rFonts w:hint="eastAsia" w:ascii="宋体" w:hAnsi="宋体" w:cs="宋体"/>
                <w:szCs w:val="21"/>
              </w:rPr>
              <w:t>年龄</w:t>
            </w:r>
          </w:p>
        </w:tc>
        <w:tc>
          <w:tcPr>
            <w:tcW w:w="1274" w:type="dxa"/>
            <w:gridSpan w:val="2"/>
            <w:tcBorders>
              <w:top w:val="double" w:color="auto" w:sz="4" w:space="0"/>
              <w:bottom w:val="outset" w:color="auto" w:sz="6" w:space="0"/>
            </w:tcBorders>
            <w:vAlign w:val="center"/>
          </w:tcPr>
          <w:p w14:paraId="3D1475A4">
            <w:pPr>
              <w:jc w:val="center"/>
              <w:rPr>
                <w:rFonts w:hint="eastAsia" w:ascii="宋体" w:hAnsi="宋体" w:cs="宋体"/>
                <w:szCs w:val="21"/>
              </w:rPr>
            </w:pPr>
          </w:p>
        </w:tc>
        <w:tc>
          <w:tcPr>
            <w:tcW w:w="1688" w:type="dxa"/>
            <w:tcBorders>
              <w:top w:val="double" w:color="auto" w:sz="4" w:space="0"/>
              <w:bottom w:val="outset" w:color="auto" w:sz="6" w:space="0"/>
            </w:tcBorders>
            <w:vAlign w:val="center"/>
          </w:tcPr>
          <w:p w14:paraId="54F1F29D">
            <w:pPr>
              <w:jc w:val="center"/>
              <w:rPr>
                <w:rFonts w:hint="eastAsia" w:ascii="宋体" w:hAnsi="宋体" w:cs="宋体"/>
                <w:szCs w:val="21"/>
              </w:rPr>
            </w:pPr>
            <w:r>
              <w:rPr>
                <w:rFonts w:hint="eastAsia" w:ascii="宋体" w:hAnsi="宋体" w:cs="宋体"/>
                <w:szCs w:val="21"/>
              </w:rPr>
              <w:t>学历</w:t>
            </w:r>
          </w:p>
        </w:tc>
        <w:tc>
          <w:tcPr>
            <w:tcW w:w="2372" w:type="dxa"/>
            <w:tcBorders>
              <w:top w:val="double" w:color="auto" w:sz="4" w:space="0"/>
              <w:bottom w:val="outset" w:color="auto" w:sz="6" w:space="0"/>
              <w:right w:val="double" w:color="auto" w:sz="4" w:space="0"/>
            </w:tcBorders>
            <w:vAlign w:val="center"/>
          </w:tcPr>
          <w:p w14:paraId="60F5494D">
            <w:pPr>
              <w:jc w:val="center"/>
              <w:rPr>
                <w:rFonts w:hint="eastAsia" w:ascii="宋体" w:hAnsi="宋体" w:cs="宋体"/>
                <w:szCs w:val="21"/>
              </w:rPr>
            </w:pPr>
          </w:p>
        </w:tc>
      </w:tr>
      <w:tr w14:paraId="07BD018C">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outset" w:color="auto" w:sz="6" w:space="0"/>
            </w:tcBorders>
            <w:vAlign w:val="center"/>
          </w:tcPr>
          <w:p w14:paraId="400D070C">
            <w:pPr>
              <w:jc w:val="center"/>
              <w:rPr>
                <w:rFonts w:hint="eastAsia" w:ascii="宋体" w:hAnsi="宋体" w:cs="宋体"/>
                <w:szCs w:val="21"/>
              </w:rPr>
            </w:pPr>
            <w:r>
              <w:rPr>
                <w:rFonts w:hint="eastAsia" w:ascii="宋体" w:hAnsi="宋体" w:cs="宋体"/>
                <w:szCs w:val="21"/>
              </w:rPr>
              <w:t>职称</w:t>
            </w:r>
          </w:p>
        </w:tc>
        <w:tc>
          <w:tcPr>
            <w:tcW w:w="1365" w:type="dxa"/>
            <w:tcBorders>
              <w:top w:val="outset" w:color="auto" w:sz="6" w:space="0"/>
              <w:bottom w:val="outset" w:color="auto" w:sz="6" w:space="0"/>
            </w:tcBorders>
            <w:vAlign w:val="center"/>
          </w:tcPr>
          <w:p w14:paraId="4ED41DB7">
            <w:pPr>
              <w:jc w:val="center"/>
              <w:rPr>
                <w:rFonts w:hint="eastAsia" w:ascii="宋体" w:hAnsi="宋体" w:cs="宋体"/>
                <w:szCs w:val="21"/>
              </w:rPr>
            </w:pPr>
          </w:p>
        </w:tc>
        <w:tc>
          <w:tcPr>
            <w:tcW w:w="966" w:type="dxa"/>
            <w:tcBorders>
              <w:top w:val="outset" w:color="auto" w:sz="6" w:space="0"/>
              <w:bottom w:val="outset" w:color="auto" w:sz="6" w:space="0"/>
            </w:tcBorders>
            <w:vAlign w:val="center"/>
          </w:tcPr>
          <w:p w14:paraId="3A84E4D3">
            <w:pPr>
              <w:jc w:val="center"/>
              <w:rPr>
                <w:rFonts w:hint="eastAsia" w:ascii="宋体" w:hAnsi="宋体" w:cs="宋体"/>
                <w:szCs w:val="21"/>
              </w:rPr>
            </w:pPr>
            <w:r>
              <w:rPr>
                <w:rFonts w:hint="eastAsia" w:ascii="宋体" w:hAnsi="宋体" w:cs="宋体"/>
                <w:szCs w:val="21"/>
              </w:rPr>
              <w:t>职务</w:t>
            </w:r>
          </w:p>
        </w:tc>
        <w:tc>
          <w:tcPr>
            <w:tcW w:w="1274" w:type="dxa"/>
            <w:gridSpan w:val="2"/>
            <w:tcBorders>
              <w:top w:val="outset" w:color="auto" w:sz="6" w:space="0"/>
              <w:bottom w:val="outset" w:color="auto" w:sz="6" w:space="0"/>
            </w:tcBorders>
            <w:vAlign w:val="center"/>
          </w:tcPr>
          <w:p w14:paraId="174B4959">
            <w:pPr>
              <w:jc w:val="center"/>
              <w:rPr>
                <w:rFonts w:hint="eastAsia" w:ascii="宋体" w:hAnsi="宋体" w:cs="宋体"/>
                <w:szCs w:val="21"/>
              </w:rPr>
            </w:pPr>
          </w:p>
        </w:tc>
        <w:tc>
          <w:tcPr>
            <w:tcW w:w="1688" w:type="dxa"/>
            <w:tcBorders>
              <w:top w:val="outset" w:color="auto" w:sz="6" w:space="0"/>
              <w:bottom w:val="outset" w:color="auto" w:sz="6" w:space="0"/>
            </w:tcBorders>
            <w:vAlign w:val="center"/>
          </w:tcPr>
          <w:p w14:paraId="3E4994E1">
            <w:pPr>
              <w:jc w:val="center"/>
              <w:rPr>
                <w:rFonts w:hint="eastAsia" w:ascii="宋体" w:hAnsi="宋体" w:cs="宋体"/>
                <w:szCs w:val="21"/>
              </w:rPr>
            </w:pPr>
            <w:r>
              <w:rPr>
                <w:rFonts w:hint="eastAsia" w:ascii="宋体" w:hAnsi="宋体" w:cs="宋体"/>
                <w:szCs w:val="21"/>
              </w:rPr>
              <w:t>拟在本合同任职</w:t>
            </w:r>
          </w:p>
        </w:tc>
        <w:tc>
          <w:tcPr>
            <w:tcW w:w="2372" w:type="dxa"/>
            <w:tcBorders>
              <w:top w:val="outset" w:color="auto" w:sz="6" w:space="0"/>
              <w:bottom w:val="outset" w:color="auto" w:sz="6" w:space="0"/>
              <w:right w:val="double" w:color="auto" w:sz="4" w:space="0"/>
            </w:tcBorders>
            <w:vAlign w:val="center"/>
          </w:tcPr>
          <w:p w14:paraId="27E14266">
            <w:pPr>
              <w:jc w:val="center"/>
              <w:rPr>
                <w:rFonts w:hint="eastAsia" w:ascii="宋体" w:hAnsi="宋体" w:cs="宋体"/>
                <w:szCs w:val="21"/>
              </w:rPr>
            </w:pPr>
          </w:p>
        </w:tc>
      </w:tr>
      <w:tr w14:paraId="14625A11">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outset" w:color="auto" w:sz="6" w:space="0"/>
            </w:tcBorders>
            <w:vAlign w:val="center"/>
          </w:tcPr>
          <w:p w14:paraId="78F11E10">
            <w:pPr>
              <w:jc w:val="center"/>
              <w:rPr>
                <w:rFonts w:hint="eastAsia" w:ascii="宋体" w:hAnsi="宋体" w:cs="宋体"/>
                <w:szCs w:val="21"/>
              </w:rPr>
            </w:pPr>
            <w:r>
              <w:rPr>
                <w:rFonts w:hint="eastAsia" w:ascii="宋体" w:hAnsi="宋体" w:cs="宋体"/>
                <w:szCs w:val="21"/>
              </w:rPr>
              <w:t>毕业学校</w:t>
            </w:r>
          </w:p>
        </w:tc>
        <w:tc>
          <w:tcPr>
            <w:tcW w:w="7665" w:type="dxa"/>
            <w:gridSpan w:val="6"/>
            <w:tcBorders>
              <w:top w:val="outset" w:color="auto" w:sz="6" w:space="0"/>
              <w:bottom w:val="outset" w:color="auto" w:sz="6" w:space="0"/>
              <w:right w:val="double" w:color="auto" w:sz="4" w:space="0"/>
            </w:tcBorders>
            <w:vAlign w:val="center"/>
          </w:tcPr>
          <w:p w14:paraId="551B5395">
            <w:pPr>
              <w:jc w:val="center"/>
              <w:rPr>
                <w:rFonts w:hint="eastAsia" w:ascii="宋体" w:hAnsi="宋体" w:cs="宋体"/>
                <w:szCs w:val="21"/>
              </w:rPr>
            </w:pPr>
            <w:r>
              <w:rPr>
                <w:rFonts w:hint="eastAsia" w:ascii="宋体" w:hAnsi="宋体" w:cs="宋体"/>
                <w:szCs w:val="21"/>
              </w:rPr>
              <w:t>年毕业于             学校             专业</w:t>
            </w:r>
          </w:p>
        </w:tc>
      </w:tr>
      <w:tr w14:paraId="77807C28">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CellMar>
            <w:top w:w="0" w:type="dxa"/>
            <w:left w:w="108" w:type="dxa"/>
            <w:bottom w:w="0" w:type="dxa"/>
            <w:right w:w="108" w:type="dxa"/>
          </w:tblCellMar>
        </w:tblPrEx>
        <w:trPr>
          <w:trHeight w:val="680" w:hRule="atLeast"/>
        </w:trPr>
        <w:tc>
          <w:tcPr>
            <w:tcW w:w="8819" w:type="dxa"/>
            <w:gridSpan w:val="7"/>
            <w:tcBorders>
              <w:top w:val="outset" w:color="auto" w:sz="6" w:space="0"/>
              <w:left w:val="double" w:color="auto" w:sz="4" w:space="0"/>
              <w:bottom w:val="outset" w:color="auto" w:sz="6" w:space="0"/>
              <w:right w:val="double" w:color="auto" w:sz="4" w:space="0"/>
            </w:tcBorders>
            <w:vAlign w:val="center"/>
          </w:tcPr>
          <w:p w14:paraId="1C25F6F9">
            <w:pPr>
              <w:jc w:val="center"/>
              <w:rPr>
                <w:rFonts w:hint="eastAsia" w:ascii="宋体" w:hAnsi="宋体" w:cs="宋体"/>
                <w:szCs w:val="21"/>
              </w:rPr>
            </w:pPr>
            <w:r>
              <w:rPr>
                <w:rFonts w:hint="eastAsia" w:ascii="宋体" w:hAnsi="宋体" w:cs="宋体"/>
                <w:szCs w:val="21"/>
              </w:rPr>
              <w:t>主要工作经历</w:t>
            </w:r>
          </w:p>
        </w:tc>
      </w:tr>
      <w:tr w14:paraId="02695C44">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outset" w:color="auto" w:sz="6" w:space="0"/>
            </w:tcBorders>
            <w:vAlign w:val="center"/>
          </w:tcPr>
          <w:p w14:paraId="1727F23C">
            <w:pPr>
              <w:jc w:val="center"/>
              <w:rPr>
                <w:rFonts w:hint="eastAsia" w:ascii="宋体" w:hAnsi="宋体" w:cs="宋体"/>
                <w:szCs w:val="21"/>
              </w:rPr>
            </w:pPr>
            <w:r>
              <w:rPr>
                <w:rFonts w:hint="eastAsia" w:ascii="宋体" w:hAnsi="宋体" w:cs="宋体"/>
                <w:szCs w:val="21"/>
              </w:rPr>
              <w:t>时间</w:t>
            </w:r>
          </w:p>
        </w:tc>
        <w:tc>
          <w:tcPr>
            <w:tcW w:w="3543" w:type="dxa"/>
            <w:gridSpan w:val="3"/>
            <w:tcBorders>
              <w:top w:val="outset" w:color="auto" w:sz="6" w:space="0"/>
              <w:bottom w:val="outset" w:color="auto" w:sz="6" w:space="0"/>
            </w:tcBorders>
            <w:vAlign w:val="center"/>
          </w:tcPr>
          <w:p w14:paraId="7284AA41">
            <w:pPr>
              <w:jc w:val="center"/>
              <w:rPr>
                <w:rFonts w:hint="eastAsia" w:ascii="宋体" w:hAnsi="宋体" w:cs="宋体"/>
                <w:szCs w:val="21"/>
              </w:rPr>
            </w:pPr>
            <w:r>
              <w:rPr>
                <w:rFonts w:hint="eastAsia" w:ascii="宋体" w:hAnsi="宋体" w:cs="宋体"/>
                <w:szCs w:val="21"/>
              </w:rPr>
              <w:t>参加过的类似项目</w:t>
            </w:r>
          </w:p>
        </w:tc>
        <w:tc>
          <w:tcPr>
            <w:tcW w:w="1750" w:type="dxa"/>
            <w:gridSpan w:val="2"/>
            <w:tcBorders>
              <w:top w:val="outset" w:color="auto" w:sz="6" w:space="0"/>
              <w:bottom w:val="outset" w:color="auto" w:sz="6" w:space="0"/>
            </w:tcBorders>
            <w:vAlign w:val="center"/>
          </w:tcPr>
          <w:p w14:paraId="6684843C">
            <w:pPr>
              <w:jc w:val="center"/>
              <w:rPr>
                <w:rFonts w:hint="eastAsia" w:ascii="宋体" w:hAnsi="宋体" w:cs="宋体"/>
                <w:szCs w:val="21"/>
              </w:rPr>
            </w:pPr>
            <w:r>
              <w:rPr>
                <w:rFonts w:hint="eastAsia" w:ascii="宋体" w:hAnsi="宋体" w:cs="宋体"/>
                <w:szCs w:val="21"/>
              </w:rPr>
              <w:t>担任职务</w:t>
            </w:r>
          </w:p>
        </w:tc>
        <w:tc>
          <w:tcPr>
            <w:tcW w:w="2372" w:type="dxa"/>
            <w:tcBorders>
              <w:top w:val="outset" w:color="auto" w:sz="6" w:space="0"/>
              <w:bottom w:val="outset" w:color="auto" w:sz="6" w:space="0"/>
              <w:right w:val="double" w:color="auto" w:sz="4" w:space="0"/>
            </w:tcBorders>
            <w:vAlign w:val="center"/>
          </w:tcPr>
          <w:p w14:paraId="04D1DF1F">
            <w:pPr>
              <w:jc w:val="center"/>
              <w:rPr>
                <w:rFonts w:hint="eastAsia" w:ascii="宋体" w:hAnsi="宋体" w:cs="宋体"/>
                <w:szCs w:val="21"/>
              </w:rPr>
            </w:pPr>
            <w:r>
              <w:rPr>
                <w:rFonts w:hint="eastAsia" w:ascii="宋体" w:hAnsi="宋体" w:cs="宋体"/>
                <w:szCs w:val="21"/>
              </w:rPr>
              <w:t>发包人及联系电话</w:t>
            </w:r>
          </w:p>
        </w:tc>
      </w:tr>
      <w:tr w14:paraId="08F77FC2">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outset" w:color="auto" w:sz="6" w:space="0"/>
            </w:tcBorders>
            <w:vAlign w:val="center"/>
          </w:tcPr>
          <w:p w14:paraId="1F05526E">
            <w:pPr>
              <w:jc w:val="center"/>
              <w:rPr>
                <w:rFonts w:hint="eastAsia" w:ascii="宋体" w:hAnsi="宋体" w:cs="宋体"/>
                <w:szCs w:val="21"/>
              </w:rPr>
            </w:pPr>
          </w:p>
        </w:tc>
        <w:tc>
          <w:tcPr>
            <w:tcW w:w="3543" w:type="dxa"/>
            <w:gridSpan w:val="3"/>
            <w:tcBorders>
              <w:top w:val="outset" w:color="auto" w:sz="6" w:space="0"/>
              <w:bottom w:val="outset" w:color="auto" w:sz="6" w:space="0"/>
            </w:tcBorders>
            <w:vAlign w:val="center"/>
          </w:tcPr>
          <w:p w14:paraId="2A380282">
            <w:pPr>
              <w:jc w:val="center"/>
              <w:rPr>
                <w:rFonts w:hint="eastAsia" w:ascii="宋体" w:hAnsi="宋体" w:cs="宋体"/>
                <w:szCs w:val="21"/>
              </w:rPr>
            </w:pPr>
          </w:p>
        </w:tc>
        <w:tc>
          <w:tcPr>
            <w:tcW w:w="1750" w:type="dxa"/>
            <w:gridSpan w:val="2"/>
            <w:tcBorders>
              <w:top w:val="outset" w:color="auto" w:sz="6" w:space="0"/>
              <w:bottom w:val="outset" w:color="auto" w:sz="6" w:space="0"/>
            </w:tcBorders>
            <w:vAlign w:val="center"/>
          </w:tcPr>
          <w:p w14:paraId="41C4F6B7">
            <w:pPr>
              <w:jc w:val="center"/>
              <w:rPr>
                <w:rFonts w:hint="eastAsia" w:ascii="宋体" w:hAnsi="宋体" w:cs="宋体"/>
                <w:szCs w:val="21"/>
              </w:rPr>
            </w:pPr>
          </w:p>
        </w:tc>
        <w:tc>
          <w:tcPr>
            <w:tcW w:w="2372" w:type="dxa"/>
            <w:tcBorders>
              <w:top w:val="outset" w:color="auto" w:sz="6" w:space="0"/>
              <w:bottom w:val="outset" w:color="auto" w:sz="6" w:space="0"/>
              <w:right w:val="double" w:color="auto" w:sz="4" w:space="0"/>
            </w:tcBorders>
            <w:vAlign w:val="center"/>
          </w:tcPr>
          <w:p w14:paraId="3C399AE1">
            <w:pPr>
              <w:jc w:val="center"/>
              <w:rPr>
                <w:rFonts w:hint="eastAsia" w:ascii="宋体" w:hAnsi="宋体" w:cs="宋体"/>
                <w:szCs w:val="21"/>
              </w:rPr>
            </w:pPr>
          </w:p>
        </w:tc>
      </w:tr>
      <w:tr w14:paraId="055A20CC">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double" w:color="auto" w:sz="4" w:space="0"/>
            </w:tcBorders>
            <w:vAlign w:val="center"/>
          </w:tcPr>
          <w:p w14:paraId="19ECFD09">
            <w:pPr>
              <w:jc w:val="center"/>
              <w:rPr>
                <w:rFonts w:hint="eastAsia" w:ascii="宋体" w:hAnsi="宋体" w:cs="宋体"/>
                <w:szCs w:val="21"/>
              </w:rPr>
            </w:pPr>
          </w:p>
        </w:tc>
        <w:tc>
          <w:tcPr>
            <w:tcW w:w="3543" w:type="dxa"/>
            <w:gridSpan w:val="3"/>
            <w:tcBorders>
              <w:top w:val="outset" w:color="auto" w:sz="6" w:space="0"/>
              <w:bottom w:val="double" w:color="auto" w:sz="4" w:space="0"/>
            </w:tcBorders>
            <w:vAlign w:val="center"/>
          </w:tcPr>
          <w:p w14:paraId="33B407A7">
            <w:pPr>
              <w:jc w:val="center"/>
              <w:rPr>
                <w:rFonts w:hint="eastAsia" w:ascii="宋体" w:hAnsi="宋体" w:cs="宋体"/>
                <w:szCs w:val="21"/>
              </w:rPr>
            </w:pPr>
          </w:p>
        </w:tc>
        <w:tc>
          <w:tcPr>
            <w:tcW w:w="1750" w:type="dxa"/>
            <w:gridSpan w:val="2"/>
            <w:tcBorders>
              <w:top w:val="outset" w:color="auto" w:sz="6" w:space="0"/>
              <w:bottom w:val="double" w:color="auto" w:sz="4" w:space="0"/>
            </w:tcBorders>
            <w:vAlign w:val="center"/>
          </w:tcPr>
          <w:p w14:paraId="1C967327">
            <w:pPr>
              <w:jc w:val="center"/>
              <w:rPr>
                <w:rFonts w:hint="eastAsia" w:ascii="宋体" w:hAnsi="宋体" w:cs="宋体"/>
                <w:szCs w:val="21"/>
              </w:rPr>
            </w:pPr>
          </w:p>
        </w:tc>
        <w:tc>
          <w:tcPr>
            <w:tcW w:w="2372" w:type="dxa"/>
            <w:tcBorders>
              <w:top w:val="outset" w:color="auto" w:sz="6" w:space="0"/>
              <w:bottom w:val="double" w:color="auto" w:sz="4" w:space="0"/>
              <w:right w:val="double" w:color="auto" w:sz="4" w:space="0"/>
            </w:tcBorders>
            <w:vAlign w:val="center"/>
          </w:tcPr>
          <w:p w14:paraId="52CC5EB5">
            <w:pPr>
              <w:jc w:val="center"/>
              <w:rPr>
                <w:rFonts w:hint="eastAsia" w:ascii="宋体" w:hAnsi="宋体" w:cs="宋体"/>
                <w:szCs w:val="21"/>
              </w:rPr>
            </w:pPr>
          </w:p>
        </w:tc>
      </w:tr>
    </w:tbl>
    <w:p w14:paraId="6DA8D9D2">
      <w:pPr>
        <w:spacing w:line="440" w:lineRule="exact"/>
        <w:rPr>
          <w:rFonts w:hint="eastAsia" w:asciiTheme="minorEastAsia" w:hAnsiTheme="minorEastAsia" w:eastAsiaTheme="minorEastAsia"/>
        </w:rPr>
      </w:pPr>
      <w:r>
        <w:rPr>
          <w:rFonts w:hint="eastAsia"/>
          <w:b/>
          <w:bCs/>
        </w:rPr>
        <w:t>备注</w:t>
      </w:r>
      <w:r>
        <w:rPr>
          <w:rFonts w:hint="eastAsia"/>
        </w:rPr>
        <w:t>：</w:t>
      </w:r>
      <w:r>
        <w:rPr>
          <w:rFonts w:hint="eastAsia" w:asciiTheme="minorEastAsia" w:hAnsiTheme="minorEastAsia" w:eastAsiaTheme="minorEastAsia"/>
        </w:rPr>
        <w:t>（1）按第二章“供应商须知”或者第三章“采购需求”相关规定填写本表，并按其要求提供相关证明材料复印件。</w:t>
      </w:r>
    </w:p>
    <w:p w14:paraId="01B93179">
      <w:pPr>
        <w:spacing w:line="440" w:lineRule="exact"/>
        <w:ind w:firstLine="630" w:firstLineChars="300"/>
        <w:rPr>
          <w:rFonts w:hint="eastAsia" w:asciiTheme="minorEastAsia" w:hAnsiTheme="minorEastAsia" w:eastAsiaTheme="minorEastAsia"/>
        </w:rPr>
      </w:pPr>
      <w:r>
        <w:rPr>
          <w:rFonts w:hint="eastAsia" w:asciiTheme="minorEastAsia" w:hAnsiTheme="minorEastAsia" w:eastAsiaTheme="minorEastAsia"/>
        </w:rPr>
        <w:t>（2）若第二章“供应商须知”或者第三章“采购需求”要求多人的，应一个人填写一张表。</w:t>
      </w:r>
    </w:p>
    <w:p w14:paraId="38AB9CE4">
      <w:pPr>
        <w:adjustRightInd w:val="0"/>
        <w:snapToGrid w:val="0"/>
        <w:spacing w:line="360" w:lineRule="auto"/>
        <w:rPr>
          <w:rFonts w:hint="eastAsia" w:ascii="仿宋" w:hAnsi="仿宋" w:eastAsia="仿宋"/>
          <w:b/>
          <w:szCs w:val="21"/>
        </w:rPr>
      </w:pPr>
    </w:p>
    <w:p w14:paraId="2AAE9792">
      <w:pPr>
        <w:pStyle w:val="5"/>
        <w:rPr>
          <w:rFonts w:hint="eastAsia" w:ascii="黑体" w:hAnsi="黑体"/>
          <w:sz w:val="21"/>
          <w:szCs w:val="21"/>
        </w:rPr>
      </w:pPr>
      <w:r>
        <w:rPr>
          <w:rFonts w:hint="eastAsia" w:ascii="宋体" w:hAnsi="宋体"/>
          <w:szCs w:val="21"/>
        </w:rPr>
        <w:br w:type="page"/>
      </w:r>
      <w:bookmarkEnd w:id="690"/>
      <w:bookmarkEnd w:id="691"/>
      <w:bookmarkEnd w:id="692"/>
      <w:bookmarkStart w:id="699" w:name="_Toc217928664"/>
      <w:bookmarkStart w:id="700" w:name="_Toc217983489"/>
      <w:bookmarkStart w:id="701" w:name="_Toc206404756"/>
      <w:bookmarkStart w:id="702" w:name="_Toc21911"/>
      <w:r>
        <w:rPr>
          <w:rFonts w:hint="eastAsia" w:ascii="黑体" w:hAnsi="黑体"/>
          <w:sz w:val="21"/>
          <w:szCs w:val="21"/>
        </w:rPr>
        <w:t>附件7-3 近年同类项目情况表</w:t>
      </w:r>
      <w:bookmarkEnd w:id="699"/>
      <w:bookmarkEnd w:id="700"/>
      <w:bookmarkEnd w:id="701"/>
      <w:bookmarkEnd w:id="702"/>
    </w:p>
    <w:p w14:paraId="06F98420">
      <w:pPr>
        <w:widowControl/>
        <w:adjustRightInd w:val="0"/>
        <w:snapToGrid w:val="0"/>
        <w:spacing w:before="156" w:beforeLines="50" w:line="360" w:lineRule="auto"/>
        <w:jc w:val="center"/>
        <w:rPr>
          <w:rFonts w:hint="eastAsia" w:ascii="黑体" w:hAnsi="仿宋" w:eastAsia="黑体" w:cs="宋体"/>
          <w:b/>
          <w:sz w:val="28"/>
          <w:szCs w:val="28"/>
        </w:rPr>
      </w:pPr>
      <w:r>
        <w:rPr>
          <w:rFonts w:hint="eastAsia" w:ascii="黑体" w:hAnsi="仿宋" w:eastAsia="黑体" w:cs="宋体"/>
          <w:b/>
          <w:sz w:val="28"/>
          <w:szCs w:val="28"/>
        </w:rPr>
        <w:t>近年同类项目情况表（如要求）</w:t>
      </w:r>
    </w:p>
    <w:tbl>
      <w:tblPr>
        <w:tblStyle w:val="4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12"/>
        <w:gridCol w:w="6648"/>
      </w:tblGrid>
      <w:tr w14:paraId="7CF1B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331" w:type="pct"/>
            <w:vAlign w:val="center"/>
          </w:tcPr>
          <w:p w14:paraId="2D4E6910">
            <w:pPr>
              <w:topLinePunct/>
              <w:spacing w:line="440" w:lineRule="exact"/>
              <w:jc w:val="center"/>
              <w:rPr>
                <w:szCs w:val="21"/>
              </w:rPr>
            </w:pPr>
            <w:r>
              <w:rPr>
                <w:rFonts w:hint="eastAsia"/>
                <w:szCs w:val="21"/>
              </w:rPr>
              <w:t>项目</w:t>
            </w:r>
            <w:r>
              <w:rPr>
                <w:szCs w:val="21"/>
              </w:rPr>
              <w:t>名称</w:t>
            </w:r>
          </w:p>
        </w:tc>
        <w:tc>
          <w:tcPr>
            <w:tcW w:w="3669" w:type="pct"/>
          </w:tcPr>
          <w:p w14:paraId="34214F73">
            <w:pPr>
              <w:topLinePunct/>
              <w:spacing w:line="440" w:lineRule="exact"/>
              <w:rPr>
                <w:szCs w:val="21"/>
              </w:rPr>
            </w:pPr>
          </w:p>
        </w:tc>
      </w:tr>
      <w:tr w14:paraId="5BAE5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331" w:type="pct"/>
            <w:vAlign w:val="center"/>
          </w:tcPr>
          <w:p w14:paraId="5F1DCFF0">
            <w:pPr>
              <w:topLinePunct/>
              <w:spacing w:line="440" w:lineRule="exact"/>
              <w:jc w:val="center"/>
              <w:rPr>
                <w:szCs w:val="21"/>
              </w:rPr>
            </w:pPr>
            <w:r>
              <w:rPr>
                <w:rFonts w:hint="eastAsia"/>
                <w:szCs w:val="21"/>
              </w:rPr>
              <w:t>业主</w:t>
            </w:r>
            <w:r>
              <w:rPr>
                <w:szCs w:val="21"/>
              </w:rPr>
              <w:t>名称</w:t>
            </w:r>
          </w:p>
        </w:tc>
        <w:tc>
          <w:tcPr>
            <w:tcW w:w="3669" w:type="pct"/>
          </w:tcPr>
          <w:p w14:paraId="15BF01A2">
            <w:pPr>
              <w:topLinePunct/>
              <w:spacing w:line="440" w:lineRule="exact"/>
              <w:rPr>
                <w:szCs w:val="21"/>
              </w:rPr>
            </w:pPr>
          </w:p>
        </w:tc>
      </w:tr>
      <w:tr w14:paraId="142A7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331" w:type="pct"/>
            <w:vAlign w:val="center"/>
          </w:tcPr>
          <w:p w14:paraId="4A33A4DE">
            <w:pPr>
              <w:topLinePunct/>
              <w:spacing w:line="440" w:lineRule="exact"/>
              <w:jc w:val="center"/>
              <w:rPr>
                <w:szCs w:val="21"/>
              </w:rPr>
            </w:pPr>
            <w:r>
              <w:rPr>
                <w:rFonts w:hint="eastAsia"/>
                <w:szCs w:val="21"/>
              </w:rPr>
              <w:t>业主联系</w:t>
            </w:r>
            <w:r>
              <w:rPr>
                <w:szCs w:val="21"/>
              </w:rPr>
              <w:t>电话</w:t>
            </w:r>
          </w:p>
        </w:tc>
        <w:tc>
          <w:tcPr>
            <w:tcW w:w="3669" w:type="pct"/>
          </w:tcPr>
          <w:p w14:paraId="3A48C140">
            <w:pPr>
              <w:topLinePunct/>
              <w:spacing w:line="440" w:lineRule="exact"/>
              <w:rPr>
                <w:szCs w:val="21"/>
              </w:rPr>
            </w:pPr>
          </w:p>
        </w:tc>
      </w:tr>
      <w:tr w14:paraId="55640D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rPr>
        <w:tc>
          <w:tcPr>
            <w:tcW w:w="1331" w:type="pct"/>
            <w:vAlign w:val="center"/>
          </w:tcPr>
          <w:p w14:paraId="3D21767B">
            <w:pPr>
              <w:topLinePunct/>
              <w:spacing w:line="440" w:lineRule="exact"/>
              <w:jc w:val="center"/>
              <w:rPr>
                <w:szCs w:val="21"/>
              </w:rPr>
            </w:pPr>
            <w:r>
              <w:rPr>
                <w:szCs w:val="21"/>
              </w:rPr>
              <w:t>合同价格</w:t>
            </w:r>
          </w:p>
        </w:tc>
        <w:tc>
          <w:tcPr>
            <w:tcW w:w="3669" w:type="pct"/>
          </w:tcPr>
          <w:p w14:paraId="47CB17FD">
            <w:pPr>
              <w:topLinePunct/>
              <w:spacing w:line="440" w:lineRule="exact"/>
              <w:rPr>
                <w:szCs w:val="21"/>
              </w:rPr>
            </w:pPr>
          </w:p>
        </w:tc>
      </w:tr>
      <w:tr w14:paraId="178B7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331" w:type="pct"/>
            <w:vAlign w:val="center"/>
          </w:tcPr>
          <w:p w14:paraId="7A647B4B">
            <w:pPr>
              <w:topLinePunct/>
              <w:spacing w:line="440" w:lineRule="exact"/>
              <w:jc w:val="center"/>
              <w:rPr>
                <w:szCs w:val="21"/>
              </w:rPr>
            </w:pPr>
            <w:r>
              <w:rPr>
                <w:rFonts w:hint="eastAsia"/>
                <w:szCs w:val="21"/>
              </w:rPr>
              <w:t>开工日期</w:t>
            </w:r>
          </w:p>
        </w:tc>
        <w:tc>
          <w:tcPr>
            <w:tcW w:w="3669" w:type="pct"/>
          </w:tcPr>
          <w:p w14:paraId="7BDAE4E1">
            <w:pPr>
              <w:topLinePunct/>
              <w:spacing w:line="440" w:lineRule="exact"/>
              <w:rPr>
                <w:szCs w:val="21"/>
              </w:rPr>
            </w:pPr>
          </w:p>
        </w:tc>
      </w:tr>
      <w:tr w14:paraId="3A7BA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1331" w:type="pct"/>
            <w:vAlign w:val="center"/>
          </w:tcPr>
          <w:p w14:paraId="5C541306">
            <w:pPr>
              <w:topLinePunct/>
              <w:spacing w:line="440" w:lineRule="exact"/>
              <w:jc w:val="center"/>
              <w:rPr>
                <w:szCs w:val="21"/>
              </w:rPr>
            </w:pPr>
            <w:r>
              <w:rPr>
                <w:rFonts w:hint="eastAsia"/>
                <w:szCs w:val="21"/>
              </w:rPr>
              <w:t>验收日期</w:t>
            </w:r>
          </w:p>
        </w:tc>
        <w:tc>
          <w:tcPr>
            <w:tcW w:w="3669" w:type="pct"/>
          </w:tcPr>
          <w:p w14:paraId="206AC105">
            <w:pPr>
              <w:topLinePunct/>
              <w:spacing w:line="440" w:lineRule="exact"/>
              <w:rPr>
                <w:szCs w:val="21"/>
              </w:rPr>
            </w:pPr>
          </w:p>
        </w:tc>
      </w:tr>
      <w:tr w14:paraId="4582E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331" w:type="pct"/>
            <w:vAlign w:val="center"/>
          </w:tcPr>
          <w:p w14:paraId="360CE8DC">
            <w:pPr>
              <w:topLinePunct/>
              <w:spacing w:line="440" w:lineRule="exact"/>
              <w:jc w:val="center"/>
              <w:rPr>
                <w:szCs w:val="21"/>
              </w:rPr>
            </w:pPr>
            <w:r>
              <w:rPr>
                <w:rFonts w:hint="eastAsia"/>
                <w:szCs w:val="21"/>
              </w:rPr>
              <w:t>同类</w:t>
            </w:r>
            <w:r>
              <w:rPr>
                <w:szCs w:val="21"/>
              </w:rPr>
              <w:t>项目</w:t>
            </w:r>
            <w:r>
              <w:rPr>
                <w:rFonts w:hint="eastAsia"/>
                <w:szCs w:val="21"/>
              </w:rPr>
              <w:t>描述</w:t>
            </w:r>
          </w:p>
        </w:tc>
        <w:tc>
          <w:tcPr>
            <w:tcW w:w="3669" w:type="pct"/>
          </w:tcPr>
          <w:p w14:paraId="284E1D0F">
            <w:pPr>
              <w:topLinePunct/>
              <w:spacing w:line="440" w:lineRule="exact"/>
              <w:rPr>
                <w:szCs w:val="21"/>
              </w:rPr>
            </w:pPr>
          </w:p>
          <w:p w14:paraId="57BD99D2">
            <w:pPr>
              <w:topLinePunct/>
              <w:spacing w:line="440" w:lineRule="exact"/>
              <w:rPr>
                <w:szCs w:val="21"/>
              </w:rPr>
            </w:pPr>
          </w:p>
          <w:p w14:paraId="1FC2F12C">
            <w:pPr>
              <w:topLinePunct/>
              <w:spacing w:line="440" w:lineRule="exact"/>
              <w:rPr>
                <w:szCs w:val="21"/>
              </w:rPr>
            </w:pPr>
          </w:p>
          <w:p w14:paraId="14AADD55">
            <w:pPr>
              <w:topLinePunct/>
              <w:spacing w:line="440" w:lineRule="exact"/>
              <w:rPr>
                <w:szCs w:val="21"/>
              </w:rPr>
            </w:pPr>
          </w:p>
          <w:p w14:paraId="79F9D021">
            <w:pPr>
              <w:topLinePunct/>
              <w:spacing w:line="440" w:lineRule="exact"/>
              <w:rPr>
                <w:szCs w:val="21"/>
              </w:rPr>
            </w:pPr>
          </w:p>
          <w:p w14:paraId="7FB28269">
            <w:pPr>
              <w:topLinePunct/>
              <w:spacing w:line="440" w:lineRule="exact"/>
              <w:rPr>
                <w:szCs w:val="21"/>
              </w:rPr>
            </w:pPr>
          </w:p>
          <w:p w14:paraId="7E42033B">
            <w:pPr>
              <w:topLinePunct/>
              <w:spacing w:line="440" w:lineRule="exact"/>
              <w:rPr>
                <w:szCs w:val="21"/>
              </w:rPr>
            </w:pPr>
          </w:p>
        </w:tc>
      </w:tr>
      <w:tr w14:paraId="738FA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331" w:type="pct"/>
            <w:vAlign w:val="center"/>
          </w:tcPr>
          <w:p w14:paraId="4B37B2E4">
            <w:pPr>
              <w:topLinePunct/>
              <w:spacing w:line="440" w:lineRule="exact"/>
              <w:jc w:val="center"/>
              <w:rPr>
                <w:szCs w:val="21"/>
              </w:rPr>
            </w:pPr>
            <w:r>
              <w:rPr>
                <w:szCs w:val="21"/>
              </w:rPr>
              <w:t>备注</w:t>
            </w:r>
          </w:p>
        </w:tc>
        <w:tc>
          <w:tcPr>
            <w:tcW w:w="3669" w:type="pct"/>
          </w:tcPr>
          <w:p w14:paraId="32D6BFFA">
            <w:pPr>
              <w:topLinePunct/>
              <w:spacing w:line="440" w:lineRule="exact"/>
              <w:rPr>
                <w:szCs w:val="21"/>
              </w:rPr>
            </w:pPr>
          </w:p>
        </w:tc>
      </w:tr>
    </w:tbl>
    <w:p w14:paraId="69767CE0">
      <w:pPr>
        <w:spacing w:line="440" w:lineRule="exact"/>
      </w:pPr>
      <w:bookmarkStart w:id="703" w:name="_Hlk206236944"/>
      <w:r>
        <w:rPr>
          <w:rFonts w:hint="eastAsia"/>
          <w:b/>
          <w:bCs/>
        </w:rPr>
        <w:t>备注</w:t>
      </w:r>
      <w:r>
        <w:rPr>
          <w:rFonts w:hint="eastAsia"/>
        </w:rPr>
        <w:t>：按</w:t>
      </w:r>
      <w:bookmarkStart w:id="704" w:name="_Hlk206405928"/>
      <w:r>
        <w:rPr>
          <w:rFonts w:hint="eastAsia"/>
        </w:rPr>
        <w:t>第二章“供应商须知”</w:t>
      </w:r>
      <w:bookmarkEnd w:id="704"/>
      <w:r>
        <w:rPr>
          <w:rFonts w:hint="eastAsia"/>
        </w:rPr>
        <w:t>相关规定填写本表，并按其要求提供相关证明资料复印件。</w:t>
      </w:r>
    </w:p>
    <w:bookmarkEnd w:id="703"/>
    <w:p w14:paraId="01A19BC8">
      <w:pPr>
        <w:spacing w:before="156" w:beforeLines="50" w:line="360" w:lineRule="auto"/>
        <w:ind w:firstLine="420" w:firstLineChars="200"/>
        <w:rPr>
          <w:rFonts w:hint="eastAsia" w:asciiTheme="minorEastAsia" w:hAnsiTheme="minorEastAsia" w:eastAsiaTheme="minorEastAsia"/>
        </w:rPr>
      </w:pPr>
    </w:p>
    <w:p w14:paraId="710AA2E3">
      <w:pPr>
        <w:adjustRightInd w:val="0"/>
        <w:snapToGrid w:val="0"/>
        <w:spacing w:line="360" w:lineRule="auto"/>
        <w:ind w:right="420"/>
        <w:rPr>
          <w:rFonts w:hint="eastAsia" w:ascii="宋体" w:hAnsi="宋体"/>
          <w:szCs w:val="21"/>
        </w:rPr>
      </w:pPr>
    </w:p>
    <w:bookmarkEnd w:id="689"/>
    <w:p w14:paraId="17A6AABD">
      <w:pPr>
        <w:widowControl/>
        <w:jc w:val="left"/>
        <w:rPr>
          <w:rFonts w:hint="eastAsia" w:ascii="宋体" w:hAnsi="宋体"/>
          <w:szCs w:val="21"/>
        </w:rPr>
      </w:pPr>
      <w:r>
        <w:rPr>
          <w:rFonts w:hint="eastAsia" w:ascii="宋体" w:hAnsi="宋体"/>
          <w:szCs w:val="21"/>
        </w:rPr>
        <w:br w:type="page"/>
      </w:r>
    </w:p>
    <w:p w14:paraId="3FC37D4D">
      <w:pPr>
        <w:adjustRightInd w:val="0"/>
        <w:snapToGrid w:val="0"/>
        <w:spacing w:before="156" w:beforeLines="50" w:line="360" w:lineRule="auto"/>
        <w:ind w:firstLine="420" w:firstLineChars="200"/>
        <w:rPr>
          <w:rFonts w:hint="eastAsia" w:asciiTheme="minorEastAsia" w:hAnsiTheme="minorEastAsia" w:eastAsiaTheme="minorEastAsia"/>
          <w:szCs w:val="21"/>
        </w:rPr>
        <w:sectPr>
          <w:headerReference r:id="rId24" w:type="first"/>
          <w:footerReference r:id="rId25" w:type="default"/>
          <w:pgSz w:w="11906" w:h="16838"/>
          <w:pgMar w:top="1474" w:right="1474" w:bottom="1474" w:left="1588" w:header="851" w:footer="992" w:gutter="0"/>
          <w:cols w:space="720" w:num="1"/>
          <w:docGrid w:type="lines" w:linePitch="312" w:charSpace="0"/>
        </w:sectPr>
      </w:pPr>
    </w:p>
    <w:p w14:paraId="14BCB7F1">
      <w:pPr>
        <w:pStyle w:val="4"/>
        <w:jc w:val="center"/>
        <w:rPr>
          <w:rFonts w:hint="eastAsia" w:ascii="黑体" w:hAnsi="黑体" w:eastAsia="黑体"/>
        </w:rPr>
      </w:pPr>
      <w:bookmarkStart w:id="705" w:name="_Toc28456"/>
      <w:bookmarkStart w:id="706" w:name="_Toc22201159"/>
      <w:r>
        <w:rPr>
          <w:rFonts w:hint="eastAsia" w:ascii="黑体" w:hAnsi="黑体" w:eastAsia="黑体"/>
        </w:rPr>
        <w:t>八、采购需求偏离表</w:t>
      </w:r>
      <w:bookmarkEnd w:id="705"/>
    </w:p>
    <w:p w14:paraId="71E4BBA0">
      <w:pPr>
        <w:pStyle w:val="5"/>
        <w:rPr>
          <w:rFonts w:hint="eastAsia" w:ascii="黑体" w:hAnsi="黑体" w:cs="黑体"/>
          <w:sz w:val="21"/>
          <w:szCs w:val="21"/>
        </w:rPr>
      </w:pPr>
      <w:bookmarkStart w:id="707" w:name="_Toc219987622"/>
      <w:bookmarkStart w:id="708" w:name="_Toc29398"/>
      <w:bookmarkStart w:id="709" w:name="_Toc19918"/>
      <w:bookmarkStart w:id="710" w:name="_Toc219983312"/>
      <w:bookmarkStart w:id="711" w:name="_Toc219973883"/>
      <w:bookmarkStart w:id="712" w:name="_Hlk219990487"/>
      <w:r>
        <w:rPr>
          <w:rFonts w:hint="eastAsia" w:ascii="黑体" w:hAnsi="黑体" w:cs="黑体"/>
          <w:sz w:val="21"/>
          <w:szCs w:val="21"/>
        </w:rPr>
        <w:t>附件8-1 技术要求偏离表</w:t>
      </w:r>
      <w:bookmarkEnd w:id="707"/>
      <w:bookmarkEnd w:id="708"/>
      <w:bookmarkEnd w:id="709"/>
      <w:bookmarkEnd w:id="710"/>
      <w:bookmarkEnd w:id="711"/>
    </w:p>
    <w:p w14:paraId="6EFECE0D">
      <w:pPr>
        <w:adjustRightInd w:val="0"/>
        <w:snapToGrid w:val="0"/>
        <w:spacing w:before="156" w:beforeLines="50" w:line="360" w:lineRule="auto"/>
        <w:jc w:val="center"/>
        <w:rPr>
          <w:rFonts w:hint="eastAsia" w:ascii="黑体" w:hAnsi="黑体" w:eastAsia="黑体" w:cs="黑体"/>
          <w:sz w:val="28"/>
          <w:szCs w:val="28"/>
        </w:rPr>
      </w:pPr>
      <w:r>
        <w:rPr>
          <w:rFonts w:hint="eastAsia" w:ascii="黑体" w:hAnsi="黑体" w:eastAsia="黑体" w:cs="黑体"/>
          <w:sz w:val="28"/>
          <w:szCs w:val="28"/>
        </w:rPr>
        <w:t>技术要求偏离表</w:t>
      </w:r>
    </w:p>
    <w:p w14:paraId="4033BC56">
      <w:pPr>
        <w:adjustRightInd w:val="0"/>
        <w:snapToGrid w:val="0"/>
        <w:spacing w:before="156" w:beforeLines="50" w:line="360" w:lineRule="auto"/>
        <w:rPr>
          <w:rFonts w:hint="eastAsia" w:ascii="宋体" w:hAnsi="宋体"/>
          <w:szCs w:val="21"/>
          <w:u w:val="single"/>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rPr>
        <w:t>_</w:t>
      </w:r>
    </w:p>
    <w:tbl>
      <w:tblPr>
        <w:tblStyle w:val="46"/>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737"/>
        <w:gridCol w:w="2410"/>
        <w:gridCol w:w="1985"/>
        <w:gridCol w:w="2126"/>
        <w:gridCol w:w="1756"/>
      </w:tblGrid>
      <w:tr w14:paraId="460B605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737" w:type="dxa"/>
            <w:vAlign w:val="center"/>
          </w:tcPr>
          <w:p w14:paraId="1BCD1393">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2574AA32">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磋商文件章节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tcBorders>
              <w:right w:val="single" w:color="auto" w:sz="4" w:space="0"/>
            </w:tcBorders>
          </w:tcPr>
          <w:p w14:paraId="07B2180F">
            <w:pPr>
              <w:adjustRightInd w:val="0"/>
              <w:snapToGrid w:val="0"/>
              <w:spacing w:before="50" w:line="360" w:lineRule="auto"/>
              <w:jc w:val="center"/>
            </w:pPr>
            <w:r>
              <w:rPr>
                <w:rFonts w:hint="eastAsia" w:asciiTheme="minorEastAsia" w:hAnsiTheme="minorEastAsia" w:eastAsiaTheme="minorEastAsia"/>
                <w:szCs w:val="21"/>
              </w:rPr>
              <w:t>磋商文件</w:t>
            </w:r>
            <w:r>
              <w:rPr>
                <w:rFonts w:hint="eastAsia"/>
              </w:rPr>
              <w:t>要求</w:t>
            </w:r>
          </w:p>
        </w:tc>
        <w:tc>
          <w:tcPr>
            <w:tcW w:w="2126" w:type="dxa"/>
            <w:tcBorders>
              <w:left w:val="single" w:color="auto" w:sz="4" w:space="0"/>
            </w:tcBorders>
          </w:tcPr>
          <w:p w14:paraId="5651AD66">
            <w:pPr>
              <w:adjustRightInd w:val="0"/>
              <w:snapToGrid w:val="0"/>
              <w:spacing w:before="50" w:line="360" w:lineRule="auto"/>
              <w:jc w:val="center"/>
            </w:pPr>
            <w:r>
              <w:rPr>
                <w:rFonts w:hint="eastAsia"/>
              </w:rPr>
              <w:t>响应文件响应</w:t>
            </w:r>
          </w:p>
        </w:tc>
        <w:tc>
          <w:tcPr>
            <w:tcW w:w="1756" w:type="dxa"/>
            <w:vAlign w:val="center"/>
          </w:tcPr>
          <w:p w14:paraId="1675F381">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14:paraId="63039A9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3D7C10E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5BA1F85D">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6FC1DE53">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7B7B0E7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3AE7A076">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4F0D750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1C4F91B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3396E08B">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3E310904">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7A33B418">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2C90EE29">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34FE0F1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524FA173">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53F1A80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78C8A414">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444B9DA9">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23EC22C1">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2F21845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737" w:type="dxa"/>
            <w:vAlign w:val="center"/>
          </w:tcPr>
          <w:p w14:paraId="1195E26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3E1BB60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14:paraId="4823FDBE">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14:paraId="27CA46E1">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14:paraId="160DEBF3">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6B00C45D">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33DE1CB9">
            <w:pPr>
              <w:adjustRightInd w:val="0"/>
              <w:snapToGrid w:val="0"/>
              <w:spacing w:before="50" w:line="360" w:lineRule="auto"/>
              <w:jc w:val="center"/>
              <w:rPr>
                <w:rFonts w:hint="eastAsia" w:asciiTheme="minorEastAsia" w:hAnsiTheme="minorEastAsia" w:eastAsiaTheme="minorEastAsia"/>
                <w:bCs/>
                <w:szCs w:val="21"/>
              </w:rPr>
            </w:pPr>
            <w:r>
              <w:rPr>
                <w:rFonts w:hint="eastAsia" w:asciiTheme="minorEastAsia" w:hAnsiTheme="minorEastAsia" w:eastAsiaTheme="minorEastAsia"/>
                <w:bCs/>
                <w:szCs w:val="21"/>
              </w:rPr>
              <w:t>供应商保证：除上述列明偏离外，我单位对磋商文件的其他技术要求条款完全响应，无偏离。</w:t>
            </w:r>
          </w:p>
        </w:tc>
      </w:tr>
    </w:tbl>
    <w:p w14:paraId="41F1C79C">
      <w:pPr>
        <w:adjustRightInd w:val="0"/>
        <w:snapToGrid w:val="0"/>
        <w:spacing w:before="50" w:line="360" w:lineRule="auto"/>
        <w:ind w:left="-88" w:leftChars="-42"/>
        <w:rPr>
          <w:rFonts w:hint="eastAsia" w:asciiTheme="minorEastAsia" w:hAnsiTheme="minorEastAsia" w:eastAsiaTheme="minorEastAsia"/>
          <w:szCs w:val="21"/>
        </w:rPr>
      </w:pPr>
      <w:r>
        <w:rPr>
          <w:rFonts w:hint="eastAsia" w:asciiTheme="minorEastAsia" w:hAnsiTheme="minorEastAsia" w:eastAsiaTheme="minorEastAsia"/>
          <w:b/>
          <w:szCs w:val="21"/>
        </w:rPr>
        <w:t>备注：</w:t>
      </w:r>
      <w:bookmarkStart w:id="713" w:name="_Hlk205717082"/>
      <w:r>
        <w:rPr>
          <w:rFonts w:hint="eastAsia" w:asciiTheme="minorEastAsia" w:hAnsiTheme="minorEastAsia" w:eastAsiaTheme="minorEastAsia"/>
          <w:szCs w:val="21"/>
        </w:rPr>
        <w:t>若本表与本章 “七、采购需求的响应”不一致时，则以“七、采购需求的响应”为准。</w:t>
      </w:r>
      <w:bookmarkEnd w:id="713"/>
    </w:p>
    <w:p w14:paraId="73837519">
      <w:pPr>
        <w:pStyle w:val="5"/>
        <w:rPr>
          <w:rFonts w:hint="eastAsia" w:ascii="黑体" w:hAnsi="黑体" w:cs="黑体"/>
          <w:b w:val="0"/>
          <w:bCs w:val="0"/>
          <w:sz w:val="21"/>
          <w:szCs w:val="21"/>
        </w:rPr>
      </w:pPr>
      <w:bookmarkStart w:id="714" w:name="_Toc219973884"/>
      <w:bookmarkStart w:id="715" w:name="_Toc219987623"/>
      <w:bookmarkStart w:id="716" w:name="_Toc15561"/>
      <w:bookmarkStart w:id="717" w:name="_Toc219983313"/>
      <w:bookmarkStart w:id="718" w:name="_Toc23705"/>
      <w:r>
        <w:rPr>
          <w:rFonts w:hint="eastAsia" w:ascii="黑体" w:hAnsi="黑体" w:cs="黑体"/>
          <w:b w:val="0"/>
          <w:bCs w:val="0"/>
          <w:sz w:val="21"/>
          <w:szCs w:val="21"/>
        </w:rPr>
        <w:t>附件8-2 商务要求偏离表</w:t>
      </w:r>
      <w:bookmarkEnd w:id="714"/>
      <w:bookmarkEnd w:id="715"/>
      <w:bookmarkEnd w:id="716"/>
      <w:bookmarkEnd w:id="717"/>
      <w:bookmarkEnd w:id="718"/>
    </w:p>
    <w:p w14:paraId="15304096">
      <w:pPr>
        <w:adjustRightInd w:val="0"/>
        <w:snapToGrid w:val="0"/>
        <w:spacing w:before="50" w:line="360" w:lineRule="auto"/>
        <w:jc w:val="center"/>
        <w:rPr>
          <w:rFonts w:hint="eastAsia" w:ascii="黑体" w:hAnsi="黑体" w:eastAsia="黑体" w:cs="黑体"/>
          <w:spacing w:val="28"/>
          <w:sz w:val="28"/>
          <w:szCs w:val="28"/>
        </w:rPr>
      </w:pPr>
      <w:r>
        <w:rPr>
          <w:rFonts w:hint="eastAsia" w:ascii="黑体" w:hAnsi="黑体" w:eastAsia="黑体" w:cs="黑体"/>
          <w:spacing w:val="28"/>
          <w:sz w:val="28"/>
          <w:szCs w:val="28"/>
        </w:rPr>
        <w:t>商务要求偏离表</w:t>
      </w:r>
    </w:p>
    <w:p w14:paraId="772A81BF">
      <w:pPr>
        <w:adjustRightInd w:val="0"/>
        <w:snapToGrid w:val="0"/>
        <w:spacing w:before="50" w:line="360" w:lineRule="auto"/>
        <w:rPr>
          <w:rFonts w:hint="eastAsia" w:ascii="宋体" w:hAnsi="宋体"/>
          <w:szCs w:val="21"/>
          <w:u w:val="single"/>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rPr>
        <w:t>_</w:t>
      </w:r>
    </w:p>
    <w:tbl>
      <w:tblPr>
        <w:tblStyle w:val="46"/>
        <w:tblW w:w="9014"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595"/>
        <w:gridCol w:w="2410"/>
        <w:gridCol w:w="1985"/>
        <w:gridCol w:w="2082"/>
        <w:gridCol w:w="1942"/>
      </w:tblGrid>
      <w:tr w14:paraId="04D3FCD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595" w:type="dxa"/>
            <w:vAlign w:val="center"/>
          </w:tcPr>
          <w:p w14:paraId="34C072A0">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14:paraId="55FA2FE0">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磋商文件章节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vAlign w:val="center"/>
          </w:tcPr>
          <w:p w14:paraId="7A0B96B6">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磋商文件</w:t>
            </w:r>
            <w:r>
              <w:rPr>
                <w:rFonts w:hint="eastAsia"/>
              </w:rPr>
              <w:t>要求</w:t>
            </w:r>
          </w:p>
        </w:tc>
        <w:tc>
          <w:tcPr>
            <w:tcW w:w="2082" w:type="dxa"/>
            <w:tcBorders>
              <w:right w:val="single" w:color="auto" w:sz="4" w:space="0"/>
            </w:tcBorders>
            <w:vAlign w:val="center"/>
          </w:tcPr>
          <w:p w14:paraId="29A1CB5D">
            <w:pPr>
              <w:adjustRightInd w:val="0"/>
              <w:snapToGrid w:val="0"/>
              <w:spacing w:before="50" w:line="360" w:lineRule="auto"/>
              <w:jc w:val="center"/>
              <w:rPr>
                <w:rFonts w:hint="eastAsia" w:asciiTheme="minorEastAsia" w:hAnsiTheme="minorEastAsia" w:eastAsiaTheme="minorEastAsia"/>
                <w:szCs w:val="21"/>
              </w:rPr>
            </w:pPr>
            <w:r>
              <w:rPr>
                <w:rFonts w:hint="eastAsia"/>
              </w:rPr>
              <w:t>响应文件响应</w:t>
            </w:r>
          </w:p>
        </w:tc>
        <w:tc>
          <w:tcPr>
            <w:tcW w:w="1942" w:type="dxa"/>
            <w:tcBorders>
              <w:left w:val="single" w:color="auto" w:sz="4" w:space="0"/>
            </w:tcBorders>
            <w:vAlign w:val="center"/>
          </w:tcPr>
          <w:p w14:paraId="3F038361">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14:paraId="061A79F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5397FE27">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08FDF889">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Pr>
          <w:p w14:paraId="1234557F">
            <w:pPr>
              <w:adjustRightInd w:val="0"/>
              <w:snapToGrid w:val="0"/>
              <w:spacing w:before="50" w:line="360" w:lineRule="auto"/>
            </w:pPr>
          </w:p>
        </w:tc>
        <w:tc>
          <w:tcPr>
            <w:tcW w:w="2082" w:type="dxa"/>
            <w:tcBorders>
              <w:right w:val="single" w:color="auto" w:sz="4" w:space="0"/>
            </w:tcBorders>
          </w:tcPr>
          <w:p w14:paraId="7CC0A5AD">
            <w:pPr>
              <w:adjustRightInd w:val="0"/>
              <w:snapToGrid w:val="0"/>
              <w:spacing w:before="50" w:line="360" w:lineRule="auto"/>
            </w:pPr>
          </w:p>
        </w:tc>
        <w:tc>
          <w:tcPr>
            <w:tcW w:w="1942" w:type="dxa"/>
            <w:tcBorders>
              <w:left w:val="single" w:color="auto" w:sz="4" w:space="0"/>
            </w:tcBorders>
          </w:tcPr>
          <w:p w14:paraId="05A0D510">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5BE418D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40C6BB12">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23038B6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5A082E3C">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06E28DA4">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3C6077E3">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64B25FEF">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589A57C8">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342685C6">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44E6C8E8">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64B64D29">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40BB18C7">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23BA6711">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95" w:type="dxa"/>
            <w:vAlign w:val="center"/>
          </w:tcPr>
          <w:p w14:paraId="2A174544">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14:paraId="59C91BB1">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14:paraId="133834E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14:paraId="6E529FCA">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14:paraId="72C8FDB8">
            <w:pPr>
              <w:adjustRightInd w:val="0"/>
              <w:snapToGrid w:val="0"/>
              <w:spacing w:before="50" w:line="360" w:lineRule="auto"/>
              <w:ind w:left="-88" w:leftChars="-42"/>
              <w:jc w:val="center"/>
              <w:rPr>
                <w:rFonts w:hint="eastAsia" w:asciiTheme="minorEastAsia" w:hAnsiTheme="minorEastAsia" w:eastAsiaTheme="minorEastAsia"/>
                <w:szCs w:val="21"/>
              </w:rPr>
            </w:pPr>
          </w:p>
        </w:tc>
      </w:tr>
      <w:tr w14:paraId="3CC7DCC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9014" w:type="dxa"/>
            <w:gridSpan w:val="5"/>
            <w:vAlign w:val="center"/>
          </w:tcPr>
          <w:p w14:paraId="4110CE51">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供应商保证：除以上列明的偏离外，我单位对磋商文件的其他商务要求完全响应，无偏离。</w:t>
            </w:r>
          </w:p>
        </w:tc>
      </w:tr>
      <w:bookmarkEnd w:id="706"/>
      <w:bookmarkEnd w:id="712"/>
    </w:tbl>
    <w:p w14:paraId="4C2712CC">
      <w:pPr>
        <w:adjustRightInd w:val="0"/>
        <w:snapToGrid w:val="0"/>
        <w:spacing w:before="50" w:line="360" w:lineRule="auto"/>
        <w:ind w:left="-88" w:leftChars="-42"/>
        <w:rPr>
          <w:b/>
          <w:bCs/>
          <w:sz w:val="32"/>
          <w:szCs w:val="32"/>
        </w:rPr>
      </w:pPr>
      <w:bookmarkStart w:id="719" w:name="_Toc22201160"/>
      <w:r>
        <w:br w:type="page"/>
      </w:r>
    </w:p>
    <w:bookmarkEnd w:id="719"/>
    <w:p w14:paraId="4F8F963F">
      <w:pPr>
        <w:pStyle w:val="280"/>
        <w:spacing w:line="360" w:lineRule="auto"/>
        <w:ind w:firstLine="0" w:firstLineChars="0"/>
        <w:rPr>
          <w:rFonts w:hint="eastAsia" w:ascii="仿宋" w:hAnsi="仿宋" w:eastAsia="仿宋"/>
          <w:color w:val="FF0000"/>
          <w:sz w:val="21"/>
          <w:szCs w:val="21"/>
        </w:rPr>
        <w:sectPr>
          <w:pgSz w:w="11906" w:h="16838"/>
          <w:pgMar w:top="1474" w:right="1474" w:bottom="1474" w:left="1588" w:header="851" w:footer="992" w:gutter="0"/>
          <w:cols w:space="720" w:num="1"/>
          <w:docGrid w:type="lines" w:linePitch="312" w:charSpace="0"/>
        </w:sectPr>
      </w:pPr>
      <w:bookmarkStart w:id="720" w:name="_Hlk201221624"/>
      <w:bookmarkStart w:id="721" w:name="_Hlk201356382"/>
      <w:bookmarkStart w:id="722" w:name="_Hlk58415339"/>
    </w:p>
    <w:bookmarkEnd w:id="720"/>
    <w:bookmarkEnd w:id="721"/>
    <w:bookmarkEnd w:id="722"/>
    <w:p w14:paraId="7F36B734">
      <w:pPr>
        <w:rPr>
          <w:color w:val="000000"/>
          <w:sz w:val="32"/>
          <w:szCs w:val="32"/>
        </w:rPr>
      </w:pPr>
    </w:p>
    <w:p w14:paraId="711F52FA">
      <w:pPr>
        <w:rPr>
          <w:color w:val="000000"/>
          <w:sz w:val="32"/>
          <w:szCs w:val="32"/>
        </w:rPr>
      </w:pPr>
    </w:p>
    <w:p w14:paraId="59BF4238">
      <w:pPr>
        <w:rPr>
          <w:color w:val="000000"/>
          <w:sz w:val="32"/>
          <w:szCs w:val="32"/>
        </w:rPr>
      </w:pPr>
    </w:p>
    <w:p w14:paraId="195C52DC">
      <w:pPr>
        <w:rPr>
          <w:color w:val="000000"/>
          <w:sz w:val="32"/>
          <w:szCs w:val="32"/>
        </w:rPr>
      </w:pPr>
    </w:p>
    <w:p w14:paraId="04B39DDB">
      <w:pPr>
        <w:adjustRightInd w:val="0"/>
        <w:snapToGrid w:val="0"/>
        <w:spacing w:line="360" w:lineRule="auto"/>
        <w:jc w:val="center"/>
        <w:rPr>
          <w:rFonts w:ascii="黑体" w:eastAsia="黑体"/>
          <w:sz w:val="32"/>
          <w:szCs w:val="32"/>
        </w:rPr>
      </w:pPr>
    </w:p>
    <w:p w14:paraId="79BB94B3">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响 应 文 件</w:t>
      </w:r>
    </w:p>
    <w:p w14:paraId="2C44956F">
      <w:pPr>
        <w:pStyle w:val="3"/>
        <w:adjustRightInd w:val="0"/>
        <w:snapToGrid w:val="0"/>
        <w:jc w:val="center"/>
        <w:rPr>
          <w:rFonts w:hint="eastAsia" w:ascii="黑体" w:hAnsi="黑体" w:eastAsia="黑体"/>
          <w:sz w:val="44"/>
          <w:szCs w:val="44"/>
        </w:rPr>
      </w:pPr>
      <w:bookmarkStart w:id="723" w:name="_Toc197615272"/>
      <w:bookmarkStart w:id="724" w:name="_Toc20248"/>
      <w:r>
        <w:rPr>
          <w:rFonts w:hint="eastAsia" w:ascii="黑体" w:hAnsi="黑体" w:eastAsia="黑体"/>
          <w:sz w:val="44"/>
          <w:szCs w:val="44"/>
        </w:rPr>
        <w:t>第三部分 报价文件</w:t>
      </w:r>
      <w:bookmarkEnd w:id="723"/>
      <w:bookmarkEnd w:id="724"/>
    </w:p>
    <w:p w14:paraId="5E258748">
      <w:pPr>
        <w:adjustRightInd w:val="0"/>
        <w:snapToGrid w:val="0"/>
        <w:spacing w:line="360" w:lineRule="auto"/>
        <w:rPr>
          <w:rFonts w:hint="eastAsia" w:asciiTheme="minorEastAsia" w:hAnsiTheme="minorEastAsia" w:eastAsiaTheme="minorEastAsia"/>
          <w:sz w:val="32"/>
          <w:szCs w:val="32"/>
        </w:rPr>
      </w:pPr>
    </w:p>
    <w:p w14:paraId="15BC6DAB">
      <w:pPr>
        <w:ind w:firstLine="1928" w:firstLineChars="600"/>
        <w:rPr>
          <w:rFonts w:hint="eastAsia" w:ascii="黑体" w:hAnsi="黑体" w:eastAsia="黑体"/>
          <w:bCs/>
          <w:sz w:val="36"/>
          <w:szCs w:val="36"/>
        </w:rPr>
      </w:pPr>
      <w:r>
        <w:rPr>
          <w:rFonts w:hint="eastAsia" w:asciiTheme="minorEastAsia" w:hAnsiTheme="minorEastAsia" w:eastAsiaTheme="minorEastAsia"/>
          <w:b/>
          <w:sz w:val="32"/>
          <w:szCs w:val="32"/>
        </w:rPr>
        <w:t xml:space="preserve"> </w:t>
      </w: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78C7EEEB">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2925973F">
      <w:pPr>
        <w:pStyle w:val="18"/>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222818B1">
      <w:pPr>
        <w:pStyle w:val="18"/>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名 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14:paraId="7747F8BE">
      <w:pPr>
        <w:adjustRightInd w:val="0"/>
        <w:snapToGrid w:val="0"/>
        <w:spacing w:line="360" w:lineRule="auto"/>
        <w:jc w:val="center"/>
        <w:rPr>
          <w:rFonts w:hint="eastAsia" w:ascii="黑体" w:hAnsi="宋体" w:eastAsia="黑体"/>
          <w:sz w:val="32"/>
          <w:szCs w:val="32"/>
        </w:rPr>
      </w:pPr>
    </w:p>
    <w:p w14:paraId="1F1E84F1">
      <w:pPr>
        <w:adjustRightInd w:val="0"/>
        <w:snapToGrid w:val="0"/>
        <w:spacing w:line="360" w:lineRule="auto"/>
        <w:jc w:val="center"/>
        <w:rPr>
          <w:rFonts w:hint="eastAsia" w:ascii="黑体" w:hAnsi="宋体" w:eastAsia="黑体"/>
          <w:sz w:val="32"/>
          <w:szCs w:val="32"/>
        </w:rPr>
      </w:pPr>
    </w:p>
    <w:p w14:paraId="70DEC506">
      <w:pPr>
        <w:adjustRightInd w:val="0"/>
        <w:snapToGrid w:val="0"/>
        <w:spacing w:line="360" w:lineRule="auto"/>
        <w:jc w:val="center"/>
        <w:rPr>
          <w:rFonts w:hint="eastAsia" w:ascii="黑体" w:hAnsi="宋体" w:eastAsia="黑体"/>
          <w:sz w:val="32"/>
          <w:szCs w:val="32"/>
        </w:rPr>
      </w:pPr>
    </w:p>
    <w:p w14:paraId="2D396F37">
      <w:pPr>
        <w:adjustRightInd w:val="0"/>
        <w:snapToGrid w:val="0"/>
        <w:spacing w:line="360" w:lineRule="auto"/>
        <w:jc w:val="center"/>
        <w:rPr>
          <w:rFonts w:hint="eastAsia" w:ascii="黑体" w:hAnsi="宋体" w:eastAsia="黑体"/>
          <w:sz w:val="32"/>
          <w:szCs w:val="32"/>
        </w:rPr>
      </w:pPr>
    </w:p>
    <w:p w14:paraId="0F6C6A86">
      <w:pPr>
        <w:adjustRightInd w:val="0"/>
        <w:snapToGrid w:val="0"/>
        <w:spacing w:line="360" w:lineRule="auto"/>
        <w:jc w:val="center"/>
        <w:rPr>
          <w:rFonts w:hint="eastAsia" w:ascii="黑体" w:hAnsi="宋体" w:eastAsia="黑体"/>
          <w:sz w:val="32"/>
          <w:szCs w:val="32"/>
        </w:rPr>
      </w:pPr>
    </w:p>
    <w:p w14:paraId="4D3F4C7A">
      <w:pPr>
        <w:adjustRightInd w:val="0"/>
        <w:snapToGrid w:val="0"/>
        <w:spacing w:line="360" w:lineRule="auto"/>
        <w:jc w:val="center"/>
        <w:rPr>
          <w:rFonts w:hint="eastAsia" w:ascii="黑体" w:hAnsi="宋体" w:eastAsia="黑体"/>
          <w:sz w:val="32"/>
          <w:szCs w:val="32"/>
        </w:rPr>
      </w:pPr>
    </w:p>
    <w:p w14:paraId="1065CE32">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供应商名称：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14:paraId="223C47C8">
      <w:pPr>
        <w:widowControl/>
        <w:jc w:val="center"/>
        <w:rPr>
          <w:rFonts w:ascii="Arial" w:hAnsi="Arial" w:eastAsia="黑体"/>
          <w:b/>
          <w:bCs/>
          <w:sz w:val="28"/>
          <w:szCs w:val="28"/>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14:paraId="7D9A83B7">
      <w:pPr>
        <w:pStyle w:val="4"/>
        <w:jc w:val="center"/>
        <w:rPr>
          <w:rFonts w:hint="eastAsia" w:ascii="黑体" w:hAnsi="黑体" w:eastAsia="黑体"/>
        </w:rPr>
      </w:pPr>
      <w:bookmarkStart w:id="725" w:name="_Toc32184"/>
      <w:r>
        <w:rPr>
          <w:rFonts w:hint="eastAsia" w:ascii="黑体" w:hAnsi="黑体" w:eastAsia="黑体"/>
        </w:rPr>
        <w:t>九、</w:t>
      </w:r>
      <w:r>
        <w:rPr>
          <w:rFonts w:hint="eastAsia" w:ascii="黑体" w:hAnsi="黑体" w:eastAsia="黑体"/>
          <w:sz w:val="28"/>
          <w:szCs w:val="28"/>
        </w:rPr>
        <w:t>首次报价一览表</w:t>
      </w:r>
      <w:bookmarkEnd w:id="725"/>
    </w:p>
    <w:p w14:paraId="6A648111">
      <w:pPr>
        <w:adjustRightInd w:val="0"/>
        <w:snapToGrid w:val="0"/>
        <w:spacing w:before="156" w:beforeLines="50" w:line="360" w:lineRule="auto"/>
        <w:rPr>
          <w:rFonts w:hint="eastAsia" w:ascii="宋体" w:hAnsi="宋体"/>
          <w:b/>
          <w:szCs w:val="21"/>
        </w:rPr>
      </w:pPr>
      <w:r>
        <w:rPr>
          <w:rFonts w:hint="eastAsia" w:ascii="宋体" w:hAnsi="宋体"/>
          <w:szCs w:val="21"/>
        </w:rPr>
        <w:t>采购项目编号：</w:t>
      </w:r>
      <w:r>
        <w:rPr>
          <w:rFonts w:hint="eastAsia" w:ascii="宋体" w:hAnsi="宋体"/>
          <w:szCs w:val="21"/>
          <w:u w:val="single"/>
        </w:rPr>
        <w:t>__    ________</w:t>
      </w:r>
      <w:r>
        <w:rPr>
          <w:rFonts w:hint="eastAsia" w:ascii="宋体" w:hAnsi="宋体"/>
          <w:szCs w:val="21"/>
        </w:rPr>
        <w:t xml:space="preserve">                       项目名称：</w:t>
      </w:r>
      <w:r>
        <w:rPr>
          <w:rFonts w:hint="eastAsia" w:ascii="宋体" w:hAnsi="宋体"/>
          <w:szCs w:val="21"/>
          <w:u w:val="single"/>
        </w:rPr>
        <w:t>____            ______</w:t>
      </w:r>
      <w:r>
        <w:rPr>
          <w:rFonts w:hint="eastAsia" w:ascii="宋体" w:hAnsi="宋体"/>
          <w:szCs w:val="21"/>
        </w:rPr>
        <w:t xml:space="preserve"> </w:t>
      </w:r>
    </w:p>
    <w:tbl>
      <w:tblPr>
        <w:tblStyle w:val="46"/>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0"/>
        <w:gridCol w:w="2520"/>
        <w:gridCol w:w="6120"/>
      </w:tblGrid>
      <w:tr w14:paraId="49517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18" w:hRule="atLeast"/>
        </w:trPr>
        <w:tc>
          <w:tcPr>
            <w:tcW w:w="540" w:type="dxa"/>
            <w:vAlign w:val="center"/>
          </w:tcPr>
          <w:p w14:paraId="5B3FBEF1">
            <w:pPr>
              <w:spacing w:line="360" w:lineRule="auto"/>
              <w:jc w:val="center"/>
              <w:rPr>
                <w:rFonts w:hint="eastAsia" w:ascii="宋体" w:hAnsi="宋体" w:cs="宋体"/>
                <w:szCs w:val="21"/>
                <w:lang w:val="sq-AL"/>
              </w:rPr>
            </w:pPr>
            <w:bookmarkStart w:id="726" w:name="_Hlk206235702"/>
            <w:r>
              <w:rPr>
                <w:rFonts w:hint="eastAsia" w:ascii="宋体" w:hAnsi="宋体" w:cs="宋体"/>
                <w:szCs w:val="21"/>
                <w:lang w:val="sq-AL"/>
              </w:rPr>
              <w:t>1</w:t>
            </w:r>
          </w:p>
        </w:tc>
        <w:tc>
          <w:tcPr>
            <w:tcW w:w="2520" w:type="dxa"/>
            <w:vAlign w:val="center"/>
          </w:tcPr>
          <w:p w14:paraId="378D0CFA">
            <w:pPr>
              <w:spacing w:line="360" w:lineRule="auto"/>
              <w:jc w:val="center"/>
              <w:rPr>
                <w:rFonts w:hint="eastAsia" w:ascii="宋体" w:hAnsi="宋体" w:cs="宋体"/>
                <w:szCs w:val="21"/>
                <w:lang w:val="sq-AL"/>
              </w:rPr>
            </w:pPr>
            <w:r>
              <w:rPr>
                <w:rFonts w:hint="eastAsia" w:ascii="宋体" w:hAnsi="宋体" w:cs="宋体"/>
                <w:szCs w:val="21"/>
                <w:lang w:val="sq-AL"/>
              </w:rPr>
              <w:t>报价</w:t>
            </w:r>
          </w:p>
        </w:tc>
        <w:tc>
          <w:tcPr>
            <w:tcW w:w="6120" w:type="dxa"/>
            <w:vAlign w:val="center"/>
          </w:tcPr>
          <w:p w14:paraId="39379C1A">
            <w:pPr>
              <w:spacing w:line="360" w:lineRule="auto"/>
              <w:rPr>
                <w:rFonts w:hint="eastAsia" w:ascii="宋体" w:hAnsi="宋体" w:cs="宋体"/>
                <w:szCs w:val="21"/>
                <w:lang w:val="sq-AL"/>
              </w:rPr>
            </w:pPr>
            <w:r>
              <w:rPr>
                <w:rFonts w:hint="eastAsia" w:ascii="宋体" w:hAnsi="宋体" w:cs="宋体"/>
                <w:szCs w:val="21"/>
                <w:lang w:val="sq-AL"/>
              </w:rPr>
              <w:t>总报价：</w:t>
            </w:r>
            <w:r>
              <w:rPr>
                <w:rFonts w:hint="eastAsia" w:ascii="宋体" w:hAnsi="宋体" w:cs="宋体"/>
                <w:szCs w:val="21"/>
                <w:u w:val="single"/>
                <w:lang w:val="sq-AL"/>
              </w:rPr>
              <w:t xml:space="preserve">           </w:t>
            </w:r>
            <w:r>
              <w:rPr>
                <w:rFonts w:hint="eastAsia" w:ascii="宋体" w:hAnsi="宋体" w:cs="宋体"/>
                <w:szCs w:val="21"/>
                <w:lang w:val="sq-AL"/>
              </w:rPr>
              <w:t xml:space="preserve">（元，小写） </w:t>
            </w:r>
          </w:p>
          <w:p w14:paraId="04226D33">
            <w:pPr>
              <w:spacing w:line="360" w:lineRule="auto"/>
              <w:ind w:firstLine="840" w:firstLineChars="400"/>
              <w:rPr>
                <w:rFonts w:hint="eastAsia" w:ascii="宋体" w:hAnsi="宋体" w:cs="宋体"/>
                <w:szCs w:val="21"/>
                <w:lang w:val="sq-AL"/>
              </w:rPr>
            </w:pPr>
            <w:r>
              <w:rPr>
                <w:rFonts w:hint="eastAsia" w:ascii="宋体" w:hAnsi="宋体" w:cs="宋体"/>
                <w:szCs w:val="21"/>
                <w:u w:val="single"/>
                <w:lang w:val="sq-AL"/>
              </w:rPr>
              <w:t xml:space="preserve">           </w:t>
            </w:r>
            <w:r>
              <w:rPr>
                <w:rFonts w:hint="eastAsia" w:ascii="宋体" w:hAnsi="宋体" w:cs="宋体"/>
                <w:szCs w:val="21"/>
                <w:lang w:val="sq-AL"/>
              </w:rPr>
              <w:t>（元，大写）</w:t>
            </w:r>
          </w:p>
          <w:p w14:paraId="256C5DA6">
            <w:pPr>
              <w:spacing w:line="360" w:lineRule="auto"/>
              <w:rPr>
                <w:rFonts w:hint="eastAsia" w:ascii="宋体" w:hAnsi="宋体" w:cs="宋体"/>
                <w:szCs w:val="21"/>
                <w:lang w:val="sq-AL"/>
              </w:rPr>
            </w:pPr>
            <w:r>
              <w:rPr>
                <w:rFonts w:hint="eastAsia" w:ascii="宋体" w:hAnsi="宋体"/>
                <w:kern w:val="0"/>
                <w:szCs w:val="21"/>
              </w:rPr>
              <w:t>（</w:t>
            </w:r>
            <w:r>
              <w:rPr>
                <w:rFonts w:hint="eastAsia" w:ascii="黑体" w:hAnsi="黑体" w:eastAsia="黑体"/>
                <w:kern w:val="0"/>
                <w:sz w:val="24"/>
              </w:rPr>
              <w:t>大写金额与小写金额不一致时，以大写金额为准</w:t>
            </w:r>
            <w:r>
              <w:rPr>
                <w:rFonts w:hint="eastAsia" w:ascii="宋体" w:hAnsi="宋体"/>
                <w:kern w:val="0"/>
                <w:szCs w:val="21"/>
              </w:rPr>
              <w:t>）</w:t>
            </w:r>
          </w:p>
        </w:tc>
      </w:tr>
      <w:tr w14:paraId="1D6F5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0" w:hRule="atLeast"/>
        </w:trPr>
        <w:tc>
          <w:tcPr>
            <w:tcW w:w="540" w:type="dxa"/>
            <w:vAlign w:val="center"/>
          </w:tcPr>
          <w:p w14:paraId="55916617">
            <w:pPr>
              <w:spacing w:line="360" w:lineRule="auto"/>
              <w:jc w:val="center"/>
              <w:rPr>
                <w:rFonts w:hint="eastAsia" w:ascii="宋体" w:hAnsi="宋体" w:cs="宋体"/>
                <w:szCs w:val="21"/>
                <w:lang w:val="sq-AL"/>
              </w:rPr>
            </w:pPr>
            <w:r>
              <w:rPr>
                <w:rFonts w:hint="eastAsia" w:ascii="宋体" w:hAnsi="宋体" w:cs="宋体"/>
                <w:szCs w:val="21"/>
                <w:lang w:val="sq-AL"/>
              </w:rPr>
              <w:t>2</w:t>
            </w:r>
          </w:p>
        </w:tc>
        <w:tc>
          <w:tcPr>
            <w:tcW w:w="2520" w:type="dxa"/>
            <w:vAlign w:val="center"/>
          </w:tcPr>
          <w:p w14:paraId="4606571F">
            <w:pPr>
              <w:spacing w:line="360" w:lineRule="auto"/>
              <w:jc w:val="center"/>
              <w:rPr>
                <w:rFonts w:hint="eastAsia" w:ascii="宋体" w:hAnsi="宋体" w:cs="宋体"/>
                <w:szCs w:val="21"/>
                <w:lang w:val="sq-AL"/>
              </w:rPr>
            </w:pPr>
            <w:r>
              <w:rPr>
                <w:rFonts w:hint="eastAsia" w:ascii="宋体" w:hAnsi="宋体" w:cs="宋体"/>
                <w:szCs w:val="21"/>
                <w:lang w:val="sq-AL"/>
              </w:rPr>
              <w:t>工期（日历天）</w:t>
            </w:r>
          </w:p>
        </w:tc>
        <w:tc>
          <w:tcPr>
            <w:tcW w:w="6120" w:type="dxa"/>
            <w:vAlign w:val="center"/>
          </w:tcPr>
          <w:p w14:paraId="7C492723">
            <w:pPr>
              <w:spacing w:line="360" w:lineRule="auto"/>
              <w:jc w:val="center"/>
              <w:rPr>
                <w:rFonts w:hint="eastAsia" w:ascii="宋体" w:hAnsi="宋体" w:cs="宋体"/>
                <w:szCs w:val="21"/>
                <w:lang w:val="sq-AL"/>
              </w:rPr>
            </w:pPr>
          </w:p>
        </w:tc>
      </w:tr>
      <w:tr w14:paraId="2961B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0" w:hRule="atLeast"/>
        </w:trPr>
        <w:tc>
          <w:tcPr>
            <w:tcW w:w="540" w:type="dxa"/>
            <w:vAlign w:val="center"/>
          </w:tcPr>
          <w:p w14:paraId="52C13643">
            <w:pPr>
              <w:spacing w:line="360" w:lineRule="auto"/>
              <w:jc w:val="center"/>
              <w:rPr>
                <w:rFonts w:hint="eastAsia" w:ascii="宋体" w:hAnsi="宋体" w:cs="宋体"/>
                <w:szCs w:val="21"/>
                <w:lang w:val="sq-AL"/>
              </w:rPr>
            </w:pPr>
            <w:r>
              <w:rPr>
                <w:rFonts w:hint="eastAsia" w:ascii="宋体" w:hAnsi="宋体" w:cs="宋体"/>
                <w:szCs w:val="21"/>
                <w:lang w:val="sq-AL"/>
              </w:rPr>
              <w:t>3</w:t>
            </w:r>
          </w:p>
        </w:tc>
        <w:tc>
          <w:tcPr>
            <w:tcW w:w="2520" w:type="dxa"/>
            <w:vAlign w:val="center"/>
          </w:tcPr>
          <w:p w14:paraId="594B9163">
            <w:pPr>
              <w:spacing w:line="360" w:lineRule="auto"/>
              <w:jc w:val="center"/>
              <w:rPr>
                <w:rFonts w:hint="eastAsia" w:ascii="宋体" w:hAnsi="宋体" w:cs="宋体"/>
                <w:szCs w:val="21"/>
                <w:lang w:val="sq-AL"/>
              </w:rPr>
            </w:pPr>
            <w:r>
              <w:rPr>
                <w:rFonts w:hint="eastAsia" w:ascii="宋体" w:hAnsi="宋体" w:cs="宋体"/>
                <w:szCs w:val="21"/>
                <w:lang w:val="sq-AL"/>
              </w:rPr>
              <w:t>质量标准</w:t>
            </w:r>
          </w:p>
        </w:tc>
        <w:tc>
          <w:tcPr>
            <w:tcW w:w="6120" w:type="dxa"/>
            <w:vAlign w:val="center"/>
          </w:tcPr>
          <w:p w14:paraId="43157621">
            <w:pPr>
              <w:spacing w:line="360" w:lineRule="auto"/>
              <w:jc w:val="center"/>
              <w:rPr>
                <w:rFonts w:hint="eastAsia" w:ascii="宋体" w:hAnsi="宋体" w:cs="宋体"/>
                <w:szCs w:val="21"/>
                <w:lang w:val="sq-AL"/>
              </w:rPr>
            </w:pPr>
          </w:p>
        </w:tc>
      </w:tr>
      <w:tr w14:paraId="21527E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trPr>
        <w:tc>
          <w:tcPr>
            <w:tcW w:w="540" w:type="dxa"/>
            <w:vAlign w:val="center"/>
          </w:tcPr>
          <w:p w14:paraId="23C84FAA">
            <w:pPr>
              <w:spacing w:line="360" w:lineRule="auto"/>
              <w:jc w:val="center"/>
              <w:rPr>
                <w:rFonts w:hint="eastAsia" w:ascii="宋体" w:hAnsi="宋体" w:cs="宋体"/>
                <w:szCs w:val="21"/>
                <w:lang w:val="sq-AL"/>
              </w:rPr>
            </w:pPr>
            <w:r>
              <w:rPr>
                <w:rFonts w:hint="eastAsia" w:ascii="宋体" w:hAnsi="宋体" w:cs="宋体"/>
                <w:szCs w:val="21"/>
              </w:rPr>
              <w:t>4</w:t>
            </w:r>
          </w:p>
        </w:tc>
        <w:tc>
          <w:tcPr>
            <w:tcW w:w="2520" w:type="dxa"/>
            <w:vAlign w:val="center"/>
          </w:tcPr>
          <w:p w14:paraId="56A4E028">
            <w:pPr>
              <w:spacing w:line="360" w:lineRule="auto"/>
              <w:jc w:val="center"/>
              <w:rPr>
                <w:rFonts w:hint="eastAsia" w:ascii="宋体" w:hAnsi="宋体" w:cs="宋体"/>
                <w:szCs w:val="21"/>
                <w:lang w:val="sq-AL"/>
              </w:rPr>
            </w:pPr>
            <w:r>
              <w:rPr>
                <w:rFonts w:hint="eastAsia" w:ascii="宋体" w:hAnsi="宋体" w:cs="宋体"/>
                <w:szCs w:val="21"/>
                <w:lang w:val="sq-AL"/>
              </w:rPr>
              <w:t>项目经理</w:t>
            </w:r>
          </w:p>
        </w:tc>
        <w:tc>
          <w:tcPr>
            <w:tcW w:w="6120" w:type="dxa"/>
            <w:vAlign w:val="center"/>
          </w:tcPr>
          <w:p w14:paraId="0E384F9A">
            <w:pPr>
              <w:spacing w:line="360" w:lineRule="auto"/>
              <w:jc w:val="center"/>
              <w:rPr>
                <w:rFonts w:hint="eastAsia" w:ascii="宋体" w:hAnsi="宋体" w:cs="宋体"/>
                <w:szCs w:val="21"/>
                <w:lang w:val="sq-AL"/>
              </w:rPr>
            </w:pPr>
          </w:p>
        </w:tc>
      </w:tr>
    </w:tbl>
    <w:p w14:paraId="74BC2C91"/>
    <w:p w14:paraId="2E64CE1C">
      <w:pPr>
        <w:widowControl/>
        <w:jc w:val="left"/>
        <w:rPr>
          <w:b/>
          <w:bCs/>
          <w:sz w:val="32"/>
          <w:szCs w:val="32"/>
        </w:rPr>
      </w:pPr>
      <w:r>
        <w:br w:type="page"/>
      </w:r>
    </w:p>
    <w:p w14:paraId="050D59CD">
      <w:pPr>
        <w:pStyle w:val="4"/>
        <w:jc w:val="center"/>
        <w:rPr>
          <w:rFonts w:hint="eastAsia" w:ascii="黑体" w:hAnsi="黑体" w:eastAsia="黑体"/>
        </w:rPr>
      </w:pPr>
      <w:bookmarkStart w:id="727" w:name="_Toc24371"/>
      <w:r>
        <w:rPr>
          <w:rFonts w:hint="eastAsia" w:ascii="黑体" w:hAnsi="黑体" w:eastAsia="黑体"/>
        </w:rPr>
        <w:t>十、</w:t>
      </w:r>
      <w:bookmarkStart w:id="728" w:name="_Hlk219990412"/>
      <w:r>
        <w:rPr>
          <w:rFonts w:hint="eastAsia" w:ascii="黑体" w:hAnsi="黑体" w:eastAsia="黑体"/>
        </w:rPr>
        <w:t>已标价的工程量清单</w:t>
      </w:r>
      <w:bookmarkEnd w:id="727"/>
      <w:bookmarkEnd w:id="728"/>
    </w:p>
    <w:p w14:paraId="6C3AADC4">
      <w:pPr>
        <w:adjustRightInd w:val="0"/>
        <w:snapToGrid w:val="0"/>
        <w:spacing w:line="360" w:lineRule="auto"/>
        <w:rPr>
          <w:rFonts w:hint="eastAsia" w:ascii="宋体" w:hAnsi="宋体"/>
          <w:color w:val="FF0000"/>
          <w:szCs w:val="21"/>
        </w:rPr>
      </w:pPr>
    </w:p>
    <w:p w14:paraId="22291D0F">
      <w:pPr>
        <w:adjustRightInd w:val="0"/>
        <w:snapToGrid w:val="0"/>
        <w:spacing w:line="360" w:lineRule="auto"/>
        <w:rPr>
          <w:rFonts w:hint="eastAsia" w:ascii="宋体" w:hAnsi="宋体"/>
          <w:szCs w:val="21"/>
        </w:rPr>
      </w:pPr>
      <w:r>
        <w:rPr>
          <w:rFonts w:hint="eastAsia" w:ascii="宋体" w:hAnsi="宋体"/>
          <w:b/>
          <w:bCs/>
          <w:szCs w:val="21"/>
        </w:rPr>
        <w:t>备注</w:t>
      </w:r>
      <w:r>
        <w:rPr>
          <w:rFonts w:hint="eastAsia" w:ascii="宋体" w:hAnsi="宋体"/>
          <w:szCs w:val="21"/>
        </w:rPr>
        <w:t>：按第三章“采购需求”要求提供</w:t>
      </w:r>
    </w:p>
    <w:bookmarkEnd w:id="726"/>
    <w:p w14:paraId="1E4C8ECF">
      <w:pPr>
        <w:widowControl/>
        <w:jc w:val="left"/>
        <w:rPr>
          <w:rFonts w:hint="eastAsia" w:ascii="宋体" w:hAnsi="宋体"/>
          <w:szCs w:val="21"/>
        </w:rPr>
      </w:pPr>
      <w:r>
        <w:rPr>
          <w:rFonts w:hint="eastAsia" w:ascii="宋体" w:hAnsi="宋体"/>
          <w:szCs w:val="21"/>
        </w:rPr>
        <w:br w:type="page"/>
      </w:r>
    </w:p>
    <w:p w14:paraId="3E1CCE59">
      <w:pPr>
        <w:pStyle w:val="4"/>
        <w:jc w:val="center"/>
        <w:rPr>
          <w:rFonts w:hint="eastAsia" w:ascii="黑体" w:hAnsi="黑体" w:eastAsia="黑体"/>
        </w:rPr>
      </w:pPr>
      <w:bookmarkStart w:id="729" w:name="_Hlk215764535"/>
      <w:bookmarkStart w:id="730" w:name="_Toc216983538"/>
      <w:bookmarkStart w:id="731" w:name="_Toc216898445"/>
      <w:bookmarkStart w:id="732" w:name="_Toc13216"/>
      <w:r>
        <w:rPr>
          <w:rFonts w:hint="eastAsia" w:ascii="黑体" w:hAnsi="黑体" w:eastAsia="黑体"/>
        </w:rPr>
        <w:t>十一、</w:t>
      </w:r>
      <w:bookmarkEnd w:id="729"/>
      <w:r>
        <w:rPr>
          <w:rFonts w:hint="eastAsia" w:ascii="黑体" w:hAnsi="黑体" w:eastAsia="黑体"/>
        </w:rPr>
        <w:t>节能产品、环境标志产品清单</w:t>
      </w:r>
      <w:bookmarkEnd w:id="730"/>
      <w:bookmarkEnd w:id="731"/>
      <w:bookmarkEnd w:id="732"/>
    </w:p>
    <w:p w14:paraId="722512E8">
      <w:pPr>
        <w:adjustRightInd w:val="0"/>
        <w:snapToGrid w:val="0"/>
        <w:spacing w:line="360" w:lineRule="auto"/>
        <w:jc w:val="center"/>
        <w:rPr>
          <w:rFonts w:hint="eastAsia" w:ascii="宋体" w:hAnsi="宋体"/>
          <w:b/>
          <w:spacing w:val="6"/>
          <w:szCs w:val="21"/>
        </w:rPr>
      </w:pPr>
      <w:r>
        <w:rPr>
          <w:rFonts w:hint="eastAsia" w:ascii="宋体" w:hAnsi="宋体"/>
          <w:b/>
          <w:spacing w:val="6"/>
          <w:szCs w:val="21"/>
        </w:rPr>
        <w:t>（采购项目涉及货物的适用）</w:t>
      </w:r>
    </w:p>
    <w:p w14:paraId="135341AD">
      <w:pPr>
        <w:adjustRightInd w:val="0"/>
        <w:snapToGrid w:val="0"/>
        <w:spacing w:line="360" w:lineRule="auto"/>
        <w:rPr>
          <w:rFonts w:hint="eastAsia" w:ascii="宋体" w:hAnsi="宋体"/>
          <w:szCs w:val="21"/>
        </w:rPr>
      </w:pPr>
      <w:r>
        <w:rPr>
          <w:rFonts w:hint="eastAsia" w:ascii="宋体" w:hAnsi="宋体"/>
          <w:szCs w:val="21"/>
        </w:rPr>
        <w:t>采购项目编号：</w:t>
      </w:r>
      <w:r>
        <w:rPr>
          <w:rFonts w:hint="eastAsia" w:ascii="宋体" w:hAnsi="宋体"/>
          <w:szCs w:val="21"/>
          <w:u w:val="single"/>
        </w:rPr>
        <w:t xml:space="preserve">              </w:t>
      </w:r>
      <w:r>
        <w:rPr>
          <w:rFonts w:hint="eastAsia" w:ascii="宋体" w:hAnsi="宋体"/>
          <w:szCs w:val="21"/>
        </w:rPr>
        <w:t xml:space="preserve">                     采购项目名称：</w:t>
      </w:r>
      <w:r>
        <w:rPr>
          <w:rFonts w:hint="eastAsia" w:ascii="宋体" w:hAnsi="宋体"/>
          <w:szCs w:val="21"/>
          <w:u w:val="single"/>
        </w:rPr>
        <w:t xml:space="preserve">                      </w:t>
      </w:r>
    </w:p>
    <w:tbl>
      <w:tblPr>
        <w:tblStyle w:val="46"/>
        <w:tblW w:w="4910" w:type="pct"/>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877"/>
        <w:gridCol w:w="1459"/>
        <w:gridCol w:w="1315"/>
        <w:gridCol w:w="1843"/>
        <w:gridCol w:w="1276"/>
        <w:gridCol w:w="991"/>
        <w:gridCol w:w="1136"/>
      </w:tblGrid>
      <w:tr w14:paraId="54A9FCE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7" w:hRule="atLeast"/>
        </w:trPr>
        <w:tc>
          <w:tcPr>
            <w:tcW w:w="5000" w:type="pct"/>
            <w:gridSpan w:val="7"/>
          </w:tcPr>
          <w:p w14:paraId="7C0B32D5">
            <w:pPr>
              <w:widowControl/>
              <w:adjustRightInd w:val="0"/>
              <w:snapToGrid w:val="0"/>
              <w:spacing w:line="360" w:lineRule="auto"/>
              <w:ind w:firstLine="480" w:firstLineChars="200"/>
              <w:jc w:val="left"/>
              <w:rPr>
                <w:rFonts w:hint="eastAsia" w:ascii="黑体" w:hAnsi="黑体" w:eastAsia="黑体"/>
                <w:kern w:val="0"/>
                <w:sz w:val="24"/>
              </w:rPr>
            </w:pPr>
            <w:r>
              <w:rPr>
                <w:rFonts w:hint="eastAsia" w:ascii="黑体" w:hAnsi="宋体" w:eastAsia="黑体"/>
                <w:kern w:val="0"/>
                <w:sz w:val="24"/>
              </w:rPr>
              <w:t>供应商对本清单的真实性负责。如有虚假，将依法承担相应责任。</w:t>
            </w:r>
          </w:p>
        </w:tc>
      </w:tr>
      <w:tr w14:paraId="01C1159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trPr>
        <w:tc>
          <w:tcPr>
            <w:tcW w:w="493" w:type="pct"/>
            <w:vAlign w:val="center"/>
          </w:tcPr>
          <w:p w14:paraId="18591180">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1</w:t>
            </w:r>
          </w:p>
        </w:tc>
        <w:tc>
          <w:tcPr>
            <w:tcW w:w="820" w:type="pct"/>
            <w:vAlign w:val="center"/>
          </w:tcPr>
          <w:p w14:paraId="2C012994">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2</w:t>
            </w:r>
          </w:p>
        </w:tc>
        <w:tc>
          <w:tcPr>
            <w:tcW w:w="739" w:type="pct"/>
            <w:tcBorders>
              <w:right w:val="single" w:color="auto" w:sz="4" w:space="0"/>
            </w:tcBorders>
            <w:vAlign w:val="center"/>
          </w:tcPr>
          <w:p w14:paraId="43A4D095">
            <w:pPr>
              <w:adjustRightInd w:val="0"/>
              <w:snapToGrid w:val="0"/>
              <w:spacing w:line="360" w:lineRule="auto"/>
              <w:jc w:val="center"/>
              <w:rPr>
                <w:rFonts w:hint="eastAsia" w:ascii="宋体" w:hAnsi="宋体"/>
                <w:kern w:val="0"/>
                <w:szCs w:val="21"/>
              </w:rPr>
            </w:pPr>
            <w:r>
              <w:rPr>
                <w:rFonts w:hint="eastAsia" w:ascii="宋体" w:hAnsi="宋体"/>
                <w:kern w:val="0"/>
                <w:szCs w:val="21"/>
              </w:rPr>
              <w:t>3</w:t>
            </w:r>
          </w:p>
        </w:tc>
        <w:tc>
          <w:tcPr>
            <w:tcW w:w="1036" w:type="pct"/>
            <w:tcBorders>
              <w:left w:val="single" w:color="auto" w:sz="4" w:space="0"/>
            </w:tcBorders>
            <w:vAlign w:val="center"/>
          </w:tcPr>
          <w:p w14:paraId="24E2B85A">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4</w:t>
            </w:r>
          </w:p>
        </w:tc>
        <w:tc>
          <w:tcPr>
            <w:tcW w:w="717" w:type="pct"/>
            <w:vAlign w:val="center"/>
          </w:tcPr>
          <w:p w14:paraId="28C70E77">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5</w:t>
            </w:r>
          </w:p>
        </w:tc>
        <w:tc>
          <w:tcPr>
            <w:tcW w:w="557" w:type="pct"/>
            <w:vAlign w:val="center"/>
          </w:tcPr>
          <w:p w14:paraId="7782C6CA">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6</w:t>
            </w:r>
          </w:p>
        </w:tc>
        <w:tc>
          <w:tcPr>
            <w:tcW w:w="638" w:type="pct"/>
            <w:vAlign w:val="center"/>
          </w:tcPr>
          <w:p w14:paraId="6F11323C">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7</w:t>
            </w:r>
          </w:p>
        </w:tc>
      </w:tr>
      <w:tr w14:paraId="750DB68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50" w:hRule="atLeast"/>
        </w:trPr>
        <w:tc>
          <w:tcPr>
            <w:tcW w:w="493" w:type="pct"/>
            <w:vAlign w:val="center"/>
          </w:tcPr>
          <w:p w14:paraId="6765398F">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序号</w:t>
            </w:r>
          </w:p>
        </w:tc>
        <w:tc>
          <w:tcPr>
            <w:tcW w:w="820" w:type="pct"/>
            <w:vAlign w:val="center"/>
          </w:tcPr>
          <w:p w14:paraId="315E13A5">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货物名称</w:t>
            </w:r>
          </w:p>
        </w:tc>
        <w:tc>
          <w:tcPr>
            <w:tcW w:w="739" w:type="pct"/>
            <w:tcBorders>
              <w:right w:val="single" w:color="auto" w:sz="4" w:space="0"/>
            </w:tcBorders>
            <w:vAlign w:val="center"/>
          </w:tcPr>
          <w:p w14:paraId="0124729E">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规格型号</w:t>
            </w:r>
          </w:p>
        </w:tc>
        <w:tc>
          <w:tcPr>
            <w:tcW w:w="1036" w:type="pct"/>
            <w:tcBorders>
              <w:left w:val="single" w:color="auto" w:sz="4" w:space="0"/>
            </w:tcBorders>
            <w:vAlign w:val="center"/>
          </w:tcPr>
          <w:p w14:paraId="6E4DCA6C">
            <w:pPr>
              <w:adjustRightInd w:val="0"/>
              <w:snapToGrid w:val="0"/>
              <w:spacing w:line="360" w:lineRule="auto"/>
              <w:jc w:val="center"/>
              <w:rPr>
                <w:rFonts w:hint="eastAsia" w:ascii="宋体" w:hAnsi="宋体"/>
                <w:kern w:val="0"/>
                <w:szCs w:val="21"/>
              </w:rPr>
            </w:pPr>
            <w:r>
              <w:rPr>
                <w:rFonts w:hint="eastAsia" w:ascii="宋体" w:hAnsi="宋体"/>
                <w:kern w:val="0"/>
                <w:szCs w:val="21"/>
              </w:rPr>
              <w:t>货物制造商名称</w:t>
            </w:r>
          </w:p>
        </w:tc>
        <w:tc>
          <w:tcPr>
            <w:tcW w:w="717" w:type="pct"/>
            <w:vAlign w:val="center"/>
          </w:tcPr>
          <w:p w14:paraId="395B85D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单价（元）</w:t>
            </w:r>
          </w:p>
        </w:tc>
        <w:tc>
          <w:tcPr>
            <w:tcW w:w="557" w:type="pct"/>
            <w:vAlign w:val="center"/>
          </w:tcPr>
          <w:p w14:paraId="0729C6F3">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数量</w:t>
            </w:r>
          </w:p>
        </w:tc>
        <w:tc>
          <w:tcPr>
            <w:tcW w:w="638" w:type="pct"/>
            <w:vAlign w:val="center"/>
          </w:tcPr>
          <w:p w14:paraId="68C1FCD7">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合价（元）</w:t>
            </w:r>
          </w:p>
        </w:tc>
      </w:tr>
      <w:tr w14:paraId="26E6E62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2A1FF42B">
            <w:pPr>
              <w:adjustRightInd w:val="0"/>
              <w:snapToGrid w:val="0"/>
              <w:spacing w:line="360" w:lineRule="auto"/>
              <w:jc w:val="left"/>
              <w:rPr>
                <w:rFonts w:hint="eastAsia" w:ascii="宋体" w:hAnsi="宋体"/>
                <w:b/>
                <w:szCs w:val="21"/>
              </w:rPr>
            </w:pPr>
            <w:r>
              <w:rPr>
                <w:rFonts w:hint="eastAsia" w:ascii="宋体" w:hAnsi="宋体"/>
                <w:b/>
                <w:szCs w:val="21"/>
              </w:rPr>
              <w:t>节能产品</w:t>
            </w:r>
          </w:p>
        </w:tc>
      </w:tr>
      <w:tr w14:paraId="75DCBC5A">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0318E394">
            <w:pPr>
              <w:adjustRightInd w:val="0"/>
              <w:snapToGrid w:val="0"/>
              <w:spacing w:line="360" w:lineRule="auto"/>
              <w:jc w:val="center"/>
              <w:rPr>
                <w:rFonts w:hint="eastAsia" w:ascii="宋体" w:hAnsi="宋体"/>
                <w:b/>
                <w:szCs w:val="21"/>
              </w:rPr>
            </w:pPr>
          </w:p>
        </w:tc>
        <w:tc>
          <w:tcPr>
            <w:tcW w:w="820" w:type="pct"/>
            <w:vAlign w:val="center"/>
          </w:tcPr>
          <w:p w14:paraId="6CDF6414">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510F3FC3">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510E0D5B">
            <w:pPr>
              <w:adjustRightInd w:val="0"/>
              <w:snapToGrid w:val="0"/>
              <w:spacing w:line="360" w:lineRule="auto"/>
              <w:jc w:val="left"/>
              <w:rPr>
                <w:rFonts w:hint="eastAsia" w:ascii="宋体" w:hAnsi="宋体"/>
                <w:b/>
                <w:szCs w:val="21"/>
              </w:rPr>
            </w:pPr>
          </w:p>
        </w:tc>
        <w:tc>
          <w:tcPr>
            <w:tcW w:w="717" w:type="pct"/>
          </w:tcPr>
          <w:p w14:paraId="23233D05">
            <w:pPr>
              <w:adjustRightInd w:val="0"/>
              <w:snapToGrid w:val="0"/>
              <w:spacing w:line="360" w:lineRule="auto"/>
              <w:jc w:val="center"/>
              <w:rPr>
                <w:rFonts w:hint="eastAsia" w:ascii="宋体" w:hAnsi="宋体"/>
                <w:b/>
                <w:szCs w:val="21"/>
              </w:rPr>
            </w:pPr>
          </w:p>
        </w:tc>
        <w:tc>
          <w:tcPr>
            <w:tcW w:w="557" w:type="pct"/>
            <w:vAlign w:val="center"/>
          </w:tcPr>
          <w:p w14:paraId="19E89DF1">
            <w:pPr>
              <w:adjustRightInd w:val="0"/>
              <w:snapToGrid w:val="0"/>
              <w:spacing w:line="360" w:lineRule="auto"/>
              <w:jc w:val="center"/>
              <w:rPr>
                <w:rFonts w:hint="eastAsia" w:ascii="宋体" w:hAnsi="宋体"/>
                <w:b/>
                <w:szCs w:val="21"/>
              </w:rPr>
            </w:pPr>
          </w:p>
        </w:tc>
        <w:tc>
          <w:tcPr>
            <w:tcW w:w="638" w:type="pct"/>
          </w:tcPr>
          <w:p w14:paraId="0BFFF814">
            <w:pPr>
              <w:adjustRightInd w:val="0"/>
              <w:snapToGrid w:val="0"/>
              <w:spacing w:line="360" w:lineRule="auto"/>
              <w:jc w:val="center"/>
              <w:rPr>
                <w:rFonts w:hint="eastAsia" w:ascii="宋体" w:hAnsi="宋体"/>
                <w:b/>
                <w:szCs w:val="21"/>
              </w:rPr>
            </w:pPr>
          </w:p>
        </w:tc>
      </w:tr>
      <w:tr w14:paraId="0781BD0C">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3032C587">
            <w:pPr>
              <w:adjustRightInd w:val="0"/>
              <w:snapToGrid w:val="0"/>
              <w:spacing w:line="360" w:lineRule="auto"/>
              <w:jc w:val="center"/>
              <w:rPr>
                <w:rFonts w:hint="eastAsia" w:ascii="宋体" w:hAnsi="宋体"/>
                <w:b/>
                <w:szCs w:val="21"/>
              </w:rPr>
            </w:pPr>
          </w:p>
        </w:tc>
        <w:tc>
          <w:tcPr>
            <w:tcW w:w="820" w:type="pct"/>
            <w:vAlign w:val="center"/>
          </w:tcPr>
          <w:p w14:paraId="26D09733">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2B453A1F">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19D392C0">
            <w:pPr>
              <w:adjustRightInd w:val="0"/>
              <w:snapToGrid w:val="0"/>
              <w:spacing w:line="360" w:lineRule="auto"/>
              <w:jc w:val="left"/>
              <w:rPr>
                <w:rFonts w:hint="eastAsia" w:ascii="宋体" w:hAnsi="宋体"/>
                <w:b/>
                <w:szCs w:val="21"/>
              </w:rPr>
            </w:pPr>
          </w:p>
        </w:tc>
        <w:tc>
          <w:tcPr>
            <w:tcW w:w="717" w:type="pct"/>
          </w:tcPr>
          <w:p w14:paraId="64B1A145">
            <w:pPr>
              <w:adjustRightInd w:val="0"/>
              <w:snapToGrid w:val="0"/>
              <w:spacing w:line="360" w:lineRule="auto"/>
              <w:jc w:val="center"/>
              <w:rPr>
                <w:rFonts w:hint="eastAsia" w:ascii="宋体" w:hAnsi="宋体"/>
                <w:b/>
                <w:szCs w:val="21"/>
              </w:rPr>
            </w:pPr>
          </w:p>
        </w:tc>
        <w:tc>
          <w:tcPr>
            <w:tcW w:w="557" w:type="pct"/>
            <w:vAlign w:val="center"/>
          </w:tcPr>
          <w:p w14:paraId="0D84C5E3">
            <w:pPr>
              <w:adjustRightInd w:val="0"/>
              <w:snapToGrid w:val="0"/>
              <w:spacing w:line="360" w:lineRule="auto"/>
              <w:jc w:val="center"/>
              <w:rPr>
                <w:rFonts w:hint="eastAsia" w:ascii="宋体" w:hAnsi="宋体"/>
                <w:b/>
                <w:szCs w:val="21"/>
              </w:rPr>
            </w:pPr>
          </w:p>
        </w:tc>
        <w:tc>
          <w:tcPr>
            <w:tcW w:w="638" w:type="pct"/>
          </w:tcPr>
          <w:p w14:paraId="39A84592">
            <w:pPr>
              <w:adjustRightInd w:val="0"/>
              <w:snapToGrid w:val="0"/>
              <w:spacing w:line="360" w:lineRule="auto"/>
              <w:jc w:val="center"/>
              <w:rPr>
                <w:rFonts w:hint="eastAsia" w:ascii="宋体" w:hAnsi="宋体"/>
                <w:b/>
                <w:szCs w:val="21"/>
              </w:rPr>
            </w:pPr>
          </w:p>
        </w:tc>
      </w:tr>
      <w:tr w14:paraId="765D692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173E2205">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820" w:type="pct"/>
            <w:vAlign w:val="center"/>
          </w:tcPr>
          <w:p w14:paraId="45ABD72F">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39" w:type="pct"/>
            <w:tcBorders>
              <w:right w:val="single" w:color="auto" w:sz="4" w:space="0"/>
            </w:tcBorders>
            <w:vAlign w:val="center"/>
          </w:tcPr>
          <w:p w14:paraId="6C6AF6D8">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036" w:type="pct"/>
            <w:tcBorders>
              <w:left w:val="single" w:color="auto" w:sz="4" w:space="0"/>
            </w:tcBorders>
            <w:vAlign w:val="center"/>
          </w:tcPr>
          <w:p w14:paraId="5E8CB554">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17" w:type="pct"/>
          </w:tcPr>
          <w:p w14:paraId="571530E7">
            <w:pPr>
              <w:adjustRightInd w:val="0"/>
              <w:snapToGrid w:val="0"/>
              <w:spacing w:line="360" w:lineRule="auto"/>
              <w:jc w:val="center"/>
              <w:rPr>
                <w:rFonts w:hint="eastAsia" w:ascii="宋体" w:hAnsi="宋体"/>
                <w:b/>
                <w:szCs w:val="21"/>
              </w:rPr>
            </w:pPr>
          </w:p>
        </w:tc>
        <w:tc>
          <w:tcPr>
            <w:tcW w:w="557" w:type="pct"/>
            <w:vAlign w:val="center"/>
          </w:tcPr>
          <w:p w14:paraId="63020281">
            <w:pPr>
              <w:adjustRightInd w:val="0"/>
              <w:snapToGrid w:val="0"/>
              <w:spacing w:line="360" w:lineRule="auto"/>
              <w:jc w:val="center"/>
              <w:rPr>
                <w:rFonts w:hint="eastAsia" w:ascii="宋体" w:hAnsi="宋体"/>
                <w:b/>
                <w:szCs w:val="21"/>
              </w:rPr>
            </w:pPr>
          </w:p>
        </w:tc>
        <w:tc>
          <w:tcPr>
            <w:tcW w:w="638" w:type="pct"/>
          </w:tcPr>
          <w:p w14:paraId="5F2700FA">
            <w:pPr>
              <w:adjustRightInd w:val="0"/>
              <w:snapToGrid w:val="0"/>
              <w:spacing w:line="360" w:lineRule="auto"/>
              <w:jc w:val="center"/>
              <w:rPr>
                <w:rFonts w:hint="eastAsia" w:ascii="宋体" w:hAnsi="宋体"/>
                <w:b/>
                <w:szCs w:val="21"/>
              </w:rPr>
            </w:pPr>
          </w:p>
        </w:tc>
      </w:tr>
      <w:tr w14:paraId="00ADE8E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5000" w:type="pct"/>
            <w:gridSpan w:val="7"/>
          </w:tcPr>
          <w:p w14:paraId="78982AC6">
            <w:pPr>
              <w:adjustRightInd w:val="0"/>
              <w:snapToGrid w:val="0"/>
              <w:spacing w:line="360" w:lineRule="auto"/>
              <w:jc w:val="left"/>
              <w:rPr>
                <w:rFonts w:hint="eastAsia" w:ascii="宋体" w:hAnsi="宋体"/>
                <w:b/>
                <w:szCs w:val="21"/>
              </w:rPr>
            </w:pPr>
            <w:r>
              <w:rPr>
                <w:rFonts w:hint="eastAsia" w:ascii="宋体" w:hAnsi="宋体"/>
                <w:b/>
                <w:szCs w:val="21"/>
              </w:rPr>
              <w:t>环境标志产品</w:t>
            </w:r>
          </w:p>
        </w:tc>
      </w:tr>
      <w:tr w14:paraId="19177014">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2ACC2927">
            <w:pPr>
              <w:adjustRightInd w:val="0"/>
              <w:snapToGrid w:val="0"/>
              <w:spacing w:line="360" w:lineRule="auto"/>
              <w:jc w:val="center"/>
              <w:rPr>
                <w:rFonts w:hint="eastAsia" w:ascii="宋体" w:hAnsi="宋体"/>
                <w:b/>
                <w:szCs w:val="21"/>
              </w:rPr>
            </w:pPr>
          </w:p>
        </w:tc>
        <w:tc>
          <w:tcPr>
            <w:tcW w:w="820" w:type="pct"/>
            <w:vAlign w:val="center"/>
          </w:tcPr>
          <w:p w14:paraId="75538B17">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210BF977">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636E0F16">
            <w:pPr>
              <w:adjustRightInd w:val="0"/>
              <w:snapToGrid w:val="0"/>
              <w:spacing w:line="360" w:lineRule="auto"/>
              <w:jc w:val="left"/>
              <w:rPr>
                <w:rFonts w:hint="eastAsia" w:ascii="宋体" w:hAnsi="宋体"/>
                <w:b/>
                <w:szCs w:val="21"/>
              </w:rPr>
            </w:pPr>
          </w:p>
        </w:tc>
        <w:tc>
          <w:tcPr>
            <w:tcW w:w="717" w:type="pct"/>
          </w:tcPr>
          <w:p w14:paraId="1045BC6D">
            <w:pPr>
              <w:adjustRightInd w:val="0"/>
              <w:snapToGrid w:val="0"/>
              <w:spacing w:line="360" w:lineRule="auto"/>
              <w:jc w:val="center"/>
              <w:rPr>
                <w:rFonts w:hint="eastAsia" w:ascii="宋体" w:hAnsi="宋体"/>
                <w:b/>
                <w:szCs w:val="21"/>
              </w:rPr>
            </w:pPr>
          </w:p>
        </w:tc>
        <w:tc>
          <w:tcPr>
            <w:tcW w:w="557" w:type="pct"/>
            <w:vAlign w:val="center"/>
          </w:tcPr>
          <w:p w14:paraId="5E5A579F">
            <w:pPr>
              <w:adjustRightInd w:val="0"/>
              <w:snapToGrid w:val="0"/>
              <w:spacing w:line="360" w:lineRule="auto"/>
              <w:jc w:val="center"/>
              <w:rPr>
                <w:rFonts w:hint="eastAsia" w:ascii="宋体" w:hAnsi="宋体"/>
                <w:b/>
                <w:szCs w:val="21"/>
              </w:rPr>
            </w:pPr>
          </w:p>
        </w:tc>
        <w:tc>
          <w:tcPr>
            <w:tcW w:w="638" w:type="pct"/>
          </w:tcPr>
          <w:p w14:paraId="4AE0472D">
            <w:pPr>
              <w:adjustRightInd w:val="0"/>
              <w:snapToGrid w:val="0"/>
              <w:spacing w:line="360" w:lineRule="auto"/>
              <w:jc w:val="center"/>
              <w:rPr>
                <w:rFonts w:hint="eastAsia" w:ascii="宋体" w:hAnsi="宋体"/>
                <w:b/>
                <w:szCs w:val="21"/>
              </w:rPr>
            </w:pPr>
          </w:p>
        </w:tc>
      </w:tr>
      <w:tr w14:paraId="7817DE9E">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333363DE">
            <w:pPr>
              <w:adjustRightInd w:val="0"/>
              <w:snapToGrid w:val="0"/>
              <w:spacing w:line="360" w:lineRule="auto"/>
              <w:jc w:val="center"/>
              <w:rPr>
                <w:rFonts w:hint="eastAsia" w:ascii="宋体" w:hAnsi="宋体"/>
                <w:b/>
                <w:szCs w:val="21"/>
              </w:rPr>
            </w:pPr>
          </w:p>
        </w:tc>
        <w:tc>
          <w:tcPr>
            <w:tcW w:w="820" w:type="pct"/>
            <w:vAlign w:val="center"/>
          </w:tcPr>
          <w:p w14:paraId="558B02C1">
            <w:pPr>
              <w:adjustRightInd w:val="0"/>
              <w:snapToGrid w:val="0"/>
              <w:spacing w:line="360" w:lineRule="auto"/>
              <w:jc w:val="center"/>
              <w:rPr>
                <w:rFonts w:hint="eastAsia" w:ascii="宋体" w:hAnsi="宋体"/>
                <w:b/>
                <w:szCs w:val="21"/>
              </w:rPr>
            </w:pPr>
          </w:p>
        </w:tc>
        <w:tc>
          <w:tcPr>
            <w:tcW w:w="739" w:type="pct"/>
            <w:tcBorders>
              <w:right w:val="single" w:color="auto" w:sz="4" w:space="0"/>
            </w:tcBorders>
            <w:vAlign w:val="center"/>
          </w:tcPr>
          <w:p w14:paraId="50F58E6A">
            <w:pPr>
              <w:adjustRightInd w:val="0"/>
              <w:snapToGrid w:val="0"/>
              <w:spacing w:line="360" w:lineRule="auto"/>
              <w:jc w:val="left"/>
              <w:rPr>
                <w:rFonts w:hint="eastAsia" w:ascii="宋体" w:hAnsi="宋体"/>
                <w:b/>
                <w:szCs w:val="21"/>
              </w:rPr>
            </w:pPr>
          </w:p>
        </w:tc>
        <w:tc>
          <w:tcPr>
            <w:tcW w:w="1036" w:type="pct"/>
            <w:tcBorders>
              <w:left w:val="single" w:color="auto" w:sz="4" w:space="0"/>
            </w:tcBorders>
            <w:vAlign w:val="center"/>
          </w:tcPr>
          <w:p w14:paraId="77654C59">
            <w:pPr>
              <w:adjustRightInd w:val="0"/>
              <w:snapToGrid w:val="0"/>
              <w:spacing w:line="360" w:lineRule="auto"/>
              <w:jc w:val="left"/>
              <w:rPr>
                <w:rFonts w:hint="eastAsia" w:ascii="宋体" w:hAnsi="宋体"/>
                <w:b/>
                <w:szCs w:val="21"/>
              </w:rPr>
            </w:pPr>
          </w:p>
        </w:tc>
        <w:tc>
          <w:tcPr>
            <w:tcW w:w="717" w:type="pct"/>
          </w:tcPr>
          <w:p w14:paraId="042EFC5B">
            <w:pPr>
              <w:adjustRightInd w:val="0"/>
              <w:snapToGrid w:val="0"/>
              <w:spacing w:line="360" w:lineRule="auto"/>
              <w:jc w:val="center"/>
              <w:rPr>
                <w:rFonts w:hint="eastAsia" w:ascii="宋体" w:hAnsi="宋体"/>
                <w:b/>
                <w:szCs w:val="21"/>
              </w:rPr>
            </w:pPr>
          </w:p>
        </w:tc>
        <w:tc>
          <w:tcPr>
            <w:tcW w:w="557" w:type="pct"/>
            <w:vAlign w:val="center"/>
          </w:tcPr>
          <w:p w14:paraId="1993D2A7">
            <w:pPr>
              <w:adjustRightInd w:val="0"/>
              <w:snapToGrid w:val="0"/>
              <w:spacing w:line="360" w:lineRule="auto"/>
              <w:jc w:val="center"/>
              <w:rPr>
                <w:rFonts w:hint="eastAsia" w:ascii="宋体" w:hAnsi="宋体"/>
                <w:b/>
                <w:szCs w:val="21"/>
              </w:rPr>
            </w:pPr>
          </w:p>
        </w:tc>
        <w:tc>
          <w:tcPr>
            <w:tcW w:w="638" w:type="pct"/>
          </w:tcPr>
          <w:p w14:paraId="57050EDB">
            <w:pPr>
              <w:adjustRightInd w:val="0"/>
              <w:snapToGrid w:val="0"/>
              <w:spacing w:line="360" w:lineRule="auto"/>
              <w:jc w:val="center"/>
              <w:rPr>
                <w:rFonts w:hint="eastAsia" w:ascii="宋体" w:hAnsi="宋体"/>
                <w:b/>
                <w:szCs w:val="21"/>
              </w:rPr>
            </w:pPr>
          </w:p>
        </w:tc>
      </w:tr>
      <w:tr w14:paraId="44B389A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493" w:type="pct"/>
            <w:vAlign w:val="center"/>
          </w:tcPr>
          <w:p w14:paraId="46C4454A">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820" w:type="pct"/>
            <w:vAlign w:val="center"/>
          </w:tcPr>
          <w:p w14:paraId="72A30551">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39" w:type="pct"/>
            <w:tcBorders>
              <w:right w:val="single" w:color="auto" w:sz="4" w:space="0"/>
            </w:tcBorders>
            <w:vAlign w:val="center"/>
          </w:tcPr>
          <w:p w14:paraId="730FE1AB">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036" w:type="pct"/>
            <w:tcBorders>
              <w:left w:val="single" w:color="auto" w:sz="4" w:space="0"/>
            </w:tcBorders>
            <w:vAlign w:val="center"/>
          </w:tcPr>
          <w:p w14:paraId="43515708">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717" w:type="pct"/>
          </w:tcPr>
          <w:p w14:paraId="228495C4">
            <w:pPr>
              <w:adjustRightInd w:val="0"/>
              <w:snapToGrid w:val="0"/>
              <w:spacing w:line="360" w:lineRule="auto"/>
              <w:jc w:val="center"/>
              <w:rPr>
                <w:rFonts w:hint="eastAsia" w:ascii="宋体" w:hAnsi="宋体"/>
                <w:b/>
                <w:szCs w:val="21"/>
              </w:rPr>
            </w:pPr>
          </w:p>
        </w:tc>
        <w:tc>
          <w:tcPr>
            <w:tcW w:w="557" w:type="pct"/>
            <w:vAlign w:val="center"/>
          </w:tcPr>
          <w:p w14:paraId="53723B19">
            <w:pPr>
              <w:adjustRightInd w:val="0"/>
              <w:snapToGrid w:val="0"/>
              <w:spacing w:line="360" w:lineRule="auto"/>
              <w:jc w:val="center"/>
              <w:rPr>
                <w:rFonts w:hint="eastAsia" w:ascii="宋体" w:hAnsi="宋体"/>
                <w:b/>
                <w:szCs w:val="21"/>
              </w:rPr>
            </w:pPr>
          </w:p>
        </w:tc>
        <w:tc>
          <w:tcPr>
            <w:tcW w:w="638" w:type="pct"/>
          </w:tcPr>
          <w:p w14:paraId="6051FF14">
            <w:pPr>
              <w:adjustRightInd w:val="0"/>
              <w:snapToGrid w:val="0"/>
              <w:spacing w:line="360" w:lineRule="auto"/>
              <w:jc w:val="center"/>
              <w:rPr>
                <w:rFonts w:hint="eastAsia" w:ascii="宋体" w:hAnsi="宋体"/>
                <w:b/>
                <w:szCs w:val="21"/>
              </w:rPr>
            </w:pPr>
          </w:p>
        </w:tc>
      </w:tr>
    </w:tbl>
    <w:p w14:paraId="6BDE42A1">
      <w:pPr>
        <w:adjustRightInd w:val="0"/>
        <w:snapToGrid w:val="0"/>
        <w:spacing w:line="360" w:lineRule="auto"/>
        <w:jc w:val="left"/>
        <w:rPr>
          <w:rFonts w:hint="eastAsia" w:ascii="宋体" w:hAnsi="宋体"/>
          <w:szCs w:val="21"/>
        </w:rPr>
      </w:pPr>
      <w:r>
        <w:rPr>
          <w:rFonts w:hint="eastAsia" w:asciiTheme="minorEastAsia" w:hAnsiTheme="minorEastAsia" w:eastAsiaTheme="minorEastAsia"/>
          <w:b/>
          <w:szCs w:val="21"/>
        </w:rPr>
        <w:t>备注</w:t>
      </w:r>
      <w:r>
        <w:rPr>
          <w:rFonts w:hint="eastAsia" w:ascii="宋体" w:hAnsi="宋体"/>
          <w:szCs w:val="21"/>
        </w:rPr>
        <w:t>：</w:t>
      </w:r>
      <w:r>
        <w:rPr>
          <w:rFonts w:hint="eastAsia" w:ascii="宋体" w:hAnsi="宋体"/>
          <w:bCs/>
          <w:szCs w:val="21"/>
        </w:rPr>
        <w:t>1.</w:t>
      </w:r>
      <w:r>
        <w:rPr>
          <w:rFonts w:hint="eastAsia" w:ascii="宋体" w:hAnsi="宋体"/>
          <w:szCs w:val="21"/>
        </w:rPr>
        <w:t>本表用于计算节能产品、环境标志产品的评审。</w:t>
      </w:r>
    </w:p>
    <w:p w14:paraId="48AF0629">
      <w:pPr>
        <w:adjustRightInd w:val="0"/>
        <w:snapToGrid w:val="0"/>
        <w:spacing w:line="360" w:lineRule="auto"/>
        <w:ind w:firstLine="630" w:firstLineChars="300"/>
        <w:jc w:val="left"/>
        <w:rPr>
          <w:rFonts w:hint="eastAsia" w:ascii="宋体" w:hAnsi="宋体"/>
          <w:szCs w:val="21"/>
        </w:rPr>
      </w:pPr>
      <w:r>
        <w:rPr>
          <w:rFonts w:hint="eastAsia" w:ascii="宋体" w:hAnsi="宋体"/>
          <w:szCs w:val="21"/>
        </w:rPr>
        <w:t>2.栏目4“价格”为综合单价，包含货物所有隐含的内容，如运输费、保险费、管理费和利润等。</w:t>
      </w:r>
    </w:p>
    <w:p w14:paraId="7D8C2D7B">
      <w:pPr>
        <w:adjustRightInd w:val="0"/>
        <w:snapToGrid w:val="0"/>
        <w:spacing w:line="360" w:lineRule="auto"/>
        <w:ind w:firstLine="630" w:firstLineChars="300"/>
        <w:jc w:val="left"/>
        <w:rPr>
          <w:rFonts w:hint="eastAsia" w:asciiTheme="minorEastAsia" w:hAnsiTheme="minorEastAsia" w:eastAsiaTheme="minorEastAsia"/>
          <w:szCs w:val="21"/>
        </w:rPr>
      </w:pPr>
      <w:r>
        <w:rPr>
          <w:rFonts w:hint="eastAsia" w:asciiTheme="minorEastAsia" w:hAnsiTheme="minorEastAsia" w:eastAsiaTheme="minorEastAsia"/>
          <w:szCs w:val="21"/>
        </w:rPr>
        <w:t>3.供应商提供</w:t>
      </w:r>
      <w:bookmarkStart w:id="733" w:name="_Hlk217931307"/>
      <w:r>
        <w:rPr>
          <w:rFonts w:hint="eastAsia" w:asciiTheme="minorEastAsia" w:hAnsiTheme="minorEastAsia" w:eastAsiaTheme="minorEastAsia"/>
          <w:szCs w:val="21"/>
        </w:rPr>
        <w:t>节能产品、环境标志产品</w:t>
      </w:r>
      <w:bookmarkEnd w:id="733"/>
      <w:r>
        <w:rPr>
          <w:rFonts w:hint="eastAsia" w:asciiTheme="minorEastAsia" w:hAnsiTheme="minorEastAsia" w:eastAsiaTheme="minorEastAsia"/>
          <w:szCs w:val="21"/>
        </w:rPr>
        <w:t>的，除填写本表外，还应附国家确定的认证机构出具的、处于有效期之内的节能产品、环境标志产品认证证书的复印件。</w:t>
      </w:r>
    </w:p>
    <w:p w14:paraId="5ED6DF2F">
      <w:pPr>
        <w:adjustRightInd w:val="0"/>
        <w:snapToGrid w:val="0"/>
        <w:spacing w:line="360" w:lineRule="auto"/>
        <w:ind w:firstLine="630" w:firstLineChars="300"/>
        <w:jc w:val="left"/>
        <w:rPr>
          <w:rFonts w:hint="eastAsia" w:ascii="黑体" w:hAnsi="黑体" w:eastAsia="黑体"/>
          <w:b/>
          <w:bCs/>
          <w:sz w:val="32"/>
          <w:szCs w:val="32"/>
        </w:rPr>
      </w:pPr>
      <w:r>
        <w:rPr>
          <w:rFonts w:hint="eastAsia" w:asciiTheme="minorEastAsia" w:hAnsiTheme="minorEastAsia" w:eastAsiaTheme="minorEastAsia"/>
          <w:szCs w:val="21"/>
        </w:rPr>
        <w:t>4.填写前请认真阅读《财政部发展改革委生态环境部市场监管总局关于调整优化节能产品、环境标志产品政府采购执行机制的通知》(财库(2019)9号) 、《财政部生态环境部关于印发环境标志产品政府采购品目清单的通知》（财库〔2019〕18号）、《财政部发展改革委关于印发节能产品政府采购品目清单的通知》（财库〔2019〕19号）等相关文件，并根据响应情况，如实填写。</w:t>
      </w:r>
    </w:p>
    <w:p w14:paraId="28110D43">
      <w:pPr>
        <w:pStyle w:val="4"/>
        <w:adjustRightInd w:val="0"/>
        <w:snapToGrid w:val="0"/>
        <w:spacing w:before="156" w:beforeLines="50" w:after="0" w:line="360" w:lineRule="auto"/>
        <w:jc w:val="center"/>
        <w:rPr>
          <w:rFonts w:hint="eastAsia" w:ascii="黑体" w:hAnsi="黑体" w:eastAsia="黑体"/>
        </w:rPr>
      </w:pPr>
      <w:bookmarkStart w:id="734" w:name="_Toc216898447"/>
      <w:bookmarkStart w:id="735" w:name="_Toc18671"/>
      <w:r>
        <w:rPr>
          <w:rFonts w:hint="eastAsia" w:ascii="黑体" w:hAnsi="黑体" w:eastAsia="黑体"/>
        </w:rPr>
        <w:t>十二、其他资料</w:t>
      </w:r>
      <w:bookmarkEnd w:id="734"/>
      <w:bookmarkEnd w:id="735"/>
    </w:p>
    <w:p w14:paraId="69C12B78">
      <w:pPr>
        <w:adjustRightInd w:val="0"/>
        <w:snapToGrid w:val="0"/>
        <w:spacing w:line="360" w:lineRule="auto"/>
        <w:ind w:firstLine="904" w:firstLineChars="300"/>
        <w:jc w:val="left"/>
        <w:rPr>
          <w:rFonts w:hint="eastAsia" w:ascii="黑体" w:hAnsi="黑体" w:eastAsia="黑体"/>
          <w:b/>
          <w:bCs/>
          <w:sz w:val="30"/>
          <w:szCs w:val="30"/>
        </w:rPr>
      </w:pPr>
    </w:p>
    <w:sectPr>
      <w:headerReference r:id="rId26" w:type="first"/>
      <w:footerReference r:id="rId27" w:type="even"/>
      <w:pgSz w:w="11906" w:h="16838"/>
      <w:pgMar w:top="1474" w:right="1474" w:bottom="1474"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S Sans Serif">
    <w:altName w:val="Arial"/>
    <w:panose1 w:val="00000000000000000000"/>
    <w:charset w:val="00"/>
    <w:family w:val="swiss"/>
    <w:pitch w:val="default"/>
    <w:sig w:usb0="00000000" w:usb1="00000000" w:usb2="00000000" w:usb3="00000000" w:csb0="00000001" w:csb1="00000000"/>
  </w:font>
  <w:font w:name="Arail">
    <w:altName w:val="宋体"/>
    <w:panose1 w:val="00000000000000000000"/>
    <w:charset w:val="00"/>
    <w:family w:val="decorative"/>
    <w:pitch w:val="default"/>
    <w:sig w:usb0="00000000" w:usb1="00000000" w:usb2="00000000" w:usb3="00000000" w:csb0="00000001" w:csb1="00000000"/>
  </w:font>
  <w:font w:name="font-weight : 700">
    <w:altName w:val="微软雅黑"/>
    <w:panose1 w:val="00000000000000000000"/>
    <w:charset w:val="00"/>
    <w:family w:val="auto"/>
    <w:pitch w:val="default"/>
    <w:sig w:usb0="00000000" w:usb1="00000000" w:usb2="00000000" w:usb3="00000000" w:csb0="00040001" w:csb1="00000000"/>
  </w:font>
  <w:font w:name="font-weight : 400">
    <w:altName w:val="微软雅黑"/>
    <w:panose1 w:val="00000000000000000000"/>
    <w:charset w:val="00"/>
    <w:family w:val="auto"/>
    <w:pitch w:val="default"/>
    <w:sig w:usb0="00000000" w:usb1="00000000" w:usb2="00000000" w:usb3="00000000" w:csb0="00040001" w:csb1="00000000"/>
  </w:font>
  <w:font w:name="Verdana">
    <w:panose1 w:val="020B0604030504040204"/>
    <w:charset w:val="00"/>
    <w:family w:val="swiss"/>
    <w:pitch w:val="default"/>
    <w:sig w:usb0="A00006FF" w:usb1="4000205B" w:usb2="00000010" w:usb3="00000000" w:csb0="2000019F" w:csb1="00000000"/>
  </w:font>
  <w:font w:name="长城仿宋">
    <w:altName w:val="黑体"/>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Arial Unicode MS">
    <w:altName w:val="宋体"/>
    <w:panose1 w:val="020B0604020202020204"/>
    <w:charset w:val="86"/>
    <w:family w:val="swiss"/>
    <w:pitch w:val="default"/>
    <w:sig w:usb0="00000000" w:usb1="00000000" w:usb2="0000003F" w:usb3="00000000" w:csb0="003F01FF" w:csb1="00000000"/>
  </w:font>
  <w:font w:name="Arial Narrow">
    <w:panose1 w:val="020B0606020202030204"/>
    <w:charset w:val="00"/>
    <w:family w:val="swiss"/>
    <w:pitch w:val="default"/>
    <w:sig w:usb0="00000287" w:usb1="00000800" w:usb2="00000000" w:usb3="00000000" w:csb0="2000009F" w:csb1="DFD70000"/>
  </w:font>
  <w:font w:name="TimesNewRomanPSMT">
    <w:altName w:val="等线"/>
    <w:panose1 w:val="00000000000000000000"/>
    <w:charset w:val="86"/>
    <w:family w:val="auto"/>
    <w:pitch w:val="default"/>
    <w:sig w:usb0="00000000" w:usb1="00000000" w:usb2="00000010" w:usb3="00000000" w:csb0="00040000" w:csb1="00000000"/>
  </w:font>
  <w:font w:name="等线 Light">
    <w:panose1 w:val="02010600030101010101"/>
    <w:charset w:val="86"/>
    <w:family w:val="auto"/>
    <w:pitch w:val="default"/>
    <w:sig w:usb0="A00002BF" w:usb1="38CF7CFA" w:usb2="00000016" w:usb3="00000000" w:csb0="0004000F" w:csb1="00000000"/>
  </w:font>
  <w:font w:name="MingLiU">
    <w:altName w:val="PMingLiU-ExtB"/>
    <w:panose1 w:val="02010609000101010101"/>
    <w:charset w:val="88"/>
    <w:family w:val="modern"/>
    <w:pitch w:val="default"/>
    <w:sig w:usb0="00000000" w:usb1="00000000" w:usb2="00000016" w:usb3="00000000" w:csb0="00100001" w:csb1="00000000"/>
  </w:font>
  <w:font w:name="隶书">
    <w:panose1 w:val="02010509060101010101"/>
    <w:charset w:val="86"/>
    <w:family w:val="modern"/>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swiss"/>
    <w:pitch w:val="default"/>
    <w:sig w:usb0="80000287" w:usb1="2ACF3C50" w:usb2="00000016" w:usb3="00000000" w:csb0="0004001F" w:csb1="00000000"/>
  </w:font>
  <w:font w:name="Wingdings 2">
    <w:panose1 w:val="05020102010507070707"/>
    <w:charset w:val="02"/>
    <w:family w:val="roman"/>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A4C26">
    <w:pPr>
      <w:pStyle w:val="29"/>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86768126"/>
      <w:docPartObj>
        <w:docPartGallery w:val="autotext"/>
      </w:docPartObj>
    </w:sdtPr>
    <w:sdtContent>
      <w:p w14:paraId="29BADE6C">
        <w:pPr>
          <w:pStyle w:val="29"/>
          <w:jc w:val="center"/>
        </w:pPr>
        <w:r>
          <w:fldChar w:fldCharType="begin"/>
        </w:r>
        <w:r>
          <w:instrText xml:space="preserve">PAGE   \* MERGEFORMAT</w:instrText>
        </w:r>
        <w:r>
          <w:fldChar w:fldCharType="separate"/>
        </w:r>
        <w:r>
          <w:rPr>
            <w:lang w:val="zh-CN"/>
          </w:rPr>
          <w:t>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50594435"/>
      <w:docPartObj>
        <w:docPartGallery w:val="autotext"/>
      </w:docPartObj>
    </w:sdtPr>
    <w:sdtContent>
      <w:p w14:paraId="57BE2912">
        <w:pPr>
          <w:pStyle w:val="29"/>
          <w:jc w:val="center"/>
        </w:pPr>
        <w:r>
          <w:fldChar w:fldCharType="begin"/>
        </w:r>
        <w:r>
          <w:instrText xml:space="preserve">PAGE   \* MERGEFORMAT</w:instrText>
        </w:r>
        <w:r>
          <w:fldChar w:fldCharType="separate"/>
        </w:r>
        <w:r>
          <w:rPr>
            <w:lang w:val="zh-CN"/>
          </w:rPr>
          <w:t>2</w:t>
        </w:r>
        <w:r>
          <w:fldChar w:fldCharType="end"/>
        </w:r>
      </w:p>
    </w:sdtContent>
  </w:sdt>
  <w:p w14:paraId="353A7FC4">
    <w:pPr>
      <w:pStyle w:val="2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16881200"/>
    </w:sdtPr>
    <w:sdtEndPr>
      <w:rPr>
        <w:sz w:val="21"/>
        <w:szCs w:val="21"/>
      </w:rPr>
    </w:sdtEndPr>
    <w:sdtContent>
      <w:p w14:paraId="0A0389E0">
        <w:pPr>
          <w:pStyle w:val="29"/>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25549289"/>
    </w:sdtPr>
    <w:sdtEndPr>
      <w:rPr>
        <w:sz w:val="21"/>
        <w:szCs w:val="21"/>
      </w:rPr>
    </w:sdtEndPr>
    <w:sdtContent>
      <w:p w14:paraId="289DEBDD">
        <w:pPr>
          <w:pStyle w:val="29"/>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DD23F4">
    <w:pPr>
      <w:pStyle w:val="30"/>
      <w:pBdr>
        <w:bottom w:val="none" w:color="auto" w:sz="0" w:space="0"/>
      </w:pBdr>
      <w:jc w:val="right"/>
    </w:pPr>
    <w:r>
      <w:pict>
        <v:shape id="PowerPlusWaterMarkObject1477532814" o:spid="_x0000_s1058" o:spt="136" type="#_x0000_t136" style="position:absolute;left:0pt;height:103.9pt;width:519.5pt;mso-position-horizontal:center;mso-position-horizontal-relative:margin;mso-position-vertical:center;mso-position-vertical-relative:margin;rotation:20643840f;z-index:-251655168;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FEF0F7">
    <w:pPr>
      <w:pStyle w:val="30"/>
      <w:jc w:val="right"/>
    </w:pPr>
    <w:r>
      <w:pict>
        <v:shape id="PowerPlusWaterMarkObject1477532826" o:spid="_x0000_s1070" o:spt="136" type="#_x0000_t136" style="position:absolute;left:0pt;height:103.9pt;width:519.5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第三章 采购需求</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872E82">
    <w:pPr>
      <w:pStyle w:val="30"/>
      <w:jc w:val="left"/>
    </w:pPr>
    <w:r>
      <w:pict>
        <v:shape id="PowerPlusWaterMarkObject1477532825" o:spid="_x0000_s1069" o:spt="136" type="#_x0000_t136" style="position:absolute;left:0pt;height:103.9pt;width:519.5pt;mso-position-horizontal:center;mso-position-horizontal-relative:margin;mso-position-vertical:center;mso-position-vertical-relative:margin;rotation:20643840f;z-index:-251646976;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第三章 技术标准和要求（简易工程）</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D49035">
    <w:pPr>
      <w:pStyle w:val="30"/>
    </w:pPr>
    <w:r>
      <w:pict>
        <v:shape id="PowerPlusWaterMarkObject1477532824" o:spid="_x0000_s1068" o:spt="136" type="#_x0000_t136" style="position:absolute;left:0pt;height:103.9pt;width:519.5pt;mso-position-horizontal:center;mso-position-horizontal-relative:margin;mso-position-vertical:center;mso-position-vertical-relative:margin;rotation:20643840f;z-index:-251648000;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AD930">
    <w:pPr>
      <w:pStyle w:val="30"/>
      <w:jc w:val="right"/>
    </w:pPr>
    <w:r>
      <w:pict>
        <v:shape id="_x0000_s1086" o:spid="_x0000_s1086" o:spt="136" type="#_x0000_t136" style="position:absolute;left:0pt;height:103.9pt;width:519.5pt;mso-position-horizontal:center;mso-position-horizontal-relative:margin;mso-position-vertical:center;mso-position-vertical-relative:margin;rotation:20643840f;z-index:-251653120;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DAA982">
    <w:pPr>
      <w:pStyle w:val="30"/>
      <w:jc w:val="left"/>
    </w:pPr>
    <w:r>
      <w:pict>
        <v:shape id="_x0000_s1087" o:spid="_x0000_s1087" o:spt="136" type="#_x0000_t136" style="position:absolute;left:0pt;height:103.9pt;width:519.5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第四章 合同草案条款</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3CAAE">
    <w:pPr>
      <w:pStyle w:val="30"/>
    </w:pPr>
    <w:r>
      <w:pict>
        <v:shape id="_x0000_s1085" o:spid="_x0000_s1085" o:spt="136" type="#_x0000_t136" style="position:absolute;left:0pt;height:103.9pt;width:519.5pt;mso-position-horizontal:center;mso-position-horizontal-relative:margin;mso-position-vertical:center;mso-position-vertical-relative:margin;rotation:20643840f;z-index:-251655168;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4334B">
    <w:pPr>
      <w:pStyle w:val="30"/>
      <w:jc w:val="right"/>
    </w:pPr>
    <w:r>
      <w:pict>
        <v:shape id="PowerPlusWaterMarkObject1477532832" o:spid="_x0000_s1076" o:spt="136" type="#_x0000_t136" style="position:absolute;left:0pt;height:103.9pt;width:519.5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第五章 响应文件格式</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CA6CFE">
    <w:pPr>
      <w:pStyle w:val="30"/>
      <w:jc w:val="left"/>
    </w:pPr>
    <w:r>
      <w:pict>
        <v:shape id="PowerPlusWaterMarkObject1477532831" o:spid="_x0000_s1075" o:spt="136" type="#_x0000_t136" style="position:absolute;left:0pt;height:103.9pt;width:519.5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第五章 响应文件格式</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813E8D">
    <w:pPr>
      <w:pStyle w:val="30"/>
    </w:pPr>
    <w:r>
      <w:pict>
        <v:shape id="PowerPlusWaterMarkObject1477532830" o:spid="_x0000_s1074" o:spt="136" type="#_x0000_t136" style="position:absolute;left:0pt;height:103.9pt;width:519.5pt;mso-position-horizontal:center;mso-position-horizontal-relative:margin;mso-position-vertical:center;mso-position-vertical-relative:margin;rotation:20643840f;z-index:-251644928;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D4784D">
    <w:pPr>
      <w:pStyle w:val="30"/>
    </w:pPr>
    <w:r>
      <w:pict>
        <v:shape id="PowerPlusWaterMarkObject1477532833" o:spid="_x0000_s1077" o:spt="136" type="#_x0000_t136" style="position:absolute;left:0pt;height:103.9pt;width:519.5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807CCD">
    <w:pPr>
      <w:pStyle w:val="30"/>
      <w:jc w:val="left"/>
    </w:pPr>
    <w:r>
      <w:pict>
        <v:shape id="PowerPlusWaterMarkObject1477532813" o:spid="_x0000_s1057" o:spt="136" type="#_x0000_t136" style="position:absolute;left:0pt;height:103.9pt;width:519.5pt;mso-position-horizontal:center;mso-position-horizontal-relative:margin;mso-position-vertical:center;mso-position-vertical-relative:margin;rotation:20643840f;z-index:-251656192;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目录</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43E99">
    <w:pPr>
      <w:pStyle w:val="30"/>
    </w:pPr>
    <w:r>
      <w:pict>
        <v:shape id="PowerPlusWaterMarkObject1477532836" o:spid="_x0000_s1080" o:spt="136" type="#_x0000_t136" style="position:absolute;left:0pt;height:103.9pt;width:519.5pt;mso-position-horizontal:center;mso-position-horizontal-relative:margin;mso-position-vertical:center;mso-position-vertical-relative:margin;rotation:20643840f;z-index:-251640832;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40ED2A">
    <w:pPr>
      <w:pStyle w:val="30"/>
    </w:pPr>
    <w:r>
      <w:pict>
        <v:shape id="PowerPlusWaterMarkObject1477532812" o:spid="_x0000_s1056" o:spt="136" type="#_x0000_t136" style="position:absolute;left:0pt;height:103.9pt;width:519.5pt;mso-position-horizontal:center;mso-position-horizontal-relative:margin;mso-position-vertical:center;mso-position-vertical-relative:margin;rotation:20643840f;z-index:-251657216;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78218">
    <w:pPr>
      <w:pStyle w:val="30"/>
      <w:jc w:val="right"/>
    </w:pPr>
    <w:r>
      <w:pict>
        <v:shape id="PowerPlusWaterMarkObject1477532817" o:spid="_x0000_s1061" o:spt="136" type="#_x0000_t136" style="position:absolute;left:0pt;height:103.9pt;width:519.5pt;mso-position-horizontal:center;mso-position-horizontal-relative:margin;mso-position-vertical:center;mso-position-vertical-relative:margin;rotation:20643840f;z-index:-251652096;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第一章 磋商邀请</w:t>
    </w:r>
  </w:p>
  <w:p w14:paraId="7B969687">
    <w:pPr>
      <w:pStyle w:val="30"/>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E42ACF">
    <w:pPr>
      <w:pStyle w:val="30"/>
      <w:jc w:val="left"/>
    </w:pPr>
    <w:r>
      <w:pict>
        <v:shape id="PowerPlusWaterMarkObject1477532816" o:spid="_x0000_s1060" o:spt="136" type="#_x0000_t136" style="position:absolute;left:0pt;height:103.9pt;width:519.5pt;mso-position-horizontal:center;mso-position-horizontal-relative:margin;mso-position-vertical:center;mso-position-vertical-relative:margin;rotation:20643840f;z-index:-251653120;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第一章 磋商邀请</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392898">
    <w:pPr>
      <w:pStyle w:val="30"/>
    </w:pPr>
    <w:r>
      <w:pict>
        <v:shape id="PowerPlusWaterMarkObject1477532815" o:spid="_x0000_s1059" o:spt="136" type="#_x0000_t136" style="position:absolute;left:0pt;height:103.9pt;width:519.5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4EBE44">
    <w:pPr>
      <w:pStyle w:val="30"/>
      <w:jc w:val="right"/>
    </w:pPr>
    <w:r>
      <w:pict>
        <v:shape id="PowerPlusWaterMarkObject1477532823" o:spid="_x0000_s1067" o:spt="136" type="#_x0000_t136" style="position:absolute;left:0pt;height:103.9pt;width:519.5pt;mso-position-horizontal:center;mso-position-horizontal-relative:margin;mso-position-vertical:center;mso-position-vertical-relative:margin;rotation:20643840f;z-index:-251649024;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第二章 供应商须知</w:t>
    </w:r>
  </w:p>
  <w:p w14:paraId="11E60FF2">
    <w:pPr>
      <w:pStyle w:val="30"/>
      <w:pBdr>
        <w:bottom w:val="none" w:color="auto" w:sz="0" w:space="0"/>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EC471C">
    <w:pPr>
      <w:pStyle w:val="30"/>
      <w:jc w:val="left"/>
    </w:pPr>
    <w:r>
      <w:pict>
        <v:shape id="PowerPlusWaterMarkObject1477532822" o:spid="_x0000_s1066" o:spt="136" type="#_x0000_t136" style="position:absolute;left:0pt;height:103.9pt;width:519.5pt;mso-position-horizontal:center;mso-position-horizontal-relative:margin;mso-position-vertical:center;mso-position-vertical-relative:margin;rotation:20643840f;z-index:-251650048;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r>
      <w:rPr>
        <w:rFonts w:hint="eastAsia"/>
      </w:rPr>
      <w:t>第二章 供应商须知</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FD9E2">
    <w:pPr>
      <w:pStyle w:val="30"/>
    </w:pPr>
    <w:r>
      <w:pict>
        <v:shape id="PowerPlusWaterMarkObject1477532821" o:spid="_x0000_s1065" o:spt="136" type="#_x0000_t136" style="position:absolute;left:0pt;height:103.9pt;width:519.5pt;mso-position-horizontal:center;mso-position-horizontal-relative:margin;mso-position-vertical:center;mso-position-vertical-relative:margin;rotation:20643840f;z-index:-251651072;mso-width-relative:page;mso-height-relative:page;" fillcolor="#C0C0C0" filled="t" stroked="f" coordsize="21600,21600" o:allowincell="f">
          <v:path/>
          <v:fill on="t" opacity="32768f" focussize="0,0"/>
          <v:stroke on="f"/>
          <v:imagedata o:title=""/>
          <o:lock v:ext="edit"/>
          <v:textpath on="t" fitshape="t" fitpath="t" trim="f" xscale="f" string="工程  磋商" style="font-family:宋体;font-size:1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E0NGMzMzkyZTFhYzU2NGU1NzkxOWFmODA2OGI0MTcifQ=="/>
  </w:docVars>
  <w:rsids>
    <w:rsidRoot w:val="00052125"/>
    <w:rsid w:val="00001203"/>
    <w:rsid w:val="000016F7"/>
    <w:rsid w:val="00001FCF"/>
    <w:rsid w:val="00002A8D"/>
    <w:rsid w:val="00002E5D"/>
    <w:rsid w:val="000047F0"/>
    <w:rsid w:val="00006348"/>
    <w:rsid w:val="00007A5F"/>
    <w:rsid w:val="0001333D"/>
    <w:rsid w:val="000135F8"/>
    <w:rsid w:val="0001373F"/>
    <w:rsid w:val="00013A1C"/>
    <w:rsid w:val="000144FB"/>
    <w:rsid w:val="00014EE3"/>
    <w:rsid w:val="000151F3"/>
    <w:rsid w:val="000152FB"/>
    <w:rsid w:val="00015504"/>
    <w:rsid w:val="00015C39"/>
    <w:rsid w:val="00015FF2"/>
    <w:rsid w:val="00016276"/>
    <w:rsid w:val="00017675"/>
    <w:rsid w:val="00017C1D"/>
    <w:rsid w:val="00017FC6"/>
    <w:rsid w:val="0002077F"/>
    <w:rsid w:val="000214F1"/>
    <w:rsid w:val="00021868"/>
    <w:rsid w:val="00022E29"/>
    <w:rsid w:val="00025034"/>
    <w:rsid w:val="00025B3F"/>
    <w:rsid w:val="00026785"/>
    <w:rsid w:val="00026C20"/>
    <w:rsid w:val="00030FE0"/>
    <w:rsid w:val="0003268F"/>
    <w:rsid w:val="000343C1"/>
    <w:rsid w:val="000348CB"/>
    <w:rsid w:val="00034F0A"/>
    <w:rsid w:val="00035138"/>
    <w:rsid w:val="000357A7"/>
    <w:rsid w:val="00035FB7"/>
    <w:rsid w:val="00036BE8"/>
    <w:rsid w:val="00037BBA"/>
    <w:rsid w:val="00037D15"/>
    <w:rsid w:val="0004048D"/>
    <w:rsid w:val="0004288D"/>
    <w:rsid w:val="00042A1B"/>
    <w:rsid w:val="00043887"/>
    <w:rsid w:val="00045114"/>
    <w:rsid w:val="00046CE6"/>
    <w:rsid w:val="000509DB"/>
    <w:rsid w:val="00051F76"/>
    <w:rsid w:val="00052125"/>
    <w:rsid w:val="00053DC1"/>
    <w:rsid w:val="00054255"/>
    <w:rsid w:val="0005439A"/>
    <w:rsid w:val="0005663E"/>
    <w:rsid w:val="00057592"/>
    <w:rsid w:val="00060D72"/>
    <w:rsid w:val="000618FB"/>
    <w:rsid w:val="00061F7B"/>
    <w:rsid w:val="00062343"/>
    <w:rsid w:val="000647D6"/>
    <w:rsid w:val="000651FF"/>
    <w:rsid w:val="00065968"/>
    <w:rsid w:val="0006617C"/>
    <w:rsid w:val="0006639E"/>
    <w:rsid w:val="000666CD"/>
    <w:rsid w:val="00066B91"/>
    <w:rsid w:val="00067BBB"/>
    <w:rsid w:val="0007017E"/>
    <w:rsid w:val="00070869"/>
    <w:rsid w:val="00070A94"/>
    <w:rsid w:val="00071220"/>
    <w:rsid w:val="00071FC8"/>
    <w:rsid w:val="000723CF"/>
    <w:rsid w:val="00073DCB"/>
    <w:rsid w:val="00074294"/>
    <w:rsid w:val="000744AA"/>
    <w:rsid w:val="00074E61"/>
    <w:rsid w:val="00075456"/>
    <w:rsid w:val="0007557A"/>
    <w:rsid w:val="00075FD2"/>
    <w:rsid w:val="00077335"/>
    <w:rsid w:val="000773F1"/>
    <w:rsid w:val="0007772C"/>
    <w:rsid w:val="00077901"/>
    <w:rsid w:val="0008257B"/>
    <w:rsid w:val="0008258E"/>
    <w:rsid w:val="00082976"/>
    <w:rsid w:val="00082BF4"/>
    <w:rsid w:val="0008370B"/>
    <w:rsid w:val="00084986"/>
    <w:rsid w:val="0008588B"/>
    <w:rsid w:val="00085A75"/>
    <w:rsid w:val="00086C54"/>
    <w:rsid w:val="00086DB5"/>
    <w:rsid w:val="0009356F"/>
    <w:rsid w:val="000939D8"/>
    <w:rsid w:val="00093D50"/>
    <w:rsid w:val="0009485C"/>
    <w:rsid w:val="0009506C"/>
    <w:rsid w:val="00096E77"/>
    <w:rsid w:val="000A05A9"/>
    <w:rsid w:val="000A07D4"/>
    <w:rsid w:val="000A0BFC"/>
    <w:rsid w:val="000A1BC9"/>
    <w:rsid w:val="000A1E32"/>
    <w:rsid w:val="000A2072"/>
    <w:rsid w:val="000A2155"/>
    <w:rsid w:val="000A2B9C"/>
    <w:rsid w:val="000A2C09"/>
    <w:rsid w:val="000A2FE8"/>
    <w:rsid w:val="000A352C"/>
    <w:rsid w:val="000A4663"/>
    <w:rsid w:val="000A5DEC"/>
    <w:rsid w:val="000A6B57"/>
    <w:rsid w:val="000A7579"/>
    <w:rsid w:val="000A7878"/>
    <w:rsid w:val="000A78AB"/>
    <w:rsid w:val="000A78E0"/>
    <w:rsid w:val="000A79F2"/>
    <w:rsid w:val="000B0E18"/>
    <w:rsid w:val="000B1601"/>
    <w:rsid w:val="000B198C"/>
    <w:rsid w:val="000B1CE0"/>
    <w:rsid w:val="000B2A9E"/>
    <w:rsid w:val="000B35F2"/>
    <w:rsid w:val="000B4A33"/>
    <w:rsid w:val="000B4C10"/>
    <w:rsid w:val="000B6910"/>
    <w:rsid w:val="000B715D"/>
    <w:rsid w:val="000B7CC4"/>
    <w:rsid w:val="000C0818"/>
    <w:rsid w:val="000C0D53"/>
    <w:rsid w:val="000C1157"/>
    <w:rsid w:val="000C27A2"/>
    <w:rsid w:val="000C37E3"/>
    <w:rsid w:val="000C56B6"/>
    <w:rsid w:val="000C5EEE"/>
    <w:rsid w:val="000C6193"/>
    <w:rsid w:val="000C76D4"/>
    <w:rsid w:val="000C77D6"/>
    <w:rsid w:val="000C7C37"/>
    <w:rsid w:val="000D3266"/>
    <w:rsid w:val="000D35C4"/>
    <w:rsid w:val="000D3E1E"/>
    <w:rsid w:val="000D4608"/>
    <w:rsid w:val="000D4C87"/>
    <w:rsid w:val="000D58A1"/>
    <w:rsid w:val="000D5B9D"/>
    <w:rsid w:val="000D5DBB"/>
    <w:rsid w:val="000D6BE9"/>
    <w:rsid w:val="000E005A"/>
    <w:rsid w:val="000E02B5"/>
    <w:rsid w:val="000E07BF"/>
    <w:rsid w:val="000E1C85"/>
    <w:rsid w:val="000E22CC"/>
    <w:rsid w:val="000E257B"/>
    <w:rsid w:val="000E2741"/>
    <w:rsid w:val="000E2C6B"/>
    <w:rsid w:val="000E40F9"/>
    <w:rsid w:val="000E46F6"/>
    <w:rsid w:val="000E4E6A"/>
    <w:rsid w:val="000E7E8D"/>
    <w:rsid w:val="000F0691"/>
    <w:rsid w:val="000F0738"/>
    <w:rsid w:val="000F2F95"/>
    <w:rsid w:val="000F4678"/>
    <w:rsid w:val="000F4CEF"/>
    <w:rsid w:val="000F5443"/>
    <w:rsid w:val="000F6D4E"/>
    <w:rsid w:val="000F7222"/>
    <w:rsid w:val="00101218"/>
    <w:rsid w:val="0010160F"/>
    <w:rsid w:val="00102577"/>
    <w:rsid w:val="001028A7"/>
    <w:rsid w:val="00102BBA"/>
    <w:rsid w:val="00102C6B"/>
    <w:rsid w:val="00103D8E"/>
    <w:rsid w:val="00104138"/>
    <w:rsid w:val="0010602C"/>
    <w:rsid w:val="00106197"/>
    <w:rsid w:val="001067DE"/>
    <w:rsid w:val="0010751A"/>
    <w:rsid w:val="001103DD"/>
    <w:rsid w:val="00110D57"/>
    <w:rsid w:val="00111682"/>
    <w:rsid w:val="00111955"/>
    <w:rsid w:val="00112315"/>
    <w:rsid w:val="00112695"/>
    <w:rsid w:val="00112DDB"/>
    <w:rsid w:val="00113E41"/>
    <w:rsid w:val="0011561E"/>
    <w:rsid w:val="001162F6"/>
    <w:rsid w:val="00117211"/>
    <w:rsid w:val="00120065"/>
    <w:rsid w:val="00120C56"/>
    <w:rsid w:val="00123E6C"/>
    <w:rsid w:val="00124968"/>
    <w:rsid w:val="00125B74"/>
    <w:rsid w:val="00125C9F"/>
    <w:rsid w:val="00125E59"/>
    <w:rsid w:val="00126BD5"/>
    <w:rsid w:val="00126E22"/>
    <w:rsid w:val="00127D9F"/>
    <w:rsid w:val="00130B5A"/>
    <w:rsid w:val="00131DE0"/>
    <w:rsid w:val="0013250D"/>
    <w:rsid w:val="00133F5D"/>
    <w:rsid w:val="00134F4B"/>
    <w:rsid w:val="0013722C"/>
    <w:rsid w:val="00137ADF"/>
    <w:rsid w:val="00137D08"/>
    <w:rsid w:val="0014016B"/>
    <w:rsid w:val="0014099B"/>
    <w:rsid w:val="001414BF"/>
    <w:rsid w:val="00141CAD"/>
    <w:rsid w:val="00143AC7"/>
    <w:rsid w:val="00144BA5"/>
    <w:rsid w:val="00145B7D"/>
    <w:rsid w:val="0014665C"/>
    <w:rsid w:val="00151005"/>
    <w:rsid w:val="00151BB7"/>
    <w:rsid w:val="00151EB3"/>
    <w:rsid w:val="0015321C"/>
    <w:rsid w:val="001548C2"/>
    <w:rsid w:val="00154AE5"/>
    <w:rsid w:val="00155C54"/>
    <w:rsid w:val="0015646E"/>
    <w:rsid w:val="00157274"/>
    <w:rsid w:val="001601A0"/>
    <w:rsid w:val="00160AD1"/>
    <w:rsid w:val="00161962"/>
    <w:rsid w:val="00161B93"/>
    <w:rsid w:val="00163D8E"/>
    <w:rsid w:val="00164C7B"/>
    <w:rsid w:val="00164F85"/>
    <w:rsid w:val="0016658A"/>
    <w:rsid w:val="00166A8A"/>
    <w:rsid w:val="00167674"/>
    <w:rsid w:val="00170540"/>
    <w:rsid w:val="001734A2"/>
    <w:rsid w:val="00176230"/>
    <w:rsid w:val="00176785"/>
    <w:rsid w:val="00180491"/>
    <w:rsid w:val="00181001"/>
    <w:rsid w:val="0018129E"/>
    <w:rsid w:val="00182E0F"/>
    <w:rsid w:val="00184775"/>
    <w:rsid w:val="0018510D"/>
    <w:rsid w:val="001855E8"/>
    <w:rsid w:val="00185770"/>
    <w:rsid w:val="001859F1"/>
    <w:rsid w:val="00185D00"/>
    <w:rsid w:val="0018656C"/>
    <w:rsid w:val="0018670C"/>
    <w:rsid w:val="00186AFA"/>
    <w:rsid w:val="00191464"/>
    <w:rsid w:val="00191A3A"/>
    <w:rsid w:val="00192F68"/>
    <w:rsid w:val="001930F4"/>
    <w:rsid w:val="00194C92"/>
    <w:rsid w:val="001950EA"/>
    <w:rsid w:val="00196AC5"/>
    <w:rsid w:val="00196CB6"/>
    <w:rsid w:val="00196D60"/>
    <w:rsid w:val="00196E04"/>
    <w:rsid w:val="0019792C"/>
    <w:rsid w:val="00197CF0"/>
    <w:rsid w:val="001A0B54"/>
    <w:rsid w:val="001A16B1"/>
    <w:rsid w:val="001A28E3"/>
    <w:rsid w:val="001A324E"/>
    <w:rsid w:val="001A355F"/>
    <w:rsid w:val="001A3722"/>
    <w:rsid w:val="001A37E3"/>
    <w:rsid w:val="001A43F9"/>
    <w:rsid w:val="001A5609"/>
    <w:rsid w:val="001A5EEA"/>
    <w:rsid w:val="001A71DE"/>
    <w:rsid w:val="001A7357"/>
    <w:rsid w:val="001A7B2C"/>
    <w:rsid w:val="001B07D6"/>
    <w:rsid w:val="001B125E"/>
    <w:rsid w:val="001B22A3"/>
    <w:rsid w:val="001B309B"/>
    <w:rsid w:val="001B510A"/>
    <w:rsid w:val="001B5246"/>
    <w:rsid w:val="001B62F0"/>
    <w:rsid w:val="001B7EDB"/>
    <w:rsid w:val="001C0463"/>
    <w:rsid w:val="001C21FA"/>
    <w:rsid w:val="001C2353"/>
    <w:rsid w:val="001C2831"/>
    <w:rsid w:val="001C45B9"/>
    <w:rsid w:val="001C50C7"/>
    <w:rsid w:val="001C5257"/>
    <w:rsid w:val="001C6E60"/>
    <w:rsid w:val="001C700F"/>
    <w:rsid w:val="001C70F4"/>
    <w:rsid w:val="001C7514"/>
    <w:rsid w:val="001D0889"/>
    <w:rsid w:val="001D0E7B"/>
    <w:rsid w:val="001D12B0"/>
    <w:rsid w:val="001D1346"/>
    <w:rsid w:val="001D1FCB"/>
    <w:rsid w:val="001D2107"/>
    <w:rsid w:val="001D2D2E"/>
    <w:rsid w:val="001D3938"/>
    <w:rsid w:val="001D3FC6"/>
    <w:rsid w:val="001D44C7"/>
    <w:rsid w:val="001D485A"/>
    <w:rsid w:val="001D4BCF"/>
    <w:rsid w:val="001D520B"/>
    <w:rsid w:val="001D5283"/>
    <w:rsid w:val="001D57AF"/>
    <w:rsid w:val="001D6D31"/>
    <w:rsid w:val="001E0685"/>
    <w:rsid w:val="001E1660"/>
    <w:rsid w:val="001E1BCC"/>
    <w:rsid w:val="001E1BEF"/>
    <w:rsid w:val="001E220C"/>
    <w:rsid w:val="001E2E2A"/>
    <w:rsid w:val="001E356E"/>
    <w:rsid w:val="001E3A00"/>
    <w:rsid w:val="001E5408"/>
    <w:rsid w:val="001E54E1"/>
    <w:rsid w:val="001E5FFF"/>
    <w:rsid w:val="001E6917"/>
    <w:rsid w:val="001E780C"/>
    <w:rsid w:val="001E7C11"/>
    <w:rsid w:val="001F0410"/>
    <w:rsid w:val="001F0574"/>
    <w:rsid w:val="001F1199"/>
    <w:rsid w:val="001F1268"/>
    <w:rsid w:val="001F15D2"/>
    <w:rsid w:val="001F19BB"/>
    <w:rsid w:val="001F31BA"/>
    <w:rsid w:val="001F6A71"/>
    <w:rsid w:val="001F7CAB"/>
    <w:rsid w:val="002001C9"/>
    <w:rsid w:val="0020083A"/>
    <w:rsid w:val="0020151F"/>
    <w:rsid w:val="0020210F"/>
    <w:rsid w:val="00202BE1"/>
    <w:rsid w:val="00205239"/>
    <w:rsid w:val="00205D3A"/>
    <w:rsid w:val="00206155"/>
    <w:rsid w:val="002063F0"/>
    <w:rsid w:val="00206DF5"/>
    <w:rsid w:val="002073A4"/>
    <w:rsid w:val="00207E79"/>
    <w:rsid w:val="002108F3"/>
    <w:rsid w:val="00210B32"/>
    <w:rsid w:val="00212BBC"/>
    <w:rsid w:val="00213011"/>
    <w:rsid w:val="0021666E"/>
    <w:rsid w:val="0021672F"/>
    <w:rsid w:val="00216EBD"/>
    <w:rsid w:val="002214CF"/>
    <w:rsid w:val="002248AB"/>
    <w:rsid w:val="00224C43"/>
    <w:rsid w:val="002250EF"/>
    <w:rsid w:val="00225954"/>
    <w:rsid w:val="0022704D"/>
    <w:rsid w:val="0022755A"/>
    <w:rsid w:val="002302FA"/>
    <w:rsid w:val="00231B52"/>
    <w:rsid w:val="0023471A"/>
    <w:rsid w:val="00236874"/>
    <w:rsid w:val="00236B66"/>
    <w:rsid w:val="00237EDC"/>
    <w:rsid w:val="00240183"/>
    <w:rsid w:val="00240E54"/>
    <w:rsid w:val="0024171F"/>
    <w:rsid w:val="0024222C"/>
    <w:rsid w:val="00242D4D"/>
    <w:rsid w:val="002432B3"/>
    <w:rsid w:val="00243517"/>
    <w:rsid w:val="00243D98"/>
    <w:rsid w:val="00244B19"/>
    <w:rsid w:val="00244BEE"/>
    <w:rsid w:val="002453DD"/>
    <w:rsid w:val="00247D6A"/>
    <w:rsid w:val="00250C8E"/>
    <w:rsid w:val="002510B6"/>
    <w:rsid w:val="0025125D"/>
    <w:rsid w:val="00251A51"/>
    <w:rsid w:val="00252682"/>
    <w:rsid w:val="00252A04"/>
    <w:rsid w:val="0025580E"/>
    <w:rsid w:val="00257133"/>
    <w:rsid w:val="00260612"/>
    <w:rsid w:val="00261A46"/>
    <w:rsid w:val="00261E45"/>
    <w:rsid w:val="00261EA0"/>
    <w:rsid w:val="00262793"/>
    <w:rsid w:val="00265225"/>
    <w:rsid w:val="00266A08"/>
    <w:rsid w:val="00267A26"/>
    <w:rsid w:val="00267EE4"/>
    <w:rsid w:val="00267F43"/>
    <w:rsid w:val="00267FFE"/>
    <w:rsid w:val="002709FB"/>
    <w:rsid w:val="00272A95"/>
    <w:rsid w:val="002740E8"/>
    <w:rsid w:val="0027467E"/>
    <w:rsid w:val="00274D2C"/>
    <w:rsid w:val="00275078"/>
    <w:rsid w:val="002762AB"/>
    <w:rsid w:val="00276DDD"/>
    <w:rsid w:val="002800BE"/>
    <w:rsid w:val="00280941"/>
    <w:rsid w:val="00280BD2"/>
    <w:rsid w:val="00280FA1"/>
    <w:rsid w:val="00281883"/>
    <w:rsid w:val="00281A12"/>
    <w:rsid w:val="00284655"/>
    <w:rsid w:val="0028497B"/>
    <w:rsid w:val="0028505E"/>
    <w:rsid w:val="0028527D"/>
    <w:rsid w:val="0029052D"/>
    <w:rsid w:val="002906D7"/>
    <w:rsid w:val="00290CB7"/>
    <w:rsid w:val="0029193D"/>
    <w:rsid w:val="00291E2A"/>
    <w:rsid w:val="00291F43"/>
    <w:rsid w:val="002926C7"/>
    <w:rsid w:val="0029428B"/>
    <w:rsid w:val="00294365"/>
    <w:rsid w:val="00294791"/>
    <w:rsid w:val="00295DE8"/>
    <w:rsid w:val="00295FC0"/>
    <w:rsid w:val="00296A39"/>
    <w:rsid w:val="002971B4"/>
    <w:rsid w:val="00297EEE"/>
    <w:rsid w:val="002A067A"/>
    <w:rsid w:val="002A0E49"/>
    <w:rsid w:val="002A12D7"/>
    <w:rsid w:val="002A307C"/>
    <w:rsid w:val="002A3685"/>
    <w:rsid w:val="002A4E31"/>
    <w:rsid w:val="002A5356"/>
    <w:rsid w:val="002A54A2"/>
    <w:rsid w:val="002A6037"/>
    <w:rsid w:val="002A6911"/>
    <w:rsid w:val="002A6D72"/>
    <w:rsid w:val="002A7917"/>
    <w:rsid w:val="002B064F"/>
    <w:rsid w:val="002B17F3"/>
    <w:rsid w:val="002B1F0A"/>
    <w:rsid w:val="002B1FD5"/>
    <w:rsid w:val="002B2D5A"/>
    <w:rsid w:val="002B2E68"/>
    <w:rsid w:val="002B3287"/>
    <w:rsid w:val="002B5570"/>
    <w:rsid w:val="002B6980"/>
    <w:rsid w:val="002B7469"/>
    <w:rsid w:val="002B7722"/>
    <w:rsid w:val="002B7B24"/>
    <w:rsid w:val="002C074B"/>
    <w:rsid w:val="002C16C2"/>
    <w:rsid w:val="002C1863"/>
    <w:rsid w:val="002C1ADC"/>
    <w:rsid w:val="002C2672"/>
    <w:rsid w:val="002C4149"/>
    <w:rsid w:val="002C5B44"/>
    <w:rsid w:val="002D0DAA"/>
    <w:rsid w:val="002D11D3"/>
    <w:rsid w:val="002D14C2"/>
    <w:rsid w:val="002D2147"/>
    <w:rsid w:val="002D32F7"/>
    <w:rsid w:val="002D4D77"/>
    <w:rsid w:val="002D5379"/>
    <w:rsid w:val="002D5759"/>
    <w:rsid w:val="002D6B78"/>
    <w:rsid w:val="002D6DC8"/>
    <w:rsid w:val="002D7BCF"/>
    <w:rsid w:val="002E1106"/>
    <w:rsid w:val="002E1466"/>
    <w:rsid w:val="002E23BE"/>
    <w:rsid w:val="002E24C8"/>
    <w:rsid w:val="002E2979"/>
    <w:rsid w:val="002E3282"/>
    <w:rsid w:val="002E3318"/>
    <w:rsid w:val="002E39C7"/>
    <w:rsid w:val="002E39EE"/>
    <w:rsid w:val="002E3EDB"/>
    <w:rsid w:val="002E44B7"/>
    <w:rsid w:val="002E4BB8"/>
    <w:rsid w:val="002E6D48"/>
    <w:rsid w:val="002F04C9"/>
    <w:rsid w:val="002F1B74"/>
    <w:rsid w:val="002F28A9"/>
    <w:rsid w:val="002F2FC2"/>
    <w:rsid w:val="002F3BC2"/>
    <w:rsid w:val="002F459C"/>
    <w:rsid w:val="002F4B7C"/>
    <w:rsid w:val="002F4FCE"/>
    <w:rsid w:val="00300164"/>
    <w:rsid w:val="003007F1"/>
    <w:rsid w:val="00300EB8"/>
    <w:rsid w:val="00301C3C"/>
    <w:rsid w:val="00301ED0"/>
    <w:rsid w:val="003025AC"/>
    <w:rsid w:val="00303211"/>
    <w:rsid w:val="00303905"/>
    <w:rsid w:val="003044E6"/>
    <w:rsid w:val="00304998"/>
    <w:rsid w:val="0030500A"/>
    <w:rsid w:val="003052E8"/>
    <w:rsid w:val="003068C2"/>
    <w:rsid w:val="00306B13"/>
    <w:rsid w:val="003076BC"/>
    <w:rsid w:val="00307743"/>
    <w:rsid w:val="00307999"/>
    <w:rsid w:val="00310DCD"/>
    <w:rsid w:val="00310F58"/>
    <w:rsid w:val="00313E66"/>
    <w:rsid w:val="003141F5"/>
    <w:rsid w:val="003143DE"/>
    <w:rsid w:val="0031508F"/>
    <w:rsid w:val="003150EC"/>
    <w:rsid w:val="0031547A"/>
    <w:rsid w:val="003156D0"/>
    <w:rsid w:val="00315914"/>
    <w:rsid w:val="003159D5"/>
    <w:rsid w:val="00317EBD"/>
    <w:rsid w:val="00324833"/>
    <w:rsid w:val="00324FC5"/>
    <w:rsid w:val="0032500D"/>
    <w:rsid w:val="00325A24"/>
    <w:rsid w:val="00325F38"/>
    <w:rsid w:val="00326DE2"/>
    <w:rsid w:val="00327731"/>
    <w:rsid w:val="0033037F"/>
    <w:rsid w:val="00330D35"/>
    <w:rsid w:val="00332F6A"/>
    <w:rsid w:val="003336A5"/>
    <w:rsid w:val="00333E33"/>
    <w:rsid w:val="00334503"/>
    <w:rsid w:val="00334949"/>
    <w:rsid w:val="00337671"/>
    <w:rsid w:val="00340535"/>
    <w:rsid w:val="00340D1A"/>
    <w:rsid w:val="00341650"/>
    <w:rsid w:val="00341A96"/>
    <w:rsid w:val="00342468"/>
    <w:rsid w:val="0034444A"/>
    <w:rsid w:val="0034448F"/>
    <w:rsid w:val="003451D5"/>
    <w:rsid w:val="00356894"/>
    <w:rsid w:val="00357AAD"/>
    <w:rsid w:val="00361312"/>
    <w:rsid w:val="00361316"/>
    <w:rsid w:val="0036302E"/>
    <w:rsid w:val="00363D52"/>
    <w:rsid w:val="003646DD"/>
    <w:rsid w:val="00365BCE"/>
    <w:rsid w:val="00367233"/>
    <w:rsid w:val="00370D39"/>
    <w:rsid w:val="00371898"/>
    <w:rsid w:val="00372D62"/>
    <w:rsid w:val="003739D9"/>
    <w:rsid w:val="00374296"/>
    <w:rsid w:val="0037562E"/>
    <w:rsid w:val="00376EEC"/>
    <w:rsid w:val="00377AE5"/>
    <w:rsid w:val="00380744"/>
    <w:rsid w:val="00380A56"/>
    <w:rsid w:val="00380BBE"/>
    <w:rsid w:val="00380C68"/>
    <w:rsid w:val="00380CEC"/>
    <w:rsid w:val="00381125"/>
    <w:rsid w:val="0038384F"/>
    <w:rsid w:val="00383C02"/>
    <w:rsid w:val="00383F34"/>
    <w:rsid w:val="00385438"/>
    <w:rsid w:val="00385ECB"/>
    <w:rsid w:val="00385F48"/>
    <w:rsid w:val="003861D8"/>
    <w:rsid w:val="00386A85"/>
    <w:rsid w:val="003873B5"/>
    <w:rsid w:val="0038788A"/>
    <w:rsid w:val="003879CF"/>
    <w:rsid w:val="00387B72"/>
    <w:rsid w:val="00390595"/>
    <w:rsid w:val="0039067C"/>
    <w:rsid w:val="0039119C"/>
    <w:rsid w:val="00391AD8"/>
    <w:rsid w:val="003926D0"/>
    <w:rsid w:val="0039400E"/>
    <w:rsid w:val="00394065"/>
    <w:rsid w:val="00394E3C"/>
    <w:rsid w:val="003960AB"/>
    <w:rsid w:val="00396BC6"/>
    <w:rsid w:val="00396F64"/>
    <w:rsid w:val="0039733E"/>
    <w:rsid w:val="0039736F"/>
    <w:rsid w:val="003A013F"/>
    <w:rsid w:val="003A0A8D"/>
    <w:rsid w:val="003A0D4C"/>
    <w:rsid w:val="003A28E1"/>
    <w:rsid w:val="003A2A81"/>
    <w:rsid w:val="003A2F8C"/>
    <w:rsid w:val="003A3D6F"/>
    <w:rsid w:val="003A4BF8"/>
    <w:rsid w:val="003A54DB"/>
    <w:rsid w:val="003A57D9"/>
    <w:rsid w:val="003A64D7"/>
    <w:rsid w:val="003A6890"/>
    <w:rsid w:val="003A6E77"/>
    <w:rsid w:val="003A74B0"/>
    <w:rsid w:val="003A7BE2"/>
    <w:rsid w:val="003B0282"/>
    <w:rsid w:val="003B02A4"/>
    <w:rsid w:val="003B06F6"/>
    <w:rsid w:val="003B1A05"/>
    <w:rsid w:val="003B21C8"/>
    <w:rsid w:val="003B2557"/>
    <w:rsid w:val="003B27C0"/>
    <w:rsid w:val="003B2C40"/>
    <w:rsid w:val="003B3F35"/>
    <w:rsid w:val="003B401C"/>
    <w:rsid w:val="003B4249"/>
    <w:rsid w:val="003B4B6B"/>
    <w:rsid w:val="003B51A6"/>
    <w:rsid w:val="003B6918"/>
    <w:rsid w:val="003B7716"/>
    <w:rsid w:val="003B7C34"/>
    <w:rsid w:val="003C0751"/>
    <w:rsid w:val="003C1006"/>
    <w:rsid w:val="003C1B3D"/>
    <w:rsid w:val="003C223A"/>
    <w:rsid w:val="003C4504"/>
    <w:rsid w:val="003C4FFE"/>
    <w:rsid w:val="003C562D"/>
    <w:rsid w:val="003C6082"/>
    <w:rsid w:val="003C6DD7"/>
    <w:rsid w:val="003C71A6"/>
    <w:rsid w:val="003C75F2"/>
    <w:rsid w:val="003C787C"/>
    <w:rsid w:val="003C7888"/>
    <w:rsid w:val="003C7B0D"/>
    <w:rsid w:val="003D0A0F"/>
    <w:rsid w:val="003D149C"/>
    <w:rsid w:val="003D1AFB"/>
    <w:rsid w:val="003D370A"/>
    <w:rsid w:val="003D5270"/>
    <w:rsid w:val="003D5CE3"/>
    <w:rsid w:val="003D6738"/>
    <w:rsid w:val="003D70E8"/>
    <w:rsid w:val="003D7751"/>
    <w:rsid w:val="003D7D91"/>
    <w:rsid w:val="003E0D9A"/>
    <w:rsid w:val="003E24BE"/>
    <w:rsid w:val="003E6206"/>
    <w:rsid w:val="003E66D0"/>
    <w:rsid w:val="003E6EDF"/>
    <w:rsid w:val="003E6F68"/>
    <w:rsid w:val="003E7003"/>
    <w:rsid w:val="003F00E4"/>
    <w:rsid w:val="003F1E19"/>
    <w:rsid w:val="003F1FA4"/>
    <w:rsid w:val="003F2294"/>
    <w:rsid w:val="003F26E0"/>
    <w:rsid w:val="003F42A5"/>
    <w:rsid w:val="003F51E9"/>
    <w:rsid w:val="003F58B1"/>
    <w:rsid w:val="003F5C08"/>
    <w:rsid w:val="003F6AC0"/>
    <w:rsid w:val="003F6BF5"/>
    <w:rsid w:val="003F7492"/>
    <w:rsid w:val="003F7AD0"/>
    <w:rsid w:val="004006B7"/>
    <w:rsid w:val="00400F0E"/>
    <w:rsid w:val="004030CA"/>
    <w:rsid w:val="004044CB"/>
    <w:rsid w:val="00404FE1"/>
    <w:rsid w:val="00405277"/>
    <w:rsid w:val="004055AD"/>
    <w:rsid w:val="004063C5"/>
    <w:rsid w:val="004065D0"/>
    <w:rsid w:val="004067E0"/>
    <w:rsid w:val="00406BE1"/>
    <w:rsid w:val="00406F2B"/>
    <w:rsid w:val="004100B4"/>
    <w:rsid w:val="004110A9"/>
    <w:rsid w:val="00415DB2"/>
    <w:rsid w:val="00416365"/>
    <w:rsid w:val="004206C8"/>
    <w:rsid w:val="00420C56"/>
    <w:rsid w:val="00420E9F"/>
    <w:rsid w:val="0042109C"/>
    <w:rsid w:val="004215F7"/>
    <w:rsid w:val="00422330"/>
    <w:rsid w:val="00423BFD"/>
    <w:rsid w:val="00424612"/>
    <w:rsid w:val="00426104"/>
    <w:rsid w:val="00430066"/>
    <w:rsid w:val="00431346"/>
    <w:rsid w:val="00431620"/>
    <w:rsid w:val="004316A7"/>
    <w:rsid w:val="004321D9"/>
    <w:rsid w:val="004327DA"/>
    <w:rsid w:val="00432840"/>
    <w:rsid w:val="0043381B"/>
    <w:rsid w:val="00434013"/>
    <w:rsid w:val="00434033"/>
    <w:rsid w:val="004343A8"/>
    <w:rsid w:val="004347A4"/>
    <w:rsid w:val="00434BCF"/>
    <w:rsid w:val="00434E8C"/>
    <w:rsid w:val="0043541B"/>
    <w:rsid w:val="00435875"/>
    <w:rsid w:val="00436CBE"/>
    <w:rsid w:val="0043718D"/>
    <w:rsid w:val="00437C7B"/>
    <w:rsid w:val="0044066D"/>
    <w:rsid w:val="0044102F"/>
    <w:rsid w:val="00441062"/>
    <w:rsid w:val="004410A5"/>
    <w:rsid w:val="00441D55"/>
    <w:rsid w:val="00441FB8"/>
    <w:rsid w:val="00442029"/>
    <w:rsid w:val="0044276F"/>
    <w:rsid w:val="00444455"/>
    <w:rsid w:val="00444C88"/>
    <w:rsid w:val="004453E6"/>
    <w:rsid w:val="0044671D"/>
    <w:rsid w:val="00447B8A"/>
    <w:rsid w:val="00447B8D"/>
    <w:rsid w:val="00447CAD"/>
    <w:rsid w:val="004504B3"/>
    <w:rsid w:val="00450949"/>
    <w:rsid w:val="00450BB1"/>
    <w:rsid w:val="00451A29"/>
    <w:rsid w:val="00452B68"/>
    <w:rsid w:val="00454B9B"/>
    <w:rsid w:val="004568B4"/>
    <w:rsid w:val="00457F1C"/>
    <w:rsid w:val="00460321"/>
    <w:rsid w:val="004613D3"/>
    <w:rsid w:val="00461742"/>
    <w:rsid w:val="004619FD"/>
    <w:rsid w:val="00463388"/>
    <w:rsid w:val="0046404E"/>
    <w:rsid w:val="00465258"/>
    <w:rsid w:val="00466258"/>
    <w:rsid w:val="00466538"/>
    <w:rsid w:val="004665CA"/>
    <w:rsid w:val="004721A0"/>
    <w:rsid w:val="00474252"/>
    <w:rsid w:val="00474FBB"/>
    <w:rsid w:val="0047516E"/>
    <w:rsid w:val="00475BF8"/>
    <w:rsid w:val="00475EC9"/>
    <w:rsid w:val="00476312"/>
    <w:rsid w:val="004817C4"/>
    <w:rsid w:val="004817D7"/>
    <w:rsid w:val="00481AB4"/>
    <w:rsid w:val="0048373B"/>
    <w:rsid w:val="0048471A"/>
    <w:rsid w:val="00484DF4"/>
    <w:rsid w:val="00484E3D"/>
    <w:rsid w:val="0048525C"/>
    <w:rsid w:val="00485923"/>
    <w:rsid w:val="004866CF"/>
    <w:rsid w:val="004871A2"/>
    <w:rsid w:val="00490444"/>
    <w:rsid w:val="00490B00"/>
    <w:rsid w:val="004912A6"/>
    <w:rsid w:val="00491F32"/>
    <w:rsid w:val="00491F99"/>
    <w:rsid w:val="0049201C"/>
    <w:rsid w:val="0049306F"/>
    <w:rsid w:val="00494185"/>
    <w:rsid w:val="00494542"/>
    <w:rsid w:val="00495838"/>
    <w:rsid w:val="00496AF2"/>
    <w:rsid w:val="00497597"/>
    <w:rsid w:val="00497716"/>
    <w:rsid w:val="004A00F9"/>
    <w:rsid w:val="004A04C1"/>
    <w:rsid w:val="004A05A9"/>
    <w:rsid w:val="004A1F9F"/>
    <w:rsid w:val="004A2092"/>
    <w:rsid w:val="004A2CFE"/>
    <w:rsid w:val="004A495D"/>
    <w:rsid w:val="004A53FC"/>
    <w:rsid w:val="004A5985"/>
    <w:rsid w:val="004A5DD7"/>
    <w:rsid w:val="004A5E9E"/>
    <w:rsid w:val="004A62B2"/>
    <w:rsid w:val="004A6F11"/>
    <w:rsid w:val="004A7247"/>
    <w:rsid w:val="004B021F"/>
    <w:rsid w:val="004B06A1"/>
    <w:rsid w:val="004B0E0F"/>
    <w:rsid w:val="004B26A3"/>
    <w:rsid w:val="004B31A9"/>
    <w:rsid w:val="004B432B"/>
    <w:rsid w:val="004B4DC1"/>
    <w:rsid w:val="004B5A72"/>
    <w:rsid w:val="004B64C3"/>
    <w:rsid w:val="004B66B0"/>
    <w:rsid w:val="004B6CB6"/>
    <w:rsid w:val="004B7FE9"/>
    <w:rsid w:val="004C0B7E"/>
    <w:rsid w:val="004C16C5"/>
    <w:rsid w:val="004C24F7"/>
    <w:rsid w:val="004C3E55"/>
    <w:rsid w:val="004C5260"/>
    <w:rsid w:val="004C55ED"/>
    <w:rsid w:val="004C587E"/>
    <w:rsid w:val="004C5AEE"/>
    <w:rsid w:val="004C6CD6"/>
    <w:rsid w:val="004C6E39"/>
    <w:rsid w:val="004C78B9"/>
    <w:rsid w:val="004D0B12"/>
    <w:rsid w:val="004D0BD7"/>
    <w:rsid w:val="004D0CB0"/>
    <w:rsid w:val="004D13CB"/>
    <w:rsid w:val="004D13EF"/>
    <w:rsid w:val="004D1DDB"/>
    <w:rsid w:val="004D1E32"/>
    <w:rsid w:val="004D2BD2"/>
    <w:rsid w:val="004D4224"/>
    <w:rsid w:val="004D42BB"/>
    <w:rsid w:val="004D42ED"/>
    <w:rsid w:val="004D651C"/>
    <w:rsid w:val="004D779E"/>
    <w:rsid w:val="004D7BB9"/>
    <w:rsid w:val="004E089B"/>
    <w:rsid w:val="004E2F46"/>
    <w:rsid w:val="004E50CA"/>
    <w:rsid w:val="004E58DD"/>
    <w:rsid w:val="004E599B"/>
    <w:rsid w:val="004E6FF6"/>
    <w:rsid w:val="004E7D56"/>
    <w:rsid w:val="004F0237"/>
    <w:rsid w:val="004F0344"/>
    <w:rsid w:val="004F075F"/>
    <w:rsid w:val="004F0A1C"/>
    <w:rsid w:val="004F0EEF"/>
    <w:rsid w:val="004F1CE8"/>
    <w:rsid w:val="004F2522"/>
    <w:rsid w:val="004F2D54"/>
    <w:rsid w:val="004F318E"/>
    <w:rsid w:val="004F46C6"/>
    <w:rsid w:val="004F50E8"/>
    <w:rsid w:val="004F55A5"/>
    <w:rsid w:val="004F57CB"/>
    <w:rsid w:val="004F6A22"/>
    <w:rsid w:val="004F7776"/>
    <w:rsid w:val="004F7D4F"/>
    <w:rsid w:val="004F7DE7"/>
    <w:rsid w:val="00503927"/>
    <w:rsid w:val="005047C9"/>
    <w:rsid w:val="00504E01"/>
    <w:rsid w:val="00504F06"/>
    <w:rsid w:val="00505C57"/>
    <w:rsid w:val="005068B3"/>
    <w:rsid w:val="00507015"/>
    <w:rsid w:val="00507181"/>
    <w:rsid w:val="00507C1B"/>
    <w:rsid w:val="00510287"/>
    <w:rsid w:val="00510B57"/>
    <w:rsid w:val="00511549"/>
    <w:rsid w:val="00513029"/>
    <w:rsid w:val="0051453C"/>
    <w:rsid w:val="0051554C"/>
    <w:rsid w:val="00515973"/>
    <w:rsid w:val="00516E73"/>
    <w:rsid w:val="0052052F"/>
    <w:rsid w:val="00520B9D"/>
    <w:rsid w:val="0052153D"/>
    <w:rsid w:val="00521E31"/>
    <w:rsid w:val="00523218"/>
    <w:rsid w:val="00524317"/>
    <w:rsid w:val="0052472B"/>
    <w:rsid w:val="00524FFE"/>
    <w:rsid w:val="00525E2F"/>
    <w:rsid w:val="0052627E"/>
    <w:rsid w:val="00526B3A"/>
    <w:rsid w:val="00527C36"/>
    <w:rsid w:val="00530496"/>
    <w:rsid w:val="005307CA"/>
    <w:rsid w:val="00530C2F"/>
    <w:rsid w:val="0053223B"/>
    <w:rsid w:val="00533D9F"/>
    <w:rsid w:val="00533F6A"/>
    <w:rsid w:val="005341F4"/>
    <w:rsid w:val="005344D5"/>
    <w:rsid w:val="00534629"/>
    <w:rsid w:val="00534BED"/>
    <w:rsid w:val="00535A21"/>
    <w:rsid w:val="00535EB7"/>
    <w:rsid w:val="0053690B"/>
    <w:rsid w:val="00536D8A"/>
    <w:rsid w:val="00537701"/>
    <w:rsid w:val="00537A92"/>
    <w:rsid w:val="00537A93"/>
    <w:rsid w:val="00537CF4"/>
    <w:rsid w:val="005408DF"/>
    <w:rsid w:val="00540DD4"/>
    <w:rsid w:val="00541020"/>
    <w:rsid w:val="00541270"/>
    <w:rsid w:val="005421E5"/>
    <w:rsid w:val="005427D6"/>
    <w:rsid w:val="00542857"/>
    <w:rsid w:val="00542CFD"/>
    <w:rsid w:val="00544AB6"/>
    <w:rsid w:val="00547701"/>
    <w:rsid w:val="005478A7"/>
    <w:rsid w:val="00547BE8"/>
    <w:rsid w:val="00547EC4"/>
    <w:rsid w:val="0055105F"/>
    <w:rsid w:val="005519A6"/>
    <w:rsid w:val="00553AFE"/>
    <w:rsid w:val="00555619"/>
    <w:rsid w:val="0055599F"/>
    <w:rsid w:val="00560793"/>
    <w:rsid w:val="00560D76"/>
    <w:rsid w:val="00561077"/>
    <w:rsid w:val="005625B5"/>
    <w:rsid w:val="00563585"/>
    <w:rsid w:val="005646DB"/>
    <w:rsid w:val="00564DEC"/>
    <w:rsid w:val="00565D70"/>
    <w:rsid w:val="005660BB"/>
    <w:rsid w:val="005671DB"/>
    <w:rsid w:val="00570631"/>
    <w:rsid w:val="00570C10"/>
    <w:rsid w:val="00571947"/>
    <w:rsid w:val="00571F14"/>
    <w:rsid w:val="005732BE"/>
    <w:rsid w:val="00573863"/>
    <w:rsid w:val="00574800"/>
    <w:rsid w:val="00574DD8"/>
    <w:rsid w:val="00577AE9"/>
    <w:rsid w:val="005804CE"/>
    <w:rsid w:val="00580CE7"/>
    <w:rsid w:val="005813FE"/>
    <w:rsid w:val="0058185C"/>
    <w:rsid w:val="00581930"/>
    <w:rsid w:val="00581A40"/>
    <w:rsid w:val="00581BE7"/>
    <w:rsid w:val="00582B69"/>
    <w:rsid w:val="005854A3"/>
    <w:rsid w:val="0058665C"/>
    <w:rsid w:val="0058671C"/>
    <w:rsid w:val="0058684A"/>
    <w:rsid w:val="00586DDA"/>
    <w:rsid w:val="00586FE7"/>
    <w:rsid w:val="00587935"/>
    <w:rsid w:val="005930CA"/>
    <w:rsid w:val="00593913"/>
    <w:rsid w:val="005A06B1"/>
    <w:rsid w:val="005A1912"/>
    <w:rsid w:val="005A1ADA"/>
    <w:rsid w:val="005A32F1"/>
    <w:rsid w:val="005A347F"/>
    <w:rsid w:val="005A3B9F"/>
    <w:rsid w:val="005A45D9"/>
    <w:rsid w:val="005A4650"/>
    <w:rsid w:val="005A60B0"/>
    <w:rsid w:val="005A6154"/>
    <w:rsid w:val="005A6373"/>
    <w:rsid w:val="005B0120"/>
    <w:rsid w:val="005B066F"/>
    <w:rsid w:val="005B0AB3"/>
    <w:rsid w:val="005B2168"/>
    <w:rsid w:val="005B29F1"/>
    <w:rsid w:val="005B2D58"/>
    <w:rsid w:val="005B3B49"/>
    <w:rsid w:val="005B56E6"/>
    <w:rsid w:val="005B7057"/>
    <w:rsid w:val="005B77AE"/>
    <w:rsid w:val="005B79C2"/>
    <w:rsid w:val="005B7B4F"/>
    <w:rsid w:val="005B7D2E"/>
    <w:rsid w:val="005C0C42"/>
    <w:rsid w:val="005C1963"/>
    <w:rsid w:val="005C1AAB"/>
    <w:rsid w:val="005C3A71"/>
    <w:rsid w:val="005C5708"/>
    <w:rsid w:val="005C5FA6"/>
    <w:rsid w:val="005C610D"/>
    <w:rsid w:val="005C6437"/>
    <w:rsid w:val="005C6DA7"/>
    <w:rsid w:val="005C7658"/>
    <w:rsid w:val="005C7AE4"/>
    <w:rsid w:val="005D038A"/>
    <w:rsid w:val="005D0569"/>
    <w:rsid w:val="005D135A"/>
    <w:rsid w:val="005D2671"/>
    <w:rsid w:val="005D3371"/>
    <w:rsid w:val="005D39D1"/>
    <w:rsid w:val="005D3B1A"/>
    <w:rsid w:val="005D40D1"/>
    <w:rsid w:val="005D44E9"/>
    <w:rsid w:val="005D4AED"/>
    <w:rsid w:val="005D5A56"/>
    <w:rsid w:val="005D6865"/>
    <w:rsid w:val="005D6CDA"/>
    <w:rsid w:val="005D7888"/>
    <w:rsid w:val="005D7B8C"/>
    <w:rsid w:val="005D7CD9"/>
    <w:rsid w:val="005E0054"/>
    <w:rsid w:val="005E15CA"/>
    <w:rsid w:val="005E19E7"/>
    <w:rsid w:val="005E20AB"/>
    <w:rsid w:val="005E2DF5"/>
    <w:rsid w:val="005E3C99"/>
    <w:rsid w:val="005E4E32"/>
    <w:rsid w:val="005E4F52"/>
    <w:rsid w:val="005E507F"/>
    <w:rsid w:val="005E65A1"/>
    <w:rsid w:val="005E73D5"/>
    <w:rsid w:val="005F03FA"/>
    <w:rsid w:val="005F0621"/>
    <w:rsid w:val="005F0B80"/>
    <w:rsid w:val="005F2A18"/>
    <w:rsid w:val="005F5A12"/>
    <w:rsid w:val="00600191"/>
    <w:rsid w:val="00600439"/>
    <w:rsid w:val="006006D9"/>
    <w:rsid w:val="00600803"/>
    <w:rsid w:val="00600A62"/>
    <w:rsid w:val="00601404"/>
    <w:rsid w:val="0060158C"/>
    <w:rsid w:val="00602247"/>
    <w:rsid w:val="006034E0"/>
    <w:rsid w:val="00605E53"/>
    <w:rsid w:val="00606776"/>
    <w:rsid w:val="006070F3"/>
    <w:rsid w:val="00607BA5"/>
    <w:rsid w:val="00610549"/>
    <w:rsid w:val="00610EB5"/>
    <w:rsid w:val="00611634"/>
    <w:rsid w:val="00611CF3"/>
    <w:rsid w:val="006133B8"/>
    <w:rsid w:val="006134AC"/>
    <w:rsid w:val="00613E0C"/>
    <w:rsid w:val="006152B2"/>
    <w:rsid w:val="0061621F"/>
    <w:rsid w:val="00616F21"/>
    <w:rsid w:val="006204DD"/>
    <w:rsid w:val="00623974"/>
    <w:rsid w:val="00623EF1"/>
    <w:rsid w:val="006252B5"/>
    <w:rsid w:val="00626F13"/>
    <w:rsid w:val="0062724E"/>
    <w:rsid w:val="006272B5"/>
    <w:rsid w:val="006277C2"/>
    <w:rsid w:val="006277D1"/>
    <w:rsid w:val="00627B80"/>
    <w:rsid w:val="0063003B"/>
    <w:rsid w:val="006305D1"/>
    <w:rsid w:val="0063139F"/>
    <w:rsid w:val="006328D6"/>
    <w:rsid w:val="0063341B"/>
    <w:rsid w:val="006340B6"/>
    <w:rsid w:val="00634320"/>
    <w:rsid w:val="0063575F"/>
    <w:rsid w:val="0063634F"/>
    <w:rsid w:val="00636582"/>
    <w:rsid w:val="006369C5"/>
    <w:rsid w:val="00637347"/>
    <w:rsid w:val="00640382"/>
    <w:rsid w:val="00641D08"/>
    <w:rsid w:val="00643625"/>
    <w:rsid w:val="006441CA"/>
    <w:rsid w:val="00644E6B"/>
    <w:rsid w:val="0064519B"/>
    <w:rsid w:val="00645A19"/>
    <w:rsid w:val="006477C4"/>
    <w:rsid w:val="00651EFF"/>
    <w:rsid w:val="0065350F"/>
    <w:rsid w:val="00654154"/>
    <w:rsid w:val="00654B01"/>
    <w:rsid w:val="00654B77"/>
    <w:rsid w:val="00654D99"/>
    <w:rsid w:val="00655C5B"/>
    <w:rsid w:val="006565E5"/>
    <w:rsid w:val="00657AC0"/>
    <w:rsid w:val="00660329"/>
    <w:rsid w:val="0066205C"/>
    <w:rsid w:val="006637E6"/>
    <w:rsid w:val="00663D14"/>
    <w:rsid w:val="00664CBE"/>
    <w:rsid w:val="00666414"/>
    <w:rsid w:val="00666492"/>
    <w:rsid w:val="006669CC"/>
    <w:rsid w:val="00666BB4"/>
    <w:rsid w:val="00666CC6"/>
    <w:rsid w:val="00666DE7"/>
    <w:rsid w:val="00667A28"/>
    <w:rsid w:val="00667F8B"/>
    <w:rsid w:val="00670700"/>
    <w:rsid w:val="00672F78"/>
    <w:rsid w:val="00673E16"/>
    <w:rsid w:val="00674D19"/>
    <w:rsid w:val="00680F90"/>
    <w:rsid w:val="006813C2"/>
    <w:rsid w:val="006819DD"/>
    <w:rsid w:val="00681BEE"/>
    <w:rsid w:val="00683BAA"/>
    <w:rsid w:val="00683DF5"/>
    <w:rsid w:val="00683EFC"/>
    <w:rsid w:val="006848DC"/>
    <w:rsid w:val="00686D28"/>
    <w:rsid w:val="006877D1"/>
    <w:rsid w:val="00687B3D"/>
    <w:rsid w:val="00690E34"/>
    <w:rsid w:val="00691316"/>
    <w:rsid w:val="0069134D"/>
    <w:rsid w:val="00691859"/>
    <w:rsid w:val="0069276B"/>
    <w:rsid w:val="006937D8"/>
    <w:rsid w:val="0069442A"/>
    <w:rsid w:val="00694F62"/>
    <w:rsid w:val="00695CAC"/>
    <w:rsid w:val="006963EC"/>
    <w:rsid w:val="006966BD"/>
    <w:rsid w:val="006977C5"/>
    <w:rsid w:val="006A1623"/>
    <w:rsid w:val="006A1631"/>
    <w:rsid w:val="006A3BB4"/>
    <w:rsid w:val="006A4020"/>
    <w:rsid w:val="006A527C"/>
    <w:rsid w:val="006A6443"/>
    <w:rsid w:val="006A7A76"/>
    <w:rsid w:val="006B0D8D"/>
    <w:rsid w:val="006B25A1"/>
    <w:rsid w:val="006B313B"/>
    <w:rsid w:val="006B387E"/>
    <w:rsid w:val="006B5493"/>
    <w:rsid w:val="006B6344"/>
    <w:rsid w:val="006C0619"/>
    <w:rsid w:val="006C12B4"/>
    <w:rsid w:val="006C184F"/>
    <w:rsid w:val="006C1F37"/>
    <w:rsid w:val="006C2034"/>
    <w:rsid w:val="006C2CF7"/>
    <w:rsid w:val="006C348C"/>
    <w:rsid w:val="006C3B5C"/>
    <w:rsid w:val="006C4484"/>
    <w:rsid w:val="006C45E6"/>
    <w:rsid w:val="006C4CA0"/>
    <w:rsid w:val="006C53F7"/>
    <w:rsid w:val="006C5936"/>
    <w:rsid w:val="006C6164"/>
    <w:rsid w:val="006C7834"/>
    <w:rsid w:val="006D0194"/>
    <w:rsid w:val="006D0DCA"/>
    <w:rsid w:val="006D0DFB"/>
    <w:rsid w:val="006D10A4"/>
    <w:rsid w:val="006D1305"/>
    <w:rsid w:val="006D133F"/>
    <w:rsid w:val="006D1606"/>
    <w:rsid w:val="006D1693"/>
    <w:rsid w:val="006D2FF8"/>
    <w:rsid w:val="006D3BCE"/>
    <w:rsid w:val="006D3F52"/>
    <w:rsid w:val="006D4442"/>
    <w:rsid w:val="006D4742"/>
    <w:rsid w:val="006D4B94"/>
    <w:rsid w:val="006D503D"/>
    <w:rsid w:val="006D58B8"/>
    <w:rsid w:val="006D63B7"/>
    <w:rsid w:val="006D64C2"/>
    <w:rsid w:val="006D6749"/>
    <w:rsid w:val="006D6CDA"/>
    <w:rsid w:val="006D7D71"/>
    <w:rsid w:val="006E0029"/>
    <w:rsid w:val="006E01C0"/>
    <w:rsid w:val="006E0C87"/>
    <w:rsid w:val="006E1253"/>
    <w:rsid w:val="006E1E49"/>
    <w:rsid w:val="006E23FC"/>
    <w:rsid w:val="006E32B4"/>
    <w:rsid w:val="006E34FD"/>
    <w:rsid w:val="006E4177"/>
    <w:rsid w:val="006E48AD"/>
    <w:rsid w:val="006E4A30"/>
    <w:rsid w:val="006E4FF9"/>
    <w:rsid w:val="006E59DA"/>
    <w:rsid w:val="006E65F9"/>
    <w:rsid w:val="006E6E34"/>
    <w:rsid w:val="006E6ECB"/>
    <w:rsid w:val="006F153B"/>
    <w:rsid w:val="006F3448"/>
    <w:rsid w:val="006F3526"/>
    <w:rsid w:val="006F4CFA"/>
    <w:rsid w:val="006F56B2"/>
    <w:rsid w:val="006F5929"/>
    <w:rsid w:val="006F5D4F"/>
    <w:rsid w:val="006F6751"/>
    <w:rsid w:val="007000CB"/>
    <w:rsid w:val="0070202B"/>
    <w:rsid w:val="00702640"/>
    <w:rsid w:val="00703B12"/>
    <w:rsid w:val="00703C4B"/>
    <w:rsid w:val="00703D63"/>
    <w:rsid w:val="007054D9"/>
    <w:rsid w:val="00706AB5"/>
    <w:rsid w:val="00707001"/>
    <w:rsid w:val="007070F1"/>
    <w:rsid w:val="00707FD3"/>
    <w:rsid w:val="007102D9"/>
    <w:rsid w:val="0071053E"/>
    <w:rsid w:val="0071131E"/>
    <w:rsid w:val="00711F3A"/>
    <w:rsid w:val="00712394"/>
    <w:rsid w:val="00714033"/>
    <w:rsid w:val="007143D0"/>
    <w:rsid w:val="007148C4"/>
    <w:rsid w:val="00714908"/>
    <w:rsid w:val="00714B62"/>
    <w:rsid w:val="007157F3"/>
    <w:rsid w:val="00715816"/>
    <w:rsid w:val="00715883"/>
    <w:rsid w:val="00716528"/>
    <w:rsid w:val="007165AA"/>
    <w:rsid w:val="007175DB"/>
    <w:rsid w:val="007200E9"/>
    <w:rsid w:val="007208A4"/>
    <w:rsid w:val="00720F6F"/>
    <w:rsid w:val="007211A9"/>
    <w:rsid w:val="00721DD9"/>
    <w:rsid w:val="007220BE"/>
    <w:rsid w:val="007228F7"/>
    <w:rsid w:val="00723986"/>
    <w:rsid w:val="00723F3A"/>
    <w:rsid w:val="0072419F"/>
    <w:rsid w:val="007262DF"/>
    <w:rsid w:val="00726EC5"/>
    <w:rsid w:val="00727D67"/>
    <w:rsid w:val="007302DB"/>
    <w:rsid w:val="007306AE"/>
    <w:rsid w:val="007314AE"/>
    <w:rsid w:val="00732550"/>
    <w:rsid w:val="007354FB"/>
    <w:rsid w:val="00735D7E"/>
    <w:rsid w:val="00736DF9"/>
    <w:rsid w:val="007402EA"/>
    <w:rsid w:val="00741B8D"/>
    <w:rsid w:val="00742810"/>
    <w:rsid w:val="00743D2C"/>
    <w:rsid w:val="0074554B"/>
    <w:rsid w:val="00746F9D"/>
    <w:rsid w:val="00747127"/>
    <w:rsid w:val="00747A0F"/>
    <w:rsid w:val="00747C88"/>
    <w:rsid w:val="0075081A"/>
    <w:rsid w:val="00751983"/>
    <w:rsid w:val="00751BAF"/>
    <w:rsid w:val="00751BE9"/>
    <w:rsid w:val="0075255A"/>
    <w:rsid w:val="00752F49"/>
    <w:rsid w:val="00753151"/>
    <w:rsid w:val="00754804"/>
    <w:rsid w:val="00754FD0"/>
    <w:rsid w:val="007553CF"/>
    <w:rsid w:val="00755E79"/>
    <w:rsid w:val="00756EC4"/>
    <w:rsid w:val="00757BDA"/>
    <w:rsid w:val="007609EB"/>
    <w:rsid w:val="00760D13"/>
    <w:rsid w:val="007611C0"/>
    <w:rsid w:val="00762119"/>
    <w:rsid w:val="007626CE"/>
    <w:rsid w:val="00762A49"/>
    <w:rsid w:val="00762C5D"/>
    <w:rsid w:val="00762CF4"/>
    <w:rsid w:val="00764407"/>
    <w:rsid w:val="007652C8"/>
    <w:rsid w:val="00765D1C"/>
    <w:rsid w:val="007660D0"/>
    <w:rsid w:val="0076619E"/>
    <w:rsid w:val="00767258"/>
    <w:rsid w:val="007727D0"/>
    <w:rsid w:val="00773DA9"/>
    <w:rsid w:val="007748E8"/>
    <w:rsid w:val="0077670A"/>
    <w:rsid w:val="00776AB9"/>
    <w:rsid w:val="007778DE"/>
    <w:rsid w:val="007779B9"/>
    <w:rsid w:val="007779E1"/>
    <w:rsid w:val="00777E5E"/>
    <w:rsid w:val="007811A7"/>
    <w:rsid w:val="00781C1B"/>
    <w:rsid w:val="00785C45"/>
    <w:rsid w:val="00790E03"/>
    <w:rsid w:val="007912D5"/>
    <w:rsid w:val="00791F43"/>
    <w:rsid w:val="00792804"/>
    <w:rsid w:val="00792F54"/>
    <w:rsid w:val="007935EA"/>
    <w:rsid w:val="00793DD4"/>
    <w:rsid w:val="00795230"/>
    <w:rsid w:val="00796AD5"/>
    <w:rsid w:val="007A245C"/>
    <w:rsid w:val="007A3474"/>
    <w:rsid w:val="007A3AE8"/>
    <w:rsid w:val="007A3E9A"/>
    <w:rsid w:val="007A47F8"/>
    <w:rsid w:val="007A53D4"/>
    <w:rsid w:val="007A6BCE"/>
    <w:rsid w:val="007A73F4"/>
    <w:rsid w:val="007B0A26"/>
    <w:rsid w:val="007B0DA8"/>
    <w:rsid w:val="007B14A6"/>
    <w:rsid w:val="007B163E"/>
    <w:rsid w:val="007B1AD5"/>
    <w:rsid w:val="007B2961"/>
    <w:rsid w:val="007B2A8A"/>
    <w:rsid w:val="007B391B"/>
    <w:rsid w:val="007B3E57"/>
    <w:rsid w:val="007B4941"/>
    <w:rsid w:val="007B4A2E"/>
    <w:rsid w:val="007B6918"/>
    <w:rsid w:val="007C0804"/>
    <w:rsid w:val="007C190C"/>
    <w:rsid w:val="007C1B24"/>
    <w:rsid w:val="007C202D"/>
    <w:rsid w:val="007C27B9"/>
    <w:rsid w:val="007C2D42"/>
    <w:rsid w:val="007C3995"/>
    <w:rsid w:val="007C3E09"/>
    <w:rsid w:val="007C4458"/>
    <w:rsid w:val="007C4591"/>
    <w:rsid w:val="007C4669"/>
    <w:rsid w:val="007C4BF6"/>
    <w:rsid w:val="007C6226"/>
    <w:rsid w:val="007C63D6"/>
    <w:rsid w:val="007C671C"/>
    <w:rsid w:val="007C6757"/>
    <w:rsid w:val="007C690B"/>
    <w:rsid w:val="007C6A0F"/>
    <w:rsid w:val="007C73EC"/>
    <w:rsid w:val="007D0BBE"/>
    <w:rsid w:val="007D1FEA"/>
    <w:rsid w:val="007D25A3"/>
    <w:rsid w:val="007D32D8"/>
    <w:rsid w:val="007D3C7F"/>
    <w:rsid w:val="007D5132"/>
    <w:rsid w:val="007D6581"/>
    <w:rsid w:val="007D6B30"/>
    <w:rsid w:val="007D70B4"/>
    <w:rsid w:val="007D7809"/>
    <w:rsid w:val="007E0D55"/>
    <w:rsid w:val="007E1505"/>
    <w:rsid w:val="007E1755"/>
    <w:rsid w:val="007E3B9E"/>
    <w:rsid w:val="007E4A45"/>
    <w:rsid w:val="007E4C63"/>
    <w:rsid w:val="007E5B6A"/>
    <w:rsid w:val="007E6761"/>
    <w:rsid w:val="007E709D"/>
    <w:rsid w:val="007E738E"/>
    <w:rsid w:val="007F02A1"/>
    <w:rsid w:val="007F0A23"/>
    <w:rsid w:val="007F2289"/>
    <w:rsid w:val="007F275E"/>
    <w:rsid w:val="007F29E9"/>
    <w:rsid w:val="007F3435"/>
    <w:rsid w:val="007F3907"/>
    <w:rsid w:val="007F45B4"/>
    <w:rsid w:val="007F4D9F"/>
    <w:rsid w:val="007F5A8D"/>
    <w:rsid w:val="007F613F"/>
    <w:rsid w:val="007F6939"/>
    <w:rsid w:val="00802681"/>
    <w:rsid w:val="00802CCC"/>
    <w:rsid w:val="00806889"/>
    <w:rsid w:val="00806D7D"/>
    <w:rsid w:val="0080701E"/>
    <w:rsid w:val="0081014B"/>
    <w:rsid w:val="00811A15"/>
    <w:rsid w:val="00811FE7"/>
    <w:rsid w:val="0081266E"/>
    <w:rsid w:val="00812EDE"/>
    <w:rsid w:val="00813424"/>
    <w:rsid w:val="00813524"/>
    <w:rsid w:val="00813A1E"/>
    <w:rsid w:val="00813DA5"/>
    <w:rsid w:val="008142BE"/>
    <w:rsid w:val="0081457C"/>
    <w:rsid w:val="00815587"/>
    <w:rsid w:val="00815887"/>
    <w:rsid w:val="00816B03"/>
    <w:rsid w:val="00817A24"/>
    <w:rsid w:val="00817DE6"/>
    <w:rsid w:val="00822171"/>
    <w:rsid w:val="008224CC"/>
    <w:rsid w:val="00822522"/>
    <w:rsid w:val="00822CB3"/>
    <w:rsid w:val="0082331D"/>
    <w:rsid w:val="00823BA0"/>
    <w:rsid w:val="008242D0"/>
    <w:rsid w:val="008254E6"/>
    <w:rsid w:val="00825D9A"/>
    <w:rsid w:val="00825FC8"/>
    <w:rsid w:val="008263DB"/>
    <w:rsid w:val="00826559"/>
    <w:rsid w:val="008277AA"/>
    <w:rsid w:val="0082798E"/>
    <w:rsid w:val="008301EA"/>
    <w:rsid w:val="00830840"/>
    <w:rsid w:val="00830D1B"/>
    <w:rsid w:val="00831A89"/>
    <w:rsid w:val="00833DE5"/>
    <w:rsid w:val="0083585C"/>
    <w:rsid w:val="00835DE1"/>
    <w:rsid w:val="00835F4B"/>
    <w:rsid w:val="008373FE"/>
    <w:rsid w:val="00837B0F"/>
    <w:rsid w:val="00842308"/>
    <w:rsid w:val="0084276D"/>
    <w:rsid w:val="00842E7C"/>
    <w:rsid w:val="00844AB8"/>
    <w:rsid w:val="008457F9"/>
    <w:rsid w:val="00845C68"/>
    <w:rsid w:val="00845E4F"/>
    <w:rsid w:val="00847527"/>
    <w:rsid w:val="00847F87"/>
    <w:rsid w:val="00850D42"/>
    <w:rsid w:val="00851650"/>
    <w:rsid w:val="008519B0"/>
    <w:rsid w:val="00852943"/>
    <w:rsid w:val="00854819"/>
    <w:rsid w:val="0085572D"/>
    <w:rsid w:val="008612EB"/>
    <w:rsid w:val="00861A39"/>
    <w:rsid w:val="00862C1E"/>
    <w:rsid w:val="00863AF1"/>
    <w:rsid w:val="008653CA"/>
    <w:rsid w:val="008676B3"/>
    <w:rsid w:val="0087020F"/>
    <w:rsid w:val="00870693"/>
    <w:rsid w:val="00870B1C"/>
    <w:rsid w:val="0087119E"/>
    <w:rsid w:val="00871DB8"/>
    <w:rsid w:val="00871E24"/>
    <w:rsid w:val="00872A40"/>
    <w:rsid w:val="00872BD8"/>
    <w:rsid w:val="00874283"/>
    <w:rsid w:val="008742DD"/>
    <w:rsid w:val="0087436F"/>
    <w:rsid w:val="00874D3D"/>
    <w:rsid w:val="00874E64"/>
    <w:rsid w:val="00875131"/>
    <w:rsid w:val="008767BB"/>
    <w:rsid w:val="008768F4"/>
    <w:rsid w:val="008773D1"/>
    <w:rsid w:val="008776AA"/>
    <w:rsid w:val="00880C7D"/>
    <w:rsid w:val="00881294"/>
    <w:rsid w:val="00881ED5"/>
    <w:rsid w:val="00882092"/>
    <w:rsid w:val="00882521"/>
    <w:rsid w:val="008909F0"/>
    <w:rsid w:val="0089154A"/>
    <w:rsid w:val="008927B1"/>
    <w:rsid w:val="008931F1"/>
    <w:rsid w:val="008932FD"/>
    <w:rsid w:val="00893A1C"/>
    <w:rsid w:val="00896284"/>
    <w:rsid w:val="00896999"/>
    <w:rsid w:val="00896B5B"/>
    <w:rsid w:val="00896D7F"/>
    <w:rsid w:val="0089759B"/>
    <w:rsid w:val="00897D47"/>
    <w:rsid w:val="008A00A6"/>
    <w:rsid w:val="008A0245"/>
    <w:rsid w:val="008A15FB"/>
    <w:rsid w:val="008A1DA0"/>
    <w:rsid w:val="008A21B8"/>
    <w:rsid w:val="008A41B7"/>
    <w:rsid w:val="008A4914"/>
    <w:rsid w:val="008A52E7"/>
    <w:rsid w:val="008A5352"/>
    <w:rsid w:val="008A640A"/>
    <w:rsid w:val="008A6AC2"/>
    <w:rsid w:val="008A7E5F"/>
    <w:rsid w:val="008B0FA4"/>
    <w:rsid w:val="008B11E8"/>
    <w:rsid w:val="008B14B7"/>
    <w:rsid w:val="008B1557"/>
    <w:rsid w:val="008B17E0"/>
    <w:rsid w:val="008B188C"/>
    <w:rsid w:val="008B37CF"/>
    <w:rsid w:val="008B383C"/>
    <w:rsid w:val="008B3B26"/>
    <w:rsid w:val="008B4331"/>
    <w:rsid w:val="008B468E"/>
    <w:rsid w:val="008B4917"/>
    <w:rsid w:val="008B585B"/>
    <w:rsid w:val="008B7C6C"/>
    <w:rsid w:val="008B7D4A"/>
    <w:rsid w:val="008C0233"/>
    <w:rsid w:val="008C0329"/>
    <w:rsid w:val="008C09FA"/>
    <w:rsid w:val="008C09FE"/>
    <w:rsid w:val="008C0DF8"/>
    <w:rsid w:val="008C0ECB"/>
    <w:rsid w:val="008C1420"/>
    <w:rsid w:val="008C3060"/>
    <w:rsid w:val="008C4E57"/>
    <w:rsid w:val="008C56B1"/>
    <w:rsid w:val="008C6847"/>
    <w:rsid w:val="008D0341"/>
    <w:rsid w:val="008D0DAC"/>
    <w:rsid w:val="008D0E9A"/>
    <w:rsid w:val="008D1205"/>
    <w:rsid w:val="008D15A9"/>
    <w:rsid w:val="008D171F"/>
    <w:rsid w:val="008D3428"/>
    <w:rsid w:val="008D36F9"/>
    <w:rsid w:val="008D3F78"/>
    <w:rsid w:val="008D44DD"/>
    <w:rsid w:val="008D5660"/>
    <w:rsid w:val="008D622B"/>
    <w:rsid w:val="008D6543"/>
    <w:rsid w:val="008D66CD"/>
    <w:rsid w:val="008D6931"/>
    <w:rsid w:val="008D6A29"/>
    <w:rsid w:val="008D6D0C"/>
    <w:rsid w:val="008D6D7F"/>
    <w:rsid w:val="008E103D"/>
    <w:rsid w:val="008E10CF"/>
    <w:rsid w:val="008E16C0"/>
    <w:rsid w:val="008E2E8E"/>
    <w:rsid w:val="008E39B5"/>
    <w:rsid w:val="008E4E64"/>
    <w:rsid w:val="008E748D"/>
    <w:rsid w:val="008F0754"/>
    <w:rsid w:val="008F1A3E"/>
    <w:rsid w:val="008F1BB1"/>
    <w:rsid w:val="008F1D07"/>
    <w:rsid w:val="008F282C"/>
    <w:rsid w:val="008F2BD1"/>
    <w:rsid w:val="008F2C36"/>
    <w:rsid w:val="008F5028"/>
    <w:rsid w:val="008F542A"/>
    <w:rsid w:val="008F55EE"/>
    <w:rsid w:val="008F5FC1"/>
    <w:rsid w:val="008F611D"/>
    <w:rsid w:val="009009EB"/>
    <w:rsid w:val="00901271"/>
    <w:rsid w:val="009012B8"/>
    <w:rsid w:val="00901EA2"/>
    <w:rsid w:val="00902114"/>
    <w:rsid w:val="009037EF"/>
    <w:rsid w:val="0090469F"/>
    <w:rsid w:val="00905A5E"/>
    <w:rsid w:val="00905AB6"/>
    <w:rsid w:val="00906136"/>
    <w:rsid w:val="00906493"/>
    <w:rsid w:val="00907153"/>
    <w:rsid w:val="0091405C"/>
    <w:rsid w:val="00914132"/>
    <w:rsid w:val="009146AE"/>
    <w:rsid w:val="0091647E"/>
    <w:rsid w:val="00917ECA"/>
    <w:rsid w:val="00920E39"/>
    <w:rsid w:val="00922363"/>
    <w:rsid w:val="0092268E"/>
    <w:rsid w:val="00923801"/>
    <w:rsid w:val="00923F2E"/>
    <w:rsid w:val="00924CE0"/>
    <w:rsid w:val="0092599E"/>
    <w:rsid w:val="00926883"/>
    <w:rsid w:val="0093015C"/>
    <w:rsid w:val="009301E7"/>
    <w:rsid w:val="00930404"/>
    <w:rsid w:val="00931467"/>
    <w:rsid w:val="009316A2"/>
    <w:rsid w:val="00931733"/>
    <w:rsid w:val="00932358"/>
    <w:rsid w:val="00933F6B"/>
    <w:rsid w:val="0093458B"/>
    <w:rsid w:val="00934731"/>
    <w:rsid w:val="00934E5E"/>
    <w:rsid w:val="009350FD"/>
    <w:rsid w:val="009355D2"/>
    <w:rsid w:val="009356F9"/>
    <w:rsid w:val="0093572C"/>
    <w:rsid w:val="0093607F"/>
    <w:rsid w:val="009360C1"/>
    <w:rsid w:val="00936B77"/>
    <w:rsid w:val="00936E5F"/>
    <w:rsid w:val="00937AED"/>
    <w:rsid w:val="00937EF9"/>
    <w:rsid w:val="00940B89"/>
    <w:rsid w:val="009416D2"/>
    <w:rsid w:val="00941DF0"/>
    <w:rsid w:val="00941EF0"/>
    <w:rsid w:val="00942F19"/>
    <w:rsid w:val="00943D4A"/>
    <w:rsid w:val="009440DD"/>
    <w:rsid w:val="0094434E"/>
    <w:rsid w:val="009453A1"/>
    <w:rsid w:val="009508B3"/>
    <w:rsid w:val="00952077"/>
    <w:rsid w:val="00952082"/>
    <w:rsid w:val="0095226C"/>
    <w:rsid w:val="00952380"/>
    <w:rsid w:val="0095500B"/>
    <w:rsid w:val="00955E7A"/>
    <w:rsid w:val="00960886"/>
    <w:rsid w:val="0096190C"/>
    <w:rsid w:val="00962726"/>
    <w:rsid w:val="00962CC7"/>
    <w:rsid w:val="00962F46"/>
    <w:rsid w:val="0096437D"/>
    <w:rsid w:val="00964EB5"/>
    <w:rsid w:val="00965AF4"/>
    <w:rsid w:val="00965BCE"/>
    <w:rsid w:val="00966E34"/>
    <w:rsid w:val="00967AEC"/>
    <w:rsid w:val="0097248D"/>
    <w:rsid w:val="00973388"/>
    <w:rsid w:val="00973960"/>
    <w:rsid w:val="00974056"/>
    <w:rsid w:val="0097590F"/>
    <w:rsid w:val="0097658E"/>
    <w:rsid w:val="00976880"/>
    <w:rsid w:val="00976C93"/>
    <w:rsid w:val="00977956"/>
    <w:rsid w:val="00980734"/>
    <w:rsid w:val="0098139C"/>
    <w:rsid w:val="00984876"/>
    <w:rsid w:val="0098562F"/>
    <w:rsid w:val="009866EF"/>
    <w:rsid w:val="00986C71"/>
    <w:rsid w:val="00986F69"/>
    <w:rsid w:val="009870F5"/>
    <w:rsid w:val="00987BEA"/>
    <w:rsid w:val="00991A17"/>
    <w:rsid w:val="00992C67"/>
    <w:rsid w:val="0099318C"/>
    <w:rsid w:val="0099330A"/>
    <w:rsid w:val="00993464"/>
    <w:rsid w:val="009934BD"/>
    <w:rsid w:val="009938F3"/>
    <w:rsid w:val="00993BD8"/>
    <w:rsid w:val="00994065"/>
    <w:rsid w:val="0099506F"/>
    <w:rsid w:val="00996576"/>
    <w:rsid w:val="00996BDD"/>
    <w:rsid w:val="00997292"/>
    <w:rsid w:val="00997F1B"/>
    <w:rsid w:val="009A011E"/>
    <w:rsid w:val="009A080F"/>
    <w:rsid w:val="009A08D4"/>
    <w:rsid w:val="009A1AB0"/>
    <w:rsid w:val="009A2BB1"/>
    <w:rsid w:val="009A30B7"/>
    <w:rsid w:val="009A3262"/>
    <w:rsid w:val="009A378C"/>
    <w:rsid w:val="009A3B90"/>
    <w:rsid w:val="009A4FA1"/>
    <w:rsid w:val="009A5030"/>
    <w:rsid w:val="009A572B"/>
    <w:rsid w:val="009A57B7"/>
    <w:rsid w:val="009A68AE"/>
    <w:rsid w:val="009A706F"/>
    <w:rsid w:val="009A7B10"/>
    <w:rsid w:val="009B01C4"/>
    <w:rsid w:val="009B030B"/>
    <w:rsid w:val="009B0BFF"/>
    <w:rsid w:val="009B1186"/>
    <w:rsid w:val="009B1378"/>
    <w:rsid w:val="009B1968"/>
    <w:rsid w:val="009B2E86"/>
    <w:rsid w:val="009B2F15"/>
    <w:rsid w:val="009B31C8"/>
    <w:rsid w:val="009B3B61"/>
    <w:rsid w:val="009B42D2"/>
    <w:rsid w:val="009B455E"/>
    <w:rsid w:val="009B4D37"/>
    <w:rsid w:val="009B5FED"/>
    <w:rsid w:val="009B66D4"/>
    <w:rsid w:val="009B6F6B"/>
    <w:rsid w:val="009B78E6"/>
    <w:rsid w:val="009B799D"/>
    <w:rsid w:val="009C087C"/>
    <w:rsid w:val="009C1022"/>
    <w:rsid w:val="009C1B35"/>
    <w:rsid w:val="009C22FB"/>
    <w:rsid w:val="009C2464"/>
    <w:rsid w:val="009C2A03"/>
    <w:rsid w:val="009C39DF"/>
    <w:rsid w:val="009C3DB8"/>
    <w:rsid w:val="009C5E8E"/>
    <w:rsid w:val="009C603F"/>
    <w:rsid w:val="009C6507"/>
    <w:rsid w:val="009C6FF6"/>
    <w:rsid w:val="009C703F"/>
    <w:rsid w:val="009C7155"/>
    <w:rsid w:val="009D0638"/>
    <w:rsid w:val="009D1399"/>
    <w:rsid w:val="009D257B"/>
    <w:rsid w:val="009D27A0"/>
    <w:rsid w:val="009D2B71"/>
    <w:rsid w:val="009D3A0D"/>
    <w:rsid w:val="009D4095"/>
    <w:rsid w:val="009D4BF6"/>
    <w:rsid w:val="009D4D94"/>
    <w:rsid w:val="009D508D"/>
    <w:rsid w:val="009D53FD"/>
    <w:rsid w:val="009D66A8"/>
    <w:rsid w:val="009D6BDB"/>
    <w:rsid w:val="009D6DAD"/>
    <w:rsid w:val="009D7E86"/>
    <w:rsid w:val="009E228C"/>
    <w:rsid w:val="009E281B"/>
    <w:rsid w:val="009E2F0F"/>
    <w:rsid w:val="009E3791"/>
    <w:rsid w:val="009E4BEB"/>
    <w:rsid w:val="009E529F"/>
    <w:rsid w:val="009E5A6B"/>
    <w:rsid w:val="009E7090"/>
    <w:rsid w:val="009E7F1E"/>
    <w:rsid w:val="009F1477"/>
    <w:rsid w:val="009F210E"/>
    <w:rsid w:val="009F2719"/>
    <w:rsid w:val="009F2AF7"/>
    <w:rsid w:val="009F3069"/>
    <w:rsid w:val="009F3BE2"/>
    <w:rsid w:val="009F3C63"/>
    <w:rsid w:val="009F4C07"/>
    <w:rsid w:val="009F544F"/>
    <w:rsid w:val="009F5931"/>
    <w:rsid w:val="009F5C1F"/>
    <w:rsid w:val="009F606B"/>
    <w:rsid w:val="009F7311"/>
    <w:rsid w:val="009F7B6E"/>
    <w:rsid w:val="009F7FFD"/>
    <w:rsid w:val="00A00978"/>
    <w:rsid w:val="00A00DF2"/>
    <w:rsid w:val="00A01498"/>
    <w:rsid w:val="00A01A96"/>
    <w:rsid w:val="00A01F33"/>
    <w:rsid w:val="00A027F5"/>
    <w:rsid w:val="00A03657"/>
    <w:rsid w:val="00A03E99"/>
    <w:rsid w:val="00A04171"/>
    <w:rsid w:val="00A05EAB"/>
    <w:rsid w:val="00A05FC7"/>
    <w:rsid w:val="00A079C1"/>
    <w:rsid w:val="00A07BEA"/>
    <w:rsid w:val="00A07C0B"/>
    <w:rsid w:val="00A10073"/>
    <w:rsid w:val="00A1053B"/>
    <w:rsid w:val="00A12D7B"/>
    <w:rsid w:val="00A219ED"/>
    <w:rsid w:val="00A22545"/>
    <w:rsid w:val="00A228B0"/>
    <w:rsid w:val="00A2373A"/>
    <w:rsid w:val="00A23986"/>
    <w:rsid w:val="00A24150"/>
    <w:rsid w:val="00A24914"/>
    <w:rsid w:val="00A27026"/>
    <w:rsid w:val="00A27212"/>
    <w:rsid w:val="00A27797"/>
    <w:rsid w:val="00A27BEC"/>
    <w:rsid w:val="00A304BF"/>
    <w:rsid w:val="00A305E4"/>
    <w:rsid w:val="00A30D18"/>
    <w:rsid w:val="00A31805"/>
    <w:rsid w:val="00A336E2"/>
    <w:rsid w:val="00A33913"/>
    <w:rsid w:val="00A33E57"/>
    <w:rsid w:val="00A34B2C"/>
    <w:rsid w:val="00A36A6B"/>
    <w:rsid w:val="00A37951"/>
    <w:rsid w:val="00A40E83"/>
    <w:rsid w:val="00A412FF"/>
    <w:rsid w:val="00A4195A"/>
    <w:rsid w:val="00A41FD8"/>
    <w:rsid w:val="00A42C27"/>
    <w:rsid w:val="00A450CA"/>
    <w:rsid w:val="00A46275"/>
    <w:rsid w:val="00A50AB1"/>
    <w:rsid w:val="00A51297"/>
    <w:rsid w:val="00A51AAE"/>
    <w:rsid w:val="00A53486"/>
    <w:rsid w:val="00A5411A"/>
    <w:rsid w:val="00A54609"/>
    <w:rsid w:val="00A546A7"/>
    <w:rsid w:val="00A56DCF"/>
    <w:rsid w:val="00A57847"/>
    <w:rsid w:val="00A57C2B"/>
    <w:rsid w:val="00A604B7"/>
    <w:rsid w:val="00A60D8C"/>
    <w:rsid w:val="00A61EC7"/>
    <w:rsid w:val="00A622BC"/>
    <w:rsid w:val="00A62565"/>
    <w:rsid w:val="00A62AFC"/>
    <w:rsid w:val="00A64F36"/>
    <w:rsid w:val="00A650D2"/>
    <w:rsid w:val="00A65CE8"/>
    <w:rsid w:val="00A662FE"/>
    <w:rsid w:val="00A67A03"/>
    <w:rsid w:val="00A700BC"/>
    <w:rsid w:val="00A708CE"/>
    <w:rsid w:val="00A71A66"/>
    <w:rsid w:val="00A7259D"/>
    <w:rsid w:val="00A736DB"/>
    <w:rsid w:val="00A743CA"/>
    <w:rsid w:val="00A74939"/>
    <w:rsid w:val="00A74A49"/>
    <w:rsid w:val="00A757D8"/>
    <w:rsid w:val="00A757F9"/>
    <w:rsid w:val="00A76FFF"/>
    <w:rsid w:val="00A7764D"/>
    <w:rsid w:val="00A779AE"/>
    <w:rsid w:val="00A77B81"/>
    <w:rsid w:val="00A802BE"/>
    <w:rsid w:val="00A8131A"/>
    <w:rsid w:val="00A826E7"/>
    <w:rsid w:val="00A8349F"/>
    <w:rsid w:val="00A8538F"/>
    <w:rsid w:val="00A8754D"/>
    <w:rsid w:val="00A87AE4"/>
    <w:rsid w:val="00A915C0"/>
    <w:rsid w:val="00A91B6B"/>
    <w:rsid w:val="00A931DD"/>
    <w:rsid w:val="00A943BF"/>
    <w:rsid w:val="00A94866"/>
    <w:rsid w:val="00A95102"/>
    <w:rsid w:val="00A95777"/>
    <w:rsid w:val="00A95FE1"/>
    <w:rsid w:val="00A97E04"/>
    <w:rsid w:val="00AA1908"/>
    <w:rsid w:val="00AA23FC"/>
    <w:rsid w:val="00AA3409"/>
    <w:rsid w:val="00AA4D72"/>
    <w:rsid w:val="00AA5894"/>
    <w:rsid w:val="00AA59A3"/>
    <w:rsid w:val="00AA5D3E"/>
    <w:rsid w:val="00AA71CE"/>
    <w:rsid w:val="00AA7215"/>
    <w:rsid w:val="00AA7AC7"/>
    <w:rsid w:val="00AB02A6"/>
    <w:rsid w:val="00AB0ABE"/>
    <w:rsid w:val="00AB2598"/>
    <w:rsid w:val="00AB2880"/>
    <w:rsid w:val="00AB45DD"/>
    <w:rsid w:val="00AB7D2A"/>
    <w:rsid w:val="00AB7DD3"/>
    <w:rsid w:val="00AB7E34"/>
    <w:rsid w:val="00AB7EE8"/>
    <w:rsid w:val="00AC00DC"/>
    <w:rsid w:val="00AC2713"/>
    <w:rsid w:val="00AC2C21"/>
    <w:rsid w:val="00AC36E1"/>
    <w:rsid w:val="00AC4698"/>
    <w:rsid w:val="00AC684A"/>
    <w:rsid w:val="00AC6F8A"/>
    <w:rsid w:val="00AC7B74"/>
    <w:rsid w:val="00AD0D61"/>
    <w:rsid w:val="00AD1337"/>
    <w:rsid w:val="00AD19C6"/>
    <w:rsid w:val="00AD1E92"/>
    <w:rsid w:val="00AD1F92"/>
    <w:rsid w:val="00AD25A3"/>
    <w:rsid w:val="00AD34A7"/>
    <w:rsid w:val="00AD39AF"/>
    <w:rsid w:val="00AD3E5B"/>
    <w:rsid w:val="00AD4C5F"/>
    <w:rsid w:val="00AD56F0"/>
    <w:rsid w:val="00AD58CD"/>
    <w:rsid w:val="00AD71F1"/>
    <w:rsid w:val="00AD7EEB"/>
    <w:rsid w:val="00AE050C"/>
    <w:rsid w:val="00AE05E8"/>
    <w:rsid w:val="00AE0C7F"/>
    <w:rsid w:val="00AE11EB"/>
    <w:rsid w:val="00AE28BD"/>
    <w:rsid w:val="00AE29E6"/>
    <w:rsid w:val="00AE2D29"/>
    <w:rsid w:val="00AE30CE"/>
    <w:rsid w:val="00AE4945"/>
    <w:rsid w:val="00AE5496"/>
    <w:rsid w:val="00AE5ABE"/>
    <w:rsid w:val="00AE637D"/>
    <w:rsid w:val="00AE6777"/>
    <w:rsid w:val="00AE7BB6"/>
    <w:rsid w:val="00AF026C"/>
    <w:rsid w:val="00AF07ED"/>
    <w:rsid w:val="00AF12E1"/>
    <w:rsid w:val="00AF1B42"/>
    <w:rsid w:val="00AF1F58"/>
    <w:rsid w:val="00AF25FF"/>
    <w:rsid w:val="00AF297B"/>
    <w:rsid w:val="00AF29BC"/>
    <w:rsid w:val="00AF3CBA"/>
    <w:rsid w:val="00AF3CE4"/>
    <w:rsid w:val="00AF582A"/>
    <w:rsid w:val="00AF5A15"/>
    <w:rsid w:val="00AF69A2"/>
    <w:rsid w:val="00AF7094"/>
    <w:rsid w:val="00AF7D01"/>
    <w:rsid w:val="00B00FC2"/>
    <w:rsid w:val="00B0245D"/>
    <w:rsid w:val="00B040C7"/>
    <w:rsid w:val="00B05D8A"/>
    <w:rsid w:val="00B061D1"/>
    <w:rsid w:val="00B07C43"/>
    <w:rsid w:val="00B101DB"/>
    <w:rsid w:val="00B1152A"/>
    <w:rsid w:val="00B12245"/>
    <w:rsid w:val="00B12B26"/>
    <w:rsid w:val="00B12EEB"/>
    <w:rsid w:val="00B148B7"/>
    <w:rsid w:val="00B16681"/>
    <w:rsid w:val="00B178F9"/>
    <w:rsid w:val="00B1798C"/>
    <w:rsid w:val="00B20A52"/>
    <w:rsid w:val="00B227B5"/>
    <w:rsid w:val="00B227F0"/>
    <w:rsid w:val="00B22CFC"/>
    <w:rsid w:val="00B2372A"/>
    <w:rsid w:val="00B2394C"/>
    <w:rsid w:val="00B24423"/>
    <w:rsid w:val="00B24790"/>
    <w:rsid w:val="00B24A57"/>
    <w:rsid w:val="00B2537A"/>
    <w:rsid w:val="00B258C1"/>
    <w:rsid w:val="00B274AC"/>
    <w:rsid w:val="00B31A8D"/>
    <w:rsid w:val="00B3229D"/>
    <w:rsid w:val="00B34142"/>
    <w:rsid w:val="00B34278"/>
    <w:rsid w:val="00B3432F"/>
    <w:rsid w:val="00B34A2F"/>
    <w:rsid w:val="00B350C1"/>
    <w:rsid w:val="00B356AC"/>
    <w:rsid w:val="00B35A05"/>
    <w:rsid w:val="00B37A7A"/>
    <w:rsid w:val="00B409F8"/>
    <w:rsid w:val="00B413BB"/>
    <w:rsid w:val="00B42B6A"/>
    <w:rsid w:val="00B4351A"/>
    <w:rsid w:val="00B435F1"/>
    <w:rsid w:val="00B4361A"/>
    <w:rsid w:val="00B43C0B"/>
    <w:rsid w:val="00B43D58"/>
    <w:rsid w:val="00B44199"/>
    <w:rsid w:val="00B450C2"/>
    <w:rsid w:val="00B4682E"/>
    <w:rsid w:val="00B478F6"/>
    <w:rsid w:val="00B50882"/>
    <w:rsid w:val="00B50E0C"/>
    <w:rsid w:val="00B51775"/>
    <w:rsid w:val="00B51E56"/>
    <w:rsid w:val="00B5329C"/>
    <w:rsid w:val="00B54937"/>
    <w:rsid w:val="00B553E9"/>
    <w:rsid w:val="00B557A7"/>
    <w:rsid w:val="00B5776E"/>
    <w:rsid w:val="00B609C3"/>
    <w:rsid w:val="00B6128E"/>
    <w:rsid w:val="00B71018"/>
    <w:rsid w:val="00B71741"/>
    <w:rsid w:val="00B72AA6"/>
    <w:rsid w:val="00B73310"/>
    <w:rsid w:val="00B75236"/>
    <w:rsid w:val="00B76B91"/>
    <w:rsid w:val="00B7711E"/>
    <w:rsid w:val="00B775D5"/>
    <w:rsid w:val="00B77CD6"/>
    <w:rsid w:val="00B80741"/>
    <w:rsid w:val="00B80879"/>
    <w:rsid w:val="00B809A0"/>
    <w:rsid w:val="00B80E8C"/>
    <w:rsid w:val="00B811EE"/>
    <w:rsid w:val="00B81684"/>
    <w:rsid w:val="00B81D51"/>
    <w:rsid w:val="00B81F83"/>
    <w:rsid w:val="00B829E4"/>
    <w:rsid w:val="00B83FFA"/>
    <w:rsid w:val="00B84186"/>
    <w:rsid w:val="00B842F9"/>
    <w:rsid w:val="00B854F1"/>
    <w:rsid w:val="00B85C0C"/>
    <w:rsid w:val="00B85D53"/>
    <w:rsid w:val="00B9002F"/>
    <w:rsid w:val="00B902C6"/>
    <w:rsid w:val="00B9052E"/>
    <w:rsid w:val="00B909E7"/>
    <w:rsid w:val="00B91A9D"/>
    <w:rsid w:val="00B92E28"/>
    <w:rsid w:val="00B93317"/>
    <w:rsid w:val="00B93517"/>
    <w:rsid w:val="00B9367D"/>
    <w:rsid w:val="00B9395E"/>
    <w:rsid w:val="00B9428D"/>
    <w:rsid w:val="00B949FE"/>
    <w:rsid w:val="00B9533E"/>
    <w:rsid w:val="00B95648"/>
    <w:rsid w:val="00B956B1"/>
    <w:rsid w:val="00B97554"/>
    <w:rsid w:val="00B97D79"/>
    <w:rsid w:val="00B97E78"/>
    <w:rsid w:val="00BA07BF"/>
    <w:rsid w:val="00BA19D1"/>
    <w:rsid w:val="00BA21FD"/>
    <w:rsid w:val="00BA2A4B"/>
    <w:rsid w:val="00BA2DD9"/>
    <w:rsid w:val="00BA3A06"/>
    <w:rsid w:val="00BA3D2D"/>
    <w:rsid w:val="00BA4878"/>
    <w:rsid w:val="00BA6FA1"/>
    <w:rsid w:val="00BA734A"/>
    <w:rsid w:val="00BA7CA9"/>
    <w:rsid w:val="00BB0A14"/>
    <w:rsid w:val="00BB2699"/>
    <w:rsid w:val="00BB35BD"/>
    <w:rsid w:val="00BB5541"/>
    <w:rsid w:val="00BB5D75"/>
    <w:rsid w:val="00BB7A57"/>
    <w:rsid w:val="00BC0501"/>
    <w:rsid w:val="00BC080F"/>
    <w:rsid w:val="00BC08FF"/>
    <w:rsid w:val="00BC1941"/>
    <w:rsid w:val="00BC2AFC"/>
    <w:rsid w:val="00BC3ACD"/>
    <w:rsid w:val="00BC43D6"/>
    <w:rsid w:val="00BC4477"/>
    <w:rsid w:val="00BC58D6"/>
    <w:rsid w:val="00BC6473"/>
    <w:rsid w:val="00BC6948"/>
    <w:rsid w:val="00BD0914"/>
    <w:rsid w:val="00BD0CDC"/>
    <w:rsid w:val="00BD12E0"/>
    <w:rsid w:val="00BD1CB7"/>
    <w:rsid w:val="00BD2B2D"/>
    <w:rsid w:val="00BD37B2"/>
    <w:rsid w:val="00BD3A8C"/>
    <w:rsid w:val="00BD4A9E"/>
    <w:rsid w:val="00BD4CBE"/>
    <w:rsid w:val="00BD4D07"/>
    <w:rsid w:val="00BD54D6"/>
    <w:rsid w:val="00BD5CDE"/>
    <w:rsid w:val="00BE0435"/>
    <w:rsid w:val="00BE30B8"/>
    <w:rsid w:val="00BE408B"/>
    <w:rsid w:val="00BE40FF"/>
    <w:rsid w:val="00BE4530"/>
    <w:rsid w:val="00BE464C"/>
    <w:rsid w:val="00BE47B3"/>
    <w:rsid w:val="00BE5596"/>
    <w:rsid w:val="00BE5BB9"/>
    <w:rsid w:val="00BE653F"/>
    <w:rsid w:val="00BE6CE4"/>
    <w:rsid w:val="00BE79A0"/>
    <w:rsid w:val="00BE7E11"/>
    <w:rsid w:val="00BF1551"/>
    <w:rsid w:val="00BF1CCD"/>
    <w:rsid w:val="00BF2BFA"/>
    <w:rsid w:val="00BF3654"/>
    <w:rsid w:val="00BF471B"/>
    <w:rsid w:val="00BF4EAE"/>
    <w:rsid w:val="00BF68C4"/>
    <w:rsid w:val="00BF743D"/>
    <w:rsid w:val="00BF7B64"/>
    <w:rsid w:val="00C004DE"/>
    <w:rsid w:val="00C01600"/>
    <w:rsid w:val="00C016A1"/>
    <w:rsid w:val="00C01CF5"/>
    <w:rsid w:val="00C04125"/>
    <w:rsid w:val="00C0475A"/>
    <w:rsid w:val="00C0611C"/>
    <w:rsid w:val="00C06650"/>
    <w:rsid w:val="00C07D12"/>
    <w:rsid w:val="00C10117"/>
    <w:rsid w:val="00C1122C"/>
    <w:rsid w:val="00C113DE"/>
    <w:rsid w:val="00C126BE"/>
    <w:rsid w:val="00C1453C"/>
    <w:rsid w:val="00C14CD8"/>
    <w:rsid w:val="00C15E11"/>
    <w:rsid w:val="00C1636D"/>
    <w:rsid w:val="00C16FC8"/>
    <w:rsid w:val="00C172F1"/>
    <w:rsid w:val="00C174EE"/>
    <w:rsid w:val="00C17B82"/>
    <w:rsid w:val="00C17C00"/>
    <w:rsid w:val="00C215D4"/>
    <w:rsid w:val="00C22AC8"/>
    <w:rsid w:val="00C22B78"/>
    <w:rsid w:val="00C23096"/>
    <w:rsid w:val="00C23824"/>
    <w:rsid w:val="00C241AA"/>
    <w:rsid w:val="00C25BCB"/>
    <w:rsid w:val="00C2659D"/>
    <w:rsid w:val="00C27FA4"/>
    <w:rsid w:val="00C30BCF"/>
    <w:rsid w:val="00C3116B"/>
    <w:rsid w:val="00C31321"/>
    <w:rsid w:val="00C31982"/>
    <w:rsid w:val="00C31F93"/>
    <w:rsid w:val="00C32595"/>
    <w:rsid w:val="00C32C43"/>
    <w:rsid w:val="00C32F92"/>
    <w:rsid w:val="00C330CE"/>
    <w:rsid w:val="00C33759"/>
    <w:rsid w:val="00C3377C"/>
    <w:rsid w:val="00C33BB2"/>
    <w:rsid w:val="00C33E24"/>
    <w:rsid w:val="00C348DA"/>
    <w:rsid w:val="00C370C1"/>
    <w:rsid w:val="00C37114"/>
    <w:rsid w:val="00C37344"/>
    <w:rsid w:val="00C37DC5"/>
    <w:rsid w:val="00C401C9"/>
    <w:rsid w:val="00C404DF"/>
    <w:rsid w:val="00C40830"/>
    <w:rsid w:val="00C40E5A"/>
    <w:rsid w:val="00C4137A"/>
    <w:rsid w:val="00C41DD7"/>
    <w:rsid w:val="00C424B6"/>
    <w:rsid w:val="00C42AC7"/>
    <w:rsid w:val="00C42D71"/>
    <w:rsid w:val="00C430EA"/>
    <w:rsid w:val="00C439D4"/>
    <w:rsid w:val="00C43FA7"/>
    <w:rsid w:val="00C4420C"/>
    <w:rsid w:val="00C44D31"/>
    <w:rsid w:val="00C4526E"/>
    <w:rsid w:val="00C459B4"/>
    <w:rsid w:val="00C45C9D"/>
    <w:rsid w:val="00C4737C"/>
    <w:rsid w:val="00C47806"/>
    <w:rsid w:val="00C5196C"/>
    <w:rsid w:val="00C533CF"/>
    <w:rsid w:val="00C53726"/>
    <w:rsid w:val="00C53A76"/>
    <w:rsid w:val="00C53F8B"/>
    <w:rsid w:val="00C54472"/>
    <w:rsid w:val="00C5462E"/>
    <w:rsid w:val="00C55489"/>
    <w:rsid w:val="00C5553F"/>
    <w:rsid w:val="00C556EF"/>
    <w:rsid w:val="00C55D8E"/>
    <w:rsid w:val="00C57A5C"/>
    <w:rsid w:val="00C600D7"/>
    <w:rsid w:val="00C621A2"/>
    <w:rsid w:val="00C62F3F"/>
    <w:rsid w:val="00C63B8C"/>
    <w:rsid w:val="00C65C84"/>
    <w:rsid w:val="00C66DDE"/>
    <w:rsid w:val="00C66DE7"/>
    <w:rsid w:val="00C72B30"/>
    <w:rsid w:val="00C73984"/>
    <w:rsid w:val="00C73B17"/>
    <w:rsid w:val="00C73DD6"/>
    <w:rsid w:val="00C742FD"/>
    <w:rsid w:val="00C752FB"/>
    <w:rsid w:val="00C75E77"/>
    <w:rsid w:val="00C75F2D"/>
    <w:rsid w:val="00C775F4"/>
    <w:rsid w:val="00C77999"/>
    <w:rsid w:val="00C77DE3"/>
    <w:rsid w:val="00C84F68"/>
    <w:rsid w:val="00C85464"/>
    <w:rsid w:val="00C86F2D"/>
    <w:rsid w:val="00C87BE6"/>
    <w:rsid w:val="00C90BE0"/>
    <w:rsid w:val="00C91103"/>
    <w:rsid w:val="00C91730"/>
    <w:rsid w:val="00C920EE"/>
    <w:rsid w:val="00C92949"/>
    <w:rsid w:val="00C93858"/>
    <w:rsid w:val="00C94EC5"/>
    <w:rsid w:val="00C95113"/>
    <w:rsid w:val="00C9548C"/>
    <w:rsid w:val="00C95784"/>
    <w:rsid w:val="00C95BB2"/>
    <w:rsid w:val="00CA1F6C"/>
    <w:rsid w:val="00CA3297"/>
    <w:rsid w:val="00CA596C"/>
    <w:rsid w:val="00CA649B"/>
    <w:rsid w:val="00CA6942"/>
    <w:rsid w:val="00CA7B01"/>
    <w:rsid w:val="00CB1C59"/>
    <w:rsid w:val="00CB2D87"/>
    <w:rsid w:val="00CB3D6C"/>
    <w:rsid w:val="00CB4939"/>
    <w:rsid w:val="00CB67ED"/>
    <w:rsid w:val="00CB6964"/>
    <w:rsid w:val="00CB6E3F"/>
    <w:rsid w:val="00CB75C6"/>
    <w:rsid w:val="00CB7DB7"/>
    <w:rsid w:val="00CC0A19"/>
    <w:rsid w:val="00CC0CB8"/>
    <w:rsid w:val="00CC0D83"/>
    <w:rsid w:val="00CC0F42"/>
    <w:rsid w:val="00CC1642"/>
    <w:rsid w:val="00CC1A0A"/>
    <w:rsid w:val="00CC2390"/>
    <w:rsid w:val="00CC3434"/>
    <w:rsid w:val="00CC5560"/>
    <w:rsid w:val="00CC58D4"/>
    <w:rsid w:val="00CC59EF"/>
    <w:rsid w:val="00CC6011"/>
    <w:rsid w:val="00CC70B9"/>
    <w:rsid w:val="00CC7226"/>
    <w:rsid w:val="00CC7ECA"/>
    <w:rsid w:val="00CD143F"/>
    <w:rsid w:val="00CD4B16"/>
    <w:rsid w:val="00CD65BC"/>
    <w:rsid w:val="00CD739E"/>
    <w:rsid w:val="00CE01E3"/>
    <w:rsid w:val="00CE06D8"/>
    <w:rsid w:val="00CE0E39"/>
    <w:rsid w:val="00CE1682"/>
    <w:rsid w:val="00CE2C86"/>
    <w:rsid w:val="00CE39BE"/>
    <w:rsid w:val="00CE3AD2"/>
    <w:rsid w:val="00CE4D56"/>
    <w:rsid w:val="00CE4DE4"/>
    <w:rsid w:val="00CE57CF"/>
    <w:rsid w:val="00CE5C37"/>
    <w:rsid w:val="00CE6032"/>
    <w:rsid w:val="00CE6849"/>
    <w:rsid w:val="00CF0C69"/>
    <w:rsid w:val="00CF1573"/>
    <w:rsid w:val="00CF1A50"/>
    <w:rsid w:val="00CF31B1"/>
    <w:rsid w:val="00CF3CCF"/>
    <w:rsid w:val="00CF5912"/>
    <w:rsid w:val="00CF5C20"/>
    <w:rsid w:val="00CF6A78"/>
    <w:rsid w:val="00CF7615"/>
    <w:rsid w:val="00CF7BED"/>
    <w:rsid w:val="00D00037"/>
    <w:rsid w:val="00D0091F"/>
    <w:rsid w:val="00D02216"/>
    <w:rsid w:val="00D025E8"/>
    <w:rsid w:val="00D02A7E"/>
    <w:rsid w:val="00D02B30"/>
    <w:rsid w:val="00D03A1D"/>
    <w:rsid w:val="00D03E3B"/>
    <w:rsid w:val="00D04211"/>
    <w:rsid w:val="00D04275"/>
    <w:rsid w:val="00D04AC9"/>
    <w:rsid w:val="00D04AD9"/>
    <w:rsid w:val="00D06F05"/>
    <w:rsid w:val="00D076E7"/>
    <w:rsid w:val="00D079FB"/>
    <w:rsid w:val="00D103F1"/>
    <w:rsid w:val="00D1095A"/>
    <w:rsid w:val="00D10C36"/>
    <w:rsid w:val="00D11B44"/>
    <w:rsid w:val="00D11C9A"/>
    <w:rsid w:val="00D126DB"/>
    <w:rsid w:val="00D12B20"/>
    <w:rsid w:val="00D14C5B"/>
    <w:rsid w:val="00D14D22"/>
    <w:rsid w:val="00D14F2C"/>
    <w:rsid w:val="00D158F6"/>
    <w:rsid w:val="00D15BC4"/>
    <w:rsid w:val="00D15F64"/>
    <w:rsid w:val="00D166E0"/>
    <w:rsid w:val="00D17BB0"/>
    <w:rsid w:val="00D206D1"/>
    <w:rsid w:val="00D21CCA"/>
    <w:rsid w:val="00D22910"/>
    <w:rsid w:val="00D22FA2"/>
    <w:rsid w:val="00D2368A"/>
    <w:rsid w:val="00D24B80"/>
    <w:rsid w:val="00D26234"/>
    <w:rsid w:val="00D268EE"/>
    <w:rsid w:val="00D26EAC"/>
    <w:rsid w:val="00D27150"/>
    <w:rsid w:val="00D271D7"/>
    <w:rsid w:val="00D27DC3"/>
    <w:rsid w:val="00D311ED"/>
    <w:rsid w:val="00D312B5"/>
    <w:rsid w:val="00D3206D"/>
    <w:rsid w:val="00D32339"/>
    <w:rsid w:val="00D3233F"/>
    <w:rsid w:val="00D33D13"/>
    <w:rsid w:val="00D354F0"/>
    <w:rsid w:val="00D3634A"/>
    <w:rsid w:val="00D368AF"/>
    <w:rsid w:val="00D3705C"/>
    <w:rsid w:val="00D406D0"/>
    <w:rsid w:val="00D413FD"/>
    <w:rsid w:val="00D41FA2"/>
    <w:rsid w:val="00D42BDF"/>
    <w:rsid w:val="00D42FBD"/>
    <w:rsid w:val="00D44118"/>
    <w:rsid w:val="00D442C2"/>
    <w:rsid w:val="00D445B7"/>
    <w:rsid w:val="00D45C98"/>
    <w:rsid w:val="00D45D71"/>
    <w:rsid w:val="00D4636D"/>
    <w:rsid w:val="00D463AB"/>
    <w:rsid w:val="00D46B85"/>
    <w:rsid w:val="00D46F04"/>
    <w:rsid w:val="00D47C47"/>
    <w:rsid w:val="00D50B39"/>
    <w:rsid w:val="00D50D38"/>
    <w:rsid w:val="00D50F8B"/>
    <w:rsid w:val="00D5175B"/>
    <w:rsid w:val="00D518E5"/>
    <w:rsid w:val="00D51C3B"/>
    <w:rsid w:val="00D52394"/>
    <w:rsid w:val="00D53B89"/>
    <w:rsid w:val="00D53FCD"/>
    <w:rsid w:val="00D557C9"/>
    <w:rsid w:val="00D55CFE"/>
    <w:rsid w:val="00D55D1E"/>
    <w:rsid w:val="00D55F2D"/>
    <w:rsid w:val="00D56D55"/>
    <w:rsid w:val="00D607E3"/>
    <w:rsid w:val="00D60A7C"/>
    <w:rsid w:val="00D61001"/>
    <w:rsid w:val="00D61B67"/>
    <w:rsid w:val="00D62457"/>
    <w:rsid w:val="00D636DA"/>
    <w:rsid w:val="00D64589"/>
    <w:rsid w:val="00D64EAF"/>
    <w:rsid w:val="00D64F61"/>
    <w:rsid w:val="00D65CD6"/>
    <w:rsid w:val="00D65D5D"/>
    <w:rsid w:val="00D65DC9"/>
    <w:rsid w:val="00D660A1"/>
    <w:rsid w:val="00D679BA"/>
    <w:rsid w:val="00D70521"/>
    <w:rsid w:val="00D71F0C"/>
    <w:rsid w:val="00D72232"/>
    <w:rsid w:val="00D7264E"/>
    <w:rsid w:val="00D72D54"/>
    <w:rsid w:val="00D73194"/>
    <w:rsid w:val="00D73277"/>
    <w:rsid w:val="00D73A05"/>
    <w:rsid w:val="00D75422"/>
    <w:rsid w:val="00D7574B"/>
    <w:rsid w:val="00D76C42"/>
    <w:rsid w:val="00D77B38"/>
    <w:rsid w:val="00D8004C"/>
    <w:rsid w:val="00D803B7"/>
    <w:rsid w:val="00D80F9E"/>
    <w:rsid w:val="00D815E3"/>
    <w:rsid w:val="00D81C0F"/>
    <w:rsid w:val="00D81CD0"/>
    <w:rsid w:val="00D8316E"/>
    <w:rsid w:val="00D832C5"/>
    <w:rsid w:val="00D839FF"/>
    <w:rsid w:val="00D84A14"/>
    <w:rsid w:val="00D87CB8"/>
    <w:rsid w:val="00D914C7"/>
    <w:rsid w:val="00D91931"/>
    <w:rsid w:val="00D92DEA"/>
    <w:rsid w:val="00D93289"/>
    <w:rsid w:val="00D94192"/>
    <w:rsid w:val="00D94715"/>
    <w:rsid w:val="00D95521"/>
    <w:rsid w:val="00D95CFD"/>
    <w:rsid w:val="00D96871"/>
    <w:rsid w:val="00D96B72"/>
    <w:rsid w:val="00D97113"/>
    <w:rsid w:val="00D97895"/>
    <w:rsid w:val="00DA153F"/>
    <w:rsid w:val="00DA173D"/>
    <w:rsid w:val="00DA2928"/>
    <w:rsid w:val="00DA2F95"/>
    <w:rsid w:val="00DA3397"/>
    <w:rsid w:val="00DA363B"/>
    <w:rsid w:val="00DA3A14"/>
    <w:rsid w:val="00DA4123"/>
    <w:rsid w:val="00DA5246"/>
    <w:rsid w:val="00DA5AA0"/>
    <w:rsid w:val="00DA64EC"/>
    <w:rsid w:val="00DA7A76"/>
    <w:rsid w:val="00DB0149"/>
    <w:rsid w:val="00DB26E0"/>
    <w:rsid w:val="00DB2B3A"/>
    <w:rsid w:val="00DB2C39"/>
    <w:rsid w:val="00DB2CAD"/>
    <w:rsid w:val="00DB31F1"/>
    <w:rsid w:val="00DB4B9F"/>
    <w:rsid w:val="00DB4D23"/>
    <w:rsid w:val="00DB4EDA"/>
    <w:rsid w:val="00DB53D9"/>
    <w:rsid w:val="00DB5604"/>
    <w:rsid w:val="00DB5AB7"/>
    <w:rsid w:val="00DB7367"/>
    <w:rsid w:val="00DC1C2E"/>
    <w:rsid w:val="00DC3672"/>
    <w:rsid w:val="00DC36E4"/>
    <w:rsid w:val="00DC4195"/>
    <w:rsid w:val="00DC4748"/>
    <w:rsid w:val="00DC5110"/>
    <w:rsid w:val="00DC5B03"/>
    <w:rsid w:val="00DC5EE6"/>
    <w:rsid w:val="00DC618A"/>
    <w:rsid w:val="00DC7B7D"/>
    <w:rsid w:val="00DC7E1C"/>
    <w:rsid w:val="00DC7ECE"/>
    <w:rsid w:val="00DD17BD"/>
    <w:rsid w:val="00DD2190"/>
    <w:rsid w:val="00DD2578"/>
    <w:rsid w:val="00DD310D"/>
    <w:rsid w:val="00DD3428"/>
    <w:rsid w:val="00DD4609"/>
    <w:rsid w:val="00DD4840"/>
    <w:rsid w:val="00DD5365"/>
    <w:rsid w:val="00DD590E"/>
    <w:rsid w:val="00DD7D5E"/>
    <w:rsid w:val="00DD7E55"/>
    <w:rsid w:val="00DE059B"/>
    <w:rsid w:val="00DE0602"/>
    <w:rsid w:val="00DE1270"/>
    <w:rsid w:val="00DE14C4"/>
    <w:rsid w:val="00DE283E"/>
    <w:rsid w:val="00DE3C6B"/>
    <w:rsid w:val="00DE4329"/>
    <w:rsid w:val="00DE449C"/>
    <w:rsid w:val="00DE464E"/>
    <w:rsid w:val="00DE64FA"/>
    <w:rsid w:val="00DE6F60"/>
    <w:rsid w:val="00DE7852"/>
    <w:rsid w:val="00DE7CE4"/>
    <w:rsid w:val="00DF1098"/>
    <w:rsid w:val="00DF19DD"/>
    <w:rsid w:val="00DF2239"/>
    <w:rsid w:val="00DF31A1"/>
    <w:rsid w:val="00DF36D7"/>
    <w:rsid w:val="00DF4F17"/>
    <w:rsid w:val="00DF60B9"/>
    <w:rsid w:val="00DF6823"/>
    <w:rsid w:val="00DF6BD8"/>
    <w:rsid w:val="00DF7706"/>
    <w:rsid w:val="00E001AA"/>
    <w:rsid w:val="00E00846"/>
    <w:rsid w:val="00E0199F"/>
    <w:rsid w:val="00E06133"/>
    <w:rsid w:val="00E073C5"/>
    <w:rsid w:val="00E07887"/>
    <w:rsid w:val="00E07CC6"/>
    <w:rsid w:val="00E10710"/>
    <w:rsid w:val="00E128DA"/>
    <w:rsid w:val="00E16604"/>
    <w:rsid w:val="00E16C52"/>
    <w:rsid w:val="00E16E43"/>
    <w:rsid w:val="00E16EC7"/>
    <w:rsid w:val="00E17B45"/>
    <w:rsid w:val="00E20A23"/>
    <w:rsid w:val="00E20C84"/>
    <w:rsid w:val="00E217D5"/>
    <w:rsid w:val="00E21938"/>
    <w:rsid w:val="00E228D8"/>
    <w:rsid w:val="00E23863"/>
    <w:rsid w:val="00E23CF6"/>
    <w:rsid w:val="00E246FC"/>
    <w:rsid w:val="00E24EC6"/>
    <w:rsid w:val="00E266F2"/>
    <w:rsid w:val="00E27027"/>
    <w:rsid w:val="00E27F56"/>
    <w:rsid w:val="00E30467"/>
    <w:rsid w:val="00E30E2A"/>
    <w:rsid w:val="00E31186"/>
    <w:rsid w:val="00E32AC1"/>
    <w:rsid w:val="00E32DAB"/>
    <w:rsid w:val="00E347AF"/>
    <w:rsid w:val="00E35ED3"/>
    <w:rsid w:val="00E4059D"/>
    <w:rsid w:val="00E40CF8"/>
    <w:rsid w:val="00E40ED7"/>
    <w:rsid w:val="00E4147C"/>
    <w:rsid w:val="00E41DC5"/>
    <w:rsid w:val="00E420FF"/>
    <w:rsid w:val="00E42517"/>
    <w:rsid w:val="00E42EF2"/>
    <w:rsid w:val="00E4311B"/>
    <w:rsid w:val="00E438A1"/>
    <w:rsid w:val="00E449A4"/>
    <w:rsid w:val="00E44A90"/>
    <w:rsid w:val="00E4519C"/>
    <w:rsid w:val="00E456F4"/>
    <w:rsid w:val="00E46873"/>
    <w:rsid w:val="00E50136"/>
    <w:rsid w:val="00E502FB"/>
    <w:rsid w:val="00E5062E"/>
    <w:rsid w:val="00E51CD4"/>
    <w:rsid w:val="00E51D8B"/>
    <w:rsid w:val="00E51D96"/>
    <w:rsid w:val="00E52186"/>
    <w:rsid w:val="00E52423"/>
    <w:rsid w:val="00E54627"/>
    <w:rsid w:val="00E56E3E"/>
    <w:rsid w:val="00E57E9B"/>
    <w:rsid w:val="00E60874"/>
    <w:rsid w:val="00E61081"/>
    <w:rsid w:val="00E61AB6"/>
    <w:rsid w:val="00E630BE"/>
    <w:rsid w:val="00E63371"/>
    <w:rsid w:val="00E64444"/>
    <w:rsid w:val="00E6461D"/>
    <w:rsid w:val="00E6584F"/>
    <w:rsid w:val="00E65F4E"/>
    <w:rsid w:val="00E66A80"/>
    <w:rsid w:val="00E66CB1"/>
    <w:rsid w:val="00E701FF"/>
    <w:rsid w:val="00E72FE7"/>
    <w:rsid w:val="00E7333A"/>
    <w:rsid w:val="00E74265"/>
    <w:rsid w:val="00E76AA4"/>
    <w:rsid w:val="00E771DF"/>
    <w:rsid w:val="00E777BB"/>
    <w:rsid w:val="00E80823"/>
    <w:rsid w:val="00E823C4"/>
    <w:rsid w:val="00E8275B"/>
    <w:rsid w:val="00E83464"/>
    <w:rsid w:val="00E83833"/>
    <w:rsid w:val="00E83DA2"/>
    <w:rsid w:val="00E84612"/>
    <w:rsid w:val="00E8496D"/>
    <w:rsid w:val="00E84B59"/>
    <w:rsid w:val="00E85ED3"/>
    <w:rsid w:val="00E86A78"/>
    <w:rsid w:val="00E87276"/>
    <w:rsid w:val="00E91DD5"/>
    <w:rsid w:val="00E9209F"/>
    <w:rsid w:val="00E92117"/>
    <w:rsid w:val="00E946A5"/>
    <w:rsid w:val="00E95CB2"/>
    <w:rsid w:val="00E95FDF"/>
    <w:rsid w:val="00E9617F"/>
    <w:rsid w:val="00E96DEA"/>
    <w:rsid w:val="00E97408"/>
    <w:rsid w:val="00EA03FD"/>
    <w:rsid w:val="00EA1C3E"/>
    <w:rsid w:val="00EA25ED"/>
    <w:rsid w:val="00EA26DA"/>
    <w:rsid w:val="00EA38DC"/>
    <w:rsid w:val="00EA5DEE"/>
    <w:rsid w:val="00EA6472"/>
    <w:rsid w:val="00EA657B"/>
    <w:rsid w:val="00EA67FE"/>
    <w:rsid w:val="00EB0437"/>
    <w:rsid w:val="00EB0851"/>
    <w:rsid w:val="00EB195A"/>
    <w:rsid w:val="00EB232F"/>
    <w:rsid w:val="00EB3043"/>
    <w:rsid w:val="00EB38FD"/>
    <w:rsid w:val="00EB4B8E"/>
    <w:rsid w:val="00EB51CD"/>
    <w:rsid w:val="00EB693B"/>
    <w:rsid w:val="00EB6DCA"/>
    <w:rsid w:val="00EC05D7"/>
    <w:rsid w:val="00EC1388"/>
    <w:rsid w:val="00EC181C"/>
    <w:rsid w:val="00EC21BF"/>
    <w:rsid w:val="00EC25BF"/>
    <w:rsid w:val="00EC28CA"/>
    <w:rsid w:val="00EC33B2"/>
    <w:rsid w:val="00EC3B9D"/>
    <w:rsid w:val="00EC3D2D"/>
    <w:rsid w:val="00EC4692"/>
    <w:rsid w:val="00EC6129"/>
    <w:rsid w:val="00EC61FF"/>
    <w:rsid w:val="00EC7F30"/>
    <w:rsid w:val="00ED091C"/>
    <w:rsid w:val="00ED1655"/>
    <w:rsid w:val="00ED1F8C"/>
    <w:rsid w:val="00ED2D90"/>
    <w:rsid w:val="00ED3D41"/>
    <w:rsid w:val="00ED4B71"/>
    <w:rsid w:val="00ED6043"/>
    <w:rsid w:val="00ED6434"/>
    <w:rsid w:val="00ED7D21"/>
    <w:rsid w:val="00EE00BC"/>
    <w:rsid w:val="00EE064F"/>
    <w:rsid w:val="00EE0DCF"/>
    <w:rsid w:val="00EE118B"/>
    <w:rsid w:val="00EE11C7"/>
    <w:rsid w:val="00EE1BAA"/>
    <w:rsid w:val="00EE42FA"/>
    <w:rsid w:val="00EE48F2"/>
    <w:rsid w:val="00EE5026"/>
    <w:rsid w:val="00EE6CCE"/>
    <w:rsid w:val="00EE7121"/>
    <w:rsid w:val="00EE77D9"/>
    <w:rsid w:val="00EE78A2"/>
    <w:rsid w:val="00EE7BC9"/>
    <w:rsid w:val="00EE7E0D"/>
    <w:rsid w:val="00EF1B52"/>
    <w:rsid w:val="00EF6C2D"/>
    <w:rsid w:val="00EF79BA"/>
    <w:rsid w:val="00F01813"/>
    <w:rsid w:val="00F0330A"/>
    <w:rsid w:val="00F050C7"/>
    <w:rsid w:val="00F058AD"/>
    <w:rsid w:val="00F05CE1"/>
    <w:rsid w:val="00F06255"/>
    <w:rsid w:val="00F06DC2"/>
    <w:rsid w:val="00F0707B"/>
    <w:rsid w:val="00F07268"/>
    <w:rsid w:val="00F10A9A"/>
    <w:rsid w:val="00F12368"/>
    <w:rsid w:val="00F125CA"/>
    <w:rsid w:val="00F1285C"/>
    <w:rsid w:val="00F13661"/>
    <w:rsid w:val="00F1404E"/>
    <w:rsid w:val="00F158E9"/>
    <w:rsid w:val="00F16593"/>
    <w:rsid w:val="00F17444"/>
    <w:rsid w:val="00F17607"/>
    <w:rsid w:val="00F17B53"/>
    <w:rsid w:val="00F17FC9"/>
    <w:rsid w:val="00F2004A"/>
    <w:rsid w:val="00F20F1C"/>
    <w:rsid w:val="00F20F59"/>
    <w:rsid w:val="00F21ABF"/>
    <w:rsid w:val="00F2267A"/>
    <w:rsid w:val="00F23122"/>
    <w:rsid w:val="00F2376D"/>
    <w:rsid w:val="00F24162"/>
    <w:rsid w:val="00F25C52"/>
    <w:rsid w:val="00F26067"/>
    <w:rsid w:val="00F264AE"/>
    <w:rsid w:val="00F270A8"/>
    <w:rsid w:val="00F270D5"/>
    <w:rsid w:val="00F30E07"/>
    <w:rsid w:val="00F31392"/>
    <w:rsid w:val="00F31B8F"/>
    <w:rsid w:val="00F31C0C"/>
    <w:rsid w:val="00F31C40"/>
    <w:rsid w:val="00F367FA"/>
    <w:rsid w:val="00F36FC5"/>
    <w:rsid w:val="00F3718A"/>
    <w:rsid w:val="00F40799"/>
    <w:rsid w:val="00F4106F"/>
    <w:rsid w:val="00F41D67"/>
    <w:rsid w:val="00F41E0D"/>
    <w:rsid w:val="00F41F29"/>
    <w:rsid w:val="00F42067"/>
    <w:rsid w:val="00F42911"/>
    <w:rsid w:val="00F42A7E"/>
    <w:rsid w:val="00F42C34"/>
    <w:rsid w:val="00F445DA"/>
    <w:rsid w:val="00F45886"/>
    <w:rsid w:val="00F4691B"/>
    <w:rsid w:val="00F46B95"/>
    <w:rsid w:val="00F473CA"/>
    <w:rsid w:val="00F47425"/>
    <w:rsid w:val="00F50D13"/>
    <w:rsid w:val="00F50F58"/>
    <w:rsid w:val="00F51BA8"/>
    <w:rsid w:val="00F5301C"/>
    <w:rsid w:val="00F535B3"/>
    <w:rsid w:val="00F53EA0"/>
    <w:rsid w:val="00F544C0"/>
    <w:rsid w:val="00F54724"/>
    <w:rsid w:val="00F55BDA"/>
    <w:rsid w:val="00F56525"/>
    <w:rsid w:val="00F56540"/>
    <w:rsid w:val="00F5692F"/>
    <w:rsid w:val="00F60AA6"/>
    <w:rsid w:val="00F621B1"/>
    <w:rsid w:val="00F64251"/>
    <w:rsid w:val="00F66759"/>
    <w:rsid w:val="00F66888"/>
    <w:rsid w:val="00F67648"/>
    <w:rsid w:val="00F70A69"/>
    <w:rsid w:val="00F712FA"/>
    <w:rsid w:val="00F71402"/>
    <w:rsid w:val="00F71406"/>
    <w:rsid w:val="00F7352F"/>
    <w:rsid w:val="00F74200"/>
    <w:rsid w:val="00F74411"/>
    <w:rsid w:val="00F746ED"/>
    <w:rsid w:val="00F75603"/>
    <w:rsid w:val="00F75CE3"/>
    <w:rsid w:val="00F76AC9"/>
    <w:rsid w:val="00F77F7E"/>
    <w:rsid w:val="00F8067D"/>
    <w:rsid w:val="00F8143B"/>
    <w:rsid w:val="00F81497"/>
    <w:rsid w:val="00F815F5"/>
    <w:rsid w:val="00F829F3"/>
    <w:rsid w:val="00F82AD9"/>
    <w:rsid w:val="00F841D8"/>
    <w:rsid w:val="00F85F8E"/>
    <w:rsid w:val="00F86936"/>
    <w:rsid w:val="00F87AA9"/>
    <w:rsid w:val="00F87CFD"/>
    <w:rsid w:val="00F9127D"/>
    <w:rsid w:val="00F936C6"/>
    <w:rsid w:val="00F94401"/>
    <w:rsid w:val="00F94E62"/>
    <w:rsid w:val="00F9538B"/>
    <w:rsid w:val="00F95493"/>
    <w:rsid w:val="00F9652F"/>
    <w:rsid w:val="00F967E1"/>
    <w:rsid w:val="00FA1D97"/>
    <w:rsid w:val="00FA1DD6"/>
    <w:rsid w:val="00FA24E1"/>
    <w:rsid w:val="00FA2C27"/>
    <w:rsid w:val="00FA2FDC"/>
    <w:rsid w:val="00FA36B2"/>
    <w:rsid w:val="00FA4CFC"/>
    <w:rsid w:val="00FA548D"/>
    <w:rsid w:val="00FA5821"/>
    <w:rsid w:val="00FA58D0"/>
    <w:rsid w:val="00FA5B84"/>
    <w:rsid w:val="00FA6B60"/>
    <w:rsid w:val="00FA7EDD"/>
    <w:rsid w:val="00FB038F"/>
    <w:rsid w:val="00FB2169"/>
    <w:rsid w:val="00FB3EAD"/>
    <w:rsid w:val="00FB413F"/>
    <w:rsid w:val="00FB53F1"/>
    <w:rsid w:val="00FB580B"/>
    <w:rsid w:val="00FB5846"/>
    <w:rsid w:val="00FB6675"/>
    <w:rsid w:val="00FB754A"/>
    <w:rsid w:val="00FB7AC3"/>
    <w:rsid w:val="00FB7EF9"/>
    <w:rsid w:val="00FC0037"/>
    <w:rsid w:val="00FC0297"/>
    <w:rsid w:val="00FC0FF1"/>
    <w:rsid w:val="00FC227E"/>
    <w:rsid w:val="00FC293B"/>
    <w:rsid w:val="00FC2F5F"/>
    <w:rsid w:val="00FC3465"/>
    <w:rsid w:val="00FC36BF"/>
    <w:rsid w:val="00FC3BE5"/>
    <w:rsid w:val="00FC5F54"/>
    <w:rsid w:val="00FC656B"/>
    <w:rsid w:val="00FC6E0A"/>
    <w:rsid w:val="00FD01A9"/>
    <w:rsid w:val="00FD0C67"/>
    <w:rsid w:val="00FD0C8D"/>
    <w:rsid w:val="00FD0FAD"/>
    <w:rsid w:val="00FD16C2"/>
    <w:rsid w:val="00FD170E"/>
    <w:rsid w:val="00FD2299"/>
    <w:rsid w:val="00FD22A2"/>
    <w:rsid w:val="00FD2902"/>
    <w:rsid w:val="00FD36A3"/>
    <w:rsid w:val="00FD37C4"/>
    <w:rsid w:val="00FD488F"/>
    <w:rsid w:val="00FD4F23"/>
    <w:rsid w:val="00FD5CF3"/>
    <w:rsid w:val="00FD5FDD"/>
    <w:rsid w:val="00FD7F63"/>
    <w:rsid w:val="00FE2884"/>
    <w:rsid w:val="00FE565D"/>
    <w:rsid w:val="00FE6747"/>
    <w:rsid w:val="00FE6B01"/>
    <w:rsid w:val="00FE736F"/>
    <w:rsid w:val="00FE7517"/>
    <w:rsid w:val="00FE7A57"/>
    <w:rsid w:val="00FF0BE5"/>
    <w:rsid w:val="00FF203E"/>
    <w:rsid w:val="00FF4395"/>
    <w:rsid w:val="00FF44A6"/>
    <w:rsid w:val="00FF480F"/>
    <w:rsid w:val="00FF48A5"/>
    <w:rsid w:val="01141165"/>
    <w:rsid w:val="04A171B4"/>
    <w:rsid w:val="05A66531"/>
    <w:rsid w:val="066606B5"/>
    <w:rsid w:val="067A5F0E"/>
    <w:rsid w:val="06D16238"/>
    <w:rsid w:val="07C03DF5"/>
    <w:rsid w:val="07C43195"/>
    <w:rsid w:val="09D019BF"/>
    <w:rsid w:val="0B114967"/>
    <w:rsid w:val="0C0051AC"/>
    <w:rsid w:val="0C620422"/>
    <w:rsid w:val="0E364E11"/>
    <w:rsid w:val="0E4F1A2E"/>
    <w:rsid w:val="0EF3685E"/>
    <w:rsid w:val="0F0D34C1"/>
    <w:rsid w:val="107871B7"/>
    <w:rsid w:val="11D84431"/>
    <w:rsid w:val="12641821"/>
    <w:rsid w:val="132B616F"/>
    <w:rsid w:val="14236387"/>
    <w:rsid w:val="14A204B8"/>
    <w:rsid w:val="14F926F4"/>
    <w:rsid w:val="159440C7"/>
    <w:rsid w:val="15C26F8A"/>
    <w:rsid w:val="175956CC"/>
    <w:rsid w:val="181B5077"/>
    <w:rsid w:val="19C86B39"/>
    <w:rsid w:val="1A654346"/>
    <w:rsid w:val="1B754A9E"/>
    <w:rsid w:val="1BEE0D32"/>
    <w:rsid w:val="1CD852E5"/>
    <w:rsid w:val="1D152095"/>
    <w:rsid w:val="1D4F1A4B"/>
    <w:rsid w:val="1D644DCB"/>
    <w:rsid w:val="1EAE09F3"/>
    <w:rsid w:val="1EBF49AE"/>
    <w:rsid w:val="1F042089"/>
    <w:rsid w:val="1FE55E3B"/>
    <w:rsid w:val="20A43E5C"/>
    <w:rsid w:val="22082B72"/>
    <w:rsid w:val="22680EB9"/>
    <w:rsid w:val="232748D0"/>
    <w:rsid w:val="24911790"/>
    <w:rsid w:val="251175E6"/>
    <w:rsid w:val="25CC175F"/>
    <w:rsid w:val="25ED0053"/>
    <w:rsid w:val="27F51441"/>
    <w:rsid w:val="280478D6"/>
    <w:rsid w:val="29BB2216"/>
    <w:rsid w:val="29DF7CB3"/>
    <w:rsid w:val="2A4A5871"/>
    <w:rsid w:val="2A5D0744"/>
    <w:rsid w:val="2A9F38E6"/>
    <w:rsid w:val="2AC26CEB"/>
    <w:rsid w:val="2AFE23BA"/>
    <w:rsid w:val="2B434271"/>
    <w:rsid w:val="2BB46F1D"/>
    <w:rsid w:val="2BE2175B"/>
    <w:rsid w:val="2CE13D42"/>
    <w:rsid w:val="2D044E58"/>
    <w:rsid w:val="2D23435A"/>
    <w:rsid w:val="2D39592C"/>
    <w:rsid w:val="2D621327"/>
    <w:rsid w:val="2D9C283F"/>
    <w:rsid w:val="2E2F5AA5"/>
    <w:rsid w:val="2E8C70EE"/>
    <w:rsid w:val="2F6D7B0F"/>
    <w:rsid w:val="311C48DB"/>
    <w:rsid w:val="318A49A8"/>
    <w:rsid w:val="31A83080"/>
    <w:rsid w:val="3401270E"/>
    <w:rsid w:val="34670FD0"/>
    <w:rsid w:val="34806536"/>
    <w:rsid w:val="34902119"/>
    <w:rsid w:val="34BD5094"/>
    <w:rsid w:val="34FA0097"/>
    <w:rsid w:val="356279EA"/>
    <w:rsid w:val="35F466A7"/>
    <w:rsid w:val="364C2B74"/>
    <w:rsid w:val="365A1830"/>
    <w:rsid w:val="36631EAB"/>
    <w:rsid w:val="37505BC8"/>
    <w:rsid w:val="37AA2A71"/>
    <w:rsid w:val="38A87E0A"/>
    <w:rsid w:val="39C2535E"/>
    <w:rsid w:val="3A255547"/>
    <w:rsid w:val="3AC75200"/>
    <w:rsid w:val="3B3A743F"/>
    <w:rsid w:val="3C4B567C"/>
    <w:rsid w:val="3C4E2355"/>
    <w:rsid w:val="3C700C3E"/>
    <w:rsid w:val="3CF84A1C"/>
    <w:rsid w:val="3CFA5AF9"/>
    <w:rsid w:val="3D22462E"/>
    <w:rsid w:val="3E2C6DE7"/>
    <w:rsid w:val="408D0011"/>
    <w:rsid w:val="411E6F7D"/>
    <w:rsid w:val="41427867"/>
    <w:rsid w:val="41BE34FD"/>
    <w:rsid w:val="42A87239"/>
    <w:rsid w:val="42F9198D"/>
    <w:rsid w:val="430D71E7"/>
    <w:rsid w:val="4475773A"/>
    <w:rsid w:val="45252F0E"/>
    <w:rsid w:val="45944755"/>
    <w:rsid w:val="47F95F8C"/>
    <w:rsid w:val="489C5993"/>
    <w:rsid w:val="49641B2B"/>
    <w:rsid w:val="4BAD1567"/>
    <w:rsid w:val="4CBF136F"/>
    <w:rsid w:val="4DFF0074"/>
    <w:rsid w:val="4EB61EE8"/>
    <w:rsid w:val="4EE625F2"/>
    <w:rsid w:val="4FB355BA"/>
    <w:rsid w:val="4FF77255"/>
    <w:rsid w:val="500D6601"/>
    <w:rsid w:val="504D2FC4"/>
    <w:rsid w:val="50550B3C"/>
    <w:rsid w:val="50935FBB"/>
    <w:rsid w:val="5129704C"/>
    <w:rsid w:val="51621046"/>
    <w:rsid w:val="51695F30"/>
    <w:rsid w:val="51A76A58"/>
    <w:rsid w:val="51DD691E"/>
    <w:rsid w:val="52173BDE"/>
    <w:rsid w:val="54AA0D3A"/>
    <w:rsid w:val="575651A9"/>
    <w:rsid w:val="598558D1"/>
    <w:rsid w:val="59914276"/>
    <w:rsid w:val="5A5F0862"/>
    <w:rsid w:val="5B566E34"/>
    <w:rsid w:val="5C0A131D"/>
    <w:rsid w:val="5CE92072"/>
    <w:rsid w:val="5D2933F0"/>
    <w:rsid w:val="5DAD0731"/>
    <w:rsid w:val="5E5E4943"/>
    <w:rsid w:val="5EAD2ACB"/>
    <w:rsid w:val="5F5F0972"/>
    <w:rsid w:val="604B5FC0"/>
    <w:rsid w:val="625366DC"/>
    <w:rsid w:val="63FF2724"/>
    <w:rsid w:val="65FF07A0"/>
    <w:rsid w:val="66C57C55"/>
    <w:rsid w:val="695452C0"/>
    <w:rsid w:val="695B5D56"/>
    <w:rsid w:val="69DA274F"/>
    <w:rsid w:val="6A5F5CCB"/>
    <w:rsid w:val="6AA01FC7"/>
    <w:rsid w:val="6B673089"/>
    <w:rsid w:val="6DC6684D"/>
    <w:rsid w:val="6DCC43B7"/>
    <w:rsid w:val="704C22EE"/>
    <w:rsid w:val="70967581"/>
    <w:rsid w:val="733712EA"/>
    <w:rsid w:val="73943380"/>
    <w:rsid w:val="73E3796C"/>
    <w:rsid w:val="741C6D50"/>
    <w:rsid w:val="74634609"/>
    <w:rsid w:val="74827185"/>
    <w:rsid w:val="74C976B2"/>
    <w:rsid w:val="750A005E"/>
    <w:rsid w:val="75B0387E"/>
    <w:rsid w:val="763E4141"/>
    <w:rsid w:val="765B7E2D"/>
    <w:rsid w:val="770037CB"/>
    <w:rsid w:val="77185723"/>
    <w:rsid w:val="7855070D"/>
    <w:rsid w:val="78AA6CAB"/>
    <w:rsid w:val="78F341AE"/>
    <w:rsid w:val="7AE244DA"/>
    <w:rsid w:val="7BDA022F"/>
    <w:rsid w:val="7C783E6A"/>
    <w:rsid w:val="7CB73744"/>
    <w:rsid w:val="7E573431"/>
    <w:rsid w:val="7E9A50CB"/>
    <w:rsid w:val="7F853F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qFormat="1" w:unhideWhenUsed="0" w:uiPriority="0" w:semiHidden="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qFormat="1" w:unhideWhenUsed="0" w:uiPriority="0" w:name="List Continue 3"/>
    <w:lsdException w:uiPriority="0" w:name="List Continue 4"/>
    <w:lsdException w:uiPriority="0" w:name="List Continue 5"/>
    <w:lsdException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iPriority="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72"/>
    <w:qFormat/>
    <w:uiPriority w:val="0"/>
    <w:pPr>
      <w:keepNext/>
      <w:jc w:val="center"/>
      <w:outlineLvl w:val="0"/>
    </w:pPr>
    <w:rPr>
      <w:b/>
      <w:bCs/>
      <w:sz w:val="24"/>
      <w:szCs w:val="20"/>
    </w:rPr>
  </w:style>
  <w:style w:type="paragraph" w:styleId="3">
    <w:name w:val="heading 2"/>
    <w:basedOn w:val="1"/>
    <w:next w:val="1"/>
    <w:link w:val="141"/>
    <w:qFormat/>
    <w:uiPriority w:val="0"/>
    <w:pPr>
      <w:keepNext/>
      <w:keepLines/>
      <w:spacing w:line="360" w:lineRule="auto"/>
      <w:outlineLvl w:val="1"/>
    </w:pPr>
    <w:rPr>
      <w:rFonts w:ascii="Arial" w:hAnsi="Arial"/>
      <w:b/>
      <w:bCs/>
      <w:sz w:val="24"/>
      <w:szCs w:val="32"/>
    </w:rPr>
  </w:style>
  <w:style w:type="paragraph" w:styleId="4">
    <w:name w:val="heading 3"/>
    <w:basedOn w:val="1"/>
    <w:next w:val="1"/>
    <w:link w:val="100"/>
    <w:qFormat/>
    <w:uiPriority w:val="0"/>
    <w:pPr>
      <w:keepNext/>
      <w:keepLines/>
      <w:spacing w:before="260" w:after="260" w:line="416" w:lineRule="auto"/>
      <w:outlineLvl w:val="2"/>
    </w:pPr>
    <w:rPr>
      <w:b/>
      <w:bCs/>
      <w:sz w:val="32"/>
      <w:szCs w:val="32"/>
    </w:rPr>
  </w:style>
  <w:style w:type="paragraph" w:styleId="5">
    <w:name w:val="heading 4"/>
    <w:basedOn w:val="1"/>
    <w:next w:val="1"/>
    <w:link w:val="74"/>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97"/>
    <w:qFormat/>
    <w:uiPriority w:val="0"/>
    <w:pPr>
      <w:keepNext/>
      <w:keepLines/>
      <w:adjustRightInd w:val="0"/>
      <w:spacing w:before="280" w:after="290" w:line="376" w:lineRule="atLeast"/>
      <w:jc w:val="left"/>
      <w:textAlignment w:val="baseline"/>
      <w:outlineLvl w:val="4"/>
    </w:pPr>
    <w:rPr>
      <w:b/>
      <w:bCs/>
      <w:kern w:val="0"/>
      <w:sz w:val="28"/>
      <w:szCs w:val="28"/>
    </w:rPr>
  </w:style>
  <w:style w:type="paragraph" w:styleId="7">
    <w:name w:val="heading 6"/>
    <w:basedOn w:val="1"/>
    <w:next w:val="1"/>
    <w:link w:val="155"/>
    <w:qFormat/>
    <w:uiPriority w:val="0"/>
    <w:pPr>
      <w:keepNext/>
      <w:keepLines/>
      <w:adjustRightInd w:val="0"/>
      <w:spacing w:before="240" w:after="64" w:line="320" w:lineRule="atLeast"/>
      <w:jc w:val="left"/>
      <w:textAlignment w:val="baseline"/>
      <w:outlineLvl w:val="5"/>
    </w:pPr>
    <w:rPr>
      <w:rFonts w:ascii="Arial" w:hAnsi="Arial" w:eastAsia="黑体"/>
      <w:b/>
      <w:bCs/>
      <w:kern w:val="0"/>
      <w:sz w:val="24"/>
    </w:rPr>
  </w:style>
  <w:style w:type="paragraph" w:styleId="8">
    <w:name w:val="heading 7"/>
    <w:basedOn w:val="1"/>
    <w:next w:val="1"/>
    <w:link w:val="134"/>
    <w:qFormat/>
    <w:uiPriority w:val="0"/>
    <w:pPr>
      <w:keepNext/>
      <w:keepLines/>
      <w:adjustRightInd w:val="0"/>
      <w:spacing w:before="240" w:after="64" w:line="320" w:lineRule="atLeast"/>
      <w:jc w:val="left"/>
      <w:textAlignment w:val="baseline"/>
      <w:outlineLvl w:val="6"/>
    </w:pPr>
    <w:rPr>
      <w:b/>
      <w:bCs/>
      <w:kern w:val="0"/>
      <w:sz w:val="24"/>
    </w:rPr>
  </w:style>
  <w:style w:type="paragraph" w:styleId="9">
    <w:name w:val="heading 8"/>
    <w:basedOn w:val="1"/>
    <w:next w:val="1"/>
    <w:link w:val="163"/>
    <w:qFormat/>
    <w:uiPriority w:val="0"/>
    <w:pPr>
      <w:keepNext/>
      <w:keepLines/>
      <w:adjustRightInd w:val="0"/>
      <w:spacing w:before="240" w:after="64" w:line="320" w:lineRule="atLeast"/>
      <w:jc w:val="left"/>
      <w:textAlignment w:val="baseline"/>
      <w:outlineLvl w:val="7"/>
    </w:pPr>
    <w:rPr>
      <w:rFonts w:ascii="Arial" w:hAnsi="Arial" w:eastAsia="黑体"/>
      <w:kern w:val="0"/>
      <w:sz w:val="24"/>
    </w:rPr>
  </w:style>
  <w:style w:type="paragraph" w:styleId="10">
    <w:name w:val="heading 9"/>
    <w:basedOn w:val="1"/>
    <w:next w:val="1"/>
    <w:link w:val="115"/>
    <w:qFormat/>
    <w:uiPriority w:val="0"/>
    <w:pPr>
      <w:keepNext/>
      <w:keepLines/>
      <w:adjustRightInd w:val="0"/>
      <w:spacing w:before="240" w:after="64" w:line="320" w:lineRule="atLeast"/>
      <w:jc w:val="left"/>
      <w:textAlignment w:val="baseline"/>
      <w:outlineLvl w:val="8"/>
    </w:pPr>
    <w:rPr>
      <w:rFonts w:ascii="Arial" w:hAnsi="Arial" w:eastAsia="黑体"/>
      <w:kern w:val="0"/>
      <w:szCs w:val="21"/>
    </w:rPr>
  </w:style>
  <w:style w:type="character" w:default="1" w:styleId="48">
    <w:name w:val="Default Paragraph Font"/>
    <w:semiHidden/>
    <w:unhideWhenUsed/>
    <w:qFormat/>
    <w:uiPriority w:val="1"/>
  </w:style>
  <w:style w:type="table" w:default="1" w:styleId="4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2520" w:leftChars="1200"/>
    </w:pPr>
    <w:rPr>
      <w:rFonts w:ascii="Calibri" w:hAnsi="Calibri"/>
      <w:szCs w:val="22"/>
    </w:rPr>
  </w:style>
  <w:style w:type="paragraph" w:styleId="12">
    <w:name w:val="Normal Indent"/>
    <w:basedOn w:val="1"/>
    <w:qFormat/>
    <w:uiPriority w:val="0"/>
    <w:pPr>
      <w:widowControl/>
      <w:ind w:firstLine="420"/>
      <w:jc w:val="left"/>
    </w:pPr>
    <w:rPr>
      <w:kern w:val="0"/>
      <w:sz w:val="20"/>
      <w:szCs w:val="20"/>
    </w:rPr>
  </w:style>
  <w:style w:type="paragraph" w:styleId="13">
    <w:name w:val="caption"/>
    <w:basedOn w:val="1"/>
    <w:next w:val="1"/>
    <w:qFormat/>
    <w:uiPriority w:val="0"/>
    <w:pPr>
      <w:spacing w:after="160" w:line="278" w:lineRule="auto"/>
    </w:pPr>
    <w:rPr>
      <w:rFonts w:ascii="Cambria" w:hAnsi="Cambria" w:eastAsia="黑体"/>
      <w:sz w:val="20"/>
      <w:szCs w:val="20"/>
    </w:rPr>
  </w:style>
  <w:style w:type="paragraph" w:styleId="14">
    <w:name w:val="Document Map"/>
    <w:basedOn w:val="1"/>
    <w:link w:val="93"/>
    <w:qFormat/>
    <w:uiPriority w:val="0"/>
    <w:pPr>
      <w:shd w:val="clear" w:color="auto" w:fill="000080"/>
    </w:pPr>
    <w:rPr>
      <w:lang w:val="zh-CN"/>
    </w:rPr>
  </w:style>
  <w:style w:type="paragraph" w:styleId="15">
    <w:name w:val="annotation text"/>
    <w:basedOn w:val="1"/>
    <w:link w:val="144"/>
    <w:qFormat/>
    <w:uiPriority w:val="0"/>
    <w:pPr>
      <w:jc w:val="left"/>
    </w:pPr>
  </w:style>
  <w:style w:type="paragraph" w:styleId="16">
    <w:name w:val="Salutation"/>
    <w:basedOn w:val="1"/>
    <w:next w:val="1"/>
    <w:link w:val="111"/>
    <w:qFormat/>
    <w:uiPriority w:val="0"/>
    <w:rPr>
      <w:rFonts w:ascii="仿宋_GB2312" w:eastAsia="仿宋_GB2312"/>
      <w:sz w:val="24"/>
      <w:lang w:val="zh-CN"/>
    </w:rPr>
  </w:style>
  <w:style w:type="paragraph" w:styleId="17">
    <w:name w:val="Body Text 3"/>
    <w:basedOn w:val="1"/>
    <w:link w:val="127"/>
    <w:qFormat/>
    <w:uiPriority w:val="0"/>
    <w:pPr>
      <w:autoSpaceDE w:val="0"/>
      <w:autoSpaceDN w:val="0"/>
      <w:adjustRightInd w:val="0"/>
      <w:spacing w:line="410" w:lineRule="atLeast"/>
      <w:jc w:val="left"/>
    </w:pPr>
    <w:rPr>
      <w:rFonts w:ascii="宋体"/>
      <w:color w:val="000000"/>
      <w:kern w:val="0"/>
      <w:sz w:val="24"/>
      <w:szCs w:val="20"/>
      <w:lang w:val="zh-CN"/>
    </w:rPr>
  </w:style>
  <w:style w:type="paragraph" w:styleId="18">
    <w:name w:val="Body Text"/>
    <w:basedOn w:val="1"/>
    <w:link w:val="124"/>
    <w:qFormat/>
    <w:uiPriority w:val="0"/>
    <w:pPr>
      <w:spacing w:after="120"/>
    </w:pPr>
    <w:rPr>
      <w:lang w:val="zh-CN"/>
    </w:rPr>
  </w:style>
  <w:style w:type="paragraph" w:styleId="19">
    <w:name w:val="Body Text Indent"/>
    <w:basedOn w:val="1"/>
    <w:link w:val="109"/>
    <w:qFormat/>
    <w:uiPriority w:val="0"/>
    <w:pPr>
      <w:spacing w:after="120"/>
      <w:ind w:left="420" w:leftChars="200"/>
    </w:pPr>
  </w:style>
  <w:style w:type="paragraph" w:styleId="20">
    <w:name w:val="Block Text"/>
    <w:basedOn w:val="1"/>
    <w:qFormat/>
    <w:uiPriority w:val="0"/>
    <w:pPr>
      <w:ind w:left="1171" w:right="91" w:hanging="1080"/>
    </w:pPr>
    <w:rPr>
      <w:rFonts w:eastAsia="楷体_GB2312"/>
      <w:szCs w:val="20"/>
    </w:rPr>
  </w:style>
  <w:style w:type="paragraph" w:styleId="21">
    <w:name w:val="index 4"/>
    <w:basedOn w:val="1"/>
    <w:next w:val="1"/>
    <w:qFormat/>
    <w:uiPriority w:val="0"/>
    <w:pPr>
      <w:spacing w:after="160" w:line="278" w:lineRule="auto"/>
      <w:ind w:left="600" w:leftChars="600"/>
    </w:pPr>
  </w:style>
  <w:style w:type="paragraph" w:styleId="22">
    <w:name w:val="toc 5"/>
    <w:basedOn w:val="1"/>
    <w:next w:val="1"/>
    <w:qFormat/>
    <w:uiPriority w:val="39"/>
    <w:pPr>
      <w:ind w:left="1680" w:leftChars="800"/>
    </w:pPr>
    <w:rPr>
      <w:rFonts w:ascii="Calibri" w:hAnsi="Calibri"/>
      <w:szCs w:val="22"/>
    </w:rPr>
  </w:style>
  <w:style w:type="paragraph" w:styleId="23">
    <w:name w:val="toc 3"/>
    <w:basedOn w:val="1"/>
    <w:next w:val="1"/>
    <w:qFormat/>
    <w:uiPriority w:val="39"/>
    <w:pPr>
      <w:adjustRightInd w:val="0"/>
      <w:snapToGrid w:val="0"/>
      <w:spacing w:line="360" w:lineRule="auto"/>
      <w:ind w:left="400" w:leftChars="400"/>
    </w:pPr>
    <w:rPr>
      <w:rFonts w:eastAsia="仿宋"/>
    </w:rPr>
  </w:style>
  <w:style w:type="paragraph" w:styleId="24">
    <w:name w:val="Plain Text"/>
    <w:basedOn w:val="1"/>
    <w:link w:val="157"/>
    <w:qFormat/>
    <w:uiPriority w:val="0"/>
    <w:rPr>
      <w:rFonts w:ascii="宋体" w:hAnsi="Courier New" w:cs="Courier New"/>
      <w:szCs w:val="21"/>
    </w:rPr>
  </w:style>
  <w:style w:type="paragraph" w:styleId="25">
    <w:name w:val="toc 8"/>
    <w:basedOn w:val="1"/>
    <w:next w:val="1"/>
    <w:qFormat/>
    <w:uiPriority w:val="39"/>
    <w:pPr>
      <w:ind w:left="2940" w:leftChars="1400"/>
    </w:pPr>
    <w:rPr>
      <w:rFonts w:ascii="Calibri" w:hAnsi="Calibri"/>
      <w:szCs w:val="22"/>
    </w:rPr>
  </w:style>
  <w:style w:type="paragraph" w:styleId="26">
    <w:name w:val="Date"/>
    <w:basedOn w:val="1"/>
    <w:next w:val="1"/>
    <w:link w:val="88"/>
    <w:qFormat/>
    <w:uiPriority w:val="0"/>
    <w:rPr>
      <w:sz w:val="24"/>
      <w:szCs w:val="20"/>
    </w:rPr>
  </w:style>
  <w:style w:type="paragraph" w:styleId="27">
    <w:name w:val="Body Text Indent 2"/>
    <w:basedOn w:val="1"/>
    <w:link w:val="135"/>
    <w:qFormat/>
    <w:uiPriority w:val="0"/>
    <w:pPr>
      <w:spacing w:after="120" w:line="480" w:lineRule="auto"/>
      <w:ind w:left="420" w:leftChars="200"/>
    </w:pPr>
    <w:rPr>
      <w:lang w:val="zh-CN"/>
    </w:rPr>
  </w:style>
  <w:style w:type="paragraph" w:styleId="28">
    <w:name w:val="Balloon Text"/>
    <w:basedOn w:val="1"/>
    <w:link w:val="162"/>
    <w:qFormat/>
    <w:uiPriority w:val="0"/>
    <w:rPr>
      <w:rFonts w:ascii="Calibri" w:hAnsi="Calibri"/>
      <w:sz w:val="18"/>
      <w:szCs w:val="18"/>
    </w:rPr>
  </w:style>
  <w:style w:type="paragraph" w:styleId="29">
    <w:name w:val="footer"/>
    <w:basedOn w:val="1"/>
    <w:link w:val="110"/>
    <w:qFormat/>
    <w:uiPriority w:val="99"/>
    <w:pPr>
      <w:tabs>
        <w:tab w:val="center" w:pos="4153"/>
        <w:tab w:val="right" w:pos="8306"/>
      </w:tabs>
      <w:snapToGrid w:val="0"/>
      <w:jc w:val="left"/>
    </w:pPr>
    <w:rPr>
      <w:sz w:val="18"/>
      <w:szCs w:val="18"/>
    </w:rPr>
  </w:style>
  <w:style w:type="paragraph" w:styleId="30">
    <w:name w:val="header"/>
    <w:basedOn w:val="1"/>
    <w:link w:val="76"/>
    <w:qFormat/>
    <w:uiPriority w:val="99"/>
    <w:pPr>
      <w:pBdr>
        <w:bottom w:val="single" w:color="auto" w:sz="6" w:space="1"/>
      </w:pBdr>
      <w:tabs>
        <w:tab w:val="center" w:pos="4153"/>
        <w:tab w:val="right" w:pos="8306"/>
      </w:tabs>
      <w:snapToGrid w:val="0"/>
      <w:jc w:val="center"/>
    </w:pPr>
    <w:rPr>
      <w:sz w:val="18"/>
      <w:szCs w:val="18"/>
    </w:rPr>
  </w:style>
  <w:style w:type="paragraph" w:styleId="31">
    <w:name w:val="toc 1"/>
    <w:basedOn w:val="1"/>
    <w:next w:val="1"/>
    <w:autoRedefine/>
    <w:qFormat/>
    <w:uiPriority w:val="39"/>
    <w:pPr>
      <w:adjustRightInd w:val="0"/>
      <w:snapToGrid w:val="0"/>
      <w:spacing w:before="50" w:beforeLines="50" w:line="360" w:lineRule="auto"/>
    </w:pPr>
    <w:rPr>
      <w:rFonts w:eastAsia="黑体"/>
      <w:b/>
      <w:sz w:val="24"/>
    </w:rPr>
  </w:style>
  <w:style w:type="paragraph" w:styleId="32">
    <w:name w:val="toc 4"/>
    <w:basedOn w:val="1"/>
    <w:next w:val="1"/>
    <w:qFormat/>
    <w:uiPriority w:val="39"/>
    <w:pPr>
      <w:adjustRightInd w:val="0"/>
      <w:snapToGrid w:val="0"/>
      <w:spacing w:line="360" w:lineRule="auto"/>
      <w:ind w:left="600" w:leftChars="600"/>
    </w:pPr>
    <w:rPr>
      <w:rFonts w:eastAsia="仿宋"/>
    </w:rPr>
  </w:style>
  <w:style w:type="paragraph" w:styleId="33">
    <w:name w:val="Subtitle"/>
    <w:basedOn w:val="1"/>
    <w:next w:val="1"/>
    <w:link w:val="283"/>
    <w:qFormat/>
    <w:uiPriority w:val="0"/>
    <w:pPr>
      <w:spacing w:before="240" w:after="60" w:line="312" w:lineRule="auto"/>
      <w:jc w:val="center"/>
      <w:outlineLvl w:val="1"/>
    </w:pPr>
    <w:rPr>
      <w:rFonts w:ascii="Cambria" w:hAnsi="Cambria"/>
      <w:b/>
      <w:bCs/>
      <w:kern w:val="28"/>
      <w:sz w:val="32"/>
      <w:szCs w:val="32"/>
    </w:rPr>
  </w:style>
  <w:style w:type="paragraph" w:styleId="34">
    <w:name w:val="toc 6"/>
    <w:basedOn w:val="1"/>
    <w:next w:val="1"/>
    <w:qFormat/>
    <w:uiPriority w:val="39"/>
    <w:pPr>
      <w:ind w:left="2100" w:leftChars="1000"/>
    </w:pPr>
    <w:rPr>
      <w:rFonts w:ascii="Calibri" w:hAnsi="Calibri"/>
      <w:szCs w:val="22"/>
    </w:rPr>
  </w:style>
  <w:style w:type="paragraph" w:styleId="35">
    <w:name w:val="Body Text Indent 3"/>
    <w:basedOn w:val="1"/>
    <w:link w:val="160"/>
    <w:qFormat/>
    <w:uiPriority w:val="0"/>
    <w:pPr>
      <w:spacing w:after="120"/>
      <w:ind w:left="420" w:leftChars="200"/>
    </w:pPr>
    <w:rPr>
      <w:sz w:val="16"/>
      <w:szCs w:val="16"/>
    </w:rPr>
  </w:style>
  <w:style w:type="paragraph" w:styleId="36">
    <w:name w:val="toc 2"/>
    <w:basedOn w:val="1"/>
    <w:next w:val="1"/>
    <w:qFormat/>
    <w:uiPriority w:val="39"/>
    <w:pPr>
      <w:adjustRightInd w:val="0"/>
      <w:snapToGrid w:val="0"/>
      <w:spacing w:line="360" w:lineRule="auto"/>
      <w:ind w:left="200" w:leftChars="200"/>
    </w:pPr>
  </w:style>
  <w:style w:type="paragraph" w:styleId="37">
    <w:name w:val="toc 9"/>
    <w:basedOn w:val="1"/>
    <w:next w:val="1"/>
    <w:qFormat/>
    <w:uiPriority w:val="39"/>
    <w:pPr>
      <w:ind w:left="3360" w:leftChars="1600"/>
    </w:pPr>
    <w:rPr>
      <w:rFonts w:ascii="Calibri" w:hAnsi="Calibri"/>
      <w:szCs w:val="22"/>
    </w:rPr>
  </w:style>
  <w:style w:type="paragraph" w:styleId="38">
    <w:name w:val="Body Text 2"/>
    <w:basedOn w:val="1"/>
    <w:link w:val="90"/>
    <w:qFormat/>
    <w:uiPriority w:val="0"/>
    <w:pPr>
      <w:spacing w:after="120" w:line="480" w:lineRule="auto"/>
    </w:pPr>
    <w:rPr>
      <w:lang w:val="zh-CN"/>
    </w:rPr>
  </w:style>
  <w:style w:type="paragraph" w:styleId="39">
    <w:name w:val="HTML Preformatted"/>
    <w:basedOn w:val="1"/>
    <w:link w:val="84"/>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lang w:val="zh-CN"/>
    </w:rPr>
  </w:style>
  <w:style w:type="paragraph" w:styleId="40">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41">
    <w:name w:val="List Continue 3"/>
    <w:semiHidden/>
    <w:qFormat/>
    <w:uiPriority w:val="0"/>
    <w:pPr>
      <w:widowControl w:val="0"/>
      <w:spacing w:after="120" w:line="278" w:lineRule="auto"/>
      <w:ind w:left="1260" w:leftChars="600"/>
      <w:jc w:val="both"/>
    </w:pPr>
    <w:rPr>
      <w:rFonts w:ascii="Times New Roman" w:hAnsi="Times New Roman" w:eastAsia="宋体" w:cs="Times New Roman"/>
      <w:kern w:val="2"/>
      <w:sz w:val="21"/>
      <w:szCs w:val="24"/>
      <w:lang w:val="en-US" w:eastAsia="zh-CN" w:bidi="ar-SA"/>
    </w:rPr>
  </w:style>
  <w:style w:type="paragraph" w:styleId="42">
    <w:name w:val="index 1"/>
    <w:basedOn w:val="1"/>
    <w:next w:val="1"/>
    <w:qFormat/>
    <w:uiPriority w:val="0"/>
    <w:pPr>
      <w:spacing w:line="220" w:lineRule="exact"/>
      <w:jc w:val="center"/>
    </w:pPr>
    <w:rPr>
      <w:rFonts w:ascii="仿宋_GB2312" w:eastAsia="仿宋_GB2312"/>
      <w:szCs w:val="20"/>
    </w:rPr>
  </w:style>
  <w:style w:type="paragraph" w:styleId="43">
    <w:name w:val="Title"/>
    <w:basedOn w:val="1"/>
    <w:next w:val="1"/>
    <w:link w:val="285"/>
    <w:qFormat/>
    <w:uiPriority w:val="0"/>
    <w:pPr>
      <w:spacing w:before="240" w:after="60"/>
      <w:jc w:val="center"/>
      <w:outlineLvl w:val="0"/>
    </w:pPr>
    <w:rPr>
      <w:rFonts w:ascii="Cambria" w:hAnsi="Cambria"/>
      <w:b/>
      <w:sz w:val="32"/>
    </w:rPr>
  </w:style>
  <w:style w:type="paragraph" w:styleId="44">
    <w:name w:val="annotation subject"/>
    <w:basedOn w:val="15"/>
    <w:next w:val="15"/>
    <w:link w:val="112"/>
    <w:qFormat/>
    <w:uiPriority w:val="0"/>
    <w:rPr>
      <w:b/>
      <w:bCs/>
    </w:rPr>
  </w:style>
  <w:style w:type="paragraph" w:styleId="45">
    <w:name w:val="Body Text First Indent"/>
    <w:basedOn w:val="18"/>
    <w:link w:val="284"/>
    <w:unhideWhenUsed/>
    <w:qFormat/>
    <w:uiPriority w:val="0"/>
    <w:pPr>
      <w:spacing w:line="278" w:lineRule="auto"/>
      <w:ind w:firstLine="420" w:firstLineChars="100"/>
    </w:pPr>
    <w:rPr>
      <w:sz w:val="30"/>
      <w:lang w:val="en-US"/>
    </w:rPr>
  </w:style>
  <w:style w:type="table" w:styleId="47">
    <w:name w:val="Table Grid"/>
    <w:basedOn w:val="46"/>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9">
    <w:name w:val="Strong"/>
    <w:qFormat/>
    <w:uiPriority w:val="0"/>
    <w:rPr>
      <w:b/>
      <w:bCs/>
    </w:rPr>
  </w:style>
  <w:style w:type="character" w:styleId="50">
    <w:name w:val="page number"/>
    <w:basedOn w:val="48"/>
    <w:qFormat/>
    <w:uiPriority w:val="0"/>
  </w:style>
  <w:style w:type="character" w:styleId="51">
    <w:name w:val="FollowedHyperlink"/>
    <w:qFormat/>
    <w:uiPriority w:val="0"/>
    <w:rPr>
      <w:color w:val="800080"/>
      <w:u w:val="single"/>
    </w:rPr>
  </w:style>
  <w:style w:type="character" w:styleId="52">
    <w:name w:val="Emphasis"/>
    <w:qFormat/>
    <w:uiPriority w:val="0"/>
    <w:rPr>
      <w:rFonts w:ascii="Times New Roman" w:hAnsi="Times New Roman" w:eastAsia="宋体"/>
    </w:rPr>
  </w:style>
  <w:style w:type="character" w:styleId="53">
    <w:name w:val="HTML Definition"/>
    <w:qFormat/>
    <w:uiPriority w:val="0"/>
    <w:rPr>
      <w:rFonts w:ascii="Times New Roman" w:hAnsi="Times New Roman" w:eastAsia="宋体"/>
    </w:rPr>
  </w:style>
  <w:style w:type="character" w:styleId="54">
    <w:name w:val="HTML Variable"/>
    <w:qFormat/>
    <w:uiPriority w:val="0"/>
    <w:rPr>
      <w:rFonts w:ascii="Times New Roman" w:hAnsi="Times New Roman" w:eastAsia="宋体"/>
    </w:rPr>
  </w:style>
  <w:style w:type="character" w:styleId="55">
    <w:name w:val="Hyperlink"/>
    <w:qFormat/>
    <w:uiPriority w:val="99"/>
    <w:rPr>
      <w:color w:val="136EC2"/>
      <w:u w:val="single"/>
    </w:rPr>
  </w:style>
  <w:style w:type="character" w:styleId="56">
    <w:name w:val="HTML Code"/>
    <w:qFormat/>
    <w:uiPriority w:val="0"/>
    <w:rPr>
      <w:rFonts w:ascii="Courier New" w:hAnsi="Courier New" w:eastAsia="Courier New" w:cs="Courier New"/>
      <w:sz w:val="20"/>
    </w:rPr>
  </w:style>
  <w:style w:type="character" w:styleId="57">
    <w:name w:val="annotation reference"/>
    <w:qFormat/>
    <w:uiPriority w:val="0"/>
    <w:rPr>
      <w:sz w:val="21"/>
      <w:szCs w:val="21"/>
    </w:rPr>
  </w:style>
  <w:style w:type="character" w:styleId="58">
    <w:name w:val="HTML Cite"/>
    <w:qFormat/>
    <w:uiPriority w:val="0"/>
    <w:rPr>
      <w:rFonts w:ascii="Times New Roman" w:hAnsi="Times New Roman" w:eastAsia="宋体"/>
    </w:rPr>
  </w:style>
  <w:style w:type="character" w:styleId="59">
    <w:name w:val="HTML Keyboard"/>
    <w:qFormat/>
    <w:uiPriority w:val="0"/>
    <w:rPr>
      <w:rFonts w:ascii="Courier New" w:hAnsi="Courier New" w:eastAsia="Courier New" w:cs="Courier New"/>
      <w:sz w:val="20"/>
    </w:rPr>
  </w:style>
  <w:style w:type="character" w:styleId="60">
    <w:name w:val="HTML Sample"/>
    <w:qFormat/>
    <w:uiPriority w:val="0"/>
    <w:rPr>
      <w:rFonts w:ascii="Courier New" w:hAnsi="Courier New" w:eastAsia="Courier New" w:cs="Courier New"/>
    </w:rPr>
  </w:style>
  <w:style w:type="character" w:customStyle="1" w:styleId="61">
    <w:name w:val="sidecatalog-dot"/>
    <w:qFormat/>
    <w:uiPriority w:val="0"/>
    <w:rPr>
      <w:rFonts w:ascii="Times New Roman" w:hAnsi="Times New Roman" w:eastAsia="宋体"/>
    </w:rPr>
  </w:style>
  <w:style w:type="character" w:customStyle="1" w:styleId="62">
    <w:name w:val="标题 Char1"/>
    <w:qFormat/>
    <w:uiPriority w:val="0"/>
    <w:rPr>
      <w:rFonts w:ascii="Cambria" w:hAnsi="Cambria" w:eastAsia="宋体" w:cs="Times New Roman"/>
      <w:b/>
      <w:bCs/>
      <w:sz w:val="32"/>
      <w:szCs w:val="32"/>
    </w:rPr>
  </w:style>
  <w:style w:type="character" w:customStyle="1" w:styleId="63">
    <w:name w:val="标题 2 Char"/>
    <w:qFormat/>
    <w:uiPriority w:val="0"/>
    <w:rPr>
      <w:rFonts w:ascii="Cambria" w:hAnsi="Cambria" w:eastAsia="宋体" w:cs="Times New Roman"/>
      <w:b/>
      <w:bCs/>
      <w:kern w:val="2"/>
      <w:sz w:val="32"/>
      <w:szCs w:val="32"/>
    </w:rPr>
  </w:style>
  <w:style w:type="character" w:customStyle="1" w:styleId="64">
    <w:name w:val="Font Style123"/>
    <w:unhideWhenUsed/>
    <w:qFormat/>
    <w:uiPriority w:val="99"/>
    <w:rPr>
      <w:rFonts w:hint="eastAsia" w:ascii="宋体" w:hAnsi="宋体" w:eastAsia="宋体"/>
      <w:b/>
      <w:sz w:val="32"/>
    </w:rPr>
  </w:style>
  <w:style w:type="character" w:customStyle="1" w:styleId="65">
    <w:name w:val="font11"/>
    <w:qFormat/>
    <w:uiPriority w:val="0"/>
    <w:rPr>
      <w:rFonts w:hint="eastAsia" w:ascii="宋体" w:hAnsi="宋体" w:eastAsia="宋体" w:cs="宋体"/>
      <w:color w:val="000000"/>
      <w:sz w:val="28"/>
      <w:szCs w:val="28"/>
      <w:u w:val="none"/>
    </w:rPr>
  </w:style>
  <w:style w:type="character" w:customStyle="1" w:styleId="66">
    <w:name w:val="sort1"/>
    <w:qFormat/>
    <w:uiPriority w:val="0"/>
    <w:rPr>
      <w:rFonts w:ascii="Times New Roman" w:hAnsi="Times New Roman" w:eastAsia="宋体"/>
    </w:rPr>
  </w:style>
  <w:style w:type="character" w:customStyle="1" w:styleId="67">
    <w:name w:val="页脚 Char"/>
    <w:qFormat/>
    <w:uiPriority w:val="99"/>
    <w:rPr>
      <w:kern w:val="2"/>
      <w:sz w:val="18"/>
      <w:szCs w:val="18"/>
    </w:rPr>
  </w:style>
  <w:style w:type="character" w:customStyle="1" w:styleId="68">
    <w:name w:val="标题 3 Char"/>
    <w:qFormat/>
    <w:uiPriority w:val="0"/>
    <w:rPr>
      <w:b/>
      <w:bCs/>
      <w:sz w:val="24"/>
      <w:szCs w:val="24"/>
    </w:rPr>
  </w:style>
  <w:style w:type="character" w:customStyle="1" w:styleId="69">
    <w:name w:val="Font Style105"/>
    <w:unhideWhenUsed/>
    <w:qFormat/>
    <w:uiPriority w:val="0"/>
    <w:rPr>
      <w:rFonts w:hint="eastAsia" w:ascii="Times New Roman" w:hAnsi="Times New Roman" w:eastAsia="Times New Roman"/>
      <w:w w:val="60"/>
      <w:sz w:val="26"/>
    </w:rPr>
  </w:style>
  <w:style w:type="character" w:customStyle="1" w:styleId="70">
    <w:name w:val="标题 9 Char"/>
    <w:qFormat/>
    <w:uiPriority w:val="0"/>
    <w:rPr>
      <w:rFonts w:ascii="Arial" w:hAnsi="Arial" w:eastAsia="黑体"/>
      <w:sz w:val="21"/>
      <w:szCs w:val="21"/>
    </w:rPr>
  </w:style>
  <w:style w:type="character" w:customStyle="1" w:styleId="71">
    <w:name w:val="标题 7 Char"/>
    <w:qFormat/>
    <w:uiPriority w:val="0"/>
    <w:rPr>
      <w:b/>
      <w:bCs/>
      <w:sz w:val="24"/>
      <w:szCs w:val="24"/>
    </w:rPr>
  </w:style>
  <w:style w:type="character" w:customStyle="1" w:styleId="72">
    <w:name w:val="标题 1 字符"/>
    <w:link w:val="2"/>
    <w:qFormat/>
    <w:uiPriority w:val="0"/>
    <w:rPr>
      <w:rFonts w:eastAsia="宋体"/>
      <w:b/>
      <w:bCs/>
      <w:kern w:val="2"/>
      <w:sz w:val="24"/>
      <w:lang w:val="en-US" w:eastAsia="zh-CN" w:bidi="ar-SA"/>
    </w:rPr>
  </w:style>
  <w:style w:type="character" w:customStyle="1" w:styleId="73">
    <w:name w:val="批注文字 Char Char"/>
    <w:qFormat/>
    <w:uiPriority w:val="0"/>
    <w:rPr>
      <w:kern w:val="2"/>
      <w:sz w:val="21"/>
      <w:szCs w:val="24"/>
      <w:lang w:bidi="ar-SA"/>
    </w:rPr>
  </w:style>
  <w:style w:type="character" w:customStyle="1" w:styleId="74">
    <w:name w:val="标题 4 字符"/>
    <w:link w:val="5"/>
    <w:qFormat/>
    <w:uiPriority w:val="0"/>
    <w:rPr>
      <w:rFonts w:ascii="Arial" w:hAnsi="Arial" w:eastAsia="黑体"/>
      <w:b/>
      <w:bCs/>
      <w:kern w:val="2"/>
      <w:sz w:val="28"/>
      <w:szCs w:val="28"/>
      <w:lang w:val="en-US" w:eastAsia="zh-CN" w:bidi="ar-SA"/>
    </w:rPr>
  </w:style>
  <w:style w:type="character" w:customStyle="1" w:styleId="75">
    <w:name w:val="Font Style104"/>
    <w:unhideWhenUsed/>
    <w:qFormat/>
    <w:uiPriority w:val="0"/>
    <w:rPr>
      <w:rFonts w:hint="eastAsia" w:ascii="宋体" w:hAnsi="宋体" w:eastAsia="宋体"/>
      <w:spacing w:val="30"/>
      <w:sz w:val="18"/>
    </w:rPr>
  </w:style>
  <w:style w:type="character" w:customStyle="1" w:styleId="76">
    <w:name w:val="页眉 字符"/>
    <w:link w:val="30"/>
    <w:qFormat/>
    <w:uiPriority w:val="99"/>
    <w:rPr>
      <w:rFonts w:eastAsia="宋体"/>
      <w:kern w:val="2"/>
      <w:sz w:val="18"/>
      <w:szCs w:val="18"/>
      <w:lang w:val="en-US" w:eastAsia="zh-CN" w:bidi="ar-SA"/>
    </w:rPr>
  </w:style>
  <w:style w:type="character" w:customStyle="1" w:styleId="77">
    <w:name w:val="Font Style134"/>
    <w:unhideWhenUsed/>
    <w:qFormat/>
    <w:uiPriority w:val="0"/>
    <w:rPr>
      <w:rFonts w:hint="eastAsia" w:ascii="宋体" w:hAnsi="宋体" w:eastAsia="宋体"/>
      <w:spacing w:val="20"/>
      <w:sz w:val="22"/>
    </w:rPr>
  </w:style>
  <w:style w:type="character" w:customStyle="1" w:styleId="78">
    <w:name w:val="标题 4 Char"/>
    <w:qFormat/>
    <w:uiPriority w:val="0"/>
    <w:rPr>
      <w:rFonts w:ascii="Arial" w:hAnsi="Arial" w:eastAsia="宋体" w:cs="Times New Roman"/>
      <w:b/>
      <w:bCs/>
      <w:szCs w:val="28"/>
    </w:rPr>
  </w:style>
  <w:style w:type="character" w:customStyle="1" w:styleId="79">
    <w:name w:val="纯文本 字符"/>
    <w:qFormat/>
    <w:locked/>
    <w:uiPriority w:val="0"/>
    <w:rPr>
      <w:rFonts w:ascii="宋体" w:hAnsi="Courier New" w:eastAsia="宋体" w:cs="Courier New"/>
      <w:kern w:val="2"/>
      <w:sz w:val="21"/>
      <w:szCs w:val="21"/>
      <w:lang w:val="en-US" w:eastAsia="zh-CN" w:bidi="ar-SA"/>
    </w:rPr>
  </w:style>
  <w:style w:type="character" w:customStyle="1" w:styleId="80">
    <w:name w:val="bds_nopic"/>
    <w:qFormat/>
    <w:uiPriority w:val="0"/>
    <w:rPr>
      <w:rFonts w:ascii="Times New Roman" w:hAnsi="Times New Roman" w:eastAsia="宋体"/>
    </w:rPr>
  </w:style>
  <w:style w:type="character" w:customStyle="1" w:styleId="81">
    <w:name w:val="Font Style126"/>
    <w:unhideWhenUsed/>
    <w:qFormat/>
    <w:uiPriority w:val="99"/>
    <w:rPr>
      <w:rFonts w:hint="eastAsia" w:ascii="宋体" w:hAnsi="宋体" w:eastAsia="宋体"/>
      <w:b/>
      <w:spacing w:val="-30"/>
      <w:sz w:val="28"/>
    </w:rPr>
  </w:style>
  <w:style w:type="character" w:customStyle="1" w:styleId="82">
    <w:name w:val="Font Style125"/>
    <w:unhideWhenUsed/>
    <w:qFormat/>
    <w:uiPriority w:val="99"/>
    <w:rPr>
      <w:rFonts w:hint="eastAsia" w:ascii="宋体" w:hAnsi="宋体" w:eastAsia="宋体"/>
      <w:b/>
      <w:sz w:val="26"/>
    </w:rPr>
  </w:style>
  <w:style w:type="character" w:customStyle="1" w:styleId="83">
    <w:name w:val="sidecatalog-index1"/>
    <w:qFormat/>
    <w:uiPriority w:val="0"/>
    <w:rPr>
      <w:rFonts w:ascii="Arial" w:hAnsi="Arial" w:eastAsia="宋体" w:cs="Arial"/>
      <w:b/>
      <w:color w:val="999999"/>
      <w:sz w:val="21"/>
      <w:szCs w:val="21"/>
    </w:rPr>
  </w:style>
  <w:style w:type="character" w:customStyle="1" w:styleId="84">
    <w:name w:val="HTML 预设格式 字符"/>
    <w:link w:val="39"/>
    <w:qFormat/>
    <w:uiPriority w:val="0"/>
    <w:rPr>
      <w:rFonts w:ascii="Arial" w:hAnsi="Arial" w:cs="Arial"/>
      <w:sz w:val="24"/>
      <w:szCs w:val="24"/>
    </w:rPr>
  </w:style>
  <w:style w:type="character" w:customStyle="1" w:styleId="85">
    <w:name w:val="Font Style117"/>
    <w:unhideWhenUsed/>
    <w:qFormat/>
    <w:uiPriority w:val="99"/>
    <w:rPr>
      <w:rFonts w:hint="eastAsia" w:ascii="宋体" w:hAnsi="宋体" w:eastAsia="宋体"/>
      <w:spacing w:val="20"/>
      <w:sz w:val="24"/>
    </w:rPr>
  </w:style>
  <w:style w:type="character" w:customStyle="1" w:styleId="86">
    <w:name w:val="标题 4 Char Char"/>
    <w:qFormat/>
    <w:uiPriority w:val="0"/>
    <w:rPr>
      <w:rFonts w:ascii="Arial" w:hAnsi="Arial" w:eastAsia="宋体"/>
      <w:b/>
      <w:bCs/>
      <w:kern w:val="2"/>
      <w:sz w:val="21"/>
      <w:szCs w:val="28"/>
      <w:lang w:val="en-US" w:eastAsia="zh-CN" w:bidi="ar-SA"/>
    </w:rPr>
  </w:style>
  <w:style w:type="character" w:customStyle="1" w:styleId="87">
    <w:name w:val="bds_nopic2"/>
    <w:qFormat/>
    <w:uiPriority w:val="0"/>
    <w:rPr>
      <w:rFonts w:ascii="Times New Roman" w:hAnsi="Times New Roman" w:eastAsia="宋体"/>
    </w:rPr>
  </w:style>
  <w:style w:type="character" w:customStyle="1" w:styleId="88">
    <w:name w:val="日期 字符"/>
    <w:link w:val="26"/>
    <w:qFormat/>
    <w:uiPriority w:val="0"/>
    <w:rPr>
      <w:rFonts w:eastAsia="宋体"/>
      <w:kern w:val="2"/>
      <w:sz w:val="24"/>
      <w:lang w:val="en-US" w:eastAsia="zh-CN" w:bidi="ar-SA"/>
    </w:rPr>
  </w:style>
  <w:style w:type="character" w:customStyle="1" w:styleId="89">
    <w:name w:val="标题 6 Char"/>
    <w:qFormat/>
    <w:uiPriority w:val="0"/>
    <w:rPr>
      <w:rFonts w:ascii="Arial" w:hAnsi="Arial" w:eastAsia="黑体"/>
      <w:b/>
      <w:bCs/>
      <w:sz w:val="24"/>
      <w:szCs w:val="24"/>
    </w:rPr>
  </w:style>
  <w:style w:type="character" w:customStyle="1" w:styleId="90">
    <w:name w:val="正文文本 2 字符"/>
    <w:link w:val="38"/>
    <w:qFormat/>
    <w:uiPriority w:val="0"/>
    <w:rPr>
      <w:kern w:val="2"/>
      <w:sz w:val="21"/>
      <w:szCs w:val="24"/>
    </w:rPr>
  </w:style>
  <w:style w:type="character" w:customStyle="1" w:styleId="91">
    <w:name w:val="bds_more6"/>
    <w:qFormat/>
    <w:uiPriority w:val="0"/>
    <w:rPr>
      <w:rFonts w:hint="eastAsia" w:ascii="宋体" w:hAnsi="宋体" w:eastAsia="宋体" w:cs="宋体"/>
    </w:rPr>
  </w:style>
  <w:style w:type="character" w:customStyle="1" w:styleId="92">
    <w:name w:val="标题 1 Char"/>
    <w:qFormat/>
    <w:uiPriority w:val="0"/>
    <w:rPr>
      <w:rFonts w:ascii="Cambria" w:hAnsi="Cambria"/>
      <w:b/>
      <w:bCs/>
      <w:kern w:val="32"/>
      <w:sz w:val="32"/>
      <w:szCs w:val="32"/>
    </w:rPr>
  </w:style>
  <w:style w:type="character" w:customStyle="1" w:styleId="93">
    <w:name w:val="文档结构图 字符"/>
    <w:link w:val="14"/>
    <w:qFormat/>
    <w:uiPriority w:val="0"/>
    <w:rPr>
      <w:kern w:val="2"/>
      <w:sz w:val="21"/>
      <w:szCs w:val="24"/>
      <w:shd w:val="clear" w:color="auto" w:fill="000080"/>
    </w:rPr>
  </w:style>
  <w:style w:type="character" w:customStyle="1" w:styleId="94">
    <w:name w:val="p0 Char"/>
    <w:link w:val="95"/>
    <w:qFormat/>
    <w:uiPriority w:val="0"/>
    <w:rPr>
      <w:rFonts w:eastAsia="宋体"/>
      <w:sz w:val="21"/>
      <w:szCs w:val="21"/>
      <w:lang w:val="en-US" w:eastAsia="zh-CN" w:bidi="ar-SA"/>
    </w:rPr>
  </w:style>
  <w:style w:type="paragraph" w:customStyle="1" w:styleId="95">
    <w:name w:val="p0"/>
    <w:basedOn w:val="1"/>
    <w:link w:val="94"/>
    <w:qFormat/>
    <w:uiPriority w:val="0"/>
    <w:pPr>
      <w:widowControl/>
    </w:pPr>
    <w:rPr>
      <w:kern w:val="0"/>
      <w:szCs w:val="21"/>
    </w:rPr>
  </w:style>
  <w:style w:type="character" w:customStyle="1" w:styleId="96">
    <w:name w:val="Char Char17"/>
    <w:qFormat/>
    <w:uiPriority w:val="0"/>
    <w:rPr>
      <w:rFonts w:ascii="宋体" w:hAnsi="Times New Roman" w:eastAsia="宋体"/>
      <w:b/>
      <w:sz w:val="28"/>
      <w:lang w:val="en-US" w:eastAsia="zh-CN" w:bidi="ar-SA"/>
    </w:rPr>
  </w:style>
  <w:style w:type="character" w:customStyle="1" w:styleId="97">
    <w:name w:val="标题 5 字符"/>
    <w:link w:val="6"/>
    <w:qFormat/>
    <w:uiPriority w:val="0"/>
    <w:rPr>
      <w:rFonts w:eastAsia="宋体"/>
      <w:b/>
      <w:bCs/>
      <w:sz w:val="28"/>
      <w:szCs w:val="28"/>
      <w:lang w:val="en-US" w:eastAsia="zh-CN" w:bidi="ar-SA"/>
    </w:rPr>
  </w:style>
  <w:style w:type="character" w:customStyle="1" w:styleId="98">
    <w:name w:val="polysemyexp"/>
    <w:qFormat/>
    <w:uiPriority w:val="0"/>
    <w:rPr>
      <w:rFonts w:ascii="Times New Roman" w:hAnsi="Times New Roman" w:eastAsia="宋体"/>
      <w:color w:val="AAAAAA"/>
      <w:sz w:val="18"/>
      <w:szCs w:val="18"/>
    </w:rPr>
  </w:style>
  <w:style w:type="character" w:customStyle="1" w:styleId="99">
    <w:name w:val="font51"/>
    <w:qFormat/>
    <w:uiPriority w:val="0"/>
    <w:rPr>
      <w:rFonts w:hint="eastAsia" w:ascii="宋体" w:hAnsi="宋体" w:eastAsia="宋体" w:cs="宋体"/>
      <w:b/>
      <w:color w:val="000000"/>
      <w:sz w:val="20"/>
      <w:szCs w:val="20"/>
      <w:u w:val="none"/>
    </w:rPr>
  </w:style>
  <w:style w:type="character" w:customStyle="1" w:styleId="100">
    <w:name w:val="标题 3 字符"/>
    <w:link w:val="4"/>
    <w:qFormat/>
    <w:uiPriority w:val="0"/>
    <w:rPr>
      <w:rFonts w:eastAsia="宋体"/>
      <w:b/>
      <w:bCs/>
      <w:kern w:val="2"/>
      <w:sz w:val="32"/>
      <w:szCs w:val="32"/>
      <w:lang w:val="en-US" w:eastAsia="zh-CN" w:bidi="ar-SA"/>
    </w:rPr>
  </w:style>
  <w:style w:type="character" w:customStyle="1" w:styleId="101">
    <w:name w:val="bds_more10"/>
    <w:qFormat/>
    <w:uiPriority w:val="0"/>
    <w:rPr>
      <w:rFonts w:ascii="Times New Roman" w:hAnsi="Times New Roman" w:eastAsia="宋体"/>
    </w:rPr>
  </w:style>
  <w:style w:type="character" w:customStyle="1" w:styleId="102">
    <w:name w:val="font91"/>
    <w:qFormat/>
    <w:uiPriority w:val="0"/>
    <w:rPr>
      <w:rFonts w:hint="eastAsia" w:ascii="宋体" w:hAnsi="宋体" w:eastAsia="宋体" w:cs="宋体"/>
      <w:color w:val="000000"/>
      <w:sz w:val="20"/>
      <w:szCs w:val="20"/>
      <w:u w:val="none"/>
      <w:vertAlign w:val="superscript"/>
    </w:rPr>
  </w:style>
  <w:style w:type="character" w:customStyle="1" w:styleId="103">
    <w:name w:val="Char Char15"/>
    <w:qFormat/>
    <w:uiPriority w:val="0"/>
    <w:rPr>
      <w:b/>
      <w:bCs/>
      <w:sz w:val="24"/>
      <w:szCs w:val="24"/>
    </w:rPr>
  </w:style>
  <w:style w:type="character" w:customStyle="1" w:styleId="104">
    <w:name w:val="Char Char12"/>
    <w:qFormat/>
    <w:uiPriority w:val="0"/>
    <w:rPr>
      <w:rFonts w:ascii="Arial" w:hAnsi="Arial" w:eastAsia="黑体"/>
      <w:b/>
      <w:bCs/>
      <w:kern w:val="2"/>
      <w:sz w:val="28"/>
      <w:szCs w:val="28"/>
      <w:lang w:val="en-US" w:eastAsia="zh-CN" w:bidi="ar-SA"/>
    </w:rPr>
  </w:style>
  <w:style w:type="character" w:customStyle="1" w:styleId="105">
    <w:name w:val="Font Style122"/>
    <w:unhideWhenUsed/>
    <w:qFormat/>
    <w:uiPriority w:val="99"/>
    <w:rPr>
      <w:rFonts w:hint="eastAsia" w:ascii="宋体" w:hAnsi="宋体" w:eastAsia="宋体"/>
      <w:spacing w:val="20"/>
      <w:sz w:val="24"/>
    </w:rPr>
  </w:style>
  <w:style w:type="character" w:customStyle="1" w:styleId="106">
    <w:name w:val="Font Style115"/>
    <w:unhideWhenUsed/>
    <w:qFormat/>
    <w:uiPriority w:val="99"/>
    <w:rPr>
      <w:rFonts w:hint="eastAsia" w:ascii="Times New Roman" w:hAnsi="Times New Roman" w:eastAsia="Times New Roman"/>
      <w:sz w:val="16"/>
    </w:rPr>
  </w:style>
  <w:style w:type="character" w:customStyle="1" w:styleId="107">
    <w:name w:val="sidecatalog-dot1"/>
    <w:qFormat/>
    <w:uiPriority w:val="0"/>
    <w:rPr>
      <w:rFonts w:ascii="Times New Roman" w:hAnsi="Times New Roman" w:eastAsia="宋体"/>
    </w:rPr>
  </w:style>
  <w:style w:type="character" w:customStyle="1" w:styleId="108">
    <w:name w:val="font41"/>
    <w:qFormat/>
    <w:uiPriority w:val="0"/>
    <w:rPr>
      <w:rFonts w:hint="eastAsia" w:ascii="宋体" w:hAnsi="宋体" w:eastAsia="宋体" w:cs="宋体"/>
      <w:color w:val="FF0000"/>
      <w:sz w:val="20"/>
      <w:szCs w:val="20"/>
      <w:u w:val="none"/>
    </w:rPr>
  </w:style>
  <w:style w:type="character" w:customStyle="1" w:styleId="109">
    <w:name w:val="正文文本缩进 字符"/>
    <w:link w:val="19"/>
    <w:qFormat/>
    <w:uiPriority w:val="0"/>
    <w:rPr>
      <w:rFonts w:eastAsia="宋体"/>
      <w:kern w:val="2"/>
      <w:sz w:val="21"/>
      <w:szCs w:val="24"/>
      <w:lang w:val="en-US" w:eastAsia="zh-CN" w:bidi="ar-SA"/>
    </w:rPr>
  </w:style>
  <w:style w:type="character" w:customStyle="1" w:styleId="110">
    <w:name w:val="页脚 字符"/>
    <w:link w:val="29"/>
    <w:qFormat/>
    <w:uiPriority w:val="99"/>
    <w:rPr>
      <w:rFonts w:eastAsia="宋体"/>
      <w:kern w:val="2"/>
      <w:sz w:val="18"/>
      <w:szCs w:val="18"/>
      <w:lang w:val="en-US" w:eastAsia="zh-CN" w:bidi="ar-SA"/>
    </w:rPr>
  </w:style>
  <w:style w:type="character" w:customStyle="1" w:styleId="111">
    <w:name w:val="称呼 字符"/>
    <w:link w:val="16"/>
    <w:qFormat/>
    <w:uiPriority w:val="0"/>
    <w:rPr>
      <w:rFonts w:ascii="仿宋_GB2312" w:eastAsia="仿宋_GB2312"/>
      <w:kern w:val="2"/>
      <w:sz w:val="24"/>
      <w:szCs w:val="24"/>
    </w:rPr>
  </w:style>
  <w:style w:type="character" w:customStyle="1" w:styleId="112">
    <w:name w:val="批注主题 字符"/>
    <w:link w:val="44"/>
    <w:qFormat/>
    <w:uiPriority w:val="0"/>
    <w:rPr>
      <w:rFonts w:eastAsia="宋体"/>
      <w:b/>
      <w:bCs/>
      <w:kern w:val="2"/>
      <w:sz w:val="21"/>
      <w:szCs w:val="24"/>
      <w:lang w:val="en-US" w:eastAsia="zh-CN" w:bidi="ar-SA"/>
    </w:rPr>
  </w:style>
  <w:style w:type="character" w:customStyle="1" w:styleId="113">
    <w:name w:val="lemmatitleh12"/>
    <w:qFormat/>
    <w:uiPriority w:val="0"/>
    <w:rPr>
      <w:rFonts w:ascii="Times New Roman" w:hAnsi="Times New Roman" w:eastAsia="宋体"/>
    </w:rPr>
  </w:style>
  <w:style w:type="character" w:customStyle="1" w:styleId="114">
    <w:name w:val="正文文本缩进 3 Char"/>
    <w:qFormat/>
    <w:uiPriority w:val="0"/>
    <w:rPr>
      <w:rFonts w:ascii="宋体" w:hAnsi="MS Sans Serif"/>
      <w:color w:val="000000"/>
      <w:sz w:val="24"/>
    </w:rPr>
  </w:style>
  <w:style w:type="character" w:customStyle="1" w:styleId="115">
    <w:name w:val="标题 9 字符"/>
    <w:link w:val="10"/>
    <w:qFormat/>
    <w:uiPriority w:val="0"/>
    <w:rPr>
      <w:rFonts w:ascii="Arial" w:hAnsi="Arial" w:eastAsia="黑体"/>
      <w:sz w:val="21"/>
      <w:szCs w:val="21"/>
      <w:lang w:val="en-US" w:eastAsia="zh-CN" w:bidi="ar-SA"/>
    </w:rPr>
  </w:style>
  <w:style w:type="character" w:customStyle="1" w:styleId="116">
    <w:name w:val="Font Style127"/>
    <w:unhideWhenUsed/>
    <w:qFormat/>
    <w:uiPriority w:val="99"/>
    <w:rPr>
      <w:rFonts w:hint="eastAsia" w:ascii="Times New Roman" w:hAnsi="Times New Roman" w:eastAsia="Times New Roman"/>
      <w:sz w:val="20"/>
    </w:rPr>
  </w:style>
  <w:style w:type="character" w:customStyle="1" w:styleId="117">
    <w:name w:val="日期 Char"/>
    <w:qFormat/>
    <w:uiPriority w:val="0"/>
    <w:rPr>
      <w:kern w:val="2"/>
      <w:sz w:val="21"/>
      <w:szCs w:val="24"/>
    </w:rPr>
  </w:style>
  <w:style w:type="character" w:customStyle="1" w:styleId="118">
    <w:name w:val="批注框文本 Char"/>
    <w:qFormat/>
    <w:uiPriority w:val="0"/>
    <w:rPr>
      <w:kern w:val="2"/>
      <w:sz w:val="18"/>
      <w:szCs w:val="18"/>
    </w:rPr>
  </w:style>
  <w:style w:type="character" w:customStyle="1" w:styleId="119">
    <w:name w:val="Font Style131"/>
    <w:unhideWhenUsed/>
    <w:qFormat/>
    <w:uiPriority w:val="99"/>
    <w:rPr>
      <w:rFonts w:hint="eastAsia" w:ascii="Times New Roman" w:hAnsi="Times New Roman" w:eastAsia="Times New Roman"/>
      <w:sz w:val="18"/>
    </w:rPr>
  </w:style>
  <w:style w:type="character" w:customStyle="1" w:styleId="120">
    <w:name w:val="批注主题 Char"/>
    <w:qFormat/>
    <w:uiPriority w:val="0"/>
    <w:rPr>
      <w:b/>
      <w:bCs/>
      <w:kern w:val="2"/>
      <w:sz w:val="21"/>
      <w:szCs w:val="24"/>
    </w:rPr>
  </w:style>
  <w:style w:type="character" w:customStyle="1" w:styleId="121">
    <w:name w:val="标题 8 Char"/>
    <w:qFormat/>
    <w:uiPriority w:val="0"/>
    <w:rPr>
      <w:rFonts w:ascii="Arial" w:hAnsi="Arial" w:eastAsia="黑体"/>
      <w:sz w:val="24"/>
      <w:szCs w:val="24"/>
    </w:rPr>
  </w:style>
  <w:style w:type="character" w:customStyle="1" w:styleId="122">
    <w:name w:val="纯文本 Char1"/>
    <w:qFormat/>
    <w:locked/>
    <w:uiPriority w:val="0"/>
    <w:rPr>
      <w:rFonts w:ascii="宋体" w:hAnsi="Courier New" w:eastAsia="宋体" w:cs="Courier New"/>
      <w:kern w:val="2"/>
      <w:sz w:val="21"/>
      <w:szCs w:val="21"/>
      <w:lang w:val="en-US" w:eastAsia="zh-CN" w:bidi="ar-SA"/>
    </w:rPr>
  </w:style>
  <w:style w:type="character" w:customStyle="1" w:styleId="123">
    <w:name w:val="Font Style116"/>
    <w:unhideWhenUsed/>
    <w:qFormat/>
    <w:uiPriority w:val="99"/>
    <w:rPr>
      <w:rFonts w:hint="eastAsia" w:ascii="宋体" w:hAnsi="宋体" w:eastAsia="宋体"/>
      <w:spacing w:val="-20"/>
      <w:sz w:val="24"/>
    </w:rPr>
  </w:style>
  <w:style w:type="character" w:customStyle="1" w:styleId="124">
    <w:name w:val="正文文本 字符"/>
    <w:link w:val="18"/>
    <w:qFormat/>
    <w:uiPriority w:val="0"/>
    <w:rPr>
      <w:kern w:val="2"/>
      <w:sz w:val="21"/>
      <w:szCs w:val="24"/>
    </w:rPr>
  </w:style>
  <w:style w:type="character" w:customStyle="1" w:styleId="125">
    <w:name w:val="sort"/>
    <w:qFormat/>
    <w:uiPriority w:val="0"/>
    <w:rPr>
      <w:rFonts w:ascii="Times New Roman" w:hAnsi="Times New Roman" w:eastAsia="宋体"/>
      <w:color w:val="FFFFFF"/>
      <w:bdr w:val="single" w:color="auto" w:sz="24" w:space="0"/>
    </w:rPr>
  </w:style>
  <w:style w:type="character" w:customStyle="1" w:styleId="126">
    <w:name w:val="标题 Char"/>
    <w:qFormat/>
    <w:uiPriority w:val="0"/>
    <w:rPr>
      <w:rFonts w:ascii="Cambria" w:hAnsi="Cambria"/>
      <w:b/>
      <w:kern w:val="2"/>
      <w:sz w:val="32"/>
      <w:szCs w:val="24"/>
    </w:rPr>
  </w:style>
  <w:style w:type="character" w:customStyle="1" w:styleId="127">
    <w:name w:val="正文文本 3 字符"/>
    <w:link w:val="17"/>
    <w:qFormat/>
    <w:uiPriority w:val="0"/>
    <w:rPr>
      <w:rFonts w:ascii="宋体"/>
      <w:color w:val="000000"/>
      <w:sz w:val="24"/>
    </w:rPr>
  </w:style>
  <w:style w:type="character" w:customStyle="1" w:styleId="128">
    <w:name w:val="Char Char13"/>
    <w:qFormat/>
    <w:uiPriority w:val="0"/>
    <w:rPr>
      <w:rFonts w:eastAsia="宋体"/>
      <w:b/>
      <w:bCs/>
      <w:kern w:val="2"/>
      <w:sz w:val="24"/>
      <w:lang w:val="en-US" w:eastAsia="zh-CN" w:bidi="ar-SA"/>
    </w:rPr>
  </w:style>
  <w:style w:type="character" w:customStyle="1" w:styleId="129">
    <w:name w:val="bds_more7"/>
    <w:qFormat/>
    <w:uiPriority w:val="0"/>
    <w:rPr>
      <w:rFonts w:ascii="Times New Roman" w:hAnsi="Times New Roman" w:eastAsia="宋体"/>
    </w:rPr>
  </w:style>
  <w:style w:type="character" w:customStyle="1" w:styleId="130">
    <w:name w:val="sidecatalog-index2"/>
    <w:qFormat/>
    <w:uiPriority w:val="0"/>
    <w:rPr>
      <w:rFonts w:ascii="Arail" w:hAnsi="Arail" w:eastAsia="Arail" w:cs="Arail"/>
      <w:color w:val="999999"/>
      <w:sz w:val="21"/>
      <w:szCs w:val="21"/>
    </w:rPr>
  </w:style>
  <w:style w:type="character" w:customStyle="1" w:styleId="131">
    <w:name w:val="批注文字 Char"/>
    <w:qFormat/>
    <w:uiPriority w:val="0"/>
    <w:rPr>
      <w:kern w:val="2"/>
      <w:sz w:val="21"/>
      <w:szCs w:val="24"/>
    </w:rPr>
  </w:style>
  <w:style w:type="character" w:customStyle="1" w:styleId="132">
    <w:name w:val="bds_more8"/>
    <w:qFormat/>
    <w:uiPriority w:val="0"/>
    <w:rPr>
      <w:rFonts w:ascii="Times New Roman" w:hAnsi="Times New Roman" w:eastAsia="宋体"/>
    </w:rPr>
  </w:style>
  <w:style w:type="character" w:customStyle="1" w:styleId="133">
    <w:name w:val="font81"/>
    <w:qFormat/>
    <w:uiPriority w:val="0"/>
    <w:rPr>
      <w:rFonts w:ascii="font-weight : 700" w:hAnsi="font-weight : 700" w:eastAsia="font-weight : 700" w:cs="font-weight : 700"/>
      <w:color w:val="000000"/>
      <w:sz w:val="20"/>
      <w:szCs w:val="20"/>
      <w:u w:val="none"/>
    </w:rPr>
  </w:style>
  <w:style w:type="character" w:customStyle="1" w:styleId="134">
    <w:name w:val="标题 7 字符"/>
    <w:link w:val="8"/>
    <w:qFormat/>
    <w:uiPriority w:val="0"/>
    <w:rPr>
      <w:rFonts w:eastAsia="宋体"/>
      <w:b/>
      <w:bCs/>
      <w:sz w:val="24"/>
      <w:szCs w:val="24"/>
      <w:lang w:val="en-US" w:eastAsia="zh-CN" w:bidi="ar-SA"/>
    </w:rPr>
  </w:style>
  <w:style w:type="character" w:customStyle="1" w:styleId="135">
    <w:name w:val="正文文本缩进 2 字符"/>
    <w:link w:val="27"/>
    <w:qFormat/>
    <w:uiPriority w:val="0"/>
    <w:rPr>
      <w:kern w:val="2"/>
      <w:sz w:val="21"/>
      <w:szCs w:val="24"/>
    </w:rPr>
  </w:style>
  <w:style w:type="character" w:customStyle="1" w:styleId="136">
    <w:name w:val="content_11"/>
    <w:qFormat/>
    <w:uiPriority w:val="0"/>
    <w:rPr>
      <w:sz w:val="20"/>
      <w:szCs w:val="20"/>
    </w:rPr>
  </w:style>
  <w:style w:type="character" w:customStyle="1" w:styleId="137">
    <w:name w:val="font21"/>
    <w:qFormat/>
    <w:uiPriority w:val="0"/>
    <w:rPr>
      <w:rFonts w:ascii="font-weight : 400" w:hAnsi="font-weight : 400" w:eastAsia="font-weight : 400" w:cs="font-weight : 400"/>
      <w:color w:val="000000"/>
      <w:sz w:val="20"/>
      <w:szCs w:val="20"/>
      <w:u w:val="none"/>
    </w:rPr>
  </w:style>
  <w:style w:type="character" w:customStyle="1" w:styleId="138">
    <w:name w:val="desc"/>
    <w:qFormat/>
    <w:uiPriority w:val="0"/>
    <w:rPr>
      <w:rFonts w:ascii="Times New Roman" w:hAnsi="Times New Roman" w:eastAsia="宋体"/>
      <w:color w:val="000000"/>
      <w:sz w:val="18"/>
      <w:szCs w:val="18"/>
    </w:rPr>
  </w:style>
  <w:style w:type="character" w:customStyle="1" w:styleId="139">
    <w:name w:val="bds_more9"/>
    <w:qFormat/>
    <w:uiPriority w:val="0"/>
    <w:rPr>
      <w:rFonts w:ascii="Times New Roman" w:hAnsi="Times New Roman" w:eastAsia="宋体"/>
    </w:rPr>
  </w:style>
  <w:style w:type="character" w:customStyle="1" w:styleId="140">
    <w:name w:val="p0 Char Char"/>
    <w:qFormat/>
    <w:uiPriority w:val="0"/>
    <w:rPr>
      <w:rFonts w:eastAsia="宋体"/>
      <w:kern w:val="2"/>
      <w:sz w:val="21"/>
      <w:szCs w:val="21"/>
      <w:lang w:val="en-US" w:eastAsia="zh-CN" w:bidi="ar-SA"/>
    </w:rPr>
  </w:style>
  <w:style w:type="character" w:customStyle="1" w:styleId="141">
    <w:name w:val="标题 2 字符"/>
    <w:link w:val="3"/>
    <w:qFormat/>
    <w:uiPriority w:val="0"/>
    <w:rPr>
      <w:rFonts w:ascii="Arial" w:hAnsi="Arial" w:eastAsia="宋体"/>
      <w:b/>
      <w:bCs/>
      <w:kern w:val="2"/>
      <w:sz w:val="24"/>
      <w:szCs w:val="32"/>
      <w:lang w:val="en-US" w:eastAsia="zh-CN" w:bidi="ar-SA"/>
    </w:rPr>
  </w:style>
  <w:style w:type="character" w:customStyle="1" w:styleId="142">
    <w:name w:val="页眉 Char"/>
    <w:qFormat/>
    <w:uiPriority w:val="99"/>
    <w:rPr>
      <w:kern w:val="2"/>
      <w:sz w:val="18"/>
      <w:szCs w:val="18"/>
    </w:rPr>
  </w:style>
  <w:style w:type="character" w:customStyle="1" w:styleId="143">
    <w:name w:val="polysemyred"/>
    <w:qFormat/>
    <w:uiPriority w:val="0"/>
    <w:rPr>
      <w:rFonts w:ascii="Times New Roman" w:hAnsi="Times New Roman" w:eastAsia="宋体"/>
      <w:color w:val="FF6666"/>
      <w:sz w:val="18"/>
      <w:szCs w:val="18"/>
    </w:rPr>
  </w:style>
  <w:style w:type="character" w:customStyle="1" w:styleId="144">
    <w:name w:val="批注文字 字符"/>
    <w:link w:val="15"/>
    <w:qFormat/>
    <w:uiPriority w:val="0"/>
    <w:rPr>
      <w:rFonts w:eastAsia="宋体"/>
      <w:kern w:val="2"/>
      <w:sz w:val="21"/>
      <w:szCs w:val="24"/>
      <w:lang w:val="en-US" w:eastAsia="zh-CN" w:bidi="ar-SA"/>
    </w:rPr>
  </w:style>
  <w:style w:type="character" w:customStyle="1" w:styleId="145">
    <w:name w:val="Char Char14"/>
    <w:qFormat/>
    <w:uiPriority w:val="0"/>
    <w:rPr>
      <w:rFonts w:ascii="Arial" w:hAnsi="Arial" w:eastAsia="黑体"/>
      <w:b/>
      <w:bCs/>
      <w:sz w:val="28"/>
      <w:szCs w:val="28"/>
      <w:lang w:val="en-US" w:eastAsia="zh-CN" w:bidi="ar-SA"/>
    </w:rPr>
  </w:style>
  <w:style w:type="character" w:customStyle="1" w:styleId="146">
    <w:name w:val="Font Style133"/>
    <w:unhideWhenUsed/>
    <w:qFormat/>
    <w:uiPriority w:val="0"/>
    <w:rPr>
      <w:rFonts w:hint="eastAsia" w:ascii="宋体" w:hAnsi="宋体" w:eastAsia="宋体"/>
      <w:spacing w:val="30"/>
      <w:sz w:val="24"/>
    </w:rPr>
  </w:style>
  <w:style w:type="character" w:customStyle="1" w:styleId="147">
    <w:name w:val="Char Char16"/>
    <w:qFormat/>
    <w:uiPriority w:val="0"/>
    <w:rPr>
      <w:rFonts w:ascii="宋体" w:hAnsi="Times New Roman" w:eastAsia="宋体"/>
      <w:b/>
      <w:sz w:val="24"/>
      <w:lang w:val="en-US" w:eastAsia="zh-CN" w:bidi="ar-SA"/>
    </w:rPr>
  </w:style>
  <w:style w:type="character" w:customStyle="1" w:styleId="148">
    <w:name w:val="Font Style121"/>
    <w:unhideWhenUsed/>
    <w:qFormat/>
    <w:uiPriority w:val="99"/>
    <w:rPr>
      <w:rFonts w:hint="eastAsia" w:ascii="宋体" w:hAnsi="宋体" w:eastAsia="宋体"/>
      <w:spacing w:val="-10"/>
      <w:sz w:val="30"/>
    </w:rPr>
  </w:style>
  <w:style w:type="character" w:customStyle="1" w:styleId="149">
    <w:name w:val="Font Style94"/>
    <w:unhideWhenUsed/>
    <w:qFormat/>
    <w:uiPriority w:val="99"/>
    <w:rPr>
      <w:rFonts w:hint="eastAsia" w:ascii="Times New Roman" w:hAnsi="Times New Roman" w:eastAsia="Times New Roman"/>
      <w:sz w:val="28"/>
    </w:rPr>
  </w:style>
  <w:style w:type="character" w:customStyle="1" w:styleId="150">
    <w:name w:val="Font Style124"/>
    <w:unhideWhenUsed/>
    <w:qFormat/>
    <w:uiPriority w:val="99"/>
    <w:rPr>
      <w:rFonts w:hint="eastAsia" w:ascii="宋体" w:hAnsi="宋体" w:eastAsia="宋体"/>
      <w:spacing w:val="30"/>
      <w:sz w:val="24"/>
    </w:rPr>
  </w:style>
  <w:style w:type="character" w:customStyle="1" w:styleId="151">
    <w:name w:val="bds_nopic1"/>
    <w:qFormat/>
    <w:uiPriority w:val="0"/>
    <w:rPr>
      <w:rFonts w:ascii="Times New Roman" w:hAnsi="Times New Roman" w:eastAsia="宋体"/>
    </w:rPr>
  </w:style>
  <w:style w:type="character" w:customStyle="1" w:styleId="152">
    <w:name w:val="morelink-item"/>
    <w:qFormat/>
    <w:uiPriority w:val="0"/>
    <w:rPr>
      <w:rFonts w:ascii="Times New Roman" w:hAnsi="Times New Roman" w:eastAsia="宋体"/>
    </w:rPr>
  </w:style>
  <w:style w:type="character" w:customStyle="1" w:styleId="153">
    <w:name w:val="Font Style86"/>
    <w:unhideWhenUsed/>
    <w:qFormat/>
    <w:uiPriority w:val="99"/>
    <w:rPr>
      <w:rFonts w:hint="eastAsia" w:ascii="黑体" w:hAnsi="黑体" w:eastAsia="黑体"/>
      <w:spacing w:val="10"/>
      <w:sz w:val="30"/>
    </w:rPr>
  </w:style>
  <w:style w:type="character" w:customStyle="1" w:styleId="154">
    <w:name w:val="Font Style128"/>
    <w:unhideWhenUsed/>
    <w:qFormat/>
    <w:uiPriority w:val="99"/>
    <w:rPr>
      <w:rFonts w:hint="eastAsia" w:ascii="Times New Roman" w:hAnsi="Times New Roman" w:eastAsia="Times New Roman"/>
      <w:sz w:val="16"/>
    </w:rPr>
  </w:style>
  <w:style w:type="character" w:customStyle="1" w:styleId="155">
    <w:name w:val="标题 6 字符"/>
    <w:link w:val="7"/>
    <w:qFormat/>
    <w:uiPriority w:val="0"/>
    <w:rPr>
      <w:rFonts w:ascii="Arial" w:hAnsi="Arial" w:eastAsia="黑体"/>
      <w:b/>
      <w:bCs/>
      <w:sz w:val="24"/>
      <w:szCs w:val="24"/>
      <w:lang w:val="en-US" w:eastAsia="zh-CN" w:bidi="ar-SA"/>
    </w:rPr>
  </w:style>
  <w:style w:type="character" w:customStyle="1" w:styleId="156">
    <w:name w:val="plus"/>
    <w:qFormat/>
    <w:uiPriority w:val="0"/>
    <w:rPr>
      <w:rFonts w:ascii="Times New Roman" w:hAnsi="Times New Roman" w:eastAsia="宋体"/>
      <w:b/>
      <w:vanish/>
      <w:color w:val="1F8DEF"/>
      <w:sz w:val="24"/>
      <w:szCs w:val="24"/>
    </w:rPr>
  </w:style>
  <w:style w:type="character" w:customStyle="1" w:styleId="157">
    <w:name w:val="纯文本 字符1"/>
    <w:link w:val="24"/>
    <w:qFormat/>
    <w:locked/>
    <w:uiPriority w:val="0"/>
    <w:rPr>
      <w:rFonts w:ascii="宋体" w:hAnsi="Courier New" w:eastAsia="宋体" w:cs="Courier New"/>
      <w:kern w:val="2"/>
      <w:sz w:val="21"/>
      <w:szCs w:val="21"/>
      <w:lang w:val="en-US" w:eastAsia="zh-CN" w:bidi="ar-SA"/>
    </w:rPr>
  </w:style>
  <w:style w:type="character" w:customStyle="1" w:styleId="158">
    <w:name w:val="Font Style90"/>
    <w:unhideWhenUsed/>
    <w:qFormat/>
    <w:uiPriority w:val="0"/>
    <w:rPr>
      <w:rFonts w:hint="eastAsia" w:ascii="宋体" w:hAnsi="宋体" w:eastAsia="宋体"/>
      <w:b/>
      <w:spacing w:val="-20"/>
      <w:sz w:val="40"/>
    </w:rPr>
  </w:style>
  <w:style w:type="character" w:customStyle="1" w:styleId="159">
    <w:name w:val="Font Style119"/>
    <w:unhideWhenUsed/>
    <w:qFormat/>
    <w:uiPriority w:val="99"/>
    <w:rPr>
      <w:rFonts w:hint="eastAsia" w:ascii="宋体" w:hAnsi="宋体" w:eastAsia="宋体"/>
      <w:sz w:val="24"/>
    </w:rPr>
  </w:style>
  <w:style w:type="character" w:customStyle="1" w:styleId="160">
    <w:name w:val="正文文本缩进 3 字符"/>
    <w:link w:val="35"/>
    <w:qFormat/>
    <w:uiPriority w:val="0"/>
    <w:rPr>
      <w:rFonts w:eastAsia="宋体"/>
      <w:kern w:val="2"/>
      <w:sz w:val="16"/>
      <w:szCs w:val="16"/>
      <w:lang w:val="en-US" w:eastAsia="zh-CN" w:bidi="ar-SA"/>
    </w:rPr>
  </w:style>
  <w:style w:type="character" w:customStyle="1" w:styleId="161">
    <w:name w:val="标题 5 Char"/>
    <w:qFormat/>
    <w:uiPriority w:val="0"/>
    <w:rPr>
      <w:b/>
      <w:bCs/>
      <w:kern w:val="2"/>
      <w:sz w:val="28"/>
      <w:szCs w:val="28"/>
    </w:rPr>
  </w:style>
  <w:style w:type="character" w:customStyle="1" w:styleId="162">
    <w:name w:val="批注框文本 字符"/>
    <w:link w:val="28"/>
    <w:qFormat/>
    <w:locked/>
    <w:uiPriority w:val="0"/>
    <w:rPr>
      <w:rFonts w:ascii="Calibri" w:hAnsi="Calibri" w:eastAsia="宋体"/>
      <w:kern w:val="2"/>
      <w:sz w:val="18"/>
      <w:szCs w:val="18"/>
      <w:lang w:val="en-US" w:eastAsia="zh-CN" w:bidi="ar-SA"/>
    </w:rPr>
  </w:style>
  <w:style w:type="character" w:customStyle="1" w:styleId="163">
    <w:name w:val="标题 8 字符"/>
    <w:link w:val="9"/>
    <w:qFormat/>
    <w:uiPriority w:val="0"/>
    <w:rPr>
      <w:rFonts w:ascii="Arial" w:hAnsi="Arial" w:eastAsia="黑体"/>
      <w:sz w:val="24"/>
      <w:szCs w:val="24"/>
      <w:lang w:val="en-US" w:eastAsia="zh-CN" w:bidi="ar-SA"/>
    </w:rPr>
  </w:style>
  <w:style w:type="paragraph" w:customStyle="1" w:styleId="164">
    <w:name w:val="文章正文"/>
    <w:basedOn w:val="1"/>
    <w:qFormat/>
    <w:uiPriority w:val="0"/>
    <w:pPr>
      <w:adjustRightInd w:val="0"/>
      <w:snapToGrid w:val="0"/>
      <w:spacing w:beforeLines="100" w:line="360" w:lineRule="auto"/>
      <w:ind w:firstLine="200" w:firstLineChars="200"/>
    </w:pPr>
    <w:rPr>
      <w:sz w:val="24"/>
      <w:szCs w:val="22"/>
    </w:rPr>
  </w:style>
  <w:style w:type="paragraph" w:customStyle="1" w:styleId="165">
    <w:name w:val="Char1 Char Char Char 字元 Char Char 字元 Char 字元 Char1 Char Char Char"/>
    <w:basedOn w:val="1"/>
    <w:qFormat/>
    <w:uiPriority w:val="0"/>
    <w:rPr>
      <w:szCs w:val="20"/>
    </w:rPr>
  </w:style>
  <w:style w:type="paragraph" w:customStyle="1" w:styleId="166">
    <w:name w:val="Style9"/>
    <w:basedOn w:val="1"/>
    <w:unhideWhenUsed/>
    <w:qFormat/>
    <w:uiPriority w:val="99"/>
  </w:style>
  <w:style w:type="paragraph" w:customStyle="1" w:styleId="167">
    <w:name w:val="Style52"/>
    <w:basedOn w:val="1"/>
    <w:unhideWhenUsed/>
    <w:qFormat/>
    <w:uiPriority w:val="99"/>
    <w:pPr>
      <w:spacing w:line="682" w:lineRule="exact"/>
      <w:ind w:firstLine="557"/>
    </w:pPr>
  </w:style>
  <w:style w:type="paragraph" w:customStyle="1" w:styleId="168">
    <w:name w:val="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169">
    <w:name w:val="_Style 39"/>
    <w:basedOn w:val="170"/>
    <w:qFormat/>
    <w:uiPriority w:val="0"/>
  </w:style>
  <w:style w:type="paragraph" w:customStyle="1" w:styleId="170">
    <w:name w:val="正文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71">
    <w:name w:val="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172">
    <w:name w:val="Style76"/>
    <w:basedOn w:val="1"/>
    <w:unhideWhenUsed/>
    <w:qFormat/>
    <w:uiPriority w:val="99"/>
  </w:style>
  <w:style w:type="paragraph" w:customStyle="1" w:styleId="173">
    <w:name w:val="Style36"/>
    <w:basedOn w:val="1"/>
    <w:unhideWhenUsed/>
    <w:qFormat/>
    <w:uiPriority w:val="99"/>
  </w:style>
  <w:style w:type="paragraph" w:customStyle="1" w:styleId="174">
    <w:name w:val="Style15"/>
    <w:basedOn w:val="1"/>
    <w:unhideWhenUsed/>
    <w:qFormat/>
    <w:uiPriority w:val="99"/>
    <w:pPr>
      <w:spacing w:line="557" w:lineRule="exact"/>
      <w:ind w:firstLine="672"/>
    </w:pPr>
  </w:style>
  <w:style w:type="paragraph" w:customStyle="1" w:styleId="175">
    <w:name w:val="Char"/>
    <w:basedOn w:val="1"/>
    <w:qFormat/>
    <w:uiPriority w:val="0"/>
    <w:pPr>
      <w:tabs>
        <w:tab w:val="left" w:pos="360"/>
      </w:tabs>
      <w:ind w:left="360" w:hanging="360" w:hangingChars="200"/>
    </w:pPr>
    <w:rPr>
      <w:sz w:val="24"/>
    </w:rPr>
  </w:style>
  <w:style w:type="paragraph" w:customStyle="1" w:styleId="176">
    <w:name w:val="NO3"/>
    <w:basedOn w:val="1"/>
    <w:qFormat/>
    <w:uiPriority w:val="0"/>
    <w:pPr>
      <w:tabs>
        <w:tab w:val="left" w:pos="907"/>
      </w:tabs>
      <w:spacing w:line="360" w:lineRule="auto"/>
    </w:pPr>
    <w:rPr>
      <w:rFonts w:ascii="宋体" w:hAnsi="宋体"/>
      <w:sz w:val="24"/>
    </w:rPr>
  </w:style>
  <w:style w:type="paragraph" w:customStyle="1" w:styleId="177">
    <w:name w:val="Style62"/>
    <w:basedOn w:val="1"/>
    <w:unhideWhenUsed/>
    <w:qFormat/>
    <w:uiPriority w:val="99"/>
  </w:style>
  <w:style w:type="paragraph" w:customStyle="1" w:styleId="178">
    <w:name w:val="Char Char1 Char Char Char"/>
    <w:basedOn w:val="1"/>
    <w:qFormat/>
    <w:uiPriority w:val="0"/>
    <w:rPr>
      <w:kern w:val="0"/>
      <w:sz w:val="20"/>
      <w:szCs w:val="20"/>
    </w:rPr>
  </w:style>
  <w:style w:type="paragraph" w:customStyle="1" w:styleId="179">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180">
    <w:name w:val="Style73"/>
    <w:basedOn w:val="1"/>
    <w:unhideWhenUsed/>
    <w:qFormat/>
    <w:uiPriority w:val="99"/>
    <w:pPr>
      <w:spacing w:line="538" w:lineRule="exact"/>
      <w:ind w:firstLine="533"/>
    </w:pPr>
  </w:style>
  <w:style w:type="paragraph" w:customStyle="1" w:styleId="181">
    <w:name w:val="Style71"/>
    <w:basedOn w:val="1"/>
    <w:unhideWhenUsed/>
    <w:qFormat/>
    <w:uiPriority w:val="99"/>
    <w:pPr>
      <w:spacing w:line="538" w:lineRule="exact"/>
      <w:ind w:firstLine="101"/>
    </w:pPr>
  </w:style>
  <w:style w:type="paragraph" w:customStyle="1" w:styleId="182">
    <w:name w:val="Char1 Char Char Char Char Char Char Char Char Char"/>
    <w:basedOn w:val="1"/>
    <w:qFormat/>
    <w:uiPriority w:val="0"/>
    <w:rPr>
      <w:szCs w:val="20"/>
    </w:rPr>
  </w:style>
  <w:style w:type="paragraph" w:customStyle="1" w:styleId="183">
    <w:name w:val="Style4"/>
    <w:basedOn w:val="1"/>
    <w:unhideWhenUsed/>
    <w:qFormat/>
    <w:uiPriority w:val="99"/>
  </w:style>
  <w:style w:type="paragraph" w:customStyle="1" w:styleId="184">
    <w:name w:val="样式 样式 样式 样式 标题 2 + 宋体 五号 非加粗 黑色 + 段前: 6 磅 段后: 0 磅 行距: 单倍行距 + 段前:..."/>
    <w:basedOn w:val="1"/>
    <w:qFormat/>
    <w:uiPriority w:val="0"/>
    <w:pPr>
      <w:keepNext/>
      <w:keepLines/>
      <w:tabs>
        <w:tab w:val="left" w:pos="840"/>
      </w:tabs>
      <w:adjustRightInd w:val="0"/>
      <w:spacing w:before="240"/>
      <w:ind w:left="840" w:hanging="420"/>
      <w:jc w:val="left"/>
      <w:textAlignment w:val="baseline"/>
      <w:outlineLvl w:val="1"/>
    </w:pPr>
    <w:rPr>
      <w:rFonts w:ascii="宋体" w:hAnsi="宋体"/>
      <w:b/>
      <w:bCs/>
      <w:color w:val="000000"/>
      <w:kern w:val="0"/>
      <w:szCs w:val="20"/>
    </w:rPr>
  </w:style>
  <w:style w:type="paragraph" w:customStyle="1" w:styleId="185">
    <w:name w:val="Style78"/>
    <w:basedOn w:val="1"/>
    <w:unhideWhenUsed/>
    <w:qFormat/>
    <w:uiPriority w:val="99"/>
  </w:style>
  <w:style w:type="paragraph" w:customStyle="1" w:styleId="186">
    <w:name w:val="Style60"/>
    <w:basedOn w:val="1"/>
    <w:unhideWhenUsed/>
    <w:qFormat/>
    <w:uiPriority w:val="0"/>
    <w:pPr>
      <w:spacing w:line="566" w:lineRule="exact"/>
    </w:pPr>
  </w:style>
  <w:style w:type="paragraph" w:customStyle="1" w:styleId="187">
    <w:name w:val="1"/>
    <w:basedOn w:val="1"/>
    <w:qFormat/>
    <w:uiPriority w:val="0"/>
    <w:pPr>
      <w:spacing w:after="156" w:afterLines="50" w:line="360" w:lineRule="auto"/>
    </w:pPr>
    <w:rPr>
      <w:rFonts w:ascii="宋体" w:hAnsi="宋体"/>
      <w:b/>
      <w:sz w:val="30"/>
      <w:szCs w:val="21"/>
    </w:rPr>
  </w:style>
  <w:style w:type="paragraph" w:customStyle="1" w:styleId="188">
    <w:name w:val="Style48"/>
    <w:basedOn w:val="1"/>
    <w:unhideWhenUsed/>
    <w:qFormat/>
    <w:uiPriority w:val="99"/>
    <w:pPr>
      <w:spacing w:line="542" w:lineRule="exact"/>
      <w:jc w:val="right"/>
    </w:pPr>
  </w:style>
  <w:style w:type="paragraph" w:customStyle="1" w:styleId="189">
    <w:name w:val="Style41"/>
    <w:basedOn w:val="1"/>
    <w:unhideWhenUsed/>
    <w:qFormat/>
    <w:uiPriority w:val="99"/>
    <w:pPr>
      <w:spacing w:line="542" w:lineRule="exact"/>
      <w:ind w:firstLine="125"/>
    </w:pPr>
  </w:style>
  <w:style w:type="paragraph" w:customStyle="1" w:styleId="190">
    <w:name w:val="Style50"/>
    <w:basedOn w:val="1"/>
    <w:unhideWhenUsed/>
    <w:qFormat/>
    <w:uiPriority w:val="99"/>
  </w:style>
  <w:style w:type="paragraph" w:customStyle="1" w:styleId="191">
    <w:name w:val="Char Char1 Char Char Char Char Char Char Char"/>
    <w:basedOn w:val="1"/>
    <w:qFormat/>
    <w:uiPriority w:val="0"/>
    <w:pPr>
      <w:widowControl/>
      <w:spacing w:after="160" w:line="240" w:lineRule="exact"/>
      <w:jc w:val="left"/>
    </w:pPr>
  </w:style>
  <w:style w:type="paragraph" w:customStyle="1" w:styleId="192">
    <w:name w:val="Style59"/>
    <w:basedOn w:val="1"/>
    <w:unhideWhenUsed/>
    <w:qFormat/>
    <w:uiPriority w:val="0"/>
  </w:style>
  <w:style w:type="paragraph" w:customStyle="1" w:styleId="193">
    <w:name w:val="Style27"/>
    <w:basedOn w:val="1"/>
    <w:unhideWhenUsed/>
    <w:qFormat/>
    <w:uiPriority w:val="99"/>
  </w:style>
  <w:style w:type="paragraph" w:customStyle="1" w:styleId="194">
    <w:name w:val="Style61"/>
    <w:basedOn w:val="1"/>
    <w:unhideWhenUsed/>
    <w:qFormat/>
    <w:uiPriority w:val="99"/>
  </w:style>
  <w:style w:type="paragraph" w:customStyle="1" w:styleId="195">
    <w:name w:val="Style80"/>
    <w:basedOn w:val="1"/>
    <w:unhideWhenUsed/>
    <w:qFormat/>
    <w:uiPriority w:val="0"/>
  </w:style>
  <w:style w:type="paragraph" w:customStyle="1" w:styleId="196">
    <w:name w:val="Style12"/>
    <w:basedOn w:val="1"/>
    <w:unhideWhenUsed/>
    <w:qFormat/>
    <w:uiPriority w:val="99"/>
    <w:pPr>
      <w:spacing w:line="564" w:lineRule="exact"/>
      <w:ind w:hanging="115"/>
    </w:pPr>
  </w:style>
  <w:style w:type="paragraph" w:customStyle="1" w:styleId="197">
    <w:name w:val="Char Char1 Char Char Char Char Char Char Char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198">
    <w:name w:val="Style46"/>
    <w:basedOn w:val="1"/>
    <w:unhideWhenUsed/>
    <w:qFormat/>
    <w:uiPriority w:val="99"/>
    <w:pPr>
      <w:spacing w:line="672" w:lineRule="exact"/>
    </w:pPr>
  </w:style>
  <w:style w:type="paragraph" w:customStyle="1" w:styleId="199">
    <w:name w:val="Style53"/>
    <w:basedOn w:val="1"/>
    <w:unhideWhenUsed/>
    <w:qFormat/>
    <w:uiPriority w:val="99"/>
    <w:pPr>
      <w:spacing w:line="533" w:lineRule="exact"/>
      <w:ind w:firstLine="581"/>
    </w:pPr>
  </w:style>
  <w:style w:type="paragraph" w:customStyle="1" w:styleId="200">
    <w:name w:val="文档正文"/>
    <w:basedOn w:val="1"/>
    <w:qFormat/>
    <w:uiPriority w:val="0"/>
    <w:pPr>
      <w:suppressAutoHyphens/>
      <w:spacing w:line="312" w:lineRule="atLeast"/>
      <w:ind w:firstLine="567"/>
      <w:jc w:val="left"/>
      <w:textAlignment w:val="baseline"/>
    </w:pPr>
    <w:rPr>
      <w:rFonts w:ascii="长城仿宋" w:hAnsi="长城仿宋" w:eastAsia="长城仿宋" w:cs="Tahoma"/>
      <w:b/>
      <w:w w:val="80"/>
      <w:kern w:val="1"/>
      <w:sz w:val="28"/>
      <w:szCs w:val="20"/>
    </w:rPr>
  </w:style>
  <w:style w:type="paragraph" w:customStyle="1" w:styleId="201">
    <w:name w:val="样式 标题 2 + Times New Roman 四号 非加粗 段前: 5 磅 段后: 0 磅 行距: 固定值 20..."/>
    <w:basedOn w:val="3"/>
    <w:qFormat/>
    <w:uiPriority w:val="0"/>
    <w:pPr>
      <w:spacing w:before="100" w:line="400" w:lineRule="exact"/>
    </w:pPr>
    <w:rPr>
      <w:rFonts w:ascii="Times New Roman" w:hAnsi="Times New Roman" w:eastAsia="黑体"/>
      <w:b w:val="0"/>
      <w:bCs w:val="0"/>
      <w:sz w:val="28"/>
      <w:szCs w:val="20"/>
    </w:rPr>
  </w:style>
  <w:style w:type="paragraph" w:customStyle="1" w:styleId="202">
    <w:name w:val="修订1"/>
    <w:qFormat/>
    <w:uiPriority w:val="99"/>
    <w:rPr>
      <w:rFonts w:ascii="Times New Roman" w:hAnsi="Times New Roman" w:eastAsia="宋体" w:cs="Times New Roman"/>
      <w:kern w:val="2"/>
      <w:sz w:val="21"/>
      <w:szCs w:val="24"/>
      <w:lang w:val="en-US" w:eastAsia="zh-CN" w:bidi="ar-SA"/>
    </w:rPr>
  </w:style>
  <w:style w:type="paragraph" w:customStyle="1" w:styleId="203">
    <w:name w:val="Style16"/>
    <w:basedOn w:val="1"/>
    <w:unhideWhenUsed/>
    <w:qFormat/>
    <w:uiPriority w:val="99"/>
    <w:pPr>
      <w:jc w:val="right"/>
    </w:pPr>
  </w:style>
  <w:style w:type="paragraph" w:customStyle="1" w:styleId="204">
    <w:name w:val="Table Paragraph"/>
    <w:basedOn w:val="1"/>
    <w:qFormat/>
    <w:uiPriority w:val="0"/>
    <w:pPr>
      <w:autoSpaceDE w:val="0"/>
      <w:autoSpaceDN w:val="0"/>
      <w:adjustRightInd w:val="0"/>
      <w:jc w:val="left"/>
    </w:pPr>
    <w:rPr>
      <w:rFonts w:ascii="Calibri" w:hAnsi="Calibri"/>
      <w:kern w:val="0"/>
      <w:sz w:val="24"/>
    </w:rPr>
  </w:style>
  <w:style w:type="paragraph" w:customStyle="1" w:styleId="205">
    <w:name w:val="Style77"/>
    <w:basedOn w:val="1"/>
    <w:unhideWhenUsed/>
    <w:qFormat/>
    <w:uiPriority w:val="99"/>
  </w:style>
  <w:style w:type="paragraph" w:customStyle="1" w:styleId="206">
    <w:name w:val="Style68"/>
    <w:basedOn w:val="1"/>
    <w:unhideWhenUsed/>
    <w:qFormat/>
    <w:uiPriority w:val="99"/>
    <w:pPr>
      <w:spacing w:line="547" w:lineRule="exact"/>
    </w:pPr>
  </w:style>
  <w:style w:type="paragraph" w:customStyle="1" w:styleId="207">
    <w:name w:val="Style58"/>
    <w:basedOn w:val="1"/>
    <w:unhideWhenUsed/>
    <w:qFormat/>
    <w:uiPriority w:val="0"/>
    <w:pPr>
      <w:spacing w:line="413" w:lineRule="exact"/>
    </w:pPr>
  </w:style>
  <w:style w:type="paragraph" w:customStyle="1" w:styleId="208">
    <w:name w:val="表正文"/>
    <w:qFormat/>
    <w:uiPriority w:val="0"/>
    <w:pPr>
      <w:widowControl w:val="0"/>
      <w:ind w:left="840" w:leftChars="350"/>
      <w:jc w:val="both"/>
      <w:outlineLvl w:val="0"/>
    </w:pPr>
    <w:rPr>
      <w:rFonts w:ascii="宋体" w:hAnsi="Times New Roman" w:eastAsia="宋体" w:cs="Times New Roman"/>
      <w:b/>
      <w:sz w:val="24"/>
      <w:lang w:val="en-US" w:eastAsia="zh-CN" w:bidi="ar-SA"/>
    </w:rPr>
  </w:style>
  <w:style w:type="paragraph" w:customStyle="1" w:styleId="209">
    <w:name w:val="Style42"/>
    <w:basedOn w:val="1"/>
    <w:unhideWhenUsed/>
    <w:qFormat/>
    <w:uiPriority w:val="99"/>
    <w:pPr>
      <w:spacing w:line="542" w:lineRule="exact"/>
      <w:ind w:firstLine="547"/>
    </w:pPr>
  </w:style>
  <w:style w:type="paragraph" w:customStyle="1" w:styleId="210">
    <w:name w:val="Style69"/>
    <w:basedOn w:val="1"/>
    <w:unhideWhenUsed/>
    <w:qFormat/>
    <w:uiPriority w:val="99"/>
    <w:pPr>
      <w:spacing w:line="557" w:lineRule="exact"/>
      <w:ind w:firstLine="1666"/>
    </w:pPr>
  </w:style>
  <w:style w:type="paragraph" w:customStyle="1" w:styleId="211">
    <w:name w:val="标题3"/>
    <w:basedOn w:val="2"/>
    <w:qFormat/>
    <w:uiPriority w:val="0"/>
    <w:pPr>
      <w:spacing w:before="156" w:beforeLines="50" w:after="156" w:afterLines="50" w:line="400" w:lineRule="exact"/>
      <w:jc w:val="both"/>
    </w:pPr>
    <w:rPr>
      <w:rFonts w:ascii="宋体" w:hAnsi="宋体"/>
      <w:kern w:val="32"/>
      <w:szCs w:val="32"/>
    </w:rPr>
  </w:style>
  <w:style w:type="paragraph" w:customStyle="1" w:styleId="212">
    <w:name w:val="Char Char1"/>
    <w:basedOn w:val="1"/>
    <w:qFormat/>
    <w:uiPriority w:val="0"/>
    <w:rPr>
      <w:rFonts w:ascii="Tahoma" w:hAnsi="Tahoma"/>
      <w:sz w:val="24"/>
      <w:szCs w:val="20"/>
    </w:rPr>
  </w:style>
  <w:style w:type="paragraph" w:customStyle="1" w:styleId="213">
    <w:name w:val="Char Char Char Char Char Char Char"/>
    <w:basedOn w:val="1"/>
    <w:qFormat/>
    <w:uiPriority w:val="0"/>
    <w:pPr>
      <w:snapToGrid w:val="0"/>
      <w:spacing w:line="360" w:lineRule="auto"/>
      <w:ind w:firstLine="200" w:firstLineChars="200"/>
    </w:pPr>
    <w:rPr>
      <w:rFonts w:eastAsia="仿宋_GB2312"/>
      <w:sz w:val="24"/>
    </w:rPr>
  </w:style>
  <w:style w:type="paragraph" w:customStyle="1" w:styleId="214">
    <w:name w:val="Style11"/>
    <w:basedOn w:val="1"/>
    <w:unhideWhenUsed/>
    <w:qFormat/>
    <w:uiPriority w:val="99"/>
    <w:pPr>
      <w:spacing w:line="559" w:lineRule="exact"/>
      <w:ind w:firstLine="590"/>
    </w:pPr>
  </w:style>
  <w:style w:type="paragraph" w:customStyle="1" w:styleId="215">
    <w:name w:val="Style23"/>
    <w:basedOn w:val="1"/>
    <w:unhideWhenUsed/>
    <w:qFormat/>
    <w:uiPriority w:val="99"/>
  </w:style>
  <w:style w:type="paragraph" w:customStyle="1" w:styleId="216">
    <w:name w:val="标准正文"/>
    <w:basedOn w:val="1"/>
    <w:qFormat/>
    <w:uiPriority w:val="0"/>
    <w:pPr>
      <w:autoSpaceDE w:val="0"/>
      <w:autoSpaceDN w:val="0"/>
      <w:adjustRightInd w:val="0"/>
      <w:snapToGrid w:val="0"/>
      <w:spacing w:after="156" w:afterLines="50" w:line="480" w:lineRule="exact"/>
      <w:jc w:val="left"/>
    </w:pPr>
    <w:rPr>
      <w:rFonts w:ascii="宋体"/>
      <w:kern w:val="0"/>
      <w:szCs w:val="20"/>
      <w:lang w:val="zh-CN"/>
    </w:rPr>
  </w:style>
  <w:style w:type="paragraph" w:customStyle="1" w:styleId="217">
    <w:name w:val="列出段落1"/>
    <w:basedOn w:val="1"/>
    <w:qFormat/>
    <w:uiPriority w:val="99"/>
    <w:pPr>
      <w:ind w:firstLine="420" w:firstLineChars="200"/>
    </w:pPr>
    <w:rPr>
      <w:rFonts w:ascii="Calibri" w:hAnsi="Calibri"/>
      <w:szCs w:val="22"/>
    </w:rPr>
  </w:style>
  <w:style w:type="paragraph" w:customStyle="1" w:styleId="218">
    <w:name w:val="样式 标题 2 + 宋体 五号 行距: 单倍行距"/>
    <w:basedOn w:val="3"/>
    <w:qFormat/>
    <w:uiPriority w:val="0"/>
    <w:pPr>
      <w:tabs>
        <w:tab w:val="left" w:pos="2175"/>
      </w:tabs>
      <w:adjustRightInd w:val="0"/>
      <w:spacing w:before="260" w:after="260" w:line="240" w:lineRule="auto"/>
      <w:ind w:left="2175" w:hanging="1275"/>
      <w:jc w:val="left"/>
      <w:textAlignment w:val="baseline"/>
    </w:pPr>
    <w:rPr>
      <w:rFonts w:ascii="宋体" w:hAnsi="宋体"/>
      <w:kern w:val="0"/>
      <w:sz w:val="21"/>
      <w:szCs w:val="20"/>
    </w:rPr>
  </w:style>
  <w:style w:type="paragraph" w:customStyle="1" w:styleId="219">
    <w:name w:val="1 Char Char Char Char"/>
    <w:basedOn w:val="1"/>
    <w:qFormat/>
    <w:uiPriority w:val="0"/>
  </w:style>
  <w:style w:type="paragraph" w:customStyle="1" w:styleId="220">
    <w:name w:val="Style13"/>
    <w:basedOn w:val="1"/>
    <w:unhideWhenUsed/>
    <w:qFormat/>
    <w:uiPriority w:val="99"/>
  </w:style>
  <w:style w:type="paragraph" w:customStyle="1" w:styleId="221">
    <w:name w:val="列出段落2"/>
    <w:basedOn w:val="1"/>
    <w:qFormat/>
    <w:uiPriority w:val="0"/>
    <w:pPr>
      <w:ind w:firstLine="420" w:firstLineChars="200"/>
    </w:pPr>
    <w:rPr>
      <w:rFonts w:ascii="Calibri" w:hAnsi="Calibri" w:cs="Calibri"/>
      <w:szCs w:val="21"/>
    </w:rPr>
  </w:style>
  <w:style w:type="paragraph" w:customStyle="1" w:styleId="222">
    <w:name w:val="Style65"/>
    <w:basedOn w:val="1"/>
    <w:unhideWhenUsed/>
    <w:qFormat/>
    <w:uiPriority w:val="0"/>
  </w:style>
  <w:style w:type="paragraph" w:customStyle="1" w:styleId="223">
    <w:name w:val="Char1 Char Char Char"/>
    <w:basedOn w:val="1"/>
    <w:qFormat/>
    <w:uiPriority w:val="0"/>
    <w:pPr>
      <w:widowControl/>
      <w:spacing w:after="160" w:line="240" w:lineRule="exact"/>
      <w:jc w:val="left"/>
    </w:pPr>
    <w:rPr>
      <w:kern w:val="0"/>
      <w:sz w:val="24"/>
      <w:szCs w:val="20"/>
    </w:rPr>
  </w:style>
  <w:style w:type="paragraph" w:customStyle="1" w:styleId="224">
    <w:name w:val="Style70"/>
    <w:basedOn w:val="1"/>
    <w:unhideWhenUsed/>
    <w:qFormat/>
    <w:uiPriority w:val="99"/>
    <w:pPr>
      <w:spacing w:line="549" w:lineRule="exact"/>
      <w:ind w:firstLine="686"/>
    </w:pPr>
  </w:style>
  <w:style w:type="paragraph" w:customStyle="1" w:styleId="225">
    <w:name w:val="标题2"/>
    <w:basedOn w:val="43"/>
    <w:qFormat/>
    <w:uiPriority w:val="0"/>
    <w:pPr>
      <w:spacing w:after="240"/>
      <w:jc w:val="left"/>
    </w:pPr>
    <w:rPr>
      <w:sz w:val="30"/>
    </w:rPr>
  </w:style>
  <w:style w:type="paragraph" w:customStyle="1" w:styleId="226">
    <w:name w:val="前言、引言标题"/>
    <w:next w:val="1"/>
    <w:qFormat/>
    <w:uiPriority w:val="0"/>
    <w:pPr>
      <w:shd w:val="clear" w:color="FFFFFF" w:fill="FFFFFF"/>
      <w:tabs>
        <w:tab w:val="left" w:pos="360"/>
        <w:tab w:val="left" w:pos="720"/>
      </w:tabs>
      <w:spacing w:before="640" w:after="560"/>
      <w:ind w:left="720" w:hanging="720"/>
      <w:jc w:val="center"/>
      <w:outlineLvl w:val="0"/>
    </w:pPr>
    <w:rPr>
      <w:rFonts w:ascii="黑体" w:hAnsi="Times New Roman" w:eastAsia="黑体" w:cs="Times New Roman"/>
      <w:sz w:val="32"/>
      <w:lang w:val="en-US" w:eastAsia="zh-CN" w:bidi="ar-SA"/>
    </w:rPr>
  </w:style>
  <w:style w:type="paragraph" w:customStyle="1" w:styleId="227">
    <w:name w:val="Char2"/>
    <w:basedOn w:val="1"/>
    <w:qFormat/>
    <w:uiPriority w:val="0"/>
    <w:pPr>
      <w:widowControl/>
      <w:spacing w:after="160" w:line="240" w:lineRule="exact"/>
      <w:jc w:val="left"/>
    </w:pPr>
    <w:rPr>
      <w:rFonts w:ascii="Verdana" w:hAnsi="Verdana"/>
      <w:kern w:val="0"/>
      <w:sz w:val="20"/>
      <w:szCs w:val="20"/>
      <w:lang w:eastAsia="en-US"/>
    </w:rPr>
  </w:style>
  <w:style w:type="paragraph" w:customStyle="1" w:styleId="228">
    <w:name w:val="Char Char1 Char Char Char Char Char1 Char Char Char Char"/>
    <w:basedOn w:val="14"/>
    <w:qFormat/>
    <w:uiPriority w:val="0"/>
    <w:rPr>
      <w:rFonts w:ascii="Tahoma" w:hAnsi="Tahoma"/>
    </w:rPr>
  </w:style>
  <w:style w:type="paragraph" w:customStyle="1" w:styleId="229">
    <w:name w:val="标题 1 +"/>
    <w:basedOn w:val="2"/>
    <w:next w:val="1"/>
    <w:qFormat/>
    <w:uiPriority w:val="0"/>
    <w:pPr>
      <w:keepLines/>
      <w:spacing w:line="600" w:lineRule="auto"/>
    </w:pPr>
    <w:rPr>
      <w:rFonts w:eastAsia="黑体"/>
      <w:kern w:val="0"/>
      <w:sz w:val="32"/>
      <w:szCs w:val="32"/>
    </w:rPr>
  </w:style>
  <w:style w:type="paragraph" w:customStyle="1" w:styleId="230">
    <w:name w:val="样式1"/>
    <w:basedOn w:val="1"/>
    <w:link w:val="276"/>
    <w:qFormat/>
    <w:uiPriority w:val="0"/>
    <w:pPr>
      <w:tabs>
        <w:tab w:val="left" w:pos="360"/>
      </w:tabs>
      <w:adjustRightInd w:val="0"/>
      <w:ind w:left="360" w:hanging="360"/>
      <w:textAlignment w:val="baseline"/>
    </w:pPr>
    <w:rPr>
      <w:rFonts w:ascii="宋体" w:hAnsi="宋体"/>
      <w:kern w:val="0"/>
      <w:szCs w:val="21"/>
      <w:lang w:val="zh-CN"/>
    </w:rPr>
  </w:style>
  <w:style w:type="paragraph" w:customStyle="1" w:styleId="231">
    <w:name w:val="xl25"/>
    <w:basedOn w:val="1"/>
    <w:qFormat/>
    <w:uiPriority w:val="0"/>
    <w:pPr>
      <w:widowControl/>
      <w:pBdr>
        <w:left w:val="single" w:color="auto" w:sz="4" w:space="0"/>
        <w:bottom w:val="single" w:color="auto" w:sz="4" w:space="0"/>
        <w:right w:val="double" w:color="auto" w:sz="6" w:space="0"/>
      </w:pBdr>
      <w:spacing w:before="100" w:beforeAutospacing="1" w:after="100" w:afterAutospacing="1"/>
      <w:jc w:val="center"/>
    </w:pPr>
    <w:rPr>
      <w:rFonts w:ascii="Arial Unicode MS" w:hAnsi="Arial Unicode MS" w:eastAsia="Arial Unicode MS" w:cs="Arial Unicode MS"/>
      <w:kern w:val="0"/>
      <w:sz w:val="24"/>
    </w:rPr>
  </w:style>
  <w:style w:type="paragraph" w:customStyle="1" w:styleId="232">
    <w:name w:val="附录标识"/>
    <w:basedOn w:val="226"/>
    <w:qFormat/>
    <w:uiPriority w:val="0"/>
    <w:pPr>
      <w:tabs>
        <w:tab w:val="left" w:pos="6405"/>
        <w:tab w:val="clear" w:pos="360"/>
        <w:tab w:val="clear" w:pos="720"/>
      </w:tabs>
      <w:spacing w:after="200"/>
    </w:pPr>
    <w:rPr>
      <w:sz w:val="21"/>
    </w:rPr>
  </w:style>
  <w:style w:type="paragraph" w:customStyle="1" w:styleId="233">
    <w:name w:val="Char Char Char1 Char"/>
    <w:basedOn w:val="1"/>
    <w:qFormat/>
    <w:uiPriority w:val="0"/>
    <w:pPr>
      <w:tabs>
        <w:tab w:val="left" w:pos="360"/>
      </w:tabs>
      <w:snapToGrid w:val="0"/>
      <w:spacing w:line="360" w:lineRule="auto"/>
    </w:pPr>
    <w:rPr>
      <w:rFonts w:eastAsia="仿宋_GB2312" w:cs="宋体"/>
      <w:sz w:val="24"/>
    </w:rPr>
  </w:style>
  <w:style w:type="paragraph" w:customStyle="1" w:styleId="234">
    <w:name w:val="Style29"/>
    <w:basedOn w:val="1"/>
    <w:unhideWhenUsed/>
    <w:qFormat/>
    <w:uiPriority w:val="99"/>
    <w:pPr>
      <w:spacing w:line="547" w:lineRule="exact"/>
      <w:ind w:firstLine="547"/>
    </w:pPr>
  </w:style>
  <w:style w:type="paragraph" w:customStyle="1" w:styleId="235">
    <w:name w:val="Style34"/>
    <w:basedOn w:val="1"/>
    <w:unhideWhenUsed/>
    <w:qFormat/>
    <w:uiPriority w:val="99"/>
    <w:pPr>
      <w:spacing w:line="375" w:lineRule="exact"/>
    </w:pPr>
  </w:style>
  <w:style w:type="paragraph" w:customStyle="1" w:styleId="236">
    <w:name w:val="默认段落字体 Para Char Char Char Char Char Char Char Char Char Char Char Char Char Char Char Char Char Char Char"/>
    <w:basedOn w:val="1"/>
    <w:qFormat/>
    <w:uiPriority w:val="0"/>
  </w:style>
  <w:style w:type="paragraph" w:customStyle="1" w:styleId="237">
    <w:name w:val="Table Text"/>
    <w:qFormat/>
    <w:uiPriority w:val="0"/>
    <w:pPr>
      <w:autoSpaceDE w:val="0"/>
      <w:autoSpaceDN w:val="0"/>
      <w:spacing w:before="80" w:after="80"/>
      <w:jc w:val="both"/>
      <w:textAlignment w:val="bottom"/>
    </w:pPr>
    <w:rPr>
      <w:rFonts w:ascii="Arial" w:hAnsi="Arial" w:eastAsia="宋体" w:cs="Arial Narrow"/>
      <w:sz w:val="21"/>
      <w:lang w:val="en-US" w:eastAsia="zh-CN" w:bidi="ar-SA"/>
    </w:rPr>
  </w:style>
  <w:style w:type="paragraph" w:customStyle="1" w:styleId="238">
    <w:name w:val="p15"/>
    <w:basedOn w:val="1"/>
    <w:qFormat/>
    <w:uiPriority w:val="0"/>
    <w:pPr>
      <w:widowControl/>
      <w:spacing w:line="220" w:lineRule="atLeast"/>
      <w:jc w:val="center"/>
    </w:pPr>
    <w:rPr>
      <w:rFonts w:ascii="仿宋_GB2312" w:hAnsi="宋体" w:eastAsia="仿宋_GB2312" w:cs="宋体"/>
      <w:kern w:val="0"/>
      <w:szCs w:val="21"/>
    </w:rPr>
  </w:style>
  <w:style w:type="paragraph" w:customStyle="1" w:styleId="239">
    <w:name w:val="Style74"/>
    <w:basedOn w:val="1"/>
    <w:unhideWhenUsed/>
    <w:qFormat/>
    <w:uiPriority w:val="0"/>
    <w:pPr>
      <w:spacing w:line="437" w:lineRule="exact"/>
    </w:pPr>
  </w:style>
  <w:style w:type="paragraph" w:customStyle="1" w:styleId="240">
    <w:name w:val="Style28"/>
    <w:basedOn w:val="1"/>
    <w:unhideWhenUsed/>
    <w:qFormat/>
    <w:uiPriority w:val="99"/>
    <w:pPr>
      <w:spacing w:line="552" w:lineRule="exact"/>
      <w:ind w:firstLine="547"/>
    </w:pPr>
  </w:style>
  <w:style w:type="paragraph" w:customStyle="1" w:styleId="241">
    <w:name w:val="Style24"/>
    <w:basedOn w:val="1"/>
    <w:unhideWhenUsed/>
    <w:qFormat/>
    <w:uiPriority w:val="99"/>
  </w:style>
  <w:style w:type="paragraph" w:customStyle="1" w:styleId="242">
    <w:name w:val="Style63"/>
    <w:basedOn w:val="1"/>
    <w:unhideWhenUsed/>
    <w:qFormat/>
    <w:uiPriority w:val="99"/>
    <w:pPr>
      <w:spacing w:line="564" w:lineRule="exact"/>
      <w:ind w:firstLine="682"/>
    </w:pPr>
  </w:style>
  <w:style w:type="paragraph" w:customStyle="1" w:styleId="243">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44">
    <w:name w:val="Style45"/>
    <w:basedOn w:val="1"/>
    <w:unhideWhenUsed/>
    <w:qFormat/>
    <w:uiPriority w:val="99"/>
  </w:style>
  <w:style w:type="paragraph" w:customStyle="1" w:styleId="245">
    <w:name w:val="p16"/>
    <w:basedOn w:val="1"/>
    <w:qFormat/>
    <w:uiPriority w:val="0"/>
    <w:pPr>
      <w:widowControl/>
      <w:jc w:val="left"/>
    </w:pPr>
    <w:rPr>
      <w:kern w:val="0"/>
      <w:szCs w:val="21"/>
    </w:rPr>
  </w:style>
  <w:style w:type="paragraph" w:customStyle="1" w:styleId="246">
    <w:name w:val="Style64"/>
    <w:basedOn w:val="1"/>
    <w:unhideWhenUsed/>
    <w:qFormat/>
    <w:uiPriority w:val="99"/>
  </w:style>
  <w:style w:type="paragraph" w:customStyle="1" w:styleId="247">
    <w:name w:val="Style72"/>
    <w:basedOn w:val="1"/>
    <w:unhideWhenUsed/>
    <w:qFormat/>
    <w:uiPriority w:val="99"/>
  </w:style>
  <w:style w:type="paragraph" w:customStyle="1" w:styleId="248">
    <w:name w:val="Char Char Char"/>
    <w:basedOn w:val="1"/>
    <w:qFormat/>
    <w:uiPriority w:val="0"/>
    <w:rPr>
      <w:rFonts w:ascii="宋体" w:hAnsi="宋体"/>
      <w:b/>
      <w:sz w:val="28"/>
      <w:szCs w:val="28"/>
    </w:rPr>
  </w:style>
  <w:style w:type="paragraph" w:customStyle="1" w:styleId="249">
    <w:name w:val="Style21"/>
    <w:basedOn w:val="1"/>
    <w:unhideWhenUsed/>
    <w:qFormat/>
    <w:uiPriority w:val="99"/>
    <w:pPr>
      <w:spacing w:line="566" w:lineRule="exact"/>
      <w:ind w:firstLine="682"/>
    </w:pPr>
  </w:style>
  <w:style w:type="paragraph" w:customStyle="1" w:styleId="250">
    <w:name w:val="Style26"/>
    <w:basedOn w:val="1"/>
    <w:unhideWhenUsed/>
    <w:qFormat/>
    <w:uiPriority w:val="99"/>
  </w:style>
  <w:style w:type="paragraph" w:customStyle="1" w:styleId="251">
    <w:name w:val="表格内容"/>
    <w:basedOn w:val="18"/>
    <w:qFormat/>
    <w:uiPriority w:val="0"/>
    <w:pPr>
      <w:suppressLineNumbers/>
      <w:suppressAutoHyphens/>
      <w:jc w:val="left"/>
    </w:pPr>
    <w:rPr>
      <w:rFonts w:cs="Tahoma"/>
      <w:kern w:val="0"/>
      <w:sz w:val="24"/>
    </w:rPr>
  </w:style>
  <w:style w:type="paragraph" w:customStyle="1" w:styleId="252">
    <w:name w:val="Style47"/>
    <w:basedOn w:val="1"/>
    <w:unhideWhenUsed/>
    <w:qFormat/>
    <w:uiPriority w:val="0"/>
  </w:style>
  <w:style w:type="paragraph" w:customStyle="1" w:styleId="253">
    <w:name w:val="Style44"/>
    <w:basedOn w:val="1"/>
    <w:unhideWhenUsed/>
    <w:qFormat/>
    <w:uiPriority w:val="99"/>
  </w:style>
  <w:style w:type="paragraph" w:customStyle="1" w:styleId="254">
    <w:name w:val="Char Char Char Char Char Char Char11"/>
    <w:basedOn w:val="1"/>
    <w:qFormat/>
    <w:uiPriority w:val="0"/>
    <w:pPr>
      <w:snapToGrid w:val="0"/>
      <w:spacing w:line="360" w:lineRule="auto"/>
      <w:ind w:firstLine="200" w:firstLineChars="200"/>
    </w:pPr>
    <w:rPr>
      <w:rFonts w:eastAsia="仿宋_GB2312"/>
      <w:sz w:val="24"/>
    </w:rPr>
  </w:style>
  <w:style w:type="paragraph" w:customStyle="1" w:styleId="255">
    <w:name w:val="Style10"/>
    <w:basedOn w:val="1"/>
    <w:unhideWhenUsed/>
    <w:qFormat/>
    <w:uiPriority w:val="99"/>
    <w:pPr>
      <w:spacing w:line="538" w:lineRule="exact"/>
    </w:pPr>
  </w:style>
  <w:style w:type="paragraph" w:styleId="256">
    <w:name w:val="List Paragraph"/>
    <w:basedOn w:val="1"/>
    <w:link w:val="275"/>
    <w:qFormat/>
    <w:uiPriority w:val="0"/>
    <w:pPr>
      <w:ind w:firstLine="420" w:firstLineChars="200"/>
    </w:pPr>
    <w:rPr>
      <w:rFonts w:ascii="Calibri" w:hAnsi="Calibri"/>
      <w:szCs w:val="22"/>
      <w:lang w:val="zh-CN"/>
    </w:rPr>
  </w:style>
  <w:style w:type="paragraph" w:customStyle="1" w:styleId="257">
    <w:name w:val="Style8"/>
    <w:basedOn w:val="1"/>
    <w:unhideWhenUsed/>
    <w:qFormat/>
    <w:uiPriority w:val="99"/>
    <w:pPr>
      <w:spacing w:line="566" w:lineRule="exact"/>
      <w:jc w:val="center"/>
    </w:pPr>
  </w:style>
  <w:style w:type="paragraph" w:customStyle="1" w:styleId="258">
    <w:name w:val="Style54"/>
    <w:basedOn w:val="1"/>
    <w:unhideWhenUsed/>
    <w:qFormat/>
    <w:uiPriority w:val="0"/>
  </w:style>
  <w:style w:type="paragraph" w:customStyle="1" w:styleId="259">
    <w:name w:val="xl3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260">
    <w:name w:val="Style81"/>
    <w:basedOn w:val="1"/>
    <w:unhideWhenUsed/>
    <w:qFormat/>
    <w:uiPriority w:val="0"/>
    <w:pPr>
      <w:spacing w:line="547" w:lineRule="exact"/>
    </w:pPr>
  </w:style>
  <w:style w:type="paragraph" w:customStyle="1" w:styleId="261">
    <w:name w:val="Default"/>
    <w:qFormat/>
    <w:uiPriority w:val="0"/>
    <w:pPr>
      <w:widowControl w:val="0"/>
      <w:autoSpaceDE w:val="0"/>
      <w:autoSpaceDN w:val="0"/>
      <w:adjustRightInd w:val="0"/>
    </w:pPr>
    <w:rPr>
      <w:rFonts w:ascii="黑体" w:hAnsi="Times New Roman" w:eastAsia="黑体" w:cs="Times New Roman"/>
      <w:lang w:val="en-US" w:eastAsia="zh-CN" w:bidi="ar-SA"/>
    </w:rPr>
  </w:style>
  <w:style w:type="paragraph" w:customStyle="1" w:styleId="262">
    <w:name w:val="reader-word-layer reader-word-s1-1"/>
    <w:basedOn w:val="1"/>
    <w:qFormat/>
    <w:uiPriority w:val="0"/>
    <w:pPr>
      <w:widowControl/>
      <w:spacing w:before="100" w:beforeAutospacing="1" w:after="100" w:afterAutospacing="1"/>
      <w:jc w:val="left"/>
    </w:pPr>
    <w:rPr>
      <w:rFonts w:ascii="宋体" w:hAnsi="宋体" w:cs="宋体"/>
      <w:kern w:val="0"/>
      <w:sz w:val="24"/>
    </w:rPr>
  </w:style>
  <w:style w:type="paragraph" w:customStyle="1" w:styleId="263">
    <w:name w:val="Style56"/>
    <w:basedOn w:val="1"/>
    <w:unhideWhenUsed/>
    <w:qFormat/>
    <w:uiPriority w:val="0"/>
  </w:style>
  <w:style w:type="paragraph" w:customStyle="1" w:styleId="264">
    <w:name w:val="Style5"/>
    <w:basedOn w:val="1"/>
    <w:unhideWhenUsed/>
    <w:qFormat/>
    <w:uiPriority w:val="99"/>
  </w:style>
  <w:style w:type="paragraph" w:customStyle="1" w:styleId="265">
    <w:name w:val="Style67"/>
    <w:basedOn w:val="1"/>
    <w:unhideWhenUsed/>
    <w:qFormat/>
    <w:uiPriority w:val="0"/>
    <w:pPr>
      <w:spacing w:line="566" w:lineRule="exact"/>
      <w:ind w:firstLine="552"/>
    </w:pPr>
  </w:style>
  <w:style w:type="paragraph" w:customStyle="1" w:styleId="266">
    <w:name w:val="Char Char Char Char Char Char Char1"/>
    <w:basedOn w:val="1"/>
    <w:qFormat/>
    <w:uiPriority w:val="0"/>
    <w:pPr>
      <w:snapToGrid w:val="0"/>
      <w:spacing w:line="360" w:lineRule="auto"/>
      <w:ind w:firstLine="200" w:firstLineChars="200"/>
    </w:pPr>
    <w:rPr>
      <w:rFonts w:eastAsia="仿宋_GB2312"/>
      <w:sz w:val="24"/>
    </w:rPr>
  </w:style>
  <w:style w:type="paragraph" w:customStyle="1" w:styleId="267">
    <w:name w:val="Char Char Char1"/>
    <w:basedOn w:val="1"/>
    <w:qFormat/>
    <w:uiPriority w:val="0"/>
    <w:rPr>
      <w:rFonts w:ascii="宋体" w:hAnsi="宋体"/>
      <w:b/>
      <w:sz w:val="28"/>
      <w:szCs w:val="28"/>
    </w:rPr>
  </w:style>
  <w:style w:type="paragraph" w:customStyle="1" w:styleId="268">
    <w:name w:val="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269">
    <w:name w:val="Char Char Char1 Char1"/>
    <w:basedOn w:val="1"/>
    <w:qFormat/>
    <w:uiPriority w:val="0"/>
    <w:pPr>
      <w:tabs>
        <w:tab w:val="left" w:pos="360"/>
      </w:tabs>
      <w:snapToGrid w:val="0"/>
      <w:spacing w:line="360" w:lineRule="auto"/>
    </w:pPr>
    <w:rPr>
      <w:rFonts w:eastAsia="仿宋_GB2312" w:cs="宋体"/>
      <w:sz w:val="24"/>
    </w:rPr>
  </w:style>
  <w:style w:type="character" w:customStyle="1" w:styleId="270">
    <w:name w:val="fontstyle01"/>
    <w:qFormat/>
    <w:uiPriority w:val="0"/>
    <w:rPr>
      <w:rFonts w:hint="eastAsia" w:ascii="宋体" w:hAnsi="宋体" w:eastAsia="宋体"/>
      <w:color w:val="000000"/>
      <w:sz w:val="24"/>
      <w:szCs w:val="24"/>
    </w:rPr>
  </w:style>
  <w:style w:type="character" w:customStyle="1" w:styleId="271">
    <w:name w:val="fontstyle11"/>
    <w:qFormat/>
    <w:uiPriority w:val="0"/>
    <w:rPr>
      <w:rFonts w:hint="default" w:ascii="TimesNewRomanPSMT" w:hAnsi="TimesNewRomanPSMT"/>
      <w:color w:val="000000"/>
      <w:sz w:val="24"/>
      <w:szCs w:val="24"/>
    </w:rPr>
  </w:style>
  <w:style w:type="paragraph" w:customStyle="1" w:styleId="272">
    <w:name w:val="TOC 标题1"/>
    <w:basedOn w:val="2"/>
    <w:next w:val="1"/>
    <w:unhideWhenUsed/>
    <w:qFormat/>
    <w:uiPriority w:val="39"/>
    <w:pPr>
      <w:keepLines/>
      <w:widowControl/>
      <w:spacing w:before="480" w:line="276" w:lineRule="auto"/>
      <w:jc w:val="left"/>
      <w:outlineLvl w:val="9"/>
    </w:pPr>
    <w:rPr>
      <w:rFonts w:ascii="Cambria" w:hAnsi="Cambria"/>
      <w:color w:val="365F91"/>
      <w:kern w:val="0"/>
      <w:sz w:val="28"/>
      <w:szCs w:val="28"/>
    </w:rPr>
  </w:style>
  <w:style w:type="character" w:customStyle="1" w:styleId="273">
    <w:name w:val="fontstyle21"/>
    <w:qFormat/>
    <w:uiPriority w:val="0"/>
    <w:rPr>
      <w:rFonts w:hint="eastAsia" w:ascii="宋体" w:hAnsi="宋体" w:eastAsia="宋体"/>
      <w:color w:val="993300"/>
      <w:sz w:val="24"/>
      <w:szCs w:val="24"/>
    </w:rPr>
  </w:style>
  <w:style w:type="character" w:customStyle="1" w:styleId="274">
    <w:name w:val="fontstyle31"/>
    <w:qFormat/>
    <w:uiPriority w:val="0"/>
    <w:rPr>
      <w:rFonts w:hint="default" w:ascii="Arial" w:hAnsi="Arial" w:cs="Arial"/>
      <w:color w:val="993300"/>
      <w:sz w:val="24"/>
      <w:szCs w:val="24"/>
    </w:rPr>
  </w:style>
  <w:style w:type="character" w:customStyle="1" w:styleId="275">
    <w:name w:val="列表段落 字符"/>
    <w:link w:val="256"/>
    <w:qFormat/>
    <w:uiPriority w:val="0"/>
    <w:rPr>
      <w:rFonts w:ascii="Calibri" w:hAnsi="Calibri"/>
      <w:kern w:val="2"/>
      <w:sz w:val="21"/>
      <w:szCs w:val="22"/>
    </w:rPr>
  </w:style>
  <w:style w:type="character" w:customStyle="1" w:styleId="276">
    <w:name w:val="样式1 Char Char"/>
    <w:link w:val="230"/>
    <w:qFormat/>
    <w:uiPriority w:val="0"/>
    <w:rPr>
      <w:rFonts w:ascii="宋体" w:hAnsi="宋体"/>
      <w:sz w:val="21"/>
      <w:szCs w:val="21"/>
    </w:rPr>
  </w:style>
  <w:style w:type="character" w:customStyle="1" w:styleId="277">
    <w:name w:val="未处理的提及1"/>
    <w:basedOn w:val="48"/>
    <w:semiHidden/>
    <w:unhideWhenUsed/>
    <w:qFormat/>
    <w:uiPriority w:val="99"/>
    <w:rPr>
      <w:color w:val="605E5C"/>
      <w:shd w:val="clear" w:color="auto" w:fill="E1DFDD"/>
    </w:rPr>
  </w:style>
  <w:style w:type="paragraph" w:customStyle="1" w:styleId="278">
    <w:name w:val="Normal_25"/>
    <w:qFormat/>
    <w:uiPriority w:val="0"/>
    <w:pPr>
      <w:spacing w:before="120" w:after="240"/>
      <w:jc w:val="both"/>
    </w:pPr>
    <w:rPr>
      <w:rFonts w:ascii="Calibri" w:hAnsi="Calibri" w:eastAsia="Calibri" w:cs="Times New Roman"/>
      <w:sz w:val="22"/>
      <w:szCs w:val="22"/>
      <w:lang w:val="en-US" w:eastAsia="en-US" w:bidi="ar-SA"/>
    </w:rPr>
  </w:style>
  <w:style w:type="character" w:customStyle="1" w:styleId="279">
    <w:name w:val="Unresolved Mention"/>
    <w:basedOn w:val="48"/>
    <w:semiHidden/>
    <w:unhideWhenUsed/>
    <w:qFormat/>
    <w:uiPriority w:val="99"/>
    <w:rPr>
      <w:color w:val="605E5C"/>
      <w:shd w:val="clear" w:color="auto" w:fill="E1DFDD"/>
    </w:rPr>
  </w:style>
  <w:style w:type="paragraph" w:customStyle="1" w:styleId="280">
    <w:name w:val="正文-首缩2字符"/>
    <w:basedOn w:val="1"/>
    <w:qFormat/>
    <w:uiPriority w:val="99"/>
    <w:pPr>
      <w:adjustRightInd w:val="0"/>
      <w:snapToGrid w:val="0"/>
      <w:spacing w:line="300" w:lineRule="auto"/>
      <w:ind w:firstLine="200" w:firstLineChars="200"/>
      <w:jc w:val="left"/>
    </w:pPr>
    <w:rPr>
      <w:rFonts w:ascii="宋体" w:hAnsi="宋体" w:cs="宋体"/>
      <w:sz w:val="24"/>
    </w:rPr>
  </w:style>
  <w:style w:type="character" w:customStyle="1" w:styleId="281">
    <w:name w:val="NormalCharacter"/>
    <w:qFormat/>
    <w:uiPriority w:val="0"/>
  </w:style>
  <w:style w:type="paragraph" w:customStyle="1" w:styleId="282">
    <w:name w:val="Normal_2"/>
    <w:qFormat/>
    <w:uiPriority w:val="0"/>
    <w:pPr>
      <w:spacing w:before="120" w:after="240"/>
      <w:jc w:val="both"/>
    </w:pPr>
    <w:rPr>
      <w:rFonts w:ascii="Calibri" w:hAnsi="Calibri" w:eastAsia="Calibri" w:cs="Times New Roman"/>
      <w:sz w:val="22"/>
      <w:szCs w:val="22"/>
      <w:lang w:val="ru-RU" w:eastAsia="en-US" w:bidi="ar-SA"/>
    </w:rPr>
  </w:style>
  <w:style w:type="character" w:customStyle="1" w:styleId="283">
    <w:name w:val="副标题 字符"/>
    <w:basedOn w:val="48"/>
    <w:link w:val="33"/>
    <w:qFormat/>
    <w:uiPriority w:val="0"/>
    <w:rPr>
      <w:rFonts w:ascii="Cambria" w:hAnsi="Cambria"/>
      <w:b/>
      <w:bCs/>
      <w:kern w:val="28"/>
      <w:sz w:val="32"/>
      <w:szCs w:val="32"/>
    </w:rPr>
  </w:style>
  <w:style w:type="character" w:customStyle="1" w:styleId="284">
    <w:name w:val="正文文本首行缩进 字符"/>
    <w:basedOn w:val="124"/>
    <w:link w:val="45"/>
    <w:qFormat/>
    <w:uiPriority w:val="0"/>
    <w:rPr>
      <w:kern w:val="2"/>
      <w:sz w:val="30"/>
      <w:szCs w:val="24"/>
    </w:rPr>
  </w:style>
  <w:style w:type="character" w:customStyle="1" w:styleId="285">
    <w:name w:val="标题 字符"/>
    <w:link w:val="43"/>
    <w:qFormat/>
    <w:uiPriority w:val="0"/>
    <w:rPr>
      <w:rFonts w:ascii="Cambria" w:hAnsi="Cambria"/>
      <w:b/>
      <w:kern w:val="2"/>
      <w:sz w:val="32"/>
      <w:szCs w:val="24"/>
    </w:rPr>
  </w:style>
  <w:style w:type="character" w:customStyle="1" w:styleId="286">
    <w:name w:val="页眉 Char1"/>
    <w:semiHidden/>
    <w:qFormat/>
    <w:uiPriority w:val="99"/>
    <w:rPr>
      <w:rFonts w:ascii="Times New Roman" w:hAnsi="Times New Roman" w:eastAsia="宋体" w:cs="Times New Roman"/>
      <w:sz w:val="18"/>
      <w:szCs w:val="18"/>
    </w:rPr>
  </w:style>
  <w:style w:type="character" w:customStyle="1" w:styleId="287">
    <w:name w:val="批注框文本 Char1"/>
    <w:qFormat/>
    <w:uiPriority w:val="0"/>
    <w:rPr>
      <w:rFonts w:ascii="Times New Roman" w:hAnsi="Times New Roman" w:eastAsia="宋体" w:cs="Times New Roman"/>
      <w:sz w:val="18"/>
      <w:szCs w:val="18"/>
    </w:rPr>
  </w:style>
  <w:style w:type="character" w:customStyle="1" w:styleId="288">
    <w:name w:val="标题 3 Char1"/>
    <w:qFormat/>
    <w:uiPriority w:val="0"/>
    <w:rPr>
      <w:b/>
      <w:bCs/>
      <w:sz w:val="24"/>
      <w:szCs w:val="24"/>
    </w:rPr>
  </w:style>
  <w:style w:type="character" w:customStyle="1" w:styleId="289">
    <w:name w:val="textcontents"/>
    <w:qFormat/>
    <w:uiPriority w:val="0"/>
    <w:rPr>
      <w:rFonts w:cs="Times New Roman"/>
    </w:rPr>
  </w:style>
  <w:style w:type="character" w:customStyle="1" w:styleId="290">
    <w:name w:val="明显引用 Char1"/>
    <w:qFormat/>
    <w:uiPriority w:val="99"/>
    <w:rPr>
      <w:b/>
      <w:bCs/>
      <w:i/>
      <w:iCs/>
      <w:color w:val="4F81BD"/>
      <w:kern w:val="2"/>
      <w:sz w:val="21"/>
      <w:szCs w:val="24"/>
    </w:rPr>
  </w:style>
  <w:style w:type="character" w:customStyle="1" w:styleId="291">
    <w:name w:val="Char Char141"/>
    <w:qFormat/>
    <w:uiPriority w:val="0"/>
    <w:rPr>
      <w:rFonts w:ascii="Arial" w:hAnsi="Arial"/>
      <w:b/>
      <w:bCs/>
      <w:kern w:val="2"/>
      <w:sz w:val="21"/>
      <w:szCs w:val="28"/>
    </w:rPr>
  </w:style>
  <w:style w:type="character" w:customStyle="1" w:styleId="292">
    <w:name w:val="明显强调1"/>
    <w:qFormat/>
    <w:uiPriority w:val="0"/>
    <w:rPr>
      <w:b/>
      <w:bCs/>
      <w:i/>
      <w:iCs/>
      <w:color w:val="4F81BD"/>
    </w:rPr>
  </w:style>
  <w:style w:type="character" w:customStyle="1" w:styleId="293">
    <w:name w:val="不明显强调1"/>
    <w:qFormat/>
    <w:uiPriority w:val="0"/>
    <w:rPr>
      <w:i/>
      <w:iCs/>
      <w:color w:val="808080"/>
    </w:rPr>
  </w:style>
  <w:style w:type="character" w:customStyle="1" w:styleId="294">
    <w:name w:val="不明显参考1"/>
    <w:qFormat/>
    <w:uiPriority w:val="0"/>
    <w:rPr>
      <w:smallCaps/>
      <w:color w:val="C0504D"/>
      <w:u w:val="single"/>
    </w:rPr>
  </w:style>
  <w:style w:type="character" w:customStyle="1" w:styleId="295">
    <w:name w:val="标题4 Char Char"/>
    <w:qFormat/>
    <w:uiPriority w:val="0"/>
    <w:rPr>
      <w:rFonts w:ascii="Arial" w:hAnsi="Arial"/>
      <w:b/>
      <w:bCs/>
      <w:sz w:val="24"/>
      <w:szCs w:val="32"/>
    </w:rPr>
  </w:style>
  <w:style w:type="character" w:customStyle="1" w:styleId="296">
    <w:name w:val="正文文本缩进 2 Char1"/>
    <w:semiHidden/>
    <w:qFormat/>
    <w:uiPriority w:val="0"/>
    <w:rPr>
      <w:kern w:val="2"/>
      <w:sz w:val="21"/>
      <w:szCs w:val="24"/>
    </w:rPr>
  </w:style>
  <w:style w:type="character" w:customStyle="1" w:styleId="297">
    <w:name w:val="引用 Char1"/>
    <w:qFormat/>
    <w:uiPriority w:val="99"/>
    <w:rPr>
      <w:i/>
      <w:iCs/>
      <w:color w:val="000000"/>
      <w:kern w:val="2"/>
      <w:sz w:val="21"/>
      <w:szCs w:val="24"/>
    </w:rPr>
  </w:style>
  <w:style w:type="character" w:customStyle="1" w:styleId="298">
    <w:name w:val="_Style 99"/>
    <w:unhideWhenUsed/>
    <w:qFormat/>
    <w:uiPriority w:val="99"/>
    <w:rPr>
      <w:color w:val="605E5C"/>
      <w:shd w:val="clear" w:color="auto" w:fill="E1DFDD"/>
    </w:rPr>
  </w:style>
  <w:style w:type="character" w:customStyle="1" w:styleId="299">
    <w:name w:val="日期 Char1"/>
    <w:qFormat/>
    <w:uiPriority w:val="0"/>
    <w:rPr>
      <w:rFonts w:ascii="Times New Roman" w:hAnsi="Times New Roman" w:eastAsia="宋体" w:cs="Times New Roman"/>
      <w:szCs w:val="24"/>
    </w:rPr>
  </w:style>
  <w:style w:type="character" w:customStyle="1" w:styleId="300">
    <w:name w:val="明显引用 字符"/>
    <w:link w:val="301"/>
    <w:qFormat/>
    <w:uiPriority w:val="0"/>
    <w:rPr>
      <w:b/>
      <w:bCs/>
      <w:i/>
      <w:iCs/>
      <w:color w:val="4F81BD"/>
      <w:kern w:val="2"/>
      <w:sz w:val="21"/>
      <w:szCs w:val="22"/>
    </w:rPr>
  </w:style>
  <w:style w:type="paragraph" w:styleId="301">
    <w:name w:val="Intense Quote"/>
    <w:basedOn w:val="1"/>
    <w:next w:val="1"/>
    <w:link w:val="300"/>
    <w:qFormat/>
    <w:uiPriority w:val="0"/>
    <w:pPr>
      <w:pBdr>
        <w:bottom w:val="single" w:color="4F81BD" w:sz="4" w:space="4"/>
      </w:pBdr>
      <w:spacing w:before="200" w:after="280" w:line="278" w:lineRule="auto"/>
      <w:ind w:left="936" w:right="936"/>
    </w:pPr>
    <w:rPr>
      <w:b/>
      <w:bCs/>
      <w:i/>
      <w:iCs/>
      <w:color w:val="4F81BD"/>
      <w:szCs w:val="22"/>
    </w:rPr>
  </w:style>
  <w:style w:type="character" w:customStyle="1" w:styleId="302">
    <w:name w:val="明显引用 字符1"/>
    <w:basedOn w:val="48"/>
    <w:semiHidden/>
    <w:qFormat/>
    <w:uiPriority w:val="99"/>
    <w:rPr>
      <w:i/>
      <w:iCs/>
      <w:color w:val="4F81BD" w:themeColor="accent1"/>
      <w:kern w:val="2"/>
      <w:sz w:val="21"/>
      <w:szCs w:val="24"/>
      <w14:textFill>
        <w14:solidFill>
          <w14:schemeClr w14:val="accent1"/>
        </w14:solidFill>
      </w14:textFill>
    </w:rPr>
  </w:style>
  <w:style w:type="character" w:customStyle="1" w:styleId="303">
    <w:name w:val="批注文字 Char1"/>
    <w:semiHidden/>
    <w:qFormat/>
    <w:uiPriority w:val="99"/>
    <w:rPr>
      <w:rFonts w:ascii="Times New Roman" w:hAnsi="Times New Roman" w:eastAsia="宋体" w:cs="Times New Roman"/>
      <w:szCs w:val="24"/>
    </w:rPr>
  </w:style>
  <w:style w:type="character" w:customStyle="1" w:styleId="304">
    <w:name w:val="书籍标题1"/>
    <w:qFormat/>
    <w:uiPriority w:val="0"/>
    <w:rPr>
      <w:b/>
      <w:bCs/>
      <w:smallCaps/>
      <w:spacing w:val="5"/>
    </w:rPr>
  </w:style>
  <w:style w:type="character" w:customStyle="1" w:styleId="305">
    <w:name w:val="明显参考1"/>
    <w:qFormat/>
    <w:uiPriority w:val="0"/>
    <w:rPr>
      <w:b/>
      <w:bCs/>
      <w:smallCaps/>
      <w:color w:val="C0504D"/>
      <w:spacing w:val="5"/>
      <w:u w:val="single"/>
    </w:rPr>
  </w:style>
  <w:style w:type="character" w:customStyle="1" w:styleId="306">
    <w:name w:val="引用 字符"/>
    <w:link w:val="307"/>
    <w:qFormat/>
    <w:uiPriority w:val="0"/>
    <w:rPr>
      <w:i/>
      <w:iCs/>
      <w:color w:val="000000"/>
      <w:kern w:val="2"/>
      <w:sz w:val="21"/>
      <w:szCs w:val="22"/>
    </w:rPr>
  </w:style>
  <w:style w:type="paragraph" w:styleId="307">
    <w:name w:val="Quote"/>
    <w:basedOn w:val="1"/>
    <w:next w:val="1"/>
    <w:link w:val="306"/>
    <w:qFormat/>
    <w:uiPriority w:val="0"/>
    <w:pPr>
      <w:spacing w:after="160" w:line="278" w:lineRule="auto"/>
    </w:pPr>
    <w:rPr>
      <w:i/>
      <w:iCs/>
      <w:color w:val="000000"/>
      <w:szCs w:val="22"/>
    </w:rPr>
  </w:style>
  <w:style w:type="character" w:customStyle="1" w:styleId="308">
    <w:name w:val="引用 字符1"/>
    <w:basedOn w:val="48"/>
    <w:semiHidden/>
    <w:qFormat/>
    <w:uiPriority w:val="99"/>
    <w:rPr>
      <w:i/>
      <w:iCs/>
      <w:color w:val="404040" w:themeColor="text1" w:themeTint="BF"/>
      <w:kern w:val="2"/>
      <w:sz w:val="21"/>
      <w:szCs w:val="24"/>
      <w14:textFill>
        <w14:solidFill>
          <w14:schemeClr w14:val="tx1">
            <w14:lumMod w14:val="75000"/>
            <w14:lumOff w14:val="25000"/>
          </w14:schemeClr>
        </w14:solidFill>
      </w14:textFill>
    </w:rPr>
  </w:style>
  <w:style w:type="character" w:customStyle="1" w:styleId="309">
    <w:name w:val="正文文本缩进 Char1"/>
    <w:semiHidden/>
    <w:qFormat/>
    <w:uiPriority w:val="99"/>
    <w:rPr>
      <w:kern w:val="2"/>
      <w:sz w:val="21"/>
      <w:szCs w:val="24"/>
    </w:rPr>
  </w:style>
  <w:style w:type="character" w:customStyle="1" w:styleId="310">
    <w:name w:val="批注文字 字符1"/>
    <w:qFormat/>
    <w:uiPriority w:val="0"/>
    <w:rPr>
      <w:kern w:val="2"/>
      <w:sz w:val="21"/>
      <w:szCs w:val="24"/>
    </w:rPr>
  </w:style>
  <w:style w:type="character" w:customStyle="1" w:styleId="311">
    <w:name w:val="文档结构图 Char1"/>
    <w:qFormat/>
    <w:uiPriority w:val="0"/>
    <w:rPr>
      <w:rFonts w:ascii="宋体" w:hAnsi="Times New Roman" w:eastAsia="宋体" w:cs="Times New Roman"/>
      <w:sz w:val="18"/>
      <w:szCs w:val="18"/>
    </w:rPr>
  </w:style>
  <w:style w:type="character" w:customStyle="1" w:styleId="312">
    <w:name w:val="正文文本缩进 3 Char1"/>
    <w:qFormat/>
    <w:uiPriority w:val="0"/>
    <w:rPr>
      <w:rFonts w:ascii="Times New Roman" w:hAnsi="Times New Roman" w:eastAsia="宋体" w:cs="Times New Roman"/>
      <w:sz w:val="16"/>
      <w:szCs w:val="16"/>
    </w:rPr>
  </w:style>
  <w:style w:type="character" w:customStyle="1" w:styleId="313">
    <w:name w:val="标题5 Char Char"/>
    <w:link w:val="314"/>
    <w:qFormat/>
    <w:uiPriority w:val="0"/>
    <w:rPr>
      <w:rFonts w:ascii="Arial" w:hAnsi="Arial"/>
      <w:b/>
      <w:bCs/>
      <w:sz w:val="24"/>
      <w:szCs w:val="32"/>
    </w:rPr>
  </w:style>
  <w:style w:type="paragraph" w:customStyle="1" w:styleId="314">
    <w:name w:val="标题5"/>
    <w:basedOn w:val="4"/>
    <w:link w:val="313"/>
    <w:qFormat/>
    <w:uiPriority w:val="0"/>
    <w:pPr>
      <w:spacing w:line="413" w:lineRule="auto"/>
    </w:pPr>
    <w:rPr>
      <w:rFonts w:ascii="Arial" w:hAnsi="Arial"/>
      <w:kern w:val="0"/>
      <w:sz w:val="24"/>
    </w:rPr>
  </w:style>
  <w:style w:type="character" w:customStyle="1" w:styleId="315">
    <w:name w:val="页脚 Char1"/>
    <w:semiHidden/>
    <w:qFormat/>
    <w:uiPriority w:val="99"/>
    <w:rPr>
      <w:rFonts w:ascii="Times New Roman" w:hAnsi="Times New Roman" w:eastAsia="宋体" w:cs="Times New Roman"/>
      <w:sz w:val="18"/>
      <w:szCs w:val="18"/>
    </w:rPr>
  </w:style>
  <w:style w:type="character" w:customStyle="1" w:styleId="316">
    <w:name w:val="副标题 Char1"/>
    <w:qFormat/>
    <w:uiPriority w:val="11"/>
    <w:rPr>
      <w:rFonts w:ascii="Cambria" w:hAnsi="Cambria" w:cs="Times New Roman"/>
      <w:b/>
      <w:bCs/>
      <w:kern w:val="28"/>
      <w:sz w:val="32"/>
      <w:szCs w:val="32"/>
    </w:rPr>
  </w:style>
  <w:style w:type="character" w:customStyle="1" w:styleId="317">
    <w:name w:val="批注主题 Char1"/>
    <w:qFormat/>
    <w:uiPriority w:val="0"/>
    <w:rPr>
      <w:rFonts w:ascii="Times New Roman" w:hAnsi="Times New Roman" w:eastAsia="宋体" w:cs="Times New Roman"/>
      <w:b/>
      <w:bCs/>
      <w:szCs w:val="24"/>
    </w:rPr>
  </w:style>
  <w:style w:type="character" w:customStyle="1" w:styleId="318">
    <w:name w:val="标题 4 Char1"/>
    <w:qFormat/>
    <w:uiPriority w:val="0"/>
    <w:rPr>
      <w:rFonts w:ascii="Arial" w:hAnsi="Arial" w:eastAsia="宋体" w:cs="Times New Roman"/>
      <w:b/>
      <w:bCs/>
      <w:szCs w:val="28"/>
    </w:rPr>
  </w:style>
  <w:style w:type="character" w:customStyle="1" w:styleId="319">
    <w:name w:val="正文文本 Char1"/>
    <w:qFormat/>
    <w:uiPriority w:val="0"/>
    <w:rPr>
      <w:kern w:val="2"/>
      <w:sz w:val="21"/>
      <w:szCs w:val="22"/>
    </w:rPr>
  </w:style>
  <w:style w:type="paragraph" w:customStyle="1" w:styleId="320">
    <w:name w:val="样式2"/>
    <w:basedOn w:val="2"/>
    <w:qFormat/>
    <w:uiPriority w:val="0"/>
    <w:pPr>
      <w:spacing w:before="240" w:after="60" w:line="278" w:lineRule="auto"/>
      <w:jc w:val="left"/>
    </w:pPr>
    <w:rPr>
      <w:b w:val="0"/>
      <w:bCs w:val="0"/>
      <w:sz w:val="28"/>
      <w:szCs w:val="21"/>
    </w:rPr>
  </w:style>
  <w:style w:type="paragraph" w:customStyle="1" w:styleId="321">
    <w:name w:val="Char Char Char Char Char Char Char Char Char"/>
    <w:basedOn w:val="1"/>
    <w:qFormat/>
    <w:uiPriority w:val="0"/>
    <w:pPr>
      <w:spacing w:after="160" w:line="360" w:lineRule="auto"/>
      <w:ind w:firstLine="200" w:firstLineChars="200"/>
    </w:pPr>
  </w:style>
  <w:style w:type="paragraph" w:customStyle="1" w:styleId="322">
    <w:name w:val="修订2"/>
    <w:qFormat/>
    <w:uiPriority w:val="99"/>
    <w:pPr>
      <w:spacing w:after="160" w:line="278" w:lineRule="auto"/>
    </w:pPr>
    <w:rPr>
      <w:rFonts w:ascii="Calibri" w:hAnsi="Calibri" w:eastAsia="宋体" w:cs="Times New Roman"/>
      <w:kern w:val="2"/>
      <w:sz w:val="21"/>
      <w:szCs w:val="24"/>
      <w:lang w:val="en-US" w:eastAsia="zh-CN" w:bidi="ar-SA"/>
    </w:rPr>
  </w:style>
  <w:style w:type="paragraph" w:customStyle="1" w:styleId="323">
    <w:name w:val="CM99"/>
    <w:basedOn w:val="1"/>
    <w:next w:val="1"/>
    <w:qFormat/>
    <w:uiPriority w:val="0"/>
    <w:pPr>
      <w:autoSpaceDE w:val="0"/>
      <w:autoSpaceDN w:val="0"/>
      <w:adjustRightInd w:val="0"/>
      <w:spacing w:after="443" w:line="278" w:lineRule="auto"/>
      <w:jc w:val="left"/>
    </w:pPr>
    <w:rPr>
      <w:rFonts w:ascii="宋体"/>
      <w:kern w:val="0"/>
      <w:sz w:val="24"/>
      <w:szCs w:val="20"/>
    </w:rPr>
  </w:style>
  <w:style w:type="paragraph" w:customStyle="1" w:styleId="324">
    <w:name w:val="列出段落21"/>
    <w:basedOn w:val="1"/>
    <w:qFormat/>
    <w:uiPriority w:val="0"/>
    <w:pPr>
      <w:spacing w:after="160" w:line="278" w:lineRule="auto"/>
      <w:ind w:firstLine="200" w:firstLineChars="200"/>
    </w:pPr>
    <w:rPr>
      <w:rFonts w:ascii="Calibri" w:hAnsi="Calibri"/>
      <w:szCs w:val="22"/>
    </w:rPr>
  </w:style>
  <w:style w:type="paragraph" w:customStyle="1" w:styleId="325">
    <w:name w:val="TOC 标题2"/>
    <w:basedOn w:val="2"/>
    <w:next w:val="1"/>
    <w:qFormat/>
    <w:uiPriority w:val="0"/>
    <w:pPr>
      <w:keepLines/>
      <w:spacing w:before="340" w:after="330" w:line="576" w:lineRule="auto"/>
      <w:jc w:val="both"/>
      <w:outlineLvl w:val="9"/>
    </w:pPr>
    <w:rPr>
      <w:rFonts w:ascii="Calibri" w:hAnsi="Calibri"/>
      <w:kern w:val="44"/>
      <w:sz w:val="44"/>
      <w:szCs w:val="44"/>
    </w:rPr>
  </w:style>
  <w:style w:type="paragraph" w:customStyle="1" w:styleId="326">
    <w:name w:val="Char Char Char Char Char Char Char Char Char Char1"/>
    <w:basedOn w:val="1"/>
    <w:qFormat/>
    <w:uiPriority w:val="0"/>
    <w:pPr>
      <w:spacing w:after="160" w:line="278" w:lineRule="auto"/>
    </w:pPr>
    <w:rPr>
      <w:rFonts w:ascii="Calibri" w:hAnsi="Calibri"/>
    </w:rPr>
  </w:style>
  <w:style w:type="paragraph" w:styleId="327">
    <w:name w:val="No Spacing"/>
    <w:qFormat/>
    <w:uiPriority w:val="0"/>
    <w:pPr>
      <w:widowControl w:val="0"/>
      <w:spacing w:after="160" w:line="278" w:lineRule="auto"/>
      <w:jc w:val="both"/>
    </w:pPr>
    <w:rPr>
      <w:rFonts w:ascii="Calibri" w:hAnsi="Calibri" w:eastAsia="宋体" w:cs="Times New Roman"/>
      <w:kern w:val="2"/>
      <w:sz w:val="21"/>
      <w:szCs w:val="22"/>
      <w:lang w:val="en-US" w:eastAsia="zh-CN" w:bidi="ar-SA"/>
    </w:rPr>
  </w:style>
  <w:style w:type="paragraph" w:customStyle="1" w:styleId="328">
    <w:name w:val="_Style 31"/>
    <w:basedOn w:val="1"/>
    <w:qFormat/>
    <w:uiPriority w:val="0"/>
    <w:pPr>
      <w:spacing w:after="160" w:line="278" w:lineRule="auto"/>
    </w:pPr>
    <w:rPr>
      <w:rFonts w:ascii="仿宋_GB2312" w:eastAsia="仿宋_GB2312"/>
      <w:kern w:val="0"/>
      <w:szCs w:val="20"/>
    </w:rPr>
  </w:style>
  <w:style w:type="paragraph" w:customStyle="1" w:styleId="329">
    <w:name w:val="Char Char Char Char Char Char Char Char Char Char"/>
    <w:basedOn w:val="1"/>
    <w:qFormat/>
    <w:uiPriority w:val="0"/>
    <w:pPr>
      <w:spacing w:after="160" w:line="278" w:lineRule="auto"/>
    </w:pPr>
    <w:rPr>
      <w:rFonts w:ascii="Calibri" w:hAnsi="Calibri"/>
    </w:rPr>
  </w:style>
  <w:style w:type="paragraph" w:customStyle="1" w:styleId="330">
    <w:name w:val="修订3"/>
    <w:unhideWhenUsed/>
    <w:qFormat/>
    <w:uiPriority w:val="0"/>
    <w:pPr>
      <w:spacing w:after="160" w:line="278" w:lineRule="auto"/>
    </w:pPr>
    <w:rPr>
      <w:rFonts w:ascii="Times New Roman" w:hAnsi="Times New Roman" w:eastAsia="宋体" w:cs="Times New Roman"/>
      <w:kern w:val="2"/>
      <w:sz w:val="21"/>
      <w:szCs w:val="24"/>
      <w:lang w:val="en-US" w:eastAsia="zh-CN" w:bidi="ar-SA"/>
    </w:rPr>
  </w:style>
  <w:style w:type="paragraph" w:customStyle="1" w:styleId="331">
    <w:name w:val="样式 标题 3 + (中文) 黑体 小四 非加粗 段前: 7.8 磅 段后: 0 磅 行距: 固定值 20 磅"/>
    <w:basedOn w:val="4"/>
    <w:qFormat/>
    <w:uiPriority w:val="0"/>
    <w:pPr>
      <w:spacing w:before="0" w:after="160" w:line="400" w:lineRule="exact"/>
    </w:pPr>
    <w:rPr>
      <w:rFonts w:eastAsia="黑体" w:cs="宋体"/>
      <w:b w:val="0"/>
      <w:bCs w:val="0"/>
      <w:sz w:val="24"/>
      <w:szCs w:val="20"/>
    </w:rPr>
  </w:style>
  <w:style w:type="paragraph" w:customStyle="1" w:styleId="332">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333">
    <w:name w:val="_Style 4"/>
    <w:basedOn w:val="1"/>
    <w:qFormat/>
    <w:uiPriority w:val="34"/>
    <w:pPr>
      <w:widowControl/>
      <w:spacing w:after="160" w:line="120" w:lineRule="exact"/>
      <w:ind w:firstLine="420" w:firstLineChars="200"/>
      <w:jc w:val="left"/>
    </w:pPr>
    <w:rPr>
      <w:rFonts w:ascii="Calibri" w:hAnsi="Calibri"/>
      <w:sz w:val="18"/>
      <w:szCs w:val="18"/>
    </w:rPr>
  </w:style>
  <w:style w:type="paragraph" w:customStyle="1" w:styleId="334">
    <w:name w:val="TOC 标题11"/>
    <w:basedOn w:val="2"/>
    <w:next w:val="1"/>
    <w:qFormat/>
    <w:uiPriority w:val="39"/>
    <w:pPr>
      <w:keepLines/>
      <w:spacing w:before="340" w:after="330" w:line="578" w:lineRule="auto"/>
      <w:jc w:val="both"/>
      <w:outlineLvl w:val="9"/>
    </w:pPr>
    <w:rPr>
      <w:kern w:val="44"/>
      <w:sz w:val="44"/>
      <w:szCs w:val="44"/>
    </w:rPr>
  </w:style>
  <w:style w:type="paragraph" w:customStyle="1" w:styleId="335">
    <w:name w:val="_Style 167"/>
    <w:basedOn w:val="2"/>
    <w:next w:val="1"/>
    <w:unhideWhenUsed/>
    <w:qFormat/>
    <w:uiPriority w:val="39"/>
    <w:pPr>
      <w:keepLines/>
      <w:widowControl/>
      <w:spacing w:before="240" w:line="259" w:lineRule="auto"/>
      <w:jc w:val="left"/>
      <w:outlineLvl w:val="9"/>
    </w:pPr>
    <w:rPr>
      <w:rFonts w:ascii="等线 Light" w:hAnsi="等线 Light" w:eastAsia="等线 Light"/>
      <w:b w:val="0"/>
      <w:bCs w:val="0"/>
      <w:color w:val="2F5496"/>
      <w:kern w:val="0"/>
      <w:sz w:val="32"/>
      <w:szCs w:val="32"/>
    </w:rPr>
  </w:style>
  <w:style w:type="paragraph" w:customStyle="1" w:styleId="336">
    <w:name w:val="样式3"/>
    <w:basedOn w:val="4"/>
    <w:qFormat/>
    <w:uiPriority w:val="0"/>
    <w:pPr>
      <w:keepNext w:val="0"/>
      <w:keepLines w:val="0"/>
      <w:widowControl/>
      <w:spacing w:before="0" w:after="160" w:line="360" w:lineRule="auto"/>
      <w:jc w:val="left"/>
    </w:pPr>
    <w:rPr>
      <w:b w:val="0"/>
      <w:bCs w:val="0"/>
      <w:sz w:val="28"/>
      <w:szCs w:val="28"/>
    </w:rPr>
  </w:style>
  <w:style w:type="paragraph" w:customStyle="1" w:styleId="337">
    <w:name w:val="_Style 179"/>
    <w:unhideWhenUsed/>
    <w:qFormat/>
    <w:uiPriority w:val="99"/>
    <w:pPr>
      <w:spacing w:after="160" w:line="278" w:lineRule="auto"/>
    </w:pPr>
    <w:rPr>
      <w:rFonts w:ascii="Times New Roman" w:hAnsi="Times New Roman" w:eastAsia="宋体" w:cs="Times New Roman"/>
      <w:kern w:val="2"/>
      <w:sz w:val="21"/>
      <w:szCs w:val="24"/>
      <w:lang w:val="en-US" w:eastAsia="zh-CN" w:bidi="ar-SA"/>
    </w:rPr>
  </w:style>
  <w:style w:type="paragraph" w:customStyle="1" w:styleId="338">
    <w:name w:val="CM91"/>
    <w:basedOn w:val="1"/>
    <w:next w:val="1"/>
    <w:qFormat/>
    <w:uiPriority w:val="0"/>
    <w:pPr>
      <w:autoSpaceDE w:val="0"/>
      <w:autoSpaceDN w:val="0"/>
      <w:adjustRightInd w:val="0"/>
      <w:spacing w:after="160" w:line="278" w:lineRule="auto"/>
      <w:jc w:val="left"/>
    </w:pPr>
    <w:rPr>
      <w:rFonts w:ascii="宋体"/>
      <w:kern w:val="0"/>
      <w:sz w:val="24"/>
      <w:szCs w:val="20"/>
    </w:rPr>
  </w:style>
  <w:style w:type="paragraph" w:customStyle="1" w:styleId="339">
    <w:name w:val="正文文本2"/>
    <w:basedOn w:val="1"/>
    <w:qFormat/>
    <w:uiPriority w:val="0"/>
    <w:pPr>
      <w:widowControl/>
      <w:shd w:val="clear" w:color="auto" w:fill="FFFFFF"/>
      <w:spacing w:before="120" w:after="160" w:line="391" w:lineRule="exact"/>
      <w:ind w:hanging="420"/>
      <w:jc w:val="distribute"/>
    </w:pPr>
    <w:rPr>
      <w:rFonts w:ascii="MingLiU" w:hAnsi="MingLiU" w:eastAsia="MingLiU" w:cs="MingLiU"/>
      <w:szCs w:val="21"/>
      <w:shd w:val="clear" w:color="auto" w:fill="FFFFFF"/>
    </w:rPr>
  </w:style>
  <w:style w:type="paragraph" w:customStyle="1" w:styleId="340">
    <w:name w:val="Aufzaehlung"/>
    <w:basedOn w:val="1"/>
    <w:qFormat/>
    <w:uiPriority w:val="0"/>
    <w:pPr>
      <w:widowControl/>
      <w:spacing w:after="160" w:line="240" w:lineRule="atLeast"/>
      <w:ind w:left="284" w:hanging="284"/>
      <w:jc w:val="left"/>
    </w:pPr>
    <w:rPr>
      <w:rFonts w:ascii="Arial" w:hAnsi="Arial"/>
      <w:kern w:val="0"/>
      <w:sz w:val="22"/>
      <w:lang w:eastAsia="en-US"/>
    </w:rPr>
  </w:style>
  <w:style w:type="paragraph" w:customStyle="1" w:styleId="341">
    <w:name w:val="普通 (Web)"/>
    <w:basedOn w:val="1"/>
    <w:qFormat/>
    <w:uiPriority w:val="0"/>
    <w:pPr>
      <w:widowControl/>
      <w:spacing w:before="100" w:beforeAutospacing="1" w:after="100" w:afterAutospacing="1" w:line="278" w:lineRule="auto"/>
      <w:jc w:val="left"/>
    </w:pPr>
    <w:rPr>
      <w:rFonts w:ascii="Arial Unicode MS" w:hAnsi="Arial Unicode MS" w:eastAsia="Arial Unicode MS" w:cs="宋体"/>
      <w:kern w:val="0"/>
      <w:sz w:val="24"/>
    </w:rPr>
  </w:style>
  <w:style w:type="paragraph" w:customStyle="1" w:styleId="342">
    <w:name w:val="样式 图表 + 五号"/>
    <w:basedOn w:val="1"/>
    <w:qFormat/>
    <w:uiPriority w:val="0"/>
    <w:pPr>
      <w:spacing w:after="160" w:line="360" w:lineRule="auto"/>
      <w:ind w:left="-61" w:leftChars="-29" w:firstLine="522" w:firstLineChars="200"/>
    </w:pPr>
    <w:rPr>
      <w:rFonts w:ascii="宋体" w:hAnsi="宋体"/>
      <w:b/>
      <w:color w:val="FF0000"/>
      <w:spacing w:val="-10"/>
      <w:sz w:val="28"/>
      <w:szCs w:val="28"/>
    </w:rPr>
  </w:style>
  <w:style w:type="paragraph" w:customStyle="1" w:styleId="343">
    <w:name w:val="_Style 36"/>
    <w:qFormat/>
    <w:uiPriority w:val="0"/>
    <w:pPr>
      <w:spacing w:after="160" w:line="278" w:lineRule="auto"/>
    </w:pPr>
    <w:rPr>
      <w:rFonts w:ascii="Times New Roman" w:hAnsi="Times New Roman" w:eastAsia="宋体" w:cs="Times New Roman"/>
      <w:kern w:val="2"/>
      <w:sz w:val="21"/>
      <w:szCs w:val="24"/>
      <w:lang w:val="en-US" w:eastAsia="zh-CN" w:bidi="ar-SA"/>
    </w:rPr>
  </w:style>
  <w:style w:type="paragraph" w:customStyle="1" w:styleId="344">
    <w:name w:val="List Paragraph1"/>
    <w:basedOn w:val="1"/>
    <w:qFormat/>
    <w:uiPriority w:val="0"/>
    <w:pPr>
      <w:spacing w:after="160" w:line="278" w:lineRule="auto"/>
      <w:ind w:firstLine="420" w:firstLineChars="200"/>
    </w:pPr>
    <w:rPr>
      <w:rFonts w:ascii="Calibri" w:hAnsi="Calibri"/>
      <w:szCs w:val="22"/>
    </w:rPr>
  </w:style>
  <w:style w:type="paragraph" w:customStyle="1" w:styleId="345">
    <w:name w:val="空半行"/>
    <w:basedOn w:val="1"/>
    <w:qFormat/>
    <w:uiPriority w:val="0"/>
    <w:pPr>
      <w:adjustRightInd w:val="0"/>
      <w:spacing w:after="160" w:line="120" w:lineRule="exact"/>
      <w:textAlignment w:val="baseline"/>
    </w:pPr>
    <w:rPr>
      <w:rFonts w:eastAsia="仿宋_GB2312"/>
      <w:color w:val="FFFFFF"/>
      <w:kern w:val="0"/>
      <w:sz w:val="30"/>
      <w:szCs w:val="20"/>
    </w:rPr>
  </w:style>
  <w:style w:type="paragraph" w:customStyle="1" w:styleId="346">
    <w:name w:val="正文_16"/>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paragraph" w:customStyle="1" w:styleId="347">
    <w:name w:val="修订21"/>
    <w:qFormat/>
    <w:uiPriority w:val="0"/>
    <w:pPr>
      <w:spacing w:after="160" w:line="278" w:lineRule="auto"/>
    </w:pPr>
    <w:rPr>
      <w:rFonts w:ascii="Times New Roman" w:hAnsi="Times New Roman" w:eastAsia="宋体" w:cs="Times New Roman"/>
      <w:kern w:val="2"/>
      <w:sz w:val="21"/>
      <w:szCs w:val="24"/>
      <w:lang w:val="en-US" w:eastAsia="zh-CN" w:bidi="ar-SA"/>
    </w:rPr>
  </w:style>
  <w:style w:type="table" w:customStyle="1" w:styleId="348">
    <w:name w:val="Table Normal"/>
    <w:semiHidden/>
    <w:unhideWhenUsed/>
    <w:qFormat/>
    <w:uiPriority w:val="0"/>
    <w:tblPr>
      <w:tblCellMar>
        <w:top w:w="0" w:type="dxa"/>
        <w:left w:w="0" w:type="dxa"/>
        <w:bottom w:w="0" w:type="dxa"/>
        <w:right w:w="0" w:type="dxa"/>
      </w:tblCellMar>
    </w:tblPr>
  </w:style>
  <w:style w:type="paragraph" w:customStyle="1" w:styleId="349">
    <w:name w:val="First Paragraph"/>
    <w:basedOn w:val="18"/>
    <w:next w:val="18"/>
    <w:qFormat/>
    <w:uiPriority w:val="0"/>
    <w:pPr>
      <w:widowControl/>
      <w:spacing w:before="180" w:after="180" w:line="278" w:lineRule="auto"/>
    </w:pPr>
    <w:rPr>
      <w:kern w:val="0"/>
      <w:lang w:val="en-US" w:eastAsia="en-US"/>
    </w:rPr>
  </w:style>
  <w:style w:type="paragraph" w:customStyle="1" w:styleId="350">
    <w:name w:val="Compact"/>
    <w:basedOn w:val="18"/>
    <w:qFormat/>
    <w:uiPriority w:val="0"/>
    <w:pPr>
      <w:widowControl/>
      <w:spacing w:before="36" w:after="36" w:line="278" w:lineRule="auto"/>
    </w:pPr>
    <w:rPr>
      <w:kern w:val="0"/>
      <w:lang w:val="en-US" w:eastAsia="en-US"/>
    </w:rPr>
  </w:style>
  <w:style w:type="paragraph" w:customStyle="1" w:styleId="351">
    <w:name w:val="样式20"/>
    <w:basedOn w:val="1"/>
    <w:next w:val="1"/>
    <w:qFormat/>
    <w:uiPriority w:val="0"/>
    <w:pPr>
      <w:spacing w:after="160" w:line="460" w:lineRule="exact"/>
      <w:ind w:firstLine="900" w:firstLineChars="300"/>
      <w:outlineLvl w:val="0"/>
    </w:pPr>
    <w:rPr>
      <w:rFonts w:eastAsia="黑体"/>
      <w:sz w:val="30"/>
      <w:szCs w:val="30"/>
      <w:u w:val="single"/>
    </w:rPr>
  </w:style>
  <w:style w:type="paragraph" w:customStyle="1" w:styleId="352">
    <w:name w:val="修订4"/>
    <w:hidden/>
    <w:unhideWhenUsed/>
    <w:qFormat/>
    <w:uiPriority w:val="99"/>
    <w:pPr>
      <w:spacing w:after="160" w:line="278" w:lineRule="auto"/>
    </w:pPr>
    <w:rPr>
      <w:rFonts w:ascii="Times New Roman" w:hAnsi="Times New Roman" w:eastAsia="宋体" w:cs="Times New Roman"/>
      <w:kern w:val="2"/>
      <w:sz w:val="21"/>
      <w:szCs w:val="24"/>
      <w:lang w:val="en-US" w:eastAsia="zh-CN" w:bidi="ar-SA"/>
    </w:rPr>
  </w:style>
  <w:style w:type="paragraph" w:customStyle="1" w:styleId="353">
    <w:name w:val="auto-style1"/>
    <w:basedOn w:val="1"/>
    <w:qFormat/>
    <w:uiPriority w:val="0"/>
    <w:pPr>
      <w:widowControl/>
      <w:spacing w:after="160" w:line="278" w:lineRule="auto"/>
      <w:jc w:val="left"/>
    </w:pPr>
    <w:rPr>
      <w:rFonts w:eastAsiaTheme="minorEastAsia"/>
      <w:kern w:val="0"/>
      <w:sz w:val="24"/>
    </w:rPr>
  </w:style>
  <w:style w:type="paragraph" w:customStyle="1" w:styleId="354">
    <w:name w:val="修订5"/>
    <w:hidden/>
    <w:unhideWhenUsed/>
    <w:qFormat/>
    <w:uiPriority w:val="99"/>
    <w:rPr>
      <w:rFonts w:ascii="Times New Roman" w:hAnsi="Times New Roman" w:eastAsia="宋体" w:cs="Times New Roman"/>
      <w:kern w:val="2"/>
      <w:sz w:val="21"/>
      <w:szCs w:val="24"/>
      <w:lang w:val="en-US" w:eastAsia="zh-CN" w:bidi="ar-SA"/>
    </w:rPr>
  </w:style>
  <w:style w:type="character" w:customStyle="1" w:styleId="355">
    <w:name w:val="未处理的提及2"/>
    <w:basedOn w:val="48"/>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6.xml"/><Relationship Id="rId8" Type="http://schemas.openxmlformats.org/officeDocument/2006/relationships/header" Target="header5.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2.xml"/><Relationship Id="rId38" Type="http://schemas.openxmlformats.org/officeDocument/2006/relationships/customXml" Target="../customXml/item1.xml"/><Relationship Id="rId37" Type="http://schemas.openxmlformats.org/officeDocument/2006/relationships/image" Target="media/image9.png"/><Relationship Id="rId36" Type="http://schemas.openxmlformats.org/officeDocument/2006/relationships/image" Target="media/image8.png"/><Relationship Id="rId35" Type="http://schemas.openxmlformats.org/officeDocument/2006/relationships/image" Target="media/image7.png"/><Relationship Id="rId34" Type="http://schemas.openxmlformats.org/officeDocument/2006/relationships/image" Target="media/image6.png"/><Relationship Id="rId33" Type="http://schemas.openxmlformats.org/officeDocument/2006/relationships/image" Target="media/image5.png"/><Relationship Id="rId32" Type="http://schemas.openxmlformats.org/officeDocument/2006/relationships/image" Target="media/image4.png"/><Relationship Id="rId31" Type="http://schemas.openxmlformats.org/officeDocument/2006/relationships/image" Target="media/image3.png"/><Relationship Id="rId30" Type="http://schemas.openxmlformats.org/officeDocument/2006/relationships/image" Target="media/image2.png"/><Relationship Id="rId3" Type="http://schemas.openxmlformats.org/officeDocument/2006/relationships/header" Target="header1.xml"/><Relationship Id="rId29" Type="http://schemas.openxmlformats.org/officeDocument/2006/relationships/image" Target="media/image1.png"/><Relationship Id="rId28" Type="http://schemas.openxmlformats.org/officeDocument/2006/relationships/theme" Target="theme/theme1.xml"/><Relationship Id="rId27" Type="http://schemas.openxmlformats.org/officeDocument/2006/relationships/footer" Target="footer5.xml"/><Relationship Id="rId26" Type="http://schemas.openxmlformats.org/officeDocument/2006/relationships/header" Target="header20.xml"/><Relationship Id="rId25" Type="http://schemas.openxmlformats.org/officeDocument/2006/relationships/footer" Target="footer4.xml"/><Relationship Id="rId24" Type="http://schemas.openxmlformats.org/officeDocument/2006/relationships/header" Target="header19.xml"/><Relationship Id="rId23" Type="http://schemas.openxmlformats.org/officeDocument/2006/relationships/header" Target="header18.xml"/><Relationship Id="rId22" Type="http://schemas.openxmlformats.org/officeDocument/2006/relationships/header" Target="header17.xml"/><Relationship Id="rId21" Type="http://schemas.openxmlformats.org/officeDocument/2006/relationships/header" Target="header16.xml"/><Relationship Id="rId20" Type="http://schemas.openxmlformats.org/officeDocument/2006/relationships/header" Target="header15.xml"/><Relationship Id="rId2" Type="http://schemas.openxmlformats.org/officeDocument/2006/relationships/settings" Target="settings.xml"/><Relationship Id="rId19" Type="http://schemas.openxmlformats.org/officeDocument/2006/relationships/header" Target="header14.xml"/><Relationship Id="rId18" Type="http://schemas.openxmlformats.org/officeDocument/2006/relationships/header" Target="header13.xml"/><Relationship Id="rId17" Type="http://schemas.openxmlformats.org/officeDocument/2006/relationships/header" Target="header12.xml"/><Relationship Id="rId16" Type="http://schemas.openxmlformats.org/officeDocument/2006/relationships/header" Target="header11.xml"/><Relationship Id="rId15" Type="http://schemas.openxmlformats.org/officeDocument/2006/relationships/header" Target="header10.xml"/><Relationship Id="rId14" Type="http://schemas.openxmlformats.org/officeDocument/2006/relationships/header" Target="header9.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footer" Target="footer3.xml"/><Relationship Id="rId10" Type="http://schemas.openxmlformats.org/officeDocument/2006/relationships/footer" Target="foot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58"/>
    <customShpInfo spid="_x0000_s1057"/>
    <customShpInfo spid="_x0000_s1056"/>
    <customShpInfo spid="_x0000_s1061"/>
    <customShpInfo spid="_x0000_s1060"/>
    <customShpInfo spid="_x0000_s1059"/>
    <customShpInfo spid="_x0000_s1067"/>
    <customShpInfo spid="_x0000_s1066"/>
    <customShpInfo spid="_x0000_s1065"/>
    <customShpInfo spid="_x0000_s1070"/>
    <customShpInfo spid="_x0000_s1069"/>
    <customShpInfo spid="_x0000_s1068"/>
    <customShpInfo spid="_x0000_s1086"/>
    <customShpInfo spid="_x0000_s1087"/>
    <customShpInfo spid="_x0000_s1085"/>
    <customShpInfo spid="_x0000_s1076"/>
    <customShpInfo spid="_x0000_s1075"/>
    <customShpInfo spid="_x0000_s1074"/>
    <customShpInfo spid="_x0000_s1077"/>
    <customShpInfo spid="_x0000_s1080"/>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E9AD6C3-644D-4E23-86A3-4874517B2E73}">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89</Pages>
  <Words>41784</Words>
  <Characters>45051</Characters>
  <Lines>291</Lines>
  <Paragraphs>189</Paragraphs>
  <TotalTime>3</TotalTime>
  <ScaleCrop>false</ScaleCrop>
  <LinksUpToDate>false</LinksUpToDate>
  <CharactersWithSpaces>53519</CharactersWithSpaces>
  <Application>WPS Office_12.1.0.17150_F1E327BC-269C-435d-A152-05C5408002CA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2025-05-13T12:09:00Z</dcterms:created>
  <dc:creator>微软用户</dc:creator>
  <cp:lastModifiedBy>李章存</cp:lastModifiedBy>
  <cp:lastPrinted>2021-08-26T07:32:00Z</cp:lastPrinted>
  <dcterms:modified xsi:type="dcterms:W3CDTF">2026-04-14T00:30:14Z</dcterms:modified>
  <dc:title>附件2:</dc:title>
  <cp:revision>316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2052-12.1.0.17150</vt:lpwstr>
  </property>
  <property fmtid="{D5CDD505-2E9C-101B-9397-08002B2CF9AE}" pid="3" name="ICV">
    <vt:lpwstr>F9BD756640E8461884B50D5EFD839707_12</vt:lpwstr>
  </property>
  <property fmtid="{D5CDD505-2E9C-101B-9397-08002B2CF9AE}" pid="4" name="KSOTemplateDocerSaveRecord">
    <vt:lpwstr>eyJoZGlkIjoiNTQ0Y2NmYjlmYTUwYWNjZDkyYTZjMjM3ZjUyZTcwMzciLCJ1c2VySWQiOiI2MTY5Nzc3ODYifQ==</vt:lpwstr>
  </property>
</Properties>
</file>