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D52D3">
      <w:pPr>
        <w:spacing w:after="190" w:afterLines="50" w:line="240" w:lineRule="auto"/>
        <w:rPr>
          <w:rFonts w:ascii="仿宋" w:hAnsi="仿宋" w:eastAsia="仿宋" w:cs="Times New Roman"/>
          <w:color w:val="auto"/>
          <w:sz w:val="52"/>
          <w:szCs w:val="52"/>
        </w:rPr>
      </w:pPr>
      <w:bookmarkStart w:id="0" w:name="_Toc20135"/>
      <w:bookmarkStart w:id="1" w:name="_Toc1"/>
      <w:bookmarkStart w:id="2" w:name="_Toc6774"/>
      <w:bookmarkStart w:id="3" w:name="_Toc21160"/>
      <w:bookmarkStart w:id="4" w:name="_Toc10513"/>
      <w:bookmarkStart w:id="5" w:name="_Toc852"/>
      <w:bookmarkStart w:id="6" w:name="_Toc7047"/>
    </w:p>
    <w:p w14:paraId="3D5C7FD6">
      <w:pPr>
        <w:pStyle w:val="15"/>
        <w:rPr>
          <w:color w:val="auto"/>
        </w:rPr>
      </w:pPr>
    </w:p>
    <w:p w14:paraId="6C70B3BB">
      <w:pPr>
        <w:spacing w:after="190" w:afterLines="50" w:line="240" w:lineRule="auto"/>
        <w:jc w:val="center"/>
        <w:rPr>
          <w:rFonts w:hint="eastAsia" w:ascii="仿宋" w:hAnsi="仿宋" w:eastAsia="仿宋" w:cs="Times New Roman"/>
          <w:color w:val="auto"/>
          <w:sz w:val="52"/>
          <w:szCs w:val="52"/>
          <w:lang w:eastAsia="zh-CN"/>
        </w:rPr>
      </w:pPr>
      <w:r>
        <w:rPr>
          <w:rFonts w:hint="eastAsia" w:ascii="仿宋" w:hAnsi="仿宋" w:eastAsia="仿宋" w:cs="Times New Roman"/>
          <w:color w:val="auto"/>
          <w:sz w:val="52"/>
          <w:szCs w:val="52"/>
          <w:lang w:eastAsia="zh-CN"/>
        </w:rPr>
        <w:t>神木市政府采购中心</w:t>
      </w:r>
    </w:p>
    <w:p w14:paraId="0D0477FE">
      <w:pPr>
        <w:spacing w:line="240" w:lineRule="auto"/>
        <w:jc w:val="center"/>
        <w:rPr>
          <w:rFonts w:ascii="仿宋" w:hAnsi="仿宋" w:eastAsia="仿宋" w:cs="Times New Roman"/>
          <w:color w:val="auto"/>
          <w:sz w:val="96"/>
          <w:szCs w:val="96"/>
        </w:rPr>
      </w:pPr>
      <w:r>
        <w:rPr>
          <w:rFonts w:ascii="仿宋" w:hAnsi="仿宋" w:eastAsia="仿宋" w:cs="Times New Roman"/>
          <w:color w:val="auto"/>
          <w:kern w:val="0"/>
          <w:sz w:val="96"/>
          <w:szCs w:val="96"/>
        </w:rPr>
        <w:t>竞争性磋商文件</w:t>
      </w:r>
    </w:p>
    <w:p w14:paraId="1B6640AF">
      <w:pPr>
        <w:spacing w:line="240" w:lineRule="auto"/>
        <w:rPr>
          <w:rFonts w:ascii="仿宋" w:hAnsi="仿宋" w:eastAsia="仿宋" w:cs="Times New Roman"/>
          <w:color w:val="auto"/>
          <w:sz w:val="36"/>
          <w:szCs w:val="36"/>
        </w:rPr>
      </w:pPr>
    </w:p>
    <w:p w14:paraId="512FF46A">
      <w:pPr>
        <w:pStyle w:val="22"/>
        <w:spacing w:line="240" w:lineRule="auto"/>
        <w:jc w:val="both"/>
        <w:rPr>
          <w:rFonts w:hint="default" w:ascii="仿宋" w:hAnsi="仿宋" w:eastAsia="仿宋" w:cs="Times New Roman"/>
          <w:color w:val="auto"/>
          <w:sz w:val="36"/>
          <w:szCs w:val="36"/>
          <w:lang w:val="en-US" w:eastAsia="zh-CN"/>
        </w:rPr>
      </w:pPr>
    </w:p>
    <w:p w14:paraId="76CC7D40">
      <w:pPr>
        <w:pStyle w:val="22"/>
        <w:spacing w:line="240" w:lineRule="auto"/>
        <w:jc w:val="both"/>
        <w:rPr>
          <w:rFonts w:ascii="仿宋" w:hAnsi="仿宋" w:eastAsia="仿宋" w:cs="Times New Roman"/>
          <w:color w:val="auto"/>
          <w:sz w:val="36"/>
          <w:szCs w:val="36"/>
        </w:rPr>
      </w:pPr>
    </w:p>
    <w:p w14:paraId="3E18F6A6">
      <w:pPr>
        <w:pStyle w:val="22"/>
        <w:spacing w:line="240" w:lineRule="auto"/>
        <w:jc w:val="both"/>
        <w:rPr>
          <w:rFonts w:ascii="仿宋" w:hAnsi="仿宋" w:eastAsia="仿宋" w:cs="Times New Roman"/>
          <w:color w:val="auto"/>
          <w:sz w:val="36"/>
          <w:szCs w:val="36"/>
        </w:rPr>
      </w:pPr>
    </w:p>
    <w:p w14:paraId="42D133CE">
      <w:pPr>
        <w:pStyle w:val="25"/>
        <w:ind w:left="0" w:leftChars="0" w:firstLine="0" w:firstLineChars="0"/>
        <w:rPr>
          <w:rFonts w:ascii="仿宋" w:hAnsi="仿宋" w:eastAsia="仿宋" w:cs="Times New Roman"/>
          <w:color w:val="auto"/>
        </w:rPr>
      </w:pPr>
    </w:p>
    <w:p w14:paraId="6F8BFC73">
      <w:pPr>
        <w:pStyle w:val="25"/>
        <w:ind w:firstLine="183"/>
        <w:rPr>
          <w:rFonts w:ascii="仿宋" w:hAnsi="仿宋" w:eastAsia="仿宋" w:cs="Times New Roman"/>
          <w:color w:val="auto"/>
        </w:rPr>
      </w:pPr>
    </w:p>
    <w:p w14:paraId="02210A63">
      <w:pPr>
        <w:spacing w:line="240" w:lineRule="auto"/>
        <w:ind w:right="700" w:rightChars="250" w:firstLine="720" w:firstLineChars="200"/>
        <w:jc w:val="left"/>
        <w:rPr>
          <w:rFonts w:hint="default"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eastAsia="zh-CN"/>
        </w:rPr>
        <w:t>SMZCZ-2025291C</w:t>
      </w:r>
    </w:p>
    <w:p w14:paraId="39E763B2">
      <w:pPr>
        <w:pStyle w:val="25"/>
        <w:rPr>
          <w:rFonts w:hint="eastAsia"/>
          <w:color w:val="auto"/>
          <w:lang w:eastAsia="zh-CN"/>
        </w:rPr>
      </w:pPr>
    </w:p>
    <w:p w14:paraId="25DDEA9D">
      <w:pPr>
        <w:spacing w:line="500" w:lineRule="exact"/>
        <w:ind w:left="2517" w:leftChars="256" w:hanging="1800" w:hangingChars="500"/>
        <w:rPr>
          <w:rFonts w:hint="eastAsia" w:ascii="仿宋" w:hAnsi="仿宋" w:eastAsia="仿宋" w:cs="Times New Roman"/>
          <w:color w:val="auto"/>
          <w:sz w:val="36"/>
          <w:szCs w:val="36"/>
          <w:lang w:eastAsia="zh-CN"/>
        </w:rPr>
      </w:pPr>
      <w:r>
        <w:rPr>
          <w:rFonts w:ascii="仿宋" w:hAnsi="仿宋" w:eastAsia="仿宋" w:cs="Times New Roman"/>
          <w:color w:val="auto"/>
          <w:sz w:val="36"/>
          <w:szCs w:val="36"/>
        </w:rPr>
        <w:t>项目名称：</w:t>
      </w:r>
      <w:r>
        <w:rPr>
          <w:rFonts w:hint="eastAsia" w:ascii="仿宋" w:hAnsi="仿宋" w:eastAsia="仿宋" w:cs="Times New Roman"/>
          <w:color w:val="auto"/>
          <w:sz w:val="36"/>
          <w:szCs w:val="36"/>
          <w:lang w:eastAsia="zh-CN"/>
        </w:rPr>
        <w:t>神木市沙峁镇人民政府沙峁村杨家塔组拆迁安置三通一平项目</w:t>
      </w:r>
    </w:p>
    <w:p w14:paraId="176444F9">
      <w:pPr>
        <w:pStyle w:val="25"/>
        <w:ind w:left="2509" w:leftChars="896" w:firstLine="0" w:firstLineChars="0"/>
        <w:rPr>
          <w:rFonts w:hint="eastAsia" w:eastAsia="仿宋"/>
          <w:color w:val="auto"/>
          <w:lang w:val="en-US" w:eastAsia="zh-CN"/>
        </w:rPr>
      </w:pPr>
    </w:p>
    <w:p w14:paraId="54978793">
      <w:pPr>
        <w:pStyle w:val="25"/>
        <w:ind w:left="2509" w:leftChars="896" w:firstLine="0" w:firstLineChars="0"/>
        <w:rPr>
          <w:rFonts w:hint="eastAsia" w:eastAsia="仿宋"/>
          <w:color w:val="auto"/>
          <w:lang w:val="en-US" w:eastAsia="zh-CN"/>
        </w:rPr>
      </w:pPr>
    </w:p>
    <w:p w14:paraId="6D84ABDD">
      <w:pPr>
        <w:spacing w:line="240" w:lineRule="auto"/>
        <w:ind w:left="2520" w:right="11" w:rightChars="4" w:hanging="2520" w:hangingChars="700"/>
        <w:jc w:val="left"/>
        <w:rPr>
          <w:rFonts w:ascii="仿宋" w:hAnsi="仿宋" w:eastAsia="仿宋" w:cs="Times New Roman"/>
          <w:color w:val="auto"/>
          <w:sz w:val="36"/>
          <w:szCs w:val="36"/>
        </w:rPr>
      </w:pPr>
      <w:r>
        <w:rPr>
          <w:rFonts w:hint="eastAsia" w:ascii="仿宋" w:hAnsi="仿宋" w:eastAsia="仿宋" w:cs="Times New Roman"/>
          <w:color w:val="auto"/>
          <w:sz w:val="36"/>
          <w:szCs w:val="36"/>
        </w:rPr>
        <w:t xml:space="preserve">    </w:t>
      </w:r>
      <w:r>
        <w:rPr>
          <w:rFonts w:ascii="仿宋" w:hAnsi="仿宋" w:eastAsia="仿宋" w:cs="Times New Roman"/>
          <w:color w:val="auto"/>
          <w:sz w:val="36"/>
          <w:szCs w:val="36"/>
        </w:rPr>
        <w:t>采 购 人：</w:t>
      </w:r>
      <w:r>
        <w:rPr>
          <w:rFonts w:hint="eastAsia" w:ascii="仿宋" w:hAnsi="仿宋" w:eastAsia="仿宋" w:cs="Times New Roman"/>
          <w:color w:val="auto"/>
          <w:sz w:val="36"/>
          <w:szCs w:val="36"/>
          <w:lang w:eastAsia="zh-CN"/>
        </w:rPr>
        <w:t>神木市沙峁镇人民政府</w:t>
      </w:r>
    </w:p>
    <w:p w14:paraId="3B69CC3C">
      <w:pPr>
        <w:spacing w:line="240" w:lineRule="auto"/>
        <w:ind w:right="11" w:firstLine="720" w:firstLineChars="200"/>
        <w:jc w:val="left"/>
        <w:rPr>
          <w:rFonts w:ascii="仿宋" w:hAnsi="仿宋" w:eastAsia="仿宋" w:cs="Times New Roman"/>
          <w:color w:val="auto"/>
          <w:sz w:val="36"/>
          <w:szCs w:val="36"/>
        </w:rPr>
      </w:pPr>
    </w:p>
    <w:p w14:paraId="386FF10C">
      <w:pPr>
        <w:spacing w:line="240" w:lineRule="auto"/>
        <w:ind w:right="11" w:firstLine="720" w:firstLineChars="200"/>
        <w:jc w:val="left"/>
        <w:rPr>
          <w:rFonts w:ascii="仿宋" w:hAnsi="仿宋" w:eastAsia="仿宋" w:cs="Times New Roman"/>
          <w:color w:val="auto"/>
          <w:sz w:val="36"/>
          <w:szCs w:val="36"/>
        </w:rPr>
      </w:pPr>
    </w:p>
    <w:p w14:paraId="65BF7176">
      <w:pPr>
        <w:spacing w:line="240" w:lineRule="auto"/>
        <w:ind w:right="11" w:firstLine="720" w:firstLineChars="200"/>
        <w:jc w:val="left"/>
        <w:rPr>
          <w:rFonts w:hint="eastAsia" w:ascii="仿宋" w:hAnsi="仿宋" w:eastAsia="仿宋" w:cs="Times New Roman"/>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神木市政府采购中心</w:t>
      </w:r>
    </w:p>
    <w:p w14:paraId="07645891">
      <w:pPr>
        <w:spacing w:line="240" w:lineRule="auto"/>
        <w:ind w:right="11" w:firstLine="720" w:firstLineChars="200"/>
        <w:jc w:val="left"/>
        <w:rPr>
          <w:rFonts w:hint="eastAsia" w:ascii="仿宋" w:hAnsi="仿宋" w:eastAsia="仿宋" w:cs="Times New Roman"/>
          <w:color w:val="auto"/>
          <w:sz w:val="36"/>
          <w:szCs w:val="36"/>
          <w:lang w:eastAsia="zh-CN"/>
        </w:rPr>
      </w:pPr>
    </w:p>
    <w:p w14:paraId="3AD3A11B">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磋商</w:t>
      </w:r>
      <w:r>
        <w:rPr>
          <w:rFonts w:hint="eastAsia" w:ascii="仿宋" w:hAnsi="仿宋" w:eastAsia="仿宋"/>
          <w:b/>
          <w:color w:val="auto"/>
          <w:sz w:val="44"/>
          <w:szCs w:val="44"/>
        </w:rPr>
        <w:t>文件签署栏</w:t>
      </w:r>
    </w:p>
    <w:p w14:paraId="3464E043">
      <w:pPr>
        <w:ind w:left="-142" w:leftChars="-202" w:right="-454" w:rightChars="-162" w:hanging="424" w:hangingChars="96"/>
        <w:jc w:val="center"/>
        <w:rPr>
          <w:rFonts w:ascii="仿宋" w:hAnsi="仿宋" w:eastAsia="仿宋"/>
          <w:b/>
          <w:color w:val="auto"/>
          <w:sz w:val="44"/>
          <w:szCs w:val="44"/>
        </w:rPr>
      </w:pPr>
    </w:p>
    <w:tbl>
      <w:tblPr>
        <w:tblStyle w:val="27"/>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0490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231AB415">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20F06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1B7935E3">
            <w:pPr>
              <w:jc w:val="left"/>
              <w:rPr>
                <w:rFonts w:ascii="仿宋" w:hAnsi="仿宋" w:eastAsia="仿宋"/>
                <w:color w:val="auto"/>
                <w:sz w:val="30"/>
                <w:szCs w:val="30"/>
              </w:rPr>
            </w:pPr>
            <w:r>
              <w:rPr>
                <w:rFonts w:hint="eastAsia" w:ascii="仿宋" w:hAnsi="仿宋" w:eastAsia="仿宋"/>
                <w:color w:val="auto"/>
                <w:sz w:val="30"/>
                <w:szCs w:val="30"/>
              </w:rPr>
              <w:t>签发</w:t>
            </w:r>
          </w:p>
          <w:p w14:paraId="4D32EFA0">
            <w:pPr>
              <w:rPr>
                <w:rFonts w:ascii="仿宋" w:hAnsi="仿宋" w:eastAsia="仿宋"/>
                <w:color w:val="auto"/>
                <w:sz w:val="30"/>
                <w:szCs w:val="30"/>
              </w:rPr>
            </w:pPr>
          </w:p>
          <w:p w14:paraId="543794D6">
            <w:pPr>
              <w:rPr>
                <w:rFonts w:ascii="仿宋" w:hAnsi="仿宋" w:eastAsia="仿宋"/>
                <w:color w:val="auto"/>
                <w:sz w:val="30"/>
                <w:szCs w:val="30"/>
              </w:rPr>
            </w:pPr>
          </w:p>
          <w:p w14:paraId="73BEE055">
            <w:pPr>
              <w:jc w:val="left"/>
              <w:rPr>
                <w:rFonts w:hint="eastAsia" w:ascii="仿宋" w:hAnsi="仿宋" w:eastAsia="仿宋"/>
                <w:color w:val="auto"/>
                <w:sz w:val="30"/>
                <w:szCs w:val="30"/>
              </w:rPr>
            </w:pPr>
          </w:p>
          <w:p w14:paraId="49CFD4C4">
            <w:pPr>
              <w:jc w:val="left"/>
              <w:rPr>
                <w:rFonts w:hint="eastAsia" w:ascii="仿宋" w:hAnsi="仿宋" w:eastAsia="仿宋"/>
                <w:color w:val="auto"/>
                <w:sz w:val="30"/>
                <w:szCs w:val="30"/>
              </w:rPr>
            </w:pPr>
          </w:p>
          <w:p w14:paraId="03EC29EA">
            <w:pPr>
              <w:jc w:val="left"/>
              <w:rPr>
                <w:rFonts w:hint="eastAsia" w:ascii="仿宋" w:hAnsi="仿宋" w:eastAsia="仿宋"/>
                <w:color w:val="auto"/>
                <w:sz w:val="30"/>
                <w:szCs w:val="30"/>
              </w:rPr>
            </w:pPr>
          </w:p>
          <w:p w14:paraId="4D3FDEA1">
            <w:pPr>
              <w:jc w:val="left"/>
              <w:rPr>
                <w:rFonts w:ascii="仿宋" w:hAnsi="仿宋" w:eastAsia="仿宋"/>
                <w:color w:val="auto"/>
                <w:sz w:val="30"/>
                <w:szCs w:val="30"/>
              </w:rPr>
            </w:pPr>
          </w:p>
          <w:p w14:paraId="08C25413">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769A693B">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622A6DD7">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5AAB79D6">
            <w:pPr>
              <w:jc w:val="left"/>
              <w:rPr>
                <w:rFonts w:ascii="仿宋" w:hAnsi="仿宋" w:eastAsia="仿宋"/>
                <w:color w:val="auto"/>
                <w:sz w:val="30"/>
                <w:szCs w:val="30"/>
              </w:rPr>
            </w:pPr>
            <w:r>
              <w:rPr>
                <w:rFonts w:hint="eastAsia" w:ascii="仿宋" w:hAnsi="仿宋" w:eastAsia="仿宋"/>
                <w:color w:val="auto"/>
                <w:sz w:val="30"/>
                <w:szCs w:val="30"/>
              </w:rPr>
              <w:t>签发</w:t>
            </w:r>
          </w:p>
          <w:p w14:paraId="50E95FEE">
            <w:pPr>
              <w:rPr>
                <w:rFonts w:ascii="仿宋" w:hAnsi="仿宋" w:eastAsia="仿宋"/>
                <w:color w:val="auto"/>
                <w:sz w:val="30"/>
                <w:szCs w:val="30"/>
              </w:rPr>
            </w:pPr>
          </w:p>
          <w:p w14:paraId="7F008AB5">
            <w:pPr>
              <w:rPr>
                <w:rFonts w:ascii="仿宋" w:hAnsi="仿宋" w:eastAsia="仿宋"/>
                <w:color w:val="auto"/>
                <w:sz w:val="30"/>
                <w:szCs w:val="30"/>
              </w:rPr>
            </w:pPr>
          </w:p>
          <w:p w14:paraId="3DC04414">
            <w:pPr>
              <w:jc w:val="left"/>
              <w:rPr>
                <w:rFonts w:hint="eastAsia" w:ascii="仿宋" w:hAnsi="仿宋" w:eastAsia="仿宋"/>
                <w:color w:val="auto"/>
                <w:sz w:val="30"/>
                <w:szCs w:val="30"/>
              </w:rPr>
            </w:pPr>
          </w:p>
          <w:p w14:paraId="71DF0D52">
            <w:pPr>
              <w:jc w:val="left"/>
              <w:rPr>
                <w:rFonts w:hint="eastAsia" w:ascii="仿宋" w:hAnsi="仿宋" w:eastAsia="仿宋"/>
                <w:color w:val="auto"/>
                <w:sz w:val="30"/>
                <w:szCs w:val="30"/>
              </w:rPr>
            </w:pPr>
          </w:p>
          <w:p w14:paraId="1513E653">
            <w:pPr>
              <w:jc w:val="left"/>
              <w:rPr>
                <w:rFonts w:hint="eastAsia" w:ascii="仿宋" w:hAnsi="仿宋" w:eastAsia="仿宋"/>
                <w:color w:val="auto"/>
                <w:sz w:val="30"/>
                <w:szCs w:val="30"/>
              </w:rPr>
            </w:pPr>
          </w:p>
          <w:p w14:paraId="07995DFB">
            <w:pPr>
              <w:jc w:val="left"/>
              <w:rPr>
                <w:rFonts w:ascii="仿宋" w:hAnsi="仿宋" w:eastAsia="仿宋"/>
                <w:color w:val="auto"/>
                <w:sz w:val="30"/>
                <w:szCs w:val="30"/>
              </w:rPr>
            </w:pPr>
          </w:p>
          <w:p w14:paraId="7BCC51A7">
            <w:pPr>
              <w:jc w:val="center"/>
              <w:rPr>
                <w:rFonts w:ascii="仿宋" w:hAnsi="仿宋" w:eastAsia="仿宋"/>
                <w:color w:val="auto"/>
                <w:sz w:val="30"/>
                <w:szCs w:val="30"/>
              </w:rPr>
            </w:pPr>
            <w:r>
              <w:rPr>
                <w:rFonts w:hint="eastAsia" w:ascii="仿宋" w:hAnsi="仿宋" w:eastAsia="仿宋"/>
                <w:color w:val="auto"/>
                <w:sz w:val="30"/>
                <w:szCs w:val="30"/>
                <w:lang w:eastAsia="zh-CN"/>
              </w:rPr>
              <w:t>神木市沙峁镇人民政府</w:t>
            </w:r>
          </w:p>
          <w:p w14:paraId="4F26E5B5">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285A70FF">
            <w:pPr>
              <w:jc w:val="center"/>
              <w:rPr>
                <w:rFonts w:hint="eastAsia" w:ascii="仿宋" w:hAnsi="仿宋" w:eastAsia="仿宋"/>
                <w:color w:val="auto"/>
                <w:sz w:val="30"/>
                <w:szCs w:val="30"/>
              </w:rPr>
            </w:pPr>
            <w:r>
              <w:rPr>
                <w:rFonts w:hint="eastAsia" w:ascii="仿宋" w:hAnsi="仿宋" w:eastAsia="仿宋"/>
                <w:color w:val="auto"/>
                <w:sz w:val="30"/>
                <w:szCs w:val="30"/>
                <w:lang w:val="en-US" w:eastAsia="zh-CN"/>
              </w:rPr>
              <w:t>2025年  月  日</w:t>
            </w:r>
          </w:p>
        </w:tc>
      </w:tr>
      <w:tr w14:paraId="39DE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4DCCF0EF">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09488838">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20F8EAB0">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2FC02CC1">
            <w:pPr>
              <w:rPr>
                <w:rFonts w:ascii="仿宋" w:hAnsi="仿宋" w:eastAsia="仿宋"/>
                <w:color w:val="auto"/>
                <w:sz w:val="30"/>
                <w:szCs w:val="30"/>
              </w:rPr>
            </w:pPr>
          </w:p>
          <w:p w14:paraId="440B2B4F">
            <w:pPr>
              <w:jc w:val="right"/>
              <w:rPr>
                <w:rFonts w:ascii="仿宋" w:hAnsi="仿宋" w:eastAsia="仿宋"/>
                <w:color w:val="auto"/>
                <w:sz w:val="30"/>
                <w:szCs w:val="30"/>
              </w:rPr>
            </w:pPr>
          </w:p>
        </w:tc>
      </w:tr>
      <w:tr w14:paraId="38E40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74573F14">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2565C037">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291C834E">
      <w:pPr>
        <w:spacing w:line="480" w:lineRule="auto"/>
        <w:jc w:val="center"/>
        <w:rPr>
          <w:rFonts w:hint="eastAsia" w:ascii="仿宋" w:hAnsi="仿宋" w:eastAsia="仿宋"/>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76A3375">
      <w:pPr>
        <w:pStyle w:val="25"/>
        <w:ind w:firstLine="183"/>
        <w:rPr>
          <w:rFonts w:hint="eastAsia" w:ascii="仿宋" w:hAnsi="仿宋" w:eastAsia="仿宋"/>
          <w:color w:val="auto"/>
        </w:rPr>
      </w:pPr>
    </w:p>
    <w:p w14:paraId="3AE38E9A">
      <w:pPr>
        <w:spacing w:line="240" w:lineRule="auto"/>
        <w:ind w:right="11"/>
        <w:jc w:val="center"/>
        <w:rPr>
          <w:rFonts w:hint="eastAsia" w:ascii="仿宋" w:hAnsi="仿宋" w:eastAsia="仿宋" w:cs="黑体"/>
          <w:bCs/>
          <w:color w:val="auto"/>
          <w:sz w:val="40"/>
          <w:szCs w:val="40"/>
        </w:rPr>
      </w:pPr>
    </w:p>
    <w:p w14:paraId="6920E7A7">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75965FAE">
      <w:pPr>
        <w:pStyle w:val="25"/>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4C2A7A44">
      <w:pPr>
        <w:pStyle w:val="25"/>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bookmarkStart w:id="7" w:name="_Toc445306491"/>
      <w:bookmarkStart w:id="8" w:name="_Toc495014583"/>
      <w:bookmarkStart w:id="9" w:name="_Toc495014918"/>
      <w:bookmarkStart w:id="10" w:name="_Toc495014952"/>
      <w:bookmarkStart w:id="11" w:name="_Toc495012769"/>
      <w:bookmarkStart w:id="12" w:name="_Toc495012819"/>
      <w:bookmarkStart w:id="13" w:name="_Toc495014609"/>
      <w:bookmarkStart w:id="14" w:name="_Toc495014647"/>
      <w:r>
        <w:rPr>
          <w:rFonts w:hint="eastAsia" w:ascii="仿宋" w:hAnsi="仿宋" w:eastAsia="仿宋"/>
          <w:color w:val="auto"/>
          <w:sz w:val="32"/>
          <w:szCs w:val="32"/>
        </w:rPr>
        <w:t>磋商公告</w:t>
      </w:r>
      <w:r>
        <w:rPr>
          <w:rFonts w:hint="eastAsia" w:ascii="仿宋" w:hAnsi="仿宋" w:eastAsia="仿宋"/>
          <w:color w:val="auto"/>
          <w:sz w:val="32"/>
          <w:szCs w:val="32"/>
          <w:lang w:val="en-US" w:eastAsia="zh-CN"/>
        </w:rPr>
        <w:t>..............................4</w:t>
      </w:r>
    </w:p>
    <w:p w14:paraId="0C2F02CF">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第二章  供应商须知</w:t>
      </w:r>
      <w:r>
        <w:rPr>
          <w:rFonts w:hint="eastAsia" w:ascii="仿宋" w:hAnsi="仿宋" w:eastAsia="仿宋"/>
          <w:color w:val="auto"/>
          <w:sz w:val="32"/>
          <w:szCs w:val="32"/>
          <w:lang w:val="en-US" w:eastAsia="zh-CN"/>
        </w:rPr>
        <w:t>............................8</w:t>
      </w:r>
    </w:p>
    <w:p w14:paraId="72484E13">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评审办法及标准</w:t>
      </w:r>
      <w:r>
        <w:rPr>
          <w:rFonts w:hint="eastAsia" w:ascii="仿宋" w:hAnsi="仿宋" w:eastAsia="仿宋"/>
          <w:color w:val="auto"/>
          <w:sz w:val="32"/>
          <w:szCs w:val="32"/>
          <w:lang w:val="en-US" w:eastAsia="zh-CN"/>
        </w:rPr>
        <w:t>........................25</w:t>
      </w:r>
    </w:p>
    <w:p w14:paraId="4A5EBA10">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....................27</w:t>
      </w:r>
    </w:p>
    <w:p w14:paraId="368E4A12">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合同基本条款</w:t>
      </w:r>
      <w:r>
        <w:rPr>
          <w:rFonts w:hint="eastAsia" w:ascii="仿宋" w:hAnsi="仿宋" w:eastAsia="仿宋"/>
          <w:color w:val="auto"/>
          <w:sz w:val="32"/>
          <w:szCs w:val="32"/>
          <w:lang w:val="en-US" w:eastAsia="zh-CN"/>
        </w:rPr>
        <w:t>..........................31</w:t>
      </w:r>
    </w:p>
    <w:p w14:paraId="06FB39BF">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第六章  响应文件构成及格式</w:t>
      </w:r>
      <w:r>
        <w:rPr>
          <w:rFonts w:hint="eastAsia" w:ascii="仿宋" w:hAnsi="仿宋" w:eastAsia="仿宋"/>
          <w:color w:val="auto"/>
          <w:sz w:val="32"/>
          <w:szCs w:val="32"/>
          <w:lang w:val="en-US" w:eastAsia="zh-CN"/>
        </w:rPr>
        <w:t>....................32</w:t>
      </w:r>
    </w:p>
    <w:p w14:paraId="21107814">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......................33</w:t>
      </w:r>
    </w:p>
    <w:p w14:paraId="63991E47">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第一次报价</w:t>
      </w:r>
      <w:r>
        <w:rPr>
          <w:rFonts w:hint="eastAsia" w:ascii="仿宋" w:hAnsi="仿宋" w:eastAsia="仿宋"/>
          <w:color w:val="auto"/>
          <w:sz w:val="32"/>
          <w:szCs w:val="32"/>
          <w:lang w:val="en-US" w:eastAsia="zh-CN"/>
        </w:rPr>
        <w:t>......................37</w:t>
      </w:r>
    </w:p>
    <w:p w14:paraId="66AE3F4C">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....................39</w:t>
      </w:r>
    </w:p>
    <w:p w14:paraId="675B3CC6">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......................45</w:t>
      </w:r>
    </w:p>
    <w:p w14:paraId="25469797">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....50</w:t>
      </w:r>
    </w:p>
    <w:p w14:paraId="4AE2B278">
      <w:pPr>
        <w:pStyle w:val="25"/>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r>
        <w:rPr>
          <w:rFonts w:hint="eastAsia" w:ascii="仿宋" w:hAnsi="仿宋" w:eastAsia="仿宋"/>
          <w:color w:val="auto"/>
          <w:sz w:val="32"/>
          <w:szCs w:val="32"/>
          <w:lang w:val="en-US" w:eastAsia="zh-CN"/>
        </w:rPr>
        <w:t>........................52</w:t>
      </w:r>
    </w:p>
    <w:p w14:paraId="66E37A0A">
      <w:pPr>
        <w:pStyle w:val="19"/>
        <w:tabs>
          <w:tab w:val="right" w:leader="dot" w:pos="9062"/>
        </w:tabs>
        <w:jc w:val="left"/>
        <w:rPr>
          <w:rFonts w:hint="eastAsia" w:ascii="仿宋" w:hAnsi="仿宋" w:eastAsia="仿宋" w:cs="Times New Roman"/>
          <w:color w:val="auto"/>
        </w:rPr>
      </w:pPr>
    </w:p>
    <w:bookmarkEnd w:id="7"/>
    <w:bookmarkEnd w:id="8"/>
    <w:bookmarkEnd w:id="9"/>
    <w:bookmarkEnd w:id="10"/>
    <w:bookmarkEnd w:id="11"/>
    <w:bookmarkEnd w:id="12"/>
    <w:bookmarkEnd w:id="13"/>
    <w:bookmarkEnd w:id="14"/>
    <w:p w14:paraId="2E632A77">
      <w:pPr>
        <w:pStyle w:val="79"/>
        <w:spacing w:line="500" w:lineRule="exact"/>
        <w:ind w:left="0" w:leftChars="0" w:firstLine="0" w:firstLineChars="0"/>
        <w:jc w:val="both"/>
        <w:rPr>
          <w:rFonts w:hint="eastAsia" w:ascii="仿宋" w:hAnsi="仿宋" w:eastAsia="仿宋" w:cs="Times New Roman"/>
          <w:b/>
          <w:color w:val="auto"/>
          <w:sz w:val="32"/>
          <w:szCs w:val="32"/>
        </w:rPr>
      </w:pPr>
    </w:p>
    <w:p w14:paraId="20613E8E">
      <w:pPr>
        <w:pStyle w:val="79"/>
        <w:spacing w:line="500" w:lineRule="exact"/>
        <w:ind w:left="0" w:leftChars="0" w:firstLine="0" w:firstLineChars="0"/>
        <w:jc w:val="both"/>
        <w:rPr>
          <w:rFonts w:hint="eastAsia" w:ascii="仿宋" w:hAnsi="仿宋" w:eastAsia="仿宋" w:cs="Times New Roman"/>
          <w:b/>
          <w:color w:val="auto"/>
          <w:sz w:val="32"/>
          <w:szCs w:val="32"/>
          <w:lang w:val="en-US" w:eastAsia="zh-CN"/>
        </w:rPr>
      </w:pPr>
      <w:r>
        <w:rPr>
          <w:rFonts w:hint="eastAsia" w:ascii="仿宋" w:hAnsi="仿宋" w:eastAsia="仿宋" w:cs="Times New Roman"/>
          <w:b/>
          <w:color w:val="auto"/>
          <w:sz w:val="32"/>
          <w:szCs w:val="32"/>
          <w:lang w:val="en-US" w:eastAsia="zh-CN"/>
        </w:rPr>
        <w:t xml:space="preserve"> </w:t>
      </w:r>
    </w:p>
    <w:p w14:paraId="54003ED0">
      <w:pPr>
        <w:pStyle w:val="79"/>
        <w:spacing w:line="500" w:lineRule="exact"/>
        <w:ind w:left="0" w:leftChars="0" w:firstLine="0" w:firstLineChars="0"/>
        <w:jc w:val="both"/>
        <w:rPr>
          <w:rFonts w:hint="eastAsia" w:ascii="仿宋" w:hAnsi="仿宋" w:eastAsia="仿宋" w:cs="Times New Roman"/>
          <w:b/>
          <w:color w:val="auto"/>
          <w:sz w:val="32"/>
          <w:szCs w:val="32"/>
        </w:rPr>
      </w:pPr>
    </w:p>
    <w:p w14:paraId="09D1CDDD">
      <w:pPr>
        <w:pStyle w:val="79"/>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602707B9">
      <w:pPr>
        <w:spacing w:line="500" w:lineRule="exact"/>
        <w:ind w:firstLine="566" w:firstLineChars="200"/>
        <w:rPr>
          <w:rFonts w:ascii="仿宋" w:hAnsi="仿宋" w:eastAsia="仿宋" w:cs="Times New Roman"/>
          <w:b/>
          <w:color w:val="auto"/>
        </w:rPr>
      </w:pPr>
      <w:bookmarkStart w:id="15" w:name="_Toc48834523"/>
      <w:bookmarkStart w:id="16" w:name="_Toc495012820"/>
      <w:bookmarkStart w:id="17" w:name="_Toc28381"/>
      <w:bookmarkStart w:id="18" w:name="_Toc48834444"/>
      <w:bookmarkStart w:id="19" w:name="_Toc495014919"/>
      <w:bookmarkStart w:id="20" w:name="_Toc495012770"/>
      <w:bookmarkStart w:id="21" w:name="_Toc495014953"/>
      <w:bookmarkStart w:id="22" w:name="_Toc48834155"/>
      <w:bookmarkStart w:id="23" w:name="_Toc495014584"/>
      <w:bookmarkStart w:id="24" w:name="_Toc495014610"/>
      <w:bookmarkStart w:id="25" w:name="_Toc445306492"/>
      <w:bookmarkStart w:id="26" w:name="_Toc48834282"/>
      <w:bookmarkStart w:id="27" w:name="_Toc495014648"/>
      <w:bookmarkStart w:id="28" w:name="_Toc48834085"/>
      <w:r>
        <w:rPr>
          <w:rFonts w:hint="eastAsia" w:ascii="仿宋" w:hAnsi="仿宋" w:eastAsia="仿宋" w:cs="Times New Roman"/>
          <w:b/>
          <w:color w:val="auto"/>
        </w:rPr>
        <w:t>一、项目基本情况：</w:t>
      </w:r>
    </w:p>
    <w:p w14:paraId="102ADDF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eastAsia="zh-CN"/>
        </w:rPr>
        <w:t>SMZCZ-2025291C</w:t>
      </w:r>
    </w:p>
    <w:p w14:paraId="5E7D9E3C">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神木市沙峁镇人民政府沙峁村杨家塔组拆迁安置三通一平项目</w:t>
      </w:r>
    </w:p>
    <w:p w14:paraId="736A8047">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采购方式：竞争性磋商</w:t>
      </w:r>
    </w:p>
    <w:p w14:paraId="65E949B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891480.55</w:t>
      </w:r>
      <w:r>
        <w:rPr>
          <w:rFonts w:hint="eastAsia" w:ascii="仿宋" w:hAnsi="仿宋" w:eastAsia="仿宋" w:cs="Times New Roman"/>
          <w:color w:val="auto"/>
        </w:rPr>
        <w:t>元</w:t>
      </w:r>
    </w:p>
    <w:p w14:paraId="56DA481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27"/>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3"/>
        <w:gridCol w:w="2829"/>
        <w:gridCol w:w="1475"/>
        <w:gridCol w:w="1655"/>
        <w:gridCol w:w="1427"/>
        <w:gridCol w:w="1231"/>
      </w:tblGrid>
      <w:tr w14:paraId="3A76F34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D2A0666">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合同包号</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1B85D33">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合同包名称</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9BAE875">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技术规格、参数及要求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E4DCA21">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预算金额（元）</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1172D7E">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是否接受联合体</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58C9A01">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合同履行期限</w:t>
            </w:r>
          </w:p>
        </w:tc>
      </w:tr>
      <w:tr w14:paraId="0AF730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125FBCE">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1</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32F3BED">
            <w:pPr>
              <w:wordWrap w:val="0"/>
              <w:spacing w:line="301" w:lineRule="atLeast"/>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神木市沙峁镇人民政府沙峁村杨家塔组拆迁安置三通一平项目</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751EFAA">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详见采购</w:t>
            </w:r>
          </w:p>
          <w:p w14:paraId="62C1967F">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8492E1D">
            <w:pPr>
              <w:wordWrap w:val="0"/>
              <w:spacing w:line="301" w:lineRule="atLeast"/>
              <w:jc w:val="center"/>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891480.55</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5FBF963">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否</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6B3B1592">
            <w:pPr>
              <w:wordWrap w:val="0"/>
              <w:spacing w:line="301" w:lineRule="atLeast"/>
              <w:ind w:firstLine="426" w:firstLineChars="200"/>
              <w:jc w:val="both"/>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100天</w:t>
            </w:r>
          </w:p>
        </w:tc>
      </w:tr>
    </w:tbl>
    <w:p w14:paraId="756859C2">
      <w:pPr>
        <w:spacing w:line="500" w:lineRule="exact"/>
        <w:rPr>
          <w:rFonts w:hint="eastAsia" w:ascii="仿宋" w:hAnsi="仿宋" w:eastAsia="仿宋" w:cs="Times New Roman"/>
          <w:b/>
          <w:color w:val="auto"/>
        </w:rPr>
      </w:pPr>
      <w:r>
        <w:rPr>
          <w:rFonts w:hint="eastAsia" w:ascii="仿宋" w:hAnsi="仿宋" w:eastAsia="仿宋" w:cs="Times New Roman"/>
          <w:color w:val="auto"/>
        </w:rPr>
        <w:t xml:space="preserve">    </w:t>
      </w:r>
      <w:r>
        <w:rPr>
          <w:rFonts w:hint="eastAsia" w:ascii="仿宋" w:hAnsi="仿宋" w:eastAsia="仿宋" w:cs="Times New Roman"/>
          <w:b/>
          <w:color w:val="auto"/>
        </w:rPr>
        <w:t xml:space="preserve">二、 </w:t>
      </w:r>
      <w:r>
        <w:rPr>
          <w:rFonts w:hint="eastAsia" w:ascii="仿宋" w:hAnsi="仿宋" w:eastAsia="仿宋" w:cs="Times New Roman"/>
          <w:b/>
          <w:color w:val="auto"/>
          <w:lang w:eastAsia="zh-CN"/>
        </w:rPr>
        <w:t>供应商</w:t>
      </w:r>
      <w:r>
        <w:rPr>
          <w:rFonts w:hint="eastAsia" w:ascii="仿宋" w:hAnsi="仿宋" w:eastAsia="仿宋" w:cs="Times New Roman"/>
          <w:b/>
          <w:color w:val="auto"/>
        </w:rPr>
        <w:t>的资格要求</w:t>
      </w:r>
    </w:p>
    <w:p w14:paraId="43AABA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6C51F584">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6394AE0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12723095">
      <w:pPr>
        <w:spacing w:line="500" w:lineRule="exact"/>
        <w:ind w:firstLine="566" w:firstLineChars="200"/>
        <w:rPr>
          <w:rFonts w:hint="eastAsia" w:ascii="仿宋" w:hAnsi="仿宋" w:eastAsia="仿宋" w:cs="仿宋"/>
          <w:color w:val="auto"/>
          <w:spacing w:val="2"/>
          <w:kern w:val="0"/>
          <w:sz w:val="28"/>
          <w:szCs w:val="28"/>
          <w:lang w:eastAsia="zh-CN"/>
        </w:rPr>
      </w:pPr>
      <w:r>
        <w:rPr>
          <w:rFonts w:hint="eastAsia" w:ascii="仿宋" w:hAnsi="仿宋" w:eastAsia="仿宋" w:cs="Times New Roman"/>
          <w:color w:val="auto"/>
          <w:lang w:eastAsia="zh-CN"/>
        </w:rPr>
        <w:t>由</w:t>
      </w:r>
      <w:r>
        <w:rPr>
          <w:rFonts w:hint="eastAsia" w:ascii="仿宋" w:hAnsi="仿宋" w:eastAsia="仿宋" w:cs="Times New Roman"/>
          <w:b w:val="0"/>
          <w:bCs w:val="0"/>
          <w:color w:val="000000"/>
          <w:lang w:eastAsia="zh-CN"/>
        </w:rPr>
        <w:t>采购人代表</w:t>
      </w:r>
      <w:r>
        <w:rPr>
          <w:rFonts w:hint="eastAsia" w:ascii="仿宋" w:hAnsi="仿宋" w:eastAsia="仿宋" w:cs="Times New Roman"/>
          <w:color w:val="auto"/>
          <w:lang w:eastAsia="zh-CN"/>
        </w:rPr>
        <w:t>依法对供应商的资格证明</w:t>
      </w:r>
      <w:r>
        <w:rPr>
          <w:rFonts w:hint="eastAsia" w:ascii="仿宋" w:hAnsi="仿宋" w:eastAsia="仿宋" w:cs="仿宋"/>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5ECDFA2D">
      <w:pPr>
        <w:spacing w:line="500" w:lineRule="exact"/>
        <w:ind w:firstLine="566" w:firstLineChars="200"/>
        <w:rPr>
          <w:rFonts w:hint="eastAsia" w:ascii="仿宋" w:hAnsi="仿宋" w:eastAsia="仿宋" w:cs="Times New Roman"/>
          <w:color w:val="000000"/>
          <w:lang w:eastAsia="zh-CN"/>
        </w:rPr>
      </w:pPr>
      <w:bookmarkStart w:id="29" w:name="OLE_LINK15"/>
      <w:bookmarkStart w:id="30" w:name="OLE_LINK5"/>
      <w:r>
        <w:rPr>
          <w:rFonts w:hint="eastAsia" w:ascii="仿宋" w:hAnsi="仿宋" w:eastAsia="仿宋" w:cs="Times New Roman"/>
          <w:color w:val="000000"/>
          <w:lang w:eastAsia="zh-CN"/>
        </w:rPr>
        <w:t xml:space="preserve">（1）营业执照等主体资格证明文件。 </w:t>
      </w:r>
    </w:p>
    <w:p w14:paraId="201804CC">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lang w:eastAsia="zh-CN"/>
        </w:rPr>
        <w:t>（2）</w:t>
      </w:r>
      <w:r>
        <w:rPr>
          <w:rFonts w:hint="eastAsia" w:ascii="仿宋" w:hAnsi="仿宋" w:eastAsia="仿宋" w:cs="Times New Roman"/>
          <w:color w:val="000000"/>
          <w:u w:val="none"/>
        </w:rPr>
        <w:t>提供《基本资格条件承诺函》。</w:t>
      </w:r>
    </w:p>
    <w:p w14:paraId="182A0F4B">
      <w:pPr>
        <w:spacing w:line="500" w:lineRule="exact"/>
        <w:ind w:firstLine="566" w:firstLineChars="200"/>
        <w:rPr>
          <w:rFonts w:hint="eastAsia" w:ascii="仿宋" w:hAnsi="仿宋" w:eastAsia="仿宋" w:cs="Times New Roman"/>
          <w:color w:val="000000"/>
          <w:u w:val="none"/>
        </w:rPr>
      </w:pPr>
      <w:r>
        <w:rPr>
          <w:rFonts w:hint="eastAsia" w:ascii="仿宋" w:hAnsi="仿宋" w:eastAsia="仿宋" w:cs="Times New Roman"/>
          <w:color w:val="000000"/>
          <w:u w:val="none"/>
        </w:rPr>
        <w:t>供应商应具有良好的商业信誉和健全的财务会计制度，具有履行合同所必需的设备和专业技术能力，具有依法缴纳税收和社会保障金的良好记录，参加本项目采购活动前三年内无重大违法活动记录。</w:t>
      </w:r>
    </w:p>
    <w:p w14:paraId="75624FC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4097A34C">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3</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法定代表人授权委托书：法定代表人参加磋商的，须提供本人身份证复印件</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000000"/>
          <w:u w:val="none"/>
          <w:lang w:val="en-US" w:eastAsia="zh-CN"/>
        </w:rPr>
        <w:t>附在资格证明文件中并注明项目名称、项目编号、标段名称（如有）、标段编号（如有）</w:t>
      </w:r>
      <w:r>
        <w:rPr>
          <w:rFonts w:hint="eastAsia" w:ascii="微软雅黑" w:hAnsi="微软雅黑" w:eastAsia="微软雅黑" w:cs="微软雅黑"/>
          <w:color w:val="000000"/>
          <w:u w:val="none"/>
          <w:lang w:val="en-US" w:eastAsia="zh-CN"/>
        </w:rPr>
        <w:t>〕</w:t>
      </w:r>
      <w:r>
        <w:rPr>
          <w:rFonts w:hint="eastAsia" w:ascii="仿宋" w:hAnsi="仿宋" w:eastAsia="仿宋" w:cs="Times New Roman"/>
          <w:color w:val="auto"/>
          <w:lang w:val="en-US" w:eastAsia="zh-CN"/>
        </w:rPr>
        <w:t>；法定代表人授权他人参加磋商的，须提供法定代表人授权委托书。</w:t>
      </w:r>
    </w:p>
    <w:p w14:paraId="149CAA58">
      <w:pPr>
        <w:spacing w:line="500" w:lineRule="exact"/>
        <w:ind w:firstLine="566" w:firstLineChars="200"/>
        <w:rPr>
          <w:rFonts w:hint="eastAsia" w:ascii="仿宋" w:hAnsi="仿宋" w:eastAsia="仿宋" w:cs="Times New Roman"/>
          <w:color w:val="000000"/>
          <w:u w:val="none"/>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w:t>
      </w:r>
      <w:r>
        <w:rPr>
          <w:rFonts w:hint="eastAsia" w:ascii="仿宋" w:hAnsi="仿宋" w:eastAsia="仿宋" w:cs="Times New Roman"/>
          <w:b w:val="0"/>
          <w:bCs w:val="0"/>
          <w:color w:val="auto"/>
          <w:u w:val="none"/>
        </w:rPr>
        <w:t>提供</w:t>
      </w:r>
      <w:r>
        <w:rPr>
          <w:rFonts w:hint="eastAsia" w:ascii="仿宋" w:hAnsi="仿宋" w:eastAsia="仿宋" w:cs="Times New Roman"/>
          <w:b w:val="0"/>
          <w:bCs w:val="0"/>
          <w:color w:val="auto"/>
          <w:u w:val="none"/>
          <w:lang w:eastAsia="zh-CN"/>
        </w:rPr>
        <w:t>《</w:t>
      </w:r>
      <w:r>
        <w:rPr>
          <w:rFonts w:hint="eastAsia" w:ascii="仿宋" w:hAnsi="仿宋" w:eastAsia="仿宋" w:cs="Times New Roman"/>
          <w:b w:val="0"/>
          <w:bCs w:val="0"/>
          <w:color w:val="auto"/>
          <w:u w:val="none"/>
          <w:lang w:val="en-US" w:eastAsia="zh-CN"/>
        </w:rPr>
        <w:t>榆林市政府采购工程类/货物类/服务类项目供应商信用承诺书</w:t>
      </w:r>
      <w:r>
        <w:rPr>
          <w:rFonts w:hint="eastAsia" w:ascii="仿宋" w:hAnsi="仿宋" w:eastAsia="仿宋" w:cs="Times New Roman"/>
          <w:b w:val="0"/>
          <w:bCs w:val="0"/>
          <w:color w:val="auto"/>
          <w:u w:val="none"/>
          <w:lang w:eastAsia="zh-CN"/>
        </w:rPr>
        <w:t>》。</w:t>
      </w:r>
      <w:r>
        <w:rPr>
          <w:rFonts w:hint="eastAsia" w:ascii="仿宋" w:hAnsi="仿宋" w:eastAsia="仿宋" w:cs="Times New Roman"/>
          <w:color w:val="000000"/>
          <w:u w:val="none"/>
          <w:lang w:eastAsia="zh-CN"/>
        </w:rPr>
        <w:t>供应商应在“信用中国（陕西榆林）”网站进行注册、登录，自主上报信用承诺书（网址：https://credit.yl.gov.cn/）。 承诺事项：《榆林市政府采购工程类/货物类/服务类项目供应商信用承诺书》，上传至承诺附件；承诺有效期为一年。（</w:t>
      </w:r>
      <w:r>
        <w:rPr>
          <w:rFonts w:hint="eastAsia" w:ascii="仿宋" w:hAnsi="仿宋" w:eastAsia="仿宋" w:cs="Times New Roman"/>
          <w:color w:val="000000"/>
          <w:u w:val="none"/>
          <w:lang w:val="en-US" w:eastAsia="zh-CN"/>
        </w:rPr>
        <w:t>现场查询）</w:t>
      </w:r>
    </w:p>
    <w:bookmarkEnd w:id="29"/>
    <w:p w14:paraId="7DA56F7A">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5</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市政公用工程施工总承包三级以上资质（含三级），并具备有效的安全生产许可证</w:t>
      </w:r>
      <w:r>
        <w:rPr>
          <w:rFonts w:hint="eastAsia" w:ascii="仿宋" w:hAnsi="仿宋" w:eastAsia="仿宋" w:cs="Times New Roman"/>
          <w:color w:val="auto"/>
          <w:lang w:eastAsia="zh-CN"/>
        </w:rPr>
        <w:t>。</w:t>
      </w:r>
    </w:p>
    <w:p w14:paraId="384875D0">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6</w:t>
      </w:r>
      <w:r>
        <w:rPr>
          <w:rFonts w:hint="eastAsia" w:ascii="仿宋" w:hAnsi="仿宋" w:eastAsia="仿宋" w:cs="Times New Roman"/>
          <w:color w:val="auto"/>
          <w:lang w:eastAsia="zh-CN"/>
        </w:rPr>
        <w:t>）拟委派的项目负责人须具备市政公用工程专业注册建造师二级以上（含二级）执业资格和有效的安全生产考核合格证书，并提供未担任其他在建工程的项目负责人承诺书。</w:t>
      </w:r>
    </w:p>
    <w:p w14:paraId="0A170EA6">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7</w:t>
      </w:r>
      <w:r>
        <w:rPr>
          <w:rFonts w:hint="eastAsia" w:ascii="仿宋" w:hAnsi="仿宋" w:eastAsia="仿宋" w:cs="Times New Roman"/>
          <w:color w:val="auto"/>
          <w:lang w:eastAsia="zh-CN"/>
        </w:rPr>
        <w:t>）</w:t>
      </w:r>
      <w:bookmarkStart w:id="31" w:name="OLE_LINK6"/>
      <w:r>
        <w:rPr>
          <w:rFonts w:hint="eastAsia" w:ascii="仿宋" w:hAnsi="仿宋" w:eastAsia="仿宋" w:cs="Times New Roman"/>
          <w:color w:val="auto"/>
          <w:lang w:eastAsia="zh-CN"/>
        </w:rPr>
        <w:t>本项目专门面向</w:t>
      </w:r>
      <w:r>
        <w:rPr>
          <w:rFonts w:hint="eastAsia" w:ascii="仿宋" w:hAnsi="仿宋" w:eastAsia="仿宋" w:cs="Times New Roman"/>
          <w:color w:val="auto"/>
          <w:lang w:val="en-US" w:eastAsia="zh-CN"/>
        </w:rPr>
        <w:t>中小</w:t>
      </w:r>
      <w:r>
        <w:rPr>
          <w:rFonts w:hint="eastAsia" w:ascii="仿宋" w:hAnsi="仿宋" w:eastAsia="仿宋" w:cs="Times New Roman"/>
          <w:color w:val="auto"/>
          <w:lang w:eastAsia="zh-CN"/>
        </w:rPr>
        <w:t>企业采购，预留份额为整体预留，供应商须填写《中小企业声明函》</w:t>
      </w:r>
      <w:bookmarkEnd w:id="31"/>
      <w:r>
        <w:rPr>
          <w:rFonts w:hint="eastAsia" w:ascii="仿宋" w:hAnsi="仿宋" w:eastAsia="仿宋" w:cs="Times New Roman"/>
          <w:color w:val="auto"/>
          <w:lang w:eastAsia="zh-CN"/>
        </w:rPr>
        <w:t>。</w:t>
      </w:r>
      <w:bookmarkEnd w:id="30"/>
    </w:p>
    <w:p w14:paraId="7EF3BA7C">
      <w:p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
          <w:color w:val="auto"/>
          <w:sz w:val="21"/>
          <w:szCs w:val="21"/>
        </w:rPr>
        <w:t>备注：</w:t>
      </w:r>
      <w:r>
        <w:rPr>
          <w:rFonts w:hint="eastAsia" w:ascii="仿宋" w:hAnsi="仿宋" w:eastAsia="仿宋" w:cs="宋体"/>
          <w:b w:val="0"/>
          <w:bCs/>
          <w:color w:val="auto"/>
          <w:sz w:val="21"/>
          <w:szCs w:val="21"/>
          <w:lang w:val="en-US" w:eastAsia="zh-CN"/>
        </w:rPr>
        <w:t>1、《基本资格条件承诺函》、</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eastAsia="zh-CN"/>
        </w:rPr>
        <w:t>榆林市政府采购工程类/货物类/服务类项目供应商信用承诺书</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磋商文件给定的格式填写。</w:t>
      </w:r>
    </w:p>
    <w:p w14:paraId="66F736F7">
      <w:pPr>
        <w:numPr>
          <w:ilvl w:val="0"/>
          <w:numId w:val="0"/>
        </w:num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Cs/>
          <w:color w:val="auto"/>
          <w:kern w:val="2"/>
          <w:sz w:val="21"/>
          <w:szCs w:val="21"/>
          <w:lang w:val="en-US" w:eastAsia="zh-CN" w:bidi="ar-SA"/>
        </w:rPr>
        <w:t>2、供</w:t>
      </w:r>
      <w:r>
        <w:rPr>
          <w:rFonts w:hint="eastAsia" w:ascii="仿宋" w:hAnsi="仿宋" w:eastAsia="仿宋"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09DA2BDD">
      <w:pPr>
        <w:numPr>
          <w:ilvl w:val="0"/>
          <w:numId w:val="0"/>
        </w:numPr>
        <w:spacing w:line="500" w:lineRule="exact"/>
        <w:ind w:left="0" w:leftChars="0" w:firstLine="426" w:firstLineChars="200"/>
        <w:jc w:val="left"/>
        <w:rPr>
          <w:rFonts w:hint="eastAsia"/>
          <w:color w:val="auto"/>
        </w:rPr>
      </w:pPr>
      <w:r>
        <w:rPr>
          <w:rFonts w:hint="eastAsia" w:ascii="仿宋" w:hAnsi="仿宋" w:eastAsia="仿宋" w:cs="宋体"/>
          <w:bCs/>
          <w:color w:val="auto"/>
          <w:kern w:val="2"/>
          <w:sz w:val="21"/>
          <w:szCs w:val="21"/>
          <w:lang w:val="en-US" w:eastAsia="zh-CN" w:bidi="ar-SA"/>
        </w:rPr>
        <w:t>3、项目专门面向</w:t>
      </w:r>
      <w:r>
        <w:rPr>
          <w:rFonts w:hint="eastAsia" w:ascii="仿宋" w:hAnsi="仿宋" w:eastAsia="仿宋" w:cs="宋体"/>
          <w:b w:val="0"/>
          <w:bCs/>
          <w:color w:val="auto"/>
          <w:kern w:val="2"/>
          <w:sz w:val="21"/>
          <w:szCs w:val="21"/>
          <w:lang w:val="en-US" w:eastAsia="zh-CN" w:bidi="ar-SA"/>
        </w:rPr>
        <w:t>中小企</w:t>
      </w:r>
      <w:r>
        <w:rPr>
          <w:rFonts w:hint="eastAsia" w:ascii="仿宋" w:hAnsi="仿宋" w:eastAsia="仿宋" w:cs="宋体"/>
          <w:bCs/>
          <w:color w:val="auto"/>
          <w:kern w:val="2"/>
          <w:sz w:val="21"/>
          <w:szCs w:val="21"/>
          <w:lang w:val="en-US" w:eastAsia="zh-CN" w:bidi="ar-SA"/>
        </w:rPr>
        <w:t>业采购，残疾人福利性单位、监狱企业投标视同为小微企业，不再单独享受价格扣除。</w:t>
      </w:r>
    </w:p>
    <w:p w14:paraId="5A35C3BE">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三、获取</w:t>
      </w:r>
      <w:r>
        <w:rPr>
          <w:rFonts w:hint="eastAsia" w:ascii="仿宋" w:hAnsi="仿宋" w:eastAsia="仿宋" w:cs="Times New Roman"/>
          <w:b/>
          <w:color w:val="auto"/>
          <w:lang w:eastAsia="zh-CN"/>
        </w:rPr>
        <w:t>磋商</w:t>
      </w:r>
      <w:r>
        <w:rPr>
          <w:rFonts w:hint="eastAsia" w:ascii="仿宋" w:hAnsi="仿宋" w:eastAsia="仿宋" w:cs="Times New Roman"/>
          <w:b/>
          <w:color w:val="auto"/>
        </w:rPr>
        <w:t>文件</w:t>
      </w:r>
    </w:p>
    <w:p w14:paraId="482DE0B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11</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19</w:t>
      </w:r>
      <w:r>
        <w:rPr>
          <w:rFonts w:hint="eastAsia" w:ascii="仿宋" w:hAnsi="仿宋" w:eastAsia="仿宋" w:cs="Times New Roman"/>
          <w:b/>
          <w:bCs/>
          <w:color w:val="auto"/>
        </w:rPr>
        <w:t>日 至 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11</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25</w:t>
      </w:r>
      <w:r>
        <w:rPr>
          <w:rFonts w:hint="eastAsia" w:ascii="仿宋" w:hAnsi="仿宋" w:eastAsia="仿宋" w:cs="Times New Roman"/>
          <w:b/>
          <w:bCs/>
          <w:color w:val="auto"/>
        </w:rPr>
        <w:t>日</w:t>
      </w:r>
      <w:r>
        <w:rPr>
          <w:rFonts w:hint="eastAsia" w:ascii="仿宋" w:hAnsi="仿宋" w:eastAsia="仿宋" w:cs="Times New Roman"/>
          <w:color w:val="auto"/>
        </w:rPr>
        <w:t xml:space="preserve">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:00:00 至 12:00:00 ，下午 1</w:t>
      </w:r>
      <w:r>
        <w:rPr>
          <w:rFonts w:hint="eastAsia" w:ascii="仿宋" w:hAnsi="仿宋" w:eastAsia="仿宋" w:cs="Times New Roman"/>
          <w:color w:val="auto"/>
          <w:lang w:val="en-US" w:eastAsia="zh-CN"/>
        </w:rPr>
        <w:t>2</w:t>
      </w:r>
      <w:r>
        <w:rPr>
          <w:rFonts w:hint="eastAsia" w:ascii="仿宋" w:hAnsi="仿宋" w:eastAsia="仿宋" w:cs="Times New Roman"/>
          <w:color w:val="auto"/>
        </w:rPr>
        <w:t xml:space="preserve">:00:00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   </w:t>
      </w:r>
    </w:p>
    <w:p w14:paraId="1BB0740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3900FAE8">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4B6EB33">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0749B06B">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47229E7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12</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2</w:t>
      </w:r>
      <w:r>
        <w:rPr>
          <w:rFonts w:hint="eastAsia" w:ascii="仿宋" w:hAnsi="仿宋" w:eastAsia="仿宋" w:cs="Times New Roman"/>
          <w:b/>
          <w:bCs/>
          <w:color w:val="auto"/>
        </w:rPr>
        <w:t>日</w:t>
      </w:r>
      <w:r>
        <w:rPr>
          <w:rFonts w:hint="eastAsia" w:ascii="仿宋" w:hAnsi="仿宋" w:eastAsia="仿宋" w:cs="Times New Roman"/>
          <w:b/>
          <w:bCs/>
          <w:color w:val="auto"/>
          <w:lang w:val="en-US" w:eastAsia="zh-CN"/>
        </w:rPr>
        <w:t>13</w:t>
      </w:r>
      <w:r>
        <w:rPr>
          <w:rFonts w:hint="eastAsia" w:ascii="仿宋" w:hAnsi="仿宋" w:eastAsia="仿宋" w:cs="Times New Roman"/>
          <w:b/>
          <w:bCs/>
          <w:color w:val="auto"/>
        </w:rPr>
        <w:t>时</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分</w:t>
      </w:r>
      <w:r>
        <w:rPr>
          <w:rFonts w:hint="eastAsia" w:ascii="仿宋" w:hAnsi="仿宋" w:eastAsia="仿宋" w:cs="Times New Roman"/>
          <w:color w:val="auto"/>
        </w:rPr>
        <w:t>（北京时间）</w:t>
      </w:r>
    </w:p>
    <w:p w14:paraId="32F3A03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地点：</w:t>
      </w:r>
      <w:bookmarkStart w:id="32" w:name="OLE_LINK10"/>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bookmarkEnd w:id="32"/>
    </w:p>
    <w:p w14:paraId="08A092DF">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五、公告期限</w:t>
      </w:r>
    </w:p>
    <w:p w14:paraId="06E120E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自本公告发布之日起</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个工作日。</w:t>
      </w:r>
    </w:p>
    <w:p w14:paraId="40694DDE">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六、其他补充事宜</w:t>
      </w:r>
    </w:p>
    <w:p w14:paraId="6B0BD5D9">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bookmarkStart w:id="33" w:name="OLE_LINK11"/>
      <w:r>
        <w:rPr>
          <w:rFonts w:hint="eastAsia" w:ascii="仿宋" w:hAnsi="仿宋" w:eastAsia="仿宋" w:cs="Times New Roman"/>
          <w:color w:val="auto"/>
          <w:lang w:eastAsia="zh-CN"/>
        </w:rPr>
        <w:t>榆林市公共资源交易中心（不见面开标）</w:t>
      </w:r>
      <w:bookmarkEnd w:id="33"/>
    </w:p>
    <w:p w14:paraId="2111D4BE">
      <w:pPr>
        <w:spacing w:line="500" w:lineRule="exact"/>
        <w:ind w:firstLine="566" w:firstLineChars="200"/>
        <w:rPr>
          <w:rFonts w:hint="eastAsia" w:ascii="仿宋" w:hAnsi="仿宋" w:eastAsia="仿宋" w:cs="Times New Roman"/>
          <w:bCs/>
          <w:color w:val="auto"/>
        </w:rPr>
      </w:pPr>
      <w:bookmarkStart w:id="34" w:name="OLE_LINK13"/>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w:t>
      </w:r>
      <w:bookmarkStart w:id="35" w:name="OLE_LINK12"/>
      <w:r>
        <w:rPr>
          <w:rFonts w:hint="eastAsia" w:ascii="仿宋" w:hAnsi="仿宋" w:eastAsia="仿宋" w:cs="Times New Roman"/>
          <w:color w:val="auto"/>
        </w:rPr>
        <w:t>全国公共资源交易中心平台（陕西省）</w:t>
      </w:r>
      <w:bookmarkEnd w:id="35"/>
      <w:r>
        <w:rPr>
          <w:rFonts w:hint="eastAsia" w:ascii="仿宋" w:hAnsi="仿宋" w:eastAsia="仿宋"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75837484">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hint="eastAsia" w:ascii="仿宋" w:hAnsi="仿宋" w:eastAsia="仿宋" w:cs="Times New Roman"/>
          <w:color w:val="auto"/>
          <w:lang w:val="en-US" w:eastAsia="zh-CN"/>
        </w:rPr>
        <w:t>便携式计算机</w:t>
      </w:r>
      <w:r>
        <w:rPr>
          <w:rFonts w:hint="eastAsia" w:ascii="仿宋" w:hAnsi="仿宋" w:eastAsia="仿宋" w:cs="Times New Roman"/>
          <w:color w:val="auto"/>
        </w:rPr>
        <w:t>。</w:t>
      </w:r>
    </w:p>
    <w:p w14:paraId="5176A925">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bookmarkEnd w:id="34"/>
    </w:p>
    <w:p w14:paraId="7D510EF2">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w:t>
      </w:r>
      <w:r>
        <w:rPr>
          <w:rFonts w:hint="eastAsia" w:ascii="仿宋" w:hAnsi="仿宋" w:eastAsia="仿宋" w:cs="Times New Roman"/>
          <w:b/>
          <w:color w:val="auto"/>
          <w:lang w:val="en-US" w:eastAsia="zh-CN"/>
        </w:rPr>
        <w:t>磋商</w:t>
      </w:r>
      <w:r>
        <w:rPr>
          <w:rFonts w:hint="eastAsia" w:ascii="仿宋" w:hAnsi="仿宋" w:eastAsia="仿宋" w:cs="Times New Roman"/>
          <w:b/>
          <w:color w:val="auto"/>
        </w:rPr>
        <w:t>提出询问，请按以下方式联系。</w:t>
      </w:r>
    </w:p>
    <w:p w14:paraId="07272AE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09CA9A9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神木市沙峁镇人民政府</w:t>
      </w:r>
      <w:r>
        <w:rPr>
          <w:rFonts w:hint="eastAsia" w:ascii="仿宋" w:hAnsi="仿宋" w:eastAsia="仿宋" w:cs="Times New Roman"/>
          <w:color w:val="auto"/>
          <w:lang w:val="en-US" w:eastAsia="zh-CN"/>
        </w:rPr>
        <w:t xml:space="preserve"> </w:t>
      </w:r>
    </w:p>
    <w:p w14:paraId="70BE52A3">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神木市沙峁镇沙峁村</w:t>
      </w:r>
    </w:p>
    <w:p w14:paraId="795A9C6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联系方式：0912-8550002   </w:t>
      </w:r>
      <w:bookmarkStart w:id="464" w:name="_GoBack"/>
      <w:r>
        <w:rPr>
          <w:rFonts w:hint="eastAsia" w:ascii="仿宋" w:hAnsi="仿宋" w:eastAsia="仿宋" w:cs="Times New Roman"/>
          <w:color w:val="auto"/>
          <w:lang w:val="en-US" w:eastAsia="zh-CN"/>
        </w:rPr>
        <w:t>18709129308</w:t>
      </w:r>
      <w:bookmarkEnd w:id="464"/>
      <w:r>
        <w:rPr>
          <w:rFonts w:hint="eastAsia" w:ascii="仿宋" w:hAnsi="仿宋" w:eastAsia="仿宋" w:cs="Times New Roman"/>
          <w:color w:val="auto"/>
          <w:lang w:val="en-US" w:eastAsia="zh-CN"/>
        </w:rPr>
        <w:t xml:space="preserve"> </w:t>
      </w:r>
    </w:p>
    <w:p w14:paraId="36E32C66">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03A32C04">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74BAF6A0">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七楼</w:t>
      </w:r>
    </w:p>
    <w:p w14:paraId="51E0E90E">
      <w:pPr>
        <w:spacing w:line="500" w:lineRule="exact"/>
        <w:ind w:firstLine="566" w:firstLineChars="200"/>
        <w:rPr>
          <w:rFonts w:hint="eastAsia" w:ascii="仿宋" w:hAnsi="仿宋" w:eastAsia="仿宋" w:cs="Times New Roman"/>
          <w:b w:val="0"/>
          <w:bCs w:val="0"/>
          <w:color w:val="auto"/>
          <w:lang w:val="en-US" w:eastAsia="zh-CN"/>
        </w:rPr>
      </w:pPr>
      <w:r>
        <w:rPr>
          <w:rFonts w:hint="eastAsia" w:ascii="仿宋" w:hAnsi="仿宋" w:eastAsia="仿宋" w:cs="Times New Roman"/>
          <w:b w:val="0"/>
          <w:bCs w:val="0"/>
          <w:color w:val="auto"/>
        </w:rPr>
        <w:t>联系方式：</w:t>
      </w:r>
      <w:r>
        <w:rPr>
          <w:rFonts w:hint="eastAsia" w:ascii="仿宋" w:hAnsi="仿宋" w:eastAsia="仿宋" w:cs="Times New Roman"/>
          <w:b w:val="0"/>
          <w:bCs w:val="0"/>
          <w:color w:val="auto"/>
          <w:lang w:eastAsia="zh-CN"/>
        </w:rPr>
        <w:t>0912-8330855</w:t>
      </w:r>
    </w:p>
    <w:p w14:paraId="048CFCDA">
      <w:pPr>
        <w:spacing w:line="500" w:lineRule="exact"/>
        <w:ind w:firstLine="566" w:firstLineChars="200"/>
        <w:rPr>
          <w:rFonts w:hint="eastAsia" w:ascii="仿宋" w:hAnsi="仿宋" w:eastAsia="仿宋" w:cs="Times New Roman"/>
          <w:b w:val="0"/>
          <w:bCs w:val="0"/>
          <w:color w:val="auto"/>
        </w:rPr>
      </w:pPr>
      <w:r>
        <w:rPr>
          <w:rFonts w:hint="eastAsia" w:ascii="仿宋" w:hAnsi="仿宋" w:eastAsia="仿宋" w:cs="Times New Roman"/>
          <w:b w:val="0"/>
          <w:bCs w:val="0"/>
          <w:color w:val="auto"/>
        </w:rPr>
        <w:t>3、项目联系方式</w:t>
      </w:r>
    </w:p>
    <w:p w14:paraId="1606D64C">
      <w:pPr>
        <w:spacing w:line="500" w:lineRule="exact"/>
        <w:ind w:firstLine="566" w:firstLineChars="200"/>
        <w:rPr>
          <w:rFonts w:hint="eastAsia" w:ascii="仿宋" w:hAnsi="仿宋" w:eastAsia="仿宋" w:cs="Times New Roman"/>
          <w:b w:val="0"/>
          <w:bCs w:val="0"/>
          <w:color w:val="auto"/>
          <w:lang w:val="en-US" w:eastAsia="zh-CN"/>
        </w:rPr>
      </w:pPr>
      <w:r>
        <w:rPr>
          <w:rFonts w:hint="eastAsia" w:ascii="仿宋" w:hAnsi="仿宋" w:eastAsia="仿宋" w:cs="Times New Roman"/>
          <w:b w:val="0"/>
          <w:bCs w:val="0"/>
          <w:color w:val="auto"/>
        </w:rPr>
        <w:t>项目联系人：</w:t>
      </w:r>
      <w:r>
        <w:rPr>
          <w:rFonts w:hint="eastAsia" w:ascii="仿宋" w:hAnsi="仿宋" w:eastAsia="仿宋" w:cs="Times New Roman"/>
          <w:b w:val="0"/>
          <w:bCs w:val="0"/>
          <w:color w:val="auto"/>
          <w:lang w:val="en-US" w:eastAsia="zh-CN"/>
        </w:rPr>
        <w:t xml:space="preserve"> 杨镇江 </w:t>
      </w:r>
    </w:p>
    <w:p w14:paraId="25787876">
      <w:pPr>
        <w:spacing w:line="500" w:lineRule="exact"/>
        <w:ind w:firstLine="566" w:firstLineChars="200"/>
        <w:rPr>
          <w:rFonts w:hint="default" w:ascii="仿宋" w:hAnsi="仿宋" w:eastAsia="仿宋" w:cs="Times New Roman"/>
          <w:b/>
          <w:bCs/>
          <w:color w:val="auto"/>
          <w:lang w:val="en-US" w:eastAsia="zh-CN"/>
        </w:rPr>
      </w:pPr>
      <w:r>
        <w:rPr>
          <w:rFonts w:hint="eastAsia" w:ascii="仿宋" w:hAnsi="仿宋" w:eastAsia="仿宋" w:cs="Times New Roman"/>
          <w:b w:val="0"/>
          <w:bCs w:val="0"/>
          <w:color w:val="auto"/>
        </w:rPr>
        <w:t>电话</w:t>
      </w:r>
      <w:r>
        <w:rPr>
          <w:rFonts w:hint="eastAsia" w:ascii="仿宋" w:hAnsi="仿宋" w:eastAsia="仿宋" w:cs="Times New Roman"/>
          <w:b/>
          <w:bCs/>
          <w:color w:val="auto"/>
        </w:rPr>
        <w:t>：</w:t>
      </w:r>
      <w:r>
        <w:rPr>
          <w:rFonts w:hint="eastAsia" w:ascii="仿宋" w:hAnsi="仿宋" w:eastAsia="仿宋" w:cs="Times New Roman"/>
          <w:color w:val="auto"/>
          <w:lang w:eastAsia="zh-CN"/>
        </w:rPr>
        <w:t>0912-8330855</w:t>
      </w:r>
      <w:r>
        <w:rPr>
          <w:rFonts w:hint="eastAsia" w:ascii="仿宋" w:hAnsi="仿宋" w:eastAsia="仿宋" w:cs="Times New Roman"/>
          <w:color w:val="auto"/>
          <w:lang w:val="en-US" w:eastAsia="zh-CN"/>
        </w:rPr>
        <w:t xml:space="preserve">  18717629797</w:t>
      </w:r>
    </w:p>
    <w:p w14:paraId="07CBBD4A">
      <w:pPr>
        <w:pStyle w:val="15"/>
        <w:rPr>
          <w:rFonts w:hint="eastAsia" w:ascii="仿宋" w:hAnsi="仿宋" w:eastAsia="仿宋" w:cs="Times New Roman"/>
          <w:color w:val="auto"/>
          <w:lang w:val="en-US" w:eastAsia="zh-CN"/>
        </w:rPr>
      </w:pPr>
    </w:p>
    <w:p w14:paraId="03487C40">
      <w:pPr>
        <w:pStyle w:val="15"/>
        <w:rPr>
          <w:rFonts w:hint="eastAsia" w:ascii="仿宋" w:hAnsi="仿宋" w:eastAsia="仿宋" w:cs="Times New Roman"/>
          <w:color w:val="auto"/>
          <w:lang w:val="en-US" w:eastAsia="zh-CN"/>
        </w:rPr>
      </w:pPr>
    </w:p>
    <w:p w14:paraId="6281FCA1">
      <w:pPr>
        <w:pStyle w:val="15"/>
        <w:rPr>
          <w:rFonts w:hint="eastAsia" w:ascii="仿宋" w:hAnsi="仿宋" w:eastAsia="仿宋" w:cs="Times New Roman"/>
          <w:color w:val="auto"/>
          <w:lang w:val="en-US" w:eastAsia="zh-CN"/>
        </w:rPr>
      </w:pPr>
    </w:p>
    <w:p w14:paraId="306DD918">
      <w:pPr>
        <w:pStyle w:val="15"/>
        <w:ind w:left="0" w:leftChars="0" w:firstLine="0" w:firstLineChars="0"/>
        <w:rPr>
          <w:rFonts w:hint="eastAsia" w:ascii="仿宋" w:hAnsi="仿宋" w:eastAsia="仿宋" w:cs="Times New Roman"/>
          <w:color w:val="auto"/>
          <w:lang w:val="en-US" w:eastAsia="zh-CN"/>
        </w:rPr>
      </w:pPr>
    </w:p>
    <w:p w14:paraId="550B148F">
      <w:pPr>
        <w:pStyle w:val="82"/>
        <w:spacing w:line="500" w:lineRule="exact"/>
        <w:ind w:left="0" w:leftChars="0" w:firstLine="2830" w:firstLineChars="1000"/>
        <w:jc w:val="left"/>
        <w:rPr>
          <w:rFonts w:hint="eastAsia" w:ascii="仿宋" w:hAnsi="仿宋" w:eastAsia="仿宋" w:cs="Times New Roman"/>
          <w:color w:val="auto"/>
        </w:rPr>
      </w:pPr>
    </w:p>
    <w:p w14:paraId="38A25720">
      <w:pPr>
        <w:pStyle w:val="82"/>
        <w:spacing w:line="500" w:lineRule="exact"/>
        <w:ind w:left="0" w:leftChars="0" w:firstLine="2830" w:firstLineChars="1000"/>
        <w:jc w:val="left"/>
        <w:rPr>
          <w:rFonts w:hint="eastAsia" w:ascii="仿宋" w:hAnsi="仿宋" w:eastAsia="仿宋" w:cs="Times New Roman"/>
          <w:color w:val="auto"/>
        </w:rPr>
      </w:pPr>
    </w:p>
    <w:p w14:paraId="3DC8C028">
      <w:pPr>
        <w:pStyle w:val="82"/>
        <w:spacing w:line="500" w:lineRule="exact"/>
        <w:ind w:left="0" w:leftChars="0" w:firstLine="2830" w:firstLineChars="1000"/>
        <w:jc w:val="left"/>
        <w:rPr>
          <w:rFonts w:hint="eastAsia" w:ascii="仿宋" w:hAnsi="仿宋" w:eastAsia="仿宋" w:cs="Times New Roman"/>
          <w:color w:val="auto"/>
        </w:rPr>
      </w:pPr>
    </w:p>
    <w:p w14:paraId="6436A848">
      <w:pPr>
        <w:pStyle w:val="82"/>
        <w:spacing w:line="500" w:lineRule="exact"/>
        <w:ind w:left="0" w:leftChars="0" w:firstLine="2830" w:firstLineChars="1000"/>
        <w:jc w:val="left"/>
        <w:rPr>
          <w:rFonts w:hint="eastAsia" w:ascii="仿宋" w:hAnsi="仿宋" w:eastAsia="仿宋" w:cs="Times New Roman"/>
          <w:color w:val="auto"/>
        </w:rPr>
      </w:pPr>
    </w:p>
    <w:p w14:paraId="0E58BEF8">
      <w:pPr>
        <w:pStyle w:val="82"/>
        <w:spacing w:line="500" w:lineRule="exact"/>
        <w:ind w:left="0" w:leftChars="0" w:firstLine="2830" w:firstLineChars="1000"/>
        <w:jc w:val="left"/>
        <w:rPr>
          <w:rFonts w:hint="eastAsia" w:ascii="仿宋" w:hAnsi="仿宋" w:eastAsia="仿宋" w:cs="Times New Roman"/>
          <w:color w:val="auto"/>
        </w:rPr>
      </w:pPr>
    </w:p>
    <w:p w14:paraId="3A1EBC7F">
      <w:pPr>
        <w:pStyle w:val="82"/>
        <w:spacing w:line="500" w:lineRule="exact"/>
        <w:ind w:left="0" w:leftChars="0" w:firstLine="2830" w:firstLineChars="1000"/>
        <w:jc w:val="left"/>
        <w:rPr>
          <w:rFonts w:hint="eastAsia" w:ascii="仿宋" w:hAnsi="仿宋" w:eastAsia="仿宋" w:cs="Times New Roman"/>
          <w:color w:val="auto"/>
        </w:rPr>
      </w:pPr>
    </w:p>
    <w:p w14:paraId="33D3A596">
      <w:pPr>
        <w:pStyle w:val="82"/>
        <w:spacing w:line="500" w:lineRule="exact"/>
        <w:ind w:left="0" w:leftChars="0" w:firstLine="2830" w:firstLineChars="1000"/>
        <w:jc w:val="left"/>
        <w:rPr>
          <w:rFonts w:ascii="仿宋" w:hAnsi="仿宋" w:eastAsia="仿宋" w:cs="宋体"/>
          <w:b/>
          <w:bCs/>
          <w:color w:val="auto"/>
          <w:sz w:val="21"/>
          <w:szCs w:val="21"/>
        </w:rPr>
      </w:pPr>
      <w:r>
        <w:rPr>
          <w:rFonts w:hint="eastAsia" w:ascii="仿宋" w:hAnsi="仿宋" w:eastAsia="仿宋" w:cs="Times New Roman"/>
          <w:color w:val="auto"/>
        </w:rPr>
        <w:t xml:space="preserve">  </w:t>
      </w:r>
      <w:r>
        <w:rPr>
          <w:rFonts w:ascii="仿宋" w:hAnsi="仿宋"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A1AB7D4">
      <w:pPr>
        <w:pStyle w:val="25"/>
        <w:spacing w:line="500" w:lineRule="exact"/>
        <w:ind w:left="181" w:firstLine="566" w:firstLineChars="200"/>
        <w:outlineLvl w:val="1"/>
        <w:rPr>
          <w:rFonts w:ascii="仿宋" w:hAnsi="仿宋" w:eastAsia="仿宋" w:cs="Times New Roman"/>
          <w:b/>
          <w:color w:val="auto"/>
          <w:sz w:val="28"/>
          <w:szCs w:val="28"/>
        </w:rPr>
      </w:pPr>
      <w:bookmarkStart w:id="36" w:name="_Toc48834283"/>
      <w:bookmarkStart w:id="37" w:name="_Toc48834156"/>
      <w:bookmarkStart w:id="38" w:name="_Toc32331"/>
      <w:bookmarkStart w:id="39" w:name="_Toc48834524"/>
      <w:bookmarkStart w:id="40" w:name="_Toc48834086"/>
      <w:bookmarkStart w:id="41" w:name="_Toc48834445"/>
      <w:r>
        <w:rPr>
          <w:rFonts w:ascii="仿宋" w:hAnsi="仿宋" w:eastAsia="仿宋" w:cs="Times New Roman"/>
          <w:b/>
          <w:color w:val="auto"/>
          <w:sz w:val="28"/>
          <w:szCs w:val="28"/>
        </w:rPr>
        <w:t>一、定义</w:t>
      </w:r>
      <w:bookmarkEnd w:id="36"/>
      <w:bookmarkEnd w:id="37"/>
      <w:bookmarkEnd w:id="38"/>
      <w:bookmarkEnd w:id="39"/>
      <w:bookmarkEnd w:id="40"/>
      <w:bookmarkEnd w:id="41"/>
    </w:p>
    <w:p w14:paraId="5B2E83EE">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（一）采购人：</w:t>
      </w:r>
      <w:r>
        <w:rPr>
          <w:rFonts w:hint="eastAsia" w:ascii="仿宋" w:hAnsi="仿宋" w:eastAsia="仿宋" w:cs="Times New Roman"/>
          <w:color w:val="000000"/>
          <w:lang w:eastAsia="zh-CN"/>
        </w:rPr>
        <w:t>神木市沙峁镇人民政府</w:t>
      </w:r>
    </w:p>
    <w:p w14:paraId="5CB4ABF5">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78746E2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0575F4FF">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1FE0DC32">
      <w:pPr>
        <w:pStyle w:val="25"/>
        <w:spacing w:line="500" w:lineRule="exact"/>
        <w:ind w:firstLine="566" w:firstLineChars="200"/>
        <w:outlineLvl w:val="1"/>
        <w:rPr>
          <w:rFonts w:ascii="仿宋" w:hAnsi="仿宋" w:eastAsia="仿宋" w:cs="Times New Roman"/>
          <w:b/>
          <w:color w:val="auto"/>
          <w:sz w:val="28"/>
          <w:szCs w:val="28"/>
        </w:rPr>
      </w:pPr>
      <w:bookmarkStart w:id="42" w:name="_Toc48834087"/>
      <w:bookmarkStart w:id="43" w:name="_Toc1840"/>
      <w:bookmarkStart w:id="44" w:name="_Toc48834157"/>
      <w:bookmarkStart w:id="45" w:name="_Toc48834525"/>
      <w:bookmarkStart w:id="46" w:name="_Toc48834284"/>
      <w:bookmarkStart w:id="47" w:name="_Toc48834446"/>
      <w:r>
        <w:rPr>
          <w:rFonts w:ascii="仿宋" w:hAnsi="仿宋" w:eastAsia="仿宋" w:cs="Times New Roman"/>
          <w:b/>
          <w:color w:val="auto"/>
          <w:sz w:val="28"/>
          <w:szCs w:val="28"/>
        </w:rPr>
        <w:t>二、供应商注意事项</w:t>
      </w:r>
      <w:bookmarkEnd w:id="42"/>
      <w:bookmarkEnd w:id="43"/>
      <w:bookmarkEnd w:id="44"/>
      <w:bookmarkEnd w:id="45"/>
      <w:bookmarkEnd w:id="46"/>
      <w:bookmarkEnd w:id="47"/>
    </w:p>
    <w:p w14:paraId="7C55EACC">
      <w:pPr>
        <w:spacing w:line="500" w:lineRule="exact"/>
        <w:ind w:firstLine="566" w:firstLineChars="200"/>
        <w:outlineLvl w:val="2"/>
        <w:rPr>
          <w:rFonts w:ascii="仿宋" w:hAnsi="仿宋" w:eastAsia="仿宋" w:cs="Times New Roman"/>
          <w:b/>
          <w:color w:val="auto"/>
        </w:rPr>
      </w:pPr>
      <w:bookmarkStart w:id="48" w:name="_Toc30368"/>
      <w:bookmarkStart w:id="49" w:name="_Toc24852"/>
      <w:bookmarkStart w:id="50" w:name="_Toc23045"/>
      <w:bookmarkStart w:id="51" w:name="_Toc734"/>
      <w:r>
        <w:rPr>
          <w:rFonts w:ascii="仿宋" w:hAnsi="仿宋" w:eastAsia="仿宋" w:cs="Times New Roman"/>
          <w:b/>
          <w:color w:val="auto"/>
        </w:rPr>
        <w:t>（一）询问</w:t>
      </w:r>
      <w:bookmarkEnd w:id="48"/>
      <w:bookmarkEnd w:id="49"/>
      <w:bookmarkEnd w:id="50"/>
      <w:bookmarkEnd w:id="51"/>
    </w:p>
    <w:p w14:paraId="7781137A">
      <w:pPr>
        <w:spacing w:line="500" w:lineRule="exact"/>
        <w:ind w:firstLine="566" w:firstLineChars="200"/>
        <w:outlineLvl w:val="2"/>
        <w:rPr>
          <w:rFonts w:hint="eastAsia" w:ascii="仿宋" w:hAnsi="仿宋" w:eastAsia="仿宋" w:cs="Times New Roman"/>
          <w:color w:val="auto"/>
        </w:rPr>
      </w:pPr>
      <w:bookmarkStart w:id="52" w:name="_Toc11418"/>
      <w:bookmarkStart w:id="53" w:name="_Toc26397"/>
      <w:bookmarkStart w:id="54" w:name="_Toc16663"/>
      <w:bookmarkStart w:id="55" w:name="_Toc7423"/>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5B3F72A9">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52"/>
      <w:bookmarkEnd w:id="53"/>
      <w:bookmarkEnd w:id="54"/>
      <w:bookmarkEnd w:id="55"/>
      <w:r>
        <w:rPr>
          <w:rFonts w:ascii="仿宋" w:hAnsi="仿宋" w:eastAsia="仿宋" w:cs="Times New Roman"/>
          <w:b/>
          <w:color w:val="auto"/>
        </w:rPr>
        <w:t>质疑和投诉</w:t>
      </w:r>
    </w:p>
    <w:p w14:paraId="20E080C7">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5082E651">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2F2F8CD5">
      <w:pPr>
        <w:pStyle w:val="23"/>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7024A4E8">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1843A238">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13917B8D">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52EEF4F2">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7A2002B2">
      <w:pPr>
        <w:pStyle w:val="23"/>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0987697E">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61F4E11E">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206B56C4">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50500BF">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6598AD87">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1AD9EA93">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03CD4D1A">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5F20C4A1">
      <w:pPr>
        <w:pStyle w:val="23"/>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5015CFAC">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3CECC054">
      <w:pPr>
        <w:pStyle w:val="23"/>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111F1B6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6864B98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504FC61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64B6B937">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7B8DDFDD">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6EDE32D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344EA57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《中华人民共和国刑法》第246条【侮辱罪、诽谤罪】以暴力或者其他方法公然侮辱他人或者捏造事实诽谤他人，情节严重的，处三年以下有期徒刑、拘役、管制或者剥夺政治权利。</w:t>
      </w:r>
    </w:p>
    <w:p w14:paraId="57C3CCC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7C924D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采购人：</w:t>
      </w:r>
      <w:r>
        <w:rPr>
          <w:rFonts w:hint="eastAsia"/>
          <w:color w:val="auto"/>
          <w:lang w:eastAsia="zh-CN"/>
        </w:rPr>
        <w:t>神木市沙峁镇人民政府</w:t>
      </w:r>
    </w:p>
    <w:p w14:paraId="6915DB62">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神木市沙峁镇沙峁村</w:t>
      </w:r>
    </w:p>
    <w:p w14:paraId="685B01A7">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联系电话：</w:t>
      </w:r>
      <w:r>
        <w:rPr>
          <w:rFonts w:hint="eastAsia" w:ascii="仿宋" w:hAnsi="仿宋" w:eastAsia="仿宋" w:cs="Times New Roman"/>
          <w:color w:val="auto"/>
          <w:lang w:val="en-US" w:eastAsia="zh-CN"/>
        </w:rPr>
        <w:t>18709129308  0912-8550002</w:t>
      </w:r>
    </w:p>
    <w:p w14:paraId="2D610F6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rPr>
        <w:t>代理机构：</w:t>
      </w:r>
      <w:r>
        <w:rPr>
          <w:rFonts w:hint="eastAsia" w:ascii="仿宋" w:hAnsi="仿宋" w:eastAsia="仿宋" w:cs="Times New Roman"/>
          <w:color w:val="auto"/>
          <w:spacing w:val="-10"/>
          <w:lang w:eastAsia="zh-CN"/>
        </w:rPr>
        <w:t>神木市政府采购中心</w:t>
      </w:r>
      <w:r>
        <w:rPr>
          <w:rFonts w:hint="eastAsia" w:ascii="仿宋" w:hAnsi="仿宋" w:eastAsia="仿宋" w:cs="Times New Roman"/>
          <w:color w:val="auto"/>
          <w:spacing w:val="-10"/>
        </w:rPr>
        <w:t xml:space="preserve">    </w:t>
      </w:r>
    </w:p>
    <w:p w14:paraId="2D181D51">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1A6ADFFD">
      <w:pPr>
        <w:spacing w:line="500" w:lineRule="exact"/>
        <w:ind w:firstLine="526" w:firstLineChars="200"/>
        <w:rPr>
          <w:rFonts w:hint="default" w:ascii="仿宋" w:hAnsi="仿宋" w:eastAsia="仿宋" w:cs="Times New Roman"/>
          <w:color w:val="auto"/>
          <w:spacing w:val="-10"/>
          <w:lang w:val="en-US" w:eastAsia="zh-CN"/>
        </w:rPr>
      </w:pPr>
      <w:r>
        <w:rPr>
          <w:rFonts w:ascii="仿宋" w:hAnsi="仿宋" w:eastAsia="仿宋" w:cs="Times New Roman"/>
          <w:color w:val="auto"/>
          <w:spacing w:val="-10"/>
        </w:rPr>
        <w:t>联系电话：</w:t>
      </w:r>
      <w:r>
        <w:rPr>
          <w:rFonts w:hint="eastAsia" w:ascii="仿宋" w:hAnsi="仿宋" w:eastAsia="仿宋" w:cs="Times New Roman"/>
          <w:color w:val="auto"/>
          <w:spacing w:val="-10"/>
          <w:lang w:eastAsia="zh-CN"/>
        </w:rPr>
        <w:t>0912-8330855</w:t>
      </w:r>
      <w:r>
        <w:rPr>
          <w:rFonts w:hint="eastAsia" w:ascii="仿宋" w:hAnsi="仿宋" w:eastAsia="仿宋" w:cs="Times New Roman"/>
          <w:color w:val="auto"/>
          <w:spacing w:val="-10"/>
        </w:rPr>
        <w:t xml:space="preserve">      </w:t>
      </w:r>
      <w:r>
        <w:rPr>
          <w:rFonts w:hint="eastAsia" w:ascii="仿宋" w:hAnsi="仿宋" w:eastAsia="仿宋" w:cs="Times New Roman"/>
          <w:color w:val="auto"/>
          <w:spacing w:val="-10"/>
          <w:lang w:val="en-US" w:eastAsia="zh-CN"/>
        </w:rPr>
        <w:t>邮箱：57077792@qq.com</w:t>
      </w:r>
    </w:p>
    <w:p w14:paraId="0A6B68A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04D67832">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4750BE29">
      <w:pPr>
        <w:spacing w:line="500" w:lineRule="exact"/>
        <w:ind w:firstLine="566" w:firstLineChars="200"/>
        <w:outlineLvl w:val="2"/>
        <w:rPr>
          <w:rFonts w:ascii="仿宋" w:hAnsi="仿宋" w:eastAsia="仿宋" w:cs="Times New Roman"/>
          <w:b/>
          <w:color w:val="auto"/>
        </w:rPr>
      </w:pPr>
      <w:bookmarkStart w:id="56" w:name="_Toc16384"/>
      <w:bookmarkStart w:id="57" w:name="_Toc13334"/>
      <w:bookmarkStart w:id="58" w:name="_Toc32437"/>
      <w:bookmarkStart w:id="59" w:name="_Toc26247"/>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p w14:paraId="33CA07CB">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hint="eastAsia" w:ascii="仿宋" w:hAnsi="仿宋" w:eastAsia="仿宋" w:cs="Times New Roman"/>
          <w:color w:val="auto"/>
        </w:rPr>
        <w:t>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38"/>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38"/>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税收违法黑名单</w:t>
      </w:r>
      <w:r>
        <w:rPr>
          <w:rFonts w:ascii="仿宋" w:hAnsi="仿宋" w:eastAsia="仿宋" w:cs="宋体"/>
          <w:color w:val="auto"/>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w:t>
      </w:r>
      <w:r>
        <w:rPr>
          <w:rFonts w:hint="eastAsia" w:ascii="仿宋" w:hAnsi="仿宋" w:eastAsia="仿宋" w:cs="宋体"/>
          <w:color w:val="auto"/>
          <w:spacing w:val="-10"/>
          <w:kern w:val="0"/>
          <w:lang w:val="en-US" w:eastAsia="zh-CN"/>
        </w:rPr>
        <w:t>磋商</w:t>
      </w:r>
      <w:r>
        <w:rPr>
          <w:rFonts w:ascii="仿宋" w:hAnsi="仿宋" w:eastAsia="仿宋" w:cs="宋体"/>
          <w:color w:val="auto"/>
          <w:spacing w:val="-10"/>
          <w:kern w:val="0"/>
        </w:rPr>
        <w:t>活动。</w:t>
      </w:r>
    </w:p>
    <w:p w14:paraId="2FE4CB97">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71BB6BFF">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3、供应商信用记录查询的时间段为“磋商公告发布之日（含当日）至提交响应文件截止之日（含当日）”。信用记录查询的结果，将以截图形式留存。</w:t>
      </w:r>
    </w:p>
    <w:bookmarkEnd w:id="56"/>
    <w:bookmarkEnd w:id="57"/>
    <w:bookmarkEnd w:id="58"/>
    <w:bookmarkEnd w:id="59"/>
    <w:p w14:paraId="1C4EA8A6">
      <w:pPr>
        <w:spacing w:line="500" w:lineRule="exact"/>
        <w:rPr>
          <w:rFonts w:ascii="仿宋" w:hAnsi="仿宋" w:eastAsia="仿宋" w:cs="Times New Roman"/>
          <w:b/>
          <w:bCs/>
          <w:color w:val="auto"/>
        </w:rPr>
      </w:pPr>
      <w:bookmarkStart w:id="60" w:name="_Toc30404"/>
      <w:bookmarkStart w:id="61" w:name="_Toc4661"/>
      <w:bookmarkStart w:id="62" w:name="_Toc4945"/>
      <w:bookmarkStart w:id="63" w:name="_Toc15976"/>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p w14:paraId="1352061D">
      <w:pPr>
        <w:spacing w:line="500" w:lineRule="exact"/>
        <w:ind w:firstLine="566" w:firstLineChars="200"/>
        <w:rPr>
          <w:rFonts w:hint="eastAsia" w:ascii="仿宋" w:hAnsi="仿宋" w:eastAsia="仿宋" w:cs="Times New Roman"/>
          <w:bCs/>
          <w:color w:val="auto"/>
        </w:rPr>
      </w:pPr>
      <w:bookmarkStart w:id="64" w:name="OLE_LINK2"/>
      <w:bookmarkStart w:id="65" w:name="OLE_LINK14"/>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w:t>
      </w:r>
      <w:r>
        <w:rPr>
          <w:rFonts w:hint="eastAsia" w:ascii="仿宋" w:hAnsi="仿宋" w:eastAsia="仿宋" w:cs="Times New Roman"/>
          <w:bCs/>
          <w:color w:val="auto"/>
          <w:lang w:val="en-US" w:eastAsia="zh-CN"/>
        </w:rPr>
        <w:t>磋商</w:t>
      </w:r>
      <w:r>
        <w:rPr>
          <w:rFonts w:hint="eastAsia" w:ascii="仿宋" w:hAnsi="仿宋" w:eastAsia="仿宋" w:cs="Times New Roman"/>
          <w:bCs/>
          <w:color w:val="auto"/>
        </w:rPr>
        <w:t>，以及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32DA165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461B1F9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bookmarkEnd w:id="64"/>
    </w:p>
    <w:p w14:paraId="17CBB98B">
      <w:pPr>
        <w:spacing w:line="500" w:lineRule="exact"/>
        <w:ind w:firstLine="486" w:firstLineChars="200"/>
        <w:rPr>
          <w:rFonts w:ascii="仿宋" w:hAnsi="仿宋" w:eastAsia="仿宋" w:cs="Times New Roman"/>
          <w:color w:val="auto"/>
          <w:sz w:val="24"/>
          <w:szCs w:val="24"/>
        </w:rPr>
      </w:pPr>
      <w:r>
        <w:rPr>
          <w:rFonts w:hint="eastAsia" w:ascii="仿宋" w:hAnsi="仿宋" w:eastAsia="仿宋" w:cs="Times New Roman"/>
          <w:color w:val="auto"/>
          <w:sz w:val="24"/>
          <w:szCs w:val="24"/>
        </w:rPr>
        <w:t>备注：中小企业划分标准参照《中小企业划型标准规定》（工信部联企业〔2011〕300 号）执行。</w:t>
      </w:r>
    </w:p>
    <w:bookmarkEnd w:id="60"/>
    <w:bookmarkEnd w:id="61"/>
    <w:bookmarkEnd w:id="62"/>
    <w:bookmarkEnd w:id="63"/>
    <w:bookmarkEnd w:id="65"/>
    <w:p w14:paraId="5AC37568">
      <w:pPr>
        <w:spacing w:line="500" w:lineRule="exact"/>
        <w:ind w:firstLine="566" w:firstLineChars="200"/>
        <w:rPr>
          <w:rFonts w:ascii="仿宋" w:hAnsi="仿宋" w:eastAsia="仿宋" w:cs="Times New Roman"/>
          <w:b/>
          <w:bCs/>
          <w:color w:val="auto"/>
        </w:rPr>
      </w:pPr>
      <w:bookmarkStart w:id="66" w:name="_Toc22982"/>
      <w:bookmarkStart w:id="67" w:name="_Toc16492"/>
      <w:bookmarkStart w:id="68" w:name="_Toc16749"/>
      <w:bookmarkStart w:id="69" w:name="_Toc1993"/>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6"/>
      <w:bookmarkEnd w:id="67"/>
      <w:bookmarkEnd w:id="68"/>
      <w:bookmarkEnd w:id="69"/>
    </w:p>
    <w:p w14:paraId="0013517D">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A36E6B">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w:t>
      </w:r>
      <w:r>
        <w:rPr>
          <w:rFonts w:hint="eastAsia" w:ascii="仿宋" w:hAnsi="仿宋" w:eastAsia="仿宋" w:cs="Times New Roman"/>
          <w:bCs/>
          <w:color w:val="auto"/>
          <w:lang w:val="en-US" w:eastAsia="zh-CN"/>
        </w:rPr>
        <w:t>磋商</w:t>
      </w:r>
      <w:r>
        <w:rPr>
          <w:rFonts w:ascii="仿宋" w:hAnsi="仿宋" w:eastAsia="仿宋" w:cs="Times New Roman"/>
          <w:bCs/>
          <w:color w:val="auto"/>
        </w:rPr>
        <w:t>以外的任何用途。开标后，若采购人有要求，供应商须归还采购人认为需保密的文件和资料，并销毁所有相应的备份文件及资料。</w:t>
      </w:r>
    </w:p>
    <w:p w14:paraId="57B4C445">
      <w:pPr>
        <w:spacing w:line="500" w:lineRule="exact"/>
        <w:ind w:firstLine="566" w:firstLineChars="200"/>
        <w:rPr>
          <w:rFonts w:hint="eastAsia" w:ascii="仿宋" w:hAnsi="仿宋" w:eastAsia="仿宋" w:cs="Times New Roman"/>
          <w:b/>
          <w:bCs/>
          <w:color w:val="auto"/>
        </w:rPr>
      </w:pPr>
      <w:bookmarkStart w:id="70" w:name="_Toc48834526"/>
      <w:bookmarkStart w:id="71" w:name="_Toc48834088"/>
      <w:bookmarkStart w:id="72" w:name="_Toc48834447"/>
      <w:bookmarkStart w:id="73" w:name="_Toc25185"/>
      <w:bookmarkStart w:id="74" w:name="_Toc48834285"/>
      <w:bookmarkStart w:id="75" w:name="_Toc48834158"/>
      <w:r>
        <w:rPr>
          <w:rFonts w:hint="eastAsia" w:ascii="仿宋" w:hAnsi="仿宋" w:eastAsia="仿宋" w:cs="Times New Roman"/>
          <w:b/>
          <w:bCs/>
          <w:color w:val="auto"/>
        </w:rPr>
        <w:t>（六）政采贷业务</w:t>
      </w:r>
    </w:p>
    <w:p w14:paraId="0236BB19">
      <w:pPr>
        <w:spacing w:line="500" w:lineRule="exact"/>
        <w:ind w:firstLine="566" w:firstLineChars="200"/>
        <w:rPr>
          <w:rFonts w:hint="eastAsia" w:ascii="仿宋" w:hAnsi="仿宋" w:eastAsia="仿宋" w:cs="Times New Roman"/>
          <w:bCs/>
          <w:color w:val="auto"/>
        </w:rPr>
      </w:pPr>
      <w:bookmarkStart w:id="76" w:name="_Toc18387"/>
      <w:bookmarkStart w:id="77" w:name="_Toc19023"/>
      <w:bookmarkStart w:id="78" w:name="_Toc2340"/>
      <w:bookmarkStart w:id="79" w:name="_Toc24866"/>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国办《关于促进中小企业健康发展的指导意见》、财政部</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工信部《政府采购促进中小企业发展</w:t>
      </w:r>
      <w:r>
        <w:rPr>
          <w:rFonts w:hint="eastAsia" w:ascii="仿宋" w:hAnsi="仿宋" w:eastAsia="仿宋" w:cs="Times New Roman"/>
          <w:bCs/>
          <w:color w:val="auto"/>
          <w:lang w:val="en-US" w:eastAsia="zh-CN"/>
        </w:rPr>
        <w:t>管理</w:t>
      </w:r>
      <w:r>
        <w:rPr>
          <w:rFonts w:hint="eastAsia" w:ascii="仿宋" w:hAnsi="仿宋" w:eastAsia="仿宋" w:cs="Times New Roman"/>
          <w:bCs/>
          <w:color w:val="auto"/>
        </w:rPr>
        <w:t>办法》（财库〔20</w:t>
      </w:r>
      <w:r>
        <w:rPr>
          <w:rFonts w:hint="eastAsia" w:ascii="仿宋" w:hAnsi="仿宋" w:eastAsia="仿宋" w:cs="Times New Roman"/>
          <w:bCs/>
          <w:color w:val="auto"/>
          <w:lang w:val="en-US" w:eastAsia="zh-CN"/>
        </w:rPr>
        <w:t>20</w:t>
      </w:r>
      <w:r>
        <w:rPr>
          <w:rFonts w:hint="eastAsia" w:ascii="仿宋" w:hAnsi="仿宋" w:eastAsia="仿宋" w:cs="Times New Roman"/>
          <w:bCs/>
          <w:color w:val="auto"/>
        </w:rPr>
        <w:t>〕</w:t>
      </w:r>
      <w:r>
        <w:rPr>
          <w:rFonts w:hint="eastAsia" w:ascii="仿宋" w:hAnsi="仿宋" w:eastAsia="仿宋" w:cs="Times New Roman"/>
          <w:bCs/>
          <w:color w:val="auto"/>
          <w:lang w:val="en-US" w:eastAsia="zh-CN"/>
        </w:rPr>
        <w:t>46</w:t>
      </w:r>
      <w:r>
        <w:rPr>
          <w:rFonts w:hint="eastAsia" w:ascii="仿宋" w:hAnsi="仿宋" w:eastAsia="仿宋" w:cs="Times New Roman"/>
          <w:bCs/>
          <w:color w:val="auto"/>
        </w:rPr>
        <w:t>号）、《陕西省中小企业政府采购信用融资办法》（陕财办采〔2018〕23号）、《陕西省财政厅关于加快推进我省中小企业政府采购信用融资工作的通知》（陕财办采〔2020〕15号）</w:t>
      </w:r>
      <w:r>
        <w:rPr>
          <w:rFonts w:hint="eastAsia" w:ascii="仿宋" w:hAnsi="仿宋" w:eastAsia="仿宋" w:cs="Times New Roman"/>
          <w:bCs/>
          <w:color w:val="auto"/>
          <w:lang w:eastAsia="zh-CN"/>
        </w:rPr>
        <w:t>、</w:t>
      </w:r>
      <w:r>
        <w:rPr>
          <w:rFonts w:hint="eastAsia" w:ascii="仿宋" w:hAnsi="仿宋" w:eastAsia="仿宋" w:cs="Times New Roman"/>
          <w:bCs/>
          <w:color w:val="auto"/>
          <w:lang w:val="en-US" w:eastAsia="zh-CN"/>
        </w:rPr>
        <w:t>《陕西省财政厅 中国人民银行西安分行关于深入推进政府采购信用融资业务</w:t>
      </w:r>
      <w:r>
        <w:rPr>
          <w:rFonts w:hint="default" w:ascii="仿宋" w:hAnsi="仿宋" w:eastAsia="仿宋" w:cs="Times New Roman"/>
          <w:bCs/>
          <w:color w:val="auto"/>
          <w:lang w:val="en-US" w:eastAsia="zh-CN"/>
        </w:rPr>
        <w:t>的通知</w:t>
      </w:r>
      <w:r>
        <w:rPr>
          <w:rFonts w:hint="eastAsia" w:ascii="仿宋" w:hAnsi="仿宋" w:eastAsia="仿宋" w:cs="Times New Roman"/>
          <w:bCs/>
          <w:color w:val="auto"/>
          <w:lang w:val="en-US" w:eastAsia="zh-CN"/>
        </w:rPr>
        <w:t>》</w:t>
      </w:r>
      <w:r>
        <w:rPr>
          <w:rFonts w:hint="eastAsia" w:ascii="仿宋" w:hAnsi="仿宋" w:eastAsia="仿宋" w:cs="Times New Roman"/>
          <w:bCs/>
          <w:color w:val="auto"/>
        </w:rPr>
        <w:t>（陕财办采〔202</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〕5号）等有关规定，按照</w:t>
      </w:r>
      <w:r>
        <w:rPr>
          <w:rFonts w:hint="eastAsia" w:ascii="仿宋" w:hAnsi="仿宋" w:eastAsia="仿宋" w:cs="Times New Roman"/>
          <w:bCs/>
          <w:color w:val="auto"/>
          <w:lang w:val="en-US" w:eastAsia="zh-CN"/>
        </w:rPr>
        <w:t>政府</w:t>
      </w:r>
      <w:r>
        <w:rPr>
          <w:rFonts w:hint="eastAsia" w:ascii="仿宋" w:hAnsi="仿宋" w:eastAsia="仿宋" w:cs="Times New Roman"/>
          <w:bCs/>
          <w:color w:val="auto"/>
        </w:rPr>
        <w:t>引导、</w:t>
      </w:r>
      <w:r>
        <w:rPr>
          <w:rFonts w:hint="eastAsia" w:ascii="仿宋" w:hAnsi="仿宋" w:eastAsia="仿宋" w:cs="Times New Roman"/>
          <w:bCs/>
          <w:color w:val="auto"/>
          <w:lang w:val="en-US" w:eastAsia="zh-CN"/>
        </w:rPr>
        <w:t>市场运作、银企</w:t>
      </w:r>
      <w:r>
        <w:rPr>
          <w:rFonts w:hint="eastAsia" w:ascii="仿宋" w:hAnsi="仿宋" w:eastAsia="仿宋" w:cs="Times New Roman"/>
          <w:bCs/>
          <w:color w:val="auto"/>
        </w:rPr>
        <w:t>自愿、风险自担的原则，中标（成交）供应商可根据自身资金需求，登录陕西省政府采购信用融资平台（http://www.ccgp-shaanxi.gov.cn/zcdservice/zcd/shanxi/）</w:t>
      </w:r>
      <w:r>
        <w:rPr>
          <w:rFonts w:hint="eastAsia" w:ascii="仿宋" w:hAnsi="仿宋" w:eastAsia="仿宋" w:cs="Times New Roman"/>
          <w:bCs/>
          <w:color w:val="auto"/>
          <w:lang w:val="en-US" w:eastAsia="zh-CN"/>
        </w:rPr>
        <w:t>或中征平台（https://www.crcrfsp.com）</w:t>
      </w:r>
      <w:r>
        <w:rPr>
          <w:rFonts w:hint="eastAsia" w:ascii="仿宋" w:hAnsi="仿宋" w:eastAsia="仿宋" w:cs="Times New Roman"/>
          <w:bCs/>
          <w:color w:val="auto"/>
        </w:rPr>
        <w:t>在线申请，依法参加政府采购信用融资活动。</w:t>
      </w:r>
    </w:p>
    <w:p w14:paraId="14547CE2">
      <w:pPr>
        <w:jc w:val="center"/>
        <w:rPr>
          <w:rFonts w:hint="eastAsia" w:ascii="仿宋" w:hAnsi="仿宋" w:eastAsia="仿宋" w:cs="Times New Roman"/>
          <w:bCs/>
          <w:sz w:val="24"/>
          <w:szCs w:val="24"/>
        </w:rPr>
      </w:pPr>
      <w:r>
        <w:rPr>
          <w:rFonts w:hint="eastAsia" w:ascii="楷体" w:hAnsi="楷体" w:eastAsia="楷体" w:cs="楷体"/>
          <w:i w:val="0"/>
          <w:iCs w:val="0"/>
          <w:color w:val="000000"/>
          <w:kern w:val="0"/>
          <w:sz w:val="24"/>
          <w:szCs w:val="24"/>
          <w:u w:val="none"/>
          <w:lang w:val="en-US" w:eastAsia="zh-CN" w:bidi="ar"/>
        </w:rPr>
        <w:t>榆林市“政采贷”业务办理银行联系表</w:t>
      </w:r>
    </w:p>
    <w:tbl>
      <w:tblPr>
        <w:tblStyle w:val="28"/>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334"/>
        <w:gridCol w:w="814"/>
        <w:gridCol w:w="1850"/>
      </w:tblGrid>
      <w:tr w14:paraId="21A0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77F4F0B7">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序号</w:t>
            </w:r>
          </w:p>
        </w:tc>
        <w:tc>
          <w:tcPr>
            <w:tcW w:w="1031" w:type="dxa"/>
            <w:noWrap w:val="0"/>
            <w:vAlign w:val="center"/>
          </w:tcPr>
          <w:p w14:paraId="465FB1E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银行名称</w:t>
            </w:r>
          </w:p>
        </w:tc>
        <w:tc>
          <w:tcPr>
            <w:tcW w:w="1031" w:type="dxa"/>
            <w:noWrap w:val="0"/>
            <w:vAlign w:val="center"/>
          </w:tcPr>
          <w:p w14:paraId="510CAE55">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产品名称</w:t>
            </w:r>
          </w:p>
        </w:tc>
        <w:tc>
          <w:tcPr>
            <w:tcW w:w="1040" w:type="dxa"/>
            <w:noWrap w:val="0"/>
            <w:vAlign w:val="center"/>
          </w:tcPr>
          <w:p w14:paraId="2F5C476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贷款额度</w:t>
            </w:r>
          </w:p>
        </w:tc>
        <w:tc>
          <w:tcPr>
            <w:tcW w:w="1035" w:type="dxa"/>
            <w:noWrap w:val="0"/>
            <w:vAlign w:val="center"/>
          </w:tcPr>
          <w:p w14:paraId="556DE00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贷款期限</w:t>
            </w:r>
          </w:p>
        </w:tc>
        <w:tc>
          <w:tcPr>
            <w:tcW w:w="1334" w:type="dxa"/>
            <w:noWrap w:val="0"/>
            <w:vAlign w:val="center"/>
          </w:tcPr>
          <w:p w14:paraId="522DF58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贷款利率</w:t>
            </w:r>
          </w:p>
        </w:tc>
        <w:tc>
          <w:tcPr>
            <w:tcW w:w="814" w:type="dxa"/>
            <w:noWrap w:val="0"/>
            <w:vAlign w:val="center"/>
          </w:tcPr>
          <w:p w14:paraId="4CDEAA11">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办理时效</w:t>
            </w:r>
          </w:p>
        </w:tc>
        <w:tc>
          <w:tcPr>
            <w:tcW w:w="1850" w:type="dxa"/>
            <w:noWrap w:val="0"/>
            <w:vAlign w:val="center"/>
          </w:tcPr>
          <w:p w14:paraId="252ED58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联系人</w:t>
            </w:r>
          </w:p>
        </w:tc>
      </w:tr>
      <w:tr w14:paraId="275A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7E80925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w:t>
            </w:r>
          </w:p>
        </w:tc>
        <w:tc>
          <w:tcPr>
            <w:tcW w:w="1031" w:type="dxa"/>
            <w:noWrap w:val="0"/>
            <w:vAlign w:val="center"/>
          </w:tcPr>
          <w:p w14:paraId="1D657E9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长安银行</w:t>
            </w:r>
          </w:p>
        </w:tc>
        <w:tc>
          <w:tcPr>
            <w:tcW w:w="1031" w:type="dxa"/>
            <w:noWrap w:val="0"/>
            <w:vAlign w:val="center"/>
          </w:tcPr>
          <w:p w14:paraId="5553AD8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3ABC50DF">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041FECFC">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1-3年</w:t>
            </w:r>
          </w:p>
        </w:tc>
        <w:tc>
          <w:tcPr>
            <w:tcW w:w="1334" w:type="dxa"/>
            <w:noWrap w:val="0"/>
            <w:vAlign w:val="center"/>
          </w:tcPr>
          <w:p w14:paraId="469F9B3B">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w:t>
            </w:r>
          </w:p>
        </w:tc>
        <w:tc>
          <w:tcPr>
            <w:tcW w:w="814" w:type="dxa"/>
            <w:noWrap w:val="0"/>
            <w:vAlign w:val="center"/>
          </w:tcPr>
          <w:p w14:paraId="09D25F4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72小时</w:t>
            </w:r>
          </w:p>
        </w:tc>
        <w:tc>
          <w:tcPr>
            <w:tcW w:w="1850" w:type="dxa"/>
            <w:noWrap w:val="0"/>
            <w:vAlign w:val="center"/>
          </w:tcPr>
          <w:p w14:paraId="4B903C9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魏  众15109123951</w:t>
            </w:r>
          </w:p>
        </w:tc>
      </w:tr>
      <w:tr w14:paraId="115A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AAD7C3F">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w:t>
            </w:r>
          </w:p>
        </w:tc>
        <w:tc>
          <w:tcPr>
            <w:tcW w:w="1031" w:type="dxa"/>
            <w:noWrap w:val="0"/>
            <w:vAlign w:val="center"/>
          </w:tcPr>
          <w:p w14:paraId="515FE3D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中信银行</w:t>
            </w:r>
          </w:p>
        </w:tc>
        <w:tc>
          <w:tcPr>
            <w:tcW w:w="1031" w:type="dxa"/>
            <w:noWrap w:val="0"/>
            <w:vAlign w:val="center"/>
          </w:tcPr>
          <w:p w14:paraId="4D67626E">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政采E贷</w:t>
            </w:r>
          </w:p>
        </w:tc>
        <w:tc>
          <w:tcPr>
            <w:tcW w:w="1040" w:type="dxa"/>
            <w:noWrap w:val="0"/>
            <w:vAlign w:val="center"/>
          </w:tcPr>
          <w:p w14:paraId="06C26AFB">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5293E53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1-3年</w:t>
            </w:r>
          </w:p>
        </w:tc>
        <w:tc>
          <w:tcPr>
            <w:tcW w:w="1334" w:type="dxa"/>
            <w:noWrap w:val="0"/>
            <w:vAlign w:val="center"/>
          </w:tcPr>
          <w:p w14:paraId="01A4FA31">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3.45%起</w:t>
            </w:r>
          </w:p>
        </w:tc>
        <w:tc>
          <w:tcPr>
            <w:tcW w:w="814" w:type="dxa"/>
            <w:noWrap w:val="0"/>
            <w:vAlign w:val="center"/>
          </w:tcPr>
          <w:p w14:paraId="3D3583F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73A83F97">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高  明18992218795</w:t>
            </w:r>
          </w:p>
        </w:tc>
      </w:tr>
      <w:tr w14:paraId="75C9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CD25F1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w:t>
            </w:r>
          </w:p>
        </w:tc>
        <w:tc>
          <w:tcPr>
            <w:tcW w:w="1031" w:type="dxa"/>
            <w:noWrap w:val="0"/>
            <w:vAlign w:val="center"/>
          </w:tcPr>
          <w:p w14:paraId="4F478CC1">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光大银行</w:t>
            </w:r>
          </w:p>
        </w:tc>
        <w:tc>
          <w:tcPr>
            <w:tcW w:w="1031" w:type="dxa"/>
            <w:noWrap w:val="0"/>
            <w:vAlign w:val="center"/>
          </w:tcPr>
          <w:p w14:paraId="540AF96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30906FE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4E94021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1-3年</w:t>
            </w:r>
          </w:p>
        </w:tc>
        <w:tc>
          <w:tcPr>
            <w:tcW w:w="1334" w:type="dxa"/>
            <w:noWrap w:val="0"/>
            <w:vAlign w:val="center"/>
          </w:tcPr>
          <w:p w14:paraId="28FE44AB">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w:t>
            </w:r>
          </w:p>
        </w:tc>
        <w:tc>
          <w:tcPr>
            <w:tcW w:w="814" w:type="dxa"/>
            <w:noWrap w:val="0"/>
            <w:vAlign w:val="center"/>
          </w:tcPr>
          <w:p w14:paraId="7C11FDF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72小时</w:t>
            </w:r>
          </w:p>
        </w:tc>
        <w:tc>
          <w:tcPr>
            <w:tcW w:w="1850" w:type="dxa"/>
            <w:noWrap w:val="0"/>
            <w:vAlign w:val="center"/>
          </w:tcPr>
          <w:p w14:paraId="6A821E7E">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艾思宇13509127997</w:t>
            </w:r>
          </w:p>
        </w:tc>
      </w:tr>
      <w:tr w14:paraId="7B37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D59198F">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4</w:t>
            </w:r>
          </w:p>
        </w:tc>
        <w:tc>
          <w:tcPr>
            <w:tcW w:w="1031" w:type="dxa"/>
            <w:noWrap w:val="0"/>
            <w:vAlign w:val="center"/>
          </w:tcPr>
          <w:p w14:paraId="40A47DE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交通银行</w:t>
            </w:r>
          </w:p>
        </w:tc>
        <w:tc>
          <w:tcPr>
            <w:tcW w:w="1031" w:type="dxa"/>
            <w:noWrap w:val="0"/>
            <w:vAlign w:val="center"/>
          </w:tcPr>
          <w:p w14:paraId="75EB1BF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秦政贷</w:t>
            </w:r>
          </w:p>
        </w:tc>
        <w:tc>
          <w:tcPr>
            <w:tcW w:w="1040" w:type="dxa"/>
            <w:noWrap w:val="0"/>
            <w:vAlign w:val="center"/>
          </w:tcPr>
          <w:p w14:paraId="24A3DF9B">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3729296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1年</w:t>
            </w:r>
          </w:p>
        </w:tc>
        <w:tc>
          <w:tcPr>
            <w:tcW w:w="1334" w:type="dxa"/>
            <w:noWrap w:val="0"/>
            <w:vAlign w:val="center"/>
          </w:tcPr>
          <w:p w14:paraId="66438AA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w:t>
            </w:r>
          </w:p>
        </w:tc>
        <w:tc>
          <w:tcPr>
            <w:tcW w:w="814" w:type="dxa"/>
            <w:noWrap w:val="0"/>
            <w:vAlign w:val="center"/>
          </w:tcPr>
          <w:p w14:paraId="3C43F55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2B3B976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张  飞15291296886</w:t>
            </w:r>
          </w:p>
        </w:tc>
      </w:tr>
      <w:tr w14:paraId="6292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311E31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5</w:t>
            </w:r>
          </w:p>
        </w:tc>
        <w:tc>
          <w:tcPr>
            <w:tcW w:w="1031" w:type="dxa"/>
            <w:noWrap w:val="0"/>
            <w:vAlign w:val="center"/>
          </w:tcPr>
          <w:p w14:paraId="4E15EC25">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中国银行</w:t>
            </w:r>
          </w:p>
        </w:tc>
        <w:tc>
          <w:tcPr>
            <w:tcW w:w="1031" w:type="dxa"/>
            <w:noWrap w:val="0"/>
            <w:vAlign w:val="center"/>
          </w:tcPr>
          <w:p w14:paraId="4171F8D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7448B65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201058C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1-3年</w:t>
            </w:r>
          </w:p>
        </w:tc>
        <w:tc>
          <w:tcPr>
            <w:tcW w:w="1334" w:type="dxa"/>
            <w:noWrap w:val="0"/>
            <w:vAlign w:val="center"/>
          </w:tcPr>
          <w:p w14:paraId="68AF0CF2">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w:t>
            </w:r>
          </w:p>
        </w:tc>
        <w:tc>
          <w:tcPr>
            <w:tcW w:w="814" w:type="dxa"/>
            <w:noWrap w:val="0"/>
            <w:vAlign w:val="center"/>
          </w:tcPr>
          <w:p w14:paraId="120FB6D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72小时</w:t>
            </w:r>
          </w:p>
        </w:tc>
        <w:tc>
          <w:tcPr>
            <w:tcW w:w="1850" w:type="dxa"/>
            <w:noWrap w:val="0"/>
            <w:vAlign w:val="center"/>
          </w:tcPr>
          <w:p w14:paraId="7B3C189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李  浩18691230007</w:t>
            </w:r>
          </w:p>
        </w:tc>
      </w:tr>
      <w:tr w14:paraId="3C53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CBEEF7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6</w:t>
            </w:r>
          </w:p>
        </w:tc>
        <w:tc>
          <w:tcPr>
            <w:tcW w:w="1031" w:type="dxa"/>
            <w:noWrap w:val="0"/>
            <w:vAlign w:val="center"/>
          </w:tcPr>
          <w:p w14:paraId="3CE4A17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招商银行</w:t>
            </w:r>
          </w:p>
        </w:tc>
        <w:tc>
          <w:tcPr>
            <w:tcW w:w="1031" w:type="dxa"/>
            <w:noWrap w:val="0"/>
            <w:vAlign w:val="center"/>
          </w:tcPr>
          <w:p w14:paraId="50B40B92">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3893613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3000万元</w:t>
            </w:r>
          </w:p>
        </w:tc>
        <w:tc>
          <w:tcPr>
            <w:tcW w:w="1035" w:type="dxa"/>
            <w:noWrap w:val="0"/>
            <w:vAlign w:val="center"/>
          </w:tcPr>
          <w:p w14:paraId="416D1AD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1-3年</w:t>
            </w:r>
          </w:p>
        </w:tc>
        <w:tc>
          <w:tcPr>
            <w:tcW w:w="1334" w:type="dxa"/>
            <w:noWrap w:val="0"/>
            <w:vAlign w:val="center"/>
          </w:tcPr>
          <w:p w14:paraId="37DA049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3.45%起</w:t>
            </w:r>
          </w:p>
        </w:tc>
        <w:tc>
          <w:tcPr>
            <w:tcW w:w="814" w:type="dxa"/>
            <w:noWrap w:val="0"/>
            <w:vAlign w:val="center"/>
          </w:tcPr>
          <w:p w14:paraId="1A3C2C8B">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27F9E44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马  烨15596100007</w:t>
            </w:r>
          </w:p>
        </w:tc>
      </w:tr>
      <w:tr w14:paraId="40C6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8E1F622">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7</w:t>
            </w:r>
          </w:p>
        </w:tc>
        <w:tc>
          <w:tcPr>
            <w:tcW w:w="1031" w:type="dxa"/>
            <w:noWrap w:val="0"/>
            <w:vAlign w:val="center"/>
          </w:tcPr>
          <w:p w14:paraId="15287C5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浦发银行</w:t>
            </w:r>
          </w:p>
        </w:tc>
        <w:tc>
          <w:tcPr>
            <w:tcW w:w="1031" w:type="dxa"/>
            <w:noWrap w:val="0"/>
            <w:vAlign w:val="center"/>
          </w:tcPr>
          <w:p w14:paraId="2AB2CBB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政采E贷</w:t>
            </w:r>
          </w:p>
        </w:tc>
        <w:tc>
          <w:tcPr>
            <w:tcW w:w="1040" w:type="dxa"/>
            <w:noWrap w:val="0"/>
            <w:vAlign w:val="center"/>
          </w:tcPr>
          <w:p w14:paraId="5AB88A3B">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0747A07F">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1年</w:t>
            </w:r>
          </w:p>
        </w:tc>
        <w:tc>
          <w:tcPr>
            <w:tcW w:w="1334" w:type="dxa"/>
            <w:noWrap w:val="0"/>
            <w:vAlign w:val="center"/>
          </w:tcPr>
          <w:p w14:paraId="17A9E24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3.45%起</w:t>
            </w:r>
          </w:p>
        </w:tc>
        <w:tc>
          <w:tcPr>
            <w:tcW w:w="814" w:type="dxa"/>
            <w:noWrap w:val="0"/>
            <w:vAlign w:val="center"/>
          </w:tcPr>
          <w:p w14:paraId="58FE075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72小时</w:t>
            </w:r>
          </w:p>
        </w:tc>
        <w:tc>
          <w:tcPr>
            <w:tcW w:w="1850" w:type="dxa"/>
            <w:noWrap w:val="0"/>
            <w:vAlign w:val="center"/>
          </w:tcPr>
          <w:p w14:paraId="24223BE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朱  君15629169158</w:t>
            </w:r>
          </w:p>
        </w:tc>
      </w:tr>
      <w:tr w14:paraId="3BBD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65125FE">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8</w:t>
            </w:r>
          </w:p>
        </w:tc>
        <w:tc>
          <w:tcPr>
            <w:tcW w:w="1031" w:type="dxa"/>
            <w:noWrap w:val="0"/>
            <w:vAlign w:val="center"/>
          </w:tcPr>
          <w:p w14:paraId="31E677AE">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农商银行</w:t>
            </w:r>
          </w:p>
        </w:tc>
        <w:tc>
          <w:tcPr>
            <w:tcW w:w="1031" w:type="dxa"/>
            <w:noWrap w:val="0"/>
            <w:vAlign w:val="center"/>
          </w:tcPr>
          <w:p w14:paraId="27B41A7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626D1E0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0FC31FD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1-2年</w:t>
            </w:r>
          </w:p>
        </w:tc>
        <w:tc>
          <w:tcPr>
            <w:tcW w:w="1334" w:type="dxa"/>
            <w:noWrap w:val="0"/>
            <w:vAlign w:val="center"/>
          </w:tcPr>
          <w:p w14:paraId="69D3AE9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3.45%-5.8%</w:t>
            </w:r>
          </w:p>
        </w:tc>
        <w:tc>
          <w:tcPr>
            <w:tcW w:w="814" w:type="dxa"/>
            <w:noWrap w:val="0"/>
            <w:vAlign w:val="center"/>
          </w:tcPr>
          <w:p w14:paraId="35EBA12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2582CE8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王  璐15529875056</w:t>
            </w:r>
          </w:p>
        </w:tc>
      </w:tr>
      <w:tr w14:paraId="03BB3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74C7E3F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9</w:t>
            </w:r>
          </w:p>
        </w:tc>
        <w:tc>
          <w:tcPr>
            <w:tcW w:w="1031" w:type="dxa"/>
            <w:noWrap w:val="0"/>
            <w:vAlign w:val="center"/>
          </w:tcPr>
          <w:p w14:paraId="3D6DB1E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农业银行</w:t>
            </w:r>
          </w:p>
        </w:tc>
        <w:tc>
          <w:tcPr>
            <w:tcW w:w="1031" w:type="dxa"/>
            <w:noWrap w:val="0"/>
            <w:vAlign w:val="center"/>
          </w:tcPr>
          <w:p w14:paraId="500BE81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65A71BE7">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4FAF9290">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1年</w:t>
            </w:r>
          </w:p>
        </w:tc>
        <w:tc>
          <w:tcPr>
            <w:tcW w:w="1334" w:type="dxa"/>
            <w:noWrap w:val="0"/>
            <w:vAlign w:val="center"/>
          </w:tcPr>
          <w:p w14:paraId="34435F0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3.45%以上</w:t>
            </w:r>
          </w:p>
        </w:tc>
        <w:tc>
          <w:tcPr>
            <w:tcW w:w="814" w:type="dxa"/>
            <w:noWrap w:val="0"/>
            <w:vAlign w:val="center"/>
          </w:tcPr>
          <w:p w14:paraId="6D0EDBB1">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0BC284F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米璐洁18966997666</w:t>
            </w:r>
          </w:p>
        </w:tc>
      </w:tr>
      <w:tr w14:paraId="2B02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EA5F2A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w:t>
            </w:r>
          </w:p>
        </w:tc>
        <w:tc>
          <w:tcPr>
            <w:tcW w:w="1031" w:type="dxa"/>
            <w:noWrap w:val="0"/>
            <w:vAlign w:val="center"/>
          </w:tcPr>
          <w:p w14:paraId="4B477E7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民生银行</w:t>
            </w:r>
          </w:p>
        </w:tc>
        <w:tc>
          <w:tcPr>
            <w:tcW w:w="1031" w:type="dxa"/>
            <w:noWrap w:val="0"/>
            <w:vAlign w:val="center"/>
          </w:tcPr>
          <w:p w14:paraId="3CBE261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政采E贷</w:t>
            </w:r>
          </w:p>
        </w:tc>
        <w:tc>
          <w:tcPr>
            <w:tcW w:w="1040" w:type="dxa"/>
            <w:noWrap w:val="0"/>
            <w:vAlign w:val="center"/>
          </w:tcPr>
          <w:p w14:paraId="757483D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3000万元</w:t>
            </w:r>
          </w:p>
        </w:tc>
        <w:tc>
          <w:tcPr>
            <w:tcW w:w="1035" w:type="dxa"/>
            <w:noWrap w:val="0"/>
            <w:vAlign w:val="center"/>
          </w:tcPr>
          <w:p w14:paraId="47F8E8DA">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1年</w:t>
            </w:r>
          </w:p>
        </w:tc>
        <w:tc>
          <w:tcPr>
            <w:tcW w:w="1334" w:type="dxa"/>
            <w:noWrap w:val="0"/>
            <w:vAlign w:val="center"/>
          </w:tcPr>
          <w:p w14:paraId="339FE7C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3.45%起</w:t>
            </w:r>
          </w:p>
        </w:tc>
        <w:tc>
          <w:tcPr>
            <w:tcW w:w="814" w:type="dxa"/>
            <w:noWrap w:val="0"/>
            <w:vAlign w:val="center"/>
          </w:tcPr>
          <w:p w14:paraId="68442A16">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1081F055">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郝双双15991225850</w:t>
            </w:r>
          </w:p>
        </w:tc>
      </w:tr>
      <w:tr w14:paraId="4569A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F8BDF">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11</w:t>
            </w:r>
          </w:p>
        </w:tc>
        <w:tc>
          <w:tcPr>
            <w:tcW w:w="1031" w:type="dxa"/>
            <w:noWrap w:val="0"/>
            <w:vAlign w:val="center"/>
          </w:tcPr>
          <w:p w14:paraId="79574714">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兴业银行</w:t>
            </w:r>
          </w:p>
        </w:tc>
        <w:tc>
          <w:tcPr>
            <w:tcW w:w="1031" w:type="dxa"/>
            <w:noWrap w:val="0"/>
            <w:vAlign w:val="center"/>
          </w:tcPr>
          <w:p w14:paraId="2CA98CDC">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政采贷</w:t>
            </w:r>
          </w:p>
        </w:tc>
        <w:tc>
          <w:tcPr>
            <w:tcW w:w="1040" w:type="dxa"/>
            <w:noWrap w:val="0"/>
            <w:vAlign w:val="center"/>
          </w:tcPr>
          <w:p w14:paraId="5628AB08">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2D93A6BC">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1年期</w:t>
            </w:r>
          </w:p>
        </w:tc>
        <w:tc>
          <w:tcPr>
            <w:tcW w:w="1334" w:type="dxa"/>
            <w:noWrap w:val="0"/>
            <w:vAlign w:val="center"/>
          </w:tcPr>
          <w:p w14:paraId="66C09A89">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w:t>
            </w:r>
          </w:p>
        </w:tc>
        <w:tc>
          <w:tcPr>
            <w:tcW w:w="814" w:type="dxa"/>
            <w:noWrap w:val="0"/>
            <w:vAlign w:val="center"/>
          </w:tcPr>
          <w:p w14:paraId="1EC52382">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72小时</w:t>
            </w:r>
          </w:p>
        </w:tc>
        <w:tc>
          <w:tcPr>
            <w:tcW w:w="1850" w:type="dxa"/>
            <w:noWrap w:val="0"/>
            <w:vAlign w:val="center"/>
          </w:tcPr>
          <w:p w14:paraId="63D7D733">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薛万隆18709258523</w:t>
            </w:r>
          </w:p>
        </w:tc>
      </w:tr>
      <w:tr w14:paraId="2AE19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9D030CD">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12</w:t>
            </w:r>
          </w:p>
        </w:tc>
        <w:tc>
          <w:tcPr>
            <w:tcW w:w="1031" w:type="dxa"/>
            <w:noWrap w:val="0"/>
            <w:vAlign w:val="center"/>
          </w:tcPr>
          <w:p w14:paraId="400C8587">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广发银行</w:t>
            </w:r>
          </w:p>
        </w:tc>
        <w:tc>
          <w:tcPr>
            <w:tcW w:w="1031" w:type="dxa"/>
            <w:noWrap w:val="0"/>
            <w:vAlign w:val="center"/>
          </w:tcPr>
          <w:p w14:paraId="4A8CA761">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政采通</w:t>
            </w:r>
          </w:p>
        </w:tc>
        <w:tc>
          <w:tcPr>
            <w:tcW w:w="1040" w:type="dxa"/>
            <w:noWrap w:val="0"/>
            <w:vAlign w:val="center"/>
          </w:tcPr>
          <w:p w14:paraId="53A4AE5E">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1000万元</w:t>
            </w:r>
          </w:p>
        </w:tc>
        <w:tc>
          <w:tcPr>
            <w:tcW w:w="1035" w:type="dxa"/>
            <w:noWrap w:val="0"/>
            <w:vAlign w:val="center"/>
          </w:tcPr>
          <w:p w14:paraId="694A4FB7">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1年</w:t>
            </w:r>
          </w:p>
        </w:tc>
        <w:tc>
          <w:tcPr>
            <w:tcW w:w="1334" w:type="dxa"/>
            <w:noWrap w:val="0"/>
            <w:vAlign w:val="center"/>
          </w:tcPr>
          <w:p w14:paraId="6C5568DC">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3.45%起</w:t>
            </w:r>
          </w:p>
        </w:tc>
        <w:tc>
          <w:tcPr>
            <w:tcW w:w="814" w:type="dxa"/>
            <w:noWrap w:val="0"/>
            <w:vAlign w:val="center"/>
          </w:tcPr>
          <w:p w14:paraId="1F37F737">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24小时</w:t>
            </w:r>
          </w:p>
        </w:tc>
        <w:tc>
          <w:tcPr>
            <w:tcW w:w="1850" w:type="dxa"/>
            <w:noWrap w:val="0"/>
            <w:vAlign w:val="center"/>
          </w:tcPr>
          <w:p w14:paraId="647A7055">
            <w:pPr>
              <w:keepNext w:val="0"/>
              <w:keepLines w:val="0"/>
              <w:widowControl/>
              <w:suppressLineNumbers w:val="0"/>
              <w:jc w:val="center"/>
              <w:textAlignment w:val="center"/>
              <w:rPr>
                <w:rFonts w:hint="eastAsia" w:ascii="仿宋" w:hAnsi="仿宋" w:eastAsia="仿宋" w:cs="Times New Roman"/>
                <w:bCs/>
                <w:vertAlign w:val="baseline"/>
              </w:rPr>
            </w:pPr>
            <w:r>
              <w:rPr>
                <w:rFonts w:hint="eastAsia" w:ascii="楷体" w:hAnsi="楷体" w:eastAsia="楷体" w:cs="楷体"/>
                <w:i w:val="0"/>
                <w:iCs w:val="0"/>
                <w:color w:val="000000"/>
                <w:kern w:val="0"/>
                <w:sz w:val="18"/>
                <w:szCs w:val="18"/>
                <w:u w:val="none"/>
                <w:lang w:val="en-US" w:eastAsia="zh-CN" w:bidi="ar"/>
              </w:rPr>
              <w:t>李思嘉15191820101</w:t>
            </w:r>
          </w:p>
        </w:tc>
      </w:tr>
    </w:tbl>
    <w:p w14:paraId="3E3B5E7E">
      <w:pPr>
        <w:pStyle w:val="25"/>
        <w:spacing w:line="500" w:lineRule="exact"/>
        <w:ind w:left="0" w:leftChars="0" w:firstLine="213" w:firstLineChars="100"/>
        <w:outlineLvl w:val="1"/>
        <w:rPr>
          <w:rFonts w:ascii="仿宋" w:hAnsi="仿宋" w:eastAsia="仿宋" w:cs="Times New Roman"/>
          <w:b/>
          <w:sz w:val="28"/>
          <w:szCs w:val="28"/>
        </w:rPr>
      </w:pPr>
      <w:r>
        <w:rPr>
          <w:rFonts w:hint="eastAsia" w:ascii="楷体" w:hAnsi="楷体" w:eastAsia="楷体" w:cs="楷体"/>
          <w:i w:val="0"/>
          <w:iCs w:val="0"/>
          <w:color w:val="000000"/>
          <w:kern w:val="0"/>
          <w:sz w:val="21"/>
          <w:szCs w:val="21"/>
          <w:u w:val="none"/>
          <w:lang w:val="en-US" w:eastAsia="zh-CN" w:bidi="ar"/>
        </w:rPr>
        <w:t>备注：银行排名不分先后。如产品额度、期限、利率等内容发生改变，以银行解释为准。</w:t>
      </w:r>
    </w:p>
    <w:p w14:paraId="7A44AE92">
      <w:pPr>
        <w:pStyle w:val="25"/>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w:t>
      </w:r>
      <w:r>
        <w:rPr>
          <w:rFonts w:hint="eastAsia" w:ascii="仿宋" w:hAnsi="仿宋" w:eastAsia="仿宋" w:cs="Times New Roman"/>
          <w:b/>
          <w:bCs/>
          <w:color w:val="auto"/>
          <w:sz w:val="28"/>
          <w:szCs w:val="28"/>
          <w:lang w:val="en-US" w:eastAsia="zh-CN"/>
        </w:rPr>
        <w:t>磋商</w:t>
      </w:r>
      <w:r>
        <w:rPr>
          <w:rFonts w:ascii="仿宋" w:hAnsi="仿宋" w:eastAsia="仿宋" w:cs="Times New Roman"/>
          <w:b/>
          <w:bCs/>
          <w:color w:val="auto"/>
          <w:sz w:val="28"/>
          <w:szCs w:val="28"/>
        </w:rPr>
        <w:t>费用自理</w:t>
      </w:r>
      <w:bookmarkEnd w:id="76"/>
      <w:bookmarkEnd w:id="77"/>
      <w:bookmarkEnd w:id="78"/>
      <w:bookmarkEnd w:id="79"/>
    </w:p>
    <w:p w14:paraId="6508610D">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70"/>
      <w:bookmarkEnd w:id="71"/>
      <w:bookmarkEnd w:id="72"/>
      <w:bookmarkEnd w:id="73"/>
      <w:bookmarkEnd w:id="74"/>
      <w:bookmarkEnd w:id="75"/>
    </w:p>
    <w:p w14:paraId="2233974D">
      <w:pPr>
        <w:spacing w:line="500" w:lineRule="exact"/>
        <w:ind w:firstLine="566" w:firstLineChars="200"/>
        <w:outlineLvl w:val="2"/>
        <w:rPr>
          <w:rFonts w:ascii="仿宋" w:hAnsi="仿宋" w:eastAsia="仿宋" w:cs="Times New Roman"/>
          <w:b/>
          <w:color w:val="auto"/>
        </w:rPr>
      </w:pPr>
      <w:bookmarkStart w:id="80" w:name="_Toc19555"/>
      <w:bookmarkStart w:id="81" w:name="_Toc20323"/>
      <w:bookmarkStart w:id="82" w:name="_Toc5972"/>
      <w:bookmarkStart w:id="83" w:name="_Toc7620"/>
      <w:r>
        <w:rPr>
          <w:rFonts w:ascii="仿宋" w:hAnsi="仿宋" w:eastAsia="仿宋" w:cs="Times New Roman"/>
          <w:b/>
          <w:color w:val="auto"/>
        </w:rPr>
        <w:t>（一）磋商文件包括下列内容</w:t>
      </w:r>
      <w:bookmarkEnd w:id="80"/>
      <w:bookmarkEnd w:id="81"/>
      <w:bookmarkEnd w:id="82"/>
      <w:bookmarkEnd w:id="83"/>
    </w:p>
    <w:p w14:paraId="2C54544C">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080BB0B2">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474B7EFB">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5EEB802C">
      <w:pPr>
        <w:spacing w:line="500" w:lineRule="exact"/>
        <w:ind w:firstLine="566" w:firstLineChars="200"/>
        <w:rPr>
          <w:rFonts w:ascii="仿宋" w:hAnsi="仿宋" w:eastAsia="仿宋" w:cs="Times New Roman"/>
          <w:color w:val="auto"/>
        </w:rPr>
      </w:pPr>
      <w:bookmarkStart w:id="84" w:name="_Toc18777"/>
      <w:bookmarkStart w:id="85" w:name="_Toc4199"/>
      <w:bookmarkStart w:id="86" w:name="_Toc7448"/>
      <w:bookmarkStart w:id="87" w:name="_Toc32645"/>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w:t>
      </w:r>
      <w:r>
        <w:rPr>
          <w:rFonts w:hint="eastAsia" w:ascii="仿宋" w:hAnsi="仿宋" w:eastAsia="仿宋" w:cs="Times New Roman"/>
          <w:color w:val="auto"/>
          <w:lang w:val="en-US" w:eastAsia="zh-CN"/>
        </w:rPr>
        <w:t>需</w:t>
      </w:r>
      <w:r>
        <w:rPr>
          <w:rFonts w:ascii="仿宋" w:hAnsi="仿宋" w:eastAsia="仿宋" w:cs="Times New Roman"/>
          <w:color w:val="auto"/>
        </w:rPr>
        <w:t>求</w:t>
      </w:r>
    </w:p>
    <w:p w14:paraId="45DD1639">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6492975D">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690742CA">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84"/>
      <w:bookmarkEnd w:id="85"/>
      <w:bookmarkEnd w:id="86"/>
      <w:bookmarkEnd w:id="87"/>
    </w:p>
    <w:p w14:paraId="3A6721A3">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4039AD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w:t>
      </w:r>
      <w:r>
        <w:rPr>
          <w:rFonts w:hint="eastAsia" w:ascii="仿宋" w:hAnsi="仿宋" w:eastAsia="仿宋" w:cs="Times New Roman"/>
          <w:color w:val="auto"/>
          <w:lang w:val="en-US" w:eastAsia="zh-CN"/>
        </w:rPr>
        <w:t>磋商</w:t>
      </w:r>
      <w:r>
        <w:rPr>
          <w:rFonts w:ascii="仿宋" w:hAnsi="仿宋" w:eastAsia="仿宋" w:cs="Times New Roman"/>
          <w:color w:val="auto"/>
        </w:rPr>
        <w:t>，采购中心将重新编制、发布新版磋商文件，供应商应按新版磋商文件重新编制响应文件。原磋商文件及响应文件失效。</w:t>
      </w:r>
    </w:p>
    <w:p w14:paraId="4EC2F767">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w:t>
      </w:r>
      <w:r>
        <w:rPr>
          <w:rFonts w:hint="eastAsia" w:ascii="仿宋" w:hAnsi="仿宋" w:eastAsia="仿宋" w:cs="Times New Roman"/>
          <w:b/>
          <w:color w:val="auto"/>
          <w:lang w:val="en-US" w:eastAsia="zh-CN"/>
        </w:rPr>
        <w:t>响应</w:t>
      </w:r>
      <w:r>
        <w:rPr>
          <w:rFonts w:ascii="仿宋" w:hAnsi="仿宋" w:eastAsia="仿宋" w:cs="Times New Roman"/>
          <w:b/>
          <w:color w:val="auto"/>
        </w:rPr>
        <w:t>函以及法定代表人授权委托书三处的项目名称、项目编号、标段（如有）应当与最新发布的磋商文件保持一致，否则将被视为无效响应文件。</w:t>
      </w:r>
    </w:p>
    <w:p w14:paraId="66313123">
      <w:pPr>
        <w:spacing w:line="500" w:lineRule="exact"/>
        <w:ind w:firstLine="566" w:firstLineChars="200"/>
        <w:outlineLvl w:val="2"/>
        <w:rPr>
          <w:rFonts w:ascii="仿宋" w:hAnsi="仿宋" w:eastAsia="仿宋" w:cs="Times New Roman"/>
          <w:b/>
          <w:color w:val="auto"/>
        </w:rPr>
      </w:pPr>
      <w:bookmarkStart w:id="88" w:name="_Toc21665"/>
      <w:bookmarkStart w:id="89" w:name="_Toc25748"/>
      <w:bookmarkStart w:id="90" w:name="_Toc27301"/>
      <w:bookmarkStart w:id="91" w:name="_Toc6302"/>
      <w:r>
        <w:rPr>
          <w:rFonts w:ascii="仿宋" w:hAnsi="仿宋" w:eastAsia="仿宋" w:cs="Times New Roman"/>
          <w:b/>
          <w:color w:val="auto"/>
        </w:rPr>
        <w:t>（三）磋商文件的修改、澄清</w:t>
      </w:r>
      <w:bookmarkEnd w:id="88"/>
      <w:bookmarkEnd w:id="89"/>
      <w:bookmarkEnd w:id="90"/>
      <w:bookmarkEnd w:id="91"/>
    </w:p>
    <w:p w14:paraId="6670FBC6">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B23C80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w:t>
      </w:r>
      <w:r>
        <w:rPr>
          <w:rFonts w:hint="eastAsia" w:ascii="仿宋" w:hAnsi="仿宋" w:eastAsia="仿宋" w:cs="Times New Roman"/>
          <w:color w:val="auto"/>
          <w:lang w:val="en-US" w:eastAsia="zh-CN"/>
        </w:rPr>
        <w:t>磋商</w:t>
      </w:r>
      <w:r>
        <w:rPr>
          <w:rFonts w:hint="eastAsia" w:ascii="仿宋" w:hAnsi="仿宋" w:eastAsia="仿宋" w:cs="Times New Roman"/>
          <w:color w:val="auto"/>
        </w:rPr>
        <w:t>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249E0CDA">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3</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2EB454A9">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38"/>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09753D9E">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74C6768B">
      <w:pPr>
        <w:spacing w:line="500" w:lineRule="exact"/>
        <w:ind w:firstLine="566" w:firstLineChars="200"/>
        <w:outlineLvl w:val="2"/>
        <w:rPr>
          <w:rFonts w:ascii="仿宋" w:hAnsi="仿宋" w:eastAsia="仿宋" w:cs="Times New Roman"/>
          <w:b/>
          <w:color w:val="auto"/>
        </w:rPr>
      </w:pPr>
      <w:bookmarkStart w:id="92" w:name="_Toc6095"/>
      <w:bookmarkStart w:id="93" w:name="_Toc4045"/>
      <w:bookmarkStart w:id="94" w:name="_Toc9044"/>
      <w:bookmarkStart w:id="95" w:name="_Toc27379"/>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92"/>
      <w:bookmarkEnd w:id="93"/>
      <w:bookmarkEnd w:id="94"/>
      <w:bookmarkEnd w:id="95"/>
    </w:p>
    <w:p w14:paraId="70C90AD0">
      <w:pPr>
        <w:pStyle w:val="25"/>
        <w:spacing w:line="500" w:lineRule="exact"/>
        <w:ind w:firstLine="566" w:firstLineChars="200"/>
        <w:outlineLvl w:val="1"/>
        <w:rPr>
          <w:rFonts w:ascii="仿宋" w:hAnsi="仿宋" w:eastAsia="仿宋" w:cs="Times New Roman"/>
          <w:b/>
          <w:color w:val="auto"/>
          <w:sz w:val="28"/>
          <w:szCs w:val="28"/>
        </w:rPr>
      </w:pPr>
      <w:bookmarkStart w:id="96" w:name="_Toc16421"/>
      <w:bookmarkStart w:id="97" w:name="_Toc48834090"/>
      <w:bookmarkStart w:id="98" w:name="_Toc48834160"/>
      <w:bookmarkStart w:id="99" w:name="_Toc48834449"/>
      <w:bookmarkStart w:id="100" w:name="_Toc48834528"/>
      <w:bookmarkStart w:id="101" w:name="_Toc48834287"/>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96"/>
      <w:bookmarkEnd w:id="97"/>
      <w:bookmarkEnd w:id="98"/>
      <w:bookmarkEnd w:id="99"/>
      <w:bookmarkEnd w:id="100"/>
      <w:bookmarkEnd w:id="101"/>
    </w:p>
    <w:p w14:paraId="4ACC5F88">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w:t>
      </w:r>
      <w:r>
        <w:rPr>
          <w:rFonts w:hint="eastAsia" w:ascii="仿宋" w:hAnsi="仿宋" w:eastAsia="仿宋" w:cs="Times New Roman"/>
          <w:color w:val="auto"/>
          <w:lang w:val="en-US" w:eastAsia="zh-CN"/>
        </w:rPr>
        <w:t>本</w:t>
      </w:r>
      <w:r>
        <w:rPr>
          <w:rFonts w:ascii="仿宋" w:hAnsi="仿宋" w:eastAsia="仿宋" w:cs="Times New Roman"/>
          <w:color w:val="auto"/>
        </w:rPr>
        <w:t>项目要求的全部工作内容的价格体现，包括完成采购内容所需的直接费、间接费、利润、税金</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规费、保险</w:t>
      </w:r>
      <w:r>
        <w:rPr>
          <w:rFonts w:ascii="仿宋" w:hAnsi="仿宋" w:eastAsia="仿宋"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08851AF8">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6AFF0453">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ascii="仿宋" w:hAnsi="仿宋" w:eastAsia="仿宋" w:cs="Times New Roman"/>
          <w:b/>
          <w:bCs/>
          <w:color w:val="auto"/>
        </w:rPr>
        <w:t>。</w:t>
      </w:r>
    </w:p>
    <w:p w14:paraId="2D044314">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4BFD463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4AEF9A14">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79C14832">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0E87BE2B">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7CFD4329">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5AA5C022">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036AD8A4">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39FF9169">
      <w:pPr>
        <w:spacing w:line="500" w:lineRule="exact"/>
        <w:ind w:firstLine="566" w:firstLineChars="200"/>
        <w:rPr>
          <w:rFonts w:ascii="仿宋" w:hAnsi="仿宋" w:eastAsia="仿宋" w:cs="Times New Roman"/>
          <w:b/>
          <w:color w:val="auto"/>
        </w:rPr>
      </w:pPr>
      <w:bookmarkStart w:id="102" w:name="_Toc48834288"/>
      <w:bookmarkStart w:id="103" w:name="_Toc48834450"/>
      <w:bookmarkStart w:id="104" w:name="_Toc48834161"/>
      <w:bookmarkStart w:id="105" w:name="_Toc31048"/>
      <w:bookmarkStart w:id="106" w:name="_Toc48834529"/>
      <w:bookmarkStart w:id="107" w:name="_Toc48834091"/>
      <w:r>
        <w:rPr>
          <w:rFonts w:hint="eastAsia" w:ascii="仿宋" w:hAnsi="仿宋" w:eastAsia="仿宋" w:cs="Times New Roman"/>
          <w:b/>
          <w:color w:val="auto"/>
        </w:rPr>
        <w:t>五</w:t>
      </w:r>
      <w:r>
        <w:rPr>
          <w:rFonts w:ascii="仿宋" w:hAnsi="仿宋" w:eastAsia="仿宋" w:cs="Times New Roman"/>
          <w:b/>
          <w:color w:val="auto"/>
        </w:rPr>
        <w:t>、响应文件</w:t>
      </w:r>
      <w:bookmarkEnd w:id="102"/>
      <w:bookmarkEnd w:id="103"/>
      <w:bookmarkEnd w:id="104"/>
      <w:bookmarkEnd w:id="105"/>
      <w:bookmarkEnd w:id="106"/>
      <w:bookmarkEnd w:id="107"/>
    </w:p>
    <w:p w14:paraId="3A5B6FB2">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2CFF4CFD">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225E9A65">
      <w:pPr>
        <w:pStyle w:val="25"/>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158257EE">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1FB543A2">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升级至最新版本，使用该客户端可以打开电子磋商文件。软件操作手册详见全国公共资源交易平台（陕西省）网站〖首页·〉服务指南·〉下载专区〗中的《陕西省公共资源交易（政府采购类）响应文件制作软件操作手册》。</w:t>
      </w:r>
    </w:p>
    <w:p w14:paraId="10187FD0">
      <w:pPr>
        <w:pStyle w:val="25"/>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49F240AC">
      <w:pPr>
        <w:pStyle w:val="25"/>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5AA1A72F">
      <w:pPr>
        <w:pStyle w:val="25"/>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7F1D68DC">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65AE2186">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4ED1000F">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18BBBA91">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5F3A11D1">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14D51CD4">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7D20E63E">
      <w:pPr>
        <w:pStyle w:val="80"/>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49A0B115">
      <w:pPr>
        <w:pStyle w:val="80"/>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43A88B5A">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0F79CD4F">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5A6854B4">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270DA63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677EFCF5">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55995DC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0E2D63B3">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）未进行二次报价（因系统原因导致可延长）</w:t>
      </w:r>
      <w:r>
        <w:rPr>
          <w:rFonts w:hint="eastAsia" w:ascii="仿宋" w:hAnsi="仿宋" w:eastAsia="仿宋" w:cs="Times New Roman"/>
          <w:color w:val="auto"/>
        </w:rPr>
        <w:t>。</w:t>
      </w:r>
    </w:p>
    <w:p w14:paraId="416C4899">
      <w:pPr>
        <w:pStyle w:val="25"/>
        <w:spacing w:line="500" w:lineRule="exact"/>
        <w:ind w:firstLine="566" w:firstLineChars="200"/>
        <w:outlineLvl w:val="1"/>
        <w:rPr>
          <w:rFonts w:ascii="仿宋" w:hAnsi="仿宋" w:eastAsia="仿宋" w:cs="Times New Roman"/>
          <w:b/>
          <w:color w:val="auto"/>
          <w:sz w:val="28"/>
          <w:szCs w:val="28"/>
        </w:rPr>
      </w:pPr>
      <w:bookmarkStart w:id="108" w:name="_Toc21349"/>
      <w:bookmarkStart w:id="109" w:name="_Toc48834530"/>
      <w:bookmarkStart w:id="110" w:name="_Toc14082125"/>
      <w:bookmarkStart w:id="111" w:name="_Toc48834451"/>
      <w:bookmarkStart w:id="112" w:name="_Toc48834092"/>
      <w:bookmarkStart w:id="113" w:name="_Toc48834289"/>
      <w:bookmarkStart w:id="114" w:name="_Toc48834162"/>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108"/>
      <w:bookmarkEnd w:id="109"/>
      <w:bookmarkEnd w:id="110"/>
      <w:bookmarkEnd w:id="111"/>
      <w:bookmarkEnd w:id="112"/>
      <w:bookmarkEnd w:id="113"/>
      <w:bookmarkEnd w:id="114"/>
    </w:p>
    <w:p w14:paraId="32822C4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w:t>
      </w:r>
      <w:r>
        <w:rPr>
          <w:rFonts w:hint="eastAsia" w:ascii="仿宋" w:hAnsi="仿宋" w:eastAsia="仿宋" w:cs="Times New Roman"/>
          <w:color w:val="auto"/>
          <w:lang w:val="en-US" w:eastAsia="zh-CN"/>
        </w:rPr>
        <w:t>磋商</w:t>
      </w:r>
      <w:r>
        <w:rPr>
          <w:rFonts w:ascii="仿宋" w:hAnsi="仿宋" w:eastAsia="仿宋" w:cs="Times New Roman"/>
          <w:color w:val="auto"/>
        </w:rPr>
        <w:t>、开标、</w:t>
      </w:r>
      <w:r>
        <w:rPr>
          <w:rFonts w:hint="eastAsia" w:ascii="仿宋" w:hAnsi="仿宋" w:eastAsia="仿宋" w:cs="Times New Roman"/>
          <w:color w:val="auto"/>
          <w:lang w:val="en-US" w:eastAsia="zh-CN"/>
        </w:rPr>
        <w:t>评审</w:t>
      </w:r>
      <w:r>
        <w:rPr>
          <w:rFonts w:ascii="仿宋" w:hAnsi="仿宋" w:eastAsia="仿宋" w:cs="Times New Roman"/>
          <w:color w:val="auto"/>
        </w:rPr>
        <w:t>工作，整个过程受政府采购监管机构的监督、管理。</w:t>
      </w:r>
    </w:p>
    <w:p w14:paraId="40E65B57">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0AEE3280">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5636319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799B7A62">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2574151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w:t>
      </w:r>
      <w:r>
        <w:rPr>
          <w:rFonts w:hint="eastAsia" w:ascii="仿宋" w:hAnsi="仿宋" w:eastAsia="仿宋" w:cs="Times New Roman"/>
          <w:color w:val="auto"/>
          <w:lang w:val="en-US" w:eastAsia="zh-CN"/>
        </w:rPr>
        <w:t>磋商</w:t>
      </w:r>
      <w:r>
        <w:rPr>
          <w:rFonts w:ascii="仿宋" w:hAnsi="仿宋" w:eastAsia="仿宋" w:cs="Times New Roman"/>
          <w:color w:val="auto"/>
        </w:rPr>
        <w:t>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6CEDCF1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w:t>
      </w:r>
      <w:r>
        <w:rPr>
          <w:rFonts w:hint="eastAsia" w:ascii="仿宋" w:hAnsi="仿宋" w:eastAsia="仿宋" w:cs="Times New Roman"/>
          <w:color w:val="auto"/>
          <w:lang w:val="en-US" w:eastAsia="zh-CN"/>
        </w:rPr>
        <w:t>磋商</w:t>
      </w:r>
      <w:r>
        <w:rPr>
          <w:rFonts w:ascii="仿宋" w:hAnsi="仿宋" w:eastAsia="仿宋" w:cs="Times New Roman"/>
          <w:color w:val="auto"/>
        </w:rPr>
        <w:t>供应商未参加开标的，视同认可开标结果。</w:t>
      </w:r>
    </w:p>
    <w:p w14:paraId="06F133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10D713E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2BEA23AC">
      <w:pPr>
        <w:pStyle w:val="25"/>
        <w:spacing w:line="500" w:lineRule="exact"/>
        <w:ind w:firstLine="566" w:firstLineChars="200"/>
        <w:outlineLvl w:val="1"/>
        <w:rPr>
          <w:rFonts w:hint="eastAsia" w:ascii="仿宋" w:hAnsi="仿宋" w:eastAsia="仿宋" w:cs="Times New Roman"/>
          <w:b/>
          <w:color w:val="auto"/>
          <w:sz w:val="28"/>
          <w:szCs w:val="28"/>
        </w:rPr>
      </w:pPr>
      <w:bookmarkStart w:id="115" w:name="_Toc48834093"/>
      <w:bookmarkStart w:id="116" w:name="_Toc48834290"/>
      <w:bookmarkStart w:id="117" w:name="_Toc26927"/>
      <w:bookmarkStart w:id="118" w:name="_Toc48834531"/>
      <w:bookmarkStart w:id="119" w:name="_Toc14082126"/>
      <w:bookmarkStart w:id="120" w:name="_Toc48834452"/>
      <w:bookmarkStart w:id="121" w:name="_Toc48834163"/>
      <w:bookmarkStart w:id="122" w:name="_Toc14917"/>
      <w:bookmarkStart w:id="123" w:name="_Toc48834165"/>
      <w:bookmarkStart w:id="124" w:name="_Toc48834095"/>
      <w:bookmarkStart w:id="125" w:name="_Toc48834533"/>
      <w:bookmarkStart w:id="126" w:name="_Toc48834454"/>
      <w:bookmarkStart w:id="127" w:name="_Toc48834292"/>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15"/>
      <w:bookmarkEnd w:id="116"/>
      <w:bookmarkEnd w:id="117"/>
      <w:bookmarkEnd w:id="118"/>
      <w:bookmarkEnd w:id="119"/>
      <w:bookmarkEnd w:id="120"/>
      <w:bookmarkEnd w:id="121"/>
    </w:p>
    <w:p w14:paraId="1A4ED51A">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b w:val="0"/>
          <w:bCs w:val="0"/>
          <w:color w:val="000000"/>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w:t>
      </w:r>
      <w:r>
        <w:rPr>
          <w:rFonts w:hint="eastAsia" w:ascii="仿宋" w:hAnsi="仿宋" w:eastAsia="仿宋" w:cs="Times New Roman"/>
          <w:b w:val="0"/>
          <w:bCs w:val="0"/>
          <w:color w:val="000000"/>
        </w:rPr>
        <w:t>需在响应文件中提供相关证明材料复印件加盖公章</w:t>
      </w:r>
      <w:r>
        <w:rPr>
          <w:rFonts w:hint="eastAsia" w:ascii="仿宋" w:hAnsi="仿宋" w:eastAsia="仿宋" w:cs="Times New Roman"/>
          <w:color w:val="auto"/>
        </w:rPr>
        <w:t>。未通过资格审查的供应商其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56A343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b/>
        </w:rPr>
        <w:t>通过资格审查的</w:t>
      </w:r>
      <w:r>
        <w:rPr>
          <w:rFonts w:hint="eastAsia" w:ascii="仿宋" w:hAnsi="仿宋" w:eastAsia="仿宋" w:cs="Times New Roman"/>
          <w:b/>
          <w:lang w:val="en-US" w:eastAsia="zh-CN"/>
        </w:rPr>
        <w:t>供应商</w:t>
      </w:r>
      <w:r>
        <w:rPr>
          <w:rFonts w:ascii="仿宋" w:hAnsi="仿宋" w:eastAsia="仿宋" w:cs="Times New Roman"/>
          <w:b/>
        </w:rPr>
        <w:t>不足3家的，不得评标。</w:t>
      </w:r>
    </w:p>
    <w:p w14:paraId="69370B65">
      <w:pPr>
        <w:pStyle w:val="25"/>
        <w:spacing w:line="312" w:lineRule="auto"/>
        <w:ind w:firstLine="566" w:firstLineChars="200"/>
        <w:outlineLvl w:val="1"/>
        <w:rPr>
          <w:rFonts w:ascii="仿宋" w:hAnsi="仿宋" w:eastAsia="仿宋" w:cs="Times New Roman"/>
          <w:b/>
          <w:color w:val="auto"/>
          <w:sz w:val="28"/>
          <w:szCs w:val="28"/>
        </w:rPr>
      </w:pPr>
      <w:bookmarkStart w:id="128" w:name="_Toc48834094"/>
      <w:bookmarkStart w:id="129" w:name="_Toc48834164"/>
      <w:bookmarkStart w:id="130" w:name="_Toc23906"/>
      <w:bookmarkStart w:id="131" w:name="_Toc48834453"/>
      <w:bookmarkStart w:id="132" w:name="_Toc48834291"/>
      <w:bookmarkStart w:id="133" w:name="_Toc48834532"/>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w:t>
      </w:r>
      <w:bookmarkEnd w:id="128"/>
      <w:bookmarkEnd w:id="129"/>
      <w:bookmarkEnd w:id="130"/>
      <w:bookmarkEnd w:id="131"/>
      <w:bookmarkEnd w:id="132"/>
      <w:bookmarkEnd w:id="133"/>
      <w:r>
        <w:rPr>
          <w:rFonts w:hint="eastAsia" w:ascii="仿宋" w:hAnsi="仿宋" w:eastAsia="仿宋" w:cs="Times New Roman"/>
          <w:b/>
          <w:color w:val="auto"/>
          <w:sz w:val="28"/>
          <w:szCs w:val="28"/>
          <w:lang w:val="en-US" w:eastAsia="zh-CN"/>
        </w:rPr>
        <w:t>评审</w:t>
      </w:r>
    </w:p>
    <w:p w14:paraId="001983AC">
      <w:pPr>
        <w:spacing w:line="500" w:lineRule="exact"/>
        <w:ind w:firstLine="566" w:firstLineChars="200"/>
        <w:outlineLvl w:val="2"/>
        <w:rPr>
          <w:rFonts w:ascii="仿宋" w:hAnsi="仿宋" w:eastAsia="仿宋" w:cs="Times New Roman"/>
          <w:b/>
          <w:color w:val="auto"/>
        </w:rPr>
      </w:pPr>
      <w:bookmarkStart w:id="134" w:name="_Toc31809"/>
      <w:bookmarkStart w:id="135" w:name="_Toc9950"/>
      <w:bookmarkStart w:id="136" w:name="_Toc30503"/>
      <w:bookmarkStart w:id="137" w:name="_Toc19349"/>
      <w:r>
        <w:rPr>
          <w:rFonts w:ascii="仿宋" w:hAnsi="仿宋" w:eastAsia="仿宋" w:cs="Times New Roman"/>
          <w:b/>
          <w:color w:val="auto"/>
        </w:rPr>
        <w:t>（一）采购代理机构负责组织评标工作，并履行下列职责：</w:t>
      </w:r>
      <w:bookmarkEnd w:id="134"/>
      <w:bookmarkEnd w:id="135"/>
      <w:bookmarkEnd w:id="136"/>
      <w:bookmarkEnd w:id="137"/>
    </w:p>
    <w:p w14:paraId="6FF91836">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121ADD57">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纪律;</w:t>
      </w:r>
    </w:p>
    <w:p w14:paraId="574F4584">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5F46F339">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组长，采购人代表不得担任组长;</w:t>
      </w:r>
    </w:p>
    <w:p w14:paraId="1D9CE21A">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期间采取必要的通讯管理措施，保证</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活动不受外界干扰;</w:t>
      </w:r>
    </w:p>
    <w:p w14:paraId="2FEE66F4">
      <w:pPr>
        <w:pStyle w:val="23"/>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27B1D816">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秩序，监督磋商小组依</w:t>
      </w:r>
      <w:r>
        <w:rPr>
          <w:rFonts w:ascii="仿宋" w:hAnsi="仿宋" w:eastAsia="仿宋"/>
          <w:color w:val="auto"/>
          <w:sz w:val="28"/>
          <w:shd w:val="clear" w:color="auto" w:fill="FFFFFF"/>
        </w:rPr>
        <w:t>照磋商文件规定的</w:t>
      </w:r>
      <w:r>
        <w:rPr>
          <w:rFonts w:hint="eastAsia" w:ascii="仿宋" w:hAnsi="仿宋" w:eastAsia="仿宋"/>
          <w:color w:val="auto"/>
          <w:sz w:val="28"/>
          <w:shd w:val="clear" w:color="auto" w:fill="FFFFFF"/>
          <w:lang w:val="en-US" w:eastAsia="zh-CN"/>
        </w:rPr>
        <w:t>评审</w:t>
      </w:r>
      <w:r>
        <w:rPr>
          <w:rFonts w:ascii="仿宋" w:hAnsi="仿宋" w:eastAsia="仿宋"/>
          <w:color w:val="auto"/>
          <w:sz w:val="28"/>
          <w:shd w:val="clear" w:color="auto" w:fill="FFFFFF"/>
        </w:rPr>
        <w:t>程序、方法和标准进行独立评审，及时制止和纠正采购人代表、评审专家的倾向性言论或者违法违规行为;</w:t>
      </w:r>
    </w:p>
    <w:p w14:paraId="2BDBF3BB">
      <w:pPr>
        <w:pStyle w:val="23"/>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结果</w:t>
      </w:r>
      <w:r>
        <w:rPr>
          <w:rFonts w:hint="eastAsia" w:ascii="仿宋" w:hAnsi="仿宋" w:eastAsia="仿宋"/>
          <w:color w:val="auto"/>
          <w:sz w:val="28"/>
          <w:shd w:val="clear" w:color="auto" w:fill="FFFFFF"/>
        </w:rPr>
        <w:t>；</w:t>
      </w:r>
    </w:p>
    <w:p w14:paraId="7951AF15">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051ECE1E">
      <w:pPr>
        <w:pStyle w:val="23"/>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有关的其他事项。</w:t>
      </w:r>
    </w:p>
    <w:p w14:paraId="51397E8F">
      <w:pPr>
        <w:spacing w:line="500" w:lineRule="exact"/>
        <w:ind w:firstLine="566" w:firstLineChars="200"/>
        <w:outlineLvl w:val="2"/>
        <w:rPr>
          <w:rFonts w:ascii="仿宋" w:hAnsi="仿宋" w:eastAsia="仿宋" w:cs="Times New Roman"/>
          <w:color w:val="auto"/>
        </w:rPr>
      </w:pPr>
      <w:bookmarkStart w:id="138" w:name="_Toc21732"/>
      <w:bookmarkStart w:id="139" w:name="_Toc6679"/>
      <w:bookmarkStart w:id="140" w:name="_Toc14136"/>
      <w:bookmarkStart w:id="141" w:name="_Toc27001"/>
      <w:r>
        <w:rPr>
          <w:rFonts w:ascii="仿宋" w:hAnsi="仿宋" w:eastAsia="仿宋" w:cs="Times New Roman"/>
          <w:b/>
          <w:color w:val="auto"/>
        </w:rPr>
        <w:t>（二）磋商小组负责具体</w:t>
      </w:r>
      <w:r>
        <w:rPr>
          <w:rFonts w:hint="eastAsia" w:ascii="仿宋" w:hAnsi="仿宋" w:eastAsia="仿宋" w:cs="Times New Roman"/>
          <w:b/>
          <w:color w:val="auto"/>
          <w:lang w:val="en-US" w:eastAsia="zh-CN"/>
        </w:rPr>
        <w:t>评审</w:t>
      </w:r>
      <w:r>
        <w:rPr>
          <w:rFonts w:ascii="仿宋" w:hAnsi="仿宋" w:eastAsia="仿宋" w:cs="Times New Roman"/>
          <w:b/>
          <w:color w:val="auto"/>
        </w:rPr>
        <w:t>事务，并独立履行下列职责：</w:t>
      </w:r>
      <w:bookmarkEnd w:id="138"/>
      <w:bookmarkEnd w:id="139"/>
      <w:bookmarkEnd w:id="140"/>
      <w:bookmarkEnd w:id="141"/>
    </w:p>
    <w:p w14:paraId="3FB9B9B1">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2547D472">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3D1961F7">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6872643E">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A9C4C33">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2223554C">
      <w:pPr>
        <w:pStyle w:val="23"/>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70623B5E">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69E84662">
      <w:pPr>
        <w:pStyle w:val="23"/>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中发现的违法行为。审查、评价响应文件是否符合磋商文件的商务、技术等实质性要求。</w:t>
      </w:r>
    </w:p>
    <w:p w14:paraId="14F28CAC">
      <w:pPr>
        <w:pStyle w:val="23"/>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olor w:val="auto"/>
          <w:sz w:val="28"/>
          <w:shd w:val="clear" w:color="auto" w:fill="FFFFFF"/>
        </w:rPr>
        <w:t>报告。</w:t>
      </w:r>
    </w:p>
    <w:p w14:paraId="032ADEB2">
      <w:pPr>
        <w:spacing w:line="500" w:lineRule="exact"/>
        <w:ind w:firstLine="566" w:firstLineChars="200"/>
        <w:outlineLvl w:val="2"/>
        <w:rPr>
          <w:rFonts w:ascii="仿宋" w:hAnsi="仿宋" w:eastAsia="仿宋" w:cs="Times New Roman"/>
          <w:color w:val="auto"/>
        </w:rPr>
      </w:pPr>
      <w:bookmarkStart w:id="142" w:name="_Toc4951"/>
      <w:bookmarkStart w:id="143" w:name="_Toc4434"/>
      <w:bookmarkStart w:id="144" w:name="_Toc29039"/>
      <w:bookmarkStart w:id="145" w:name="_Toc932"/>
      <w:r>
        <w:rPr>
          <w:rFonts w:ascii="仿宋" w:hAnsi="仿宋" w:eastAsia="仿宋" w:cs="Times New Roman"/>
          <w:b/>
          <w:color w:val="auto"/>
        </w:rPr>
        <w:t>（三）组建磋商小组</w:t>
      </w:r>
      <w:bookmarkEnd w:id="142"/>
      <w:bookmarkEnd w:id="143"/>
      <w:bookmarkEnd w:id="144"/>
      <w:bookmarkEnd w:id="145"/>
    </w:p>
    <w:p w14:paraId="42911730">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工作的公平、公正，依据政府采购法和政府采购相关法规、规章，成立磋商小组。</w:t>
      </w:r>
    </w:p>
    <w:p w14:paraId="1F6396BE">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。采购代理机构工作人员不得参加由本机构代理的政府采购项目的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w:t>
      </w:r>
    </w:p>
    <w:p w14:paraId="03E91ED9">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结果公告前应当保密。</w:t>
      </w:r>
    </w:p>
    <w:p w14:paraId="23DCAD69">
      <w:pPr>
        <w:spacing w:line="500" w:lineRule="exact"/>
        <w:ind w:firstLine="566" w:firstLineChars="200"/>
        <w:rPr>
          <w:rFonts w:ascii="仿宋" w:hAnsi="仿宋" w:eastAsia="仿宋" w:cs="Times New Roman"/>
          <w:color w:val="auto"/>
        </w:rPr>
      </w:pPr>
      <w:r>
        <w:rPr>
          <w:rFonts w:ascii="仿宋" w:hAnsi="仿宋" w:eastAsia="仿宋" w:cs="Times New Roman"/>
          <w:color w:val="auto"/>
        </w:rPr>
        <w:t>2、</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6A584198">
      <w:pPr>
        <w:spacing w:line="500" w:lineRule="exact"/>
        <w:ind w:firstLine="566" w:firstLineChars="200"/>
        <w:rPr>
          <w:rFonts w:ascii="仿宋" w:hAnsi="仿宋" w:eastAsia="仿宋" w:cs="Times New Roman"/>
          <w:color w:val="auto"/>
        </w:rPr>
      </w:pPr>
      <w:r>
        <w:rPr>
          <w:rFonts w:ascii="仿宋" w:hAnsi="仿宋" w:eastAsia="仿宋" w:cs="Times New Roman"/>
          <w:color w:val="auto"/>
        </w:rPr>
        <w:t>3、</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中因磋商小组成员缺席、回避或者健康等特殊原因导致磋商小组组成不符合规定的，采购中心应当依法补足后继续</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。被更换的磋商小组成员所做出的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意见无效。无法及时补足磋商小组成员的，采购中心应当停止</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活动，封存所有响应文件和开标、</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资料，依法重新组建磋商小组进行</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。原磋商小组所做出的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w:t>
      </w:r>
    </w:p>
    <w:p w14:paraId="746D17CA">
      <w:pPr>
        <w:spacing w:line="500" w:lineRule="exact"/>
        <w:ind w:firstLine="566" w:firstLineChars="200"/>
        <w:outlineLvl w:val="2"/>
        <w:rPr>
          <w:rFonts w:ascii="仿宋" w:hAnsi="仿宋" w:eastAsia="仿宋" w:cs="Times New Roman"/>
          <w:color w:val="auto"/>
        </w:rPr>
      </w:pPr>
      <w:bookmarkStart w:id="146" w:name="_Toc21681"/>
      <w:bookmarkStart w:id="147" w:name="_Toc23735"/>
      <w:bookmarkStart w:id="148" w:name="_Toc19340"/>
      <w:bookmarkStart w:id="149" w:name="_Toc3980"/>
      <w:r>
        <w:rPr>
          <w:rFonts w:ascii="仿宋" w:hAnsi="仿宋" w:eastAsia="仿宋" w:cs="Times New Roman"/>
          <w:b/>
          <w:color w:val="auto"/>
        </w:rPr>
        <w:t>（四）评</w:t>
      </w:r>
      <w:r>
        <w:rPr>
          <w:rFonts w:hint="eastAsia" w:ascii="仿宋" w:hAnsi="仿宋" w:eastAsia="仿宋" w:cs="Times New Roman"/>
          <w:b/>
          <w:color w:val="auto"/>
          <w:lang w:val="en-US" w:eastAsia="zh-CN"/>
        </w:rPr>
        <w:t>审</w:t>
      </w:r>
      <w:r>
        <w:rPr>
          <w:rFonts w:ascii="仿宋" w:hAnsi="仿宋" w:eastAsia="仿宋" w:cs="Times New Roman"/>
          <w:b/>
          <w:color w:val="auto"/>
        </w:rPr>
        <w:t>方法：</w:t>
      </w:r>
      <w:bookmarkEnd w:id="146"/>
      <w:bookmarkEnd w:id="147"/>
      <w:bookmarkEnd w:id="148"/>
      <w:bookmarkEnd w:id="149"/>
      <w:r>
        <w:rPr>
          <w:rFonts w:ascii="仿宋" w:hAnsi="仿宋" w:eastAsia="仿宋" w:cs="Times New Roman"/>
          <w:b/>
          <w:color w:val="auto"/>
        </w:rPr>
        <w:t>本次评审采用综合评分法</w:t>
      </w:r>
    </w:p>
    <w:p w14:paraId="07060C98">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方法</w:t>
      </w:r>
      <w:r>
        <w:rPr>
          <w:rFonts w:hint="eastAsia" w:ascii="仿宋" w:hAnsi="仿宋" w:eastAsia="仿宋" w:cs="Times New Roman"/>
          <w:color w:val="auto"/>
        </w:rPr>
        <w:t>。</w:t>
      </w:r>
    </w:p>
    <w:p w14:paraId="28CCA421">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542CA54A">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1DC9502D">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7A5B24A2">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5513F1A1">
      <w:pPr>
        <w:spacing w:line="500" w:lineRule="exact"/>
        <w:ind w:firstLine="566" w:firstLineChars="200"/>
        <w:rPr>
          <w:rFonts w:ascii="仿宋" w:hAnsi="仿宋" w:cs="Times New Roman"/>
          <w:color w:val="auto"/>
        </w:rPr>
      </w:pPr>
      <w:r>
        <w:rPr>
          <w:rFonts w:ascii="仿宋" w:hAnsi="仿宋" w:cs="Times New Roman"/>
          <w:color w:val="auto"/>
        </w:rPr>
        <w:t>磋商小组依据磋商文件的规定，对磋商响应文件的有效性、完整性和对磋商文件的响应程度进行审查，以确定是否对磋商文件的全部实质性要求做出响应。</w:t>
      </w:r>
    </w:p>
    <w:p w14:paraId="3C7D11F2">
      <w:pPr>
        <w:spacing w:line="500" w:lineRule="exact"/>
        <w:ind w:firstLine="566" w:firstLineChars="200"/>
        <w:rPr>
          <w:rFonts w:hint="eastAsia" w:ascii="仿宋" w:hAnsi="仿宋" w:cs="Times New Roman"/>
          <w:color w:val="auto"/>
        </w:rPr>
      </w:pPr>
      <w:r>
        <w:rPr>
          <w:rFonts w:ascii="仿宋" w:hAnsi="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2CF080F5">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7A939FE3">
      <w:pPr>
        <w:spacing w:line="500" w:lineRule="exact"/>
        <w:ind w:firstLine="566" w:firstLineChars="200"/>
        <w:rPr>
          <w:rFonts w:ascii="仿宋" w:hAnsi="仿宋" w:cs="Times New Roman"/>
          <w:b/>
          <w:color w:val="auto"/>
        </w:rPr>
      </w:pPr>
      <w:r>
        <w:rPr>
          <w:rFonts w:ascii="仿宋" w:hAnsi="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753AC851">
      <w:pPr>
        <w:spacing w:line="500" w:lineRule="exact"/>
        <w:ind w:firstLine="566" w:firstLineChars="200"/>
        <w:rPr>
          <w:rFonts w:ascii="仿宋" w:hAnsi="仿宋" w:cs="Times New Roman"/>
          <w:color w:val="auto"/>
        </w:rPr>
      </w:pPr>
      <w:r>
        <w:rPr>
          <w:rFonts w:ascii="仿宋" w:hAnsi="仿宋" w:cs="Times New Roman"/>
          <w:color w:val="auto"/>
        </w:rPr>
        <w:t>（2）依照民法中的过失责任原则，澄清、说明或补正前磋商小组将按最不利于</w:t>
      </w:r>
      <w:r>
        <w:rPr>
          <w:rFonts w:hint="eastAsia" w:ascii="仿宋" w:hAnsi="仿宋" w:cs="Times New Roman"/>
          <w:color w:val="auto"/>
          <w:lang w:val="en-US" w:eastAsia="zh-CN"/>
        </w:rPr>
        <w:t>磋商</w:t>
      </w:r>
      <w:r>
        <w:rPr>
          <w:rFonts w:ascii="仿宋" w:hAnsi="仿宋" w:cs="Times New Roman"/>
          <w:color w:val="auto"/>
        </w:rPr>
        <w:t>供应商的原则对磋商响应文件做出评判。</w:t>
      </w:r>
    </w:p>
    <w:p w14:paraId="7C1E2E65">
      <w:pPr>
        <w:spacing w:line="500" w:lineRule="exact"/>
        <w:ind w:firstLine="566" w:firstLineChars="200"/>
        <w:rPr>
          <w:rFonts w:hint="eastAsia" w:ascii="仿宋" w:hAnsi="仿宋" w:cs="Times New Roman"/>
          <w:color w:val="auto"/>
          <w:u w:val="single"/>
        </w:rPr>
      </w:pPr>
      <w:r>
        <w:rPr>
          <w:rFonts w:ascii="仿宋" w:hAnsi="仿宋" w:cs="Times New Roman"/>
          <w:color w:val="auto"/>
        </w:rPr>
        <w:t>（3）磋商小组要求供应商澄清、说明或者补正磋商响应文件应通过</w:t>
      </w:r>
      <w:r>
        <w:rPr>
          <w:rFonts w:hint="eastAsia" w:ascii="仿宋" w:hAnsi="仿宋" w:cs="Times New Roman"/>
          <w:color w:val="auto"/>
        </w:rPr>
        <w:t>不见面电子询标。</w:t>
      </w:r>
    </w:p>
    <w:p w14:paraId="5AFF8FA3">
      <w:pPr>
        <w:spacing w:line="500" w:lineRule="exact"/>
        <w:ind w:firstLine="566" w:firstLineChars="200"/>
        <w:rPr>
          <w:rFonts w:hint="eastAsia" w:ascii="仿宋" w:hAnsi="仿宋" w:cs="Times New Roman"/>
          <w:color w:val="auto"/>
        </w:rPr>
      </w:pPr>
      <w:r>
        <w:rPr>
          <w:rFonts w:ascii="仿宋" w:hAnsi="仿宋" w:cs="Times New Roman"/>
          <w:color w:val="auto"/>
        </w:rPr>
        <w:t>（4）供应商的澄清、说明或者补正不得超出磋商响应文件的范围或者改变磋商响应文件的实质性内容。澄清、说明或者补正的内容将作为</w:t>
      </w:r>
      <w:r>
        <w:rPr>
          <w:rFonts w:ascii="仿宋" w:hAnsi="仿宋" w:eastAsia="仿宋" w:cs="Times New Roman"/>
          <w:color w:val="auto"/>
          <w:kern w:val="0"/>
        </w:rPr>
        <w:t>合同</w:t>
      </w:r>
      <w:r>
        <w:rPr>
          <w:rFonts w:ascii="仿宋" w:hAnsi="仿宋" w:cs="Times New Roman"/>
          <w:color w:val="auto"/>
        </w:rPr>
        <w:t>履行的重要依据。</w:t>
      </w:r>
    </w:p>
    <w:p w14:paraId="1D34D596">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132B2E46">
      <w:pPr>
        <w:spacing w:line="500" w:lineRule="exact"/>
        <w:ind w:firstLine="566" w:firstLineChars="200"/>
        <w:rPr>
          <w:rFonts w:hint="eastAsia" w:ascii="仿宋" w:hAnsi="仿宋" w:cs="Times New Roman"/>
          <w:color w:val="auto"/>
        </w:rPr>
      </w:pPr>
      <w:r>
        <w:rPr>
          <w:rFonts w:hint="eastAsia" w:ascii="仿宋" w:hAnsi="仿宋" w:cs="Times New Roman"/>
          <w:color w:val="auto"/>
        </w:rPr>
        <w:t>磋商小组应在符合性评审的基础上对各供应商的响应文件认真阅读，磋商小组必须对响应文件的采购内容等有关要求进行一对一磋商。</w:t>
      </w:r>
    </w:p>
    <w:p w14:paraId="75F9DF5B">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4051A896">
      <w:pPr>
        <w:spacing w:line="500" w:lineRule="exact"/>
        <w:ind w:firstLine="566" w:firstLineChars="200"/>
        <w:rPr>
          <w:rFonts w:hint="eastAsia" w:ascii="仿宋" w:hAnsi="仿宋" w:cs="Times New Roman"/>
          <w:color w:val="auto"/>
        </w:rPr>
      </w:pPr>
      <w:r>
        <w:rPr>
          <w:rFonts w:hint="eastAsia" w:ascii="仿宋" w:hAnsi="仿宋" w:cs="Times New Roman"/>
          <w:color w:val="auto"/>
        </w:rPr>
        <w:t>资格性</w:t>
      </w:r>
      <w:r>
        <w:rPr>
          <w:rFonts w:ascii="仿宋" w:hAnsi="仿宋" w:cs="Times New Roman"/>
          <w:color w:val="auto"/>
        </w:rPr>
        <w:t>审查和符合性</w:t>
      </w:r>
      <w:r>
        <w:rPr>
          <w:rFonts w:hint="eastAsia" w:ascii="仿宋" w:hAnsi="仿宋" w:cs="Times New Roman"/>
          <w:color w:val="auto"/>
        </w:rPr>
        <w:t>审查通过的供应商进入最终报价阶段。最终报价是供应商响应文件的有效组成部分。</w:t>
      </w:r>
    </w:p>
    <w:p w14:paraId="54940ABD">
      <w:pPr>
        <w:spacing w:line="500" w:lineRule="exact"/>
        <w:ind w:firstLine="566" w:firstLineChars="200"/>
        <w:rPr>
          <w:rFonts w:hint="eastAsia" w:ascii="仿宋" w:hAnsi="仿宋" w:eastAsia="仿宋" w:cs="Times New Roman"/>
          <w:color w:val="auto"/>
        </w:rPr>
      </w:pPr>
      <w:r>
        <w:rPr>
          <w:rFonts w:hint="eastAsia" w:ascii="仿宋" w:hAnsi="仿宋" w:cs="Times New Roman"/>
          <w:color w:val="auto"/>
        </w:rPr>
        <w:t>供应商使用CA锁，自行在</w:t>
      </w:r>
      <w:r>
        <w:rPr>
          <w:rFonts w:hint="eastAsia" w:ascii="仿宋" w:hAnsi="仿宋" w:cs="Times New Roman"/>
          <w:color w:val="auto"/>
          <w:lang w:val="en-US" w:eastAsia="zh-CN"/>
        </w:rPr>
        <w:t>系统</w:t>
      </w:r>
      <w:r>
        <w:rPr>
          <w:rFonts w:hint="eastAsia" w:ascii="仿宋" w:hAnsi="仿宋" w:cs="Times New Roman"/>
          <w:color w:val="auto"/>
        </w:rPr>
        <w:t>上进行最终报价。对成交供应商的最终报价出现明显低于或高于同业同期市场平均价的情形时，磋商小组应当在评审意见中详细说明理由。</w:t>
      </w:r>
    </w:p>
    <w:p w14:paraId="6914E78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2D634B4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3DB4E58B">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标准，对通过符合性和响应性审查的响应文件进行商务和技术评估，综合比较与评价。</w:t>
      </w:r>
    </w:p>
    <w:p w14:paraId="33D67923">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30A500D0">
      <w:pPr>
        <w:spacing w:line="500" w:lineRule="exact"/>
        <w:ind w:firstLine="566" w:firstLineChars="200"/>
        <w:rPr>
          <w:rFonts w:hint="eastAsia" w:ascii="仿宋" w:hAnsi="仿宋" w:eastAsia="仿宋" w:cs="Times New Roman"/>
          <w:color w:val="auto"/>
        </w:rPr>
      </w:pP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6C0EA65D">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w:t>
      </w:r>
      <w:r>
        <w:rPr>
          <w:rFonts w:hint="eastAsia" w:ascii="仿宋" w:hAnsi="仿宋" w:cs="Times New Roman"/>
          <w:b/>
          <w:color w:val="auto"/>
          <w:lang w:val="en-US" w:eastAsia="zh-CN"/>
        </w:rPr>
        <w:t>评审</w:t>
      </w:r>
      <w:r>
        <w:rPr>
          <w:rFonts w:ascii="仿宋" w:hAnsi="仿宋" w:cs="Times New Roman"/>
          <w:b/>
          <w:color w:val="auto"/>
        </w:rPr>
        <w:t>报告</w:t>
      </w:r>
    </w:p>
    <w:p w14:paraId="7333154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w:t>
      </w:r>
      <w:r>
        <w:rPr>
          <w:rFonts w:hint="eastAsia" w:ascii="仿宋" w:hAnsi="仿宋" w:eastAsia="仿宋" w:cs="Times New Roman"/>
          <w:color w:val="auto"/>
          <w:lang w:val="en-US" w:eastAsia="zh-CN"/>
        </w:rPr>
        <w:t>磋商小组</w:t>
      </w:r>
      <w:r>
        <w:rPr>
          <w:rFonts w:hint="eastAsia" w:ascii="仿宋" w:hAnsi="仿宋" w:eastAsia="仿宋" w:cs="Times New Roman"/>
          <w:color w:val="auto"/>
        </w:rPr>
        <w:t>成员签字的原始</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报告应包括：磋商公告刊登的媒体名称、开标日期和地点;供应商名单和磋商小组成员名单;</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方法和标准;开标记录和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情况及说明，包括无效供应商名单及原因;</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结果，确定的成交候选人名单或者经采购人委托直接确定的成交人;其他需要说明的情况，包括</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过程中供应商根据磋商小组要求进行的澄清、说明或者补正，磋商小组成员的更换等。</w:t>
      </w:r>
    </w:p>
    <w:p w14:paraId="5E3346F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报告上签署不同意见及理由，否则视为同意</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5F253BC7">
      <w:pPr>
        <w:spacing w:line="500" w:lineRule="exact"/>
        <w:ind w:firstLine="566" w:firstLineChars="200"/>
        <w:rPr>
          <w:rFonts w:ascii="仿宋" w:hAnsi="仿宋" w:eastAsia="仿宋" w:cs="Times New Roman"/>
        </w:rPr>
      </w:pPr>
      <w:r>
        <w:rPr>
          <w:rFonts w:hint="eastAsia" w:ascii="仿宋" w:hAnsi="仿宋" w:eastAsia="仿宋" w:cs="Times New Roman"/>
        </w:rPr>
        <w:t>（3）除出现</w:t>
      </w:r>
      <w:r>
        <w:rPr>
          <w:rFonts w:ascii="仿宋" w:hAnsi="仿宋" w:eastAsia="仿宋" w:cs="Times New Roman"/>
        </w:rPr>
        <w:t>分值汇总计算错误</w:t>
      </w:r>
      <w:r>
        <w:rPr>
          <w:rFonts w:hint="eastAsia" w:ascii="仿宋" w:hAnsi="仿宋" w:eastAsia="仿宋" w:cs="Times New Roman"/>
        </w:rPr>
        <w:t>、</w:t>
      </w:r>
      <w:r>
        <w:rPr>
          <w:rFonts w:ascii="仿宋" w:hAnsi="仿宋" w:eastAsia="仿宋" w:cs="Times New Roman"/>
        </w:rPr>
        <w:t>分项评分超出评分标准范围</w:t>
      </w:r>
      <w:r>
        <w:rPr>
          <w:rFonts w:hint="eastAsia" w:ascii="仿宋" w:hAnsi="仿宋" w:eastAsia="仿宋" w:cs="Times New Roman"/>
        </w:rPr>
        <w:t>、</w:t>
      </w:r>
      <w:r>
        <w:rPr>
          <w:rFonts w:hint="eastAsia" w:ascii="仿宋" w:hAnsi="仿宋" w:eastAsia="仿宋" w:cs="Times New Roman"/>
          <w:lang w:val="en-US" w:eastAsia="zh-CN"/>
        </w:rPr>
        <w:t>磋商小组</w:t>
      </w:r>
      <w:r>
        <w:rPr>
          <w:rFonts w:ascii="仿宋" w:hAnsi="仿宋" w:eastAsia="仿宋" w:cs="Times New Roman"/>
        </w:rPr>
        <w:t>成员对客观评审因素评分不一致</w:t>
      </w:r>
      <w:r>
        <w:rPr>
          <w:rFonts w:hint="eastAsia" w:ascii="仿宋" w:hAnsi="仿宋" w:eastAsia="仿宋" w:cs="Times New Roman"/>
        </w:rPr>
        <w:t>、</w:t>
      </w:r>
      <w:r>
        <w:rPr>
          <w:rFonts w:ascii="仿宋" w:hAnsi="仿宋" w:eastAsia="仿宋" w:cs="Times New Roman"/>
        </w:rPr>
        <w:t>经</w:t>
      </w:r>
      <w:r>
        <w:rPr>
          <w:rFonts w:hint="eastAsia" w:ascii="仿宋" w:hAnsi="仿宋" w:eastAsia="仿宋" w:cs="Times New Roman"/>
          <w:lang w:val="en-US" w:eastAsia="zh-CN"/>
        </w:rPr>
        <w:t>磋商小组</w:t>
      </w:r>
      <w:r>
        <w:rPr>
          <w:rFonts w:ascii="仿宋" w:hAnsi="仿宋" w:eastAsia="仿宋" w:cs="Times New Roman"/>
        </w:rPr>
        <w:t>认定评分畸高畸低</w:t>
      </w:r>
      <w:r>
        <w:rPr>
          <w:rFonts w:hint="eastAsia" w:ascii="仿宋" w:hAnsi="仿宋" w:eastAsia="仿宋" w:cs="Times New Roman"/>
        </w:rPr>
        <w:t>的四种情况之一的以外，</w:t>
      </w:r>
      <w:r>
        <w:rPr>
          <w:rFonts w:ascii="仿宋" w:hAnsi="仿宋" w:eastAsia="仿宋" w:cs="Times New Roman"/>
        </w:rPr>
        <w:t>任何人不得修改</w:t>
      </w:r>
      <w:r>
        <w:rPr>
          <w:rFonts w:ascii="仿宋" w:hAnsi="仿宋" w:eastAsia="仿宋" w:cs="Times New Roman"/>
          <w:color w:val="auto"/>
        </w:rPr>
        <w:t>评审</w:t>
      </w:r>
      <w:r>
        <w:rPr>
          <w:rFonts w:ascii="仿宋" w:hAnsi="仿宋" w:eastAsia="仿宋" w:cs="Times New Roman"/>
        </w:rPr>
        <w:t>结果</w:t>
      </w:r>
      <w:r>
        <w:rPr>
          <w:rFonts w:hint="eastAsia" w:ascii="仿宋" w:hAnsi="仿宋" w:eastAsia="仿宋" w:cs="Times New Roman"/>
        </w:rPr>
        <w:t>。出现上述情形的处理方法：</w:t>
      </w:r>
    </w:p>
    <w:p w14:paraId="7D9CDC0E">
      <w:pPr>
        <w:spacing w:line="500" w:lineRule="exact"/>
        <w:ind w:firstLine="566" w:firstLineChars="200"/>
        <w:rPr>
          <w:rFonts w:hint="eastAsia" w:ascii="仿宋" w:hAnsi="仿宋" w:eastAsia="仿宋" w:cs="Times New Roman"/>
        </w:rPr>
      </w:pPr>
      <w:r>
        <w:rPr>
          <w:rFonts w:ascii="仿宋" w:hAnsi="仿宋" w:eastAsia="仿宋" w:cs="Times New Roman"/>
          <w:color w:val="auto"/>
        </w:rPr>
        <w:t>评审</w:t>
      </w:r>
      <w:r>
        <w:rPr>
          <w:rFonts w:ascii="仿宋" w:hAnsi="仿宋" w:eastAsia="仿宋" w:cs="Times New Roman"/>
        </w:rPr>
        <w:t>结果汇总完成，</w:t>
      </w:r>
      <w:r>
        <w:rPr>
          <w:rFonts w:ascii="仿宋" w:hAnsi="仿宋" w:eastAsia="仿宋" w:cs="Times New Roman"/>
          <w:color w:val="auto"/>
        </w:rPr>
        <w:t>评审</w:t>
      </w:r>
      <w:r>
        <w:rPr>
          <w:rFonts w:ascii="仿宋" w:hAnsi="仿宋" w:eastAsia="仿宋" w:cs="Times New Roman"/>
        </w:rPr>
        <w:t>报告签署前，</w:t>
      </w:r>
      <w:r>
        <w:rPr>
          <w:rFonts w:hint="eastAsia" w:ascii="仿宋" w:hAnsi="仿宋" w:eastAsia="仿宋" w:cs="Times New Roman"/>
          <w:lang w:val="en-US" w:eastAsia="zh-CN"/>
        </w:rPr>
        <w:t>磋商小组</w:t>
      </w:r>
      <w:r>
        <w:rPr>
          <w:rFonts w:ascii="仿宋" w:hAnsi="仿宋" w:eastAsia="仿宋" w:cs="Times New Roman"/>
        </w:rPr>
        <w:t>应当当场修改</w:t>
      </w:r>
      <w:r>
        <w:rPr>
          <w:rFonts w:ascii="仿宋" w:hAnsi="仿宋" w:eastAsia="仿宋" w:cs="Times New Roman"/>
          <w:color w:val="auto"/>
        </w:rPr>
        <w:t>评审</w:t>
      </w:r>
      <w:r>
        <w:rPr>
          <w:rFonts w:ascii="仿宋" w:hAnsi="仿宋" w:eastAsia="仿宋" w:cs="Times New Roman"/>
        </w:rPr>
        <w:t>结果，并在</w:t>
      </w:r>
      <w:r>
        <w:rPr>
          <w:rFonts w:ascii="仿宋" w:hAnsi="仿宋" w:eastAsia="仿宋" w:cs="Times New Roman"/>
          <w:color w:val="auto"/>
        </w:rPr>
        <w:t>评审</w:t>
      </w:r>
      <w:r>
        <w:rPr>
          <w:rFonts w:ascii="仿宋" w:hAnsi="仿宋" w:eastAsia="仿宋" w:cs="Times New Roman"/>
        </w:rPr>
        <w:t>报告中记载</w:t>
      </w:r>
      <w:r>
        <w:rPr>
          <w:rFonts w:hint="eastAsia" w:ascii="仿宋" w:hAnsi="仿宋" w:eastAsia="仿宋" w:cs="Times New Roman"/>
        </w:rPr>
        <w:t>。</w:t>
      </w:r>
    </w:p>
    <w:p w14:paraId="03882E1A">
      <w:pPr>
        <w:spacing w:line="500" w:lineRule="exact"/>
        <w:ind w:firstLine="566" w:firstLineChars="200"/>
        <w:rPr>
          <w:rFonts w:ascii="仿宋" w:hAnsi="仿宋" w:eastAsia="仿宋" w:cs="Times New Roman"/>
        </w:rPr>
      </w:pPr>
      <w:r>
        <w:rPr>
          <w:rFonts w:ascii="仿宋" w:hAnsi="仿宋" w:eastAsia="仿宋" w:cs="Times New Roman"/>
          <w:color w:val="auto"/>
        </w:rPr>
        <w:t>评审</w:t>
      </w:r>
      <w:r>
        <w:rPr>
          <w:rFonts w:ascii="仿宋" w:hAnsi="仿宋" w:eastAsia="仿宋" w:cs="Times New Roman"/>
        </w:rPr>
        <w:t>结果汇总完成，</w:t>
      </w:r>
      <w:r>
        <w:rPr>
          <w:rFonts w:ascii="仿宋" w:hAnsi="仿宋" w:eastAsia="仿宋" w:cs="Times New Roman"/>
          <w:color w:val="auto"/>
        </w:rPr>
        <w:t>评审</w:t>
      </w:r>
      <w:r>
        <w:rPr>
          <w:rFonts w:ascii="仿宋" w:hAnsi="仿宋" w:eastAsia="仿宋" w:cs="Times New Roman"/>
        </w:rPr>
        <w:t>报告签署后，应当组织原</w:t>
      </w:r>
      <w:r>
        <w:rPr>
          <w:rFonts w:hint="eastAsia" w:ascii="仿宋" w:hAnsi="仿宋" w:eastAsia="仿宋" w:cs="Times New Roman"/>
          <w:lang w:val="en-US" w:eastAsia="zh-CN"/>
        </w:rPr>
        <w:t>磋商小组</w:t>
      </w:r>
      <w:r>
        <w:rPr>
          <w:rFonts w:ascii="仿宋" w:hAnsi="仿宋" w:eastAsia="仿宋" w:cs="Times New Roman"/>
        </w:rPr>
        <w:t>进行重新评审，重新评审改变</w:t>
      </w:r>
      <w:r>
        <w:rPr>
          <w:rFonts w:ascii="仿宋" w:hAnsi="仿宋" w:eastAsia="仿宋" w:cs="Times New Roman"/>
          <w:color w:val="auto"/>
        </w:rPr>
        <w:t>评审</w:t>
      </w:r>
      <w:r>
        <w:rPr>
          <w:rFonts w:ascii="仿宋" w:hAnsi="仿宋" w:eastAsia="仿宋" w:cs="Times New Roman"/>
        </w:rPr>
        <w:t>结果的，书面报告</w:t>
      </w:r>
      <w:r>
        <w:rPr>
          <w:rFonts w:hint="eastAsia" w:ascii="仿宋" w:hAnsi="仿宋" w:eastAsia="仿宋" w:cs="Times New Roman"/>
        </w:rPr>
        <w:t>市财政局</w:t>
      </w:r>
      <w:r>
        <w:rPr>
          <w:rFonts w:ascii="仿宋" w:hAnsi="仿宋" w:eastAsia="仿宋" w:cs="Times New Roman"/>
        </w:rPr>
        <w:t>。</w:t>
      </w:r>
    </w:p>
    <w:p w14:paraId="4AA3E7C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4A09F07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2CE2463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3EF803E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39CD3774">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1DA6EAD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0A28D5C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01FD9FD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11B908B4">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3924859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1、不同供应商的响应文件由同一单位或者个人编制；</w:t>
      </w:r>
    </w:p>
    <w:p w14:paraId="77CF30A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2、不同供应商委托同一单位或者个人办理投标事宜；</w:t>
      </w:r>
    </w:p>
    <w:p w14:paraId="4BF5C6A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3、不同供应商的响应文件载明的项目管理成员或者联系人员为同一人；</w:t>
      </w:r>
    </w:p>
    <w:p w14:paraId="5ED2A8C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4、不同供应商的响应文件异常一致或者投标报价呈规律性差异；</w:t>
      </w:r>
    </w:p>
    <w:p w14:paraId="6A47B6AB">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lang w:val="en-US" w:eastAsia="zh-CN"/>
        </w:rPr>
        <w:t>5、不同供应商的响应文件由同一台电脑编制；</w:t>
      </w:r>
    </w:p>
    <w:p w14:paraId="3292433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lang w:val="en-US" w:eastAsia="zh-CN"/>
        </w:rPr>
        <w:t>6</w:t>
      </w:r>
      <w:r>
        <w:rPr>
          <w:rFonts w:hint="default" w:ascii="仿宋" w:hAnsi="仿宋" w:eastAsia="仿宋" w:cs="Times New Roman"/>
          <w:lang w:val="en-US" w:eastAsia="zh-CN"/>
        </w:rPr>
        <w:t>、政府采购法律法规及招标文件规定的其他情形。</w:t>
      </w:r>
    </w:p>
    <w:p w14:paraId="239121B9">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0523BCA">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22"/>
      <w:bookmarkEnd w:id="123"/>
      <w:bookmarkEnd w:id="124"/>
      <w:bookmarkEnd w:id="125"/>
      <w:bookmarkEnd w:id="126"/>
      <w:bookmarkEnd w:id="127"/>
      <w:r>
        <w:rPr>
          <w:rFonts w:hint="eastAsia" w:ascii="仿宋" w:hAnsi="仿宋" w:eastAsia="仿宋" w:cs="Times New Roman"/>
          <w:b/>
          <w:color w:val="auto"/>
          <w:sz w:val="28"/>
          <w:szCs w:val="28"/>
        </w:rPr>
        <w:t>成交</w:t>
      </w:r>
    </w:p>
    <w:p w14:paraId="08594DC3">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（一）采购中心在评审工作结束后2个工作日内将评审报告送采购人。</w:t>
      </w:r>
    </w:p>
    <w:p w14:paraId="7AE692A4">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（二）采购人在收到评审报告之日起5个工作日内，在评审报告确定的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46F0576D">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采购人在收到评审报告5个工作日内未按评审报告推荐的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供应商，又不能说明合法理由的，视同按评审报告推荐的顺序确定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29DAE70A">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38"/>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38"/>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2D8E810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40C71740">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4E5D7095">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50" w:name="_Toc48834096"/>
      <w:bookmarkStart w:id="151" w:name="_Toc10388"/>
      <w:bookmarkStart w:id="152" w:name="_Toc48834293"/>
      <w:bookmarkStart w:id="153" w:name="_Toc48834166"/>
      <w:bookmarkStart w:id="154" w:name="_Toc48834534"/>
      <w:bookmarkStart w:id="155" w:name="_Toc48834455"/>
    </w:p>
    <w:p w14:paraId="1B8DA50A">
      <w:pPr>
        <w:pStyle w:val="2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50"/>
      <w:bookmarkEnd w:id="151"/>
      <w:bookmarkEnd w:id="152"/>
      <w:bookmarkEnd w:id="153"/>
      <w:bookmarkEnd w:id="154"/>
      <w:bookmarkEnd w:id="155"/>
    </w:p>
    <w:p w14:paraId="30825A52">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636B103F">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05C032AF">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w:t>
      </w:r>
      <w:r>
        <w:rPr>
          <w:rFonts w:ascii="仿宋" w:hAnsi="仿宋" w:eastAsia="仿宋" w:cs="Times New Roman"/>
          <w:color w:val="auto"/>
        </w:rPr>
        <w:t>评审</w:t>
      </w:r>
      <w:r>
        <w:rPr>
          <w:rFonts w:ascii="仿宋" w:hAnsi="仿宋" w:eastAsia="仿宋" w:cs="Times New Roman"/>
          <w:color w:val="auto"/>
          <w:kern w:val="0"/>
        </w:rPr>
        <w:t>报告推荐的成交候选人名单排序，确定下一候选人为成交供应商，也可以重新开展政府采购活动。</w:t>
      </w:r>
    </w:p>
    <w:p w14:paraId="0155D4B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2A2A7E01">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1206A47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14:paraId="43E0A1A2">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供应商或者第三方机构参与验收。参与验收的</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供应商或者第三方机构的意见作为验收书的参考资料一并存档。</w:t>
      </w:r>
    </w:p>
    <w:p w14:paraId="3FAD24AE">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388BEDF6">
      <w:pPr>
        <w:pStyle w:val="25"/>
        <w:spacing w:line="500" w:lineRule="exact"/>
        <w:ind w:firstLine="566" w:firstLineChars="200"/>
        <w:outlineLvl w:val="1"/>
        <w:rPr>
          <w:rFonts w:ascii="仿宋" w:hAnsi="仿宋" w:eastAsia="仿宋" w:cs="Times New Roman"/>
          <w:b/>
          <w:color w:val="auto"/>
          <w:sz w:val="28"/>
          <w:szCs w:val="28"/>
        </w:rPr>
      </w:pPr>
      <w:bookmarkStart w:id="156" w:name="_Toc48834167"/>
      <w:bookmarkStart w:id="157" w:name="_Toc48834456"/>
      <w:bookmarkStart w:id="158" w:name="_Toc48834535"/>
      <w:bookmarkStart w:id="159" w:name="_Toc48834294"/>
      <w:bookmarkStart w:id="160" w:name="_Toc31345"/>
      <w:bookmarkStart w:id="161" w:name="_Toc48834097"/>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56"/>
      <w:bookmarkEnd w:id="157"/>
      <w:bookmarkEnd w:id="158"/>
      <w:bookmarkEnd w:id="159"/>
      <w:bookmarkEnd w:id="160"/>
      <w:bookmarkEnd w:id="161"/>
      <w:r>
        <w:rPr>
          <w:rFonts w:hint="eastAsia" w:ascii="仿宋" w:hAnsi="仿宋" w:eastAsia="仿宋" w:cs="Times New Roman"/>
          <w:b/>
          <w:color w:val="auto"/>
          <w:sz w:val="28"/>
          <w:szCs w:val="28"/>
        </w:rPr>
        <w:t>废标情形</w:t>
      </w:r>
    </w:p>
    <w:p w14:paraId="6525C7C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评审工作无法进行，或者磋商文件内容违反国家有关强制性规定的，应当停止评审工作，与采购人或者采购中心沟通并作书面记录。采购人或者采购中心确认后，应当修改磋商文件，重新组织采购活动。</w:t>
      </w:r>
    </w:p>
    <w:p w14:paraId="122FCF97">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0C34B785">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74DFDA6B">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4BB26365">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618DBD0B">
      <w:pPr>
        <w:spacing w:line="500" w:lineRule="exact"/>
        <w:ind w:firstLine="566" w:firstLineChars="200"/>
        <w:rPr>
          <w:rFonts w:ascii="仿宋" w:hAnsi="仿宋" w:eastAsia="仿宋" w:cs="Times New Roman"/>
          <w:color w:val="auto"/>
        </w:rPr>
      </w:pPr>
      <w:r>
        <w:rPr>
          <w:rFonts w:ascii="仿宋" w:hAnsi="仿宋" w:eastAsia="仿宋" w:cs="Times New Roman"/>
          <w:color w:val="auto"/>
        </w:rPr>
        <w:t>废标后，由</w:t>
      </w:r>
      <w:r>
        <w:rPr>
          <w:rFonts w:hint="eastAsia" w:ascii="仿宋" w:hAnsi="仿宋" w:eastAsia="仿宋" w:cs="Times New Roman"/>
          <w:color w:val="auto"/>
          <w:lang w:val="en-US" w:eastAsia="zh-CN"/>
        </w:rPr>
        <w:t>神木</w:t>
      </w:r>
      <w:r>
        <w:rPr>
          <w:rFonts w:ascii="仿宋" w:hAnsi="仿宋" w:eastAsia="仿宋" w:cs="Times New Roman"/>
          <w:color w:val="auto"/>
        </w:rPr>
        <w:t>市</w:t>
      </w:r>
      <w:r>
        <w:rPr>
          <w:rFonts w:hint="eastAsia" w:ascii="仿宋" w:hAnsi="仿宋" w:eastAsia="仿宋" w:cs="Times New Roman"/>
          <w:color w:val="auto"/>
          <w:lang w:val="en-US" w:eastAsia="zh-CN"/>
        </w:rPr>
        <w:t>政府</w:t>
      </w:r>
      <w:r>
        <w:rPr>
          <w:rFonts w:ascii="仿宋" w:hAnsi="仿宋" w:eastAsia="仿宋" w:cs="Times New Roman"/>
          <w:color w:val="auto"/>
        </w:rPr>
        <w:t>采购中心发布废标公告。</w:t>
      </w:r>
      <w:bookmarkStart w:id="162" w:name="_Toc48834538"/>
      <w:bookmarkStart w:id="163" w:name="_Toc48834100"/>
      <w:bookmarkStart w:id="164" w:name="_Toc48834459"/>
      <w:bookmarkStart w:id="165" w:name="_Toc48834170"/>
      <w:bookmarkStart w:id="166" w:name="_Toc48834297"/>
    </w:p>
    <w:p w14:paraId="4B3D42F3">
      <w:pPr>
        <w:spacing w:line="500" w:lineRule="exact"/>
        <w:jc w:val="center"/>
        <w:rPr>
          <w:rFonts w:ascii="仿宋" w:hAnsi="仿宋" w:eastAsia="仿宋" w:cs="Times New Roman"/>
          <w:b/>
          <w:color w:val="auto"/>
          <w:sz w:val="28"/>
          <w:szCs w:val="28"/>
        </w:rPr>
      </w:pPr>
      <w:r>
        <w:rPr>
          <w:rFonts w:ascii="仿宋" w:hAnsi="仿宋" w:eastAsia="仿宋" w:cs="Times New Roman"/>
          <w:color w:val="auto"/>
        </w:rPr>
        <w:br w:type="page"/>
      </w:r>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49100500">
      <w:pPr>
        <w:pStyle w:val="25"/>
        <w:spacing w:line="500" w:lineRule="exact"/>
        <w:ind w:firstLine="0" w:firstLineChars="0"/>
        <w:outlineLvl w:val="1"/>
        <w:rPr>
          <w:rFonts w:hint="eastAsia" w:ascii="仿宋" w:hAnsi="仿宋" w:eastAsia="仿宋" w:cs="Times New Roman"/>
          <w:b/>
          <w:color w:val="auto"/>
          <w:sz w:val="28"/>
          <w:szCs w:val="28"/>
        </w:rPr>
      </w:pPr>
      <w:bookmarkStart w:id="167" w:name="_Toc48834460"/>
      <w:bookmarkStart w:id="168" w:name="_Toc48834171"/>
      <w:bookmarkStart w:id="169" w:name="_Toc48834539"/>
      <w:bookmarkStart w:id="170" w:name="_Toc48834298"/>
      <w:bookmarkStart w:id="171" w:name="_Toc48834101"/>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67"/>
      <w:bookmarkEnd w:id="168"/>
      <w:bookmarkEnd w:id="169"/>
      <w:bookmarkEnd w:id="170"/>
      <w:bookmarkEnd w:id="171"/>
    </w:p>
    <w:p w14:paraId="1D66035C">
      <w:pPr>
        <w:pStyle w:val="22"/>
        <w:jc w:val="center"/>
        <w:rPr>
          <w:rFonts w:ascii="仿宋" w:hAnsi="仿宋" w:eastAsia="仿宋" w:cs="Times New Roman"/>
          <w:color w:val="auto"/>
        </w:rPr>
      </w:pPr>
      <w:r>
        <w:rPr>
          <w:rFonts w:ascii="仿宋" w:hAnsi="仿宋" w:eastAsia="仿宋" w:cs="Times New Roman"/>
          <w:b/>
          <w:bCs/>
          <w:color w:val="auto"/>
          <w:sz w:val="28"/>
        </w:rPr>
        <w:t>符合性审查表</w:t>
      </w:r>
    </w:p>
    <w:tbl>
      <w:tblPr>
        <w:tblStyle w:val="2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455"/>
        <w:gridCol w:w="5258"/>
      </w:tblGrid>
      <w:tr w14:paraId="6878E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47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41926D2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796"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496CA96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733"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788E81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0D56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14404D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1</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9C0392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4C38B3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响应文件语言及有效期符合磋商文件要求。</w:t>
            </w:r>
          </w:p>
        </w:tc>
      </w:tr>
      <w:tr w14:paraId="7F0B0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609AB9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szCs w:val="28"/>
                <w:lang w:val="en-US" w:eastAsia="zh-CN" w:bidi="ar-SA"/>
              </w:rPr>
            </w:pPr>
            <w:r>
              <w:rPr>
                <w:rFonts w:hint="eastAsia" w:ascii="仿宋" w:hAnsi="仿宋" w:eastAsia="仿宋" w:cs="Times New Roman"/>
                <w:bCs/>
                <w:color w:val="auto"/>
                <w:kern w:val="0"/>
                <w:sz w:val="24"/>
                <w:lang w:val="en-US" w:eastAsia="zh-CN"/>
              </w:rPr>
              <w:t>2</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81755D9">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响应文件封面、</w:t>
            </w:r>
            <w:r>
              <w:rPr>
                <w:rFonts w:hint="eastAsia" w:ascii="仿宋" w:hAnsi="仿宋" w:eastAsia="仿宋" w:cs="Times New Roman"/>
                <w:bCs/>
                <w:color w:val="auto"/>
                <w:kern w:val="0"/>
                <w:sz w:val="24"/>
                <w:szCs w:val="24"/>
                <w:lang w:eastAsia="zh-CN"/>
              </w:rPr>
              <w:t>响应</w:t>
            </w:r>
            <w:r>
              <w:rPr>
                <w:rFonts w:ascii="仿宋" w:hAnsi="仿宋" w:eastAsia="仿宋" w:cs="Times New Roman"/>
                <w:bCs/>
                <w:color w:val="auto"/>
                <w:kern w:val="0"/>
                <w:sz w:val="24"/>
                <w:szCs w:val="24"/>
              </w:rPr>
              <w:t>函、法定代表人授权委托书三处的项目名称、项目编号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12C8C46">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szCs w:val="28"/>
                <w:lang w:val="en-US" w:eastAsia="zh-CN" w:bidi="ar-SA"/>
              </w:rPr>
            </w:pPr>
            <w:r>
              <w:rPr>
                <w:rFonts w:ascii="仿宋" w:hAnsi="仿宋" w:eastAsia="仿宋" w:cs="Times New Roman"/>
                <w:bCs/>
                <w:color w:val="auto"/>
                <w:kern w:val="0"/>
                <w:sz w:val="24"/>
                <w:szCs w:val="24"/>
              </w:rPr>
              <w:t>三处均无遗漏，且与所投项目名称、项目编号</w:t>
            </w:r>
            <w:r>
              <w:rPr>
                <w:rFonts w:hint="eastAsia" w:ascii="仿宋" w:hAnsi="仿宋" w:eastAsia="仿宋" w:cs="Times New Roman"/>
                <w:bCs/>
                <w:color w:val="auto"/>
                <w:kern w:val="0"/>
                <w:sz w:val="24"/>
                <w:szCs w:val="24"/>
              </w:rPr>
              <w:t>、标段</w:t>
            </w:r>
            <w:r>
              <w:rPr>
                <w:rFonts w:hint="eastAsia" w:ascii="仿宋" w:hAnsi="仿宋" w:eastAsia="仿宋" w:cs="Times New Roman"/>
                <w:b w:val="0"/>
                <w:bCs/>
                <w:color w:val="auto"/>
                <w:kern w:val="0"/>
                <w:sz w:val="24"/>
                <w:szCs w:val="24"/>
                <w:lang w:val="en-US" w:eastAsia="zh-CN"/>
              </w:rPr>
              <w:t>名称及编号（如有）</w:t>
            </w:r>
            <w:r>
              <w:rPr>
                <w:rFonts w:ascii="仿宋" w:hAnsi="仿宋" w:eastAsia="仿宋" w:cs="Times New Roman"/>
                <w:bCs/>
                <w:color w:val="auto"/>
                <w:kern w:val="0"/>
                <w:sz w:val="24"/>
                <w:szCs w:val="24"/>
              </w:rPr>
              <w:t>一致。</w:t>
            </w:r>
          </w:p>
        </w:tc>
      </w:tr>
      <w:tr w14:paraId="358A7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2203741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3</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75A63E11">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bCs/>
                <w:color w:val="auto"/>
                <w:kern w:val="0"/>
                <w:sz w:val="24"/>
              </w:rPr>
              <w:t>响应文件签署、盖章</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209783F">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hint="eastAsia" w:ascii="仿宋" w:hAnsi="仿宋" w:eastAsia="仿宋" w:cs="Times New Roman"/>
                <w:color w:val="auto"/>
                <w:sz w:val="24"/>
                <w:lang w:val="en-US" w:eastAsia="zh-CN"/>
              </w:rPr>
              <w:t>签署、</w:t>
            </w:r>
            <w:r>
              <w:rPr>
                <w:rFonts w:ascii="仿宋" w:hAnsi="仿宋" w:eastAsia="仿宋" w:cs="Times New Roman"/>
                <w:color w:val="auto"/>
                <w:sz w:val="24"/>
              </w:rPr>
              <w:t>盖章（评分标准中要求提供的证明材料除外）。</w:t>
            </w:r>
          </w:p>
        </w:tc>
      </w:tr>
      <w:tr w14:paraId="57338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604A94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4</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1A3F5FE5">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bCs/>
                <w:color w:val="auto"/>
                <w:kern w:val="0"/>
                <w:sz w:val="24"/>
              </w:rPr>
            </w:pPr>
            <w:r>
              <w:rPr>
                <w:rFonts w:hint="eastAsia" w:ascii="仿宋" w:hAnsi="仿宋" w:eastAsia="仿宋" w:cs="Times New Roman"/>
                <w:bCs/>
                <w:color w:val="auto"/>
                <w:kern w:val="0"/>
                <w:sz w:val="24"/>
              </w:rPr>
              <w:t>响应文件组成</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4DF4EA6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rPr>
            </w:pPr>
            <w:r>
              <w:rPr>
                <w:rFonts w:hint="eastAsia" w:ascii="仿宋" w:hAnsi="仿宋" w:eastAsia="仿宋" w:cs="Times New Roman"/>
                <w:color w:val="auto"/>
                <w:sz w:val="24"/>
              </w:rPr>
              <w:t>响应文件应包含以下内容：</w:t>
            </w:r>
          </w:p>
          <w:p w14:paraId="4F0DB1F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0D65ED8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（2）第一次报价；</w:t>
            </w:r>
          </w:p>
          <w:p w14:paraId="0E0797C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3ACEEB9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7FF32C4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406750A3">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（6）响应方案。</w:t>
            </w:r>
          </w:p>
        </w:tc>
      </w:tr>
      <w:tr w14:paraId="1835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178327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5</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4A6A0053">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第一次报价</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77884F6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458678E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（2）开标一览表填写符合要求；</w:t>
            </w:r>
          </w:p>
          <w:p w14:paraId="206E333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090BD5B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val="en-US" w:eastAsia="zh-CN"/>
              </w:rPr>
              <w:t>（4）未超出采购预算或磋商文件规定的最高限价。</w:t>
            </w:r>
          </w:p>
        </w:tc>
      </w:tr>
      <w:tr w14:paraId="3243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18FCFC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kern w:val="0"/>
                <w:sz w:val="24"/>
                <w:szCs w:val="28"/>
                <w:lang w:val="en-US" w:eastAsia="zh-CN" w:bidi="ar-SA"/>
              </w:rPr>
            </w:pPr>
            <w:r>
              <w:rPr>
                <w:rFonts w:hint="eastAsia" w:ascii="仿宋" w:hAnsi="仿宋" w:eastAsia="仿宋" w:cs="Times New Roman"/>
                <w:bCs/>
                <w:kern w:val="0"/>
                <w:sz w:val="24"/>
                <w:lang w:val="en-US" w:eastAsia="zh-CN"/>
              </w:rPr>
              <w:t>6</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0ADB5FD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8"/>
                <w:lang w:val="en-US" w:eastAsia="zh-CN" w:bidi="ar-SA"/>
              </w:rPr>
            </w:pPr>
            <w:r>
              <w:rPr>
                <w:rFonts w:hint="eastAsia" w:ascii="仿宋" w:hAnsi="仿宋" w:eastAsia="仿宋" w:cs="Times New Roman"/>
                <w:sz w:val="24"/>
                <w:lang w:val="en-US" w:eastAsia="zh-CN"/>
              </w:rPr>
              <w:t>供应商</w:t>
            </w:r>
            <w:r>
              <w:rPr>
                <w:rFonts w:ascii="仿宋" w:hAnsi="仿宋" w:eastAsia="仿宋" w:cs="Times New Roman"/>
                <w:sz w:val="24"/>
              </w:rPr>
              <w:t>参加政府采购活动承诺书</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4BE4F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sz w:val="24"/>
              </w:rPr>
              <w:t>完全理解并接受《质量安全责任承诺书》、《拒绝政府采购领域商业贿赂承诺书》。</w:t>
            </w:r>
          </w:p>
        </w:tc>
      </w:tr>
      <w:tr w14:paraId="1070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5C1AF5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7</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2BA4BBC5">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hint="eastAsia" w:ascii="仿宋" w:hAnsi="仿宋" w:eastAsia="仿宋" w:cs="Times New Roman"/>
                <w:color w:val="auto"/>
                <w:sz w:val="24"/>
                <w:lang w:eastAsia="zh-CN"/>
              </w:rPr>
              <w:t>工程</w:t>
            </w:r>
            <w:r>
              <w:rPr>
                <w:rFonts w:ascii="仿宋" w:hAnsi="仿宋" w:eastAsia="仿宋" w:cs="Times New Roman"/>
                <w:color w:val="auto"/>
                <w:sz w:val="24"/>
              </w:rPr>
              <w:t>要求</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00401E19">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完全理解并接受对合格供应商、合格的</w:t>
            </w:r>
            <w:r>
              <w:rPr>
                <w:rFonts w:hint="eastAsia" w:ascii="仿宋" w:hAnsi="仿宋" w:eastAsia="仿宋" w:cs="Times New Roman"/>
                <w:color w:val="auto"/>
                <w:sz w:val="24"/>
                <w:szCs w:val="24"/>
                <w:lang w:eastAsia="zh-CN"/>
              </w:rPr>
              <w:t>工程</w:t>
            </w:r>
            <w:r>
              <w:rPr>
                <w:rFonts w:ascii="仿宋" w:hAnsi="仿宋" w:eastAsia="仿宋" w:cs="Times New Roman"/>
                <w:color w:val="auto"/>
                <w:sz w:val="24"/>
                <w:szCs w:val="24"/>
              </w:rPr>
              <w:t>要求，实质性要求没有负偏离。</w:t>
            </w:r>
          </w:p>
        </w:tc>
      </w:tr>
      <w:tr w14:paraId="72BDF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351BEF7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仿宋" w:hAnsi="仿宋" w:eastAsia="仿宋" w:cs="Times New Roman"/>
                <w:bCs/>
                <w:color w:val="auto"/>
                <w:kern w:val="0"/>
                <w:sz w:val="24"/>
                <w:lang w:eastAsia="zh-CN"/>
              </w:rPr>
            </w:pPr>
            <w:r>
              <w:rPr>
                <w:rFonts w:hint="eastAsia" w:ascii="仿宋" w:hAnsi="仿宋" w:eastAsia="仿宋" w:cs="Times New Roman"/>
                <w:bCs/>
                <w:color w:val="auto"/>
                <w:kern w:val="0"/>
                <w:sz w:val="24"/>
                <w:lang w:val="en-US" w:eastAsia="zh-CN"/>
              </w:rPr>
              <w:t>8</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5EFDF914">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无其他</w:t>
            </w:r>
            <w:r>
              <w:rPr>
                <w:rFonts w:hint="eastAsia" w:ascii="仿宋" w:hAnsi="仿宋" w:eastAsia="仿宋" w:cs="Times New Roman"/>
                <w:color w:val="auto"/>
                <w:sz w:val="24"/>
              </w:rPr>
              <w:t>磋商</w:t>
            </w:r>
            <w:r>
              <w:rPr>
                <w:rFonts w:ascii="仿宋" w:hAnsi="仿宋" w:eastAsia="仿宋" w:cs="Times New Roman"/>
                <w:color w:val="auto"/>
                <w:sz w:val="24"/>
              </w:rPr>
              <w:t>文件或法规明确规定响应无效的事项</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5D063148">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szCs w:val="24"/>
              </w:rPr>
              <w:t>没有不符合</w:t>
            </w:r>
            <w:r>
              <w:rPr>
                <w:rFonts w:hint="eastAsia" w:ascii="仿宋" w:hAnsi="仿宋" w:eastAsia="仿宋" w:cs="Times New Roman"/>
                <w:color w:val="auto"/>
                <w:sz w:val="24"/>
                <w:szCs w:val="24"/>
              </w:rPr>
              <w:t>磋商</w:t>
            </w:r>
            <w:r>
              <w:rPr>
                <w:rFonts w:ascii="仿宋" w:hAnsi="仿宋" w:eastAsia="仿宋" w:cs="Times New Roman"/>
                <w:color w:val="auto"/>
                <w:sz w:val="24"/>
                <w:szCs w:val="24"/>
              </w:rPr>
              <w:t>文件规定的被视为无效响应的其他条款。</w:t>
            </w:r>
          </w:p>
        </w:tc>
      </w:tr>
      <w:tr w14:paraId="1045E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470608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仿宋" w:hAnsi="仿宋" w:eastAsia="仿宋" w:cs="Times New Roman"/>
                <w:bCs/>
                <w:color w:val="auto"/>
                <w:kern w:val="0"/>
                <w:lang w:val="en-US" w:eastAsia="zh-CN"/>
              </w:rPr>
            </w:pPr>
            <w:r>
              <w:rPr>
                <w:rFonts w:hint="eastAsia" w:ascii="仿宋" w:hAnsi="仿宋" w:eastAsia="仿宋" w:cs="Times New Roman"/>
                <w:bCs/>
                <w:color w:val="auto"/>
                <w:kern w:val="0"/>
                <w:sz w:val="24"/>
                <w:lang w:val="en-US" w:eastAsia="zh-CN"/>
              </w:rPr>
              <w:t>9</w:t>
            </w:r>
          </w:p>
        </w:tc>
        <w:tc>
          <w:tcPr>
            <w:tcW w:w="1796" w:type="pct"/>
            <w:tcBorders>
              <w:top w:val="single" w:color="auto" w:sz="4" w:space="0"/>
              <w:left w:val="single" w:color="auto" w:sz="4" w:space="0"/>
              <w:bottom w:val="single" w:color="auto" w:sz="4" w:space="0"/>
              <w:right w:val="single" w:color="auto" w:sz="4" w:space="0"/>
            </w:tcBorders>
            <w:noWrap w:val="0"/>
            <w:vAlign w:val="center"/>
          </w:tcPr>
          <w:p w14:paraId="52D2705E">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合同条款响应</w:t>
            </w:r>
          </w:p>
        </w:tc>
        <w:tc>
          <w:tcPr>
            <w:tcW w:w="2733" w:type="pct"/>
            <w:tcBorders>
              <w:top w:val="single" w:color="auto" w:sz="4" w:space="0"/>
              <w:left w:val="single" w:color="auto" w:sz="4" w:space="0"/>
              <w:bottom w:val="single" w:color="auto" w:sz="4" w:space="0"/>
              <w:right w:val="single" w:color="auto" w:sz="4" w:space="0"/>
            </w:tcBorders>
            <w:noWrap w:val="0"/>
            <w:vAlign w:val="center"/>
          </w:tcPr>
          <w:p w14:paraId="37203D0C">
            <w:pPr>
              <w:keepNext w:val="0"/>
              <w:keepLines w:val="0"/>
              <w:pageBreakBefore w:val="0"/>
              <w:widowControl/>
              <w:kinsoku/>
              <w:wordWrap/>
              <w:overflowPunct/>
              <w:topLinePunct w:val="0"/>
              <w:autoSpaceDE/>
              <w:autoSpaceDN/>
              <w:bidi w:val="0"/>
              <w:adjustRightInd/>
              <w:snapToGrid/>
              <w:spacing w:line="240" w:lineRule="auto"/>
              <w:textAlignment w:val="auto"/>
              <w:rPr>
                <w:rFonts w:ascii="仿宋" w:hAnsi="仿宋" w:eastAsia="仿宋" w:cs="Times New Roman"/>
                <w:color w:val="auto"/>
                <w:sz w:val="24"/>
              </w:rPr>
            </w:pPr>
            <w:r>
              <w:rPr>
                <w:rFonts w:ascii="仿宋" w:hAnsi="仿宋" w:eastAsia="仿宋" w:cs="Times New Roman"/>
                <w:color w:val="auto"/>
                <w:sz w:val="24"/>
              </w:rPr>
              <w:t>有完全理解并接受</w:t>
            </w:r>
            <w:r>
              <w:rPr>
                <w:rFonts w:hint="eastAsia" w:ascii="仿宋" w:hAnsi="仿宋" w:eastAsia="仿宋" w:cs="Times New Roman"/>
                <w:color w:val="auto"/>
                <w:sz w:val="24"/>
              </w:rPr>
              <w:t>磋商</w:t>
            </w:r>
            <w:r>
              <w:rPr>
                <w:rFonts w:ascii="仿宋" w:hAnsi="仿宋" w:eastAsia="仿宋" w:cs="Times New Roman"/>
                <w:color w:val="auto"/>
                <w:sz w:val="24"/>
              </w:rPr>
              <w:t>文件合同基本条款要求的描述。</w:t>
            </w:r>
          </w:p>
        </w:tc>
      </w:tr>
    </w:tbl>
    <w:p w14:paraId="7E957462">
      <w:pPr>
        <w:pStyle w:val="25"/>
        <w:spacing w:line="500" w:lineRule="exact"/>
        <w:ind w:firstLine="0" w:firstLineChars="0"/>
        <w:outlineLvl w:val="1"/>
        <w:rPr>
          <w:rFonts w:hint="eastAsia" w:ascii="仿宋" w:hAnsi="仿宋" w:eastAsia="仿宋" w:cs="Times New Roman"/>
          <w:b/>
          <w:color w:val="auto"/>
          <w:sz w:val="28"/>
          <w:szCs w:val="28"/>
        </w:rPr>
      </w:pPr>
      <w:r>
        <w:rPr>
          <w:rFonts w:hint="eastAsia" w:ascii="仿宋" w:hAnsi="仿宋" w:eastAsia="仿宋" w:cs="Times New Roman"/>
          <w:b/>
          <w:color w:val="auto"/>
          <w:sz w:val="28"/>
          <w:szCs w:val="28"/>
        </w:rPr>
        <w:t>二、综合比较与评价</w:t>
      </w:r>
    </w:p>
    <w:p w14:paraId="65F2256B">
      <w:pPr>
        <w:pStyle w:val="25"/>
        <w:spacing w:line="500" w:lineRule="exact"/>
        <w:ind w:firstLine="0" w:firstLineChars="0"/>
        <w:jc w:val="both"/>
        <w:outlineLvl w:val="1"/>
        <w:rPr>
          <w:rFonts w:hint="eastAsia" w:ascii="仿宋" w:hAnsi="仿宋" w:eastAsia="仿宋" w:cs="Times New Roman"/>
          <w:b/>
          <w:color w:val="auto"/>
          <w:sz w:val="28"/>
          <w:szCs w:val="28"/>
        </w:rPr>
      </w:pPr>
      <w:bookmarkStart w:id="172" w:name="_Hlk49237229"/>
      <w:r>
        <w:rPr>
          <w:rFonts w:hint="eastAsia" w:ascii="仿宋" w:hAnsi="仿宋" w:eastAsia="仿宋" w:cs="Times New Roman"/>
          <w:b/>
          <w:color w:val="auto"/>
          <w:sz w:val="28"/>
          <w:szCs w:val="28"/>
        </w:rPr>
        <w:t>评审要素及分值一览表</w:t>
      </w:r>
      <w:bookmarkEnd w:id="172"/>
    </w:p>
    <w:tbl>
      <w:tblPr>
        <w:tblStyle w:val="27"/>
        <w:tblpPr w:leftFromText="180" w:rightFromText="180" w:vertAnchor="text" w:horzAnchor="page" w:tblpX="1357" w:tblpY="617"/>
        <w:tblOverlap w:val="never"/>
        <w:tblW w:w="9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3"/>
        <w:gridCol w:w="1243"/>
        <w:gridCol w:w="7042"/>
      </w:tblGrid>
      <w:tr w14:paraId="361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233" w:type="dxa"/>
            <w:tcBorders>
              <w:top w:val="single" w:color="auto" w:sz="4" w:space="0"/>
              <w:left w:val="single" w:color="auto" w:sz="4" w:space="0"/>
              <w:bottom w:val="single" w:color="auto" w:sz="4" w:space="0"/>
              <w:right w:val="single" w:color="auto" w:sz="4" w:space="0"/>
            </w:tcBorders>
            <w:noWrap w:val="0"/>
            <w:vAlign w:val="center"/>
          </w:tcPr>
          <w:p w14:paraId="55E8B41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w:t>
            </w:r>
          </w:p>
          <w:p w14:paraId="3E45AA93">
            <w:pPr>
              <w:spacing w:line="320" w:lineRule="exact"/>
              <w:rPr>
                <w:rFonts w:hint="eastAsia" w:ascii="仿宋" w:hAnsi="仿宋" w:eastAsia="仿宋" w:cs="Times New Roman"/>
                <w:color w:val="auto"/>
                <w:sz w:val="24"/>
                <w:lang w:val="en-US" w:eastAsia="zh-CN"/>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665C177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分值构成</w:t>
            </w:r>
          </w:p>
          <w:p w14:paraId="534CA25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(总分100分)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369111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磋商报价：20分</w:t>
            </w:r>
          </w:p>
          <w:p w14:paraId="7FB6079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技术部分：60分</w:t>
            </w:r>
          </w:p>
          <w:p w14:paraId="22BE8BD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商务部分：20分</w:t>
            </w:r>
          </w:p>
        </w:tc>
      </w:tr>
      <w:tr w14:paraId="1999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33" w:type="dxa"/>
            <w:tcBorders>
              <w:top w:val="single" w:color="auto" w:sz="4" w:space="0"/>
              <w:left w:val="single" w:color="auto" w:sz="4" w:space="0"/>
              <w:bottom w:val="single" w:color="auto" w:sz="4" w:space="0"/>
              <w:right w:val="single" w:color="auto" w:sz="4" w:space="0"/>
            </w:tcBorders>
            <w:noWrap w:val="0"/>
            <w:vAlign w:val="center"/>
          </w:tcPr>
          <w:p w14:paraId="558F61F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4F5688BA">
            <w:pPr>
              <w:spacing w:line="320" w:lineRule="exact"/>
              <w:rPr>
                <w:rFonts w:hint="eastAsia" w:ascii="仿宋" w:hAnsi="仿宋" w:eastAsia="仿宋" w:cs="Times New Roman"/>
                <w:color w:val="auto"/>
                <w:sz w:val="24"/>
                <w:lang w:val="en-US" w:eastAsia="zh-CN"/>
              </w:rPr>
            </w:pPr>
            <w:bookmarkStart w:id="173" w:name="_Toc343511741"/>
            <w:r>
              <w:rPr>
                <w:rFonts w:hint="eastAsia" w:ascii="仿宋" w:hAnsi="仿宋" w:eastAsia="仿宋" w:cs="Times New Roman"/>
                <w:color w:val="auto"/>
                <w:sz w:val="24"/>
                <w:lang w:val="en-US" w:eastAsia="zh-CN"/>
              </w:rPr>
              <w:t>评标方法</w:t>
            </w:r>
            <w:bookmarkEnd w:id="173"/>
          </w:p>
        </w:tc>
        <w:tc>
          <w:tcPr>
            <w:tcW w:w="7042" w:type="dxa"/>
            <w:tcBorders>
              <w:top w:val="single" w:color="auto" w:sz="4" w:space="0"/>
              <w:left w:val="single" w:color="auto" w:sz="4" w:space="0"/>
              <w:bottom w:val="single" w:color="auto" w:sz="4" w:space="0"/>
              <w:right w:val="single" w:color="auto" w:sz="4" w:space="0"/>
            </w:tcBorders>
            <w:noWrap w:val="0"/>
            <w:vAlign w:val="center"/>
          </w:tcPr>
          <w:p w14:paraId="5C1FFD13">
            <w:pPr>
              <w:spacing w:line="320" w:lineRule="exact"/>
              <w:rPr>
                <w:rFonts w:hint="eastAsia" w:ascii="仿宋" w:hAnsi="仿宋" w:eastAsia="仿宋" w:cs="Times New Roman"/>
                <w:color w:val="auto"/>
                <w:sz w:val="24"/>
                <w:lang w:val="en-US" w:eastAsia="zh-CN"/>
              </w:rPr>
            </w:pPr>
            <w:bookmarkStart w:id="174" w:name="_Toc343511742"/>
            <w:r>
              <w:rPr>
                <w:rFonts w:hint="eastAsia" w:ascii="仿宋" w:hAnsi="仿宋" w:eastAsia="仿宋" w:cs="Times New Roman"/>
                <w:color w:val="auto"/>
                <w:sz w:val="24"/>
                <w:lang w:val="en-US" w:eastAsia="zh-CN"/>
              </w:rPr>
              <w:t>综合评审</w:t>
            </w:r>
            <w:bookmarkEnd w:id="174"/>
          </w:p>
        </w:tc>
      </w:tr>
      <w:tr w14:paraId="18833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33" w:type="dxa"/>
            <w:tcBorders>
              <w:top w:val="single" w:color="auto" w:sz="4" w:space="0"/>
              <w:left w:val="single" w:color="auto" w:sz="4" w:space="0"/>
              <w:bottom w:val="single" w:color="auto" w:sz="4" w:space="0"/>
              <w:right w:val="single" w:color="auto" w:sz="4" w:space="0"/>
            </w:tcBorders>
            <w:noWrap w:val="0"/>
            <w:vAlign w:val="center"/>
          </w:tcPr>
          <w:p w14:paraId="15FECF4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分值构成</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3E5EBEC9">
            <w:pPr>
              <w:spacing w:line="320" w:lineRule="exact"/>
              <w:rPr>
                <w:rFonts w:hint="eastAsia" w:ascii="仿宋" w:hAnsi="仿宋" w:eastAsia="仿宋" w:cs="Times New Roman"/>
                <w:color w:val="auto"/>
                <w:sz w:val="24"/>
                <w:lang w:val="en-US" w:eastAsia="zh-CN"/>
              </w:rPr>
            </w:pPr>
            <w:bookmarkStart w:id="175" w:name="_Toc343511744"/>
            <w:r>
              <w:rPr>
                <w:rFonts w:hint="eastAsia" w:ascii="仿宋" w:hAnsi="仿宋" w:eastAsia="仿宋" w:cs="Times New Roman"/>
                <w:color w:val="auto"/>
                <w:sz w:val="24"/>
                <w:lang w:val="en-US" w:eastAsia="zh-CN"/>
              </w:rPr>
              <w:t>评分因素</w:t>
            </w:r>
            <w:bookmarkEnd w:id="175"/>
          </w:p>
        </w:tc>
        <w:tc>
          <w:tcPr>
            <w:tcW w:w="7042" w:type="dxa"/>
            <w:tcBorders>
              <w:top w:val="single" w:color="auto" w:sz="4" w:space="0"/>
              <w:left w:val="single" w:color="auto" w:sz="4" w:space="0"/>
              <w:bottom w:val="single" w:color="auto" w:sz="4" w:space="0"/>
              <w:right w:val="single" w:color="auto" w:sz="4" w:space="0"/>
            </w:tcBorders>
            <w:noWrap w:val="0"/>
            <w:vAlign w:val="center"/>
          </w:tcPr>
          <w:p w14:paraId="0ECD3C95">
            <w:pPr>
              <w:spacing w:line="320" w:lineRule="exact"/>
              <w:rPr>
                <w:rFonts w:hint="eastAsia" w:ascii="仿宋" w:hAnsi="仿宋" w:eastAsia="仿宋" w:cs="Times New Roman"/>
                <w:color w:val="auto"/>
                <w:sz w:val="24"/>
                <w:lang w:val="en-US" w:eastAsia="zh-CN"/>
              </w:rPr>
            </w:pPr>
            <w:bookmarkStart w:id="176" w:name="_Toc343511745"/>
            <w:r>
              <w:rPr>
                <w:rFonts w:hint="eastAsia" w:ascii="仿宋" w:hAnsi="仿宋" w:eastAsia="仿宋" w:cs="Times New Roman"/>
                <w:color w:val="auto"/>
                <w:sz w:val="24"/>
                <w:lang w:val="en-US" w:eastAsia="zh-CN"/>
              </w:rPr>
              <w:t>评分标准</w:t>
            </w:r>
            <w:bookmarkEnd w:id="176"/>
          </w:p>
        </w:tc>
      </w:tr>
      <w:tr w14:paraId="5C358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tcBorders>
              <w:top w:val="single" w:color="auto" w:sz="4" w:space="0"/>
              <w:left w:val="single" w:color="auto" w:sz="4" w:space="0"/>
              <w:bottom w:val="single" w:color="auto" w:sz="4" w:space="0"/>
              <w:right w:val="single" w:color="auto" w:sz="4" w:space="0"/>
            </w:tcBorders>
            <w:noWrap w:val="0"/>
            <w:vAlign w:val="center"/>
          </w:tcPr>
          <w:p w14:paraId="56496AB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02A255C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71176CA6">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满足磋商文件要求且最后报价最低的报价为磋商基准价，其价格分为满分20分。其它供应商的价格分统一按照下列公式计算：磋商报价得分=（磋商基准价/最后磋商报价）×20。项目评审过程中，不得去掉最后报价中的最高报价和最低报价。</w:t>
            </w:r>
          </w:p>
        </w:tc>
      </w:tr>
      <w:tr w14:paraId="1A084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restart"/>
            <w:tcBorders>
              <w:top w:val="single" w:color="auto" w:sz="4" w:space="0"/>
              <w:left w:val="single" w:color="auto" w:sz="4" w:space="0"/>
              <w:right w:val="single" w:color="auto" w:sz="4" w:space="0"/>
            </w:tcBorders>
            <w:noWrap w:val="0"/>
            <w:vAlign w:val="center"/>
          </w:tcPr>
          <w:p w14:paraId="6CD24134">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技术部分</w:t>
            </w:r>
          </w:p>
        </w:tc>
        <w:tc>
          <w:tcPr>
            <w:tcW w:w="1243" w:type="dxa"/>
            <w:vMerge w:val="restart"/>
            <w:tcBorders>
              <w:top w:val="single" w:color="auto" w:sz="4" w:space="0"/>
              <w:left w:val="single" w:color="auto" w:sz="4" w:space="0"/>
              <w:right w:val="single" w:color="auto" w:sz="4" w:space="0"/>
            </w:tcBorders>
            <w:noWrap w:val="0"/>
            <w:vAlign w:val="center"/>
          </w:tcPr>
          <w:p w14:paraId="36BF719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实施方案（50分）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74A2770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1、针对本项目提供具体可实施的施工方案以及新工艺新技术的应用方案，根据方案的全面性、可实施性等方面计0～5分。</w:t>
            </w:r>
          </w:p>
        </w:tc>
      </w:tr>
      <w:tr w14:paraId="26CC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42AF21B1">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542563DD">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D80821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2、针对本项目设置合理的项目管理机构及项目经理部组成，根据项目部组成人员的人数、资格等方面计0～5分。</w:t>
            </w:r>
          </w:p>
        </w:tc>
      </w:tr>
      <w:tr w14:paraId="6DBA9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281F7A68">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2EB420B2">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36953FF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3、根据项目特点，分析本项目重点与难点，并有相对应的应对措施计0～5分。</w:t>
            </w:r>
          </w:p>
        </w:tc>
      </w:tr>
      <w:tr w14:paraId="6FCD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5CB4A5AC">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2198227B">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32B2A7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4、针对本项目有相应的质量保证体系及制度，确保服务质量让采购人满意、无任何质量问题计0～5分。</w:t>
            </w:r>
          </w:p>
        </w:tc>
      </w:tr>
      <w:tr w14:paraId="6A55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60FD7FCD">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17DDCD8B">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2AF2B34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5、针对本项目实际情况提供完善的劳动力计划及主要材料供应计划，计划完整、可行计0～5分。</w:t>
            </w:r>
          </w:p>
        </w:tc>
      </w:tr>
      <w:tr w14:paraId="3B6F1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6226543C">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13DD14CA">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0679918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6、针对本项目提供机械测量仪器配备供应计划表，确保项目顺利实施，根据配备数量、种类、仪器先进性计0～5分。</w:t>
            </w:r>
          </w:p>
        </w:tc>
      </w:tr>
      <w:tr w14:paraId="3FF03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518DCF1C">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6EB2D8CC">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5CD8C02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7、针对本项目有相应的工程质量保证措施，措施完整、可行计0～5分。</w:t>
            </w:r>
          </w:p>
        </w:tc>
      </w:tr>
      <w:tr w14:paraId="5F42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18B43816">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3D366D19">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2F8A33C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8、针对本项目有工程质量控制及奖惩办法，办法明确、可实施计0～5分。</w:t>
            </w:r>
          </w:p>
        </w:tc>
      </w:tr>
      <w:tr w14:paraId="436B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44ED0494">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right w:val="single" w:color="auto" w:sz="4" w:space="0"/>
            </w:tcBorders>
            <w:noWrap w:val="0"/>
            <w:vAlign w:val="center"/>
          </w:tcPr>
          <w:p w14:paraId="326BC1EB">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6F8B2B2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9、针对本项目服务期，提供详细的施工进度计划及确保工期的技术措施，计划清晰明了、措施具体可行计0～5分。</w:t>
            </w:r>
          </w:p>
        </w:tc>
      </w:tr>
      <w:tr w14:paraId="2ED2F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3" w:type="dxa"/>
            <w:vMerge w:val="continue"/>
            <w:tcBorders>
              <w:left w:val="single" w:color="auto" w:sz="4" w:space="0"/>
              <w:right w:val="single" w:color="auto" w:sz="4" w:space="0"/>
            </w:tcBorders>
            <w:noWrap w:val="0"/>
            <w:vAlign w:val="center"/>
          </w:tcPr>
          <w:p w14:paraId="2A1F8252">
            <w:pPr>
              <w:spacing w:line="320" w:lineRule="exact"/>
              <w:rPr>
                <w:rFonts w:hint="eastAsia" w:ascii="仿宋" w:hAnsi="仿宋" w:eastAsia="仿宋" w:cs="Times New Roman"/>
                <w:color w:val="auto"/>
                <w:sz w:val="24"/>
                <w:lang w:val="en-US" w:eastAsia="zh-CN"/>
              </w:rPr>
            </w:pPr>
          </w:p>
        </w:tc>
        <w:tc>
          <w:tcPr>
            <w:tcW w:w="1243" w:type="dxa"/>
            <w:vMerge w:val="continue"/>
            <w:tcBorders>
              <w:left w:val="single" w:color="auto" w:sz="4" w:space="0"/>
              <w:bottom w:val="single" w:color="auto" w:sz="4" w:space="0"/>
              <w:right w:val="single" w:color="auto" w:sz="4" w:space="0"/>
            </w:tcBorders>
            <w:noWrap w:val="0"/>
            <w:vAlign w:val="center"/>
          </w:tcPr>
          <w:p w14:paraId="4B4CF550">
            <w:pPr>
              <w:spacing w:line="320" w:lineRule="exact"/>
              <w:rPr>
                <w:rFonts w:hint="eastAsia" w:ascii="仿宋" w:hAnsi="仿宋" w:eastAsia="仿宋" w:cs="Times New Roman"/>
                <w:color w:val="auto"/>
                <w:sz w:val="24"/>
                <w:lang w:val="en-US" w:eastAsia="zh-CN"/>
              </w:rPr>
            </w:pPr>
          </w:p>
        </w:tc>
        <w:tc>
          <w:tcPr>
            <w:tcW w:w="7042" w:type="dxa"/>
            <w:tcBorders>
              <w:top w:val="single" w:color="auto" w:sz="4" w:space="0"/>
              <w:left w:val="single" w:color="auto" w:sz="4" w:space="0"/>
              <w:bottom w:val="single" w:color="auto" w:sz="4" w:space="0"/>
              <w:right w:val="single" w:color="auto" w:sz="4" w:space="0"/>
            </w:tcBorders>
            <w:noWrap w:val="0"/>
            <w:vAlign w:val="center"/>
          </w:tcPr>
          <w:p w14:paraId="466C5B8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10、制定详细可行的安全施工措施，文明、环保施工措施计0～5分。</w:t>
            </w:r>
          </w:p>
        </w:tc>
      </w:tr>
      <w:tr w14:paraId="071F9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233" w:type="dxa"/>
            <w:vMerge w:val="continue"/>
            <w:tcBorders>
              <w:left w:val="single" w:color="auto" w:sz="4" w:space="0"/>
              <w:right w:val="single" w:color="auto" w:sz="4" w:space="0"/>
            </w:tcBorders>
            <w:noWrap w:val="0"/>
            <w:vAlign w:val="center"/>
          </w:tcPr>
          <w:p w14:paraId="5877E6C1">
            <w:pPr>
              <w:spacing w:line="320" w:lineRule="exact"/>
              <w:rPr>
                <w:rFonts w:hint="eastAsia" w:ascii="仿宋" w:hAnsi="仿宋" w:eastAsia="仿宋" w:cs="Times New Roman"/>
                <w:color w:val="auto"/>
                <w:sz w:val="24"/>
                <w:lang w:val="en-US" w:eastAsia="zh-CN"/>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7CA3ADA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人员要求（10分）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066BB36A">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针对本项目拟投入专业技术人员是否配备齐全、分工合理、组织结构设置健全并能够满足要求，按其响应程度计（0～10分）；</w:t>
            </w:r>
          </w:p>
        </w:tc>
      </w:tr>
      <w:tr w14:paraId="79D1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3" w:type="dxa"/>
            <w:vMerge w:val="restart"/>
            <w:tcBorders>
              <w:left w:val="single" w:color="auto" w:sz="4" w:space="0"/>
              <w:right w:val="single" w:color="auto" w:sz="4" w:space="0"/>
            </w:tcBorders>
            <w:noWrap w:val="0"/>
            <w:vAlign w:val="center"/>
          </w:tcPr>
          <w:p w14:paraId="2089CC7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商务部分</w:t>
            </w:r>
          </w:p>
          <w:p w14:paraId="0738832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704D010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同类业绩</w:t>
            </w:r>
          </w:p>
          <w:p w14:paraId="3416759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3E43096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提供2022年6月1日至今签订的类似项目的业绩合同（开标时需准备好原件通过网络备查），每份得1分，满分5分。</w:t>
            </w:r>
          </w:p>
        </w:tc>
      </w:tr>
      <w:tr w14:paraId="07C8B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3" w:type="dxa"/>
            <w:vMerge w:val="continue"/>
            <w:tcBorders>
              <w:left w:val="single" w:color="auto" w:sz="4" w:space="0"/>
              <w:right w:val="single" w:color="auto" w:sz="4" w:space="0"/>
            </w:tcBorders>
            <w:noWrap w:val="0"/>
            <w:vAlign w:val="center"/>
          </w:tcPr>
          <w:p w14:paraId="603B2CD1">
            <w:pPr>
              <w:spacing w:line="320" w:lineRule="exact"/>
              <w:rPr>
                <w:rFonts w:hint="eastAsia" w:ascii="仿宋" w:hAnsi="仿宋" w:eastAsia="仿宋" w:cs="Times New Roman"/>
                <w:color w:val="auto"/>
                <w:sz w:val="24"/>
                <w:lang w:val="en-US" w:eastAsia="zh-CN"/>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630AFBD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质量承诺</w:t>
            </w:r>
          </w:p>
          <w:p w14:paraId="6EF0765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3A66A99D">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质量保修承诺完整、合理。综合评审，承诺完整、合理、符合本项目实际情况得7～10分，承诺较为合理、内容有所欠缺得4～7分，承诺无实质性内容、不够全面合理得0～4分。</w:t>
            </w:r>
          </w:p>
        </w:tc>
      </w:tr>
      <w:tr w14:paraId="301FF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33" w:type="dxa"/>
            <w:vMerge w:val="continue"/>
            <w:tcBorders>
              <w:left w:val="single" w:color="auto" w:sz="4" w:space="0"/>
              <w:right w:val="single" w:color="auto" w:sz="4" w:space="0"/>
            </w:tcBorders>
            <w:noWrap w:val="0"/>
            <w:vAlign w:val="center"/>
          </w:tcPr>
          <w:p w14:paraId="74E4D419">
            <w:pPr>
              <w:spacing w:line="320" w:lineRule="exact"/>
              <w:rPr>
                <w:rFonts w:hint="eastAsia" w:ascii="仿宋" w:hAnsi="仿宋" w:eastAsia="仿宋" w:cs="Times New Roman"/>
                <w:color w:val="auto"/>
                <w:sz w:val="24"/>
                <w:lang w:val="en-US" w:eastAsia="zh-CN"/>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1D004F8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后续服务</w:t>
            </w:r>
          </w:p>
          <w:p w14:paraId="14F7173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7042" w:type="dxa"/>
            <w:tcBorders>
              <w:top w:val="single" w:color="auto" w:sz="4" w:space="0"/>
              <w:left w:val="single" w:color="auto" w:sz="4" w:space="0"/>
              <w:bottom w:val="single" w:color="auto" w:sz="4" w:space="0"/>
              <w:right w:val="single" w:color="auto" w:sz="4" w:space="0"/>
            </w:tcBorders>
            <w:noWrap w:val="0"/>
            <w:vAlign w:val="center"/>
          </w:tcPr>
          <w:p w14:paraId="449A9EE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后续服务条款具体、可行；并有详细的后续服务措施承诺且具体、可行计0～5分。</w:t>
            </w:r>
          </w:p>
        </w:tc>
      </w:tr>
    </w:tbl>
    <w:p w14:paraId="672E8FD8">
      <w:pPr>
        <w:pStyle w:val="25"/>
        <w:spacing w:line="500" w:lineRule="exact"/>
        <w:ind w:firstLine="0" w:firstLineChars="0"/>
        <w:jc w:val="both"/>
        <w:outlineLvl w:val="1"/>
        <w:rPr>
          <w:rFonts w:hint="eastAsia" w:ascii="仿宋" w:hAnsi="仿宋" w:eastAsia="仿宋" w:cs="Times New Roman"/>
          <w:b/>
          <w:color w:val="auto"/>
          <w:sz w:val="32"/>
          <w:szCs w:val="32"/>
        </w:rPr>
      </w:pPr>
    </w:p>
    <w:p w14:paraId="22263474">
      <w:pPr>
        <w:spacing w:line="500" w:lineRule="exact"/>
        <w:rPr>
          <w:rFonts w:hint="eastAsia" w:ascii="仿宋" w:hAnsi="仿宋" w:eastAsia="仿宋" w:cs="Times New Roman"/>
          <w:b/>
          <w:color w:val="auto"/>
          <w:sz w:val="32"/>
          <w:szCs w:val="32"/>
        </w:rPr>
      </w:pPr>
      <w:r>
        <w:rPr>
          <w:rFonts w:hint="eastAsia" w:ascii="仿宋" w:hAnsi="仿宋" w:eastAsia="仿宋" w:cs="Times New Roman"/>
          <w:sz w:val="24"/>
          <w:szCs w:val="24"/>
        </w:rPr>
        <w:t>注：1、各种计算数字“四舍五入”保留二位小数。2、</w:t>
      </w:r>
      <w:r>
        <w:rPr>
          <w:rFonts w:hint="eastAsia" w:ascii="仿宋" w:hAnsi="仿宋" w:eastAsia="仿宋" w:cs="Times New Roman"/>
          <w:sz w:val="24"/>
          <w:szCs w:val="24"/>
          <w:lang w:eastAsia="zh-CN"/>
        </w:rPr>
        <w:t>磋商小组</w:t>
      </w:r>
      <w:r>
        <w:rPr>
          <w:rFonts w:hint="eastAsia" w:ascii="仿宋" w:hAnsi="仿宋" w:eastAsia="仿宋" w:cs="Times New Roman"/>
          <w:sz w:val="24"/>
          <w:szCs w:val="24"/>
        </w:rPr>
        <w:t>成员如有打分超过分值界限或未按本表规定打分的，则该成员的打分作废，不计入汇总分。</w:t>
      </w:r>
    </w:p>
    <w:p w14:paraId="544E8487">
      <w:pPr>
        <w:pStyle w:val="25"/>
        <w:spacing w:line="500" w:lineRule="exact"/>
        <w:ind w:firstLine="0" w:firstLineChars="0"/>
        <w:jc w:val="center"/>
        <w:outlineLvl w:val="1"/>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 xml:space="preserve">第四章  </w:t>
      </w:r>
      <w:bookmarkEnd w:id="162"/>
      <w:bookmarkEnd w:id="163"/>
      <w:bookmarkEnd w:id="164"/>
      <w:bookmarkEnd w:id="165"/>
      <w:bookmarkEnd w:id="166"/>
      <w:bookmarkStart w:id="177" w:name="_Toc48834545"/>
      <w:bookmarkStart w:id="178" w:name="_Toc14082138"/>
      <w:bookmarkStart w:id="179" w:name="_Toc48834107"/>
      <w:bookmarkStart w:id="180" w:name="_Toc48834304"/>
      <w:bookmarkStart w:id="181" w:name="_Toc20365"/>
      <w:bookmarkStart w:id="182" w:name="_Toc48834177"/>
      <w:bookmarkStart w:id="183" w:name="_Toc48834466"/>
      <w:bookmarkStart w:id="184" w:name="OLE_LINK1"/>
      <w:bookmarkStart w:id="185" w:name="_Toc48834178"/>
      <w:bookmarkStart w:id="186" w:name="_Toc48834108"/>
      <w:bookmarkStart w:id="187" w:name="_Toc48834546"/>
      <w:bookmarkStart w:id="188" w:name="_Toc48834305"/>
      <w:bookmarkStart w:id="189" w:name="_Toc48834467"/>
      <w:bookmarkStart w:id="190" w:name="_Toc14082139"/>
      <w:bookmarkStart w:id="191" w:name="_Toc15045"/>
      <w:r>
        <w:rPr>
          <w:rFonts w:ascii="仿宋" w:hAnsi="仿宋" w:eastAsia="仿宋" w:cs="Times New Roman"/>
          <w:b/>
          <w:color w:val="auto"/>
          <w:sz w:val="32"/>
          <w:szCs w:val="32"/>
        </w:rPr>
        <w:t>磋商内容及采购</w:t>
      </w:r>
      <w:r>
        <w:rPr>
          <w:rFonts w:hint="eastAsia" w:ascii="仿宋" w:hAnsi="仿宋" w:eastAsia="仿宋" w:cs="Times New Roman"/>
          <w:b/>
          <w:color w:val="auto"/>
          <w:sz w:val="32"/>
          <w:szCs w:val="32"/>
        </w:rPr>
        <w:t>需</w:t>
      </w:r>
      <w:r>
        <w:rPr>
          <w:rFonts w:ascii="仿宋" w:hAnsi="仿宋" w:eastAsia="仿宋" w:cs="Times New Roman"/>
          <w:b/>
          <w:color w:val="auto"/>
          <w:sz w:val="32"/>
          <w:szCs w:val="32"/>
        </w:rPr>
        <w:t>求</w:t>
      </w:r>
    </w:p>
    <w:p w14:paraId="6C1266CB">
      <w:pPr>
        <w:pStyle w:val="79"/>
        <w:spacing w:line="500" w:lineRule="exact"/>
        <w:ind w:firstLine="567"/>
        <w:rPr>
          <w:rFonts w:hint="eastAsia" w:ascii="仿宋" w:hAnsi="仿宋" w:eastAsia="仿宋" w:cs="Times New Roman"/>
          <w:color w:val="auto"/>
        </w:rPr>
      </w:pPr>
      <w:r>
        <w:rPr>
          <w:rFonts w:hint="eastAsia" w:ascii="仿宋" w:hAnsi="仿宋" w:eastAsia="仿宋" w:cs="Times New Roman"/>
          <w:color w:val="auto"/>
        </w:rPr>
        <w:t>本次采购项目为</w:t>
      </w:r>
      <w:r>
        <w:rPr>
          <w:rFonts w:hint="eastAsia"/>
          <w:color w:val="auto"/>
          <w:u w:val="single"/>
          <w:lang w:eastAsia="zh-CN"/>
        </w:rPr>
        <w:t>神木市沙峁镇人民政府沙峁村杨家塔组拆迁安置三通一平项目</w:t>
      </w:r>
      <w:r>
        <w:rPr>
          <w:rFonts w:hint="eastAsia" w:ascii="仿宋" w:hAnsi="仿宋" w:eastAsia="仿宋" w:cs="Times New Roman"/>
          <w:color w:val="auto"/>
        </w:rPr>
        <w:t>，供应商必须对本项目进行整体响应，只对其中一部分内容进行的响应都被视为无效响应。投标报价应遵守《中华人民共和国价格法》，供应商不得以低于成本的报价参与投标。</w:t>
      </w:r>
    </w:p>
    <w:p w14:paraId="4F698A22">
      <w:pPr>
        <w:pStyle w:val="79"/>
        <w:spacing w:line="500" w:lineRule="exact"/>
        <w:ind w:left="0" w:leftChars="0" w:firstLine="0" w:firstLineChars="0"/>
        <w:rPr>
          <w:rFonts w:hint="eastAsia"/>
        </w:rPr>
      </w:pPr>
      <w:r>
        <w:rPr>
          <w:rFonts w:hint="eastAsia" w:ascii="仿宋" w:hAnsi="仿宋" w:eastAsia="仿宋" w:cs="Times New Roman"/>
          <w:b/>
          <w:bCs/>
          <w:color w:val="auto"/>
          <w:sz w:val="30"/>
          <w:szCs w:val="30"/>
          <w:lang w:eastAsia="zh-CN"/>
        </w:rPr>
        <w:t>工程量清单：</w:t>
      </w:r>
      <w:bookmarkEnd w:id="177"/>
      <w:bookmarkEnd w:id="178"/>
      <w:bookmarkEnd w:id="179"/>
      <w:bookmarkEnd w:id="180"/>
      <w:bookmarkEnd w:id="181"/>
      <w:bookmarkEnd w:id="182"/>
      <w:bookmarkEnd w:id="183"/>
    </w:p>
    <w:tbl>
      <w:tblPr>
        <w:tblStyle w:val="27"/>
        <w:tblW w:w="90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47"/>
        <w:gridCol w:w="1982"/>
        <w:gridCol w:w="3749"/>
        <w:gridCol w:w="1133"/>
        <w:gridCol w:w="1150"/>
      </w:tblGrid>
      <w:tr w14:paraId="082C6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1047"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C0DF6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982"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4FC3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项目编码</w:t>
            </w:r>
          </w:p>
        </w:tc>
        <w:tc>
          <w:tcPr>
            <w:tcW w:w="374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1637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3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7EDA3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115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B4BA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r>
      <w:tr w14:paraId="76485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104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C33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3870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030210001001</w:t>
            </w:r>
          </w:p>
        </w:tc>
        <w:tc>
          <w:tcPr>
            <w:tcW w:w="374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910D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电杆组立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1.材质:水泥制钢筋混泥土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2.规格:190*12m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3.类型:杆上组装设备及金具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4.拉线制作及安装</w:t>
            </w:r>
          </w:p>
        </w:tc>
        <w:tc>
          <w:tcPr>
            <w:tcW w:w="11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27F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11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E1A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3EF30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04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A9A7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CAD1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030210002001</w:t>
            </w:r>
          </w:p>
        </w:tc>
        <w:tc>
          <w:tcPr>
            <w:tcW w:w="374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7E23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10kV导线架设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1.型号（材质）:绝缘型JKLYGJ-10-70/8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2.工作内容，导线架设</w:t>
            </w:r>
          </w:p>
        </w:tc>
        <w:tc>
          <w:tcPr>
            <w:tcW w:w="11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FA24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km</w:t>
            </w:r>
          </w:p>
        </w:tc>
        <w:tc>
          <w:tcPr>
            <w:tcW w:w="11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FE18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w:t>
            </w:r>
          </w:p>
        </w:tc>
      </w:tr>
      <w:tr w14:paraId="48B55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0" w:hRule="atLeast"/>
        </w:trPr>
        <w:tc>
          <w:tcPr>
            <w:tcW w:w="104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6F9E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3B6D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030201001001</w:t>
            </w:r>
          </w:p>
        </w:tc>
        <w:tc>
          <w:tcPr>
            <w:tcW w:w="374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DD661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油浸电力变压器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[项目特征]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1.名称:变压器 S20-100KVA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2.型号:S20-200/10-0.4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3.容量（kV·A）:200KVA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[工作内容]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1.柱上底座型钢安装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2.本体安装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3.干燥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4.绝缘护套安装</w:t>
            </w:r>
          </w:p>
        </w:tc>
        <w:tc>
          <w:tcPr>
            <w:tcW w:w="11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B76A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1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1D6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14:paraId="01964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04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0ABE5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EB3512">
            <w:pPr>
              <w:jc w:val="left"/>
              <w:rPr>
                <w:rFonts w:hint="eastAsia" w:ascii="宋体" w:hAnsi="宋体" w:eastAsia="宋体" w:cs="宋体"/>
                <w:i w:val="0"/>
                <w:iCs w:val="0"/>
                <w:color w:val="000000"/>
                <w:sz w:val="20"/>
                <w:szCs w:val="20"/>
                <w:u w:val="none"/>
              </w:rPr>
            </w:pPr>
          </w:p>
        </w:tc>
        <w:tc>
          <w:tcPr>
            <w:tcW w:w="374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71A0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土方开挖</w:t>
            </w:r>
          </w:p>
        </w:tc>
        <w:tc>
          <w:tcPr>
            <w:tcW w:w="11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160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9700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103743.1</w:t>
            </w:r>
          </w:p>
        </w:tc>
      </w:tr>
      <w:tr w14:paraId="1D2F5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04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581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CE6B91">
            <w:pPr>
              <w:jc w:val="left"/>
              <w:rPr>
                <w:rFonts w:hint="eastAsia" w:ascii="宋体" w:hAnsi="宋体" w:eastAsia="宋体" w:cs="宋体"/>
                <w:i w:val="0"/>
                <w:iCs w:val="0"/>
                <w:color w:val="000000"/>
                <w:sz w:val="20"/>
                <w:szCs w:val="20"/>
                <w:u w:val="none"/>
              </w:rPr>
            </w:pPr>
          </w:p>
        </w:tc>
        <w:tc>
          <w:tcPr>
            <w:tcW w:w="374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6A14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边坡土方开挖</w:t>
            </w:r>
          </w:p>
        </w:tc>
        <w:tc>
          <w:tcPr>
            <w:tcW w:w="11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468A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F26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27365.649</w:t>
            </w:r>
          </w:p>
        </w:tc>
      </w:tr>
      <w:tr w14:paraId="20131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04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4188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98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6D4B31">
            <w:pPr>
              <w:jc w:val="left"/>
              <w:rPr>
                <w:rFonts w:hint="eastAsia" w:ascii="宋体" w:hAnsi="宋体" w:eastAsia="宋体" w:cs="宋体"/>
                <w:i w:val="0"/>
                <w:iCs w:val="0"/>
                <w:color w:val="000000"/>
                <w:sz w:val="20"/>
                <w:szCs w:val="20"/>
                <w:u w:val="none"/>
              </w:rPr>
            </w:pPr>
          </w:p>
        </w:tc>
        <w:tc>
          <w:tcPr>
            <w:tcW w:w="374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2EA8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石方开挖</w:t>
            </w:r>
          </w:p>
        </w:tc>
        <w:tc>
          <w:tcPr>
            <w:tcW w:w="113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0F5E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m3</w:t>
            </w:r>
          </w:p>
        </w:tc>
        <w:tc>
          <w:tcPr>
            <w:tcW w:w="11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0070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8995.544</w:t>
            </w:r>
          </w:p>
        </w:tc>
      </w:tr>
    </w:tbl>
    <w:p w14:paraId="495BA854">
      <w:pPr>
        <w:rPr>
          <w:rFonts w:hint="eastAsia"/>
        </w:rPr>
      </w:pPr>
    </w:p>
    <w:p w14:paraId="56A7C212">
      <w:pPr>
        <w:rPr>
          <w:rFonts w:hint="eastAsia"/>
        </w:rPr>
      </w:pPr>
    </w:p>
    <w:p w14:paraId="414180F3">
      <w:pPr>
        <w:rPr>
          <w:rFonts w:hint="eastAsia"/>
        </w:rPr>
      </w:pPr>
    </w:p>
    <w:p w14:paraId="59CDD0A1">
      <w:pPr>
        <w:tabs>
          <w:tab w:val="left" w:pos="2128"/>
        </w:tabs>
        <w:jc w:val="left"/>
        <w:rPr>
          <w:rFonts w:ascii="仿宋_GB2312" w:hAnsi="仿宋_GB2312" w:eastAsia="仿宋_GB2312" w:cs="仿宋_GB2312"/>
          <w:sz w:val="32"/>
          <w:szCs w:val="32"/>
        </w:rPr>
      </w:pPr>
    </w:p>
    <w:p w14:paraId="6AF8F53A">
      <w:pPr>
        <w:tabs>
          <w:tab w:val="left" w:pos="2128"/>
        </w:tabs>
        <w:jc w:val="left"/>
        <w:rPr>
          <w:rFonts w:ascii="仿宋_GB2312" w:hAnsi="仿宋_GB2312" w:eastAsia="仿宋_GB2312" w:cs="仿宋_GB2312"/>
          <w:sz w:val="32"/>
          <w:szCs w:val="32"/>
        </w:rPr>
      </w:pPr>
    </w:p>
    <w:bookmarkEnd w:id="184"/>
    <w:p w14:paraId="184E53CC">
      <w:pPr>
        <w:pStyle w:val="25"/>
        <w:spacing w:line="500" w:lineRule="exact"/>
        <w:jc w:val="center"/>
        <w:outlineLvl w:val="1"/>
        <w:rPr>
          <w:rFonts w:hint="eastAsia" w:ascii="仿宋" w:hAnsi="仿宋" w:eastAsia="仿宋" w:cs="Times New Roman"/>
          <w:b/>
          <w:color w:val="auto"/>
          <w:sz w:val="28"/>
          <w:szCs w:val="28"/>
        </w:rPr>
      </w:pPr>
      <w:r>
        <w:rPr>
          <w:rFonts w:hint="eastAsia" w:ascii="仿宋" w:hAnsi="仿宋" w:eastAsia="仿宋" w:cs="Times New Roman"/>
          <w:b/>
          <w:bCs/>
          <w:color w:val="auto"/>
          <w:sz w:val="30"/>
          <w:szCs w:val="30"/>
          <w:lang w:val="en-US" w:eastAsia="zh-CN"/>
        </w:rPr>
        <w:tab/>
      </w:r>
      <w:r>
        <w:rPr>
          <w:rFonts w:hint="eastAsia" w:ascii="仿宋" w:hAnsi="仿宋" w:eastAsia="仿宋" w:cs="Times New Roman"/>
          <w:b/>
          <w:bCs/>
          <w:color w:val="auto"/>
          <w:sz w:val="30"/>
          <w:szCs w:val="30"/>
          <w:lang w:val="en-US" w:eastAsia="zh-CN"/>
        </w:rPr>
        <w:tab/>
      </w:r>
      <w:r>
        <w:rPr>
          <w:rFonts w:hint="eastAsia" w:ascii="仿宋" w:hAnsi="仿宋" w:eastAsia="仿宋" w:cs="Times New Roman"/>
          <w:b/>
          <w:bCs/>
          <w:color w:val="auto"/>
          <w:sz w:val="30"/>
          <w:szCs w:val="30"/>
          <w:lang w:val="en-US" w:eastAsia="zh-CN"/>
        </w:rPr>
        <w:tab/>
      </w:r>
      <w:r>
        <w:rPr>
          <w:rFonts w:hint="eastAsia" w:ascii="仿宋" w:hAnsi="仿宋" w:eastAsia="仿宋" w:cs="Times New Roman"/>
          <w:b/>
          <w:color w:val="auto"/>
          <w:sz w:val="32"/>
          <w:szCs w:val="32"/>
        </w:rPr>
        <w:t xml:space="preserve">第五章  </w:t>
      </w:r>
      <w:r>
        <w:rPr>
          <w:rFonts w:ascii="仿宋" w:hAnsi="仿宋" w:eastAsia="仿宋" w:cs="Times New Roman"/>
          <w:b/>
          <w:color w:val="auto"/>
          <w:sz w:val="32"/>
          <w:szCs w:val="32"/>
        </w:rPr>
        <w:t>合同基本条款</w:t>
      </w:r>
    </w:p>
    <w:p w14:paraId="469FAF03">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lang w:eastAsia="zh-CN"/>
        </w:rPr>
        <w:t>工程</w:t>
      </w:r>
      <w:r>
        <w:rPr>
          <w:rFonts w:ascii="仿宋" w:hAnsi="仿宋" w:eastAsia="仿宋" w:cs="Times New Roman"/>
          <w:b/>
          <w:color w:val="auto"/>
          <w:sz w:val="28"/>
          <w:szCs w:val="28"/>
        </w:rPr>
        <w:t>条件</w:t>
      </w:r>
      <w:bookmarkEnd w:id="185"/>
      <w:bookmarkEnd w:id="186"/>
      <w:bookmarkEnd w:id="187"/>
      <w:bookmarkEnd w:id="188"/>
      <w:bookmarkEnd w:id="189"/>
      <w:bookmarkEnd w:id="190"/>
      <w:bookmarkEnd w:id="191"/>
    </w:p>
    <w:p w14:paraId="7C72ACA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lang w:eastAsia="zh-CN"/>
        </w:rPr>
        <w:t>工程</w:t>
      </w:r>
      <w:r>
        <w:rPr>
          <w:rFonts w:ascii="仿宋" w:hAnsi="仿宋" w:eastAsia="仿宋" w:cs="Times New Roman"/>
          <w:color w:val="auto"/>
        </w:rPr>
        <w:t>地点：</w:t>
      </w:r>
      <w:r>
        <w:rPr>
          <w:rFonts w:hint="eastAsia" w:ascii="仿宋" w:hAnsi="仿宋" w:eastAsia="仿宋" w:cs="Times New Roman"/>
          <w:color w:val="auto"/>
          <w:lang w:val="en-US" w:eastAsia="zh-CN"/>
        </w:rPr>
        <w:t>神木市沙峁镇沙峁村（神木市沙峁镇人民政府</w:t>
      </w:r>
      <w:r>
        <w:rPr>
          <w:rFonts w:hint="eastAsia" w:ascii="仿宋" w:hAnsi="仿宋" w:eastAsia="仿宋" w:cs="Times New Roman"/>
          <w:color w:val="auto"/>
          <w:lang w:eastAsia="zh-CN"/>
        </w:rPr>
        <w:t>指定地点</w:t>
      </w:r>
      <w:r>
        <w:rPr>
          <w:rFonts w:hint="eastAsia" w:ascii="仿宋" w:hAnsi="仿宋" w:eastAsia="仿宋" w:cs="Times New Roman"/>
          <w:color w:val="auto"/>
          <w:lang w:val="en-US" w:eastAsia="zh-CN"/>
        </w:rPr>
        <w:t>为准）</w:t>
      </w:r>
    </w:p>
    <w:p w14:paraId="120EB292">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仿宋" w:hAnsi="仿宋" w:eastAsia="仿宋" w:cs="Times New Roman"/>
          <w:color w:val="auto"/>
          <w:lang w:val="en-US" w:eastAsia="zh-CN"/>
        </w:rPr>
      </w:pPr>
      <w:r>
        <w:rPr>
          <w:rFonts w:ascii="仿宋" w:hAnsi="仿宋" w:eastAsia="仿宋" w:cs="Times New Roman"/>
          <w:color w:val="auto"/>
        </w:rPr>
        <w:t>（二）</w:t>
      </w:r>
      <w:r>
        <w:rPr>
          <w:rFonts w:hint="eastAsia" w:ascii="仿宋" w:hAnsi="仿宋" w:eastAsia="仿宋" w:cs="Times New Roman"/>
          <w:color w:val="auto"/>
          <w:lang w:eastAsia="zh-CN"/>
        </w:rPr>
        <w:t>工</w:t>
      </w:r>
      <w:r>
        <w:rPr>
          <w:rFonts w:ascii="仿宋" w:hAnsi="仿宋" w:eastAsia="仿宋" w:cs="Times New Roman"/>
          <w:color w:val="auto"/>
        </w:rPr>
        <w:t>期：</w:t>
      </w:r>
      <w:r>
        <w:rPr>
          <w:rFonts w:hint="eastAsia" w:ascii="仿宋" w:hAnsi="仿宋" w:eastAsia="仿宋" w:cs="Times New Roman"/>
          <w:color w:val="auto"/>
          <w:lang w:val="en-US" w:eastAsia="zh-CN"/>
        </w:rPr>
        <w:t>100天</w:t>
      </w:r>
    </w:p>
    <w:p w14:paraId="4234E3B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bookmarkStart w:id="192" w:name="_Toc14082140"/>
      <w:bookmarkStart w:id="193" w:name="_Toc48834109"/>
      <w:bookmarkStart w:id="194" w:name="_Toc48834468"/>
      <w:bookmarkStart w:id="195" w:name="_Toc12082"/>
      <w:bookmarkStart w:id="196" w:name="_Toc48834547"/>
      <w:bookmarkStart w:id="197" w:name="_Toc48834306"/>
      <w:bookmarkStart w:id="198" w:name="_Toc48834179"/>
      <w:r>
        <w:rPr>
          <w:rFonts w:ascii="仿宋" w:hAnsi="仿宋" w:eastAsia="仿宋" w:cs="Times New Roman"/>
          <w:b/>
          <w:color w:val="auto"/>
        </w:rPr>
        <w:t>二、合同价款</w:t>
      </w:r>
      <w:bookmarkEnd w:id="192"/>
      <w:bookmarkEnd w:id="193"/>
      <w:bookmarkEnd w:id="194"/>
      <w:bookmarkEnd w:id="195"/>
      <w:bookmarkEnd w:id="196"/>
      <w:bookmarkEnd w:id="197"/>
      <w:bookmarkEnd w:id="198"/>
    </w:p>
    <w:p w14:paraId="0DF0052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bookmarkStart w:id="199"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7D002FE1">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00" w:name="_Toc7025"/>
      <w:bookmarkStart w:id="201" w:name="_Toc48834180"/>
      <w:bookmarkStart w:id="202" w:name="_Toc48834110"/>
      <w:bookmarkStart w:id="203" w:name="_Toc48834469"/>
      <w:bookmarkStart w:id="204" w:name="_Toc48834548"/>
      <w:bookmarkStart w:id="205" w:name="_Toc48834307"/>
      <w:r>
        <w:rPr>
          <w:rFonts w:ascii="仿宋" w:hAnsi="仿宋" w:eastAsia="仿宋" w:cs="Times New Roman"/>
          <w:b/>
          <w:color w:val="auto"/>
          <w:sz w:val="28"/>
          <w:szCs w:val="28"/>
        </w:rPr>
        <w:t>三、款项结算</w:t>
      </w:r>
      <w:bookmarkEnd w:id="199"/>
      <w:bookmarkEnd w:id="200"/>
      <w:bookmarkEnd w:id="201"/>
      <w:bookmarkEnd w:id="202"/>
      <w:bookmarkEnd w:id="203"/>
      <w:bookmarkEnd w:id="204"/>
      <w:bookmarkEnd w:id="205"/>
    </w:p>
    <w:p w14:paraId="2EE5547A">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（一）支付方式：银行转账</w:t>
      </w:r>
    </w:p>
    <w:p w14:paraId="305B5E93">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（二）货币单位：人民币</w:t>
      </w:r>
    </w:p>
    <w:p w14:paraId="4DE4CDF6">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lang w:val="en-US" w:eastAsia="zh-CN"/>
        </w:rPr>
      </w:pPr>
      <w:r>
        <w:rPr>
          <w:rFonts w:ascii="仿宋" w:hAnsi="仿宋" w:eastAsia="仿宋" w:cs="Times New Roman"/>
          <w:color w:val="auto"/>
        </w:rPr>
        <w:t>（三）结算方式：</w:t>
      </w:r>
      <w:bookmarkStart w:id="206" w:name="OLE_LINK19"/>
      <w:bookmarkStart w:id="207" w:name="_Toc48834111"/>
      <w:bookmarkStart w:id="208" w:name="_Toc48834308"/>
      <w:bookmarkStart w:id="209" w:name="_Toc48834549"/>
      <w:bookmarkStart w:id="210" w:name="_Toc48834181"/>
      <w:bookmarkStart w:id="211" w:name="_Toc48834470"/>
      <w:bookmarkStart w:id="212" w:name="_Toc41402087"/>
      <w:bookmarkStart w:id="213" w:name="_Toc14082147"/>
      <w:bookmarkStart w:id="214" w:name="_Toc28437"/>
      <w:bookmarkStart w:id="215" w:name="_Toc14082144"/>
      <w:r>
        <w:rPr>
          <w:rFonts w:hint="eastAsia" w:ascii="仿宋" w:hAnsi="仿宋" w:eastAsia="仿宋" w:cs="Times New Roman"/>
          <w:color w:val="auto"/>
          <w:lang w:val="zh-CN" w:eastAsia="zh-CN"/>
        </w:rPr>
        <w:t>合同签订后，</w:t>
      </w:r>
      <w:bookmarkStart w:id="216" w:name="OLE_LINK21"/>
      <w:r>
        <w:rPr>
          <w:rFonts w:hint="eastAsia" w:ascii="仿宋" w:hAnsi="仿宋" w:eastAsia="仿宋" w:cs="Times New Roman"/>
          <w:color w:val="auto"/>
          <w:lang w:val="zh-CN" w:eastAsia="zh-CN"/>
        </w:rPr>
        <w:t>甲</w:t>
      </w:r>
      <w:bookmarkEnd w:id="216"/>
      <w:r>
        <w:rPr>
          <w:rFonts w:hint="eastAsia" w:ascii="仿宋" w:hAnsi="仿宋" w:eastAsia="仿宋" w:cs="Times New Roman"/>
          <w:color w:val="auto"/>
          <w:lang w:val="zh-CN" w:eastAsia="zh-CN"/>
        </w:rPr>
        <w:t>方应支付</w:t>
      </w:r>
      <w:bookmarkStart w:id="217" w:name="OLE_LINK22"/>
      <w:r>
        <w:rPr>
          <w:rFonts w:hint="eastAsia" w:ascii="仿宋" w:hAnsi="仿宋" w:eastAsia="仿宋" w:cs="Times New Roman"/>
          <w:color w:val="auto"/>
          <w:lang w:val="zh-CN" w:eastAsia="zh-CN"/>
        </w:rPr>
        <w:t>乙</w:t>
      </w:r>
      <w:bookmarkEnd w:id="217"/>
      <w:r>
        <w:rPr>
          <w:rFonts w:hint="eastAsia" w:ascii="仿宋" w:hAnsi="仿宋" w:eastAsia="仿宋" w:cs="Times New Roman"/>
          <w:color w:val="auto"/>
          <w:lang w:val="zh-CN" w:eastAsia="zh-CN"/>
        </w:rPr>
        <w:t>方合同价款的40%用于材料设备采购（乙方须提供合同总额40%正规税票）。全部完工，经采购人组织相关人员验收合格后付清（</w:t>
      </w:r>
      <w:r>
        <w:rPr>
          <w:rFonts w:hint="eastAsia" w:ascii="仿宋" w:hAnsi="仿宋" w:eastAsia="仿宋" w:cs="Times New Roman"/>
          <w:color w:val="auto"/>
          <w:lang w:val="en-US" w:eastAsia="zh-CN"/>
        </w:rPr>
        <w:t>进度款由</w:t>
      </w:r>
      <w:r>
        <w:rPr>
          <w:rFonts w:hint="eastAsia" w:ascii="仿宋" w:hAnsi="仿宋" w:eastAsia="仿宋" w:cs="Times New Roman"/>
          <w:color w:val="auto"/>
          <w:lang w:val="zh-CN" w:eastAsia="zh-CN"/>
        </w:rPr>
        <w:t>甲</w:t>
      </w:r>
      <w:r>
        <w:rPr>
          <w:rFonts w:hint="eastAsia" w:ascii="仿宋" w:hAnsi="仿宋" w:eastAsia="仿宋" w:cs="Times New Roman"/>
          <w:color w:val="auto"/>
          <w:lang w:val="en-US" w:eastAsia="zh-CN"/>
        </w:rPr>
        <w:t>乙双方自行约定，</w:t>
      </w:r>
      <w:bookmarkStart w:id="218" w:name="OLE_LINK18"/>
      <w:r>
        <w:rPr>
          <w:rFonts w:hint="eastAsia" w:ascii="仿宋" w:hAnsi="仿宋" w:eastAsia="仿宋" w:cs="Times New Roman"/>
          <w:color w:val="auto"/>
          <w:lang w:val="zh-CN" w:eastAsia="zh-CN"/>
        </w:rPr>
        <w:t>乙方须提供剩余款项</w:t>
      </w:r>
      <w:r>
        <w:rPr>
          <w:rFonts w:hint="eastAsia" w:ascii="仿宋" w:hAnsi="仿宋" w:eastAsia="仿宋" w:cs="Times New Roman"/>
          <w:color w:val="auto"/>
          <w:lang w:val="en-US" w:eastAsia="zh-CN"/>
        </w:rPr>
        <w:t>的</w:t>
      </w:r>
      <w:r>
        <w:rPr>
          <w:rFonts w:hint="eastAsia" w:ascii="仿宋" w:hAnsi="仿宋" w:eastAsia="仿宋" w:cs="Times New Roman"/>
          <w:color w:val="auto"/>
          <w:lang w:val="zh-CN" w:eastAsia="zh-CN"/>
        </w:rPr>
        <w:t>正规税票</w:t>
      </w:r>
      <w:bookmarkEnd w:id="218"/>
      <w:r>
        <w:rPr>
          <w:rFonts w:hint="eastAsia" w:ascii="仿宋" w:hAnsi="仿宋" w:eastAsia="仿宋" w:cs="Times New Roman"/>
          <w:color w:val="auto"/>
          <w:lang w:val="zh-CN" w:eastAsia="zh-CN"/>
        </w:rPr>
        <w:t>）。不满足付款要求按无效标处理。</w:t>
      </w:r>
      <w:bookmarkEnd w:id="206"/>
      <w:r>
        <w:rPr>
          <w:rFonts w:hint="eastAsia" w:ascii="仿宋" w:hAnsi="仿宋" w:eastAsia="仿宋" w:cs="Times New Roman"/>
          <w:color w:val="auto"/>
          <w:lang w:val="en-US" w:eastAsia="zh-CN"/>
        </w:rPr>
        <w:t xml:space="preserve">  </w:t>
      </w:r>
    </w:p>
    <w:p w14:paraId="371AED7A">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r>
        <w:rPr>
          <w:rFonts w:ascii="仿宋" w:hAnsi="仿宋" w:eastAsia="仿宋" w:cs="Times New Roman"/>
          <w:b/>
          <w:color w:val="auto"/>
        </w:rPr>
        <w:t>四、</w:t>
      </w:r>
      <w:r>
        <w:rPr>
          <w:rFonts w:hint="eastAsia" w:ascii="仿宋" w:hAnsi="仿宋" w:eastAsia="仿宋" w:cs="Times New Roman"/>
          <w:b/>
          <w:color w:val="auto"/>
          <w:lang w:eastAsia="zh-CN"/>
        </w:rPr>
        <w:t>工程</w:t>
      </w:r>
      <w:r>
        <w:rPr>
          <w:rFonts w:ascii="仿宋" w:hAnsi="仿宋" w:eastAsia="仿宋" w:cs="Times New Roman"/>
          <w:b/>
          <w:color w:val="auto"/>
        </w:rPr>
        <w:t>保证</w:t>
      </w:r>
      <w:bookmarkEnd w:id="207"/>
      <w:bookmarkEnd w:id="208"/>
      <w:bookmarkEnd w:id="209"/>
      <w:bookmarkEnd w:id="210"/>
      <w:bookmarkEnd w:id="211"/>
    </w:p>
    <w:p w14:paraId="21AB73E3">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rPr>
      </w:pPr>
      <w:r>
        <w:rPr>
          <w:rFonts w:hint="eastAsia" w:ascii="仿宋" w:hAnsi="仿宋" w:eastAsia="仿宋" w:cs="Times New Roman"/>
          <w:color w:val="auto"/>
        </w:rPr>
        <w:t>（一）提供的</w:t>
      </w:r>
      <w:r>
        <w:rPr>
          <w:rFonts w:hint="eastAsia" w:ascii="仿宋" w:hAnsi="仿宋" w:eastAsia="仿宋" w:cs="Times New Roman"/>
          <w:color w:val="auto"/>
          <w:lang w:eastAsia="zh-CN"/>
        </w:rPr>
        <w:t>工程</w:t>
      </w:r>
      <w:r>
        <w:rPr>
          <w:rFonts w:hint="eastAsia" w:ascii="仿宋" w:hAnsi="仿宋" w:eastAsia="仿宋" w:cs="Times New Roman"/>
          <w:color w:val="auto"/>
        </w:rPr>
        <w:t>必须满足磋商文件要求。</w:t>
      </w:r>
    </w:p>
    <w:p w14:paraId="66524048">
      <w:pPr>
        <w:pStyle w:val="79"/>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3201BEF1">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9" w:name="_Toc48834471"/>
      <w:bookmarkStart w:id="220" w:name="_Toc48834112"/>
      <w:bookmarkStart w:id="221" w:name="_Toc48834550"/>
      <w:bookmarkStart w:id="222" w:name="_Toc48834309"/>
      <w:bookmarkStart w:id="223" w:name="_Toc48834182"/>
      <w:r>
        <w:rPr>
          <w:rFonts w:ascii="仿宋" w:hAnsi="仿宋" w:eastAsia="仿宋" w:cs="Times New Roman"/>
          <w:b/>
          <w:color w:val="auto"/>
          <w:sz w:val="28"/>
          <w:szCs w:val="28"/>
        </w:rPr>
        <w:t>五、</w:t>
      </w:r>
      <w:r>
        <w:rPr>
          <w:rFonts w:hint="eastAsia" w:ascii="仿宋" w:hAnsi="仿宋" w:eastAsia="仿宋" w:cs="Times New Roman"/>
          <w:b/>
          <w:color w:val="auto"/>
          <w:sz w:val="28"/>
          <w:szCs w:val="28"/>
          <w:lang w:eastAsia="zh-CN"/>
        </w:rPr>
        <w:t>工程</w:t>
      </w:r>
      <w:r>
        <w:rPr>
          <w:rFonts w:ascii="仿宋" w:hAnsi="仿宋" w:eastAsia="仿宋" w:cs="Times New Roman"/>
          <w:b/>
          <w:color w:val="auto"/>
          <w:sz w:val="28"/>
          <w:szCs w:val="28"/>
        </w:rPr>
        <w:t>承诺</w:t>
      </w:r>
      <w:bookmarkEnd w:id="219"/>
      <w:bookmarkEnd w:id="220"/>
      <w:bookmarkEnd w:id="221"/>
      <w:bookmarkEnd w:id="222"/>
      <w:bookmarkEnd w:id="223"/>
    </w:p>
    <w:p w14:paraId="7D84282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56F0F05F">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4" w:name="_Toc48834183"/>
      <w:bookmarkStart w:id="225" w:name="_Toc48834113"/>
      <w:bookmarkStart w:id="226" w:name="_Toc48834551"/>
      <w:bookmarkStart w:id="227" w:name="_Toc48834472"/>
      <w:bookmarkStart w:id="228" w:name="_Toc48834310"/>
      <w:r>
        <w:rPr>
          <w:rFonts w:ascii="仿宋" w:hAnsi="仿宋" w:eastAsia="仿宋" w:cs="Times New Roman"/>
          <w:b/>
          <w:color w:val="auto"/>
          <w:sz w:val="28"/>
          <w:szCs w:val="28"/>
        </w:rPr>
        <w:t>六、违约责任</w:t>
      </w:r>
      <w:bookmarkEnd w:id="224"/>
      <w:bookmarkEnd w:id="225"/>
      <w:bookmarkEnd w:id="226"/>
      <w:bookmarkEnd w:id="227"/>
      <w:bookmarkEnd w:id="228"/>
    </w:p>
    <w:p w14:paraId="3BAD1BA5">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2E3CC6C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（二）未按合同要求提供</w:t>
      </w:r>
      <w:r>
        <w:rPr>
          <w:rFonts w:hint="eastAsia" w:ascii="仿宋" w:hAnsi="仿宋" w:eastAsia="仿宋" w:cs="Times New Roman"/>
          <w:color w:val="auto"/>
          <w:lang w:eastAsia="zh-CN"/>
        </w:rPr>
        <w:t>工程</w:t>
      </w:r>
      <w:r>
        <w:rPr>
          <w:rFonts w:ascii="仿宋" w:hAnsi="仿宋" w:eastAsia="仿宋" w:cs="Times New Roman"/>
          <w:color w:val="auto"/>
        </w:rPr>
        <w:t>质量不能满足合同要求，采购人有权依据《中华人民共和国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4CE4438C">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9" w:name="_Toc48834552"/>
      <w:bookmarkStart w:id="230" w:name="_Toc48834114"/>
      <w:bookmarkStart w:id="231" w:name="_Toc48834184"/>
      <w:bookmarkStart w:id="232" w:name="_Toc48834311"/>
      <w:bookmarkStart w:id="233" w:name="_Toc48834473"/>
      <w:r>
        <w:rPr>
          <w:rFonts w:ascii="仿宋" w:hAnsi="仿宋" w:eastAsia="仿宋" w:cs="Times New Roman"/>
          <w:b/>
          <w:color w:val="auto"/>
          <w:sz w:val="28"/>
          <w:szCs w:val="28"/>
        </w:rPr>
        <w:t>七、争议解决</w:t>
      </w:r>
      <w:bookmarkEnd w:id="229"/>
      <w:bookmarkEnd w:id="230"/>
      <w:bookmarkEnd w:id="231"/>
      <w:bookmarkEnd w:id="232"/>
      <w:bookmarkEnd w:id="233"/>
    </w:p>
    <w:p w14:paraId="60200DB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7136FDBC">
      <w:pPr>
        <w:pStyle w:val="25"/>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34" w:name="_Toc48834185"/>
      <w:bookmarkStart w:id="235" w:name="_Toc48834312"/>
      <w:bookmarkStart w:id="236" w:name="_Toc48834553"/>
      <w:bookmarkStart w:id="237" w:name="_Toc48834474"/>
      <w:bookmarkStart w:id="238" w:name="_Toc48834115"/>
      <w:r>
        <w:rPr>
          <w:rFonts w:ascii="仿宋" w:hAnsi="仿宋" w:eastAsia="仿宋" w:cs="Times New Roman"/>
          <w:b/>
          <w:color w:val="auto"/>
          <w:sz w:val="28"/>
          <w:szCs w:val="28"/>
        </w:rPr>
        <w:t>八、合同生效及其他</w:t>
      </w:r>
      <w:bookmarkEnd w:id="234"/>
      <w:bookmarkEnd w:id="235"/>
      <w:bookmarkEnd w:id="236"/>
      <w:bookmarkEnd w:id="237"/>
      <w:bookmarkEnd w:id="238"/>
    </w:p>
    <w:p w14:paraId="600191E7">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1、本合同自签订之日起生效。</w:t>
      </w:r>
    </w:p>
    <w:p w14:paraId="3459561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Times New Roman"/>
          <w:color w:val="auto"/>
          <w:lang w:val="en-US" w:eastAsia="zh-CN"/>
        </w:rPr>
        <w:t>2</w:t>
      </w:r>
      <w:r>
        <w:rPr>
          <w:rFonts w:ascii="仿宋" w:hAnsi="仿宋" w:eastAsia="仿宋" w:cs="Times New Roman"/>
          <w:color w:val="auto"/>
        </w:rPr>
        <w:t>、未尽事宜由双方在签订合同时具体明确。</w:t>
      </w:r>
      <w:bookmarkEnd w:id="212"/>
      <w:bookmarkEnd w:id="213"/>
      <w:bookmarkEnd w:id="214"/>
      <w:bookmarkEnd w:id="215"/>
      <w:bookmarkStart w:id="239" w:name="_Toc445306495"/>
      <w:bookmarkStart w:id="240" w:name="_Toc48834116"/>
      <w:bookmarkStart w:id="241" w:name="_Toc495014956"/>
      <w:bookmarkStart w:id="242" w:name="_Toc48834475"/>
      <w:bookmarkStart w:id="243" w:name="_Toc495012823"/>
      <w:bookmarkStart w:id="244" w:name="_Toc495012773"/>
      <w:bookmarkStart w:id="245" w:name="_Toc13809"/>
      <w:bookmarkStart w:id="246" w:name="_Toc9680"/>
      <w:bookmarkStart w:id="247" w:name="_Toc495014651"/>
      <w:bookmarkStart w:id="248" w:name="_Toc48834313"/>
      <w:bookmarkStart w:id="249" w:name="_Toc4769"/>
      <w:bookmarkStart w:id="250" w:name="_Toc495014587"/>
      <w:bookmarkStart w:id="251" w:name="_Toc495014922"/>
      <w:bookmarkStart w:id="252" w:name="_Toc48834554"/>
      <w:bookmarkStart w:id="253" w:name="_Toc495014613"/>
      <w:bookmarkStart w:id="254" w:name="_Toc48834186"/>
    </w:p>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14:paraId="2B17272D">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453223DE">
      <w:pPr>
        <w:spacing w:line="500" w:lineRule="exact"/>
        <w:rPr>
          <w:rFonts w:ascii="仿宋" w:hAnsi="仿宋" w:eastAsia="仿宋" w:cs="Times New Roman"/>
          <w:color w:val="auto"/>
        </w:rPr>
      </w:pPr>
    </w:p>
    <w:p w14:paraId="3F2C1001">
      <w:pPr>
        <w:spacing w:line="500" w:lineRule="exact"/>
        <w:rPr>
          <w:rFonts w:ascii="仿宋" w:hAnsi="仿宋" w:eastAsia="仿宋" w:cs="Times New Roman"/>
          <w:color w:val="auto"/>
        </w:rPr>
      </w:pPr>
    </w:p>
    <w:p w14:paraId="3F368AE1">
      <w:pPr>
        <w:pStyle w:val="22"/>
        <w:spacing w:line="500" w:lineRule="exact"/>
        <w:rPr>
          <w:rFonts w:ascii="仿宋" w:hAnsi="仿宋" w:eastAsia="仿宋" w:cs="Times New Roman"/>
          <w:color w:val="auto"/>
        </w:rPr>
      </w:pPr>
    </w:p>
    <w:tbl>
      <w:tblPr>
        <w:tblStyle w:val="27"/>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1062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3CEE876">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4CD0D387">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4D26F575">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58A6CD10">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02DB1F7B">
      <w:pPr>
        <w:pStyle w:val="79"/>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7FAC83AD">
      <w:pPr>
        <w:pStyle w:val="79"/>
        <w:spacing w:line="240" w:lineRule="auto"/>
        <w:ind w:firstLine="253" w:firstLineChars="70"/>
        <w:rPr>
          <w:rFonts w:ascii="仿宋" w:hAnsi="仿宋" w:eastAsia="仿宋" w:cs="Times New Roman"/>
          <w:color w:val="auto"/>
          <w:sz w:val="36"/>
          <w:szCs w:val="36"/>
        </w:rPr>
      </w:pPr>
    </w:p>
    <w:p w14:paraId="57A8963F">
      <w:pPr>
        <w:keepNext w:val="0"/>
        <w:keepLines w:val="0"/>
        <w:pageBreakBefore w:val="0"/>
        <w:widowControl/>
        <w:kinsoku/>
        <w:wordWrap/>
        <w:overflowPunct/>
        <w:topLinePunct w:val="0"/>
        <w:autoSpaceDE/>
        <w:autoSpaceDN/>
        <w:bidi w:val="0"/>
        <w:adjustRightInd/>
        <w:snapToGrid/>
        <w:spacing w:line="240" w:lineRule="auto"/>
        <w:ind w:firstLine="1206" w:firstLineChars="200"/>
        <w:jc w:val="both"/>
        <w:textAlignment w:val="auto"/>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7DFEF19F">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仿宋" w:hAnsi="仿宋" w:eastAsia="仿宋" w:cs="Times New Roman"/>
          <w:color w:val="auto"/>
          <w:u w:val="single"/>
        </w:rPr>
      </w:pPr>
    </w:p>
    <w:p w14:paraId="372787EF">
      <w:pPr>
        <w:pStyle w:val="79"/>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1874A576">
      <w:pPr>
        <w:pStyle w:val="79"/>
        <w:spacing w:line="240" w:lineRule="auto"/>
        <w:ind w:firstLine="0" w:firstLineChars="0"/>
        <w:rPr>
          <w:rFonts w:ascii="仿宋" w:hAnsi="仿宋" w:eastAsia="仿宋" w:cs="Times New Roman"/>
          <w:color w:val="auto"/>
          <w:sz w:val="36"/>
        </w:rPr>
      </w:pPr>
    </w:p>
    <w:p w14:paraId="028BFFDB">
      <w:pPr>
        <w:pStyle w:val="79"/>
        <w:spacing w:line="240" w:lineRule="auto"/>
        <w:ind w:firstLine="0" w:firstLineChars="0"/>
        <w:rPr>
          <w:rFonts w:ascii="仿宋" w:hAnsi="仿宋" w:eastAsia="仿宋" w:cs="Times New Roman"/>
          <w:color w:val="auto"/>
          <w:sz w:val="36"/>
        </w:rPr>
      </w:pPr>
    </w:p>
    <w:p w14:paraId="5BD53BF0">
      <w:pPr>
        <w:pStyle w:val="79"/>
        <w:spacing w:line="240" w:lineRule="auto"/>
        <w:ind w:firstLine="0" w:firstLineChars="0"/>
        <w:rPr>
          <w:rFonts w:ascii="仿宋" w:hAnsi="仿宋" w:eastAsia="仿宋" w:cs="Times New Roman"/>
          <w:color w:val="auto"/>
          <w:sz w:val="36"/>
        </w:rPr>
      </w:pPr>
    </w:p>
    <w:p w14:paraId="1CE6F631">
      <w:pPr>
        <w:pStyle w:val="79"/>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6DC2421F">
      <w:pPr>
        <w:pStyle w:val="79"/>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705F4D09">
      <w:pPr>
        <w:pStyle w:val="79"/>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4413E07C">
      <w:pPr>
        <w:pStyle w:val="79"/>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55" w:name="_Toc48834117"/>
      <w:bookmarkStart w:id="256" w:name="_Toc48834187"/>
      <w:bookmarkStart w:id="257" w:name="_Toc48834555"/>
      <w:bookmarkStart w:id="258" w:name="_Toc48834476"/>
      <w:bookmarkStart w:id="259" w:name="_Toc13465"/>
      <w:bookmarkStart w:id="260" w:name="_Toc1615"/>
      <w:bookmarkStart w:id="261" w:name="_Toc48834314"/>
      <w:r>
        <w:rPr>
          <w:rFonts w:hint="eastAsia" w:ascii="仿宋" w:hAnsi="仿宋" w:eastAsia="仿宋" w:cs="黑体"/>
          <w:bCs/>
          <w:color w:val="auto"/>
          <w:sz w:val="40"/>
          <w:szCs w:val="40"/>
        </w:rPr>
        <w:t>目 录</w:t>
      </w:r>
    </w:p>
    <w:p w14:paraId="2C0ECF8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3EB89BA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第一次报价</w:t>
      </w:r>
      <w:r>
        <w:rPr>
          <w:rFonts w:ascii="仿宋" w:hAnsi="仿宋" w:eastAsia="仿宋" w:cs="Times New Roman"/>
          <w:color w:val="auto"/>
        </w:rPr>
        <w:tab/>
      </w:r>
      <w:r>
        <w:rPr>
          <w:rFonts w:ascii="仿宋" w:hAnsi="仿宋" w:eastAsia="仿宋" w:cs="Times New Roman"/>
          <w:color w:val="auto"/>
        </w:rPr>
        <w:t>X</w:t>
      </w:r>
    </w:p>
    <w:p w14:paraId="40EBF99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5CFB102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1CF9AAF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1E105D1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5ABBF7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基本资格条件承诺函</w:t>
      </w:r>
      <w:r>
        <w:rPr>
          <w:rFonts w:ascii="仿宋" w:hAnsi="仿宋" w:eastAsia="仿宋" w:cs="Times New Roman"/>
          <w:color w:val="auto"/>
        </w:rPr>
        <w:tab/>
      </w:r>
      <w:r>
        <w:rPr>
          <w:rFonts w:ascii="仿宋" w:hAnsi="仿宋" w:eastAsia="仿宋" w:cs="Times New Roman"/>
          <w:color w:val="auto"/>
        </w:rPr>
        <w:t>X</w:t>
      </w:r>
    </w:p>
    <w:p w14:paraId="113D888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r>
        <w:rPr>
          <w:rFonts w:ascii="仿宋" w:hAnsi="仿宋" w:eastAsia="仿宋" w:cs="Times New Roman"/>
          <w:color w:val="auto"/>
        </w:rPr>
        <w:t>X</w:t>
      </w:r>
    </w:p>
    <w:p w14:paraId="7AE5984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r>
        <w:rPr>
          <w:rFonts w:ascii="仿宋" w:hAnsi="仿宋" w:eastAsia="仿宋" w:cs="Times New Roman"/>
          <w:color w:val="auto"/>
        </w:rPr>
        <w:tab/>
      </w:r>
      <w:r>
        <w:rPr>
          <w:rFonts w:ascii="仿宋" w:hAnsi="仿宋" w:eastAsia="仿宋" w:cs="Times New Roman"/>
          <w:color w:val="auto"/>
        </w:rPr>
        <w:t>X</w:t>
      </w:r>
    </w:p>
    <w:p w14:paraId="4754869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市政公用工程施工总承包三级以上资质（含三级），并具备有效的安全生产许可证</w:t>
      </w:r>
      <w:r>
        <w:rPr>
          <w:rFonts w:ascii="仿宋" w:hAnsi="仿宋" w:eastAsia="仿宋" w:cs="Times New Roman"/>
          <w:color w:val="auto"/>
        </w:rPr>
        <w:tab/>
      </w:r>
      <w:r>
        <w:rPr>
          <w:rFonts w:hint="eastAsia" w:ascii="仿宋" w:hAnsi="仿宋" w:eastAsia="仿宋" w:cs="Times New Roman"/>
          <w:color w:val="auto"/>
        </w:rPr>
        <w:t>X</w:t>
      </w:r>
    </w:p>
    <w:p w14:paraId="4FD99F6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六</w:t>
      </w:r>
      <w:r>
        <w:rPr>
          <w:rFonts w:hint="eastAsia" w:ascii="仿宋" w:hAnsi="仿宋" w:eastAsia="仿宋" w:cs="Times New Roman"/>
          <w:color w:val="auto"/>
          <w:lang w:eastAsia="zh-CN"/>
        </w:rPr>
        <w:t>、拟委派的项目负责人须具备市政公用工程专业注册建造师二级以上（含二级）执业资格和有效的安全生产考核合格证书，并提供未担任其他在建工程的项目负责人承诺书</w:t>
      </w:r>
      <w:r>
        <w:rPr>
          <w:rFonts w:ascii="仿宋" w:hAnsi="仿宋" w:eastAsia="仿宋" w:cs="Times New Roman"/>
          <w:color w:val="auto"/>
        </w:rPr>
        <w:tab/>
      </w:r>
      <w:r>
        <w:rPr>
          <w:rFonts w:hint="eastAsia" w:ascii="仿宋" w:hAnsi="仿宋" w:eastAsia="仿宋" w:cs="Times New Roman"/>
          <w:color w:val="auto"/>
        </w:rPr>
        <w:t>X</w:t>
      </w:r>
    </w:p>
    <w:p w14:paraId="5E3C883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七</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中小企业声明函</w:t>
      </w:r>
      <w:r>
        <w:rPr>
          <w:rFonts w:ascii="仿宋" w:hAnsi="仿宋" w:eastAsia="仿宋" w:cs="Times New Roman"/>
          <w:color w:val="auto"/>
        </w:rPr>
        <w:tab/>
      </w:r>
      <w:r>
        <w:rPr>
          <w:rFonts w:hint="eastAsia" w:ascii="仿宋" w:hAnsi="仿宋" w:eastAsia="仿宋" w:cs="Times New Roman"/>
          <w:color w:val="auto"/>
        </w:rPr>
        <w:t>X</w:t>
      </w:r>
    </w:p>
    <w:p w14:paraId="0976E15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     八</w:t>
      </w:r>
      <w:r>
        <w:rPr>
          <w:rFonts w:hint="eastAsia" w:ascii="仿宋" w:hAnsi="仿宋" w:eastAsia="仿宋" w:cs="Times New Roman"/>
          <w:color w:val="auto"/>
          <w:lang w:eastAsia="zh-CN"/>
        </w:rPr>
        <w:t>、</w:t>
      </w:r>
      <w:r>
        <w:rPr>
          <w:rFonts w:hint="eastAsia" w:ascii="仿宋" w:hAnsi="仿宋" w:eastAsia="仿宋" w:cs="Times New Roman"/>
          <w:color w:val="auto"/>
        </w:rPr>
        <w:t>其他需提供的资格证明文件</w:t>
      </w:r>
      <w:r>
        <w:rPr>
          <w:rFonts w:ascii="仿宋" w:hAnsi="仿宋" w:eastAsia="仿宋" w:cs="Times New Roman"/>
          <w:color w:val="auto"/>
        </w:rPr>
        <w:tab/>
      </w:r>
      <w:r>
        <w:rPr>
          <w:rFonts w:hint="eastAsia" w:ascii="仿宋" w:hAnsi="仿宋" w:eastAsia="仿宋" w:cs="Times New Roman"/>
          <w:color w:val="auto"/>
        </w:rPr>
        <w:t>X</w:t>
      </w:r>
    </w:p>
    <w:p w14:paraId="3B88816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第四部分  供应商概况</w:t>
      </w:r>
    </w:p>
    <w:p w14:paraId="280491F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0F2A3BB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1EDBEBF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4CF4550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485877B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2B71190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27BEF0B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6E78114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w:t>
      </w:r>
      <w:r>
        <w:rPr>
          <w:rFonts w:hint="eastAsia" w:ascii="仿宋" w:hAnsi="仿宋" w:eastAsia="仿宋" w:cs="Times New Roman"/>
          <w:color w:val="auto"/>
          <w:lang w:val="en-US" w:eastAsia="zh-CN"/>
        </w:rPr>
        <w:t>离</w:t>
      </w:r>
      <w:r>
        <w:rPr>
          <w:rFonts w:ascii="仿宋" w:hAnsi="仿宋" w:eastAsia="仿宋" w:cs="Times New Roman"/>
          <w:color w:val="auto"/>
        </w:rPr>
        <w:t>表</w:t>
      </w:r>
      <w:r>
        <w:rPr>
          <w:rFonts w:ascii="仿宋" w:hAnsi="仿宋" w:eastAsia="仿宋" w:cs="Times New Roman"/>
          <w:color w:val="auto"/>
        </w:rPr>
        <w:tab/>
      </w:r>
      <w:r>
        <w:rPr>
          <w:rFonts w:ascii="仿宋" w:hAnsi="仿宋" w:eastAsia="仿宋" w:cs="Times New Roman"/>
          <w:color w:val="auto"/>
        </w:rPr>
        <w:t>X</w:t>
      </w:r>
    </w:p>
    <w:p w14:paraId="566C9629">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1BA1B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78549993">
      <w:pPr>
        <w:pStyle w:val="25"/>
        <w:spacing w:line="500" w:lineRule="exact"/>
        <w:ind w:firstLine="325"/>
        <w:jc w:val="center"/>
        <w:rPr>
          <w:rFonts w:hint="eastAsia" w:ascii="仿宋" w:hAnsi="仿宋" w:eastAsia="仿宋" w:cs="Times New Roman"/>
          <w:b/>
          <w:color w:val="auto"/>
          <w:sz w:val="32"/>
          <w:szCs w:val="32"/>
        </w:rPr>
      </w:pPr>
    </w:p>
    <w:p w14:paraId="1AB9A828">
      <w:pPr>
        <w:pStyle w:val="25"/>
        <w:spacing w:line="500" w:lineRule="exact"/>
        <w:ind w:firstLine="325"/>
        <w:jc w:val="center"/>
        <w:rPr>
          <w:rFonts w:hint="eastAsia" w:ascii="仿宋" w:hAnsi="仿宋" w:eastAsia="仿宋" w:cs="Times New Roman"/>
          <w:b/>
          <w:color w:val="auto"/>
          <w:sz w:val="32"/>
          <w:szCs w:val="32"/>
        </w:rPr>
      </w:pPr>
    </w:p>
    <w:p w14:paraId="7054600A">
      <w:pPr>
        <w:pStyle w:val="25"/>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735C0E88">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62" w:name="_Toc48834189"/>
      <w:bookmarkStart w:id="263" w:name="_Toc23035"/>
      <w:bookmarkStart w:id="264" w:name="_Toc48834316"/>
      <w:bookmarkStart w:id="265" w:name="_Toc4366"/>
      <w:bookmarkStart w:id="266" w:name="_Toc4834"/>
      <w:bookmarkStart w:id="267" w:name="_Toc17687"/>
      <w:bookmarkStart w:id="268" w:name="_Toc1167"/>
      <w:bookmarkStart w:id="269" w:name="_Toc48834119"/>
      <w:bookmarkStart w:id="270" w:name="_Toc20063"/>
    </w:p>
    <w:bookmarkEnd w:id="262"/>
    <w:bookmarkEnd w:id="263"/>
    <w:bookmarkEnd w:id="264"/>
    <w:bookmarkEnd w:id="265"/>
    <w:bookmarkEnd w:id="266"/>
    <w:bookmarkEnd w:id="267"/>
    <w:bookmarkEnd w:id="268"/>
    <w:bookmarkEnd w:id="269"/>
    <w:bookmarkEnd w:id="270"/>
    <w:p w14:paraId="65B8D0BD">
      <w:pPr>
        <w:pStyle w:val="79"/>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0BE8C629">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w:t>
      </w:r>
      <w:r>
        <w:rPr>
          <w:rFonts w:hint="eastAsia" w:ascii="仿宋" w:hAnsi="仿宋" w:eastAsia="仿宋" w:cs="Times New Roman"/>
          <w:color w:val="auto"/>
          <w:lang w:val="en-US" w:eastAsia="zh-CN"/>
        </w:rPr>
        <w:t>磋商</w:t>
      </w:r>
      <w:r>
        <w:rPr>
          <w:rFonts w:ascii="仿宋" w:hAnsi="仿宋" w:eastAsia="仿宋" w:cs="Times New Roman"/>
          <w:color w:val="auto"/>
        </w:rPr>
        <w:t>活动。为此，我方郑重声明以下诸点，并负法律责任。</w:t>
      </w:r>
    </w:p>
    <w:p w14:paraId="56F9BBCA">
      <w:pPr>
        <w:pStyle w:val="79"/>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2EF4BB17">
      <w:pPr>
        <w:pStyle w:val="79"/>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D924B09">
      <w:pPr>
        <w:pStyle w:val="79"/>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w:t>
      </w:r>
      <w:r>
        <w:rPr>
          <w:rFonts w:hint="eastAsia" w:ascii="仿宋" w:hAnsi="仿宋" w:eastAsia="仿宋" w:cs="Times New Roman"/>
          <w:color w:val="auto"/>
          <w:lang w:val="en-US" w:eastAsia="zh-CN"/>
        </w:rPr>
        <w:t>磋商</w:t>
      </w:r>
      <w:r>
        <w:rPr>
          <w:rFonts w:ascii="仿宋" w:hAnsi="仿宋" w:eastAsia="仿宋" w:cs="Times New Roman"/>
          <w:color w:val="auto"/>
        </w:rPr>
        <w:t>有关的任何证明材料，保证所提交的证明材料真实、合法、有效，并尊重磋商小组的评审结果。</w:t>
      </w:r>
    </w:p>
    <w:p w14:paraId="0DA3C49A">
      <w:pPr>
        <w:pStyle w:val="79"/>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35A09433">
      <w:pPr>
        <w:pStyle w:val="23"/>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59CA6ED4">
      <w:pPr>
        <w:pStyle w:val="79"/>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4C47ADC3">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1AEE5664">
      <w:pPr>
        <w:pStyle w:val="79"/>
        <w:spacing w:line="500" w:lineRule="exact"/>
        <w:ind w:firstLine="567"/>
        <w:rPr>
          <w:rFonts w:ascii="仿宋" w:hAnsi="仿宋" w:eastAsia="仿宋" w:cs="Times New Roman"/>
          <w:color w:val="auto"/>
        </w:rPr>
      </w:pPr>
      <w:r>
        <w:rPr>
          <w:rFonts w:ascii="仿宋" w:hAnsi="仿宋" w:eastAsia="仿宋" w:cs="Times New Roman"/>
          <w:color w:val="auto"/>
        </w:rPr>
        <w:t>八、所有关于此次</w:t>
      </w:r>
      <w:r>
        <w:rPr>
          <w:rFonts w:hint="eastAsia" w:ascii="仿宋" w:hAnsi="仿宋" w:eastAsia="仿宋" w:cs="Times New Roman"/>
          <w:color w:val="auto"/>
          <w:lang w:val="en-US" w:eastAsia="zh-CN"/>
        </w:rPr>
        <w:t>磋商</w:t>
      </w:r>
      <w:r>
        <w:rPr>
          <w:rFonts w:ascii="仿宋" w:hAnsi="仿宋" w:eastAsia="仿宋" w:cs="Times New Roman"/>
          <w:color w:val="auto"/>
        </w:rPr>
        <w:t>活动的函电，请按下列地址联系：</w:t>
      </w:r>
    </w:p>
    <w:p w14:paraId="388EFCB6">
      <w:pPr>
        <w:pStyle w:val="79"/>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20FE85C9">
      <w:pPr>
        <w:pStyle w:val="79"/>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2451CBF6">
      <w:pPr>
        <w:pStyle w:val="79"/>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2A2C7974">
      <w:pPr>
        <w:pStyle w:val="79"/>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263F43C8">
      <w:pPr>
        <w:pStyle w:val="79"/>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5BB527A7">
      <w:pPr>
        <w:pStyle w:val="79"/>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093BD28F">
      <w:pPr>
        <w:pStyle w:val="79"/>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6C54FD26">
      <w:pPr>
        <w:pStyle w:val="79"/>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7258B003">
      <w:pPr>
        <w:pStyle w:val="79"/>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66A50B4F">
      <w:pPr>
        <w:pStyle w:val="79"/>
        <w:spacing w:line="500" w:lineRule="exact"/>
        <w:ind w:firstLine="0" w:firstLineChars="0"/>
        <w:rPr>
          <w:rFonts w:ascii="仿宋" w:hAnsi="仿宋" w:eastAsia="仿宋" w:cs="Times New Roman"/>
          <w:color w:val="auto"/>
          <w:sz w:val="36"/>
        </w:rPr>
      </w:pPr>
    </w:p>
    <w:p w14:paraId="59C991D9">
      <w:pPr>
        <w:pStyle w:val="79"/>
        <w:spacing w:line="500" w:lineRule="exact"/>
        <w:ind w:firstLine="0" w:firstLineChars="0"/>
        <w:rPr>
          <w:rFonts w:ascii="仿宋" w:hAnsi="仿宋" w:eastAsia="仿宋" w:cs="Times New Roman"/>
          <w:color w:val="auto"/>
          <w:sz w:val="36"/>
        </w:rPr>
      </w:pPr>
    </w:p>
    <w:p w14:paraId="0B8D78AB">
      <w:pPr>
        <w:pStyle w:val="79"/>
        <w:spacing w:line="500" w:lineRule="exact"/>
        <w:ind w:firstLine="0" w:firstLineChars="0"/>
        <w:rPr>
          <w:rFonts w:ascii="仿宋" w:hAnsi="仿宋" w:eastAsia="仿宋" w:cs="Times New Roman"/>
          <w:color w:val="auto"/>
          <w:sz w:val="36"/>
        </w:rPr>
      </w:pPr>
    </w:p>
    <w:p w14:paraId="6EB072D4">
      <w:pPr>
        <w:pStyle w:val="79"/>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2848F175">
      <w:pPr>
        <w:pStyle w:val="79"/>
        <w:numPr>
          <w:ilvl w:val="0"/>
          <w:numId w:val="2"/>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2C8F0E0F">
      <w:pPr>
        <w:pStyle w:val="79"/>
        <w:spacing w:line="500" w:lineRule="exact"/>
        <w:ind w:firstLine="0" w:firstLineChars="0"/>
        <w:rPr>
          <w:rFonts w:ascii="仿宋" w:hAnsi="仿宋" w:eastAsia="仿宋" w:cs="Times New Roman"/>
          <w:b/>
          <w:bCs/>
          <w:color w:val="auto"/>
          <w:sz w:val="21"/>
          <w:szCs w:val="21"/>
        </w:rPr>
      </w:pPr>
    </w:p>
    <w:p w14:paraId="6BEC5391">
      <w:pPr>
        <w:pStyle w:val="79"/>
        <w:spacing w:line="500" w:lineRule="exact"/>
        <w:ind w:firstLine="0" w:firstLineChars="0"/>
        <w:rPr>
          <w:rFonts w:ascii="仿宋" w:hAnsi="仿宋" w:eastAsia="仿宋" w:cs="Times New Roman"/>
          <w:bCs/>
          <w:color w:val="auto"/>
          <w:sz w:val="32"/>
          <w:szCs w:val="32"/>
        </w:rPr>
      </w:pPr>
    </w:p>
    <w:p w14:paraId="4D51435A">
      <w:pPr>
        <w:pStyle w:val="79"/>
        <w:spacing w:line="500" w:lineRule="exact"/>
        <w:ind w:firstLine="0" w:firstLineChars="0"/>
        <w:rPr>
          <w:rFonts w:ascii="仿宋" w:hAnsi="仿宋" w:eastAsia="仿宋" w:cs="Times New Roman"/>
          <w:bCs/>
          <w:color w:val="auto"/>
          <w:sz w:val="32"/>
          <w:szCs w:val="32"/>
        </w:rPr>
      </w:pPr>
    </w:p>
    <w:p w14:paraId="72C5639F">
      <w:pPr>
        <w:pStyle w:val="79"/>
        <w:spacing w:line="500" w:lineRule="exact"/>
        <w:ind w:firstLine="0" w:firstLineChars="0"/>
        <w:rPr>
          <w:rFonts w:ascii="仿宋" w:hAnsi="仿宋" w:eastAsia="仿宋" w:cs="Times New Roman"/>
          <w:bCs/>
          <w:color w:val="auto"/>
          <w:sz w:val="32"/>
          <w:szCs w:val="32"/>
        </w:rPr>
      </w:pPr>
    </w:p>
    <w:p w14:paraId="77B4B64D">
      <w:pPr>
        <w:pStyle w:val="79"/>
        <w:spacing w:line="500" w:lineRule="exact"/>
        <w:ind w:firstLine="0" w:firstLineChars="0"/>
        <w:rPr>
          <w:rFonts w:ascii="仿宋" w:hAnsi="仿宋" w:eastAsia="仿宋" w:cs="Times New Roman"/>
          <w:bCs/>
          <w:color w:val="auto"/>
          <w:sz w:val="32"/>
          <w:szCs w:val="32"/>
        </w:rPr>
      </w:pPr>
    </w:p>
    <w:p w14:paraId="54C954DE">
      <w:pPr>
        <w:pStyle w:val="79"/>
        <w:spacing w:line="500" w:lineRule="exact"/>
        <w:ind w:firstLine="0" w:firstLineChars="0"/>
        <w:rPr>
          <w:rFonts w:ascii="仿宋" w:hAnsi="仿宋" w:eastAsia="仿宋" w:cs="Times New Roman"/>
          <w:bCs/>
          <w:color w:val="auto"/>
          <w:sz w:val="32"/>
          <w:szCs w:val="32"/>
        </w:rPr>
      </w:pPr>
    </w:p>
    <w:p w14:paraId="04C796A3">
      <w:pPr>
        <w:pStyle w:val="79"/>
        <w:spacing w:line="500" w:lineRule="exact"/>
        <w:ind w:firstLine="0" w:firstLineChars="0"/>
        <w:rPr>
          <w:rFonts w:ascii="仿宋" w:hAnsi="仿宋" w:eastAsia="仿宋" w:cs="Times New Roman"/>
          <w:bCs/>
          <w:color w:val="auto"/>
          <w:sz w:val="32"/>
          <w:szCs w:val="32"/>
        </w:rPr>
      </w:pPr>
    </w:p>
    <w:p w14:paraId="767F2687">
      <w:pPr>
        <w:pStyle w:val="79"/>
        <w:spacing w:line="500" w:lineRule="exact"/>
        <w:ind w:firstLine="0" w:firstLineChars="0"/>
        <w:rPr>
          <w:rFonts w:ascii="仿宋" w:hAnsi="仿宋" w:eastAsia="仿宋" w:cs="Times New Roman"/>
          <w:bCs/>
          <w:color w:val="auto"/>
          <w:sz w:val="32"/>
          <w:szCs w:val="32"/>
        </w:rPr>
      </w:pPr>
    </w:p>
    <w:p w14:paraId="7AAFC80E">
      <w:pPr>
        <w:pStyle w:val="79"/>
        <w:spacing w:line="500" w:lineRule="exact"/>
        <w:ind w:firstLine="0" w:firstLineChars="0"/>
        <w:rPr>
          <w:rFonts w:ascii="仿宋" w:hAnsi="仿宋" w:eastAsia="仿宋" w:cs="Times New Roman"/>
          <w:bCs/>
          <w:color w:val="auto"/>
          <w:sz w:val="32"/>
          <w:szCs w:val="32"/>
        </w:rPr>
      </w:pPr>
    </w:p>
    <w:p w14:paraId="2F739B63">
      <w:pPr>
        <w:pStyle w:val="79"/>
        <w:spacing w:line="500" w:lineRule="exact"/>
        <w:ind w:firstLine="0" w:firstLineChars="0"/>
        <w:rPr>
          <w:rFonts w:ascii="仿宋" w:hAnsi="仿宋" w:eastAsia="仿宋" w:cs="Times New Roman"/>
          <w:bCs/>
          <w:color w:val="auto"/>
          <w:sz w:val="32"/>
          <w:szCs w:val="32"/>
        </w:rPr>
      </w:pPr>
    </w:p>
    <w:p w14:paraId="5BF682EC">
      <w:pPr>
        <w:pStyle w:val="79"/>
        <w:spacing w:line="500" w:lineRule="exact"/>
        <w:ind w:firstLine="0" w:firstLineChars="0"/>
        <w:rPr>
          <w:rFonts w:ascii="仿宋" w:hAnsi="仿宋" w:eastAsia="仿宋" w:cs="Times New Roman"/>
          <w:bCs/>
          <w:color w:val="auto"/>
          <w:sz w:val="32"/>
          <w:szCs w:val="32"/>
        </w:rPr>
      </w:pPr>
    </w:p>
    <w:p w14:paraId="2029B7BF">
      <w:pPr>
        <w:pStyle w:val="79"/>
        <w:spacing w:line="500" w:lineRule="exact"/>
        <w:ind w:firstLine="0" w:firstLineChars="0"/>
        <w:rPr>
          <w:rFonts w:ascii="仿宋" w:hAnsi="仿宋" w:eastAsia="仿宋" w:cs="Times New Roman"/>
          <w:bCs/>
          <w:color w:val="auto"/>
          <w:sz w:val="32"/>
          <w:szCs w:val="32"/>
        </w:rPr>
      </w:pPr>
    </w:p>
    <w:p w14:paraId="57EF1C54">
      <w:pPr>
        <w:pStyle w:val="79"/>
        <w:spacing w:line="500" w:lineRule="exact"/>
        <w:ind w:firstLine="0" w:firstLineChars="0"/>
        <w:rPr>
          <w:rFonts w:ascii="仿宋" w:hAnsi="仿宋" w:eastAsia="仿宋" w:cs="Times New Roman"/>
          <w:bCs/>
          <w:color w:val="auto"/>
          <w:sz w:val="32"/>
          <w:szCs w:val="32"/>
        </w:rPr>
      </w:pPr>
    </w:p>
    <w:p w14:paraId="03EAA626">
      <w:pPr>
        <w:pStyle w:val="79"/>
        <w:spacing w:line="500" w:lineRule="exact"/>
        <w:ind w:firstLine="0" w:firstLineChars="0"/>
        <w:rPr>
          <w:rFonts w:ascii="仿宋" w:hAnsi="仿宋" w:eastAsia="仿宋" w:cs="Times New Roman"/>
          <w:bCs/>
          <w:color w:val="auto"/>
          <w:sz w:val="32"/>
          <w:szCs w:val="32"/>
        </w:rPr>
      </w:pPr>
    </w:p>
    <w:p w14:paraId="1C75405B">
      <w:pPr>
        <w:pStyle w:val="79"/>
        <w:spacing w:line="500" w:lineRule="exact"/>
        <w:ind w:firstLine="0" w:firstLineChars="0"/>
        <w:rPr>
          <w:rFonts w:ascii="仿宋" w:hAnsi="仿宋" w:eastAsia="仿宋" w:cs="Times New Roman"/>
          <w:bCs/>
          <w:color w:val="auto"/>
          <w:sz w:val="32"/>
          <w:szCs w:val="32"/>
        </w:rPr>
      </w:pPr>
    </w:p>
    <w:p w14:paraId="052556A0">
      <w:pPr>
        <w:pStyle w:val="79"/>
        <w:spacing w:line="500" w:lineRule="exact"/>
        <w:ind w:firstLine="0" w:firstLineChars="0"/>
        <w:rPr>
          <w:rFonts w:ascii="仿宋" w:hAnsi="仿宋" w:eastAsia="仿宋" w:cs="Times New Roman"/>
          <w:bCs/>
          <w:color w:val="auto"/>
          <w:sz w:val="32"/>
          <w:szCs w:val="32"/>
        </w:rPr>
      </w:pPr>
    </w:p>
    <w:p w14:paraId="0F0C51FD">
      <w:pPr>
        <w:pStyle w:val="25"/>
        <w:spacing w:line="500" w:lineRule="exact"/>
        <w:ind w:left="0" w:leftChars="0" w:firstLine="0" w:firstLineChars="0"/>
        <w:rPr>
          <w:rFonts w:hint="eastAsia"/>
          <w:color w:val="auto"/>
        </w:rPr>
      </w:pPr>
    </w:p>
    <w:p w14:paraId="1E15BBDD">
      <w:pPr>
        <w:spacing w:line="500" w:lineRule="exact"/>
        <w:jc w:val="center"/>
        <w:rPr>
          <w:rFonts w:hint="eastAsia" w:ascii="仿宋" w:hAnsi="仿宋" w:eastAsia="仿宋" w:cs="Times New Roman"/>
          <w:b/>
          <w:color w:val="auto"/>
          <w:sz w:val="32"/>
          <w:szCs w:val="32"/>
        </w:rPr>
      </w:pPr>
    </w:p>
    <w:p w14:paraId="140F0A66">
      <w:pPr>
        <w:spacing w:line="500" w:lineRule="exact"/>
        <w:jc w:val="center"/>
        <w:rPr>
          <w:rFonts w:hint="eastAsia" w:ascii="仿宋" w:hAnsi="仿宋" w:eastAsia="仿宋" w:cs="Times New Roman"/>
          <w:b/>
          <w:color w:val="auto"/>
          <w:sz w:val="32"/>
          <w:szCs w:val="32"/>
        </w:rPr>
      </w:pPr>
    </w:p>
    <w:p w14:paraId="03D09841">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第一次报价</w:t>
      </w:r>
    </w:p>
    <w:p w14:paraId="70159874">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C2E4CFA">
      <w:pPr>
        <w:spacing w:line="500" w:lineRule="exact"/>
        <w:rPr>
          <w:rFonts w:ascii="仿宋" w:hAnsi="仿宋" w:eastAsia="仿宋" w:cs="Times New Roman"/>
          <w:color w:val="auto"/>
        </w:rPr>
      </w:pPr>
      <w:r>
        <w:rPr>
          <w:rFonts w:ascii="仿宋" w:hAnsi="仿宋" w:eastAsia="仿宋" w:cs="Times New Roman"/>
          <w:color w:val="auto"/>
        </w:rPr>
        <w:t>项目编号：</w:t>
      </w:r>
    </w:p>
    <w:p w14:paraId="2E64B542">
      <w:pPr>
        <w:spacing w:line="500" w:lineRule="exact"/>
        <w:rPr>
          <w:rFonts w:ascii="仿宋" w:hAnsi="仿宋" w:eastAsia="仿宋" w:cs="Times New Roman"/>
          <w:color w:val="auto"/>
        </w:rPr>
      </w:pPr>
      <w:r>
        <w:rPr>
          <w:rFonts w:ascii="仿宋" w:hAnsi="仿宋" w:eastAsia="仿宋" w:cs="Times New Roman"/>
          <w:color w:val="auto"/>
        </w:rPr>
        <w:t>项目名称：</w:t>
      </w:r>
    </w:p>
    <w:p w14:paraId="08DD2A66">
      <w:pPr>
        <w:spacing w:line="500" w:lineRule="exact"/>
        <w:ind w:right="560"/>
        <w:rPr>
          <w:rFonts w:ascii="仿宋" w:hAnsi="仿宋" w:eastAsia="仿宋" w:cs="Times New Roman"/>
          <w:color w:val="auto"/>
          <w:sz w:val="24"/>
          <w:szCs w:val="24"/>
        </w:rPr>
      </w:pP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2B61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2A951707">
            <w:pPr>
              <w:pStyle w:val="6"/>
              <w:spacing w:line="500" w:lineRule="exact"/>
              <w:ind w:firstLine="0"/>
              <w:rPr>
                <w:rFonts w:ascii="仿宋" w:hAnsi="仿宋" w:eastAsia="仿宋" w:cs="Times New Roman"/>
                <w:color w:val="auto"/>
                <w:szCs w:val="24"/>
              </w:rPr>
            </w:pPr>
          </w:p>
        </w:tc>
        <w:tc>
          <w:tcPr>
            <w:tcW w:w="2001" w:type="pct"/>
            <w:noWrap w:val="0"/>
            <w:vAlign w:val="center"/>
          </w:tcPr>
          <w:p w14:paraId="532A0094">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051994BF">
            <w:pPr>
              <w:autoSpaceDE w:val="0"/>
              <w:autoSpaceDN w:val="0"/>
              <w:spacing w:line="480" w:lineRule="auto"/>
              <w:jc w:val="center"/>
              <w:rPr>
                <w:rFonts w:ascii="仿宋" w:hAnsi="仿宋" w:eastAsia="仿宋" w:cs="Times New Roman"/>
                <w:color w:val="auto"/>
                <w:kern w:val="0"/>
                <w:lang w:val="zh-CN"/>
              </w:rPr>
            </w:pPr>
            <w:r>
              <w:rPr>
                <w:rFonts w:hint="eastAsia" w:ascii="仿宋" w:hAnsi="仿宋" w:eastAsia="仿宋" w:cs="Times New Roman"/>
                <w:color w:val="auto"/>
                <w:kern w:val="0"/>
                <w:lang w:val="zh-CN"/>
              </w:rPr>
              <w:t>工期</w:t>
            </w:r>
          </w:p>
        </w:tc>
      </w:tr>
      <w:tr w14:paraId="46704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29BBB28D">
            <w:pPr>
              <w:pStyle w:val="6"/>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6B7DC92B">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49C121DC">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5CEEF650">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07128C33">
            <w:pPr>
              <w:autoSpaceDE w:val="0"/>
              <w:autoSpaceDN w:val="0"/>
              <w:spacing w:line="500" w:lineRule="exact"/>
              <w:rPr>
                <w:rFonts w:ascii="仿宋" w:hAnsi="仿宋" w:eastAsia="仿宋" w:cs="Times New Roman"/>
                <w:color w:val="auto"/>
                <w:kern w:val="0"/>
                <w:szCs w:val="24"/>
                <w:lang w:val="zh-CN"/>
              </w:rPr>
            </w:pPr>
          </w:p>
        </w:tc>
      </w:tr>
    </w:tbl>
    <w:p w14:paraId="2D442C85">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E1897FF">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01479BCF">
      <w:pPr>
        <w:autoSpaceDE w:val="0"/>
        <w:autoSpaceDN w:val="0"/>
        <w:spacing w:line="500" w:lineRule="exact"/>
        <w:rPr>
          <w:rFonts w:ascii="仿宋" w:hAnsi="仿宋" w:eastAsia="仿宋" w:cs="Times New Roman"/>
          <w:b/>
          <w:bCs/>
          <w:color w:val="auto"/>
          <w:kern w:val="0"/>
          <w:sz w:val="21"/>
          <w:szCs w:val="21"/>
        </w:rPr>
      </w:pPr>
    </w:p>
    <w:p w14:paraId="27D0AE13">
      <w:pPr>
        <w:autoSpaceDE w:val="0"/>
        <w:autoSpaceDN w:val="0"/>
        <w:spacing w:line="500" w:lineRule="exact"/>
        <w:rPr>
          <w:rFonts w:ascii="仿宋" w:hAnsi="仿宋" w:eastAsia="仿宋" w:cs="Times New Roman"/>
          <w:b/>
          <w:bCs/>
          <w:color w:val="auto"/>
          <w:kern w:val="0"/>
          <w:sz w:val="21"/>
          <w:szCs w:val="21"/>
        </w:rPr>
      </w:pPr>
    </w:p>
    <w:p w14:paraId="7BBFF1CA">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71" w:name="_Hlk48720282"/>
      <w:bookmarkStart w:id="272" w:name="_Toc8006"/>
      <w:bookmarkStart w:id="273" w:name="_Toc29232"/>
      <w:bookmarkStart w:id="274" w:name="_Toc26334"/>
      <w:bookmarkStart w:id="275" w:name="_Toc5592"/>
      <w:bookmarkStart w:id="276" w:name="_Toc31114"/>
      <w:bookmarkStart w:id="277" w:name="_Toc24699_WPSOffice_Level2"/>
      <w:bookmarkStart w:id="278" w:name="_Toc29740_WPSOffice_Level2"/>
      <w:bookmarkStart w:id="279" w:name="_Toc25597_WPSOffice_Level2"/>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71"/>
      <w:r>
        <w:rPr>
          <w:rFonts w:ascii="仿宋" w:hAnsi="仿宋" w:eastAsia="仿宋" w:cs="Times New Roman"/>
          <w:color w:val="auto"/>
          <w:kern w:val="0"/>
          <w:sz w:val="21"/>
          <w:szCs w:val="21"/>
          <w:lang w:val="zh-CN"/>
        </w:rPr>
        <w:t>。</w:t>
      </w:r>
    </w:p>
    <w:p w14:paraId="05E42C2E">
      <w:pPr>
        <w:autoSpaceDE w:val="0"/>
        <w:autoSpaceDN w:val="0"/>
        <w:spacing w:line="500" w:lineRule="exact"/>
        <w:ind w:firstLine="639" w:firstLineChars="300"/>
        <w:rPr>
          <w:rFonts w:ascii="仿宋" w:hAnsi="仿宋" w:eastAsia="仿宋"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7F8E067D">
      <w:pPr>
        <w:pStyle w:val="85"/>
        <w:spacing w:line="500" w:lineRule="exact"/>
        <w:jc w:val="left"/>
        <w:outlineLvl w:val="9"/>
        <w:rPr>
          <w:rFonts w:ascii="仿宋" w:hAnsi="仿宋" w:eastAsia="仿宋"/>
          <w:bCs w:val="0"/>
          <w:color w:val="auto"/>
          <w:sz w:val="28"/>
          <w:szCs w:val="28"/>
        </w:rPr>
      </w:pPr>
      <w:bookmarkStart w:id="280"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80"/>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32E33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6A7C1C64">
            <w:pPr>
              <w:pStyle w:val="85"/>
              <w:widowControl w:val="0"/>
              <w:spacing w:line="500" w:lineRule="exact"/>
              <w:rPr>
                <w:rFonts w:ascii="仿宋" w:hAnsi="仿宋" w:eastAsia="仿宋"/>
                <w:bCs w:val="0"/>
                <w:color w:val="auto"/>
                <w:sz w:val="24"/>
                <w:szCs w:val="24"/>
              </w:rPr>
            </w:pPr>
            <w:bookmarkStart w:id="281" w:name="_Toc32361"/>
            <w:bookmarkStart w:id="282" w:name="_Toc48834478"/>
            <w:bookmarkStart w:id="283" w:name="_Toc22436"/>
            <w:bookmarkStart w:id="284" w:name="_Toc16723"/>
            <w:bookmarkStart w:id="285" w:name="_Toc13948"/>
            <w:bookmarkStart w:id="286" w:name="_Toc48834191"/>
            <w:bookmarkStart w:id="287" w:name="_Toc48834319"/>
            <w:bookmarkStart w:id="288" w:name="_Toc22090"/>
            <w:bookmarkStart w:id="289" w:name="_Toc11855"/>
            <w:bookmarkStart w:id="290" w:name="_Toc1934"/>
            <w:bookmarkStart w:id="291" w:name="_Toc18433"/>
            <w:bookmarkStart w:id="292" w:name="_Toc28408"/>
            <w:bookmarkStart w:id="293" w:name="_Toc48834121"/>
            <w:bookmarkStart w:id="294" w:name="_Toc26257"/>
            <w:r>
              <w:rPr>
                <w:rFonts w:ascii="仿宋" w:hAnsi="仿宋" w:eastAsia="仿宋"/>
                <w:bCs w:val="0"/>
                <w:color w:val="auto"/>
                <w:sz w:val="24"/>
                <w:szCs w:val="24"/>
              </w:rPr>
              <w:t>序号</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tc>
        <w:tc>
          <w:tcPr>
            <w:tcW w:w="678" w:type="pct"/>
            <w:noWrap w:val="0"/>
            <w:vAlign w:val="center"/>
          </w:tcPr>
          <w:p w14:paraId="7FDE76F5">
            <w:pPr>
              <w:pStyle w:val="85"/>
              <w:widowControl w:val="0"/>
              <w:spacing w:line="500" w:lineRule="exact"/>
              <w:rPr>
                <w:rFonts w:ascii="仿宋" w:hAnsi="仿宋" w:eastAsia="仿宋"/>
                <w:bCs w:val="0"/>
                <w:color w:val="auto"/>
                <w:sz w:val="24"/>
                <w:szCs w:val="24"/>
              </w:rPr>
            </w:pPr>
            <w:bookmarkStart w:id="295" w:name="_Toc48834192"/>
            <w:bookmarkStart w:id="296" w:name="_Toc2200"/>
            <w:bookmarkStart w:id="297" w:name="_Toc10554"/>
            <w:bookmarkStart w:id="298" w:name="_Toc25508"/>
            <w:bookmarkStart w:id="299" w:name="_Toc30628"/>
            <w:bookmarkStart w:id="300" w:name="_Toc48834122"/>
            <w:bookmarkStart w:id="301" w:name="_Toc26803"/>
            <w:bookmarkStart w:id="302" w:name="_Toc305"/>
            <w:bookmarkStart w:id="303" w:name="_Toc25988"/>
            <w:bookmarkStart w:id="304" w:name="_Toc18237"/>
            <w:bookmarkStart w:id="305" w:name="_Toc27672"/>
            <w:bookmarkStart w:id="306" w:name="_Toc48834479"/>
            <w:bookmarkStart w:id="307" w:name="_Toc48834320"/>
            <w:bookmarkStart w:id="308" w:name="_Toc22136"/>
            <w:r>
              <w:rPr>
                <w:rFonts w:hint="eastAsia" w:ascii="仿宋" w:hAnsi="仿宋" w:eastAsia="仿宋"/>
                <w:bCs w:val="0"/>
                <w:color w:val="auto"/>
                <w:sz w:val="24"/>
                <w:szCs w:val="24"/>
                <w:lang w:eastAsia="zh-CN"/>
              </w:rPr>
              <w:t>项目</w:t>
            </w:r>
            <w:r>
              <w:rPr>
                <w:rFonts w:ascii="仿宋" w:hAnsi="仿宋" w:eastAsia="仿宋"/>
                <w:bCs w:val="0"/>
                <w:color w:val="auto"/>
                <w:sz w:val="24"/>
                <w:szCs w:val="24"/>
              </w:rPr>
              <w:t>名称</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tc>
        <w:tc>
          <w:tcPr>
            <w:tcW w:w="822" w:type="pct"/>
            <w:noWrap w:val="0"/>
            <w:vAlign w:val="center"/>
          </w:tcPr>
          <w:p w14:paraId="33EDAA6E">
            <w:pPr>
              <w:pStyle w:val="85"/>
              <w:widowControl w:val="0"/>
              <w:spacing w:line="500" w:lineRule="exact"/>
              <w:rPr>
                <w:rFonts w:ascii="仿宋" w:hAnsi="仿宋" w:eastAsia="仿宋"/>
                <w:bCs w:val="0"/>
                <w:color w:val="auto"/>
                <w:sz w:val="24"/>
                <w:szCs w:val="24"/>
              </w:rPr>
            </w:pPr>
            <w:bookmarkStart w:id="309" w:name="_Toc48834123"/>
            <w:bookmarkStart w:id="310" w:name="_Toc48834193"/>
            <w:bookmarkStart w:id="311" w:name="_Toc20493"/>
            <w:bookmarkStart w:id="312" w:name="_Toc17303"/>
            <w:bookmarkStart w:id="313" w:name="_Toc48834321"/>
            <w:bookmarkStart w:id="314" w:name="_Toc48834480"/>
            <w:bookmarkStart w:id="315" w:name="_Toc31990"/>
            <w:bookmarkStart w:id="316" w:name="_Toc2261"/>
            <w:bookmarkStart w:id="317" w:name="_Toc1510"/>
            <w:bookmarkStart w:id="318" w:name="_Toc27856"/>
            <w:bookmarkStart w:id="319" w:name="_Toc24812"/>
            <w:bookmarkStart w:id="320" w:name="_Toc19168"/>
            <w:bookmarkStart w:id="321" w:name="_Toc4954"/>
            <w:bookmarkStart w:id="322" w:name="_Toc31649"/>
            <w:r>
              <w:rPr>
                <w:rFonts w:ascii="仿宋" w:hAnsi="仿宋" w:eastAsia="仿宋"/>
                <w:bCs w:val="0"/>
                <w:color w:val="auto"/>
                <w:sz w:val="24"/>
                <w:szCs w:val="24"/>
              </w:rPr>
              <w:t>计量单位</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tc>
        <w:tc>
          <w:tcPr>
            <w:tcW w:w="1159" w:type="pct"/>
            <w:noWrap w:val="0"/>
            <w:vAlign w:val="center"/>
          </w:tcPr>
          <w:p w14:paraId="6081AF85">
            <w:pPr>
              <w:pStyle w:val="85"/>
              <w:widowControl w:val="0"/>
              <w:spacing w:line="500" w:lineRule="exact"/>
              <w:rPr>
                <w:rFonts w:ascii="仿宋" w:hAnsi="仿宋" w:eastAsia="仿宋"/>
                <w:bCs w:val="0"/>
                <w:color w:val="auto"/>
                <w:sz w:val="24"/>
                <w:szCs w:val="24"/>
              </w:rPr>
            </w:pPr>
            <w:bookmarkStart w:id="323" w:name="_Toc24925"/>
            <w:bookmarkStart w:id="324" w:name="_Toc28843"/>
            <w:bookmarkStart w:id="325" w:name="_Toc7958"/>
            <w:bookmarkStart w:id="326" w:name="_Toc13762"/>
            <w:bookmarkStart w:id="327" w:name="_Toc27981"/>
            <w:bookmarkStart w:id="328" w:name="_Toc17587"/>
            <w:bookmarkStart w:id="329" w:name="_Toc8643"/>
            <w:bookmarkStart w:id="330" w:name="_Toc26426"/>
            <w:bookmarkStart w:id="331" w:name="_Toc10304"/>
            <w:bookmarkStart w:id="332" w:name="_Toc20600"/>
            <w:bookmarkStart w:id="333" w:name="_Toc48834194"/>
            <w:bookmarkStart w:id="334" w:name="_Toc48834124"/>
            <w:bookmarkStart w:id="335" w:name="_Toc48834481"/>
            <w:bookmarkStart w:id="336" w:name="_Toc48834322"/>
            <w:r>
              <w:rPr>
                <w:rFonts w:ascii="仿宋" w:hAnsi="仿宋" w:eastAsia="仿宋"/>
                <w:bCs w:val="0"/>
                <w:color w:val="auto"/>
                <w:sz w:val="24"/>
                <w:szCs w:val="24"/>
              </w:rPr>
              <w:t>具体</w:t>
            </w:r>
            <w:bookmarkEnd w:id="323"/>
            <w:bookmarkEnd w:id="324"/>
            <w:bookmarkEnd w:id="325"/>
            <w:bookmarkEnd w:id="326"/>
            <w:bookmarkEnd w:id="327"/>
            <w:bookmarkEnd w:id="328"/>
            <w:bookmarkEnd w:id="329"/>
            <w:bookmarkEnd w:id="330"/>
            <w:bookmarkEnd w:id="331"/>
            <w:bookmarkEnd w:id="332"/>
            <w:r>
              <w:rPr>
                <w:rFonts w:ascii="仿宋" w:hAnsi="仿宋" w:eastAsia="仿宋"/>
                <w:bCs w:val="0"/>
                <w:color w:val="auto"/>
                <w:sz w:val="24"/>
                <w:szCs w:val="24"/>
              </w:rPr>
              <w:t>内容</w:t>
            </w:r>
            <w:bookmarkEnd w:id="333"/>
            <w:bookmarkEnd w:id="334"/>
            <w:bookmarkEnd w:id="335"/>
            <w:bookmarkEnd w:id="336"/>
          </w:p>
        </w:tc>
        <w:tc>
          <w:tcPr>
            <w:tcW w:w="485" w:type="pct"/>
            <w:noWrap w:val="0"/>
            <w:vAlign w:val="center"/>
          </w:tcPr>
          <w:p w14:paraId="053B4534">
            <w:pPr>
              <w:pStyle w:val="85"/>
              <w:widowControl w:val="0"/>
              <w:spacing w:line="500" w:lineRule="exact"/>
              <w:rPr>
                <w:rFonts w:ascii="仿宋" w:hAnsi="仿宋" w:eastAsia="仿宋"/>
                <w:bCs w:val="0"/>
                <w:color w:val="auto"/>
                <w:sz w:val="24"/>
                <w:szCs w:val="24"/>
              </w:rPr>
            </w:pPr>
            <w:bookmarkStart w:id="337" w:name="_Toc2815"/>
            <w:bookmarkStart w:id="338" w:name="_Toc48834125"/>
            <w:bookmarkStart w:id="339" w:name="_Toc31126"/>
            <w:bookmarkStart w:id="340" w:name="_Toc405"/>
            <w:bookmarkStart w:id="341" w:name="_Toc4902"/>
            <w:bookmarkStart w:id="342" w:name="_Toc1305"/>
            <w:bookmarkStart w:id="343" w:name="_Toc18350"/>
            <w:bookmarkStart w:id="344" w:name="_Toc20275"/>
            <w:bookmarkStart w:id="345" w:name="_Toc48834323"/>
            <w:bookmarkStart w:id="346" w:name="_Toc28269"/>
            <w:bookmarkStart w:id="347" w:name="_Toc22239"/>
            <w:bookmarkStart w:id="348" w:name="_Toc48834195"/>
            <w:bookmarkStart w:id="349" w:name="_Toc48834482"/>
            <w:bookmarkStart w:id="350" w:name="_Toc20516"/>
            <w:r>
              <w:rPr>
                <w:rFonts w:ascii="仿宋" w:hAnsi="仿宋" w:eastAsia="仿宋"/>
                <w:bCs w:val="0"/>
                <w:color w:val="auto"/>
                <w:sz w:val="24"/>
                <w:szCs w:val="24"/>
              </w:rPr>
              <w:t>单价</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tc>
        <w:tc>
          <w:tcPr>
            <w:tcW w:w="485" w:type="pct"/>
            <w:noWrap w:val="0"/>
            <w:vAlign w:val="center"/>
          </w:tcPr>
          <w:p w14:paraId="12AEA06D">
            <w:pPr>
              <w:pStyle w:val="85"/>
              <w:widowControl w:val="0"/>
              <w:spacing w:line="500" w:lineRule="exact"/>
              <w:rPr>
                <w:rFonts w:ascii="仿宋" w:hAnsi="仿宋" w:eastAsia="仿宋"/>
                <w:bCs w:val="0"/>
                <w:color w:val="auto"/>
                <w:sz w:val="24"/>
                <w:szCs w:val="24"/>
              </w:rPr>
            </w:pPr>
            <w:bookmarkStart w:id="351" w:name="_Toc24619"/>
            <w:bookmarkStart w:id="352" w:name="_Toc28802"/>
            <w:bookmarkStart w:id="353" w:name="_Toc13619"/>
            <w:bookmarkStart w:id="354" w:name="_Toc10807"/>
            <w:bookmarkStart w:id="355" w:name="_Toc48834324"/>
            <w:bookmarkStart w:id="356" w:name="_Toc21248"/>
            <w:bookmarkStart w:id="357" w:name="_Toc48834126"/>
            <w:bookmarkStart w:id="358" w:name="_Toc14107"/>
            <w:bookmarkStart w:id="359" w:name="_Toc48834196"/>
            <w:bookmarkStart w:id="360" w:name="_Toc6325"/>
            <w:bookmarkStart w:id="361" w:name="_Toc48834483"/>
            <w:bookmarkStart w:id="362" w:name="_Toc31777"/>
            <w:bookmarkStart w:id="363" w:name="_Toc13000"/>
            <w:bookmarkStart w:id="364" w:name="_Toc5160"/>
            <w:r>
              <w:rPr>
                <w:rFonts w:ascii="仿宋" w:hAnsi="仿宋" w:eastAsia="仿宋"/>
                <w:bCs w:val="0"/>
                <w:color w:val="auto"/>
                <w:sz w:val="24"/>
                <w:szCs w:val="24"/>
              </w:rPr>
              <w:t>数量</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tc>
        <w:tc>
          <w:tcPr>
            <w:tcW w:w="485" w:type="pct"/>
            <w:noWrap w:val="0"/>
            <w:vAlign w:val="center"/>
          </w:tcPr>
          <w:p w14:paraId="387F0494">
            <w:pPr>
              <w:pStyle w:val="85"/>
              <w:widowControl w:val="0"/>
              <w:spacing w:line="500" w:lineRule="exact"/>
              <w:rPr>
                <w:rFonts w:ascii="仿宋" w:hAnsi="仿宋" w:eastAsia="仿宋"/>
                <w:bCs w:val="0"/>
                <w:color w:val="auto"/>
                <w:sz w:val="24"/>
                <w:szCs w:val="24"/>
              </w:rPr>
            </w:pPr>
            <w:bookmarkStart w:id="365" w:name="_Toc12016"/>
            <w:bookmarkStart w:id="366" w:name="_Toc5319"/>
            <w:bookmarkStart w:id="367" w:name="_Toc17975"/>
            <w:bookmarkStart w:id="368" w:name="_Toc24719"/>
            <w:bookmarkStart w:id="369" w:name="_Toc31567"/>
            <w:bookmarkStart w:id="370" w:name="_Toc28095"/>
            <w:bookmarkStart w:id="371" w:name="_Toc48834325"/>
            <w:bookmarkStart w:id="372" w:name="_Toc20517"/>
            <w:bookmarkStart w:id="373" w:name="_Toc25187"/>
            <w:bookmarkStart w:id="374" w:name="_Toc5673"/>
            <w:bookmarkStart w:id="375" w:name="_Toc28052"/>
            <w:bookmarkStart w:id="376" w:name="_Toc48834197"/>
            <w:bookmarkStart w:id="377" w:name="_Toc48834127"/>
            <w:bookmarkStart w:id="378" w:name="_Toc48834484"/>
            <w:r>
              <w:rPr>
                <w:rFonts w:ascii="仿宋" w:hAnsi="仿宋" w:eastAsia="仿宋"/>
                <w:bCs w:val="0"/>
                <w:color w:val="auto"/>
                <w:sz w:val="24"/>
                <w:szCs w:val="24"/>
              </w:rPr>
              <w:t>合计</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tc>
        <w:tc>
          <w:tcPr>
            <w:tcW w:w="485" w:type="pct"/>
            <w:noWrap w:val="0"/>
            <w:vAlign w:val="center"/>
          </w:tcPr>
          <w:p w14:paraId="4643BE7B">
            <w:pPr>
              <w:pStyle w:val="85"/>
              <w:widowControl w:val="0"/>
              <w:spacing w:line="500" w:lineRule="exact"/>
              <w:rPr>
                <w:rFonts w:ascii="仿宋" w:hAnsi="仿宋" w:eastAsia="仿宋"/>
                <w:bCs w:val="0"/>
                <w:color w:val="auto"/>
                <w:sz w:val="24"/>
                <w:szCs w:val="24"/>
              </w:rPr>
            </w:pPr>
            <w:bookmarkStart w:id="379" w:name="_Toc3675"/>
            <w:bookmarkStart w:id="380" w:name="_Toc48834198"/>
            <w:bookmarkStart w:id="381" w:name="_Toc25536"/>
            <w:bookmarkStart w:id="382" w:name="_Toc13096"/>
            <w:bookmarkStart w:id="383" w:name="_Toc16650"/>
            <w:bookmarkStart w:id="384" w:name="_Toc27866"/>
            <w:bookmarkStart w:id="385" w:name="_Toc48834485"/>
            <w:bookmarkStart w:id="386" w:name="_Toc10182"/>
            <w:bookmarkStart w:id="387" w:name="_Toc3646"/>
            <w:bookmarkStart w:id="388" w:name="_Toc48834326"/>
            <w:bookmarkStart w:id="389" w:name="_Toc31556"/>
            <w:bookmarkStart w:id="390" w:name="_Toc30744"/>
            <w:bookmarkStart w:id="391" w:name="_Toc48834128"/>
            <w:r>
              <w:rPr>
                <w:rFonts w:ascii="仿宋" w:hAnsi="仿宋" w:eastAsia="仿宋"/>
                <w:bCs w:val="0"/>
                <w:color w:val="auto"/>
                <w:sz w:val="24"/>
                <w:szCs w:val="24"/>
              </w:rPr>
              <w:t>备注</w:t>
            </w:r>
            <w:bookmarkEnd w:id="379"/>
            <w:bookmarkEnd w:id="380"/>
            <w:bookmarkEnd w:id="381"/>
            <w:bookmarkEnd w:id="382"/>
            <w:bookmarkEnd w:id="383"/>
            <w:bookmarkEnd w:id="384"/>
            <w:bookmarkEnd w:id="385"/>
            <w:bookmarkEnd w:id="386"/>
            <w:bookmarkEnd w:id="387"/>
            <w:bookmarkEnd w:id="388"/>
            <w:bookmarkEnd w:id="389"/>
            <w:bookmarkEnd w:id="390"/>
            <w:bookmarkEnd w:id="391"/>
          </w:p>
        </w:tc>
      </w:tr>
      <w:tr w14:paraId="761D5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1587C3A">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6CA1F502">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2D2FF8C0">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12796B15">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0B9436E">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16E2D7B7">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43AE51DF">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F9041B1">
            <w:pPr>
              <w:pStyle w:val="85"/>
              <w:widowControl w:val="0"/>
              <w:spacing w:line="500" w:lineRule="exact"/>
              <w:jc w:val="left"/>
              <w:rPr>
                <w:rFonts w:ascii="仿宋" w:hAnsi="仿宋" w:eastAsia="仿宋"/>
                <w:bCs w:val="0"/>
                <w:color w:val="auto"/>
                <w:sz w:val="24"/>
                <w:szCs w:val="24"/>
              </w:rPr>
            </w:pPr>
          </w:p>
        </w:tc>
      </w:tr>
      <w:tr w14:paraId="04C93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19DFBCDD">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7CE522A3">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70DE6F0E">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3DCFA7E4">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701D9AC">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F760578">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AC47F8F">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7DF46EC">
            <w:pPr>
              <w:pStyle w:val="85"/>
              <w:widowControl w:val="0"/>
              <w:spacing w:line="500" w:lineRule="exact"/>
              <w:jc w:val="left"/>
              <w:rPr>
                <w:rFonts w:ascii="仿宋" w:hAnsi="仿宋" w:eastAsia="仿宋"/>
                <w:bCs w:val="0"/>
                <w:color w:val="auto"/>
                <w:sz w:val="24"/>
                <w:szCs w:val="24"/>
              </w:rPr>
            </w:pPr>
          </w:p>
        </w:tc>
      </w:tr>
      <w:tr w14:paraId="438AB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B4DE20F">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211E07C7">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7E304CB4">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29ACCE62">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03B82FDA">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F668D22">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8D7BA84">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1DAF92AE">
            <w:pPr>
              <w:pStyle w:val="85"/>
              <w:widowControl w:val="0"/>
              <w:spacing w:line="500" w:lineRule="exact"/>
              <w:jc w:val="left"/>
              <w:rPr>
                <w:rFonts w:ascii="仿宋" w:hAnsi="仿宋" w:eastAsia="仿宋"/>
                <w:bCs w:val="0"/>
                <w:color w:val="auto"/>
                <w:sz w:val="24"/>
                <w:szCs w:val="24"/>
              </w:rPr>
            </w:pPr>
          </w:p>
        </w:tc>
      </w:tr>
      <w:tr w14:paraId="304FB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1F46007">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4D5A19BA">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2CB2BDBC">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43CA84F1">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42D0556A">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3CF3B51">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07D3D96">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52B44386">
            <w:pPr>
              <w:pStyle w:val="85"/>
              <w:widowControl w:val="0"/>
              <w:spacing w:line="500" w:lineRule="exact"/>
              <w:jc w:val="left"/>
              <w:rPr>
                <w:rFonts w:ascii="仿宋" w:hAnsi="仿宋" w:eastAsia="仿宋"/>
                <w:bCs w:val="0"/>
                <w:color w:val="auto"/>
                <w:sz w:val="24"/>
                <w:szCs w:val="24"/>
              </w:rPr>
            </w:pPr>
          </w:p>
        </w:tc>
      </w:tr>
      <w:tr w14:paraId="658F6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F33F90F">
            <w:pPr>
              <w:pStyle w:val="85"/>
              <w:widowControl w:val="0"/>
              <w:spacing w:line="500" w:lineRule="exact"/>
              <w:jc w:val="left"/>
              <w:rPr>
                <w:rFonts w:ascii="仿宋" w:hAnsi="仿宋" w:eastAsia="仿宋"/>
                <w:bCs w:val="0"/>
                <w:color w:val="auto"/>
                <w:sz w:val="24"/>
                <w:szCs w:val="24"/>
              </w:rPr>
            </w:pPr>
          </w:p>
        </w:tc>
        <w:tc>
          <w:tcPr>
            <w:tcW w:w="678" w:type="pct"/>
            <w:noWrap w:val="0"/>
            <w:vAlign w:val="top"/>
          </w:tcPr>
          <w:p w14:paraId="7D977175">
            <w:pPr>
              <w:pStyle w:val="85"/>
              <w:widowControl w:val="0"/>
              <w:spacing w:line="500" w:lineRule="exact"/>
              <w:jc w:val="left"/>
              <w:rPr>
                <w:rFonts w:ascii="仿宋" w:hAnsi="仿宋" w:eastAsia="仿宋"/>
                <w:bCs w:val="0"/>
                <w:color w:val="auto"/>
                <w:sz w:val="24"/>
                <w:szCs w:val="24"/>
              </w:rPr>
            </w:pPr>
          </w:p>
        </w:tc>
        <w:tc>
          <w:tcPr>
            <w:tcW w:w="822" w:type="pct"/>
            <w:noWrap w:val="0"/>
            <w:vAlign w:val="top"/>
          </w:tcPr>
          <w:p w14:paraId="4B4287C3">
            <w:pPr>
              <w:pStyle w:val="85"/>
              <w:widowControl w:val="0"/>
              <w:spacing w:line="500" w:lineRule="exact"/>
              <w:jc w:val="left"/>
              <w:rPr>
                <w:rFonts w:ascii="仿宋" w:hAnsi="仿宋" w:eastAsia="仿宋"/>
                <w:bCs w:val="0"/>
                <w:color w:val="auto"/>
                <w:sz w:val="24"/>
                <w:szCs w:val="24"/>
              </w:rPr>
            </w:pPr>
          </w:p>
        </w:tc>
        <w:tc>
          <w:tcPr>
            <w:tcW w:w="1159" w:type="pct"/>
            <w:noWrap w:val="0"/>
            <w:vAlign w:val="top"/>
          </w:tcPr>
          <w:p w14:paraId="370E5460">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2D5BB4D4">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66B3EFEE">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7759651F">
            <w:pPr>
              <w:pStyle w:val="85"/>
              <w:widowControl w:val="0"/>
              <w:spacing w:line="500" w:lineRule="exact"/>
              <w:jc w:val="left"/>
              <w:rPr>
                <w:rFonts w:ascii="仿宋" w:hAnsi="仿宋" w:eastAsia="仿宋"/>
                <w:bCs w:val="0"/>
                <w:color w:val="auto"/>
                <w:sz w:val="24"/>
                <w:szCs w:val="24"/>
              </w:rPr>
            </w:pPr>
          </w:p>
        </w:tc>
        <w:tc>
          <w:tcPr>
            <w:tcW w:w="485" w:type="pct"/>
            <w:noWrap w:val="0"/>
            <w:vAlign w:val="top"/>
          </w:tcPr>
          <w:p w14:paraId="1EADAFD6">
            <w:pPr>
              <w:pStyle w:val="85"/>
              <w:widowControl w:val="0"/>
              <w:spacing w:line="500" w:lineRule="exact"/>
              <w:jc w:val="left"/>
              <w:rPr>
                <w:rFonts w:ascii="仿宋" w:hAnsi="仿宋" w:eastAsia="仿宋"/>
                <w:bCs w:val="0"/>
                <w:color w:val="auto"/>
                <w:sz w:val="24"/>
                <w:szCs w:val="24"/>
              </w:rPr>
            </w:pPr>
          </w:p>
        </w:tc>
      </w:tr>
      <w:tr w14:paraId="6F64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20EDCCF1">
            <w:pPr>
              <w:pStyle w:val="85"/>
              <w:widowControl w:val="0"/>
              <w:spacing w:line="500" w:lineRule="exact"/>
              <w:rPr>
                <w:rFonts w:ascii="仿宋" w:hAnsi="仿宋" w:eastAsia="仿宋"/>
                <w:b w:val="0"/>
                <w:bCs w:val="0"/>
                <w:color w:val="auto"/>
                <w:sz w:val="24"/>
                <w:szCs w:val="24"/>
              </w:rPr>
            </w:pPr>
            <w:bookmarkStart w:id="392" w:name="_Toc48834486"/>
            <w:bookmarkStart w:id="393" w:name="_Toc48834199"/>
            <w:bookmarkStart w:id="394" w:name="_Toc48834327"/>
            <w:bookmarkStart w:id="395" w:name="_Toc48834129"/>
            <w:r>
              <w:rPr>
                <w:rFonts w:ascii="仿宋" w:hAnsi="仿宋" w:eastAsia="仿宋"/>
                <w:color w:val="auto"/>
                <w:sz w:val="24"/>
                <w:szCs w:val="24"/>
              </w:rPr>
              <w:t>投标报价</w:t>
            </w:r>
            <w:bookmarkEnd w:id="392"/>
            <w:bookmarkEnd w:id="393"/>
            <w:bookmarkEnd w:id="394"/>
            <w:bookmarkEnd w:id="395"/>
          </w:p>
        </w:tc>
        <w:tc>
          <w:tcPr>
            <w:tcW w:w="3922" w:type="pct"/>
            <w:gridSpan w:val="6"/>
            <w:noWrap w:val="0"/>
            <w:vAlign w:val="top"/>
          </w:tcPr>
          <w:p w14:paraId="64D300D4">
            <w:pPr>
              <w:widowControl w:val="0"/>
              <w:autoSpaceDE w:val="0"/>
              <w:autoSpaceDN w:val="0"/>
              <w:spacing w:line="500" w:lineRule="exact"/>
              <w:rPr>
                <w:rFonts w:ascii="仿宋" w:hAnsi="仿宋" w:eastAsia="仿宋" w:cs="Times New Roman"/>
                <w:color w:val="auto"/>
                <w:sz w:val="24"/>
                <w:szCs w:val="24"/>
                <w:lang w:val="zh-CN"/>
              </w:rPr>
            </w:pPr>
          </w:p>
          <w:p w14:paraId="5E1BF8D7">
            <w:pPr>
              <w:pStyle w:val="25"/>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706971CC">
            <w:pPr>
              <w:pStyle w:val="25"/>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5586D241">
            <w:pPr>
              <w:pStyle w:val="85"/>
              <w:widowControl w:val="0"/>
              <w:spacing w:line="500" w:lineRule="exact"/>
              <w:jc w:val="left"/>
              <w:rPr>
                <w:rFonts w:ascii="仿宋" w:hAnsi="仿宋" w:eastAsia="仿宋"/>
                <w:b w:val="0"/>
                <w:bCs w:val="0"/>
                <w:color w:val="auto"/>
                <w:sz w:val="24"/>
                <w:szCs w:val="24"/>
              </w:rPr>
            </w:pPr>
            <w:bookmarkStart w:id="396" w:name="_Toc7253"/>
            <w:bookmarkStart w:id="397" w:name="_Toc48834328"/>
            <w:bookmarkStart w:id="398" w:name="_Toc48834130"/>
            <w:bookmarkStart w:id="399" w:name="_Toc31077"/>
            <w:bookmarkStart w:id="400" w:name="_Toc31429"/>
            <w:bookmarkStart w:id="401" w:name="_Toc17991"/>
            <w:bookmarkStart w:id="402" w:name="_Toc48834487"/>
            <w:bookmarkStart w:id="403" w:name="_Toc8004"/>
            <w:bookmarkStart w:id="404" w:name="_Toc28010"/>
            <w:bookmarkStart w:id="405" w:name="_Toc22162"/>
            <w:bookmarkStart w:id="406" w:name="_Toc2537"/>
            <w:bookmarkStart w:id="407" w:name="_Toc48834200"/>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96"/>
            <w:bookmarkEnd w:id="397"/>
            <w:bookmarkEnd w:id="398"/>
            <w:bookmarkEnd w:id="399"/>
            <w:bookmarkEnd w:id="400"/>
            <w:bookmarkEnd w:id="401"/>
            <w:bookmarkEnd w:id="402"/>
            <w:bookmarkEnd w:id="403"/>
            <w:bookmarkEnd w:id="404"/>
            <w:bookmarkEnd w:id="405"/>
            <w:bookmarkEnd w:id="406"/>
            <w:bookmarkEnd w:id="407"/>
          </w:p>
        </w:tc>
      </w:tr>
    </w:tbl>
    <w:p w14:paraId="7A0D2548">
      <w:pPr>
        <w:tabs>
          <w:tab w:val="right" w:pos="9072"/>
        </w:tabs>
        <w:spacing w:line="500" w:lineRule="exact"/>
        <w:ind w:firstLine="566" w:firstLineChars="200"/>
        <w:jc w:val="right"/>
        <w:rPr>
          <w:rFonts w:ascii="仿宋" w:hAnsi="仿宋" w:eastAsia="仿宋" w:cs="Times New Roman"/>
          <w:b/>
          <w:color w:val="auto"/>
        </w:rPr>
      </w:pPr>
    </w:p>
    <w:p w14:paraId="0E766200">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04620019">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6FF2348C">
      <w:pPr>
        <w:tabs>
          <w:tab w:val="right" w:pos="9072"/>
        </w:tabs>
        <w:spacing w:line="500" w:lineRule="exact"/>
        <w:ind w:firstLine="972" w:firstLineChars="400"/>
        <w:rPr>
          <w:rFonts w:hint="eastAsia" w:ascii="仿宋" w:hAnsi="仿宋" w:eastAsia="仿宋" w:cs="Times New Roman"/>
          <w:color w:val="auto"/>
          <w:sz w:val="24"/>
          <w:szCs w:val="24"/>
        </w:rPr>
      </w:pPr>
    </w:p>
    <w:p w14:paraId="508E893C">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22DC259">
      <w:pPr>
        <w:pStyle w:val="79"/>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72"/>
      <w:bookmarkEnd w:id="273"/>
      <w:bookmarkEnd w:id="274"/>
      <w:bookmarkEnd w:id="275"/>
      <w:bookmarkEnd w:id="276"/>
      <w:bookmarkEnd w:id="277"/>
      <w:bookmarkEnd w:id="278"/>
      <w:bookmarkEnd w:id="279"/>
      <w:r>
        <w:rPr>
          <w:rFonts w:ascii="仿宋" w:hAnsi="仿宋" w:eastAsia="仿宋" w:cs="Times New Roman"/>
          <w:color w:val="auto"/>
        </w:rPr>
        <w:t>日</w:t>
      </w:r>
    </w:p>
    <w:p w14:paraId="0ADF7847">
      <w:pPr>
        <w:pStyle w:val="79"/>
        <w:spacing w:line="500" w:lineRule="exact"/>
        <w:ind w:firstLine="852" w:firstLineChars="400"/>
        <w:jc w:val="center"/>
        <w:rPr>
          <w:rFonts w:hint="eastAsia" w:ascii="仿宋" w:hAnsi="仿宋" w:eastAsia="仿宋" w:cs="Times New Roman"/>
          <w:color w:val="auto"/>
          <w:sz w:val="21"/>
          <w:szCs w:val="21"/>
        </w:rPr>
      </w:pPr>
    </w:p>
    <w:p w14:paraId="74BDF795">
      <w:pPr>
        <w:pStyle w:val="79"/>
        <w:spacing w:line="500" w:lineRule="exact"/>
        <w:ind w:firstLine="1132" w:firstLineChars="400"/>
        <w:jc w:val="center"/>
        <w:rPr>
          <w:rFonts w:hint="eastAsia" w:ascii="仿宋" w:hAnsi="仿宋" w:eastAsia="仿宋"/>
          <w:b/>
          <w:color w:val="auto"/>
        </w:rPr>
      </w:pPr>
    </w:p>
    <w:p w14:paraId="74DB9EE1">
      <w:pPr>
        <w:pStyle w:val="79"/>
        <w:spacing w:line="500" w:lineRule="exact"/>
        <w:ind w:firstLine="1132" w:firstLineChars="400"/>
        <w:jc w:val="center"/>
        <w:rPr>
          <w:rFonts w:hint="eastAsia" w:ascii="仿宋" w:hAnsi="仿宋" w:eastAsia="仿宋"/>
          <w:b/>
          <w:color w:val="auto"/>
        </w:rPr>
      </w:pPr>
    </w:p>
    <w:p w14:paraId="2ED97579">
      <w:pPr>
        <w:pStyle w:val="79"/>
        <w:spacing w:line="500" w:lineRule="exact"/>
        <w:ind w:firstLine="1132" w:firstLineChars="400"/>
        <w:jc w:val="center"/>
        <w:rPr>
          <w:rFonts w:hint="eastAsia" w:ascii="仿宋" w:hAnsi="仿宋" w:eastAsia="仿宋"/>
          <w:b/>
          <w:color w:val="auto"/>
        </w:rPr>
      </w:pPr>
    </w:p>
    <w:p w14:paraId="367590BF">
      <w:pPr>
        <w:pStyle w:val="79"/>
        <w:spacing w:line="500" w:lineRule="exact"/>
        <w:ind w:firstLine="1132" w:firstLineChars="400"/>
        <w:jc w:val="center"/>
        <w:rPr>
          <w:rFonts w:hint="eastAsia" w:ascii="仿宋" w:hAnsi="仿宋" w:eastAsia="仿宋"/>
          <w:b/>
          <w:color w:val="auto"/>
        </w:rPr>
      </w:pPr>
    </w:p>
    <w:p w14:paraId="5B1C4E36">
      <w:pPr>
        <w:pStyle w:val="79"/>
        <w:spacing w:line="500" w:lineRule="exact"/>
        <w:ind w:firstLine="1132" w:firstLineChars="400"/>
        <w:jc w:val="center"/>
        <w:rPr>
          <w:rFonts w:hint="eastAsia" w:ascii="仿宋" w:hAnsi="仿宋" w:eastAsia="仿宋"/>
          <w:b/>
          <w:color w:val="auto"/>
        </w:rPr>
      </w:pPr>
    </w:p>
    <w:p w14:paraId="79AC2784">
      <w:pPr>
        <w:pStyle w:val="79"/>
        <w:spacing w:line="500" w:lineRule="exact"/>
        <w:ind w:firstLine="1132" w:firstLineChars="400"/>
        <w:jc w:val="center"/>
        <w:rPr>
          <w:rFonts w:hint="eastAsia" w:ascii="仿宋" w:hAnsi="仿宋" w:eastAsia="仿宋"/>
          <w:b/>
          <w:color w:val="auto"/>
        </w:rPr>
      </w:pPr>
    </w:p>
    <w:p w14:paraId="4CE086F8">
      <w:pPr>
        <w:pStyle w:val="79"/>
        <w:spacing w:line="500" w:lineRule="exact"/>
        <w:ind w:firstLine="1132" w:firstLineChars="400"/>
        <w:jc w:val="center"/>
        <w:rPr>
          <w:rFonts w:hint="eastAsia" w:ascii="仿宋" w:hAnsi="仿宋" w:eastAsia="仿宋"/>
          <w:b/>
          <w:color w:val="auto"/>
        </w:rPr>
      </w:pPr>
    </w:p>
    <w:p w14:paraId="2ED197A2">
      <w:pPr>
        <w:pStyle w:val="79"/>
        <w:spacing w:line="500" w:lineRule="exact"/>
        <w:ind w:firstLine="1132" w:firstLineChars="400"/>
        <w:jc w:val="center"/>
        <w:rPr>
          <w:rFonts w:hint="eastAsia" w:ascii="仿宋" w:hAnsi="仿宋" w:eastAsia="仿宋"/>
          <w:b/>
          <w:color w:val="auto"/>
        </w:rPr>
      </w:pPr>
    </w:p>
    <w:p w14:paraId="1880A759">
      <w:pPr>
        <w:pStyle w:val="79"/>
        <w:spacing w:line="500" w:lineRule="exact"/>
        <w:ind w:firstLine="0" w:firstLineChars="0"/>
        <w:jc w:val="center"/>
        <w:rPr>
          <w:rFonts w:hint="eastAsia" w:ascii="仿宋" w:hAnsi="仿宋" w:eastAsia="仿宋"/>
          <w:b/>
          <w:color w:val="auto"/>
        </w:rPr>
      </w:pPr>
    </w:p>
    <w:p w14:paraId="45CE14BE">
      <w:pPr>
        <w:pStyle w:val="79"/>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55"/>
      <w:bookmarkEnd w:id="256"/>
      <w:bookmarkEnd w:id="257"/>
      <w:bookmarkEnd w:id="258"/>
      <w:bookmarkEnd w:id="259"/>
      <w:bookmarkEnd w:id="260"/>
      <w:bookmarkEnd w:id="261"/>
    </w:p>
    <w:p w14:paraId="2180AFE5">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供应商按以下要求逐一提供全部资料，缺少其中任何一项，其响应文件将被视为</w:t>
      </w:r>
      <w:r>
        <w:rPr>
          <w:rFonts w:hint="eastAsia" w:ascii="仿宋" w:hAnsi="仿宋" w:eastAsia="仿宋" w:cs="Times New Roman"/>
          <w:b/>
          <w:color w:val="auto"/>
        </w:rPr>
        <w:t>无效文件</w:t>
      </w:r>
      <w:r>
        <w:rPr>
          <w:rFonts w:hint="eastAsia" w:ascii="仿宋" w:hAnsi="仿宋" w:eastAsia="仿宋" w:cs="Times New Roman"/>
          <w:color w:val="auto"/>
        </w:rPr>
        <w:t>。其中，《</w:t>
      </w:r>
      <w:r>
        <w:rPr>
          <w:rFonts w:hint="eastAsia" w:ascii="仿宋" w:hAnsi="仿宋" w:eastAsia="仿宋" w:cs="Times New Roman"/>
          <w:color w:val="auto"/>
          <w:lang w:val="en-US" w:eastAsia="zh-CN"/>
        </w:rPr>
        <w:t>基本资格条件承诺函</w:t>
      </w:r>
      <w:r>
        <w:rPr>
          <w:rFonts w:hint="eastAsia" w:ascii="仿宋" w:hAnsi="仿宋" w:eastAsia="仿宋" w:cs="Times New Roman"/>
          <w:color w:val="auto"/>
        </w:rPr>
        <w:t>》</w:t>
      </w:r>
      <w:r>
        <w:rPr>
          <w:rFonts w:hint="eastAsia" w:ascii="仿宋" w:hAnsi="仿宋" w:eastAsia="仿宋" w:cs="Times New Roman"/>
          <w:color w:val="auto"/>
          <w:lang w:eastAsia="zh-CN"/>
        </w:rPr>
        <w:t>、</w:t>
      </w:r>
      <w:r>
        <w:rPr>
          <w:rFonts w:ascii="仿宋" w:hAnsi="仿宋" w:eastAsia="仿宋" w:cs="Times New Roman"/>
          <w:color w:val="auto"/>
        </w:rPr>
        <w:t>《法定代表人授权委托书》</w:t>
      </w:r>
      <w:r>
        <w:rPr>
          <w:rFonts w:hint="eastAsia" w:ascii="仿宋" w:hAnsi="仿宋" w:eastAsia="仿宋" w:cs="Times New Roman"/>
          <w:color w:val="auto"/>
        </w:rPr>
        <w:t>、《</w:t>
      </w:r>
      <w:r>
        <w:rPr>
          <w:rFonts w:hint="eastAsia" w:ascii="仿宋" w:hAnsi="仿宋" w:eastAsia="仿宋" w:cs="Times New Roman"/>
          <w:color w:val="auto"/>
          <w:lang w:val="en-US" w:eastAsia="zh-CN"/>
        </w:rPr>
        <w:t>榆林市政府采购工程类/货物类/服务类项目供应商信用承诺书</w:t>
      </w:r>
      <w:r>
        <w:rPr>
          <w:rFonts w:hint="eastAsia" w:ascii="仿宋" w:hAnsi="仿宋" w:eastAsia="仿宋" w:cs="Times New Roman"/>
          <w:color w:val="auto"/>
        </w:rPr>
        <w:t>》、《</w:t>
      </w:r>
      <w:r>
        <w:rPr>
          <w:rFonts w:hint="eastAsia" w:ascii="仿宋" w:hAnsi="仿宋" w:eastAsia="仿宋" w:cs="仿宋"/>
          <w:color w:val="auto"/>
          <w:spacing w:val="2"/>
          <w:kern w:val="0"/>
          <w:sz w:val="28"/>
          <w:szCs w:val="28"/>
        </w:rPr>
        <w:t>中小企业声明函</w:t>
      </w:r>
      <w:r>
        <w:rPr>
          <w:rFonts w:hint="eastAsia" w:ascii="仿宋" w:hAnsi="仿宋" w:eastAsia="仿宋" w:cs="Times New Roman"/>
          <w:color w:val="auto"/>
        </w:rPr>
        <w:t>》应</w:t>
      </w:r>
      <w:r>
        <w:rPr>
          <w:rFonts w:ascii="仿宋" w:hAnsi="仿宋" w:eastAsia="仿宋" w:cs="Times New Roman"/>
          <w:color w:val="auto"/>
        </w:rPr>
        <w:t>按下文给定格式填写，否则按</w:t>
      </w:r>
      <w:r>
        <w:rPr>
          <w:rFonts w:ascii="仿宋" w:hAnsi="仿宋" w:eastAsia="仿宋" w:cs="Times New Roman"/>
          <w:b/>
          <w:color w:val="auto"/>
        </w:rPr>
        <w:t>无效处理</w:t>
      </w:r>
      <w:r>
        <w:rPr>
          <w:rFonts w:ascii="仿宋" w:hAnsi="仿宋" w:eastAsia="仿宋" w:cs="Times New Roman"/>
          <w:color w:val="auto"/>
        </w:rPr>
        <w:t>。特别说明，法定代表人亲自参加投标的，可不提供法定代表人授权委托书，但须提供其本人身份证（正反面）复印件</w:t>
      </w:r>
      <w:r>
        <w:rPr>
          <w:rFonts w:hint="eastAsia" w:ascii="仿宋" w:hAnsi="仿宋" w:eastAsia="仿宋" w:cs="Times New Roman"/>
          <w:color w:val="000000"/>
          <w:u w:val="none"/>
          <w:lang w:val="en-US" w:eastAsia="zh-CN"/>
        </w:rPr>
        <w:t>并注明项目名称、项目编号、标段名称（如有）、标段编号（如有）</w:t>
      </w:r>
      <w:r>
        <w:rPr>
          <w:rFonts w:ascii="仿宋" w:hAnsi="仿宋" w:eastAsia="仿宋" w:cs="Times New Roman"/>
          <w:color w:val="auto"/>
        </w:rPr>
        <w:t>。</w:t>
      </w:r>
    </w:p>
    <w:p w14:paraId="35DC187B">
      <w:pPr>
        <w:spacing w:line="500" w:lineRule="exact"/>
        <w:ind w:firstLine="566" w:firstLineChars="200"/>
        <w:rPr>
          <w:rFonts w:hint="eastAsia" w:ascii="仿宋" w:hAnsi="仿宋" w:eastAsia="仿宋" w:cs="Times New Roman"/>
          <w:color w:val="auto"/>
          <w:lang w:eastAsia="zh-CN"/>
        </w:rPr>
      </w:pPr>
      <w:bookmarkStart w:id="408" w:name="_Toc726"/>
      <w:bookmarkStart w:id="409" w:name="_Toc9011"/>
      <w:bookmarkStart w:id="410" w:name="_Toc22518"/>
      <w:bookmarkStart w:id="411" w:name="_Toc17677"/>
      <w:bookmarkStart w:id="412" w:name="_Toc528596084"/>
      <w:bookmarkStart w:id="413" w:name="_Toc17411"/>
      <w:r>
        <w:rPr>
          <w:rFonts w:ascii="仿宋" w:hAnsi="仿宋" w:eastAsia="仿宋" w:cs="Times New Roman"/>
          <w:color w:val="auto"/>
        </w:rPr>
        <w:t>一、营业执照等主体资格证明文件</w:t>
      </w:r>
      <w:r>
        <w:rPr>
          <w:rFonts w:ascii="仿宋" w:hAnsi="仿宋" w:eastAsia="仿宋" w:cs="Times New Roman"/>
          <w:color w:val="auto"/>
        </w:rPr>
        <w:tab/>
      </w:r>
    </w:p>
    <w:p w14:paraId="6B97A61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二、基本资格条件承诺函</w:t>
      </w:r>
    </w:p>
    <w:p w14:paraId="43FFB0D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p>
    <w:p w14:paraId="6EA0BB6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四</w:t>
      </w:r>
      <w:r>
        <w:rPr>
          <w:rFonts w:hint="eastAsia" w:ascii="仿宋" w:hAnsi="仿宋" w:eastAsia="仿宋" w:cs="Times New Roman"/>
          <w:color w:val="auto"/>
        </w:rPr>
        <w:t>、</w:t>
      </w:r>
      <w:r>
        <w:rPr>
          <w:rFonts w:hint="eastAsia" w:ascii="仿宋" w:hAnsi="仿宋" w:eastAsia="仿宋" w:cs="仿宋"/>
          <w:color w:val="auto"/>
          <w:spacing w:val="2"/>
          <w:kern w:val="0"/>
          <w:sz w:val="28"/>
          <w:szCs w:val="28"/>
          <w:lang w:val="en-US" w:eastAsia="zh-CN"/>
        </w:rPr>
        <w:t>榆林市政府采购工程类/货物类/服务类项目供应商信用承诺书</w:t>
      </w:r>
    </w:p>
    <w:p w14:paraId="0DB544C5">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val="en-US" w:eastAsia="zh-CN"/>
        </w:rPr>
        <w:t>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市政公用工程施工总承包三级以上资质（含三级），并具备有效的安全生产许可证</w:t>
      </w:r>
      <w:r>
        <w:rPr>
          <w:rFonts w:hint="eastAsia" w:ascii="仿宋" w:hAnsi="仿宋" w:eastAsia="仿宋" w:cs="Times New Roman"/>
          <w:color w:val="auto"/>
          <w:lang w:eastAsia="zh-CN"/>
        </w:rPr>
        <w:t>。</w:t>
      </w:r>
    </w:p>
    <w:p w14:paraId="55DD9810">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六</w:t>
      </w:r>
      <w:r>
        <w:rPr>
          <w:rFonts w:hint="eastAsia" w:ascii="仿宋" w:hAnsi="仿宋" w:eastAsia="仿宋" w:cs="Times New Roman"/>
          <w:color w:val="auto"/>
          <w:lang w:eastAsia="zh-CN"/>
        </w:rPr>
        <w:t>、拟委派的项目负责人须具备市政公用工程专业注册建造师二级以上（含二级）执业资格和有效的安全生产考核合格证书，并提供未担任其他在建工程的项目负责人承诺书</w:t>
      </w:r>
    </w:p>
    <w:p w14:paraId="653DE778">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七、中小企业声明函</w:t>
      </w:r>
    </w:p>
    <w:p w14:paraId="6066181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八</w:t>
      </w:r>
      <w:r>
        <w:rPr>
          <w:rFonts w:ascii="仿宋" w:hAnsi="仿宋" w:eastAsia="仿宋" w:cs="Times New Roman"/>
          <w:color w:val="auto"/>
        </w:rPr>
        <w:t>、</w:t>
      </w:r>
      <w:r>
        <w:rPr>
          <w:rFonts w:hint="eastAsia" w:ascii="仿宋" w:hAnsi="仿宋" w:eastAsia="仿宋" w:cs="Times New Roman"/>
          <w:color w:val="auto"/>
        </w:rPr>
        <w:t>其他需提供的资格证明文件</w:t>
      </w:r>
    </w:p>
    <w:p w14:paraId="23C3F4BB">
      <w:pPr>
        <w:spacing w:line="500" w:lineRule="exact"/>
        <w:ind w:firstLine="566" w:firstLineChars="200"/>
        <w:rPr>
          <w:rFonts w:ascii="仿宋" w:hAnsi="仿宋" w:eastAsia="仿宋" w:cs="Times New Roman"/>
          <w:color w:val="auto"/>
        </w:rPr>
      </w:pPr>
    </w:p>
    <w:p w14:paraId="1D60FD7E">
      <w:pPr>
        <w:autoSpaceDE w:val="0"/>
        <w:autoSpaceDN w:val="0"/>
        <w:adjustRightInd w:val="0"/>
        <w:snapToGrid w:val="0"/>
        <w:spacing w:line="500" w:lineRule="exact"/>
        <w:jc w:val="center"/>
        <w:rPr>
          <w:rFonts w:ascii="仿宋" w:hAnsi="仿宋" w:eastAsia="仿宋" w:cs="仿宋"/>
          <w:b/>
          <w:bCs/>
          <w:color w:val="auto"/>
          <w:spacing w:val="2"/>
          <w:kern w:val="0"/>
          <w:sz w:val="32"/>
          <w:szCs w:val="32"/>
        </w:rPr>
      </w:pPr>
      <w:r>
        <w:rPr>
          <w:rFonts w:ascii="仿宋" w:hAnsi="仿宋" w:eastAsia="仿宋" w:cs="Times New Roman"/>
          <w:color w:val="auto"/>
          <w:sz w:val="30"/>
          <w:szCs w:val="30"/>
        </w:rPr>
        <w:br w:type="page"/>
      </w:r>
      <w:bookmarkEnd w:id="408"/>
      <w:bookmarkEnd w:id="409"/>
      <w:bookmarkEnd w:id="410"/>
      <w:bookmarkEnd w:id="411"/>
      <w:bookmarkEnd w:id="412"/>
      <w:bookmarkEnd w:id="413"/>
      <w:bookmarkStart w:id="414" w:name="_Toc18571"/>
      <w:bookmarkStart w:id="415" w:name="_Toc18338"/>
      <w:bookmarkStart w:id="416" w:name="_Toc9321"/>
      <w:bookmarkStart w:id="417" w:name="_Toc16287"/>
      <w:bookmarkStart w:id="418" w:name="_Toc16358"/>
      <w:bookmarkStart w:id="419" w:name="_Toc528596085"/>
      <w:r>
        <w:rPr>
          <w:rFonts w:hint="eastAsia" w:ascii="仿宋" w:hAnsi="仿宋" w:eastAsia="仿宋" w:cs="仿宋"/>
          <w:b/>
          <w:bCs/>
          <w:color w:val="auto"/>
          <w:spacing w:val="2"/>
          <w:kern w:val="0"/>
          <w:sz w:val="32"/>
          <w:szCs w:val="32"/>
        </w:rPr>
        <w:t>基本资格条件承诺函</w:t>
      </w:r>
    </w:p>
    <w:p w14:paraId="462AE1AB">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1C1CAC06">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6051D7FA">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b/>
          <w:bCs/>
          <w:color w:val="auto"/>
          <w:spacing w:val="2"/>
          <w:kern w:val="0"/>
          <w:lang w:eastAsia="zh-CN"/>
        </w:rPr>
        <w:t>《</w:t>
      </w:r>
      <w:r>
        <w:rPr>
          <w:rFonts w:hint="eastAsia" w:ascii="仿宋" w:hAnsi="仿宋" w:eastAsia="仿宋" w:cs="仿宋"/>
          <w:b/>
          <w:bCs/>
          <w:color w:val="auto"/>
          <w:spacing w:val="2"/>
          <w:kern w:val="0"/>
          <w:u w:val="single"/>
        </w:rPr>
        <w:t>项目名称</w:t>
      </w:r>
      <w:r>
        <w:rPr>
          <w:rFonts w:hint="eastAsia" w:ascii="仿宋" w:hAnsi="仿宋" w:eastAsia="仿宋" w:cs="仿宋"/>
          <w:b/>
          <w:bCs/>
          <w:color w:val="auto"/>
          <w:spacing w:val="2"/>
          <w:kern w:val="0"/>
          <w:u w:val="none"/>
          <w:lang w:eastAsia="zh-CN"/>
        </w:rPr>
        <w:t>》</w:t>
      </w:r>
      <w:r>
        <w:rPr>
          <w:rFonts w:hint="eastAsia" w:ascii="仿宋" w:hAnsi="仿宋" w:eastAsia="仿宋" w:cs="仿宋"/>
          <w:b/>
          <w:bCs/>
          <w:color w:val="auto"/>
          <w:spacing w:val="2"/>
          <w:kern w:val="0"/>
        </w:rPr>
        <w:t>（项目编号：____）</w:t>
      </w:r>
      <w:r>
        <w:rPr>
          <w:rFonts w:hint="eastAsia" w:ascii="仿宋" w:hAnsi="仿宋" w:eastAsia="仿宋" w:cs="仿宋"/>
          <w:b/>
          <w:bCs/>
          <w:color w:val="auto"/>
          <w:spacing w:val="2"/>
          <w:kern w:val="0"/>
          <w:lang w:eastAsia="zh-CN"/>
        </w:rPr>
        <w:t>、《</w:t>
      </w:r>
      <w:r>
        <w:rPr>
          <w:rFonts w:hint="eastAsia" w:ascii="仿宋" w:hAnsi="仿宋" w:eastAsia="仿宋" w:cs="仿宋"/>
          <w:b/>
          <w:bCs/>
          <w:color w:val="auto"/>
          <w:spacing w:val="2"/>
          <w:kern w:val="0"/>
          <w:u w:val="single"/>
          <w:lang w:val="en-US" w:eastAsia="zh-CN"/>
        </w:rPr>
        <w:t>标段</w:t>
      </w:r>
      <w:r>
        <w:rPr>
          <w:rFonts w:hint="eastAsia" w:ascii="仿宋" w:hAnsi="仿宋" w:eastAsia="仿宋" w:cs="仿宋"/>
          <w:b/>
          <w:bCs/>
          <w:color w:val="auto"/>
          <w:spacing w:val="2"/>
          <w:kern w:val="0"/>
          <w:u w:val="single"/>
        </w:rPr>
        <w:t>名称</w:t>
      </w:r>
      <w:r>
        <w:rPr>
          <w:rFonts w:hint="eastAsia" w:ascii="仿宋" w:hAnsi="仿宋" w:eastAsia="仿宋" w:cs="仿宋"/>
          <w:b/>
          <w:bCs/>
          <w:color w:val="auto"/>
          <w:spacing w:val="2"/>
          <w:kern w:val="0"/>
          <w:u w:val="none"/>
          <w:lang w:eastAsia="zh-CN"/>
        </w:rPr>
        <w:t>》</w:t>
      </w:r>
      <w:r>
        <w:rPr>
          <w:rFonts w:hint="eastAsia" w:ascii="仿宋" w:hAnsi="仿宋" w:eastAsia="仿宋" w:cs="仿宋"/>
          <w:b/>
          <w:bCs/>
          <w:color w:val="auto"/>
          <w:spacing w:val="2"/>
          <w:kern w:val="0"/>
        </w:rPr>
        <w:t>（</w:t>
      </w:r>
      <w:r>
        <w:rPr>
          <w:rFonts w:hint="eastAsia" w:ascii="仿宋" w:hAnsi="仿宋" w:eastAsia="仿宋" w:cs="仿宋"/>
          <w:b/>
          <w:bCs/>
          <w:color w:val="auto"/>
          <w:spacing w:val="2"/>
          <w:kern w:val="0"/>
          <w:lang w:val="en-US" w:eastAsia="zh-CN"/>
        </w:rPr>
        <w:t>标段</w:t>
      </w:r>
      <w:r>
        <w:rPr>
          <w:rFonts w:hint="eastAsia" w:ascii="仿宋" w:hAnsi="仿宋" w:eastAsia="仿宋" w:cs="仿宋"/>
          <w:b/>
          <w:bCs/>
          <w:color w:val="auto"/>
          <w:spacing w:val="2"/>
          <w:kern w:val="0"/>
        </w:rPr>
        <w:t>编号：____）</w:t>
      </w:r>
      <w:r>
        <w:rPr>
          <w:rFonts w:hint="eastAsia" w:ascii="仿宋" w:hAnsi="仿宋" w:eastAsia="仿宋" w:cs="仿宋"/>
          <w:color w:val="auto"/>
          <w:spacing w:val="2"/>
          <w:kern w:val="0"/>
        </w:rPr>
        <w:t>的供应商，在此郑重承诺：</w:t>
      </w:r>
    </w:p>
    <w:p w14:paraId="6631392C">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510D5DB4">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w:t>
      </w:r>
      <w:r>
        <w:rPr>
          <w:rFonts w:hint="eastAsia" w:ascii="仿宋" w:hAnsi="仿宋" w:eastAsia="仿宋" w:cs="仿宋"/>
          <w:color w:val="auto"/>
          <w:spacing w:val="2"/>
          <w:kern w:val="0"/>
          <w:lang w:val="en-US" w:eastAsia="zh-CN"/>
        </w:rPr>
        <w:t>被</w:t>
      </w:r>
      <w:r>
        <w:rPr>
          <w:rFonts w:hint="eastAsia" w:ascii="仿宋" w:hAnsi="仿宋" w:eastAsia="仿宋" w:cs="仿宋"/>
          <w:color w:val="auto"/>
          <w:spacing w:val="2"/>
          <w:kern w:val="0"/>
        </w:rPr>
        <w:t>列入在信用中国网站（www.creditchina.gov.cn）“失信被执行人”、“税收违法黑名单”中，也未</w:t>
      </w:r>
      <w:r>
        <w:rPr>
          <w:rFonts w:hint="eastAsia" w:ascii="仿宋" w:hAnsi="仿宋" w:eastAsia="仿宋" w:cs="仿宋"/>
          <w:color w:val="auto"/>
          <w:spacing w:val="2"/>
          <w:kern w:val="0"/>
          <w:lang w:val="en-US" w:eastAsia="zh-CN"/>
        </w:rPr>
        <w:t>被</w:t>
      </w:r>
      <w:r>
        <w:rPr>
          <w:rFonts w:hint="eastAsia" w:ascii="仿宋" w:hAnsi="仿宋" w:eastAsia="仿宋" w:cs="仿宋"/>
          <w:color w:val="auto"/>
          <w:spacing w:val="2"/>
          <w:kern w:val="0"/>
        </w:rPr>
        <w:t>列入中国政府采购网（www.ccgp.gov.cn）“政府采购严重违法失信行为记录名单”中。</w:t>
      </w:r>
    </w:p>
    <w:p w14:paraId="4CFA7129">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46C98DAD">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136BAAC7">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0A0BE8CA">
      <w:pPr>
        <w:pStyle w:val="6"/>
        <w:rPr>
          <w:color w:val="auto"/>
        </w:rPr>
      </w:pPr>
    </w:p>
    <w:p w14:paraId="63686F69">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3FD41177">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16962DFB">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5C185652">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467A5E4C">
      <w:pPr>
        <w:pStyle w:val="25"/>
        <w:spacing w:line="500" w:lineRule="exact"/>
        <w:ind w:firstLine="183"/>
        <w:rPr>
          <w:rFonts w:hint="eastAsia" w:ascii="仿宋" w:hAnsi="仿宋" w:eastAsia="仿宋"/>
          <w:color w:val="auto"/>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w:t>
      </w:r>
      <w:r>
        <w:rPr>
          <w:rFonts w:hint="eastAsia" w:ascii="仿宋" w:hAnsi="仿宋" w:eastAsia="仿宋" w:cs="仿宋"/>
          <w:color w:val="auto"/>
          <w:spacing w:val="2"/>
          <w:kern w:val="0"/>
          <w:sz w:val="24"/>
          <w:szCs w:val="24"/>
          <w:lang w:eastAsia="zh-CN"/>
        </w:rPr>
        <w:t>《</w:t>
      </w:r>
      <w:r>
        <w:rPr>
          <w:rFonts w:hint="eastAsia" w:ascii="仿宋" w:hAnsi="仿宋" w:eastAsia="仿宋" w:cs="仿宋"/>
          <w:color w:val="auto"/>
          <w:spacing w:val="2"/>
          <w:kern w:val="0"/>
          <w:sz w:val="24"/>
          <w:szCs w:val="24"/>
          <w:u w:val="single"/>
          <w:lang w:val="en-US" w:eastAsia="zh-CN"/>
        </w:rPr>
        <w:t>标段</w:t>
      </w:r>
      <w:r>
        <w:rPr>
          <w:rFonts w:hint="eastAsia" w:ascii="仿宋" w:hAnsi="仿宋" w:eastAsia="仿宋" w:cs="仿宋"/>
          <w:color w:val="auto"/>
          <w:spacing w:val="2"/>
          <w:kern w:val="0"/>
          <w:sz w:val="24"/>
          <w:szCs w:val="24"/>
          <w:u w:val="single"/>
        </w:rPr>
        <w:t>名称</w:t>
      </w:r>
      <w:r>
        <w:rPr>
          <w:rFonts w:hint="eastAsia" w:ascii="仿宋" w:hAnsi="仿宋" w:eastAsia="仿宋" w:cs="仿宋"/>
          <w:color w:val="auto"/>
          <w:spacing w:val="2"/>
          <w:kern w:val="0"/>
          <w:sz w:val="24"/>
          <w:szCs w:val="24"/>
          <w:lang w:eastAsia="zh-CN"/>
        </w:rPr>
        <w:t>》</w:t>
      </w:r>
      <w:r>
        <w:rPr>
          <w:rFonts w:hint="eastAsia" w:ascii="仿宋" w:hAnsi="仿宋" w:eastAsia="仿宋" w:cs="仿宋"/>
          <w:color w:val="auto"/>
          <w:spacing w:val="2"/>
          <w:kern w:val="0"/>
          <w:sz w:val="24"/>
          <w:szCs w:val="24"/>
        </w:rPr>
        <w:t>（</w:t>
      </w:r>
      <w:r>
        <w:rPr>
          <w:rFonts w:hint="eastAsia" w:ascii="仿宋" w:hAnsi="仿宋" w:eastAsia="仿宋" w:cs="仿宋"/>
          <w:color w:val="auto"/>
          <w:spacing w:val="2"/>
          <w:kern w:val="0"/>
          <w:sz w:val="24"/>
          <w:szCs w:val="24"/>
          <w:lang w:val="en-US" w:eastAsia="zh-CN"/>
        </w:rPr>
        <w:t>标段</w:t>
      </w:r>
      <w:r>
        <w:rPr>
          <w:rFonts w:hint="eastAsia" w:ascii="仿宋" w:hAnsi="仿宋" w:eastAsia="仿宋" w:cs="仿宋"/>
          <w:color w:val="auto"/>
          <w:spacing w:val="2"/>
          <w:kern w:val="0"/>
          <w:sz w:val="24"/>
          <w:szCs w:val="24"/>
        </w:rPr>
        <w:t>编号：____）处填写“/”。</w:t>
      </w:r>
    </w:p>
    <w:p w14:paraId="191213D2">
      <w:pPr>
        <w:pStyle w:val="26"/>
        <w:rPr>
          <w:rFonts w:hint="eastAsia" w:ascii="仿宋" w:hAnsi="仿宋" w:eastAsia="仿宋"/>
          <w:color w:val="auto"/>
        </w:rPr>
      </w:pPr>
    </w:p>
    <w:p w14:paraId="20FA8831">
      <w:pPr>
        <w:pStyle w:val="26"/>
        <w:rPr>
          <w:rFonts w:hint="eastAsia" w:ascii="仿宋" w:hAnsi="仿宋" w:eastAsia="仿宋"/>
          <w:color w:val="auto"/>
        </w:rPr>
      </w:pPr>
    </w:p>
    <w:p w14:paraId="720CD48D">
      <w:pPr>
        <w:pStyle w:val="26"/>
        <w:rPr>
          <w:rFonts w:hint="eastAsia" w:ascii="仿宋" w:hAnsi="仿宋" w:eastAsia="仿宋"/>
          <w:color w:val="auto"/>
        </w:rPr>
      </w:pPr>
    </w:p>
    <w:bookmarkEnd w:id="414"/>
    <w:bookmarkEnd w:id="415"/>
    <w:bookmarkEnd w:id="416"/>
    <w:bookmarkEnd w:id="417"/>
    <w:bookmarkEnd w:id="418"/>
    <w:bookmarkEnd w:id="419"/>
    <w:p w14:paraId="7898D2C5">
      <w:pPr>
        <w:spacing w:line="500" w:lineRule="exact"/>
        <w:ind w:firstLine="646" w:firstLineChars="200"/>
        <w:jc w:val="center"/>
        <w:rPr>
          <w:rFonts w:hint="eastAsia" w:ascii="仿宋" w:hAnsi="仿宋" w:eastAsia="仿宋" w:cs="Times New Roman"/>
          <w:b/>
          <w:bCs/>
          <w:sz w:val="32"/>
          <w:szCs w:val="32"/>
          <w:lang w:eastAsia="zh-CN"/>
        </w:rPr>
      </w:pPr>
      <w:r>
        <w:rPr>
          <w:rFonts w:ascii="仿宋" w:hAnsi="仿宋" w:eastAsia="仿宋" w:cs="Times New Roman"/>
          <w:b/>
          <w:sz w:val="32"/>
          <w:szCs w:val="32"/>
        </w:rPr>
        <w:t>法定代表人授权委托书</w:t>
      </w:r>
    </w:p>
    <w:p w14:paraId="28165618">
      <w:pPr>
        <w:snapToGrid w:val="0"/>
        <w:spacing w:after="190" w:afterLines="50" w:line="500" w:lineRule="exact"/>
        <w:rPr>
          <w:rFonts w:ascii="仿宋" w:hAnsi="仿宋" w:eastAsia="仿宋" w:cs="Times New Roman"/>
        </w:rPr>
      </w:pPr>
      <w:r>
        <w:rPr>
          <w:rFonts w:hint="eastAsia" w:ascii="仿宋" w:hAnsi="仿宋" w:eastAsia="仿宋" w:cs="Times New Roman"/>
          <w:lang w:eastAsia="zh-CN"/>
        </w:rPr>
        <w:t>神木市政府</w:t>
      </w:r>
      <w:r>
        <w:rPr>
          <w:rFonts w:ascii="仿宋" w:hAnsi="仿宋" w:eastAsia="仿宋" w:cs="Times New Roman"/>
        </w:rPr>
        <w:t>采购中心：</w:t>
      </w:r>
    </w:p>
    <w:p w14:paraId="49740821">
      <w:pPr>
        <w:spacing w:line="460" w:lineRule="exact"/>
        <w:ind w:right="11" w:firstLine="566" w:firstLineChars="200"/>
        <w:rPr>
          <w:rFonts w:ascii="仿宋" w:hAnsi="仿宋" w:eastAsia="仿宋" w:cs="Times New Roman"/>
        </w:rPr>
      </w:pPr>
      <w:r>
        <w:rPr>
          <w:rFonts w:ascii="仿宋" w:hAnsi="仿宋" w:eastAsia="仿宋" w:cs="Times New Roman"/>
        </w:rPr>
        <w:t>现委派（</w:t>
      </w:r>
      <w:r>
        <w:rPr>
          <w:rFonts w:hint="eastAsia" w:ascii="仿宋" w:hAnsi="仿宋" w:eastAsia="仿宋" w:cs="Times New Roman"/>
          <w:u w:val="single"/>
          <w:lang w:val="en-US" w:eastAsia="zh-CN"/>
        </w:rPr>
        <w:t>被</w:t>
      </w:r>
      <w:r>
        <w:rPr>
          <w:rFonts w:ascii="仿宋" w:hAnsi="仿宋" w:eastAsia="仿宋" w:cs="Times New Roman"/>
          <w:u w:val="single"/>
        </w:rPr>
        <w:t>授权代表姓名</w:t>
      </w:r>
      <w:r>
        <w:rPr>
          <w:rFonts w:ascii="仿宋" w:hAnsi="仿宋" w:eastAsia="仿宋" w:cs="Times New Roman"/>
        </w:rPr>
        <w:t>）（身份证号：</w:t>
      </w:r>
      <w:r>
        <w:rPr>
          <w:rFonts w:hint="eastAsia" w:ascii="仿宋" w:hAnsi="仿宋" w:eastAsia="仿宋" w:cs="Times New Roman"/>
          <w:u w:val="single"/>
          <w:lang w:val="en-US" w:eastAsia="zh-CN"/>
        </w:rPr>
        <w:t xml:space="preserve">   </w:t>
      </w:r>
      <w:r>
        <w:rPr>
          <w:rFonts w:ascii="仿宋" w:hAnsi="仿宋" w:eastAsia="仿宋" w:cs="Times New Roman"/>
          <w:u w:val="single"/>
        </w:rPr>
        <w:t xml:space="preserve"> </w:t>
      </w:r>
      <w:r>
        <w:rPr>
          <w:rFonts w:ascii="仿宋" w:hAnsi="仿宋" w:eastAsia="仿宋" w:cs="Times New Roman"/>
        </w:rPr>
        <w:t>）为本公司的授权代表，参加贵中心组织的</w:t>
      </w:r>
      <w:bookmarkStart w:id="420" w:name="_top"/>
      <w:bookmarkEnd w:id="420"/>
      <w:r>
        <w:rPr>
          <w:rFonts w:ascii="仿宋" w:hAnsi="仿宋" w:eastAsia="仿宋"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7F65682A">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7F65682A">
                      <w:pPr>
                        <w:pStyle w:val="18"/>
                      </w:pPr>
                    </w:p>
                  </w:txbxContent>
                </v:textbox>
              </v:shape>
            </w:pict>
          </mc:Fallback>
        </mc:AlternateContent>
      </w:r>
      <w:r>
        <w:rPr>
          <w:rFonts w:ascii="仿宋" w:hAnsi="仿宋" w:eastAsia="仿宋" w:cs="Times New Roman"/>
        </w:rPr>
        <w:t>《</w:t>
      </w:r>
      <w:r>
        <w:rPr>
          <w:rFonts w:ascii="仿宋" w:hAnsi="仿宋" w:eastAsia="仿宋" w:cs="Times New Roman"/>
          <w:u w:val="single"/>
        </w:rPr>
        <w:t>项目名称</w:t>
      </w:r>
      <w:r>
        <w:rPr>
          <w:rFonts w:ascii="仿宋" w:hAnsi="仿宋" w:eastAsia="仿宋" w:cs="Times New Roman"/>
        </w:rPr>
        <w:t>》（项目编号：</w:t>
      </w:r>
      <w:r>
        <w:rPr>
          <w:rFonts w:hint="eastAsia" w:ascii="仿宋" w:hAnsi="仿宋" w:eastAsia="仿宋" w:cs="Times New Roman"/>
          <w:u w:val="single"/>
          <w:lang w:val="en-US" w:eastAsia="zh-CN"/>
        </w:rPr>
        <w:t xml:space="preserve">    </w:t>
      </w:r>
      <w:r>
        <w:rPr>
          <w:rFonts w:ascii="仿宋" w:hAnsi="仿宋" w:eastAsia="仿宋" w:cs="Times New Roman"/>
        </w:rPr>
        <w:t>）</w:t>
      </w:r>
      <w:r>
        <w:rPr>
          <w:rFonts w:hint="eastAsia" w:ascii="仿宋" w:hAnsi="仿宋" w:eastAsia="仿宋" w:cs="Times New Roman"/>
          <w:lang w:eastAsia="zh-CN"/>
        </w:rPr>
        <w:t>、</w:t>
      </w:r>
      <w:r>
        <w:rPr>
          <w:rFonts w:ascii="仿宋" w:hAnsi="仿宋" w:eastAsia="仿宋" w:cs="Times New Roman"/>
          <w:b/>
          <w:bCs/>
          <w:color w:val="auto"/>
        </w:rPr>
        <mc:AlternateContent>
          <mc:Choice Requires="wps">
            <w:drawing>
              <wp:anchor distT="0" distB="0" distL="114300" distR="114300" simplePos="0" relativeHeight="251660288" behindDoc="0" locked="0" layoutInCell="1" allowOverlap="1">
                <wp:simplePos x="0" y="0"/>
                <wp:positionH relativeFrom="margin">
                  <wp:posOffset>2974340</wp:posOffset>
                </wp:positionH>
                <wp:positionV relativeFrom="paragraph">
                  <wp:posOffset>152400</wp:posOffset>
                </wp:positionV>
                <wp:extent cx="114935" cy="153670"/>
                <wp:effectExtent l="0" t="0" r="0" b="0"/>
                <wp:wrapNone/>
                <wp:docPr id="1"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48691F6A">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5" o:spid="_x0000_s1026" o:spt="202" type="#_x0000_t202" style="position:absolute;left:0pt;margin-left:234.2pt;margin-top:12pt;height:12.1pt;width:9.05pt;mso-position-horizontal-relative:margin;mso-wrap-style:none;z-index:251660288;mso-width-relative:page;mso-height-relative:page;" filled="f" stroked="f" coordsize="21600,21600" o:gfxdata="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Ccf5WNYAAAAJAQAADwAAAAAAAAABACAAAAAiAAAAZHJzL2Rvd25yZXYueG1s&#10;UEsBAhQAFAAAAAgAh07iQHfMLHkzAgAAYgQAAA4AAAAAAAAAAQAgAAAAJQEAAGRycy9lMm9Eb2Mu&#10;eG1sUEsFBgAAAAAGAAYAWQEAAMoFAAAAAA==&#10;">
                <v:fill on="f" focussize="0,0"/>
                <v:stroke on="f" weight="0.5pt"/>
                <v:imagedata o:title=""/>
                <o:lock v:ext="edit" aspectratio="f"/>
                <v:textbox inset="0mm,0mm,0mm,0mm" style="mso-fit-shape-to-text:t;">
                  <w:txbxContent>
                    <w:p w14:paraId="48691F6A">
                      <w:pPr>
                        <w:pStyle w:val="18"/>
                      </w:pPr>
                    </w:p>
                  </w:txbxContent>
                </v:textbox>
              </v:shape>
            </w:pict>
          </mc:Fallback>
        </mc:AlternateContent>
      </w:r>
      <w:r>
        <w:rPr>
          <w:rFonts w:ascii="仿宋" w:hAnsi="仿宋" w:eastAsia="仿宋" w:cs="Times New Roman"/>
          <w:b/>
          <w:bCs/>
          <w:color w:val="auto"/>
        </w:rPr>
        <w:t>《</w:t>
      </w:r>
      <w:r>
        <w:rPr>
          <w:rFonts w:hint="eastAsia" w:ascii="仿宋" w:hAnsi="仿宋" w:eastAsia="仿宋" w:cs="Times New Roman"/>
          <w:b/>
          <w:bCs/>
          <w:color w:val="auto"/>
          <w:u w:val="single"/>
          <w:lang w:val="en-US" w:eastAsia="zh-CN"/>
        </w:rPr>
        <w:t>标段</w:t>
      </w:r>
      <w:r>
        <w:rPr>
          <w:rFonts w:ascii="仿宋" w:hAnsi="仿宋" w:eastAsia="仿宋" w:cs="Times New Roman"/>
          <w:b/>
          <w:bCs/>
          <w:color w:val="auto"/>
          <w:u w:val="single"/>
        </w:rPr>
        <w:t>名称</w:t>
      </w:r>
      <w:r>
        <w:rPr>
          <w:rFonts w:ascii="仿宋" w:hAnsi="仿宋" w:eastAsia="仿宋" w:cs="Times New Roman"/>
          <w:b/>
          <w:bCs/>
          <w:color w:val="auto"/>
        </w:rPr>
        <w:t>》</w:t>
      </w:r>
      <w:r>
        <w:rPr>
          <w:rFonts w:hint="eastAsia" w:ascii="仿宋" w:hAnsi="仿宋" w:eastAsia="仿宋" w:cs="Times New Roman"/>
          <w:b/>
          <w:bCs/>
          <w:color w:val="auto"/>
          <w:lang w:val="en-US" w:eastAsia="zh-CN"/>
        </w:rPr>
        <w:t>（</w:t>
      </w:r>
      <w:r>
        <w:rPr>
          <w:rFonts w:ascii="仿宋" w:hAnsi="仿宋" w:eastAsia="仿宋" w:cs="Times New Roman"/>
          <w:b/>
          <w:bCs/>
          <w:color w:val="auto"/>
        </w:rPr>
        <w:t>标段</w:t>
      </w:r>
      <w:r>
        <w:rPr>
          <w:rFonts w:hint="eastAsia" w:ascii="仿宋" w:hAnsi="仿宋" w:eastAsia="仿宋" w:cs="Times New Roman"/>
          <w:b/>
          <w:bCs/>
          <w:color w:val="auto"/>
          <w:lang w:val="en-US" w:eastAsia="zh-CN"/>
        </w:rPr>
        <w:t>编号：</w:t>
      </w:r>
      <w:r>
        <w:rPr>
          <w:rFonts w:hint="eastAsia" w:ascii="仿宋" w:hAnsi="仿宋" w:eastAsia="仿宋" w:cs="Times New Roman"/>
          <w:b/>
          <w:bCs/>
          <w:color w:val="auto"/>
          <w:u w:val="single"/>
          <w:lang w:val="en-US" w:eastAsia="zh-CN"/>
        </w:rPr>
        <w:t xml:space="preserve">   </w:t>
      </w:r>
      <w:r>
        <w:rPr>
          <w:rFonts w:hint="eastAsia" w:ascii="仿宋" w:hAnsi="仿宋" w:eastAsia="仿宋" w:cs="Times New Roman"/>
          <w:b/>
          <w:bCs/>
          <w:color w:val="auto"/>
          <w:lang w:val="en-US" w:eastAsia="zh-CN"/>
        </w:rPr>
        <w:t>）</w:t>
      </w:r>
      <w:r>
        <w:rPr>
          <w:rFonts w:hint="eastAsia" w:ascii="仿宋" w:hAnsi="仿宋" w:eastAsia="仿宋" w:cs="Times New Roman"/>
          <w:b w:val="0"/>
          <w:bCs w:val="0"/>
          <w:color w:val="auto"/>
          <w:lang w:val="en-US" w:eastAsia="zh-CN"/>
        </w:rPr>
        <w:t>政</w:t>
      </w:r>
      <w:r>
        <w:rPr>
          <w:rFonts w:ascii="仿宋" w:hAnsi="仿宋" w:eastAsia="仿宋" w:cs="Times New Roman"/>
        </w:rPr>
        <w:t>府采购活动，就该项目的投标及合同的执行和完成，以本公司的名义处理一切与之有关的事宜。</w:t>
      </w:r>
    </w:p>
    <w:p w14:paraId="07A84A87">
      <w:pPr>
        <w:spacing w:line="460" w:lineRule="exact"/>
        <w:ind w:right="11" w:firstLine="566" w:firstLineChars="200"/>
        <w:rPr>
          <w:rFonts w:ascii="仿宋" w:hAnsi="仿宋" w:eastAsia="仿宋" w:cs="Times New Roman"/>
        </w:rPr>
      </w:pPr>
      <w:r>
        <w:rPr>
          <w:rFonts w:hint="eastAsia" w:ascii="仿宋" w:hAnsi="仿宋" w:eastAsia="仿宋" w:cs="Times New Roman"/>
          <w:lang w:eastAsia="zh-CN"/>
        </w:rPr>
        <w:t>注：本授权自开标之日起，有效期为</w:t>
      </w:r>
      <w:r>
        <w:rPr>
          <w:rFonts w:hint="eastAsia" w:ascii="仿宋" w:hAnsi="仿宋" w:eastAsia="仿宋" w:cs="Times New Roman"/>
          <w:lang w:val="en-US" w:eastAsia="zh-CN"/>
        </w:rPr>
        <w:t>90个日历日。</w:t>
      </w:r>
    </w:p>
    <w:p w14:paraId="1D5F791D">
      <w:pPr>
        <w:spacing w:line="460" w:lineRule="exact"/>
        <w:ind w:right="11" w:firstLine="566" w:firstLineChars="200"/>
        <w:rPr>
          <w:rFonts w:ascii="仿宋" w:hAnsi="仿宋" w:eastAsia="仿宋" w:cs="Times New Roman"/>
        </w:rPr>
      </w:pPr>
      <w:r>
        <w:rPr>
          <w:rFonts w:ascii="仿宋" w:hAnsi="仿宋" w:eastAsia="仿宋" w:cs="Times New Roman"/>
        </w:rPr>
        <w:t>授权代表姓名：________________   性别：_______________</w:t>
      </w:r>
    </w:p>
    <w:p w14:paraId="4694A09F">
      <w:pPr>
        <w:spacing w:line="460" w:lineRule="exact"/>
        <w:ind w:right="11" w:firstLine="566" w:firstLineChars="200"/>
        <w:rPr>
          <w:rFonts w:ascii="仿宋" w:hAnsi="仿宋" w:eastAsia="仿宋" w:cs="Times New Roman"/>
        </w:rPr>
      </w:pPr>
      <w:r>
        <w:rPr>
          <w:rFonts w:ascii="仿宋" w:hAnsi="仿宋" w:eastAsia="仿宋" w:cs="Times New Roman"/>
        </w:rPr>
        <w:t>职务：________________           电话：_______________</w:t>
      </w:r>
    </w:p>
    <w:p w14:paraId="3AF46E7A">
      <w:pPr>
        <w:spacing w:line="460" w:lineRule="exact"/>
        <w:ind w:right="11" w:firstLine="566" w:firstLineChars="200"/>
        <w:rPr>
          <w:rFonts w:ascii="仿宋" w:hAnsi="仿宋" w:eastAsia="仿宋" w:cs="Times New Roman"/>
        </w:rPr>
      </w:pPr>
      <w:r>
        <w:rPr>
          <w:rFonts w:ascii="仿宋" w:hAnsi="仿宋" w:eastAsia="仿宋" w:cs="Times New Roman"/>
        </w:rPr>
        <w:t>通讯地址：___________________    邮政编码：___________</w:t>
      </w:r>
    </w:p>
    <w:tbl>
      <w:tblPr>
        <w:tblStyle w:val="27"/>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3D31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2" w:hRule="atLeast"/>
          <w:jc w:val="center"/>
        </w:trPr>
        <w:tc>
          <w:tcPr>
            <w:tcW w:w="4067" w:type="dxa"/>
            <w:tcBorders>
              <w:top w:val="single" w:color="auto" w:sz="4" w:space="0"/>
              <w:left w:val="single" w:color="auto" w:sz="4" w:space="0"/>
              <w:right w:val="single" w:color="auto" w:sz="4" w:space="0"/>
            </w:tcBorders>
            <w:noWrap w:val="0"/>
            <w:vAlign w:val="center"/>
          </w:tcPr>
          <w:p w14:paraId="13E93EA8">
            <w:pPr>
              <w:ind w:firstLine="283" w:firstLineChars="100"/>
              <w:jc w:val="both"/>
              <w:rPr>
                <w:rFonts w:ascii="仿宋" w:hAnsi="仿宋" w:eastAsia="仿宋" w:cs="Times New Roman"/>
              </w:rPr>
            </w:pPr>
            <w:r>
              <w:rPr>
                <w:rFonts w:ascii="仿宋" w:hAnsi="仿宋" w:eastAsia="仿宋" w:cs="Times New Roman"/>
              </w:rPr>
              <w:t>法定代表人身份证复印件</w:t>
            </w:r>
          </w:p>
          <w:p w14:paraId="4AD4A461">
            <w:pPr>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0EE63492">
            <w:pPr>
              <w:jc w:val="center"/>
              <w:rPr>
                <w:rFonts w:ascii="仿宋" w:hAnsi="仿宋" w:eastAsia="仿宋" w:cs="Times New Roman"/>
              </w:rPr>
            </w:pPr>
          </w:p>
        </w:tc>
        <w:tc>
          <w:tcPr>
            <w:tcW w:w="4092" w:type="dxa"/>
            <w:tcBorders>
              <w:top w:val="single" w:color="auto" w:sz="4" w:space="0"/>
              <w:left w:val="single" w:color="auto" w:sz="4" w:space="0"/>
              <w:right w:val="single" w:color="auto" w:sz="4" w:space="0"/>
            </w:tcBorders>
            <w:noWrap w:val="0"/>
            <w:vAlign w:val="center"/>
          </w:tcPr>
          <w:p w14:paraId="4B24F08D">
            <w:pPr>
              <w:jc w:val="center"/>
              <w:rPr>
                <w:rFonts w:ascii="仿宋" w:hAnsi="仿宋" w:eastAsia="仿宋" w:cs="Times New Roman"/>
              </w:rPr>
            </w:pPr>
            <w:r>
              <w:rPr>
                <w:rFonts w:ascii="仿宋" w:hAnsi="仿宋" w:eastAsia="仿宋" w:cs="Times New Roman"/>
              </w:rPr>
              <w:t>授权代表身份证复印件</w:t>
            </w:r>
          </w:p>
          <w:p w14:paraId="38579B8C">
            <w:pPr>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lang w:eastAsia="zh-CN"/>
              </w:rPr>
              <w:t>正反</w:t>
            </w:r>
            <w:r>
              <w:rPr>
                <w:rFonts w:ascii="仿宋" w:hAnsi="仿宋" w:eastAsia="仿宋" w:cs="Times New Roman"/>
              </w:rPr>
              <w:t>面）</w:t>
            </w:r>
          </w:p>
          <w:p w14:paraId="0EC2D2EA">
            <w:pPr>
              <w:jc w:val="center"/>
              <w:rPr>
                <w:rFonts w:ascii="仿宋" w:hAnsi="仿宋" w:eastAsia="仿宋" w:cs="Times New Roman"/>
              </w:rPr>
            </w:pPr>
          </w:p>
        </w:tc>
      </w:tr>
    </w:tbl>
    <w:p w14:paraId="1FE89540">
      <w:pPr>
        <w:tabs>
          <w:tab w:val="right" w:pos="8931"/>
        </w:tabs>
        <w:ind w:firstLine="526" w:firstLineChars="200"/>
        <w:rPr>
          <w:rFonts w:ascii="仿宋" w:hAnsi="仿宋" w:eastAsia="仿宋" w:cs="Times New Roman"/>
          <w:spacing w:val="-10"/>
          <w:u w:val="single"/>
        </w:rPr>
      </w:pPr>
    </w:p>
    <w:p w14:paraId="201F26E4">
      <w:pPr>
        <w:tabs>
          <w:tab w:val="right" w:pos="8931"/>
        </w:tabs>
        <w:ind w:firstLine="526" w:firstLineChars="200"/>
        <w:rPr>
          <w:rFonts w:ascii="仿宋" w:hAnsi="仿宋" w:eastAsia="仿宋" w:cs="Times New Roman"/>
        </w:rPr>
      </w:pPr>
      <w:r>
        <w:rPr>
          <w:rFonts w:ascii="仿宋" w:hAnsi="仿宋" w:eastAsia="仿宋" w:cs="Times New Roman"/>
          <w:spacing w:val="-10"/>
          <w:u w:val="none"/>
        </w:rPr>
        <w:t>投标人</w:t>
      </w:r>
      <w:r>
        <w:rPr>
          <w:rFonts w:hint="eastAsia" w:ascii="仿宋" w:hAnsi="仿宋" w:eastAsia="仿宋" w:cs="Times New Roman"/>
          <w:spacing w:val="-10"/>
          <w:u w:val="none"/>
          <w:lang w:eastAsia="zh-CN"/>
        </w:rPr>
        <w:t>：</w:t>
      </w:r>
      <w:r>
        <w:rPr>
          <w:rFonts w:hint="eastAsia" w:ascii="仿宋" w:hAnsi="仿宋" w:eastAsia="仿宋" w:cs="Times New Roman"/>
          <w:spacing w:val="-10"/>
          <w:u w:val="single"/>
          <w:lang w:val="en-US" w:eastAsia="zh-CN"/>
        </w:rPr>
        <w:t>名</w:t>
      </w:r>
      <w:r>
        <w:rPr>
          <w:rFonts w:ascii="仿宋" w:hAnsi="仿宋" w:eastAsia="仿宋" w:cs="Times New Roman"/>
          <w:spacing w:val="-10"/>
          <w:u w:val="single"/>
        </w:rPr>
        <w:t>称</w:t>
      </w:r>
      <w:r>
        <w:rPr>
          <w:rFonts w:ascii="仿宋" w:hAnsi="仿宋" w:eastAsia="仿宋" w:cs="Times New Roman"/>
        </w:rPr>
        <w:t>（加盖公章）       法定代表人：（签字或盖章）</w:t>
      </w:r>
    </w:p>
    <w:p w14:paraId="4FE80E37">
      <w:pPr>
        <w:spacing w:line="440" w:lineRule="exact"/>
        <w:ind w:firstLine="5789" w:firstLineChars="2046"/>
        <w:rPr>
          <w:rFonts w:ascii="仿宋" w:hAnsi="仿宋" w:eastAsia="仿宋" w:cs="Times New Roman"/>
        </w:rPr>
      </w:pPr>
    </w:p>
    <w:p w14:paraId="482A471D">
      <w:pPr>
        <w:spacing w:line="440" w:lineRule="exact"/>
        <w:ind w:firstLine="5789" w:firstLineChars="2046"/>
        <w:rPr>
          <w:rFonts w:ascii="仿宋" w:hAnsi="仿宋" w:eastAsia="仿宋" w:cs="Times New Roman"/>
        </w:rPr>
      </w:pPr>
      <w:r>
        <w:rPr>
          <w:rFonts w:ascii="仿宋" w:hAnsi="仿宋" w:eastAsia="仿宋" w:cs="Times New Roman"/>
        </w:rPr>
        <w:t>日期：　年　月　日</w:t>
      </w:r>
    </w:p>
    <w:p w14:paraId="28152804">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rPr>
      </w:pPr>
      <w:r>
        <w:rPr>
          <w:rFonts w:hint="eastAsia" w:ascii="宋体" w:hAnsi="宋体" w:cs="宋体"/>
          <w:b/>
          <w:bCs/>
          <w:color w:val="auto"/>
          <w:kern w:val="0"/>
          <w:sz w:val="24"/>
          <w:szCs w:val="24"/>
        </w:rPr>
        <w:t>备注：</w:t>
      </w:r>
    </w:p>
    <w:p w14:paraId="0B921440">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val="en-US" w:eastAsia="zh-CN"/>
        </w:rPr>
        <w:t>1、</w:t>
      </w:r>
      <w:r>
        <w:rPr>
          <w:rFonts w:hint="eastAsia" w:ascii="宋体" w:hAnsi="宋体" w:cs="宋体"/>
          <w:b/>
          <w:bCs/>
          <w:color w:val="auto"/>
          <w:kern w:val="0"/>
          <w:sz w:val="24"/>
          <w:szCs w:val="24"/>
        </w:rPr>
        <w:t>项目不分标段的，</w:t>
      </w:r>
      <w:r>
        <w:rPr>
          <w:rFonts w:ascii="仿宋" w:hAnsi="仿宋" w:eastAsia="仿宋" w:cs="Times New Roman"/>
          <w:b/>
          <w:bCs/>
          <w:color w:val="auto"/>
          <w:sz w:val="24"/>
          <w:szCs w:val="24"/>
        </w:rPr>
        <mc:AlternateContent>
          <mc:Choice Requires="wps">
            <w:drawing>
              <wp:anchor distT="0" distB="0" distL="114300" distR="114300" simplePos="0" relativeHeight="251661312" behindDoc="0" locked="0" layoutInCell="1" allowOverlap="1">
                <wp:simplePos x="0" y="0"/>
                <wp:positionH relativeFrom="margin">
                  <wp:posOffset>2974340</wp:posOffset>
                </wp:positionH>
                <wp:positionV relativeFrom="paragraph">
                  <wp:posOffset>152400</wp:posOffset>
                </wp:positionV>
                <wp:extent cx="114935" cy="153670"/>
                <wp:effectExtent l="0" t="0" r="0" b="0"/>
                <wp:wrapNone/>
                <wp:docPr id="2"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590EE406">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5" o:spid="_x0000_s1026" o:spt="202" type="#_x0000_t202" style="position:absolute;left:0pt;margin-left:234.2pt;margin-top:12pt;height:12.1pt;width:9.05pt;mso-position-horizontal-relative:margin;mso-wrap-style:none;z-index:251661312;mso-width-relative:page;mso-height-relative:page;" filled="f" stroked="f" coordsize="21600,21600" o:gfxdata="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Jx/lY1gAAAAkBAAAPAAAAAAAAAAEAIAAAACIAAABkcnMvZG93bnJldi54&#10;bWxQSwECFAAUAAAACACHTuJAhszSJjUCAABiBAAADgAAAAAAAAABACAAAAAlAQAAZHJzL2Uyb0Rv&#10;Yy54bWxQSwUGAAAAAAYABgBZAQAAzAUAAAAA&#10;">
                <v:fill on="f" focussize="0,0"/>
                <v:stroke on="f" weight="0.5pt"/>
                <v:imagedata o:title=""/>
                <o:lock v:ext="edit" aspectratio="f"/>
                <v:textbox inset="0mm,0mm,0mm,0mm" style="mso-fit-shape-to-text:t;">
                  <w:txbxContent>
                    <w:p w14:paraId="590EE406">
                      <w:pPr>
                        <w:pStyle w:val="18"/>
                      </w:pPr>
                    </w:p>
                  </w:txbxContent>
                </v:textbox>
              </v:shape>
            </w:pict>
          </mc:Fallback>
        </mc:AlternateContent>
      </w:r>
      <w:r>
        <w:rPr>
          <w:rFonts w:ascii="仿宋" w:hAnsi="仿宋" w:eastAsia="仿宋" w:cs="Times New Roman"/>
          <w:b/>
          <w:bCs/>
          <w:color w:val="auto"/>
          <w:sz w:val="24"/>
          <w:szCs w:val="24"/>
        </w:rPr>
        <w:t>《</w:t>
      </w:r>
      <w:r>
        <w:rPr>
          <w:rFonts w:hint="eastAsia" w:ascii="宋体" w:hAnsi="宋体" w:cs="宋体"/>
          <w:b/>
          <w:bCs/>
          <w:color w:val="auto"/>
          <w:kern w:val="0"/>
          <w:sz w:val="24"/>
          <w:szCs w:val="24"/>
          <w:u w:val="single"/>
          <w:lang w:val="en-US" w:eastAsia="zh-CN"/>
        </w:rPr>
        <w:t>标段</w:t>
      </w:r>
      <w:r>
        <w:rPr>
          <w:rFonts w:hint="eastAsia" w:ascii="宋体" w:hAnsi="宋体" w:cs="宋体"/>
          <w:b/>
          <w:bCs/>
          <w:color w:val="auto"/>
          <w:kern w:val="0"/>
          <w:sz w:val="24"/>
          <w:szCs w:val="24"/>
          <w:u w:val="single"/>
        </w:rPr>
        <w:t>名称</w:t>
      </w:r>
      <w:r>
        <w:rPr>
          <w:rFonts w:hint="eastAsia" w:ascii="宋体" w:hAnsi="宋体" w:cs="宋体"/>
          <w:b/>
          <w:bCs/>
          <w:color w:val="auto"/>
          <w:kern w:val="0"/>
          <w:sz w:val="24"/>
          <w:szCs w:val="24"/>
        </w:rPr>
        <w:t>》</w:t>
      </w:r>
      <w:r>
        <w:rPr>
          <w:rFonts w:hint="eastAsia" w:ascii="宋体" w:hAnsi="宋体" w:cs="宋体"/>
          <w:b/>
          <w:bCs/>
          <w:color w:val="auto"/>
          <w:kern w:val="0"/>
          <w:sz w:val="24"/>
          <w:szCs w:val="24"/>
          <w:lang w:eastAsia="zh-CN"/>
        </w:rPr>
        <w:t>、</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lang w:eastAsia="zh-CN"/>
        </w:rPr>
        <w:t>标段</w:t>
      </w:r>
      <w:r>
        <w:rPr>
          <w:rFonts w:hint="eastAsia" w:ascii="宋体" w:hAnsi="宋体" w:cs="宋体"/>
          <w:b/>
          <w:bCs/>
          <w:color w:val="auto"/>
          <w:kern w:val="0"/>
          <w:sz w:val="24"/>
          <w:szCs w:val="24"/>
          <w:lang w:val="en-US" w:eastAsia="zh-CN"/>
        </w:rPr>
        <w:t>编号：</w:t>
      </w:r>
      <w:r>
        <w:rPr>
          <w:rFonts w:hint="eastAsia" w:ascii="宋体" w:hAnsi="宋体" w:cs="宋体"/>
          <w:b/>
          <w:bCs/>
          <w:color w:val="auto"/>
          <w:kern w:val="0"/>
          <w:sz w:val="24"/>
          <w:szCs w:val="24"/>
          <w:u w:val="single"/>
          <w:lang w:val="en-US" w:eastAsia="zh-CN"/>
        </w:rPr>
        <w:t xml:space="preserve">   </w:t>
      </w:r>
      <w:r>
        <w:rPr>
          <w:rFonts w:hint="eastAsia" w:ascii="宋体" w:hAnsi="宋体" w:cs="宋体"/>
          <w:b/>
          <w:bCs/>
          <w:color w:val="auto"/>
          <w:kern w:val="0"/>
          <w:sz w:val="24"/>
          <w:szCs w:val="24"/>
          <w:lang w:val="en-US" w:eastAsia="zh-CN"/>
        </w:rPr>
        <w:t>）</w:t>
      </w:r>
      <w:r>
        <w:rPr>
          <w:rFonts w:hint="eastAsia" w:ascii="宋体" w:hAnsi="宋体" w:cs="宋体"/>
          <w:b/>
          <w:bCs/>
          <w:color w:val="auto"/>
          <w:kern w:val="0"/>
          <w:sz w:val="24"/>
          <w:szCs w:val="24"/>
        </w:rPr>
        <w:t>处填写“/”</w:t>
      </w:r>
      <w:r>
        <w:rPr>
          <w:rFonts w:hint="eastAsia" w:ascii="宋体" w:hAnsi="宋体" w:cs="宋体"/>
          <w:b/>
          <w:bCs/>
          <w:color w:val="auto"/>
          <w:kern w:val="0"/>
          <w:sz w:val="24"/>
          <w:szCs w:val="24"/>
          <w:lang w:eastAsia="zh-CN"/>
        </w:rPr>
        <w:t>。</w:t>
      </w:r>
    </w:p>
    <w:p w14:paraId="0A0978FB">
      <w:pPr>
        <w:keepNext w:val="0"/>
        <w:keepLines w:val="0"/>
        <w:pageBreakBefore w:val="0"/>
        <w:widowControl/>
        <w:kinsoku/>
        <w:wordWrap/>
        <w:overflowPunct/>
        <w:topLinePunct w:val="0"/>
        <w:autoSpaceDE/>
        <w:autoSpaceDN/>
        <w:bidi w:val="0"/>
        <w:adjustRightInd/>
        <w:snapToGrid/>
        <w:spacing w:line="300" w:lineRule="exact"/>
        <w:ind w:firstLine="486" w:firstLineChars="200"/>
        <w:jc w:val="both"/>
        <w:textAlignment w:val="auto"/>
        <w:rPr>
          <w:rFonts w:hint="default" w:ascii="宋体" w:hAnsi="宋体" w:cs="宋体"/>
          <w:b/>
          <w:bCs/>
          <w:color w:val="auto"/>
          <w:kern w:val="0"/>
          <w:sz w:val="24"/>
          <w:szCs w:val="24"/>
          <w:lang w:val="en-US" w:eastAsia="zh-CN"/>
        </w:rPr>
      </w:pPr>
      <w:r>
        <w:rPr>
          <w:rFonts w:hint="eastAsia" w:ascii="宋体" w:hAnsi="宋体" w:cs="宋体"/>
          <w:b/>
          <w:bCs/>
          <w:color w:val="auto"/>
          <w:kern w:val="0"/>
          <w:sz w:val="24"/>
          <w:szCs w:val="24"/>
          <w:lang w:val="en-US" w:eastAsia="zh-CN"/>
        </w:rPr>
        <w:t>2、法定代表人参加投标的，须提供本人身份证复印件〔附在资格证明文件中并注明项目名称、项目编号、标段名称（如有）、标段编号（如有）〕</w:t>
      </w:r>
    </w:p>
    <w:p w14:paraId="5B052C67">
      <w:pPr>
        <w:spacing w:line="500" w:lineRule="exact"/>
        <w:ind w:firstLine="486" w:firstLineChars="200"/>
        <w:rPr>
          <w:rFonts w:ascii="仿宋" w:hAnsi="仿宋" w:eastAsia="仿宋" w:cs="Times New Roman"/>
          <w:color w:val="auto"/>
          <w:sz w:val="21"/>
          <w:szCs w:val="21"/>
        </w:rPr>
      </w:pPr>
      <w:r>
        <w:rPr>
          <w:rFonts w:hint="eastAsia" w:ascii="宋体" w:hAnsi="宋体" w:cs="宋体"/>
          <w:b/>
          <w:bCs/>
          <w:color w:val="auto"/>
          <w:kern w:val="0"/>
          <w:sz w:val="24"/>
          <w:szCs w:val="24"/>
          <w:lang w:val="en-US" w:eastAsia="zh-CN"/>
        </w:rPr>
        <w:t>3、法人的分支机构参与投标时，响应文件中应附法人给分支机构出具的授权书。授权书附在《法定代表人授权委托书》后，如无授权，将被视为无效文件。法人只能授权一家分支机构参与投标，且不能与分支机构同时参与投标。</w:t>
      </w:r>
    </w:p>
    <w:p w14:paraId="5B7F2AD1">
      <w:pPr>
        <w:spacing w:line="240" w:lineRule="auto"/>
        <w:jc w:val="center"/>
        <w:rPr>
          <w:rFonts w:hint="eastAsia" w:ascii="仿宋" w:hAnsi="仿宋" w:eastAsia="仿宋" w:cs="Times New Roman"/>
          <w:b/>
          <w:color w:val="auto"/>
          <w:sz w:val="32"/>
          <w:szCs w:val="32"/>
          <w:lang w:eastAsia="zh-CN"/>
        </w:rPr>
      </w:pPr>
      <w:bookmarkStart w:id="421" w:name="_Toc28431"/>
      <w:bookmarkStart w:id="422" w:name="_Toc21850"/>
      <w:bookmarkStart w:id="423" w:name="_Toc48834315"/>
      <w:bookmarkStart w:id="424" w:name="_Toc2848"/>
      <w:bookmarkStart w:id="425" w:name="_Toc19363"/>
      <w:bookmarkStart w:id="426" w:name="_Toc23313"/>
      <w:bookmarkStart w:id="427" w:name="_Toc19672"/>
      <w:bookmarkStart w:id="428" w:name="_Toc48834118"/>
      <w:bookmarkStart w:id="429" w:name="_Toc23615"/>
      <w:bookmarkStart w:id="430" w:name="_Toc48834556"/>
      <w:bookmarkStart w:id="431" w:name="_Toc48834477"/>
      <w:bookmarkStart w:id="432" w:name="_Toc20547"/>
      <w:bookmarkStart w:id="433" w:name="_Toc26489"/>
      <w:bookmarkStart w:id="434" w:name="_Toc5467"/>
      <w:bookmarkStart w:id="435" w:name="_Toc528596088"/>
      <w:bookmarkStart w:id="436" w:name="_Toc16759"/>
      <w:bookmarkStart w:id="437" w:name="_Toc18135"/>
      <w:bookmarkStart w:id="438" w:name="_Toc48834188"/>
      <w:r>
        <w:rPr>
          <w:rFonts w:hint="eastAsia" w:ascii="仿宋" w:hAnsi="仿宋" w:eastAsia="仿宋" w:cs="Times New Roman"/>
          <w:b/>
          <w:color w:val="auto"/>
          <w:sz w:val="32"/>
          <w:szCs w:val="32"/>
          <w:lang w:val="en-US" w:eastAsia="zh-CN"/>
        </w:rPr>
        <w:t>榆林市政府采购工程类/货物类/服务类项目供应商信用承诺书</w:t>
      </w:r>
    </w:p>
    <w:p w14:paraId="58A0AC0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1C604DA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0BE216F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5226AC8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596ADF2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 xml:space="preserve">  年  月  日—  年  月  日</w:t>
      </w:r>
    </w:p>
    <w:p w14:paraId="0ACDAB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28D94C0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78B9259D">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07F904CE">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69AF4477">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7C05A0A3">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0456DBC9">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58F25E5F">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6126C2B8">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5468CC67">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65909492">
      <w:pPr>
        <w:overflowPunct w:val="0"/>
        <w:topLinePunct/>
        <w:spacing w:line="440" w:lineRule="exact"/>
        <w:ind w:firstLine="566" w:firstLineChars="200"/>
        <w:jc w:val="left"/>
        <w:rPr>
          <w:rFonts w:ascii="仿宋" w:hAnsi="仿宋" w:eastAsia="仿宋" w:cs="Times New Roman"/>
          <w:color w:val="auto"/>
        </w:rPr>
      </w:pPr>
    </w:p>
    <w:p w14:paraId="1F92AA50">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1A8863E1">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1C47BF45">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6E3CE253">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08AC1387">
      <w:pPr>
        <w:spacing w:line="500" w:lineRule="exact"/>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  </w:t>
      </w:r>
    </w:p>
    <w:p w14:paraId="19ABF5D6">
      <w:pPr>
        <w:spacing w:line="500" w:lineRule="exact"/>
        <w:ind w:firstLine="566" w:firstLineChars="2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备注</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承诺书标题按照工程类、货物类、服务类确定。</w:t>
      </w:r>
    </w:p>
    <w:p w14:paraId="586B2354">
      <w:pPr>
        <w:pStyle w:val="25"/>
        <w:spacing w:line="500" w:lineRule="exact"/>
        <w:ind w:firstLine="214"/>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5D8A7961">
      <w:pPr>
        <w:spacing w:line="500" w:lineRule="exact"/>
        <w:jc w:val="center"/>
        <w:rPr>
          <w:rFonts w:hint="eastAsia" w:ascii="仿宋" w:hAnsi="仿宋" w:eastAsia="仿宋"/>
          <w:b/>
          <w:color w:val="auto"/>
          <w:sz w:val="32"/>
          <w:szCs w:val="32"/>
          <w:lang w:eastAsia="zh-CN"/>
        </w:rPr>
      </w:pPr>
      <w:r>
        <w:rPr>
          <w:rFonts w:hint="eastAsia" w:ascii="仿宋" w:hAnsi="仿宋" w:eastAsia="仿宋" w:cs="Times New Roman"/>
          <w:b/>
          <w:bCs/>
          <w:color w:val="auto"/>
        </w:rPr>
        <w:t>中小企业声明函</w:t>
      </w:r>
      <w:r>
        <w:rPr>
          <w:rFonts w:hint="eastAsia" w:ascii="仿宋" w:hAnsi="仿宋" w:eastAsia="仿宋" w:cs="Times New Roman"/>
          <w:b/>
          <w:bCs/>
          <w:color w:val="auto"/>
          <w:lang w:eastAsia="zh-CN"/>
        </w:rPr>
        <w:t>（</w:t>
      </w:r>
      <w:r>
        <w:rPr>
          <w:rFonts w:hint="eastAsia" w:ascii="仿宋" w:hAnsi="仿宋" w:eastAsia="仿宋" w:cs="Times New Roman"/>
          <w:b/>
          <w:bCs/>
          <w:color w:val="auto"/>
          <w:lang w:val="en-US" w:eastAsia="zh-CN"/>
        </w:rPr>
        <w:t>工程</w:t>
      </w:r>
      <w:r>
        <w:rPr>
          <w:rFonts w:hint="eastAsia" w:ascii="仿宋" w:hAnsi="仿宋" w:eastAsia="仿宋" w:cs="Times New Roman"/>
          <w:b/>
          <w:bCs/>
          <w:color w:val="auto"/>
          <w:lang w:eastAsia="zh-CN"/>
        </w:rPr>
        <w:t>）</w:t>
      </w:r>
    </w:p>
    <w:p w14:paraId="76F23F68">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本公司郑重声明，根据《政府采购促进中小企业发展管理办法》（财库﹝</w:t>
      </w:r>
      <w:r>
        <w:rPr>
          <w:rFonts w:ascii="仿宋" w:hAnsi="仿宋" w:eastAsia="仿宋" w:cs="Times New Roman"/>
          <w:color w:val="auto"/>
        </w:rPr>
        <w:t>2020</w:t>
      </w:r>
      <w:r>
        <w:rPr>
          <w:rFonts w:hint="eastAsia" w:ascii="仿宋" w:hAnsi="仿宋" w:eastAsia="仿宋" w:cs="Times New Roman"/>
          <w:color w:val="auto"/>
        </w:rPr>
        <w:t>﹞</w:t>
      </w:r>
      <w:r>
        <w:rPr>
          <w:rFonts w:ascii="仿宋" w:hAnsi="仿宋" w:eastAsia="仿宋" w:cs="Times New Roman"/>
          <w:color w:val="auto"/>
        </w:rPr>
        <w:t xml:space="preserve">46 </w:t>
      </w:r>
      <w:r>
        <w:rPr>
          <w:rFonts w:hint="eastAsia" w:ascii="仿宋" w:hAnsi="仿宋" w:eastAsia="仿宋" w:cs="Times New Roman"/>
          <w:color w:val="auto"/>
        </w:rPr>
        <w:t>号）的规定，本公司参加</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采购人</w:t>
      </w:r>
      <w:r>
        <w:rPr>
          <w:rFonts w:hint="eastAsia" w:ascii="仿宋" w:hAnsi="仿宋" w:eastAsia="仿宋" w:cs="Times New Roman"/>
          <w:color w:val="auto"/>
          <w:u w:val="single"/>
        </w:rPr>
        <w:t>名称）</w:t>
      </w:r>
      <w:r>
        <w:rPr>
          <w:rFonts w:hint="eastAsia" w:ascii="仿宋" w:hAnsi="仿宋" w:eastAsia="仿宋" w:cs="Times New Roman"/>
          <w:color w:val="auto"/>
        </w:rPr>
        <w:t>的</w:t>
      </w:r>
      <w:r>
        <w:rPr>
          <w:rFonts w:hint="eastAsia" w:ascii="仿宋" w:hAnsi="仿宋" w:eastAsia="仿宋" w:cs="Times New Roman"/>
          <w:color w:val="auto"/>
          <w:u w:val="single"/>
        </w:rPr>
        <w:t>（项目名称）</w:t>
      </w:r>
      <w:r>
        <w:rPr>
          <w:rFonts w:hint="eastAsia" w:ascii="仿宋" w:hAnsi="仿宋" w:eastAsia="仿宋" w:cs="Times New Roman"/>
          <w:color w:val="auto"/>
        </w:rPr>
        <w:t>采购活动，工程的施工单位全部为符合政策要求的中小企业。相关企业的具体情况如下：</w:t>
      </w:r>
    </w:p>
    <w:p w14:paraId="597E16DC">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1.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p>
    <w:p w14:paraId="09C13F2E">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2.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p>
    <w:p w14:paraId="0409CB9D">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w:t>
      </w:r>
    </w:p>
    <w:p w14:paraId="48DF8C09">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以上企业，不属于大企业的分支机构，不存在控股股东为大企业的情形，也不存在与大企业的负责人为同一人的情形。</w:t>
      </w:r>
    </w:p>
    <w:p w14:paraId="695F3E28">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本企业对上述声明内容的真实性负责。如有虚假，将依法承担相应责任。</w:t>
      </w:r>
    </w:p>
    <w:p w14:paraId="50818332">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企业名称（盖章）：</w:t>
      </w:r>
    </w:p>
    <w:p w14:paraId="7650A104">
      <w:pPr>
        <w:spacing w:before="190" w:beforeLines="50"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日期：</w:t>
      </w:r>
    </w:p>
    <w:p w14:paraId="213E6918">
      <w:pPr>
        <w:pStyle w:val="25"/>
        <w:spacing w:line="500" w:lineRule="exact"/>
        <w:ind w:firstLine="183"/>
        <w:rPr>
          <w:color w:val="auto"/>
        </w:rPr>
      </w:pPr>
    </w:p>
    <w:p w14:paraId="7E0C4053">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52DC0099">
      <w:pPr>
        <w:pStyle w:val="9"/>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神木市沙峁镇人民政府沙峁村杨家塔组拆迁安置三通一平项目</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建筑业</w:t>
      </w:r>
      <w:r>
        <w:rPr>
          <w:rFonts w:hint="eastAsia" w:ascii="仿宋" w:hAnsi="仿宋" w:eastAsia="仿宋" w:cs="Times New Roman"/>
          <w:color w:val="auto"/>
          <w:sz w:val="21"/>
          <w:szCs w:val="21"/>
          <w:lang w:val="en-US" w:eastAsia="zh-CN"/>
        </w:rPr>
        <w:t>行业。</w:t>
      </w:r>
    </w:p>
    <w:p w14:paraId="03E919F1">
      <w:pPr>
        <w:pStyle w:val="25"/>
        <w:spacing w:line="500" w:lineRule="exact"/>
        <w:ind w:firstLine="214"/>
        <w:rPr>
          <w:rFonts w:hint="eastAsia" w:ascii="仿宋" w:hAnsi="仿宋" w:eastAsia="仿宋"/>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50022303">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Start w:id="439" w:name="_Toc21118"/>
      <w:bookmarkStart w:id="440" w:name="_Toc24858"/>
      <w:bookmarkStart w:id="441" w:name="_Toc20205"/>
    </w:p>
    <w:p w14:paraId="3C82D031">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2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615515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4D9ADE7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60E74D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71779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A986F6F">
            <w:pPr>
              <w:autoSpaceDE w:val="0"/>
              <w:autoSpaceDN w:val="0"/>
              <w:adjustRightInd w:val="0"/>
              <w:spacing w:line="500" w:lineRule="exact"/>
              <w:rPr>
                <w:rFonts w:ascii="仿宋" w:hAnsi="仿宋" w:eastAsia="仿宋" w:cs="Times New Roman"/>
                <w:color w:val="auto"/>
                <w:kern w:val="0"/>
                <w:sz w:val="24"/>
                <w:szCs w:val="24"/>
              </w:rPr>
            </w:pPr>
          </w:p>
        </w:tc>
      </w:tr>
      <w:tr w14:paraId="7EFBB4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50C6515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074955A1">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09562A9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39967DF2">
            <w:pPr>
              <w:autoSpaceDE w:val="0"/>
              <w:autoSpaceDN w:val="0"/>
              <w:adjustRightInd w:val="0"/>
              <w:spacing w:line="500" w:lineRule="exact"/>
              <w:rPr>
                <w:rFonts w:ascii="仿宋" w:hAnsi="仿宋" w:eastAsia="仿宋" w:cs="Times New Roman"/>
                <w:color w:val="auto"/>
                <w:kern w:val="0"/>
                <w:sz w:val="24"/>
                <w:szCs w:val="24"/>
              </w:rPr>
            </w:pPr>
          </w:p>
        </w:tc>
      </w:tr>
      <w:tr w14:paraId="72277E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5C292A5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2D0177DE">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40888EC0">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1DA42B91">
            <w:pPr>
              <w:autoSpaceDE w:val="0"/>
              <w:autoSpaceDN w:val="0"/>
              <w:adjustRightInd w:val="0"/>
              <w:spacing w:line="500" w:lineRule="exact"/>
              <w:rPr>
                <w:rFonts w:ascii="仿宋" w:hAnsi="仿宋" w:eastAsia="仿宋" w:cs="Times New Roman"/>
                <w:color w:val="auto"/>
                <w:kern w:val="0"/>
                <w:sz w:val="24"/>
                <w:szCs w:val="24"/>
              </w:rPr>
            </w:pPr>
          </w:p>
        </w:tc>
      </w:tr>
      <w:tr w14:paraId="1C24F4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B99A8B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4063054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01960D83">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08CA1F53">
            <w:pPr>
              <w:autoSpaceDE w:val="0"/>
              <w:autoSpaceDN w:val="0"/>
              <w:adjustRightInd w:val="0"/>
              <w:spacing w:line="500" w:lineRule="exact"/>
              <w:rPr>
                <w:rFonts w:hint="eastAsia" w:ascii="仿宋" w:hAnsi="仿宋" w:eastAsia="仿宋" w:cs="Times New Roman"/>
                <w:color w:val="auto"/>
                <w:kern w:val="0"/>
                <w:sz w:val="24"/>
                <w:szCs w:val="24"/>
              </w:rPr>
            </w:pPr>
          </w:p>
          <w:p w14:paraId="1A303F2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7F2BECE5">
            <w:pPr>
              <w:autoSpaceDE w:val="0"/>
              <w:autoSpaceDN w:val="0"/>
              <w:adjustRightInd w:val="0"/>
              <w:spacing w:line="500" w:lineRule="exact"/>
              <w:rPr>
                <w:rFonts w:ascii="仿宋" w:hAnsi="仿宋" w:eastAsia="仿宋" w:cs="Times New Roman"/>
                <w:color w:val="auto"/>
                <w:kern w:val="0"/>
                <w:sz w:val="24"/>
                <w:szCs w:val="24"/>
              </w:rPr>
            </w:pPr>
          </w:p>
        </w:tc>
      </w:tr>
      <w:tr w14:paraId="46AD27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364AB64">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6D12D8A2">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5418CC1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568D207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5B98FD5D">
            <w:pPr>
              <w:autoSpaceDE w:val="0"/>
              <w:autoSpaceDN w:val="0"/>
              <w:adjustRightInd w:val="0"/>
              <w:spacing w:line="500" w:lineRule="exact"/>
              <w:rPr>
                <w:rFonts w:ascii="仿宋" w:hAnsi="仿宋" w:eastAsia="仿宋" w:cs="Times New Roman"/>
                <w:color w:val="auto"/>
                <w:kern w:val="0"/>
                <w:sz w:val="24"/>
                <w:szCs w:val="24"/>
              </w:rPr>
            </w:pPr>
          </w:p>
        </w:tc>
      </w:tr>
      <w:tr w14:paraId="38D0FA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418AED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21DB9011">
            <w:pPr>
              <w:autoSpaceDE w:val="0"/>
              <w:autoSpaceDN w:val="0"/>
              <w:adjustRightInd w:val="0"/>
              <w:spacing w:line="500" w:lineRule="exact"/>
              <w:rPr>
                <w:rFonts w:ascii="仿宋" w:hAnsi="仿宋" w:eastAsia="仿宋" w:cs="Times New Roman"/>
                <w:color w:val="auto"/>
                <w:kern w:val="0"/>
                <w:sz w:val="24"/>
                <w:szCs w:val="24"/>
              </w:rPr>
            </w:pPr>
          </w:p>
          <w:p w14:paraId="710A5DF2">
            <w:pPr>
              <w:autoSpaceDE w:val="0"/>
              <w:autoSpaceDN w:val="0"/>
              <w:adjustRightInd w:val="0"/>
              <w:spacing w:line="500" w:lineRule="exact"/>
              <w:rPr>
                <w:rFonts w:ascii="仿宋" w:hAnsi="仿宋" w:eastAsia="仿宋" w:cs="Times New Roman"/>
                <w:color w:val="auto"/>
                <w:kern w:val="0"/>
                <w:sz w:val="24"/>
                <w:szCs w:val="24"/>
              </w:rPr>
            </w:pPr>
          </w:p>
        </w:tc>
      </w:tr>
      <w:tr w14:paraId="519309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492E6279">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3AEF7E56">
            <w:pPr>
              <w:autoSpaceDE w:val="0"/>
              <w:autoSpaceDN w:val="0"/>
              <w:adjustRightInd w:val="0"/>
              <w:spacing w:line="500" w:lineRule="exact"/>
              <w:rPr>
                <w:rFonts w:ascii="仿宋" w:hAnsi="仿宋" w:eastAsia="仿宋" w:cs="Times New Roman"/>
                <w:color w:val="auto"/>
                <w:kern w:val="0"/>
                <w:sz w:val="24"/>
                <w:szCs w:val="24"/>
              </w:rPr>
            </w:pPr>
          </w:p>
        </w:tc>
      </w:tr>
      <w:tr w14:paraId="42F96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943A1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3EAEF2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AE7024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4498928C">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094D774C">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56725CC9">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28E6CB98">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335B139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7851320F">
            <w:pPr>
              <w:autoSpaceDE w:val="0"/>
              <w:autoSpaceDN w:val="0"/>
              <w:adjustRightInd w:val="0"/>
              <w:spacing w:line="500" w:lineRule="exact"/>
              <w:rPr>
                <w:rFonts w:ascii="仿宋" w:hAnsi="仿宋" w:eastAsia="仿宋" w:cs="Times New Roman"/>
                <w:bCs/>
                <w:color w:val="auto"/>
                <w:kern w:val="0"/>
                <w:sz w:val="24"/>
                <w:szCs w:val="24"/>
              </w:rPr>
            </w:pPr>
          </w:p>
        </w:tc>
      </w:tr>
      <w:tr w14:paraId="1F951B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5E19FFEC">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7F60E7F4">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0FDC1B68">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783E94ED">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7C19B25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3ABD08A7">
            <w:pPr>
              <w:autoSpaceDE w:val="0"/>
              <w:autoSpaceDN w:val="0"/>
              <w:adjustRightInd w:val="0"/>
              <w:spacing w:line="500" w:lineRule="exact"/>
              <w:rPr>
                <w:rFonts w:ascii="仿宋" w:hAnsi="仿宋" w:eastAsia="仿宋" w:cs="Times New Roman"/>
                <w:bCs/>
                <w:color w:val="auto"/>
                <w:kern w:val="0"/>
                <w:sz w:val="24"/>
                <w:szCs w:val="24"/>
              </w:rPr>
            </w:pPr>
          </w:p>
        </w:tc>
      </w:tr>
      <w:tr w14:paraId="563A9C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3035497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5B7E0C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2F81E5F">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31CCE614">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245746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142F634">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33626F50">
            <w:pPr>
              <w:autoSpaceDE w:val="0"/>
              <w:autoSpaceDN w:val="0"/>
              <w:adjustRightInd w:val="0"/>
              <w:spacing w:line="500" w:lineRule="exact"/>
              <w:rPr>
                <w:rFonts w:ascii="仿宋" w:hAnsi="仿宋" w:eastAsia="仿宋" w:cs="Times New Roman"/>
                <w:bCs/>
                <w:color w:val="auto"/>
                <w:kern w:val="0"/>
                <w:sz w:val="24"/>
                <w:szCs w:val="24"/>
              </w:rPr>
            </w:pPr>
          </w:p>
        </w:tc>
      </w:tr>
      <w:tr w14:paraId="234DD5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3609370">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31A26D5B">
            <w:pPr>
              <w:autoSpaceDE w:val="0"/>
              <w:autoSpaceDN w:val="0"/>
              <w:adjustRightInd w:val="0"/>
              <w:spacing w:line="500" w:lineRule="exact"/>
              <w:rPr>
                <w:rFonts w:ascii="仿宋" w:hAnsi="仿宋" w:eastAsia="仿宋" w:cs="Times New Roman"/>
                <w:bCs/>
                <w:color w:val="auto"/>
                <w:kern w:val="0"/>
                <w:sz w:val="24"/>
                <w:szCs w:val="24"/>
              </w:rPr>
            </w:pPr>
          </w:p>
        </w:tc>
      </w:tr>
      <w:tr w14:paraId="519345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1507417">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179806F2">
            <w:pPr>
              <w:autoSpaceDE w:val="0"/>
              <w:autoSpaceDN w:val="0"/>
              <w:adjustRightInd w:val="0"/>
              <w:spacing w:line="500" w:lineRule="exact"/>
              <w:rPr>
                <w:rFonts w:ascii="仿宋" w:hAnsi="仿宋" w:eastAsia="仿宋" w:cs="Times New Roman"/>
                <w:bCs/>
                <w:color w:val="auto"/>
                <w:kern w:val="0"/>
                <w:sz w:val="24"/>
                <w:szCs w:val="24"/>
              </w:rPr>
            </w:pPr>
          </w:p>
        </w:tc>
      </w:tr>
      <w:tr w14:paraId="17C8CA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1FE07541">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5EE13C5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0A1EF38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1579052A">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42" w:name="■AcceptUnion_CH5_A■"/>
            <w:r>
              <w:rPr>
                <w:rFonts w:ascii="仿宋" w:hAnsi="仿宋" w:eastAsia="仿宋" w:cs="Times New Roman"/>
                <w:color w:val="auto"/>
                <w:sz w:val="24"/>
                <w:szCs w:val="24"/>
              </w:rPr>
              <w:t>磋商文件允许联合体投标的，联合体各方均应提供。</w:t>
            </w:r>
            <w:bookmarkEnd w:id="442"/>
          </w:p>
        </w:tc>
      </w:tr>
    </w:tbl>
    <w:p w14:paraId="70DF8B0A">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037C9AE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中小（中、小、微）企业、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磋商</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68AAB39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专门面向中小企业采购的项目，残疾人福利性单位、监狱企业投标视同为小微企业，不再单独享受价格扣除。</w:t>
      </w:r>
    </w:p>
    <w:p w14:paraId="51858E6F">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w:t>
      </w:r>
      <w:r>
        <w:rPr>
          <w:rFonts w:hint="eastAsia" w:ascii="仿宋" w:hAnsi="仿宋" w:eastAsia="仿宋" w:cs="Times New Roman"/>
          <w:color w:val="auto"/>
          <w:lang w:val="en-US" w:eastAsia="zh-CN"/>
        </w:rPr>
        <w:t>响应</w:t>
      </w:r>
      <w:r>
        <w:rPr>
          <w:rFonts w:ascii="仿宋" w:hAnsi="仿宋" w:eastAsia="仿宋" w:cs="Times New Roman"/>
          <w:color w:val="auto"/>
        </w:rPr>
        <w:t>文件无效。</w:t>
      </w:r>
    </w:p>
    <w:p w14:paraId="186EDE9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29BB43EC">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58E4DAF0">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w:t>
      </w:r>
      <w:r>
        <w:rPr>
          <w:rFonts w:hint="eastAsia" w:ascii="仿宋" w:hAnsi="仿宋" w:eastAsia="仿宋" w:cs="Times New Roman"/>
          <w:color w:val="auto"/>
          <w:lang w:val="en-US" w:eastAsia="zh-CN"/>
        </w:rPr>
        <w:t>类似合同</w:t>
      </w:r>
      <w:r>
        <w:rPr>
          <w:rFonts w:ascii="仿宋" w:hAnsi="仿宋" w:eastAsia="仿宋" w:cs="Times New Roman"/>
          <w:color w:val="auto"/>
        </w:rPr>
        <w:t>业绩、客户评价证明、获得奖励及证书等。</w:t>
      </w:r>
    </w:p>
    <w:p w14:paraId="2940D290">
      <w:pPr>
        <w:tabs>
          <w:tab w:val="left" w:pos="5670"/>
        </w:tabs>
        <w:spacing w:line="500" w:lineRule="exact"/>
        <w:rPr>
          <w:rFonts w:ascii="仿宋" w:hAnsi="仿宋" w:eastAsia="仿宋" w:cs="Times New Roman"/>
          <w:color w:val="auto"/>
          <w:sz w:val="21"/>
          <w:szCs w:val="21"/>
        </w:rPr>
      </w:pPr>
    </w:p>
    <w:p w14:paraId="133FCEB8">
      <w:pPr>
        <w:tabs>
          <w:tab w:val="left" w:pos="5670"/>
        </w:tabs>
        <w:spacing w:line="500" w:lineRule="exact"/>
        <w:ind w:firstLine="566"/>
        <w:rPr>
          <w:rFonts w:ascii="仿宋" w:hAnsi="仿宋" w:eastAsia="仿宋" w:cs="Times New Roman"/>
          <w:color w:val="auto"/>
          <w:sz w:val="21"/>
          <w:szCs w:val="21"/>
        </w:rPr>
      </w:pPr>
    </w:p>
    <w:p w14:paraId="284C35A8">
      <w:pPr>
        <w:spacing w:line="500" w:lineRule="exact"/>
        <w:jc w:val="center"/>
        <w:rPr>
          <w:rFonts w:hint="eastAsia" w:ascii="仿宋" w:hAnsi="仿宋" w:eastAsia="仿宋"/>
          <w:b/>
          <w:color w:val="auto"/>
          <w:sz w:val="32"/>
          <w:szCs w:val="32"/>
          <w:lang w:eastAsia="zh-CN"/>
        </w:rPr>
      </w:pPr>
      <w:r>
        <w:rPr>
          <w:rFonts w:ascii="仿宋" w:hAnsi="仿宋" w:eastAsia="仿宋" w:cs="Times New Roman"/>
          <w:color w:val="auto"/>
        </w:rPr>
        <w:br w:type="page"/>
      </w:r>
      <w:bookmarkStart w:id="443" w:name="OLE_LINK4"/>
      <w:bookmarkStart w:id="444" w:name="_Toc48834336"/>
      <w:r>
        <w:rPr>
          <w:rFonts w:hint="eastAsia" w:ascii="仿宋" w:hAnsi="仿宋" w:eastAsia="仿宋" w:cs="Times New Roman"/>
          <w:b/>
          <w:bCs/>
          <w:color w:val="auto"/>
        </w:rPr>
        <w:t>中小企业声明函</w:t>
      </w:r>
      <w:r>
        <w:rPr>
          <w:rFonts w:hint="eastAsia" w:ascii="仿宋" w:hAnsi="仿宋" w:eastAsia="仿宋" w:cs="Times New Roman"/>
          <w:b/>
          <w:bCs/>
          <w:color w:val="auto"/>
          <w:lang w:eastAsia="zh-CN"/>
        </w:rPr>
        <w:t>（</w:t>
      </w:r>
      <w:r>
        <w:rPr>
          <w:rFonts w:hint="eastAsia" w:ascii="仿宋" w:hAnsi="仿宋" w:eastAsia="仿宋" w:cs="Times New Roman"/>
          <w:b/>
          <w:bCs/>
          <w:color w:val="auto"/>
          <w:lang w:val="en-US" w:eastAsia="zh-CN"/>
        </w:rPr>
        <w:t>工程</w:t>
      </w:r>
      <w:r>
        <w:rPr>
          <w:rFonts w:hint="eastAsia" w:ascii="仿宋" w:hAnsi="仿宋" w:eastAsia="仿宋" w:cs="Times New Roman"/>
          <w:b/>
          <w:bCs/>
          <w:color w:val="auto"/>
          <w:lang w:eastAsia="zh-CN"/>
        </w:rPr>
        <w:t>）</w:t>
      </w:r>
    </w:p>
    <w:p w14:paraId="660C744F">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本公司郑重声明，根据《政府采购促进中小企业发展管理办法》（财库﹝</w:t>
      </w:r>
      <w:r>
        <w:rPr>
          <w:rFonts w:ascii="仿宋" w:hAnsi="仿宋" w:eastAsia="仿宋" w:cs="Times New Roman"/>
          <w:color w:val="auto"/>
        </w:rPr>
        <w:t>2020</w:t>
      </w:r>
      <w:r>
        <w:rPr>
          <w:rFonts w:hint="eastAsia" w:ascii="仿宋" w:hAnsi="仿宋" w:eastAsia="仿宋" w:cs="Times New Roman"/>
          <w:color w:val="auto"/>
        </w:rPr>
        <w:t>﹞</w:t>
      </w:r>
      <w:r>
        <w:rPr>
          <w:rFonts w:ascii="仿宋" w:hAnsi="仿宋" w:eastAsia="仿宋" w:cs="Times New Roman"/>
          <w:color w:val="auto"/>
        </w:rPr>
        <w:t xml:space="preserve">46 </w:t>
      </w:r>
      <w:r>
        <w:rPr>
          <w:rFonts w:hint="eastAsia" w:ascii="仿宋" w:hAnsi="仿宋" w:eastAsia="仿宋" w:cs="Times New Roman"/>
          <w:color w:val="auto"/>
        </w:rPr>
        <w:t>号）的规定，本公司参加</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采购人</w:t>
      </w:r>
      <w:r>
        <w:rPr>
          <w:rFonts w:hint="eastAsia" w:ascii="仿宋" w:hAnsi="仿宋" w:eastAsia="仿宋" w:cs="Times New Roman"/>
          <w:color w:val="auto"/>
          <w:u w:val="single"/>
        </w:rPr>
        <w:t>名称）</w:t>
      </w:r>
      <w:r>
        <w:rPr>
          <w:rFonts w:hint="eastAsia" w:ascii="仿宋" w:hAnsi="仿宋" w:eastAsia="仿宋" w:cs="Times New Roman"/>
          <w:color w:val="auto"/>
        </w:rPr>
        <w:t>的</w:t>
      </w:r>
      <w:r>
        <w:rPr>
          <w:rFonts w:hint="eastAsia" w:ascii="仿宋" w:hAnsi="仿宋" w:eastAsia="仿宋" w:cs="Times New Roman"/>
          <w:color w:val="auto"/>
          <w:u w:val="single"/>
        </w:rPr>
        <w:t>（项目名称）</w:t>
      </w:r>
      <w:r>
        <w:rPr>
          <w:rFonts w:hint="eastAsia" w:ascii="仿宋" w:hAnsi="仿宋" w:eastAsia="仿宋" w:cs="Times New Roman"/>
          <w:color w:val="auto"/>
        </w:rPr>
        <w:t>采购活动，工程的施工单位全部为符合政策要求的中小企业。相关企业的具体情况如下：</w:t>
      </w:r>
    </w:p>
    <w:p w14:paraId="6FF05771">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1. </w:t>
      </w:r>
      <w:bookmarkStart w:id="445" w:name="OLE_LINK3"/>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bookmarkEnd w:id="445"/>
    </w:p>
    <w:p w14:paraId="418DBA50">
      <w:pPr>
        <w:spacing w:before="190" w:beforeLines="50" w:line="500" w:lineRule="exact"/>
        <w:ind w:firstLine="566" w:firstLineChars="200"/>
        <w:rPr>
          <w:rFonts w:ascii="仿宋" w:hAnsi="仿宋" w:eastAsia="仿宋" w:cs="Times New Roman"/>
          <w:color w:val="auto"/>
        </w:rPr>
      </w:pPr>
      <w:r>
        <w:rPr>
          <w:rFonts w:ascii="仿宋" w:hAnsi="仿宋" w:eastAsia="仿宋" w:cs="Times New Roman"/>
          <w:color w:val="auto"/>
        </w:rPr>
        <w:t xml:space="preserve">2.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（标的名称）</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 xml:space="preserve"> </w:t>
      </w:r>
      <w:r>
        <w:rPr>
          <w:rFonts w:hint="eastAsia" w:ascii="仿宋" w:hAnsi="仿宋" w:eastAsia="仿宋" w:cs="Times New Roman"/>
          <w:color w:val="auto"/>
        </w:rPr>
        <w:t>，属于</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建筑</w:t>
      </w:r>
      <w:r>
        <w:rPr>
          <w:rFonts w:hint="eastAsia" w:ascii="仿宋" w:hAnsi="仿宋" w:eastAsia="仿宋" w:cs="Times New Roman"/>
          <w:color w:val="auto"/>
          <w:u w:val="single"/>
          <w:lang w:eastAsia="zh-CN"/>
        </w:rPr>
        <w:t>业</w:t>
      </w:r>
      <w:r>
        <w:rPr>
          <w:rFonts w:hint="eastAsia" w:ascii="仿宋" w:hAnsi="仿宋" w:eastAsia="仿宋" w:cs="Times New Roman"/>
          <w:color w:val="auto"/>
          <w:u w:val="single"/>
        </w:rPr>
        <w:t>）</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；承建企业为</w:t>
      </w:r>
      <w:r>
        <w:rPr>
          <w:rFonts w:hint="eastAsia" w:ascii="仿宋" w:hAnsi="仿宋" w:eastAsia="仿宋" w:cs="Times New Roman"/>
          <w:color w:val="auto"/>
          <w:u w:val="single"/>
        </w:rPr>
        <w:t>（企业名称）</w:t>
      </w:r>
      <w:r>
        <w:rPr>
          <w:rFonts w:hint="eastAsia" w:ascii="仿宋" w:hAnsi="仿宋" w:eastAsia="仿宋" w:cs="Times New Roman"/>
          <w:color w:val="auto"/>
        </w:rPr>
        <w:t>，从业人员</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人，营业收入为</w:t>
      </w:r>
      <w:r>
        <w:rPr>
          <w:rFonts w:hint="eastAsia" w:ascii="仿宋" w:hAnsi="仿宋" w:eastAsia="仿宋" w:cs="Times New Roman"/>
          <w:color w:val="auto"/>
          <w:u w:val="single"/>
        </w:rPr>
        <w:t xml:space="preserve"> </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u w:val="single"/>
        </w:rPr>
        <w:t xml:space="preserve">   </w:t>
      </w:r>
      <w:r>
        <w:rPr>
          <w:rFonts w:hint="eastAsia" w:ascii="仿宋" w:hAnsi="仿宋" w:eastAsia="仿宋" w:cs="Times New Roman"/>
          <w:color w:val="auto"/>
        </w:rPr>
        <w:t>万元，资产总额为</w:t>
      </w:r>
      <w:r>
        <w:rPr>
          <w:rFonts w:hint="eastAsia" w:ascii="仿宋" w:hAnsi="仿宋" w:eastAsia="仿宋" w:cs="Times New Roman"/>
          <w:color w:val="auto"/>
          <w:u w:val="single"/>
        </w:rPr>
        <w:t xml:space="preserve">      </w:t>
      </w:r>
      <w:r>
        <w:rPr>
          <w:rFonts w:hint="eastAsia" w:ascii="仿宋" w:hAnsi="仿宋" w:eastAsia="仿宋" w:cs="Times New Roman"/>
          <w:color w:val="auto"/>
        </w:rPr>
        <w:t>万元，属于</w:t>
      </w:r>
      <w:r>
        <w:rPr>
          <w:rFonts w:hint="eastAsia" w:ascii="仿宋" w:hAnsi="仿宋" w:eastAsia="仿宋" w:cs="Times New Roman"/>
          <w:color w:val="auto"/>
          <w:u w:val="single"/>
          <w:lang w:val="en-US" w:eastAsia="zh-CN"/>
        </w:rPr>
        <w:t xml:space="preserve">        </w:t>
      </w:r>
      <w:r>
        <w:rPr>
          <w:rFonts w:hint="eastAsia" w:ascii="仿宋" w:hAnsi="仿宋" w:eastAsia="仿宋" w:cs="Times New Roman"/>
          <w:color w:val="auto"/>
        </w:rPr>
        <w:t>（中型企业、小型企业、微型企业）；</w:t>
      </w:r>
    </w:p>
    <w:p w14:paraId="3C523AD5">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w:t>
      </w:r>
    </w:p>
    <w:bookmarkEnd w:id="443"/>
    <w:p w14:paraId="0146CAFC">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以上企业，不属于大企业的分支机构，不存在控股股东为大企业的情形，也不存在与大企业的负责人为同一人的情形。</w:t>
      </w:r>
    </w:p>
    <w:p w14:paraId="5E6E3858">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本企业对上述声明内容的真实性负责。如有虚假，将依法承担相应责任。</w:t>
      </w:r>
    </w:p>
    <w:p w14:paraId="123F1953">
      <w:pPr>
        <w:spacing w:before="190" w:beforeLines="50"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企业名称（盖章）：</w:t>
      </w:r>
    </w:p>
    <w:p w14:paraId="1E571CFB">
      <w:pPr>
        <w:spacing w:before="190" w:beforeLines="50"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日期：</w:t>
      </w:r>
    </w:p>
    <w:p w14:paraId="11D2C392">
      <w:pPr>
        <w:pStyle w:val="25"/>
        <w:spacing w:line="500" w:lineRule="exact"/>
        <w:ind w:firstLine="183"/>
        <w:rPr>
          <w:color w:val="auto"/>
        </w:rPr>
      </w:pPr>
    </w:p>
    <w:p w14:paraId="5DBA1A1C">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67C19F9B">
      <w:pPr>
        <w:pStyle w:val="9"/>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神木市沙峁镇人民政府沙峁村杨家塔组拆迁安置三通一平项目</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建筑业</w:t>
      </w:r>
      <w:r>
        <w:rPr>
          <w:rFonts w:hint="eastAsia" w:ascii="仿宋" w:hAnsi="仿宋" w:eastAsia="仿宋" w:cs="Times New Roman"/>
          <w:color w:val="auto"/>
          <w:sz w:val="21"/>
          <w:szCs w:val="21"/>
          <w:lang w:val="en-US" w:eastAsia="zh-CN"/>
        </w:rPr>
        <w:t>行业。</w:t>
      </w:r>
    </w:p>
    <w:p w14:paraId="7BFD2A90">
      <w:pPr>
        <w:spacing w:before="190" w:beforeLines="50" w:line="500" w:lineRule="exact"/>
        <w:ind w:firstLine="566" w:firstLineChars="200"/>
        <w:jc w:val="center"/>
        <w:rPr>
          <w:rFonts w:ascii="仿宋" w:hAnsi="仿宋" w:eastAsia="仿宋"/>
          <w:b/>
          <w:bCs/>
          <w:color w:val="auto"/>
        </w:rPr>
      </w:pPr>
    </w:p>
    <w:p w14:paraId="428BA952">
      <w:pPr>
        <w:spacing w:before="190" w:beforeLines="50" w:line="500" w:lineRule="exact"/>
        <w:ind w:firstLine="566" w:firstLineChars="200"/>
        <w:jc w:val="center"/>
        <w:rPr>
          <w:rFonts w:ascii="仿宋" w:hAnsi="仿宋" w:eastAsia="仿宋"/>
          <w:b/>
          <w:bCs/>
          <w:color w:val="auto"/>
        </w:rPr>
      </w:pPr>
    </w:p>
    <w:p w14:paraId="1D8F03A2">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b/>
          <w:bCs/>
          <w:color w:val="auto"/>
        </w:rPr>
        <w:t>残疾人福利性单位声明函</w:t>
      </w:r>
      <w:bookmarkEnd w:id="444"/>
    </w:p>
    <w:p w14:paraId="51ADE459">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rPr>
        <w:t>___</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0C5A2ABE">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0C352348">
      <w:pPr>
        <w:spacing w:line="500" w:lineRule="exact"/>
        <w:ind w:firstLine="566" w:firstLineChars="200"/>
        <w:rPr>
          <w:rFonts w:ascii="仿宋" w:hAnsi="仿宋" w:eastAsia="仿宋" w:cs="Times New Roman"/>
          <w:color w:val="auto"/>
        </w:rPr>
      </w:pPr>
    </w:p>
    <w:p w14:paraId="283EA870">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01ED866B">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65DAA97F">
      <w:pPr>
        <w:tabs>
          <w:tab w:val="left" w:pos="5670"/>
        </w:tabs>
        <w:spacing w:line="500" w:lineRule="exact"/>
        <w:ind w:firstLine="566" w:firstLineChars="200"/>
        <w:rPr>
          <w:rFonts w:ascii="仿宋" w:hAnsi="仿宋" w:eastAsia="仿宋" w:cs="Times New Roman"/>
          <w:color w:val="auto"/>
        </w:rPr>
      </w:pPr>
    </w:p>
    <w:p w14:paraId="6ED10716">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0CE6FDE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6C13F3F5">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3253ECA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41A5C34B">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6A9B3AF">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6F5F851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5F002AA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1430223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C9DA7A6">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46" w:name="_Toc48834337"/>
    </w:p>
    <w:p w14:paraId="1F814B34">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46"/>
    </w:p>
    <w:p w14:paraId="0363F643">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1E19F1B7">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54C23D9">
      <w:pPr>
        <w:pStyle w:val="25"/>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39"/>
    <w:bookmarkEnd w:id="440"/>
    <w:bookmarkEnd w:id="441"/>
    <w:p w14:paraId="43BAA70B">
      <w:pPr>
        <w:pStyle w:val="85"/>
        <w:spacing w:line="500" w:lineRule="exact"/>
        <w:outlineLvl w:val="9"/>
        <w:rPr>
          <w:rFonts w:ascii="仿宋" w:hAnsi="仿宋" w:eastAsia="仿宋"/>
          <w:b w:val="0"/>
          <w:color w:val="auto"/>
          <w:sz w:val="28"/>
          <w:szCs w:val="28"/>
        </w:rPr>
      </w:pPr>
      <w:bookmarkStart w:id="447" w:name="_Toc48834330"/>
      <w:bookmarkStart w:id="448" w:name="_Toc15439"/>
      <w:bookmarkStart w:id="449" w:name="_Toc10991"/>
      <w:bookmarkStart w:id="450" w:name="_Toc48834202"/>
      <w:bookmarkStart w:id="451" w:name="_Toc48834132"/>
      <w:bookmarkStart w:id="452" w:name="_Toc30708"/>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47"/>
      <w:bookmarkEnd w:id="448"/>
      <w:bookmarkEnd w:id="449"/>
      <w:bookmarkEnd w:id="450"/>
      <w:bookmarkEnd w:id="451"/>
      <w:bookmarkEnd w:id="452"/>
    </w:p>
    <w:p w14:paraId="4DFCF90F">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5F2AA22D">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5080CFE7">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77A2ED02">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35F8C354">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58296C1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73DB7005">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37DE5CDA">
      <w:pPr>
        <w:spacing w:line="500" w:lineRule="exact"/>
        <w:ind w:firstLine="566" w:firstLineChars="200"/>
        <w:rPr>
          <w:rFonts w:ascii="仿宋" w:hAnsi="仿宋" w:eastAsia="仿宋" w:cs="Times New Roman"/>
          <w:color w:val="auto"/>
        </w:rPr>
      </w:pPr>
    </w:p>
    <w:p w14:paraId="0978ADFD">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1ED5B55D">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05260074">
      <w:pPr>
        <w:spacing w:before="190" w:beforeLines="50" w:line="500" w:lineRule="exact"/>
        <w:ind w:firstLine="566" w:firstLineChars="200"/>
        <w:rPr>
          <w:rFonts w:ascii="仿宋" w:hAnsi="仿宋" w:eastAsia="仿宋" w:cs="Times New Roman"/>
          <w:b/>
          <w:color w:val="auto"/>
        </w:rPr>
      </w:pPr>
    </w:p>
    <w:p w14:paraId="662D8C52">
      <w:pPr>
        <w:spacing w:before="190" w:beforeLines="50" w:line="500" w:lineRule="exact"/>
        <w:ind w:firstLine="566" w:firstLineChars="200"/>
        <w:rPr>
          <w:rFonts w:ascii="仿宋" w:hAnsi="仿宋" w:eastAsia="仿宋" w:cs="Times New Roman"/>
          <w:b/>
          <w:color w:val="auto"/>
        </w:rPr>
      </w:pPr>
    </w:p>
    <w:p w14:paraId="58B83142">
      <w:pPr>
        <w:spacing w:before="190" w:beforeLines="50" w:line="500" w:lineRule="exact"/>
        <w:ind w:firstLine="566" w:firstLineChars="200"/>
        <w:rPr>
          <w:rFonts w:ascii="仿宋" w:hAnsi="仿宋" w:eastAsia="仿宋" w:cs="Times New Roman"/>
          <w:b/>
          <w:color w:val="auto"/>
        </w:rPr>
      </w:pPr>
    </w:p>
    <w:p w14:paraId="04082197">
      <w:pPr>
        <w:spacing w:before="190" w:beforeLines="50" w:line="500" w:lineRule="exact"/>
        <w:ind w:firstLine="566" w:firstLineChars="200"/>
        <w:rPr>
          <w:rFonts w:ascii="仿宋" w:hAnsi="仿宋" w:eastAsia="仿宋" w:cs="Times New Roman"/>
          <w:b/>
          <w:color w:val="auto"/>
        </w:rPr>
      </w:pPr>
    </w:p>
    <w:p w14:paraId="3C13DC91">
      <w:pPr>
        <w:spacing w:before="190" w:beforeLines="50" w:line="500" w:lineRule="exact"/>
        <w:ind w:firstLine="566" w:firstLineChars="200"/>
        <w:rPr>
          <w:rFonts w:ascii="仿宋" w:hAnsi="仿宋" w:eastAsia="仿宋" w:cs="Times New Roman"/>
          <w:b/>
          <w:color w:val="auto"/>
        </w:rPr>
      </w:pPr>
    </w:p>
    <w:p w14:paraId="1019EEC6">
      <w:pPr>
        <w:spacing w:before="190" w:beforeLines="50" w:line="500" w:lineRule="exact"/>
        <w:ind w:firstLine="566" w:firstLineChars="200"/>
        <w:rPr>
          <w:rFonts w:ascii="仿宋" w:hAnsi="仿宋" w:eastAsia="仿宋" w:cs="Times New Roman"/>
          <w:b/>
          <w:color w:val="auto"/>
        </w:rPr>
      </w:pPr>
    </w:p>
    <w:p w14:paraId="24516613">
      <w:pPr>
        <w:spacing w:before="190" w:beforeLines="50" w:line="500" w:lineRule="exact"/>
        <w:rPr>
          <w:rFonts w:ascii="仿宋" w:hAnsi="仿宋" w:eastAsia="仿宋" w:cs="Times New Roman"/>
          <w:b/>
          <w:color w:val="auto"/>
        </w:rPr>
      </w:pPr>
    </w:p>
    <w:p w14:paraId="53124F33">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2BF966C2">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62A1073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32E72CA2">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19DD90A2">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0B42BDC6">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4F3F0BAB">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1CF5DFFD">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7024B2AB">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5CFA641C">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52CBA2B1">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571AF440">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709B5A1E">
      <w:pPr>
        <w:spacing w:line="500" w:lineRule="exact"/>
        <w:rPr>
          <w:rFonts w:ascii="仿宋" w:hAnsi="仿宋" w:eastAsia="仿宋" w:cs="Times New Roman"/>
          <w:color w:val="auto"/>
        </w:rPr>
      </w:pPr>
    </w:p>
    <w:p w14:paraId="2A3C43F3">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7F14F6DF">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7F3B0880">
      <w:pPr>
        <w:pStyle w:val="25"/>
        <w:spacing w:line="500" w:lineRule="exact"/>
        <w:ind w:firstLine="313"/>
        <w:outlineLvl w:val="2"/>
        <w:rPr>
          <w:rFonts w:hint="eastAsia" w:ascii="仿宋" w:hAnsi="仿宋" w:eastAsia="仿宋" w:cs="仿宋_GB2312"/>
          <w:color w:val="auto"/>
          <w:sz w:val="31"/>
          <w:szCs w:val="31"/>
          <w:shd w:val="clear" w:color="auto" w:fill="FFFFFF"/>
        </w:rPr>
      </w:pPr>
      <w:bookmarkStart w:id="453" w:name="_Toc48834331"/>
    </w:p>
    <w:p w14:paraId="3D4B253C">
      <w:pPr>
        <w:spacing w:line="500" w:lineRule="exact"/>
        <w:ind w:firstLine="200"/>
        <w:rPr>
          <w:rFonts w:hint="eastAsia" w:ascii="仿宋" w:hAnsi="仿宋" w:eastAsia="仿宋" w:cs="Times New Roman"/>
          <w:b/>
          <w:color w:val="auto"/>
          <w:sz w:val="32"/>
          <w:szCs w:val="32"/>
        </w:rPr>
      </w:pPr>
    </w:p>
    <w:p w14:paraId="7327F17B">
      <w:pPr>
        <w:spacing w:line="500" w:lineRule="exact"/>
        <w:ind w:firstLine="200"/>
        <w:rPr>
          <w:rFonts w:hint="eastAsia" w:ascii="仿宋" w:hAnsi="仿宋" w:eastAsia="仿宋" w:cs="Times New Roman"/>
          <w:b/>
          <w:color w:val="auto"/>
          <w:sz w:val="32"/>
          <w:szCs w:val="32"/>
        </w:rPr>
      </w:pPr>
    </w:p>
    <w:p w14:paraId="0E0D284D">
      <w:pPr>
        <w:spacing w:line="500" w:lineRule="exact"/>
        <w:ind w:firstLine="200"/>
        <w:rPr>
          <w:rFonts w:hint="eastAsia" w:ascii="仿宋" w:hAnsi="仿宋" w:eastAsia="仿宋" w:cs="Times New Roman"/>
          <w:b/>
          <w:color w:val="auto"/>
          <w:sz w:val="32"/>
          <w:szCs w:val="32"/>
        </w:rPr>
      </w:pPr>
    </w:p>
    <w:p w14:paraId="3F33E795">
      <w:pPr>
        <w:spacing w:line="500" w:lineRule="exact"/>
        <w:ind w:firstLine="200"/>
        <w:rPr>
          <w:rFonts w:hint="eastAsia" w:ascii="仿宋" w:hAnsi="仿宋" w:eastAsia="仿宋" w:cs="Times New Roman"/>
          <w:b/>
          <w:color w:val="auto"/>
          <w:sz w:val="32"/>
          <w:szCs w:val="32"/>
        </w:rPr>
      </w:pPr>
    </w:p>
    <w:p w14:paraId="1EA43A73">
      <w:pPr>
        <w:spacing w:line="500" w:lineRule="exact"/>
        <w:ind w:firstLine="200"/>
        <w:rPr>
          <w:rFonts w:hint="eastAsia" w:ascii="仿宋" w:hAnsi="仿宋" w:eastAsia="仿宋" w:cs="Times New Roman"/>
          <w:b/>
          <w:color w:val="auto"/>
          <w:sz w:val="32"/>
          <w:szCs w:val="32"/>
        </w:rPr>
      </w:pPr>
    </w:p>
    <w:bookmarkEnd w:id="453"/>
    <w:p w14:paraId="5CDC52E5">
      <w:pPr>
        <w:spacing w:line="500" w:lineRule="exact"/>
        <w:jc w:val="both"/>
        <w:rPr>
          <w:rFonts w:hint="eastAsia" w:ascii="仿宋" w:hAnsi="仿宋" w:eastAsia="仿宋" w:cs="Times New Roman"/>
          <w:b/>
          <w:color w:val="auto"/>
          <w:sz w:val="32"/>
          <w:szCs w:val="32"/>
        </w:rPr>
      </w:pPr>
    </w:p>
    <w:p w14:paraId="4445547A">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6B1CAE25">
      <w:pPr>
        <w:spacing w:line="500" w:lineRule="exact"/>
        <w:rPr>
          <w:rFonts w:ascii="仿宋" w:hAnsi="仿宋" w:eastAsia="仿宋" w:cs="Times New Roman"/>
          <w:b/>
          <w:color w:val="auto"/>
        </w:rPr>
      </w:pPr>
      <w:bookmarkStart w:id="454" w:name="_Toc48834205"/>
      <w:bookmarkStart w:id="455" w:name="_Toc4295"/>
      <w:bookmarkStart w:id="456" w:name="_Toc3092"/>
      <w:bookmarkStart w:id="457" w:name="_Toc48834338"/>
      <w:bookmarkStart w:id="458" w:name="_Toc12342"/>
      <w:bookmarkStart w:id="459" w:name="_Toc14867"/>
      <w:bookmarkStart w:id="460" w:name="_Toc9336"/>
      <w:bookmarkStart w:id="461" w:name="_Toc3411"/>
      <w:bookmarkStart w:id="462" w:name="_Toc48834135"/>
      <w:r>
        <w:rPr>
          <w:rFonts w:hint="eastAsia" w:ascii="仿宋" w:hAnsi="仿宋" w:eastAsia="仿宋"/>
          <w:b/>
          <w:bCs/>
          <w:color w:val="auto"/>
        </w:rPr>
        <w:t>一</w:t>
      </w:r>
      <w:r>
        <w:rPr>
          <w:rFonts w:ascii="仿宋" w:hAnsi="仿宋" w:eastAsia="仿宋"/>
          <w:b/>
          <w:bCs/>
          <w:color w:val="auto"/>
        </w:rPr>
        <w:t>、响应方案</w:t>
      </w:r>
      <w:bookmarkEnd w:id="454"/>
      <w:bookmarkEnd w:id="455"/>
      <w:bookmarkEnd w:id="456"/>
      <w:bookmarkEnd w:id="457"/>
      <w:bookmarkEnd w:id="458"/>
      <w:bookmarkEnd w:id="459"/>
      <w:bookmarkEnd w:id="460"/>
      <w:bookmarkEnd w:id="461"/>
      <w:bookmarkEnd w:id="462"/>
    </w:p>
    <w:p w14:paraId="385E7E89">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w:t>
      </w:r>
      <w:r>
        <w:rPr>
          <w:rFonts w:hint="eastAsia" w:ascii="仿宋" w:hAnsi="仿宋" w:eastAsia="仿宋" w:cs="Times New Roman"/>
          <w:bCs/>
          <w:color w:val="auto"/>
          <w:lang w:val="en-US" w:eastAsia="zh-CN"/>
        </w:rPr>
        <w:t>评审</w:t>
      </w:r>
      <w:r>
        <w:rPr>
          <w:rFonts w:ascii="仿宋" w:hAnsi="仿宋" w:eastAsia="仿宋" w:cs="Times New Roman"/>
          <w:bCs/>
          <w:color w:val="auto"/>
        </w:rPr>
        <w:t>》各条款的要求，结合第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021EB666">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2A8B0A84">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w:t>
      </w:r>
      <w:r>
        <w:rPr>
          <w:rFonts w:hint="eastAsia" w:ascii="仿宋" w:hAnsi="仿宋" w:eastAsia="仿宋" w:cs="Times New Roman"/>
          <w:b/>
          <w:bCs/>
          <w:color w:val="auto"/>
          <w:lang w:val="en-US" w:eastAsia="zh-CN"/>
        </w:rPr>
        <w:t>类似</w:t>
      </w:r>
      <w:r>
        <w:rPr>
          <w:rFonts w:ascii="仿宋" w:hAnsi="仿宋" w:eastAsia="仿宋" w:cs="Times New Roman"/>
          <w:b/>
          <w:bCs/>
          <w:color w:val="auto"/>
        </w:rPr>
        <w:t>业绩统计样表（仅供参考）</w:t>
      </w:r>
    </w:p>
    <w:tbl>
      <w:tblPr>
        <w:tblStyle w:val="2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23E4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D227F66">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1D4364A7">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12B540D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0D1E7174">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401345A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56CA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3874FBD">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7C6BFC09">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69668201">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06E033B4">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7EFAE9B6">
            <w:pPr>
              <w:widowControl w:val="0"/>
              <w:spacing w:line="500" w:lineRule="exact"/>
              <w:jc w:val="center"/>
              <w:rPr>
                <w:rFonts w:ascii="仿宋" w:hAnsi="仿宋" w:eastAsia="仿宋" w:cs="Times New Roman"/>
                <w:color w:val="auto"/>
                <w:sz w:val="24"/>
                <w:szCs w:val="24"/>
              </w:rPr>
            </w:pPr>
          </w:p>
        </w:tc>
      </w:tr>
      <w:tr w14:paraId="48BB7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2647F30A">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182D6723">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3D1A29FE">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2819AF95">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4E98174F">
            <w:pPr>
              <w:widowControl w:val="0"/>
              <w:spacing w:line="500" w:lineRule="exact"/>
              <w:jc w:val="center"/>
              <w:rPr>
                <w:rFonts w:ascii="仿宋" w:hAnsi="仿宋" w:eastAsia="仿宋" w:cs="Times New Roman"/>
                <w:color w:val="auto"/>
                <w:sz w:val="24"/>
                <w:szCs w:val="24"/>
              </w:rPr>
            </w:pPr>
          </w:p>
        </w:tc>
      </w:tr>
      <w:tr w14:paraId="548D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13A48404">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717F869C">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784C54ED">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307B119B">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206CB2A5">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27"/>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4717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0B79C196">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2E561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C7A4A2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0BDC18D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0270AE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7AEECDA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1D677F5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1609BC6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3564027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772D7D6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27FC87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2B60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A7C4A1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2B219A65">
            <w:pPr>
              <w:spacing w:line="500" w:lineRule="exact"/>
              <w:jc w:val="center"/>
              <w:rPr>
                <w:rFonts w:ascii="仿宋" w:hAnsi="仿宋" w:eastAsia="仿宋" w:cs="Times New Roman"/>
                <w:color w:val="auto"/>
                <w:sz w:val="24"/>
                <w:szCs w:val="24"/>
              </w:rPr>
            </w:pPr>
          </w:p>
        </w:tc>
        <w:tc>
          <w:tcPr>
            <w:tcW w:w="1260" w:type="dxa"/>
            <w:noWrap w:val="0"/>
            <w:vAlign w:val="center"/>
          </w:tcPr>
          <w:p w14:paraId="21BC73A8">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09F3B718">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62AE3F90">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0CE2178E">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1AF5BA8C">
            <w:pPr>
              <w:spacing w:line="500" w:lineRule="exact"/>
              <w:jc w:val="center"/>
              <w:rPr>
                <w:rFonts w:ascii="仿宋" w:hAnsi="仿宋" w:eastAsia="仿宋" w:cs="Times New Roman"/>
                <w:color w:val="auto"/>
                <w:sz w:val="24"/>
                <w:szCs w:val="24"/>
              </w:rPr>
            </w:pPr>
          </w:p>
        </w:tc>
      </w:tr>
      <w:tr w14:paraId="72158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C63FFB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445A2FA">
            <w:pPr>
              <w:spacing w:line="500" w:lineRule="exact"/>
              <w:jc w:val="center"/>
              <w:rPr>
                <w:rFonts w:ascii="仿宋" w:hAnsi="仿宋" w:eastAsia="仿宋" w:cs="Times New Roman"/>
                <w:color w:val="auto"/>
                <w:sz w:val="24"/>
                <w:szCs w:val="24"/>
              </w:rPr>
            </w:pPr>
          </w:p>
        </w:tc>
        <w:tc>
          <w:tcPr>
            <w:tcW w:w="1260" w:type="dxa"/>
            <w:noWrap w:val="0"/>
            <w:vAlign w:val="center"/>
          </w:tcPr>
          <w:p w14:paraId="1E6B8DC1">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6CDF1A86">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2774550B">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4C3AE52A">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D4B68A0">
            <w:pPr>
              <w:spacing w:line="500" w:lineRule="exact"/>
              <w:jc w:val="center"/>
              <w:rPr>
                <w:rFonts w:ascii="仿宋" w:hAnsi="仿宋" w:eastAsia="仿宋" w:cs="Times New Roman"/>
                <w:color w:val="auto"/>
                <w:sz w:val="24"/>
                <w:szCs w:val="24"/>
              </w:rPr>
            </w:pPr>
          </w:p>
        </w:tc>
      </w:tr>
      <w:tr w14:paraId="2EFF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212C73AC">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07C2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4A8BA4B">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793118F8">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5C9CB08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636428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69219A0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541F4FBB">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57874D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69ED6A1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569CBD6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1AC7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3A325B8">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489C373">
            <w:pPr>
              <w:spacing w:line="500" w:lineRule="exact"/>
              <w:jc w:val="center"/>
              <w:rPr>
                <w:rFonts w:ascii="仿宋" w:hAnsi="仿宋" w:eastAsia="仿宋" w:cs="Times New Roman"/>
                <w:color w:val="auto"/>
                <w:sz w:val="24"/>
                <w:szCs w:val="24"/>
              </w:rPr>
            </w:pPr>
          </w:p>
        </w:tc>
        <w:tc>
          <w:tcPr>
            <w:tcW w:w="1260" w:type="dxa"/>
            <w:noWrap w:val="0"/>
            <w:vAlign w:val="center"/>
          </w:tcPr>
          <w:p w14:paraId="195F75AA">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2A53CD59">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2FA16EC0">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3CA89766">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7E0F69EA">
            <w:pPr>
              <w:spacing w:line="500" w:lineRule="exact"/>
              <w:jc w:val="center"/>
              <w:rPr>
                <w:rFonts w:ascii="仿宋" w:hAnsi="仿宋" w:eastAsia="仿宋" w:cs="Times New Roman"/>
                <w:color w:val="auto"/>
                <w:sz w:val="24"/>
                <w:szCs w:val="24"/>
              </w:rPr>
            </w:pPr>
          </w:p>
        </w:tc>
      </w:tr>
      <w:tr w14:paraId="581B9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0B34581">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34F2DFB">
            <w:pPr>
              <w:spacing w:line="500" w:lineRule="exact"/>
              <w:jc w:val="center"/>
              <w:rPr>
                <w:rFonts w:ascii="仿宋" w:hAnsi="仿宋" w:eastAsia="仿宋" w:cs="Times New Roman"/>
                <w:color w:val="auto"/>
                <w:sz w:val="24"/>
                <w:szCs w:val="24"/>
              </w:rPr>
            </w:pPr>
          </w:p>
        </w:tc>
        <w:tc>
          <w:tcPr>
            <w:tcW w:w="1260" w:type="dxa"/>
            <w:noWrap w:val="0"/>
            <w:vAlign w:val="center"/>
          </w:tcPr>
          <w:p w14:paraId="7D100413">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20D7343F">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433B6CD1">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59B7171F">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7BAEA72">
            <w:pPr>
              <w:spacing w:line="500" w:lineRule="exact"/>
              <w:jc w:val="center"/>
              <w:rPr>
                <w:rFonts w:ascii="仿宋" w:hAnsi="仿宋" w:eastAsia="仿宋" w:cs="Times New Roman"/>
                <w:color w:val="auto"/>
                <w:sz w:val="24"/>
                <w:szCs w:val="24"/>
              </w:rPr>
            </w:pPr>
          </w:p>
        </w:tc>
      </w:tr>
      <w:tr w14:paraId="3922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4B9487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37B240C">
            <w:pPr>
              <w:spacing w:line="500" w:lineRule="exact"/>
              <w:jc w:val="center"/>
              <w:rPr>
                <w:rFonts w:ascii="仿宋" w:hAnsi="仿宋" w:eastAsia="仿宋" w:cs="Times New Roman"/>
                <w:color w:val="auto"/>
                <w:sz w:val="24"/>
                <w:szCs w:val="24"/>
              </w:rPr>
            </w:pPr>
          </w:p>
        </w:tc>
        <w:tc>
          <w:tcPr>
            <w:tcW w:w="1260" w:type="dxa"/>
            <w:noWrap w:val="0"/>
            <w:vAlign w:val="center"/>
          </w:tcPr>
          <w:p w14:paraId="06A7B4B0">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2888E712">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425D90C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7489EA58">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CA716A0">
            <w:pPr>
              <w:spacing w:line="500" w:lineRule="exact"/>
              <w:jc w:val="center"/>
              <w:rPr>
                <w:rFonts w:ascii="仿宋" w:hAnsi="仿宋" w:eastAsia="仿宋" w:cs="Times New Roman"/>
                <w:color w:val="auto"/>
                <w:sz w:val="24"/>
                <w:szCs w:val="24"/>
              </w:rPr>
            </w:pPr>
          </w:p>
        </w:tc>
      </w:tr>
      <w:tr w14:paraId="1473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393A61B">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3CAA9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18DD6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7614939B">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572ABA2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386EB06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1DB617E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12A7DAA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1A7C7E0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7FC08F2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7EFFF67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573B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CC2CE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88CCBEB">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4FA8CDFF">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2C3AE3AF">
            <w:pPr>
              <w:spacing w:line="500" w:lineRule="exact"/>
              <w:jc w:val="center"/>
              <w:rPr>
                <w:rFonts w:ascii="仿宋" w:hAnsi="仿宋" w:eastAsia="仿宋" w:cs="Times New Roman"/>
                <w:color w:val="auto"/>
                <w:sz w:val="24"/>
                <w:szCs w:val="24"/>
              </w:rPr>
            </w:pPr>
          </w:p>
        </w:tc>
        <w:tc>
          <w:tcPr>
            <w:tcW w:w="1581" w:type="dxa"/>
            <w:noWrap w:val="0"/>
            <w:vAlign w:val="center"/>
          </w:tcPr>
          <w:p w14:paraId="72B2674C">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6A136396">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78BC517C">
            <w:pPr>
              <w:spacing w:line="500" w:lineRule="exact"/>
              <w:jc w:val="center"/>
              <w:rPr>
                <w:rFonts w:ascii="仿宋" w:hAnsi="仿宋" w:eastAsia="仿宋" w:cs="Times New Roman"/>
                <w:color w:val="auto"/>
                <w:sz w:val="24"/>
                <w:szCs w:val="24"/>
              </w:rPr>
            </w:pPr>
          </w:p>
        </w:tc>
      </w:tr>
      <w:tr w14:paraId="47C4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700BB6">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0831BF4F">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ADD2F33">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497B9333">
            <w:pPr>
              <w:spacing w:line="500" w:lineRule="exact"/>
              <w:jc w:val="center"/>
              <w:rPr>
                <w:rFonts w:ascii="仿宋" w:hAnsi="仿宋" w:eastAsia="仿宋" w:cs="Times New Roman"/>
                <w:color w:val="auto"/>
                <w:sz w:val="24"/>
                <w:szCs w:val="24"/>
              </w:rPr>
            </w:pPr>
          </w:p>
        </w:tc>
        <w:tc>
          <w:tcPr>
            <w:tcW w:w="1581" w:type="dxa"/>
            <w:noWrap w:val="0"/>
            <w:vAlign w:val="center"/>
          </w:tcPr>
          <w:p w14:paraId="5D70A88B">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84580AE">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95770F3">
            <w:pPr>
              <w:spacing w:line="500" w:lineRule="exact"/>
              <w:jc w:val="center"/>
              <w:rPr>
                <w:rFonts w:ascii="仿宋" w:hAnsi="仿宋" w:eastAsia="仿宋" w:cs="Times New Roman"/>
                <w:color w:val="auto"/>
                <w:sz w:val="24"/>
                <w:szCs w:val="24"/>
              </w:rPr>
            </w:pPr>
          </w:p>
        </w:tc>
      </w:tr>
      <w:tr w14:paraId="672B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C6B3465">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22EDB34">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2CD7E2F4">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0953F466">
            <w:pPr>
              <w:spacing w:line="500" w:lineRule="exact"/>
              <w:jc w:val="center"/>
              <w:rPr>
                <w:rFonts w:ascii="仿宋" w:hAnsi="仿宋" w:eastAsia="仿宋" w:cs="Times New Roman"/>
                <w:color w:val="auto"/>
                <w:sz w:val="24"/>
                <w:szCs w:val="24"/>
              </w:rPr>
            </w:pPr>
          </w:p>
        </w:tc>
        <w:tc>
          <w:tcPr>
            <w:tcW w:w="1581" w:type="dxa"/>
            <w:noWrap w:val="0"/>
            <w:vAlign w:val="center"/>
          </w:tcPr>
          <w:p w14:paraId="4560A0D5">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AC90720">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7037429A">
            <w:pPr>
              <w:spacing w:line="500" w:lineRule="exact"/>
              <w:jc w:val="center"/>
              <w:rPr>
                <w:rFonts w:ascii="仿宋" w:hAnsi="仿宋" w:eastAsia="仿宋" w:cs="Times New Roman"/>
                <w:color w:val="auto"/>
                <w:sz w:val="24"/>
                <w:szCs w:val="24"/>
              </w:rPr>
            </w:pPr>
          </w:p>
        </w:tc>
      </w:tr>
      <w:tr w14:paraId="633E5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8DF4FC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2537321F">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02CAF993">
      <w:pPr>
        <w:spacing w:line="500" w:lineRule="exact"/>
        <w:rPr>
          <w:rFonts w:ascii="仿宋" w:hAnsi="仿宋" w:eastAsia="仿宋" w:cs="Times New Roman"/>
          <w:color w:val="auto"/>
        </w:rPr>
      </w:pPr>
    </w:p>
    <w:p w14:paraId="270E6BC7">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1912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09D87D4F">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1815DD29">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2A4083CA">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70AB2D59">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289B75A6">
            <w:pPr>
              <w:pStyle w:val="22"/>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26A9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666BC4D5">
            <w:pPr>
              <w:pStyle w:val="22"/>
              <w:spacing w:line="500" w:lineRule="exact"/>
              <w:jc w:val="center"/>
              <w:rPr>
                <w:rFonts w:ascii="仿宋" w:hAnsi="仿宋" w:eastAsia="仿宋" w:cs="Times New Roman"/>
                <w:color w:val="auto"/>
              </w:rPr>
            </w:pPr>
          </w:p>
        </w:tc>
        <w:tc>
          <w:tcPr>
            <w:tcW w:w="924" w:type="pct"/>
            <w:vMerge w:val="continue"/>
            <w:noWrap w:val="0"/>
            <w:vAlign w:val="center"/>
          </w:tcPr>
          <w:p w14:paraId="40A7DE38">
            <w:pPr>
              <w:pStyle w:val="22"/>
              <w:spacing w:line="500" w:lineRule="exact"/>
              <w:jc w:val="center"/>
              <w:rPr>
                <w:rFonts w:ascii="仿宋" w:hAnsi="仿宋" w:eastAsia="仿宋" w:cs="Times New Roman"/>
                <w:color w:val="auto"/>
              </w:rPr>
            </w:pPr>
          </w:p>
        </w:tc>
        <w:tc>
          <w:tcPr>
            <w:tcW w:w="1681" w:type="pct"/>
            <w:vMerge w:val="continue"/>
            <w:noWrap w:val="0"/>
            <w:vAlign w:val="center"/>
          </w:tcPr>
          <w:p w14:paraId="04187267">
            <w:pPr>
              <w:pStyle w:val="22"/>
              <w:spacing w:line="500" w:lineRule="exact"/>
              <w:jc w:val="center"/>
              <w:rPr>
                <w:rFonts w:ascii="仿宋" w:hAnsi="仿宋" w:eastAsia="仿宋" w:cs="Times New Roman"/>
                <w:color w:val="auto"/>
              </w:rPr>
            </w:pPr>
          </w:p>
        </w:tc>
        <w:tc>
          <w:tcPr>
            <w:tcW w:w="1303" w:type="pct"/>
            <w:vMerge w:val="continue"/>
            <w:noWrap w:val="0"/>
            <w:vAlign w:val="center"/>
          </w:tcPr>
          <w:p w14:paraId="5AD7EFA0">
            <w:pPr>
              <w:pStyle w:val="22"/>
              <w:spacing w:line="500" w:lineRule="exact"/>
              <w:jc w:val="center"/>
              <w:rPr>
                <w:rFonts w:ascii="仿宋" w:hAnsi="仿宋" w:eastAsia="仿宋" w:cs="Times New Roman"/>
                <w:color w:val="auto"/>
              </w:rPr>
            </w:pPr>
          </w:p>
        </w:tc>
        <w:tc>
          <w:tcPr>
            <w:tcW w:w="546" w:type="pct"/>
            <w:vMerge w:val="continue"/>
            <w:noWrap w:val="0"/>
            <w:vAlign w:val="center"/>
          </w:tcPr>
          <w:p w14:paraId="187FF324">
            <w:pPr>
              <w:pStyle w:val="22"/>
              <w:spacing w:line="500" w:lineRule="exact"/>
              <w:jc w:val="center"/>
              <w:rPr>
                <w:rFonts w:ascii="仿宋" w:hAnsi="仿宋" w:eastAsia="仿宋" w:cs="Times New Roman"/>
                <w:color w:val="auto"/>
              </w:rPr>
            </w:pPr>
          </w:p>
        </w:tc>
      </w:tr>
      <w:tr w14:paraId="738C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4B584002">
            <w:pPr>
              <w:pStyle w:val="22"/>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24CB1ED5">
            <w:pPr>
              <w:pStyle w:val="22"/>
              <w:spacing w:line="500" w:lineRule="exact"/>
              <w:jc w:val="center"/>
              <w:rPr>
                <w:rFonts w:ascii="仿宋" w:hAnsi="仿宋" w:eastAsia="仿宋" w:cs="Times New Roman"/>
                <w:color w:val="auto"/>
              </w:rPr>
            </w:pPr>
          </w:p>
        </w:tc>
        <w:tc>
          <w:tcPr>
            <w:tcW w:w="1681" w:type="pct"/>
            <w:noWrap w:val="0"/>
            <w:vAlign w:val="center"/>
          </w:tcPr>
          <w:p w14:paraId="1F3D532D">
            <w:pPr>
              <w:pStyle w:val="22"/>
              <w:spacing w:line="500" w:lineRule="exact"/>
              <w:jc w:val="center"/>
              <w:rPr>
                <w:rFonts w:ascii="仿宋" w:hAnsi="仿宋" w:eastAsia="仿宋" w:cs="Times New Roman"/>
                <w:color w:val="auto"/>
              </w:rPr>
            </w:pPr>
          </w:p>
        </w:tc>
        <w:tc>
          <w:tcPr>
            <w:tcW w:w="1303" w:type="pct"/>
            <w:noWrap w:val="0"/>
            <w:vAlign w:val="center"/>
          </w:tcPr>
          <w:p w14:paraId="26A601A7">
            <w:pPr>
              <w:pStyle w:val="22"/>
              <w:spacing w:line="500" w:lineRule="exact"/>
              <w:jc w:val="center"/>
              <w:rPr>
                <w:rFonts w:ascii="仿宋" w:hAnsi="仿宋" w:eastAsia="仿宋" w:cs="Times New Roman"/>
                <w:color w:val="auto"/>
              </w:rPr>
            </w:pPr>
          </w:p>
        </w:tc>
        <w:tc>
          <w:tcPr>
            <w:tcW w:w="546" w:type="pct"/>
            <w:noWrap w:val="0"/>
            <w:vAlign w:val="center"/>
          </w:tcPr>
          <w:p w14:paraId="135C4E19">
            <w:pPr>
              <w:pStyle w:val="22"/>
              <w:spacing w:line="500" w:lineRule="exact"/>
              <w:jc w:val="center"/>
              <w:rPr>
                <w:rFonts w:ascii="仿宋" w:hAnsi="仿宋" w:eastAsia="仿宋" w:cs="Times New Roman"/>
                <w:color w:val="auto"/>
              </w:rPr>
            </w:pPr>
          </w:p>
        </w:tc>
      </w:tr>
      <w:tr w14:paraId="4D216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78ED1767">
            <w:pPr>
              <w:pStyle w:val="22"/>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7AEF887B">
            <w:pPr>
              <w:pStyle w:val="22"/>
              <w:spacing w:line="500" w:lineRule="exact"/>
              <w:jc w:val="center"/>
              <w:rPr>
                <w:rFonts w:ascii="仿宋" w:hAnsi="仿宋" w:eastAsia="仿宋" w:cs="Times New Roman"/>
                <w:color w:val="auto"/>
              </w:rPr>
            </w:pPr>
          </w:p>
        </w:tc>
        <w:tc>
          <w:tcPr>
            <w:tcW w:w="1681" w:type="pct"/>
            <w:noWrap w:val="0"/>
            <w:vAlign w:val="center"/>
          </w:tcPr>
          <w:p w14:paraId="46D08997">
            <w:pPr>
              <w:pStyle w:val="22"/>
              <w:spacing w:line="500" w:lineRule="exact"/>
              <w:jc w:val="center"/>
              <w:rPr>
                <w:rFonts w:ascii="仿宋" w:hAnsi="仿宋" w:eastAsia="仿宋" w:cs="Times New Roman"/>
                <w:color w:val="auto"/>
              </w:rPr>
            </w:pPr>
          </w:p>
        </w:tc>
        <w:tc>
          <w:tcPr>
            <w:tcW w:w="1303" w:type="pct"/>
            <w:noWrap w:val="0"/>
            <w:vAlign w:val="center"/>
          </w:tcPr>
          <w:p w14:paraId="01192092">
            <w:pPr>
              <w:pStyle w:val="22"/>
              <w:spacing w:line="500" w:lineRule="exact"/>
              <w:jc w:val="center"/>
              <w:rPr>
                <w:rFonts w:ascii="仿宋" w:hAnsi="仿宋" w:eastAsia="仿宋" w:cs="Times New Roman"/>
                <w:color w:val="auto"/>
              </w:rPr>
            </w:pPr>
          </w:p>
        </w:tc>
        <w:tc>
          <w:tcPr>
            <w:tcW w:w="546" w:type="pct"/>
            <w:noWrap w:val="0"/>
            <w:vAlign w:val="center"/>
          </w:tcPr>
          <w:p w14:paraId="1E2716DA">
            <w:pPr>
              <w:pStyle w:val="22"/>
              <w:spacing w:line="500" w:lineRule="exact"/>
              <w:jc w:val="center"/>
              <w:rPr>
                <w:rFonts w:ascii="仿宋" w:hAnsi="仿宋" w:eastAsia="仿宋" w:cs="Times New Roman"/>
                <w:color w:val="auto"/>
              </w:rPr>
            </w:pPr>
          </w:p>
        </w:tc>
      </w:tr>
      <w:tr w14:paraId="1CC1F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86174D9">
            <w:pPr>
              <w:pStyle w:val="22"/>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59C81077">
            <w:pPr>
              <w:pStyle w:val="22"/>
              <w:spacing w:line="500" w:lineRule="exact"/>
              <w:jc w:val="center"/>
              <w:rPr>
                <w:rFonts w:ascii="仿宋" w:hAnsi="仿宋" w:eastAsia="仿宋" w:cs="Times New Roman"/>
                <w:color w:val="auto"/>
              </w:rPr>
            </w:pPr>
          </w:p>
        </w:tc>
        <w:tc>
          <w:tcPr>
            <w:tcW w:w="1681" w:type="pct"/>
            <w:noWrap w:val="0"/>
            <w:vAlign w:val="center"/>
          </w:tcPr>
          <w:p w14:paraId="18A8EE3C">
            <w:pPr>
              <w:pStyle w:val="22"/>
              <w:spacing w:line="500" w:lineRule="exact"/>
              <w:jc w:val="center"/>
              <w:rPr>
                <w:rFonts w:ascii="仿宋" w:hAnsi="仿宋" w:eastAsia="仿宋" w:cs="Times New Roman"/>
                <w:color w:val="auto"/>
              </w:rPr>
            </w:pPr>
          </w:p>
        </w:tc>
        <w:tc>
          <w:tcPr>
            <w:tcW w:w="1303" w:type="pct"/>
            <w:noWrap w:val="0"/>
            <w:vAlign w:val="center"/>
          </w:tcPr>
          <w:p w14:paraId="76BB787A">
            <w:pPr>
              <w:pStyle w:val="22"/>
              <w:spacing w:line="500" w:lineRule="exact"/>
              <w:jc w:val="center"/>
              <w:rPr>
                <w:rFonts w:ascii="仿宋" w:hAnsi="仿宋" w:eastAsia="仿宋" w:cs="Times New Roman"/>
                <w:color w:val="auto"/>
              </w:rPr>
            </w:pPr>
          </w:p>
        </w:tc>
        <w:tc>
          <w:tcPr>
            <w:tcW w:w="546" w:type="pct"/>
            <w:noWrap w:val="0"/>
            <w:vAlign w:val="center"/>
          </w:tcPr>
          <w:p w14:paraId="5EB53696">
            <w:pPr>
              <w:pStyle w:val="22"/>
              <w:spacing w:line="500" w:lineRule="exact"/>
              <w:jc w:val="center"/>
              <w:rPr>
                <w:rFonts w:ascii="仿宋" w:hAnsi="仿宋" w:eastAsia="仿宋" w:cs="Times New Roman"/>
                <w:color w:val="auto"/>
              </w:rPr>
            </w:pPr>
          </w:p>
        </w:tc>
      </w:tr>
      <w:tr w14:paraId="7D3D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3C400E35">
            <w:pPr>
              <w:pStyle w:val="22"/>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30E58C62">
            <w:pPr>
              <w:pStyle w:val="22"/>
              <w:spacing w:line="500" w:lineRule="exact"/>
              <w:jc w:val="center"/>
              <w:rPr>
                <w:rFonts w:ascii="仿宋" w:hAnsi="仿宋" w:eastAsia="仿宋" w:cs="Times New Roman"/>
                <w:color w:val="auto"/>
              </w:rPr>
            </w:pPr>
          </w:p>
        </w:tc>
        <w:tc>
          <w:tcPr>
            <w:tcW w:w="1681" w:type="pct"/>
            <w:noWrap w:val="0"/>
            <w:vAlign w:val="center"/>
          </w:tcPr>
          <w:p w14:paraId="537F8E51">
            <w:pPr>
              <w:pStyle w:val="22"/>
              <w:spacing w:line="500" w:lineRule="exact"/>
              <w:jc w:val="center"/>
              <w:rPr>
                <w:rFonts w:ascii="仿宋" w:hAnsi="仿宋" w:eastAsia="仿宋" w:cs="Times New Roman"/>
                <w:color w:val="auto"/>
              </w:rPr>
            </w:pPr>
          </w:p>
        </w:tc>
        <w:tc>
          <w:tcPr>
            <w:tcW w:w="1303" w:type="pct"/>
            <w:noWrap w:val="0"/>
            <w:vAlign w:val="center"/>
          </w:tcPr>
          <w:p w14:paraId="63240262">
            <w:pPr>
              <w:pStyle w:val="22"/>
              <w:spacing w:line="500" w:lineRule="exact"/>
              <w:jc w:val="center"/>
              <w:rPr>
                <w:rFonts w:ascii="仿宋" w:hAnsi="仿宋" w:eastAsia="仿宋" w:cs="Times New Roman"/>
                <w:color w:val="auto"/>
              </w:rPr>
            </w:pPr>
          </w:p>
        </w:tc>
        <w:tc>
          <w:tcPr>
            <w:tcW w:w="546" w:type="pct"/>
            <w:noWrap w:val="0"/>
            <w:vAlign w:val="center"/>
          </w:tcPr>
          <w:p w14:paraId="1D5FBBDD">
            <w:pPr>
              <w:pStyle w:val="22"/>
              <w:spacing w:line="500" w:lineRule="exact"/>
              <w:jc w:val="center"/>
              <w:rPr>
                <w:rFonts w:ascii="仿宋" w:hAnsi="仿宋" w:eastAsia="仿宋" w:cs="Times New Roman"/>
                <w:color w:val="auto"/>
              </w:rPr>
            </w:pPr>
          </w:p>
        </w:tc>
      </w:tr>
      <w:tr w14:paraId="6E2E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AF37845">
            <w:pPr>
              <w:pStyle w:val="22"/>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67D502A9">
            <w:pPr>
              <w:pStyle w:val="22"/>
              <w:spacing w:line="500" w:lineRule="exact"/>
              <w:jc w:val="center"/>
              <w:rPr>
                <w:rFonts w:ascii="仿宋" w:hAnsi="仿宋" w:eastAsia="仿宋" w:cs="Times New Roman"/>
                <w:color w:val="auto"/>
              </w:rPr>
            </w:pPr>
          </w:p>
        </w:tc>
        <w:tc>
          <w:tcPr>
            <w:tcW w:w="1681" w:type="pct"/>
            <w:noWrap w:val="0"/>
            <w:vAlign w:val="center"/>
          </w:tcPr>
          <w:p w14:paraId="58F08144">
            <w:pPr>
              <w:pStyle w:val="22"/>
              <w:spacing w:line="500" w:lineRule="exact"/>
              <w:jc w:val="center"/>
              <w:rPr>
                <w:rFonts w:ascii="仿宋" w:hAnsi="仿宋" w:eastAsia="仿宋" w:cs="Times New Roman"/>
                <w:color w:val="auto"/>
              </w:rPr>
            </w:pPr>
          </w:p>
        </w:tc>
        <w:tc>
          <w:tcPr>
            <w:tcW w:w="1303" w:type="pct"/>
            <w:noWrap w:val="0"/>
            <w:vAlign w:val="center"/>
          </w:tcPr>
          <w:p w14:paraId="67BDC6CA">
            <w:pPr>
              <w:pStyle w:val="22"/>
              <w:spacing w:line="500" w:lineRule="exact"/>
              <w:jc w:val="center"/>
              <w:rPr>
                <w:rFonts w:ascii="仿宋" w:hAnsi="仿宋" w:eastAsia="仿宋" w:cs="Times New Roman"/>
                <w:color w:val="auto"/>
              </w:rPr>
            </w:pPr>
          </w:p>
        </w:tc>
        <w:tc>
          <w:tcPr>
            <w:tcW w:w="546" w:type="pct"/>
            <w:noWrap w:val="0"/>
            <w:vAlign w:val="center"/>
          </w:tcPr>
          <w:p w14:paraId="3D243B80">
            <w:pPr>
              <w:pStyle w:val="22"/>
              <w:spacing w:line="500" w:lineRule="exact"/>
              <w:jc w:val="center"/>
              <w:rPr>
                <w:rFonts w:ascii="仿宋" w:hAnsi="仿宋" w:eastAsia="仿宋" w:cs="Times New Roman"/>
                <w:color w:val="auto"/>
              </w:rPr>
            </w:pPr>
          </w:p>
        </w:tc>
      </w:tr>
    </w:tbl>
    <w:p w14:paraId="7D8CF04B">
      <w:pPr>
        <w:spacing w:line="500" w:lineRule="exact"/>
        <w:ind w:firstLine="200"/>
        <w:rPr>
          <w:rFonts w:hint="eastAsia" w:ascii="仿宋" w:hAnsi="仿宋" w:eastAsia="仿宋" w:cs="Times New Roman"/>
          <w:b/>
          <w:color w:val="auto"/>
        </w:rPr>
      </w:pPr>
    </w:p>
    <w:p w14:paraId="585F9B07">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w:t>
      </w:r>
      <w:r>
        <w:rPr>
          <w:rFonts w:hint="eastAsia" w:ascii="仿宋" w:hAnsi="仿宋" w:eastAsia="仿宋" w:cs="Times New Roman"/>
          <w:b/>
          <w:color w:val="auto"/>
          <w:lang w:val="en-US" w:eastAsia="zh-CN"/>
        </w:rPr>
        <w:t>离</w:t>
      </w:r>
      <w:r>
        <w:rPr>
          <w:rFonts w:ascii="仿宋" w:hAnsi="仿宋" w:eastAsia="仿宋" w:cs="Times New Roman"/>
          <w:b/>
          <w:color w:val="auto"/>
        </w:rPr>
        <w:t>表</w:t>
      </w:r>
    </w:p>
    <w:tbl>
      <w:tblPr>
        <w:tblStyle w:val="2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F5F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720A6303">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4A172885">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629FB8C0">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72198EF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75347F2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41F6696B">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56593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32CA93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6AA2392B">
            <w:pPr>
              <w:spacing w:line="500" w:lineRule="exact"/>
              <w:jc w:val="center"/>
              <w:rPr>
                <w:rFonts w:ascii="仿宋" w:hAnsi="仿宋" w:eastAsia="仿宋" w:cs="Times New Roman"/>
                <w:color w:val="auto"/>
                <w:sz w:val="24"/>
                <w:szCs w:val="24"/>
              </w:rPr>
            </w:pPr>
          </w:p>
        </w:tc>
        <w:tc>
          <w:tcPr>
            <w:tcW w:w="3132" w:type="dxa"/>
            <w:noWrap w:val="0"/>
            <w:vAlign w:val="center"/>
          </w:tcPr>
          <w:p w14:paraId="1D1FE442">
            <w:pPr>
              <w:spacing w:line="500" w:lineRule="exact"/>
              <w:jc w:val="center"/>
              <w:rPr>
                <w:rFonts w:ascii="仿宋" w:hAnsi="仿宋" w:eastAsia="仿宋" w:cs="Times New Roman"/>
                <w:color w:val="auto"/>
                <w:sz w:val="24"/>
                <w:szCs w:val="24"/>
              </w:rPr>
            </w:pPr>
          </w:p>
        </w:tc>
        <w:tc>
          <w:tcPr>
            <w:tcW w:w="1530" w:type="dxa"/>
            <w:noWrap w:val="0"/>
            <w:vAlign w:val="center"/>
          </w:tcPr>
          <w:p w14:paraId="0A464576">
            <w:pPr>
              <w:spacing w:line="500" w:lineRule="exact"/>
              <w:jc w:val="center"/>
              <w:rPr>
                <w:rFonts w:ascii="仿宋" w:hAnsi="仿宋" w:eastAsia="仿宋" w:cs="Times New Roman"/>
                <w:color w:val="auto"/>
                <w:sz w:val="24"/>
                <w:szCs w:val="24"/>
              </w:rPr>
            </w:pPr>
          </w:p>
        </w:tc>
        <w:tc>
          <w:tcPr>
            <w:tcW w:w="2066" w:type="dxa"/>
            <w:noWrap w:val="0"/>
            <w:vAlign w:val="center"/>
          </w:tcPr>
          <w:p w14:paraId="1F5EA381">
            <w:pPr>
              <w:spacing w:line="500" w:lineRule="exact"/>
              <w:jc w:val="center"/>
              <w:rPr>
                <w:rFonts w:ascii="仿宋" w:hAnsi="仿宋" w:eastAsia="仿宋" w:cs="Times New Roman"/>
                <w:color w:val="auto"/>
                <w:sz w:val="24"/>
                <w:szCs w:val="24"/>
              </w:rPr>
            </w:pPr>
          </w:p>
        </w:tc>
      </w:tr>
      <w:tr w14:paraId="514BE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681D86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436F3631">
            <w:pPr>
              <w:spacing w:line="500" w:lineRule="exact"/>
              <w:jc w:val="center"/>
              <w:rPr>
                <w:rFonts w:ascii="仿宋" w:hAnsi="仿宋" w:eastAsia="仿宋" w:cs="Times New Roman"/>
                <w:color w:val="auto"/>
                <w:sz w:val="24"/>
                <w:szCs w:val="24"/>
              </w:rPr>
            </w:pPr>
          </w:p>
        </w:tc>
        <w:tc>
          <w:tcPr>
            <w:tcW w:w="3132" w:type="dxa"/>
            <w:noWrap w:val="0"/>
            <w:vAlign w:val="center"/>
          </w:tcPr>
          <w:p w14:paraId="44738CE8">
            <w:pPr>
              <w:spacing w:line="500" w:lineRule="exact"/>
              <w:jc w:val="center"/>
              <w:rPr>
                <w:rFonts w:ascii="仿宋" w:hAnsi="仿宋" w:eastAsia="仿宋" w:cs="Times New Roman"/>
                <w:color w:val="auto"/>
                <w:sz w:val="24"/>
                <w:szCs w:val="24"/>
              </w:rPr>
            </w:pPr>
          </w:p>
        </w:tc>
        <w:tc>
          <w:tcPr>
            <w:tcW w:w="1530" w:type="dxa"/>
            <w:noWrap w:val="0"/>
            <w:vAlign w:val="center"/>
          </w:tcPr>
          <w:p w14:paraId="25811945">
            <w:pPr>
              <w:spacing w:line="500" w:lineRule="exact"/>
              <w:jc w:val="center"/>
              <w:rPr>
                <w:rFonts w:ascii="仿宋" w:hAnsi="仿宋" w:eastAsia="仿宋" w:cs="Times New Roman"/>
                <w:color w:val="auto"/>
                <w:sz w:val="24"/>
                <w:szCs w:val="24"/>
              </w:rPr>
            </w:pPr>
          </w:p>
        </w:tc>
        <w:tc>
          <w:tcPr>
            <w:tcW w:w="2066" w:type="dxa"/>
            <w:noWrap w:val="0"/>
            <w:vAlign w:val="center"/>
          </w:tcPr>
          <w:p w14:paraId="7182DA00">
            <w:pPr>
              <w:spacing w:line="500" w:lineRule="exact"/>
              <w:jc w:val="center"/>
              <w:rPr>
                <w:rFonts w:ascii="仿宋" w:hAnsi="仿宋" w:eastAsia="仿宋" w:cs="Times New Roman"/>
                <w:color w:val="auto"/>
                <w:sz w:val="24"/>
                <w:szCs w:val="24"/>
              </w:rPr>
            </w:pPr>
          </w:p>
        </w:tc>
      </w:tr>
      <w:tr w14:paraId="6721E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FE0EF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19966F72">
            <w:pPr>
              <w:spacing w:line="500" w:lineRule="exact"/>
              <w:jc w:val="center"/>
              <w:rPr>
                <w:rFonts w:ascii="仿宋" w:hAnsi="仿宋" w:eastAsia="仿宋" w:cs="Times New Roman"/>
                <w:color w:val="auto"/>
                <w:sz w:val="24"/>
                <w:szCs w:val="24"/>
              </w:rPr>
            </w:pPr>
          </w:p>
        </w:tc>
        <w:tc>
          <w:tcPr>
            <w:tcW w:w="3132" w:type="dxa"/>
            <w:noWrap w:val="0"/>
            <w:vAlign w:val="center"/>
          </w:tcPr>
          <w:p w14:paraId="2648BF74">
            <w:pPr>
              <w:spacing w:line="500" w:lineRule="exact"/>
              <w:jc w:val="center"/>
              <w:rPr>
                <w:rFonts w:ascii="仿宋" w:hAnsi="仿宋" w:eastAsia="仿宋" w:cs="Times New Roman"/>
                <w:color w:val="auto"/>
                <w:sz w:val="24"/>
                <w:szCs w:val="24"/>
              </w:rPr>
            </w:pPr>
          </w:p>
        </w:tc>
        <w:tc>
          <w:tcPr>
            <w:tcW w:w="1530" w:type="dxa"/>
            <w:noWrap w:val="0"/>
            <w:vAlign w:val="center"/>
          </w:tcPr>
          <w:p w14:paraId="14B7BAE0">
            <w:pPr>
              <w:spacing w:line="500" w:lineRule="exact"/>
              <w:jc w:val="center"/>
              <w:rPr>
                <w:rFonts w:ascii="仿宋" w:hAnsi="仿宋" w:eastAsia="仿宋" w:cs="Times New Roman"/>
                <w:color w:val="auto"/>
                <w:sz w:val="24"/>
                <w:szCs w:val="24"/>
              </w:rPr>
            </w:pPr>
          </w:p>
        </w:tc>
        <w:tc>
          <w:tcPr>
            <w:tcW w:w="2066" w:type="dxa"/>
            <w:noWrap w:val="0"/>
            <w:vAlign w:val="center"/>
          </w:tcPr>
          <w:p w14:paraId="5AE3CF49">
            <w:pPr>
              <w:spacing w:line="500" w:lineRule="exact"/>
              <w:jc w:val="center"/>
              <w:rPr>
                <w:rFonts w:ascii="仿宋" w:hAnsi="仿宋" w:eastAsia="仿宋" w:cs="Times New Roman"/>
                <w:color w:val="auto"/>
                <w:sz w:val="24"/>
                <w:szCs w:val="24"/>
              </w:rPr>
            </w:pPr>
          </w:p>
        </w:tc>
      </w:tr>
      <w:tr w14:paraId="55AB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45355F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736DBFEC">
            <w:pPr>
              <w:spacing w:line="500" w:lineRule="exact"/>
              <w:jc w:val="center"/>
              <w:rPr>
                <w:rFonts w:ascii="仿宋" w:hAnsi="仿宋" w:eastAsia="仿宋" w:cs="Times New Roman"/>
                <w:color w:val="auto"/>
                <w:sz w:val="24"/>
                <w:szCs w:val="24"/>
              </w:rPr>
            </w:pPr>
          </w:p>
        </w:tc>
        <w:tc>
          <w:tcPr>
            <w:tcW w:w="3132" w:type="dxa"/>
            <w:noWrap w:val="0"/>
            <w:vAlign w:val="center"/>
          </w:tcPr>
          <w:p w14:paraId="69E791BB">
            <w:pPr>
              <w:spacing w:line="500" w:lineRule="exact"/>
              <w:jc w:val="center"/>
              <w:rPr>
                <w:rFonts w:ascii="仿宋" w:hAnsi="仿宋" w:eastAsia="仿宋" w:cs="Times New Roman"/>
                <w:color w:val="auto"/>
                <w:sz w:val="24"/>
                <w:szCs w:val="24"/>
              </w:rPr>
            </w:pPr>
          </w:p>
        </w:tc>
        <w:tc>
          <w:tcPr>
            <w:tcW w:w="1530" w:type="dxa"/>
            <w:noWrap w:val="0"/>
            <w:vAlign w:val="center"/>
          </w:tcPr>
          <w:p w14:paraId="320F0F6E">
            <w:pPr>
              <w:spacing w:line="500" w:lineRule="exact"/>
              <w:jc w:val="center"/>
              <w:rPr>
                <w:rFonts w:ascii="仿宋" w:hAnsi="仿宋" w:eastAsia="仿宋" w:cs="Times New Roman"/>
                <w:color w:val="auto"/>
                <w:sz w:val="24"/>
                <w:szCs w:val="24"/>
              </w:rPr>
            </w:pPr>
          </w:p>
        </w:tc>
        <w:tc>
          <w:tcPr>
            <w:tcW w:w="2066" w:type="dxa"/>
            <w:noWrap w:val="0"/>
            <w:vAlign w:val="center"/>
          </w:tcPr>
          <w:p w14:paraId="1C2DFDA0">
            <w:pPr>
              <w:spacing w:line="500" w:lineRule="exact"/>
              <w:jc w:val="center"/>
              <w:rPr>
                <w:rFonts w:ascii="仿宋" w:hAnsi="仿宋" w:eastAsia="仿宋" w:cs="Times New Roman"/>
                <w:color w:val="auto"/>
                <w:sz w:val="24"/>
                <w:szCs w:val="24"/>
              </w:rPr>
            </w:pPr>
          </w:p>
        </w:tc>
      </w:tr>
      <w:tr w14:paraId="29D2D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1CB48B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037A3515">
            <w:pPr>
              <w:spacing w:line="500" w:lineRule="exact"/>
              <w:jc w:val="center"/>
              <w:rPr>
                <w:rFonts w:ascii="仿宋" w:hAnsi="仿宋" w:eastAsia="仿宋" w:cs="Times New Roman"/>
                <w:color w:val="auto"/>
                <w:sz w:val="24"/>
                <w:szCs w:val="24"/>
              </w:rPr>
            </w:pPr>
          </w:p>
        </w:tc>
        <w:tc>
          <w:tcPr>
            <w:tcW w:w="3132" w:type="dxa"/>
            <w:noWrap w:val="0"/>
            <w:vAlign w:val="center"/>
          </w:tcPr>
          <w:p w14:paraId="07B9817E">
            <w:pPr>
              <w:spacing w:line="500" w:lineRule="exact"/>
              <w:jc w:val="center"/>
              <w:rPr>
                <w:rFonts w:ascii="仿宋" w:hAnsi="仿宋" w:eastAsia="仿宋" w:cs="Times New Roman"/>
                <w:color w:val="auto"/>
                <w:sz w:val="24"/>
                <w:szCs w:val="24"/>
              </w:rPr>
            </w:pPr>
          </w:p>
        </w:tc>
        <w:tc>
          <w:tcPr>
            <w:tcW w:w="1530" w:type="dxa"/>
            <w:noWrap w:val="0"/>
            <w:vAlign w:val="center"/>
          </w:tcPr>
          <w:p w14:paraId="18EDE300">
            <w:pPr>
              <w:spacing w:line="500" w:lineRule="exact"/>
              <w:jc w:val="center"/>
              <w:rPr>
                <w:rFonts w:ascii="仿宋" w:hAnsi="仿宋" w:eastAsia="仿宋" w:cs="Times New Roman"/>
                <w:color w:val="auto"/>
                <w:sz w:val="24"/>
                <w:szCs w:val="24"/>
              </w:rPr>
            </w:pPr>
          </w:p>
        </w:tc>
        <w:tc>
          <w:tcPr>
            <w:tcW w:w="2066" w:type="dxa"/>
            <w:noWrap w:val="0"/>
            <w:vAlign w:val="center"/>
          </w:tcPr>
          <w:p w14:paraId="57161C45">
            <w:pPr>
              <w:spacing w:line="500" w:lineRule="exact"/>
              <w:jc w:val="center"/>
              <w:rPr>
                <w:rFonts w:ascii="仿宋" w:hAnsi="仿宋" w:eastAsia="仿宋" w:cs="Times New Roman"/>
                <w:color w:val="auto"/>
                <w:sz w:val="24"/>
                <w:szCs w:val="24"/>
              </w:rPr>
            </w:pPr>
          </w:p>
        </w:tc>
      </w:tr>
      <w:tr w14:paraId="46B40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E63D9A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3954CBE2">
            <w:pPr>
              <w:spacing w:line="500" w:lineRule="exact"/>
              <w:jc w:val="center"/>
              <w:rPr>
                <w:rFonts w:ascii="仿宋" w:hAnsi="仿宋" w:eastAsia="仿宋" w:cs="Times New Roman"/>
                <w:color w:val="auto"/>
                <w:sz w:val="24"/>
                <w:szCs w:val="24"/>
              </w:rPr>
            </w:pPr>
          </w:p>
        </w:tc>
        <w:tc>
          <w:tcPr>
            <w:tcW w:w="3132" w:type="dxa"/>
            <w:noWrap w:val="0"/>
            <w:vAlign w:val="center"/>
          </w:tcPr>
          <w:p w14:paraId="18323E86">
            <w:pPr>
              <w:spacing w:line="500" w:lineRule="exact"/>
              <w:jc w:val="center"/>
              <w:rPr>
                <w:rFonts w:ascii="仿宋" w:hAnsi="仿宋" w:eastAsia="仿宋" w:cs="Times New Roman"/>
                <w:color w:val="auto"/>
                <w:sz w:val="24"/>
                <w:szCs w:val="24"/>
              </w:rPr>
            </w:pPr>
          </w:p>
        </w:tc>
        <w:tc>
          <w:tcPr>
            <w:tcW w:w="1530" w:type="dxa"/>
            <w:noWrap w:val="0"/>
            <w:vAlign w:val="center"/>
          </w:tcPr>
          <w:p w14:paraId="2C88A897">
            <w:pPr>
              <w:spacing w:line="500" w:lineRule="exact"/>
              <w:jc w:val="center"/>
              <w:rPr>
                <w:rFonts w:ascii="仿宋" w:hAnsi="仿宋" w:eastAsia="仿宋" w:cs="Times New Roman"/>
                <w:color w:val="auto"/>
                <w:sz w:val="24"/>
                <w:szCs w:val="24"/>
              </w:rPr>
            </w:pPr>
          </w:p>
        </w:tc>
        <w:tc>
          <w:tcPr>
            <w:tcW w:w="2066" w:type="dxa"/>
            <w:noWrap w:val="0"/>
            <w:vAlign w:val="center"/>
          </w:tcPr>
          <w:p w14:paraId="2C7ECAED">
            <w:pPr>
              <w:spacing w:line="500" w:lineRule="exact"/>
              <w:jc w:val="center"/>
              <w:rPr>
                <w:rFonts w:ascii="仿宋" w:hAnsi="仿宋" w:eastAsia="仿宋" w:cs="Times New Roman"/>
                <w:color w:val="auto"/>
                <w:sz w:val="24"/>
                <w:szCs w:val="24"/>
              </w:rPr>
            </w:pPr>
          </w:p>
        </w:tc>
      </w:tr>
      <w:tr w14:paraId="3A2D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609F60D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210445DE">
            <w:pPr>
              <w:spacing w:line="500" w:lineRule="exact"/>
              <w:jc w:val="center"/>
              <w:rPr>
                <w:rFonts w:ascii="仿宋" w:hAnsi="仿宋" w:eastAsia="仿宋" w:cs="Times New Roman"/>
                <w:color w:val="auto"/>
                <w:sz w:val="24"/>
                <w:szCs w:val="24"/>
              </w:rPr>
            </w:pPr>
          </w:p>
        </w:tc>
        <w:tc>
          <w:tcPr>
            <w:tcW w:w="3132" w:type="dxa"/>
            <w:noWrap w:val="0"/>
            <w:vAlign w:val="center"/>
          </w:tcPr>
          <w:p w14:paraId="2B1E7D83">
            <w:pPr>
              <w:spacing w:line="500" w:lineRule="exact"/>
              <w:jc w:val="center"/>
              <w:rPr>
                <w:rFonts w:ascii="仿宋" w:hAnsi="仿宋" w:eastAsia="仿宋" w:cs="Times New Roman"/>
                <w:color w:val="auto"/>
                <w:sz w:val="24"/>
                <w:szCs w:val="24"/>
              </w:rPr>
            </w:pPr>
          </w:p>
        </w:tc>
        <w:tc>
          <w:tcPr>
            <w:tcW w:w="1530" w:type="dxa"/>
            <w:noWrap w:val="0"/>
            <w:vAlign w:val="center"/>
          </w:tcPr>
          <w:p w14:paraId="102A08CB">
            <w:pPr>
              <w:spacing w:line="500" w:lineRule="exact"/>
              <w:jc w:val="center"/>
              <w:rPr>
                <w:rFonts w:ascii="仿宋" w:hAnsi="仿宋" w:eastAsia="仿宋" w:cs="Times New Roman"/>
                <w:color w:val="auto"/>
                <w:sz w:val="24"/>
                <w:szCs w:val="24"/>
              </w:rPr>
            </w:pPr>
          </w:p>
        </w:tc>
        <w:tc>
          <w:tcPr>
            <w:tcW w:w="2066" w:type="dxa"/>
            <w:noWrap w:val="0"/>
            <w:vAlign w:val="center"/>
          </w:tcPr>
          <w:p w14:paraId="6937AC0B">
            <w:pPr>
              <w:spacing w:line="500" w:lineRule="exact"/>
              <w:jc w:val="center"/>
              <w:rPr>
                <w:rFonts w:ascii="仿宋" w:hAnsi="仿宋" w:eastAsia="仿宋" w:cs="Times New Roman"/>
                <w:color w:val="auto"/>
                <w:sz w:val="24"/>
                <w:szCs w:val="24"/>
              </w:rPr>
            </w:pPr>
          </w:p>
        </w:tc>
      </w:tr>
    </w:tbl>
    <w:p w14:paraId="1980B43C">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25F44DDF">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215798A6">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056C2237">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789AF243">
      <w:pPr>
        <w:tabs>
          <w:tab w:val="right" w:pos="9070"/>
        </w:tabs>
        <w:spacing w:line="500" w:lineRule="exact"/>
        <w:ind w:firstLine="566" w:firstLineChars="200"/>
        <w:rPr>
          <w:rFonts w:ascii="仿宋" w:hAnsi="仿宋" w:eastAsia="仿宋" w:cs="Times New Roman"/>
          <w:bCs/>
          <w:color w:val="auto"/>
        </w:rPr>
      </w:pPr>
    </w:p>
    <w:p w14:paraId="0E6FD1E1">
      <w:pPr>
        <w:spacing w:line="500" w:lineRule="exact"/>
        <w:jc w:val="left"/>
        <w:rPr>
          <w:rFonts w:ascii="仿宋" w:hAnsi="仿宋" w:eastAsia="仿宋" w:cs="Times New Roman"/>
          <w:b/>
          <w:color w:val="auto"/>
        </w:rPr>
      </w:pPr>
      <w:bookmarkStart w:id="463" w:name="_Toc48834332"/>
      <w:r>
        <w:rPr>
          <w:rFonts w:hint="eastAsia" w:ascii="仿宋" w:hAnsi="仿宋" w:eastAsia="仿宋"/>
          <w:b/>
          <w:bCs/>
          <w:color w:val="auto"/>
        </w:rPr>
        <w:t>四</w:t>
      </w:r>
      <w:r>
        <w:rPr>
          <w:rFonts w:ascii="仿宋" w:hAnsi="仿宋" w:eastAsia="仿宋"/>
          <w:b/>
          <w:bCs/>
          <w:color w:val="auto"/>
        </w:rPr>
        <w:t>、合同条款响应</w:t>
      </w:r>
      <w:bookmarkEnd w:id="463"/>
    </w:p>
    <w:p w14:paraId="0C87E4E0">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26A1ABD4">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464DB86A">
      <w:pPr>
        <w:pStyle w:val="25"/>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68D7555D">
      <w:pPr>
        <w:pStyle w:val="25"/>
        <w:spacing w:line="500" w:lineRule="exact"/>
        <w:ind w:firstLine="183"/>
        <w:rPr>
          <w:rFonts w:ascii="仿宋" w:hAnsi="仿宋" w:eastAsia="仿宋" w:cs="Times New Roman"/>
          <w:bCs/>
          <w:color w:val="auto"/>
        </w:rPr>
      </w:pPr>
    </w:p>
    <w:p w14:paraId="04FD1C50">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2E19570E">
      <w:pPr>
        <w:pStyle w:val="22"/>
        <w:spacing w:line="500" w:lineRule="exact"/>
        <w:jc w:val="both"/>
        <w:rPr>
          <w:rFonts w:ascii="仿宋" w:hAnsi="仿宋" w:eastAsia="仿宋" w:cs="Times New Roman"/>
          <w:color w:val="auto"/>
          <w:sz w:val="28"/>
        </w:rPr>
      </w:pPr>
    </w:p>
    <w:p w14:paraId="1FC49866">
      <w:pPr>
        <w:pStyle w:val="79"/>
        <w:spacing w:line="500" w:lineRule="exact"/>
        <w:ind w:firstLine="1132" w:firstLineChars="400"/>
        <w:jc w:val="center"/>
        <w:rPr>
          <w:rFonts w:ascii="仿宋" w:hAnsi="仿宋" w:eastAsia="仿宋" w:cs="Times New Roman"/>
          <w:color w:val="auto"/>
        </w:rPr>
      </w:pPr>
    </w:p>
    <w:p w14:paraId="7462862F">
      <w:pPr>
        <w:pStyle w:val="79"/>
        <w:spacing w:line="500" w:lineRule="exact"/>
        <w:ind w:firstLine="1132" w:firstLineChars="400"/>
        <w:jc w:val="center"/>
        <w:rPr>
          <w:rFonts w:ascii="仿宋" w:hAnsi="仿宋" w:eastAsia="仿宋" w:cs="Times New Roman"/>
          <w:color w:val="auto"/>
        </w:rPr>
      </w:pPr>
    </w:p>
    <w:p w14:paraId="527DA557">
      <w:pPr>
        <w:pStyle w:val="79"/>
        <w:spacing w:line="500" w:lineRule="exact"/>
        <w:ind w:firstLine="1132" w:firstLineChars="400"/>
        <w:jc w:val="center"/>
        <w:rPr>
          <w:rFonts w:ascii="仿宋" w:hAnsi="仿宋" w:eastAsia="仿宋" w:cs="Times New Roman"/>
          <w:color w:val="auto"/>
        </w:rPr>
      </w:pPr>
    </w:p>
    <w:p w14:paraId="640382C8">
      <w:pPr>
        <w:pStyle w:val="79"/>
        <w:spacing w:line="500" w:lineRule="exact"/>
        <w:ind w:firstLine="1132" w:firstLineChars="400"/>
        <w:jc w:val="center"/>
        <w:rPr>
          <w:rFonts w:ascii="仿宋" w:hAnsi="仿宋" w:eastAsia="仿宋" w:cs="Times New Roman"/>
          <w:color w:val="auto"/>
        </w:rPr>
      </w:pPr>
    </w:p>
    <w:p w14:paraId="1E608228">
      <w:pPr>
        <w:pStyle w:val="79"/>
        <w:spacing w:line="500" w:lineRule="exact"/>
        <w:ind w:firstLine="1132" w:firstLineChars="400"/>
        <w:jc w:val="center"/>
        <w:rPr>
          <w:rFonts w:ascii="仿宋" w:hAnsi="仿宋" w:eastAsia="仿宋" w:cs="Times New Roman"/>
          <w:color w:val="auto"/>
        </w:rPr>
      </w:pPr>
    </w:p>
    <w:p w14:paraId="2FE5521A">
      <w:pPr>
        <w:pStyle w:val="79"/>
        <w:spacing w:line="500" w:lineRule="exact"/>
        <w:ind w:firstLine="1132" w:firstLineChars="400"/>
        <w:jc w:val="center"/>
        <w:rPr>
          <w:rFonts w:ascii="仿宋" w:hAnsi="仿宋" w:eastAsia="仿宋" w:cs="Times New Roman"/>
          <w:color w:val="auto"/>
        </w:rPr>
      </w:pPr>
    </w:p>
    <w:p w14:paraId="2D8BAC6B">
      <w:pPr>
        <w:pStyle w:val="79"/>
        <w:spacing w:line="500" w:lineRule="exact"/>
        <w:ind w:firstLine="1132" w:firstLineChars="400"/>
        <w:jc w:val="center"/>
        <w:rPr>
          <w:rFonts w:ascii="仿宋" w:hAnsi="仿宋" w:eastAsia="仿宋" w:cs="Times New Roman"/>
          <w:color w:val="auto"/>
        </w:rPr>
      </w:pPr>
    </w:p>
    <w:p w14:paraId="100EE70D">
      <w:pPr>
        <w:pStyle w:val="79"/>
        <w:spacing w:line="500" w:lineRule="exact"/>
        <w:ind w:firstLine="1132" w:firstLineChars="400"/>
        <w:jc w:val="center"/>
        <w:rPr>
          <w:rFonts w:ascii="仿宋" w:hAnsi="仿宋" w:eastAsia="仿宋" w:cs="Times New Roman"/>
          <w:color w:val="auto"/>
        </w:rPr>
      </w:pPr>
    </w:p>
    <w:p w14:paraId="616BAFFD">
      <w:pPr>
        <w:pStyle w:val="79"/>
        <w:spacing w:line="500" w:lineRule="exact"/>
        <w:ind w:firstLine="1132" w:firstLineChars="400"/>
        <w:jc w:val="center"/>
        <w:rPr>
          <w:rFonts w:ascii="仿宋" w:hAnsi="仿宋" w:eastAsia="仿宋" w:cs="Times New Roman"/>
          <w:color w:val="auto"/>
        </w:rPr>
      </w:pPr>
    </w:p>
    <w:p w14:paraId="7A7DBF9E">
      <w:pPr>
        <w:pStyle w:val="79"/>
        <w:spacing w:line="500" w:lineRule="exact"/>
        <w:ind w:firstLine="1132" w:firstLineChars="400"/>
        <w:jc w:val="center"/>
        <w:rPr>
          <w:rFonts w:ascii="仿宋" w:hAnsi="仿宋" w:eastAsia="仿宋" w:cs="Times New Roman"/>
          <w:color w:val="auto"/>
        </w:rPr>
      </w:pPr>
    </w:p>
    <w:p w14:paraId="4F9DED6F">
      <w:pPr>
        <w:pStyle w:val="79"/>
        <w:spacing w:line="500" w:lineRule="exact"/>
        <w:ind w:left="0" w:leftChars="0" w:firstLine="0" w:firstLineChars="0"/>
        <w:jc w:val="both"/>
        <w:rPr>
          <w:rFonts w:ascii="仿宋" w:hAnsi="仿宋" w:eastAsia="仿宋"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A3A8A">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B8771">
    <w:pPr>
      <w:pStyle w:val="17"/>
      <w:tabs>
        <w:tab w:val="left" w:pos="6472"/>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3"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073688E9">
                          <w:pPr>
                            <w:pStyle w:val="1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inoCRdoBAAClAwAADgAAAAAA&#10;AAABACAAAAAjAQAAZHJzL2Uyb0RvYy54bWxQSwUGAAAAAAYABgBZAQAAbwUAAAAA&#10;">
              <v:fill on="f" focussize="0,0"/>
              <v:stroke on="f"/>
              <v:imagedata o:title=""/>
              <o:lock v:ext="edit" aspectratio="f"/>
              <v:textbox inset="0mm,0mm,0mm,0mm">
                <w:txbxContent>
                  <w:p w14:paraId="073688E9">
                    <w:pPr>
                      <w:pStyle w:val="1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B3646">
    <w:pPr>
      <w:pStyle w:val="17"/>
      <w:tabs>
        <w:tab w:val="right" w:pos="9070"/>
        <w:tab w:val="clear" w:pos="4153"/>
      </w:tabs>
      <w:jc w:val="right"/>
      <w:rPr>
        <w:rFonts w:hint="default" w:eastAsia="宋体"/>
        <w:lang w:val="en-US" w:eastAsia="zh-CN"/>
      </w:rPr>
    </w:pPr>
    <w:r>
      <w:rPr>
        <w:rFonts w:hint="default"/>
        <w:sz w:val="18"/>
        <w:lang w:val="en-US"/>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6E7503">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zxs7N4BAAC+AwAADgAAAGRycy9lMm9Eb2MueG1srVPBjtMwEL0j8Q+W&#10;7zTZC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1Pw5Z05YGvj5x/fzz9/nX9/Y&#10;yyRP70NFWbee8uLwGgZamtkfyJlYDy3a9Cc+jOIk7ukirhoik+nSarlalRSSFJsPhF/cX/cY4lsF&#10;liWj5kjTy6KK4/sQx9Q5JVVzcKONyRM07i8HYSZPkXofe0xWHHbDRGgHzYn40DOgOh3gV856WoKa&#10;O9p5zsw7RxqnfZkNnI3dbAgn6WLNI2ej+SaOe3XwqPdd3rTUVPCvDpE6zQRSG2PtqTsaa5ZgWsG0&#10;N3+ec9b9s9v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zPGzs3gEAAL4DAAAOAAAAAAAA&#10;AAEAIAAAAB4BAABkcnMvZTJvRG9jLnhtbFBLBQYAAAAABgAGAFkBAABuBQAAAAA=&#10;">
              <v:fill on="f" focussize="0,0"/>
              <v:stroke on="f"/>
              <v:imagedata o:title=""/>
              <o:lock v:ext="edit" aspectratio="f"/>
              <v:textbox inset="0mm,0mm,0mm,0mm" style="mso-fit-shape-to-text:t;">
                <w:txbxContent>
                  <w:p w14:paraId="406E7503">
                    <w:pPr>
                      <w:pStyle w:val="1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sz w:val="18"/>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20CD5">
    <w:pPr>
      <w:pStyle w:val="18"/>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66430">
    <w:pPr>
      <w:spacing w:line="240" w:lineRule="auto"/>
      <w:ind w:right="11" w:rightChars="4"/>
      <w:jc w:val="both"/>
      <w:rPr>
        <w:rFonts w:hint="default"/>
        <w:i/>
        <w:iCs/>
        <w:sz w:val="21"/>
        <w:szCs w:val="21"/>
        <w:u w:val="single"/>
        <w:lang w:val="en-US" w:eastAsia="zh-CN"/>
      </w:rPr>
    </w:pPr>
    <w:r>
      <w:rPr>
        <w:rFonts w:hint="eastAsia" w:ascii="仿宋" w:hAnsi="仿宋" w:eastAsia="仿宋" w:cs="Times New Roman"/>
        <w:i w:val="0"/>
        <w:iCs w:val="0"/>
        <w:sz w:val="21"/>
        <w:szCs w:val="21"/>
        <w:u w:val="single"/>
        <w:lang w:val="en-US" w:eastAsia="zh-CN"/>
      </w:rPr>
      <w:t xml:space="preserve">                  神木市沙峁镇人民政府沙峁村杨家塔组拆迁安置三通一平项目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E273E">
    <w:pPr>
      <w:pStyle w:val="18"/>
      <w:pBdr>
        <w:bottom w:val="none" w:color="auto" w:sz="0" w:space="1"/>
      </w:pBdr>
      <w:jc w:val="both"/>
      <w:rPr>
        <w:rFonts w:hint="default"/>
        <w:u w:val="single"/>
        <w:lang w:val="en-US"/>
      </w:rPr>
    </w:pP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 xml:space="preserve">神木市沙峁镇人民政府沙峁村杨家塔组拆迁安置三通一平项目 </w:t>
    </w:r>
    <w:r>
      <w:rPr>
        <w:rFonts w:hint="eastAsia" w:ascii="仿宋" w:hAnsi="仿宋" w:eastAsia="仿宋"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attachedTemplate r:id="rId1"/>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6853E3"/>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7D5"/>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0717"/>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56B52"/>
    <w:rsid w:val="01177143"/>
    <w:rsid w:val="011A5F8A"/>
    <w:rsid w:val="012648FC"/>
    <w:rsid w:val="012B6537"/>
    <w:rsid w:val="01320333"/>
    <w:rsid w:val="01326529"/>
    <w:rsid w:val="014104BB"/>
    <w:rsid w:val="01467A4D"/>
    <w:rsid w:val="014C36A9"/>
    <w:rsid w:val="015A390A"/>
    <w:rsid w:val="01624EC6"/>
    <w:rsid w:val="0175132C"/>
    <w:rsid w:val="0178776D"/>
    <w:rsid w:val="018856AF"/>
    <w:rsid w:val="0194717E"/>
    <w:rsid w:val="01951DF6"/>
    <w:rsid w:val="01A06AE6"/>
    <w:rsid w:val="01AB7E6D"/>
    <w:rsid w:val="01C22980"/>
    <w:rsid w:val="01C24702"/>
    <w:rsid w:val="01DF713D"/>
    <w:rsid w:val="01E47B91"/>
    <w:rsid w:val="02062CCF"/>
    <w:rsid w:val="02341FFC"/>
    <w:rsid w:val="023D46EC"/>
    <w:rsid w:val="024676C6"/>
    <w:rsid w:val="024B4749"/>
    <w:rsid w:val="02780BB2"/>
    <w:rsid w:val="027D2D3A"/>
    <w:rsid w:val="027E29DC"/>
    <w:rsid w:val="02810A7C"/>
    <w:rsid w:val="02817131"/>
    <w:rsid w:val="028362F7"/>
    <w:rsid w:val="02B63EF1"/>
    <w:rsid w:val="02CF4426"/>
    <w:rsid w:val="02DD0087"/>
    <w:rsid w:val="02F43C8F"/>
    <w:rsid w:val="02F7206A"/>
    <w:rsid w:val="02FE3E1E"/>
    <w:rsid w:val="03090C88"/>
    <w:rsid w:val="030A40B7"/>
    <w:rsid w:val="0322491C"/>
    <w:rsid w:val="034D2DEC"/>
    <w:rsid w:val="037151E1"/>
    <w:rsid w:val="038E6459"/>
    <w:rsid w:val="039042AB"/>
    <w:rsid w:val="03967C79"/>
    <w:rsid w:val="03AD1939"/>
    <w:rsid w:val="03C36BA6"/>
    <w:rsid w:val="03D4180E"/>
    <w:rsid w:val="03D4659D"/>
    <w:rsid w:val="03D90AEF"/>
    <w:rsid w:val="03DA2C68"/>
    <w:rsid w:val="03DE3D31"/>
    <w:rsid w:val="03E01972"/>
    <w:rsid w:val="03E65693"/>
    <w:rsid w:val="03F35667"/>
    <w:rsid w:val="03FF58CB"/>
    <w:rsid w:val="040C2AB1"/>
    <w:rsid w:val="04133956"/>
    <w:rsid w:val="042C658A"/>
    <w:rsid w:val="0441242A"/>
    <w:rsid w:val="04460D88"/>
    <w:rsid w:val="044B31F8"/>
    <w:rsid w:val="04587FC5"/>
    <w:rsid w:val="047A730F"/>
    <w:rsid w:val="04806B11"/>
    <w:rsid w:val="04826210"/>
    <w:rsid w:val="04C50680"/>
    <w:rsid w:val="04C976EE"/>
    <w:rsid w:val="04CC5C7B"/>
    <w:rsid w:val="04D63DFE"/>
    <w:rsid w:val="04E10992"/>
    <w:rsid w:val="05092FAB"/>
    <w:rsid w:val="051218E2"/>
    <w:rsid w:val="05340917"/>
    <w:rsid w:val="053F41E1"/>
    <w:rsid w:val="05435709"/>
    <w:rsid w:val="05435D62"/>
    <w:rsid w:val="05461B09"/>
    <w:rsid w:val="05502CAC"/>
    <w:rsid w:val="056448B3"/>
    <w:rsid w:val="056A4EE4"/>
    <w:rsid w:val="05763297"/>
    <w:rsid w:val="05834B0B"/>
    <w:rsid w:val="058C5A65"/>
    <w:rsid w:val="059C384E"/>
    <w:rsid w:val="05A951C0"/>
    <w:rsid w:val="05B40D0D"/>
    <w:rsid w:val="05B840B3"/>
    <w:rsid w:val="05BE33AA"/>
    <w:rsid w:val="05C017FD"/>
    <w:rsid w:val="05C2234E"/>
    <w:rsid w:val="05C3539F"/>
    <w:rsid w:val="05D50874"/>
    <w:rsid w:val="05F72E03"/>
    <w:rsid w:val="05FB1DC3"/>
    <w:rsid w:val="06071006"/>
    <w:rsid w:val="060A5898"/>
    <w:rsid w:val="061A5996"/>
    <w:rsid w:val="062751BA"/>
    <w:rsid w:val="065974EA"/>
    <w:rsid w:val="065D72C7"/>
    <w:rsid w:val="065F10D4"/>
    <w:rsid w:val="06643D64"/>
    <w:rsid w:val="06733A58"/>
    <w:rsid w:val="06841E9C"/>
    <w:rsid w:val="068B5D75"/>
    <w:rsid w:val="068F3591"/>
    <w:rsid w:val="06A00797"/>
    <w:rsid w:val="06B36083"/>
    <w:rsid w:val="06CC07A4"/>
    <w:rsid w:val="06D21CCB"/>
    <w:rsid w:val="06E460DC"/>
    <w:rsid w:val="06EA41E8"/>
    <w:rsid w:val="06EC4E93"/>
    <w:rsid w:val="06F37AB2"/>
    <w:rsid w:val="06F814E9"/>
    <w:rsid w:val="06FA5DAC"/>
    <w:rsid w:val="07083BAF"/>
    <w:rsid w:val="070A0D61"/>
    <w:rsid w:val="071330CE"/>
    <w:rsid w:val="071A79B6"/>
    <w:rsid w:val="072E7C6A"/>
    <w:rsid w:val="07324427"/>
    <w:rsid w:val="07531263"/>
    <w:rsid w:val="075416EC"/>
    <w:rsid w:val="07752619"/>
    <w:rsid w:val="07AA535A"/>
    <w:rsid w:val="07BE1E2B"/>
    <w:rsid w:val="07C64070"/>
    <w:rsid w:val="07CB5CF1"/>
    <w:rsid w:val="080209CC"/>
    <w:rsid w:val="0812124D"/>
    <w:rsid w:val="08145053"/>
    <w:rsid w:val="081B47C0"/>
    <w:rsid w:val="08251EAA"/>
    <w:rsid w:val="08414F5F"/>
    <w:rsid w:val="0851154A"/>
    <w:rsid w:val="08577A97"/>
    <w:rsid w:val="08587E5B"/>
    <w:rsid w:val="08A7716E"/>
    <w:rsid w:val="08AC07B7"/>
    <w:rsid w:val="08B7184B"/>
    <w:rsid w:val="08BA0844"/>
    <w:rsid w:val="08BE557A"/>
    <w:rsid w:val="08D617C1"/>
    <w:rsid w:val="08D95FBE"/>
    <w:rsid w:val="08E02B9F"/>
    <w:rsid w:val="08E9380A"/>
    <w:rsid w:val="08FD5B58"/>
    <w:rsid w:val="090D266D"/>
    <w:rsid w:val="091D6E3B"/>
    <w:rsid w:val="091E38B9"/>
    <w:rsid w:val="09351E7F"/>
    <w:rsid w:val="09376339"/>
    <w:rsid w:val="09415BDA"/>
    <w:rsid w:val="095A2D1D"/>
    <w:rsid w:val="09686502"/>
    <w:rsid w:val="09811C29"/>
    <w:rsid w:val="098C6E5F"/>
    <w:rsid w:val="098D28F2"/>
    <w:rsid w:val="098D3FC3"/>
    <w:rsid w:val="09925F6B"/>
    <w:rsid w:val="099948FD"/>
    <w:rsid w:val="09B8460C"/>
    <w:rsid w:val="09CA4991"/>
    <w:rsid w:val="09D1170D"/>
    <w:rsid w:val="09D65EFD"/>
    <w:rsid w:val="09E10418"/>
    <w:rsid w:val="09E2133A"/>
    <w:rsid w:val="09E62A5E"/>
    <w:rsid w:val="09FA0B98"/>
    <w:rsid w:val="0A28645D"/>
    <w:rsid w:val="0A3B29BC"/>
    <w:rsid w:val="0A4D1DC2"/>
    <w:rsid w:val="0A5C04B3"/>
    <w:rsid w:val="0A887F6F"/>
    <w:rsid w:val="0A8B3D01"/>
    <w:rsid w:val="0AA12904"/>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685B50"/>
    <w:rsid w:val="0C6E371D"/>
    <w:rsid w:val="0C6F4500"/>
    <w:rsid w:val="0C70594D"/>
    <w:rsid w:val="0CAF3658"/>
    <w:rsid w:val="0CBD6838"/>
    <w:rsid w:val="0CC1520D"/>
    <w:rsid w:val="0CCB23AD"/>
    <w:rsid w:val="0CD23167"/>
    <w:rsid w:val="0CDC098F"/>
    <w:rsid w:val="0CDD4579"/>
    <w:rsid w:val="0CE330D8"/>
    <w:rsid w:val="0CFC11DB"/>
    <w:rsid w:val="0D084DF1"/>
    <w:rsid w:val="0D0E714B"/>
    <w:rsid w:val="0D1200EC"/>
    <w:rsid w:val="0D1947B0"/>
    <w:rsid w:val="0D1E679D"/>
    <w:rsid w:val="0D216982"/>
    <w:rsid w:val="0D2A66D9"/>
    <w:rsid w:val="0D4528D3"/>
    <w:rsid w:val="0D496524"/>
    <w:rsid w:val="0D68441F"/>
    <w:rsid w:val="0D9D54C7"/>
    <w:rsid w:val="0D9E3C4C"/>
    <w:rsid w:val="0DA044B7"/>
    <w:rsid w:val="0DA0681C"/>
    <w:rsid w:val="0DA46B13"/>
    <w:rsid w:val="0DAD5987"/>
    <w:rsid w:val="0DCE622D"/>
    <w:rsid w:val="0DD06F08"/>
    <w:rsid w:val="0DD759F4"/>
    <w:rsid w:val="0DEA45E2"/>
    <w:rsid w:val="0E0453D8"/>
    <w:rsid w:val="0E053C19"/>
    <w:rsid w:val="0E415743"/>
    <w:rsid w:val="0E433EF5"/>
    <w:rsid w:val="0E4676B3"/>
    <w:rsid w:val="0E4E1931"/>
    <w:rsid w:val="0E58159A"/>
    <w:rsid w:val="0E59676A"/>
    <w:rsid w:val="0E5D7050"/>
    <w:rsid w:val="0E5D7CE9"/>
    <w:rsid w:val="0E7A62AA"/>
    <w:rsid w:val="0E8D441F"/>
    <w:rsid w:val="0E9B0F8B"/>
    <w:rsid w:val="0EAD4BAA"/>
    <w:rsid w:val="0EB15A33"/>
    <w:rsid w:val="0EB22127"/>
    <w:rsid w:val="0EB3315D"/>
    <w:rsid w:val="0EBD553A"/>
    <w:rsid w:val="0EBE18CA"/>
    <w:rsid w:val="0EC36A0C"/>
    <w:rsid w:val="0EC76340"/>
    <w:rsid w:val="0F08482A"/>
    <w:rsid w:val="0F0C0428"/>
    <w:rsid w:val="0F12146B"/>
    <w:rsid w:val="0F172244"/>
    <w:rsid w:val="0F2049C7"/>
    <w:rsid w:val="0F222C0B"/>
    <w:rsid w:val="0F240C97"/>
    <w:rsid w:val="0F2551A6"/>
    <w:rsid w:val="0F305157"/>
    <w:rsid w:val="0F364D94"/>
    <w:rsid w:val="0F4172E3"/>
    <w:rsid w:val="0F58030C"/>
    <w:rsid w:val="0F614FCA"/>
    <w:rsid w:val="0F6C7E50"/>
    <w:rsid w:val="0F707EAE"/>
    <w:rsid w:val="0F8A7BFB"/>
    <w:rsid w:val="0F8E544E"/>
    <w:rsid w:val="0FA628B3"/>
    <w:rsid w:val="0FC6419A"/>
    <w:rsid w:val="0FCB2DE2"/>
    <w:rsid w:val="0FE35C25"/>
    <w:rsid w:val="0FE658A4"/>
    <w:rsid w:val="0FF43D7C"/>
    <w:rsid w:val="0FF46693"/>
    <w:rsid w:val="0FFD1F8A"/>
    <w:rsid w:val="0FFD5A37"/>
    <w:rsid w:val="10057008"/>
    <w:rsid w:val="10144A2D"/>
    <w:rsid w:val="101E4492"/>
    <w:rsid w:val="102B0326"/>
    <w:rsid w:val="1045758D"/>
    <w:rsid w:val="105470BD"/>
    <w:rsid w:val="10613224"/>
    <w:rsid w:val="107366A0"/>
    <w:rsid w:val="107F655B"/>
    <w:rsid w:val="108C3C91"/>
    <w:rsid w:val="10B00EB9"/>
    <w:rsid w:val="10B169D0"/>
    <w:rsid w:val="10CD5181"/>
    <w:rsid w:val="10CE3641"/>
    <w:rsid w:val="10EB7EA9"/>
    <w:rsid w:val="110C255E"/>
    <w:rsid w:val="11103EFB"/>
    <w:rsid w:val="116309A4"/>
    <w:rsid w:val="116D47E7"/>
    <w:rsid w:val="117B35A5"/>
    <w:rsid w:val="11831FC8"/>
    <w:rsid w:val="118A3F33"/>
    <w:rsid w:val="119D20DA"/>
    <w:rsid w:val="11B22EFA"/>
    <w:rsid w:val="11B27B1C"/>
    <w:rsid w:val="11B47BEA"/>
    <w:rsid w:val="11C201BC"/>
    <w:rsid w:val="11C47D41"/>
    <w:rsid w:val="11CA3025"/>
    <w:rsid w:val="11D257BF"/>
    <w:rsid w:val="11D40041"/>
    <w:rsid w:val="11D8382E"/>
    <w:rsid w:val="11ED7009"/>
    <w:rsid w:val="120D3D08"/>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4254"/>
    <w:rsid w:val="157254CF"/>
    <w:rsid w:val="157F36EC"/>
    <w:rsid w:val="1593148C"/>
    <w:rsid w:val="15A21C83"/>
    <w:rsid w:val="15A7243B"/>
    <w:rsid w:val="15AA2325"/>
    <w:rsid w:val="15C7584D"/>
    <w:rsid w:val="15DF713D"/>
    <w:rsid w:val="15EB58B7"/>
    <w:rsid w:val="15EC377B"/>
    <w:rsid w:val="15F632C7"/>
    <w:rsid w:val="15F757A6"/>
    <w:rsid w:val="162B33C4"/>
    <w:rsid w:val="162B4EE1"/>
    <w:rsid w:val="163748F6"/>
    <w:rsid w:val="163F2B60"/>
    <w:rsid w:val="164F12BD"/>
    <w:rsid w:val="168B516D"/>
    <w:rsid w:val="168D663D"/>
    <w:rsid w:val="16AF043B"/>
    <w:rsid w:val="16B85A1E"/>
    <w:rsid w:val="16C05120"/>
    <w:rsid w:val="16C60CFC"/>
    <w:rsid w:val="16CC0888"/>
    <w:rsid w:val="16E535C2"/>
    <w:rsid w:val="16E70D09"/>
    <w:rsid w:val="16EE7BB1"/>
    <w:rsid w:val="17016DEE"/>
    <w:rsid w:val="170D08DF"/>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0E5D05"/>
    <w:rsid w:val="181A7FEB"/>
    <w:rsid w:val="182C4420"/>
    <w:rsid w:val="18604F6E"/>
    <w:rsid w:val="18645E17"/>
    <w:rsid w:val="18653318"/>
    <w:rsid w:val="186B0047"/>
    <w:rsid w:val="186D6541"/>
    <w:rsid w:val="1870427A"/>
    <w:rsid w:val="187A34D0"/>
    <w:rsid w:val="1889120C"/>
    <w:rsid w:val="189A5CE7"/>
    <w:rsid w:val="18C77095"/>
    <w:rsid w:val="18D926AF"/>
    <w:rsid w:val="18DD7AF6"/>
    <w:rsid w:val="1902784D"/>
    <w:rsid w:val="19035318"/>
    <w:rsid w:val="191A4A06"/>
    <w:rsid w:val="191A5AD0"/>
    <w:rsid w:val="193176D8"/>
    <w:rsid w:val="193A6F50"/>
    <w:rsid w:val="19413116"/>
    <w:rsid w:val="195D3D8F"/>
    <w:rsid w:val="19667B91"/>
    <w:rsid w:val="19673807"/>
    <w:rsid w:val="196B2B3B"/>
    <w:rsid w:val="197771C7"/>
    <w:rsid w:val="19783F77"/>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72B75"/>
    <w:rsid w:val="1B5E236B"/>
    <w:rsid w:val="1B6D0B56"/>
    <w:rsid w:val="1B8E15A9"/>
    <w:rsid w:val="1B90786C"/>
    <w:rsid w:val="1B9171F9"/>
    <w:rsid w:val="1BA500C9"/>
    <w:rsid w:val="1BAD5FE6"/>
    <w:rsid w:val="1BC0263E"/>
    <w:rsid w:val="1BD80F1D"/>
    <w:rsid w:val="1BE02A73"/>
    <w:rsid w:val="1BE978A9"/>
    <w:rsid w:val="1BFA6AC3"/>
    <w:rsid w:val="1C006D7E"/>
    <w:rsid w:val="1C1E7F57"/>
    <w:rsid w:val="1C3123B9"/>
    <w:rsid w:val="1C403EAE"/>
    <w:rsid w:val="1C526BF5"/>
    <w:rsid w:val="1C877E8B"/>
    <w:rsid w:val="1C892785"/>
    <w:rsid w:val="1C9517E2"/>
    <w:rsid w:val="1C9F202D"/>
    <w:rsid w:val="1CA67605"/>
    <w:rsid w:val="1CA732C5"/>
    <w:rsid w:val="1CB33AD0"/>
    <w:rsid w:val="1CB57C87"/>
    <w:rsid w:val="1CC672F5"/>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41FC5"/>
    <w:rsid w:val="1ECF485A"/>
    <w:rsid w:val="1ED65D35"/>
    <w:rsid w:val="1EE33CE2"/>
    <w:rsid w:val="1EE53D52"/>
    <w:rsid w:val="1EE6018D"/>
    <w:rsid w:val="1EEB68CC"/>
    <w:rsid w:val="1EF656F1"/>
    <w:rsid w:val="1EF83C4D"/>
    <w:rsid w:val="1EFD6571"/>
    <w:rsid w:val="1F115CAD"/>
    <w:rsid w:val="1F220A99"/>
    <w:rsid w:val="1F320657"/>
    <w:rsid w:val="1F4204EA"/>
    <w:rsid w:val="1F564018"/>
    <w:rsid w:val="1F5F2F8B"/>
    <w:rsid w:val="1F6340B1"/>
    <w:rsid w:val="1F7B3998"/>
    <w:rsid w:val="1F911166"/>
    <w:rsid w:val="1F967D32"/>
    <w:rsid w:val="1FB85B52"/>
    <w:rsid w:val="1FBA5105"/>
    <w:rsid w:val="1FC443DE"/>
    <w:rsid w:val="1FDE0E64"/>
    <w:rsid w:val="1FEF447D"/>
    <w:rsid w:val="1FF81FE3"/>
    <w:rsid w:val="20016163"/>
    <w:rsid w:val="200C2610"/>
    <w:rsid w:val="200D3635"/>
    <w:rsid w:val="200F36F6"/>
    <w:rsid w:val="205A3751"/>
    <w:rsid w:val="205D4317"/>
    <w:rsid w:val="2073479E"/>
    <w:rsid w:val="20834F52"/>
    <w:rsid w:val="208D71D0"/>
    <w:rsid w:val="209E2374"/>
    <w:rsid w:val="209E4D89"/>
    <w:rsid w:val="20A643FC"/>
    <w:rsid w:val="20B31431"/>
    <w:rsid w:val="20B4564D"/>
    <w:rsid w:val="20B97591"/>
    <w:rsid w:val="20F73422"/>
    <w:rsid w:val="210F1A6C"/>
    <w:rsid w:val="21145650"/>
    <w:rsid w:val="21192B28"/>
    <w:rsid w:val="21224762"/>
    <w:rsid w:val="21257C47"/>
    <w:rsid w:val="21325F57"/>
    <w:rsid w:val="214C35D1"/>
    <w:rsid w:val="215417DB"/>
    <w:rsid w:val="215A03AE"/>
    <w:rsid w:val="21690C01"/>
    <w:rsid w:val="216F4E0B"/>
    <w:rsid w:val="2174157D"/>
    <w:rsid w:val="21772397"/>
    <w:rsid w:val="217876FF"/>
    <w:rsid w:val="217E28FF"/>
    <w:rsid w:val="218D5C1E"/>
    <w:rsid w:val="218E0E2F"/>
    <w:rsid w:val="21954272"/>
    <w:rsid w:val="219C0BF3"/>
    <w:rsid w:val="219E699D"/>
    <w:rsid w:val="21B45931"/>
    <w:rsid w:val="21C02171"/>
    <w:rsid w:val="21CB59C4"/>
    <w:rsid w:val="21F24D8F"/>
    <w:rsid w:val="21FF1768"/>
    <w:rsid w:val="220C5690"/>
    <w:rsid w:val="2224641D"/>
    <w:rsid w:val="224326F5"/>
    <w:rsid w:val="224F7633"/>
    <w:rsid w:val="22604BAE"/>
    <w:rsid w:val="22737A8E"/>
    <w:rsid w:val="22884D42"/>
    <w:rsid w:val="22903F83"/>
    <w:rsid w:val="22A2261D"/>
    <w:rsid w:val="22A566DE"/>
    <w:rsid w:val="22B15A1F"/>
    <w:rsid w:val="22C966D3"/>
    <w:rsid w:val="22DE697D"/>
    <w:rsid w:val="22DF1737"/>
    <w:rsid w:val="22E63BAE"/>
    <w:rsid w:val="22E67CD5"/>
    <w:rsid w:val="22EE7610"/>
    <w:rsid w:val="23283D48"/>
    <w:rsid w:val="23491CD7"/>
    <w:rsid w:val="235B1EB5"/>
    <w:rsid w:val="235B4878"/>
    <w:rsid w:val="236373FC"/>
    <w:rsid w:val="23656B8D"/>
    <w:rsid w:val="2369501D"/>
    <w:rsid w:val="23883B1B"/>
    <w:rsid w:val="238B47C5"/>
    <w:rsid w:val="23A21B04"/>
    <w:rsid w:val="23A244E6"/>
    <w:rsid w:val="23AA5CC8"/>
    <w:rsid w:val="23D262C3"/>
    <w:rsid w:val="23DE58D7"/>
    <w:rsid w:val="23DF51AB"/>
    <w:rsid w:val="23E10CE1"/>
    <w:rsid w:val="23E96B56"/>
    <w:rsid w:val="23F01BBB"/>
    <w:rsid w:val="23FC5A72"/>
    <w:rsid w:val="240F0006"/>
    <w:rsid w:val="24296ACC"/>
    <w:rsid w:val="242C61E4"/>
    <w:rsid w:val="243F3E9B"/>
    <w:rsid w:val="24431978"/>
    <w:rsid w:val="244E179A"/>
    <w:rsid w:val="246317A9"/>
    <w:rsid w:val="24733B4A"/>
    <w:rsid w:val="247E4070"/>
    <w:rsid w:val="24895BF9"/>
    <w:rsid w:val="249A7FA5"/>
    <w:rsid w:val="24A474FB"/>
    <w:rsid w:val="24C564FF"/>
    <w:rsid w:val="24D15EE2"/>
    <w:rsid w:val="24D456F9"/>
    <w:rsid w:val="24DD5B8E"/>
    <w:rsid w:val="25047174"/>
    <w:rsid w:val="25085E72"/>
    <w:rsid w:val="25245067"/>
    <w:rsid w:val="252661E5"/>
    <w:rsid w:val="25333D30"/>
    <w:rsid w:val="25914372"/>
    <w:rsid w:val="259529DE"/>
    <w:rsid w:val="25A31B2C"/>
    <w:rsid w:val="25B94E4D"/>
    <w:rsid w:val="25BC52C3"/>
    <w:rsid w:val="25BE7813"/>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9B185D"/>
    <w:rsid w:val="26A11488"/>
    <w:rsid w:val="26A550E1"/>
    <w:rsid w:val="26AC5526"/>
    <w:rsid w:val="26AF48F6"/>
    <w:rsid w:val="26B4291F"/>
    <w:rsid w:val="26B741BD"/>
    <w:rsid w:val="26BF2145"/>
    <w:rsid w:val="26D1524E"/>
    <w:rsid w:val="27082C6B"/>
    <w:rsid w:val="270C5E34"/>
    <w:rsid w:val="270F7B55"/>
    <w:rsid w:val="2715136A"/>
    <w:rsid w:val="2719385C"/>
    <w:rsid w:val="27354D49"/>
    <w:rsid w:val="274127CE"/>
    <w:rsid w:val="27536572"/>
    <w:rsid w:val="2761212E"/>
    <w:rsid w:val="276738CB"/>
    <w:rsid w:val="276B5AB6"/>
    <w:rsid w:val="27740702"/>
    <w:rsid w:val="2779392B"/>
    <w:rsid w:val="277F461A"/>
    <w:rsid w:val="278863B5"/>
    <w:rsid w:val="279B763B"/>
    <w:rsid w:val="27A2034A"/>
    <w:rsid w:val="27A80CA2"/>
    <w:rsid w:val="27B00D3D"/>
    <w:rsid w:val="27B21313"/>
    <w:rsid w:val="27CA0173"/>
    <w:rsid w:val="27CD72B9"/>
    <w:rsid w:val="27DE6E6D"/>
    <w:rsid w:val="27E73A24"/>
    <w:rsid w:val="27F527A1"/>
    <w:rsid w:val="280405B6"/>
    <w:rsid w:val="28162277"/>
    <w:rsid w:val="28405EC5"/>
    <w:rsid w:val="28430D70"/>
    <w:rsid w:val="28650F8E"/>
    <w:rsid w:val="286F1EC6"/>
    <w:rsid w:val="28736344"/>
    <w:rsid w:val="287415D6"/>
    <w:rsid w:val="287B3E35"/>
    <w:rsid w:val="287C746C"/>
    <w:rsid w:val="287D256F"/>
    <w:rsid w:val="28882CAC"/>
    <w:rsid w:val="288F7729"/>
    <w:rsid w:val="28942A8D"/>
    <w:rsid w:val="28B2759E"/>
    <w:rsid w:val="28CB4040"/>
    <w:rsid w:val="28D654CB"/>
    <w:rsid w:val="28DA09B1"/>
    <w:rsid w:val="29072B1D"/>
    <w:rsid w:val="2925446B"/>
    <w:rsid w:val="294F534B"/>
    <w:rsid w:val="29565F0F"/>
    <w:rsid w:val="295A7167"/>
    <w:rsid w:val="295F48AF"/>
    <w:rsid w:val="29624034"/>
    <w:rsid w:val="2976439D"/>
    <w:rsid w:val="297D4623"/>
    <w:rsid w:val="29A1238A"/>
    <w:rsid w:val="29A44319"/>
    <w:rsid w:val="29A722ED"/>
    <w:rsid w:val="29B90027"/>
    <w:rsid w:val="29C47FC5"/>
    <w:rsid w:val="29D45A58"/>
    <w:rsid w:val="29D551AC"/>
    <w:rsid w:val="2A1A4AE9"/>
    <w:rsid w:val="2A1E3DA8"/>
    <w:rsid w:val="2A277CBE"/>
    <w:rsid w:val="2A332B3E"/>
    <w:rsid w:val="2A464D9E"/>
    <w:rsid w:val="2A4B017F"/>
    <w:rsid w:val="2A4B5348"/>
    <w:rsid w:val="2A5757FB"/>
    <w:rsid w:val="2A832955"/>
    <w:rsid w:val="2A870B2E"/>
    <w:rsid w:val="2A883E38"/>
    <w:rsid w:val="2A8E5901"/>
    <w:rsid w:val="2A942564"/>
    <w:rsid w:val="2A9E3D98"/>
    <w:rsid w:val="2ADE5584"/>
    <w:rsid w:val="2AE26520"/>
    <w:rsid w:val="2AEE16F1"/>
    <w:rsid w:val="2AF12F8E"/>
    <w:rsid w:val="2B055305"/>
    <w:rsid w:val="2B0934FB"/>
    <w:rsid w:val="2B125F14"/>
    <w:rsid w:val="2B1B11BE"/>
    <w:rsid w:val="2B460F5C"/>
    <w:rsid w:val="2B7E0F8B"/>
    <w:rsid w:val="2B885711"/>
    <w:rsid w:val="2B8D3BC0"/>
    <w:rsid w:val="2B940F71"/>
    <w:rsid w:val="2B957FF9"/>
    <w:rsid w:val="2B9A7267"/>
    <w:rsid w:val="2BB1567F"/>
    <w:rsid w:val="2BCD4718"/>
    <w:rsid w:val="2BD05270"/>
    <w:rsid w:val="2BD17737"/>
    <w:rsid w:val="2BEE242F"/>
    <w:rsid w:val="2BF37A45"/>
    <w:rsid w:val="2BF41DE3"/>
    <w:rsid w:val="2C244736"/>
    <w:rsid w:val="2C2C5886"/>
    <w:rsid w:val="2C393A77"/>
    <w:rsid w:val="2C3F35BB"/>
    <w:rsid w:val="2C51335E"/>
    <w:rsid w:val="2C526E62"/>
    <w:rsid w:val="2C882884"/>
    <w:rsid w:val="2C94705E"/>
    <w:rsid w:val="2C9805ED"/>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76EE8"/>
    <w:rsid w:val="2D5D7B9A"/>
    <w:rsid w:val="2D6B724F"/>
    <w:rsid w:val="2D825525"/>
    <w:rsid w:val="2DA14DEC"/>
    <w:rsid w:val="2DA34AD3"/>
    <w:rsid w:val="2DD82949"/>
    <w:rsid w:val="2DD90EBD"/>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CB2EFB"/>
    <w:rsid w:val="2ED27DE6"/>
    <w:rsid w:val="2EFB49CC"/>
    <w:rsid w:val="2F126686"/>
    <w:rsid w:val="2F133E80"/>
    <w:rsid w:val="2F16481F"/>
    <w:rsid w:val="2F19007D"/>
    <w:rsid w:val="2F352F38"/>
    <w:rsid w:val="2F371499"/>
    <w:rsid w:val="2F3C7CDD"/>
    <w:rsid w:val="2F42563D"/>
    <w:rsid w:val="2F87476E"/>
    <w:rsid w:val="2FA201C0"/>
    <w:rsid w:val="2FA64A15"/>
    <w:rsid w:val="2FB435CE"/>
    <w:rsid w:val="2FD23E16"/>
    <w:rsid w:val="2FD35ACA"/>
    <w:rsid w:val="2FDF3003"/>
    <w:rsid w:val="2FE37DD1"/>
    <w:rsid w:val="2FEE1FCC"/>
    <w:rsid w:val="2FF375F9"/>
    <w:rsid w:val="2FF7000C"/>
    <w:rsid w:val="2FFB1C5D"/>
    <w:rsid w:val="300B7736"/>
    <w:rsid w:val="300D58DF"/>
    <w:rsid w:val="302C5212"/>
    <w:rsid w:val="30330A42"/>
    <w:rsid w:val="30441FBC"/>
    <w:rsid w:val="304F64ED"/>
    <w:rsid w:val="30766328"/>
    <w:rsid w:val="307F08EE"/>
    <w:rsid w:val="308B7240"/>
    <w:rsid w:val="308C3690"/>
    <w:rsid w:val="30A95B6A"/>
    <w:rsid w:val="30B51AE8"/>
    <w:rsid w:val="30B62B05"/>
    <w:rsid w:val="30C870DC"/>
    <w:rsid w:val="30C8745A"/>
    <w:rsid w:val="30D83753"/>
    <w:rsid w:val="30EB462F"/>
    <w:rsid w:val="30F612D2"/>
    <w:rsid w:val="30F74481"/>
    <w:rsid w:val="310E3CB3"/>
    <w:rsid w:val="31111D4C"/>
    <w:rsid w:val="3116287B"/>
    <w:rsid w:val="31267258"/>
    <w:rsid w:val="312B1738"/>
    <w:rsid w:val="31321F81"/>
    <w:rsid w:val="313A50C2"/>
    <w:rsid w:val="3164275D"/>
    <w:rsid w:val="31680FF2"/>
    <w:rsid w:val="31A362B8"/>
    <w:rsid w:val="31BF7F99"/>
    <w:rsid w:val="31C24C08"/>
    <w:rsid w:val="31C45D65"/>
    <w:rsid w:val="31E008E4"/>
    <w:rsid w:val="31E935C2"/>
    <w:rsid w:val="3234357C"/>
    <w:rsid w:val="32442B00"/>
    <w:rsid w:val="324D5DA0"/>
    <w:rsid w:val="32521254"/>
    <w:rsid w:val="3257014A"/>
    <w:rsid w:val="32572EFF"/>
    <w:rsid w:val="32581614"/>
    <w:rsid w:val="325D1167"/>
    <w:rsid w:val="32641A87"/>
    <w:rsid w:val="3268163E"/>
    <w:rsid w:val="326E4D42"/>
    <w:rsid w:val="32730DC8"/>
    <w:rsid w:val="32881BF7"/>
    <w:rsid w:val="328D18D4"/>
    <w:rsid w:val="32B00C35"/>
    <w:rsid w:val="32B757AC"/>
    <w:rsid w:val="32D87995"/>
    <w:rsid w:val="32F41490"/>
    <w:rsid w:val="32FA495D"/>
    <w:rsid w:val="33014DA0"/>
    <w:rsid w:val="33094A39"/>
    <w:rsid w:val="331A6632"/>
    <w:rsid w:val="33354170"/>
    <w:rsid w:val="335C653A"/>
    <w:rsid w:val="336D6476"/>
    <w:rsid w:val="33780112"/>
    <w:rsid w:val="33911A25"/>
    <w:rsid w:val="33953D95"/>
    <w:rsid w:val="33956A33"/>
    <w:rsid w:val="33B21D09"/>
    <w:rsid w:val="33B43F5E"/>
    <w:rsid w:val="33BF44FB"/>
    <w:rsid w:val="33DE746C"/>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4D310B7"/>
    <w:rsid w:val="3508282E"/>
    <w:rsid w:val="351A5D63"/>
    <w:rsid w:val="351F6AD7"/>
    <w:rsid w:val="35244234"/>
    <w:rsid w:val="35384E2E"/>
    <w:rsid w:val="355349A3"/>
    <w:rsid w:val="35550544"/>
    <w:rsid w:val="357A60F3"/>
    <w:rsid w:val="35A35CEE"/>
    <w:rsid w:val="35A500B5"/>
    <w:rsid w:val="35CA74B2"/>
    <w:rsid w:val="35D00FF0"/>
    <w:rsid w:val="35D02BA5"/>
    <w:rsid w:val="35D27FC9"/>
    <w:rsid w:val="35D94150"/>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E67B6"/>
    <w:rsid w:val="378F733D"/>
    <w:rsid w:val="37B26A07"/>
    <w:rsid w:val="37C006F4"/>
    <w:rsid w:val="37CB2F5F"/>
    <w:rsid w:val="37CB5D1A"/>
    <w:rsid w:val="37DD508A"/>
    <w:rsid w:val="380526FA"/>
    <w:rsid w:val="380A2732"/>
    <w:rsid w:val="381068CA"/>
    <w:rsid w:val="38341061"/>
    <w:rsid w:val="38417E27"/>
    <w:rsid w:val="38486B22"/>
    <w:rsid w:val="384F4255"/>
    <w:rsid w:val="384F6A9E"/>
    <w:rsid w:val="38617C6E"/>
    <w:rsid w:val="386A3656"/>
    <w:rsid w:val="388E591B"/>
    <w:rsid w:val="38974954"/>
    <w:rsid w:val="38B05554"/>
    <w:rsid w:val="38B10591"/>
    <w:rsid w:val="38B44F76"/>
    <w:rsid w:val="38B872B6"/>
    <w:rsid w:val="38BF6FA0"/>
    <w:rsid w:val="38DE33C8"/>
    <w:rsid w:val="39045639"/>
    <w:rsid w:val="390D5E24"/>
    <w:rsid w:val="39142324"/>
    <w:rsid w:val="391E24CB"/>
    <w:rsid w:val="39253BEF"/>
    <w:rsid w:val="393931B6"/>
    <w:rsid w:val="39566E0A"/>
    <w:rsid w:val="395B1411"/>
    <w:rsid w:val="396A62A5"/>
    <w:rsid w:val="396A7FB0"/>
    <w:rsid w:val="398A1B14"/>
    <w:rsid w:val="399B3A1A"/>
    <w:rsid w:val="39AA3D83"/>
    <w:rsid w:val="39BC3693"/>
    <w:rsid w:val="39CD7B42"/>
    <w:rsid w:val="39D90E55"/>
    <w:rsid w:val="39E73ADD"/>
    <w:rsid w:val="39F607D9"/>
    <w:rsid w:val="39FF204B"/>
    <w:rsid w:val="3A1B1E33"/>
    <w:rsid w:val="3A2A52C7"/>
    <w:rsid w:val="3A44711E"/>
    <w:rsid w:val="3A527D3C"/>
    <w:rsid w:val="3A5938AA"/>
    <w:rsid w:val="3A636288"/>
    <w:rsid w:val="3A680BFF"/>
    <w:rsid w:val="3A6E3D80"/>
    <w:rsid w:val="3A761C76"/>
    <w:rsid w:val="3A7E3C2D"/>
    <w:rsid w:val="3A834B17"/>
    <w:rsid w:val="3A883F05"/>
    <w:rsid w:val="3A8D5B8B"/>
    <w:rsid w:val="3A8E189D"/>
    <w:rsid w:val="3ABB1B3C"/>
    <w:rsid w:val="3ABD6790"/>
    <w:rsid w:val="3ACD6487"/>
    <w:rsid w:val="3ADB64B4"/>
    <w:rsid w:val="3AE029E9"/>
    <w:rsid w:val="3AF21517"/>
    <w:rsid w:val="3B004FBB"/>
    <w:rsid w:val="3B1C2840"/>
    <w:rsid w:val="3B3103C4"/>
    <w:rsid w:val="3B4F17C4"/>
    <w:rsid w:val="3B5F16B4"/>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762DC6"/>
    <w:rsid w:val="3C770B48"/>
    <w:rsid w:val="3C864395"/>
    <w:rsid w:val="3CA1783F"/>
    <w:rsid w:val="3CB04849"/>
    <w:rsid w:val="3CCF3077"/>
    <w:rsid w:val="3CD70F79"/>
    <w:rsid w:val="3CD81449"/>
    <w:rsid w:val="3CD83EA5"/>
    <w:rsid w:val="3CF24E34"/>
    <w:rsid w:val="3CF63839"/>
    <w:rsid w:val="3D002FAB"/>
    <w:rsid w:val="3D20441B"/>
    <w:rsid w:val="3D327AA7"/>
    <w:rsid w:val="3D4278ED"/>
    <w:rsid w:val="3D492AC6"/>
    <w:rsid w:val="3D601390"/>
    <w:rsid w:val="3D684516"/>
    <w:rsid w:val="3D772F56"/>
    <w:rsid w:val="3D8251E6"/>
    <w:rsid w:val="3D877383"/>
    <w:rsid w:val="3D895F62"/>
    <w:rsid w:val="3D950850"/>
    <w:rsid w:val="3DA75DDA"/>
    <w:rsid w:val="3DA959D3"/>
    <w:rsid w:val="3DB701AA"/>
    <w:rsid w:val="3DEC2FDF"/>
    <w:rsid w:val="3DFD7696"/>
    <w:rsid w:val="3E047BB9"/>
    <w:rsid w:val="3E37628C"/>
    <w:rsid w:val="3E4147A8"/>
    <w:rsid w:val="3E5F4B6E"/>
    <w:rsid w:val="3E622809"/>
    <w:rsid w:val="3E625336"/>
    <w:rsid w:val="3E65653C"/>
    <w:rsid w:val="3E6C4490"/>
    <w:rsid w:val="3E7D2381"/>
    <w:rsid w:val="3E7E3B17"/>
    <w:rsid w:val="3E8F6AF8"/>
    <w:rsid w:val="3E952393"/>
    <w:rsid w:val="3EB02C46"/>
    <w:rsid w:val="3EB62B7B"/>
    <w:rsid w:val="3EBA37FF"/>
    <w:rsid w:val="3EBD07A1"/>
    <w:rsid w:val="3EBF40F3"/>
    <w:rsid w:val="3ED3706D"/>
    <w:rsid w:val="3EE16F2D"/>
    <w:rsid w:val="3EEE090D"/>
    <w:rsid w:val="3EF67500"/>
    <w:rsid w:val="3EFE6781"/>
    <w:rsid w:val="3F040BF7"/>
    <w:rsid w:val="3F1731E8"/>
    <w:rsid w:val="3F1811E5"/>
    <w:rsid w:val="3F1B6CE6"/>
    <w:rsid w:val="3F224392"/>
    <w:rsid w:val="3F301235"/>
    <w:rsid w:val="3F354CF3"/>
    <w:rsid w:val="3F357DA0"/>
    <w:rsid w:val="3F3A597C"/>
    <w:rsid w:val="3F4253A5"/>
    <w:rsid w:val="3F6D103B"/>
    <w:rsid w:val="3F8A61EF"/>
    <w:rsid w:val="3F963294"/>
    <w:rsid w:val="3FA4669E"/>
    <w:rsid w:val="3FC51D38"/>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C5418"/>
    <w:rsid w:val="411D0B04"/>
    <w:rsid w:val="412538F9"/>
    <w:rsid w:val="41272213"/>
    <w:rsid w:val="412941D3"/>
    <w:rsid w:val="412E46C7"/>
    <w:rsid w:val="413D3B29"/>
    <w:rsid w:val="4145405A"/>
    <w:rsid w:val="41564164"/>
    <w:rsid w:val="415C6B9A"/>
    <w:rsid w:val="41666131"/>
    <w:rsid w:val="41755C48"/>
    <w:rsid w:val="417627A8"/>
    <w:rsid w:val="417733A2"/>
    <w:rsid w:val="41847EEA"/>
    <w:rsid w:val="41A74A53"/>
    <w:rsid w:val="41AA13D6"/>
    <w:rsid w:val="41B50E5B"/>
    <w:rsid w:val="41C90402"/>
    <w:rsid w:val="41D25F62"/>
    <w:rsid w:val="41D86517"/>
    <w:rsid w:val="41E93DC4"/>
    <w:rsid w:val="41F06A77"/>
    <w:rsid w:val="41F145CF"/>
    <w:rsid w:val="42136A9E"/>
    <w:rsid w:val="4220144D"/>
    <w:rsid w:val="42206EAE"/>
    <w:rsid w:val="42227A7F"/>
    <w:rsid w:val="42474069"/>
    <w:rsid w:val="42521950"/>
    <w:rsid w:val="425B0E78"/>
    <w:rsid w:val="4263123C"/>
    <w:rsid w:val="42716467"/>
    <w:rsid w:val="427503A8"/>
    <w:rsid w:val="427D3865"/>
    <w:rsid w:val="42847D8E"/>
    <w:rsid w:val="428C60A6"/>
    <w:rsid w:val="429352BD"/>
    <w:rsid w:val="42BB0153"/>
    <w:rsid w:val="42BB66F1"/>
    <w:rsid w:val="42E64210"/>
    <w:rsid w:val="430B2393"/>
    <w:rsid w:val="4317092C"/>
    <w:rsid w:val="43175A4E"/>
    <w:rsid w:val="43196818"/>
    <w:rsid w:val="431A3CC7"/>
    <w:rsid w:val="431D7E27"/>
    <w:rsid w:val="431E148F"/>
    <w:rsid w:val="43292E1E"/>
    <w:rsid w:val="433F75B6"/>
    <w:rsid w:val="43633DC5"/>
    <w:rsid w:val="436346F6"/>
    <w:rsid w:val="43792E07"/>
    <w:rsid w:val="4388655A"/>
    <w:rsid w:val="438A26A1"/>
    <w:rsid w:val="439D4A0F"/>
    <w:rsid w:val="43A110A0"/>
    <w:rsid w:val="43A820CB"/>
    <w:rsid w:val="43E02B4D"/>
    <w:rsid w:val="43E0539F"/>
    <w:rsid w:val="43E06D77"/>
    <w:rsid w:val="43EB18F8"/>
    <w:rsid w:val="43FA01AB"/>
    <w:rsid w:val="441B07F3"/>
    <w:rsid w:val="44273C13"/>
    <w:rsid w:val="44281069"/>
    <w:rsid w:val="44304860"/>
    <w:rsid w:val="444447F6"/>
    <w:rsid w:val="444F7785"/>
    <w:rsid w:val="447B408B"/>
    <w:rsid w:val="44943763"/>
    <w:rsid w:val="44A525E1"/>
    <w:rsid w:val="44B75EA7"/>
    <w:rsid w:val="44C10289"/>
    <w:rsid w:val="44D82CCC"/>
    <w:rsid w:val="44DB3088"/>
    <w:rsid w:val="44F7075A"/>
    <w:rsid w:val="45016EFC"/>
    <w:rsid w:val="450D49A6"/>
    <w:rsid w:val="45263D3B"/>
    <w:rsid w:val="453127FF"/>
    <w:rsid w:val="45375550"/>
    <w:rsid w:val="4555640E"/>
    <w:rsid w:val="45600B99"/>
    <w:rsid w:val="45615A8B"/>
    <w:rsid w:val="45682384"/>
    <w:rsid w:val="457501BA"/>
    <w:rsid w:val="45800206"/>
    <w:rsid w:val="459F02DD"/>
    <w:rsid w:val="45B53D68"/>
    <w:rsid w:val="45C531DF"/>
    <w:rsid w:val="45D07B7F"/>
    <w:rsid w:val="45D23967"/>
    <w:rsid w:val="45F5776D"/>
    <w:rsid w:val="45FA049B"/>
    <w:rsid w:val="45FD657F"/>
    <w:rsid w:val="46093F74"/>
    <w:rsid w:val="46094762"/>
    <w:rsid w:val="460A09F6"/>
    <w:rsid w:val="46164165"/>
    <w:rsid w:val="461E0018"/>
    <w:rsid w:val="461E7963"/>
    <w:rsid w:val="46263727"/>
    <w:rsid w:val="46284CFD"/>
    <w:rsid w:val="462A6302"/>
    <w:rsid w:val="464130E9"/>
    <w:rsid w:val="46911FB7"/>
    <w:rsid w:val="469408AE"/>
    <w:rsid w:val="46A64631"/>
    <w:rsid w:val="46B63027"/>
    <w:rsid w:val="46C54F7C"/>
    <w:rsid w:val="46C55655"/>
    <w:rsid w:val="46CD1F86"/>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87138F"/>
    <w:rsid w:val="47C258D6"/>
    <w:rsid w:val="47D50879"/>
    <w:rsid w:val="47D630CB"/>
    <w:rsid w:val="47E821F4"/>
    <w:rsid w:val="4819678A"/>
    <w:rsid w:val="482D138D"/>
    <w:rsid w:val="483C16F4"/>
    <w:rsid w:val="483E7E42"/>
    <w:rsid w:val="4846577F"/>
    <w:rsid w:val="485708FA"/>
    <w:rsid w:val="48624F27"/>
    <w:rsid w:val="48922B6C"/>
    <w:rsid w:val="48B618DF"/>
    <w:rsid w:val="48E159CA"/>
    <w:rsid w:val="49006C94"/>
    <w:rsid w:val="490C17ED"/>
    <w:rsid w:val="491A092D"/>
    <w:rsid w:val="49237B7D"/>
    <w:rsid w:val="49387844"/>
    <w:rsid w:val="493E48DD"/>
    <w:rsid w:val="49437E06"/>
    <w:rsid w:val="49553696"/>
    <w:rsid w:val="49582691"/>
    <w:rsid w:val="4960633D"/>
    <w:rsid w:val="49661121"/>
    <w:rsid w:val="497455A3"/>
    <w:rsid w:val="49931EB9"/>
    <w:rsid w:val="499E6B6C"/>
    <w:rsid w:val="499F41CE"/>
    <w:rsid w:val="49A628EB"/>
    <w:rsid w:val="49B21F55"/>
    <w:rsid w:val="49B46D87"/>
    <w:rsid w:val="49C061B7"/>
    <w:rsid w:val="49DA7029"/>
    <w:rsid w:val="49E076C1"/>
    <w:rsid w:val="49F6017B"/>
    <w:rsid w:val="49FD3978"/>
    <w:rsid w:val="4A080467"/>
    <w:rsid w:val="4A116D48"/>
    <w:rsid w:val="4A5F3F1A"/>
    <w:rsid w:val="4A6E0EB3"/>
    <w:rsid w:val="4A724E06"/>
    <w:rsid w:val="4A7E1A8B"/>
    <w:rsid w:val="4A9A1421"/>
    <w:rsid w:val="4A9D28F5"/>
    <w:rsid w:val="4ACF30DD"/>
    <w:rsid w:val="4ADF5734"/>
    <w:rsid w:val="4AE56B2F"/>
    <w:rsid w:val="4AF07B1A"/>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4F6AC2"/>
    <w:rsid w:val="4C5073AD"/>
    <w:rsid w:val="4C5951EE"/>
    <w:rsid w:val="4C627D43"/>
    <w:rsid w:val="4C6C2426"/>
    <w:rsid w:val="4C72630D"/>
    <w:rsid w:val="4C7C46A3"/>
    <w:rsid w:val="4C7F4E0A"/>
    <w:rsid w:val="4C88096E"/>
    <w:rsid w:val="4C941A38"/>
    <w:rsid w:val="4C942D0E"/>
    <w:rsid w:val="4C97631D"/>
    <w:rsid w:val="4CAF57B3"/>
    <w:rsid w:val="4CB439D5"/>
    <w:rsid w:val="4CCB3718"/>
    <w:rsid w:val="4CD00DB3"/>
    <w:rsid w:val="4CDF6F83"/>
    <w:rsid w:val="4CE532B6"/>
    <w:rsid w:val="4D064940"/>
    <w:rsid w:val="4D24776A"/>
    <w:rsid w:val="4D2E492A"/>
    <w:rsid w:val="4D317203"/>
    <w:rsid w:val="4D372EB6"/>
    <w:rsid w:val="4D3C439F"/>
    <w:rsid w:val="4D4820CE"/>
    <w:rsid w:val="4D714816"/>
    <w:rsid w:val="4D77007F"/>
    <w:rsid w:val="4D80090C"/>
    <w:rsid w:val="4D831D1B"/>
    <w:rsid w:val="4D977081"/>
    <w:rsid w:val="4DA126D7"/>
    <w:rsid w:val="4DAA1D1A"/>
    <w:rsid w:val="4DBF60AA"/>
    <w:rsid w:val="4DE453F7"/>
    <w:rsid w:val="4DE93DA2"/>
    <w:rsid w:val="4DF30A06"/>
    <w:rsid w:val="4E094A6E"/>
    <w:rsid w:val="4E102AE3"/>
    <w:rsid w:val="4E176DA4"/>
    <w:rsid w:val="4E2E44B5"/>
    <w:rsid w:val="4E2F0DB1"/>
    <w:rsid w:val="4E434405"/>
    <w:rsid w:val="4E4C4025"/>
    <w:rsid w:val="4E4E3137"/>
    <w:rsid w:val="4E6230C7"/>
    <w:rsid w:val="4E842077"/>
    <w:rsid w:val="4E9D19C4"/>
    <w:rsid w:val="4EA13B99"/>
    <w:rsid w:val="4EB70B16"/>
    <w:rsid w:val="4EC33FB6"/>
    <w:rsid w:val="4ECA0539"/>
    <w:rsid w:val="4ED71797"/>
    <w:rsid w:val="4EDA4CF5"/>
    <w:rsid w:val="4EE60D50"/>
    <w:rsid w:val="4EEA7145"/>
    <w:rsid w:val="4EF2085D"/>
    <w:rsid w:val="4F195DF7"/>
    <w:rsid w:val="4F2F6BA0"/>
    <w:rsid w:val="4F3F332E"/>
    <w:rsid w:val="4F41027F"/>
    <w:rsid w:val="4F48403B"/>
    <w:rsid w:val="4F4B41EC"/>
    <w:rsid w:val="4F521A89"/>
    <w:rsid w:val="4F573AB1"/>
    <w:rsid w:val="4F5B5DE0"/>
    <w:rsid w:val="4F8E5013"/>
    <w:rsid w:val="4F974DBD"/>
    <w:rsid w:val="4F9B725A"/>
    <w:rsid w:val="4FA17635"/>
    <w:rsid w:val="4FBC47AB"/>
    <w:rsid w:val="4FC873EC"/>
    <w:rsid w:val="4FCD63B0"/>
    <w:rsid w:val="4FD22A74"/>
    <w:rsid w:val="4FDB1EB8"/>
    <w:rsid w:val="4FEC30D0"/>
    <w:rsid w:val="50074478"/>
    <w:rsid w:val="500A0874"/>
    <w:rsid w:val="50216EFA"/>
    <w:rsid w:val="502526A9"/>
    <w:rsid w:val="502D3F07"/>
    <w:rsid w:val="502F6BAC"/>
    <w:rsid w:val="50375737"/>
    <w:rsid w:val="50416725"/>
    <w:rsid w:val="504F527E"/>
    <w:rsid w:val="50501401"/>
    <w:rsid w:val="5058323E"/>
    <w:rsid w:val="50596CF5"/>
    <w:rsid w:val="505B154D"/>
    <w:rsid w:val="505F7DF5"/>
    <w:rsid w:val="507C4554"/>
    <w:rsid w:val="508825A3"/>
    <w:rsid w:val="509A417D"/>
    <w:rsid w:val="50AB499C"/>
    <w:rsid w:val="50B83AF8"/>
    <w:rsid w:val="50C57EB9"/>
    <w:rsid w:val="50D02FEA"/>
    <w:rsid w:val="50EB3AC0"/>
    <w:rsid w:val="510B5B65"/>
    <w:rsid w:val="511152CC"/>
    <w:rsid w:val="51116BFB"/>
    <w:rsid w:val="511F1556"/>
    <w:rsid w:val="512A6C0A"/>
    <w:rsid w:val="512C7DD8"/>
    <w:rsid w:val="51326CC3"/>
    <w:rsid w:val="513E5918"/>
    <w:rsid w:val="5140239B"/>
    <w:rsid w:val="516052CE"/>
    <w:rsid w:val="51716C4C"/>
    <w:rsid w:val="517215E7"/>
    <w:rsid w:val="517C3E6E"/>
    <w:rsid w:val="51825922"/>
    <w:rsid w:val="51937451"/>
    <w:rsid w:val="51BA0E35"/>
    <w:rsid w:val="51E92452"/>
    <w:rsid w:val="523A04A8"/>
    <w:rsid w:val="523B16A4"/>
    <w:rsid w:val="5240688D"/>
    <w:rsid w:val="524A5A1C"/>
    <w:rsid w:val="525C4501"/>
    <w:rsid w:val="52697765"/>
    <w:rsid w:val="526E7B45"/>
    <w:rsid w:val="528B192F"/>
    <w:rsid w:val="52D57CB3"/>
    <w:rsid w:val="52D674C6"/>
    <w:rsid w:val="52D74DF5"/>
    <w:rsid w:val="52EF3383"/>
    <w:rsid w:val="52F263F9"/>
    <w:rsid w:val="52F34409"/>
    <w:rsid w:val="52F92D41"/>
    <w:rsid w:val="53117F5C"/>
    <w:rsid w:val="533B196A"/>
    <w:rsid w:val="534B4DB9"/>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FD0FAA"/>
    <w:rsid w:val="5508025F"/>
    <w:rsid w:val="5526012A"/>
    <w:rsid w:val="552C40FC"/>
    <w:rsid w:val="552E2AC8"/>
    <w:rsid w:val="55333F6B"/>
    <w:rsid w:val="553C2FE9"/>
    <w:rsid w:val="5543118E"/>
    <w:rsid w:val="55500302"/>
    <w:rsid w:val="556074CD"/>
    <w:rsid w:val="556E58DC"/>
    <w:rsid w:val="556F53C7"/>
    <w:rsid w:val="5579048E"/>
    <w:rsid w:val="55A503F5"/>
    <w:rsid w:val="55BC3F45"/>
    <w:rsid w:val="55CF165D"/>
    <w:rsid w:val="55DA3467"/>
    <w:rsid w:val="55DB5F4D"/>
    <w:rsid w:val="55E86AB6"/>
    <w:rsid w:val="55EB4415"/>
    <w:rsid w:val="55ED323B"/>
    <w:rsid w:val="5615778B"/>
    <w:rsid w:val="562346E0"/>
    <w:rsid w:val="5652273E"/>
    <w:rsid w:val="565D10E7"/>
    <w:rsid w:val="565D3B8A"/>
    <w:rsid w:val="566467D7"/>
    <w:rsid w:val="567E6D16"/>
    <w:rsid w:val="569A555A"/>
    <w:rsid w:val="569A5A8D"/>
    <w:rsid w:val="56A22CB8"/>
    <w:rsid w:val="56B54AE7"/>
    <w:rsid w:val="56BC3684"/>
    <w:rsid w:val="56BC5B0A"/>
    <w:rsid w:val="56BD4C1C"/>
    <w:rsid w:val="56C940DB"/>
    <w:rsid w:val="56DE01D8"/>
    <w:rsid w:val="56EA49F8"/>
    <w:rsid w:val="57171C59"/>
    <w:rsid w:val="573E3E31"/>
    <w:rsid w:val="57413386"/>
    <w:rsid w:val="575659B4"/>
    <w:rsid w:val="578028CF"/>
    <w:rsid w:val="57D41D25"/>
    <w:rsid w:val="57D4431F"/>
    <w:rsid w:val="57E04838"/>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F62B5E"/>
    <w:rsid w:val="590F5C39"/>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981A79"/>
    <w:rsid w:val="5ABC4081"/>
    <w:rsid w:val="5AC8016B"/>
    <w:rsid w:val="5AD04309"/>
    <w:rsid w:val="5AD5158E"/>
    <w:rsid w:val="5AD8580D"/>
    <w:rsid w:val="5AEF2D3F"/>
    <w:rsid w:val="5B022FE8"/>
    <w:rsid w:val="5B397815"/>
    <w:rsid w:val="5B3B2ED4"/>
    <w:rsid w:val="5B4A54A2"/>
    <w:rsid w:val="5B5104E1"/>
    <w:rsid w:val="5B5714EF"/>
    <w:rsid w:val="5B627ADC"/>
    <w:rsid w:val="5B6C68BE"/>
    <w:rsid w:val="5B71112F"/>
    <w:rsid w:val="5B845699"/>
    <w:rsid w:val="5B883C3C"/>
    <w:rsid w:val="5B975D90"/>
    <w:rsid w:val="5BA704A1"/>
    <w:rsid w:val="5BBC75A4"/>
    <w:rsid w:val="5BC83F73"/>
    <w:rsid w:val="5BF40953"/>
    <w:rsid w:val="5BFE0B9E"/>
    <w:rsid w:val="5C073B51"/>
    <w:rsid w:val="5C1826F0"/>
    <w:rsid w:val="5C217A1F"/>
    <w:rsid w:val="5C25339C"/>
    <w:rsid w:val="5C2648F0"/>
    <w:rsid w:val="5C3007B3"/>
    <w:rsid w:val="5C332D82"/>
    <w:rsid w:val="5C3E05AB"/>
    <w:rsid w:val="5C3F39B6"/>
    <w:rsid w:val="5C430AD1"/>
    <w:rsid w:val="5C434225"/>
    <w:rsid w:val="5C4B043E"/>
    <w:rsid w:val="5C4B5340"/>
    <w:rsid w:val="5C536CC3"/>
    <w:rsid w:val="5C6B52C3"/>
    <w:rsid w:val="5C7C2354"/>
    <w:rsid w:val="5C8D594F"/>
    <w:rsid w:val="5C983292"/>
    <w:rsid w:val="5C984A71"/>
    <w:rsid w:val="5CC15E0D"/>
    <w:rsid w:val="5CC25E43"/>
    <w:rsid w:val="5CD02FBF"/>
    <w:rsid w:val="5CD532DD"/>
    <w:rsid w:val="5CE9292E"/>
    <w:rsid w:val="5CF111A8"/>
    <w:rsid w:val="5CF47801"/>
    <w:rsid w:val="5D4E081F"/>
    <w:rsid w:val="5D53095C"/>
    <w:rsid w:val="5D602E4A"/>
    <w:rsid w:val="5D7362CC"/>
    <w:rsid w:val="5D742190"/>
    <w:rsid w:val="5D7576EC"/>
    <w:rsid w:val="5D8A03CC"/>
    <w:rsid w:val="5D8A097F"/>
    <w:rsid w:val="5D946D41"/>
    <w:rsid w:val="5DA11A40"/>
    <w:rsid w:val="5DB26746"/>
    <w:rsid w:val="5DB76586"/>
    <w:rsid w:val="5DB958AF"/>
    <w:rsid w:val="5DE62574"/>
    <w:rsid w:val="5DE644D0"/>
    <w:rsid w:val="5E0B0912"/>
    <w:rsid w:val="5E0F453E"/>
    <w:rsid w:val="5E155751"/>
    <w:rsid w:val="5E2456A8"/>
    <w:rsid w:val="5E273163"/>
    <w:rsid w:val="5E2D7722"/>
    <w:rsid w:val="5E3964FC"/>
    <w:rsid w:val="5E3E4FE1"/>
    <w:rsid w:val="5E4B771B"/>
    <w:rsid w:val="5E555ED7"/>
    <w:rsid w:val="5E745B9A"/>
    <w:rsid w:val="5E9B53AC"/>
    <w:rsid w:val="5EB126C1"/>
    <w:rsid w:val="5EB65EA8"/>
    <w:rsid w:val="5ED36B35"/>
    <w:rsid w:val="5EED01E8"/>
    <w:rsid w:val="5F1430E8"/>
    <w:rsid w:val="5F214FBE"/>
    <w:rsid w:val="5F24793A"/>
    <w:rsid w:val="5F395040"/>
    <w:rsid w:val="5F427DC1"/>
    <w:rsid w:val="5F516553"/>
    <w:rsid w:val="5F6576BA"/>
    <w:rsid w:val="5F691045"/>
    <w:rsid w:val="5F975843"/>
    <w:rsid w:val="5FA602B6"/>
    <w:rsid w:val="5FA93052"/>
    <w:rsid w:val="5FB5175A"/>
    <w:rsid w:val="5FBD28D3"/>
    <w:rsid w:val="5FCD669B"/>
    <w:rsid w:val="5FEF7BAE"/>
    <w:rsid w:val="5FF36B16"/>
    <w:rsid w:val="600C241F"/>
    <w:rsid w:val="600F476E"/>
    <w:rsid w:val="60170905"/>
    <w:rsid w:val="6027619B"/>
    <w:rsid w:val="60341DFF"/>
    <w:rsid w:val="60475F93"/>
    <w:rsid w:val="60570416"/>
    <w:rsid w:val="60597DFD"/>
    <w:rsid w:val="60755228"/>
    <w:rsid w:val="607A288B"/>
    <w:rsid w:val="607E5BA3"/>
    <w:rsid w:val="607F0970"/>
    <w:rsid w:val="60921105"/>
    <w:rsid w:val="60A00773"/>
    <w:rsid w:val="60A01243"/>
    <w:rsid w:val="60B0641E"/>
    <w:rsid w:val="60BB3DF0"/>
    <w:rsid w:val="60C95583"/>
    <w:rsid w:val="60D56371"/>
    <w:rsid w:val="60E32438"/>
    <w:rsid w:val="60F24BA5"/>
    <w:rsid w:val="60F27F20"/>
    <w:rsid w:val="60FE6631"/>
    <w:rsid w:val="611F2E62"/>
    <w:rsid w:val="61210B6D"/>
    <w:rsid w:val="61315CA5"/>
    <w:rsid w:val="61446072"/>
    <w:rsid w:val="614975D9"/>
    <w:rsid w:val="614A5544"/>
    <w:rsid w:val="614D6863"/>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C63D4"/>
    <w:rsid w:val="620D33E1"/>
    <w:rsid w:val="62205DC5"/>
    <w:rsid w:val="62377985"/>
    <w:rsid w:val="62575226"/>
    <w:rsid w:val="625E092A"/>
    <w:rsid w:val="6264748D"/>
    <w:rsid w:val="62743AB7"/>
    <w:rsid w:val="62791272"/>
    <w:rsid w:val="62890FC1"/>
    <w:rsid w:val="62967504"/>
    <w:rsid w:val="6298358E"/>
    <w:rsid w:val="629D31BE"/>
    <w:rsid w:val="62AB54CF"/>
    <w:rsid w:val="62BF19C5"/>
    <w:rsid w:val="62CF45BE"/>
    <w:rsid w:val="62DD7020"/>
    <w:rsid w:val="62E215B5"/>
    <w:rsid w:val="62EF1279"/>
    <w:rsid w:val="62F9612E"/>
    <w:rsid w:val="62FB09B2"/>
    <w:rsid w:val="631935E9"/>
    <w:rsid w:val="631E337B"/>
    <w:rsid w:val="63222F9B"/>
    <w:rsid w:val="632D3B67"/>
    <w:rsid w:val="632D7A7F"/>
    <w:rsid w:val="63330242"/>
    <w:rsid w:val="63383E84"/>
    <w:rsid w:val="63473BF7"/>
    <w:rsid w:val="63525C63"/>
    <w:rsid w:val="635370BE"/>
    <w:rsid w:val="6358144A"/>
    <w:rsid w:val="63640EC1"/>
    <w:rsid w:val="6369618D"/>
    <w:rsid w:val="636A1D7B"/>
    <w:rsid w:val="63806110"/>
    <w:rsid w:val="63977F39"/>
    <w:rsid w:val="63A8660D"/>
    <w:rsid w:val="63AB616D"/>
    <w:rsid w:val="63B96378"/>
    <w:rsid w:val="63DE12F2"/>
    <w:rsid w:val="63E04663"/>
    <w:rsid w:val="63EB4ECB"/>
    <w:rsid w:val="641167B0"/>
    <w:rsid w:val="64154300"/>
    <w:rsid w:val="641E6213"/>
    <w:rsid w:val="64333820"/>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540C79"/>
    <w:rsid w:val="65736011"/>
    <w:rsid w:val="65752ABC"/>
    <w:rsid w:val="65785814"/>
    <w:rsid w:val="65824C2F"/>
    <w:rsid w:val="65921056"/>
    <w:rsid w:val="659B64F3"/>
    <w:rsid w:val="65A14F4F"/>
    <w:rsid w:val="65BD7E2C"/>
    <w:rsid w:val="65BF4023"/>
    <w:rsid w:val="65C24854"/>
    <w:rsid w:val="65C62046"/>
    <w:rsid w:val="65C82F42"/>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77685"/>
    <w:rsid w:val="66824689"/>
    <w:rsid w:val="66854BEF"/>
    <w:rsid w:val="66862298"/>
    <w:rsid w:val="669532A9"/>
    <w:rsid w:val="66AF4D97"/>
    <w:rsid w:val="66B94E0C"/>
    <w:rsid w:val="66C46D1B"/>
    <w:rsid w:val="66DB4D8C"/>
    <w:rsid w:val="66EC79F5"/>
    <w:rsid w:val="66ED6A15"/>
    <w:rsid w:val="67077276"/>
    <w:rsid w:val="670A1853"/>
    <w:rsid w:val="671B17EA"/>
    <w:rsid w:val="671C62BC"/>
    <w:rsid w:val="672A546D"/>
    <w:rsid w:val="67375865"/>
    <w:rsid w:val="674A1516"/>
    <w:rsid w:val="676220A8"/>
    <w:rsid w:val="678A664A"/>
    <w:rsid w:val="67A67138"/>
    <w:rsid w:val="67C35F6E"/>
    <w:rsid w:val="67CE2337"/>
    <w:rsid w:val="67D27B6B"/>
    <w:rsid w:val="67E21964"/>
    <w:rsid w:val="67E66171"/>
    <w:rsid w:val="67EB36EB"/>
    <w:rsid w:val="67ED143A"/>
    <w:rsid w:val="67F36368"/>
    <w:rsid w:val="67FE4E3E"/>
    <w:rsid w:val="680B1BA7"/>
    <w:rsid w:val="680D4317"/>
    <w:rsid w:val="6810689A"/>
    <w:rsid w:val="682B0169"/>
    <w:rsid w:val="68307BEC"/>
    <w:rsid w:val="68333488"/>
    <w:rsid w:val="68696E94"/>
    <w:rsid w:val="68775C3C"/>
    <w:rsid w:val="68A31454"/>
    <w:rsid w:val="68A604DB"/>
    <w:rsid w:val="68B606E9"/>
    <w:rsid w:val="68B60C47"/>
    <w:rsid w:val="68C23B4D"/>
    <w:rsid w:val="68D31D57"/>
    <w:rsid w:val="690507DD"/>
    <w:rsid w:val="69116ABE"/>
    <w:rsid w:val="691C3F08"/>
    <w:rsid w:val="691F53D5"/>
    <w:rsid w:val="69573542"/>
    <w:rsid w:val="69A77533"/>
    <w:rsid w:val="69BA0BD1"/>
    <w:rsid w:val="69D14114"/>
    <w:rsid w:val="69DC49F6"/>
    <w:rsid w:val="69DF0CEE"/>
    <w:rsid w:val="6A0E7DAC"/>
    <w:rsid w:val="6A10568B"/>
    <w:rsid w:val="6A1342DB"/>
    <w:rsid w:val="6A417F31"/>
    <w:rsid w:val="6A4B221F"/>
    <w:rsid w:val="6A5A487F"/>
    <w:rsid w:val="6A704595"/>
    <w:rsid w:val="6A912479"/>
    <w:rsid w:val="6AC4033A"/>
    <w:rsid w:val="6ACB02B5"/>
    <w:rsid w:val="6ACC3A01"/>
    <w:rsid w:val="6AFA23F9"/>
    <w:rsid w:val="6B033E17"/>
    <w:rsid w:val="6B07083C"/>
    <w:rsid w:val="6B277BF9"/>
    <w:rsid w:val="6B2D2511"/>
    <w:rsid w:val="6B2E24D5"/>
    <w:rsid w:val="6B474A24"/>
    <w:rsid w:val="6B4A6214"/>
    <w:rsid w:val="6B4E640D"/>
    <w:rsid w:val="6B5E50E4"/>
    <w:rsid w:val="6B7307AA"/>
    <w:rsid w:val="6B80069C"/>
    <w:rsid w:val="6B862EF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75661B"/>
    <w:rsid w:val="6C814782"/>
    <w:rsid w:val="6C9060F7"/>
    <w:rsid w:val="6C9B0819"/>
    <w:rsid w:val="6CAC5407"/>
    <w:rsid w:val="6CB421A1"/>
    <w:rsid w:val="6CBA2324"/>
    <w:rsid w:val="6CE23C8A"/>
    <w:rsid w:val="6CED3A62"/>
    <w:rsid w:val="6CF930B5"/>
    <w:rsid w:val="6D0801B4"/>
    <w:rsid w:val="6D185B70"/>
    <w:rsid w:val="6D1B25ED"/>
    <w:rsid w:val="6D230CA6"/>
    <w:rsid w:val="6D366231"/>
    <w:rsid w:val="6D376AA5"/>
    <w:rsid w:val="6D503050"/>
    <w:rsid w:val="6D557B59"/>
    <w:rsid w:val="6D7F6B75"/>
    <w:rsid w:val="6DB02101"/>
    <w:rsid w:val="6DBA3F15"/>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7D3FC5"/>
    <w:rsid w:val="6F890BEC"/>
    <w:rsid w:val="6F8A17AC"/>
    <w:rsid w:val="6FB84093"/>
    <w:rsid w:val="6FBB0CAE"/>
    <w:rsid w:val="6FC40F4D"/>
    <w:rsid w:val="6FC565D0"/>
    <w:rsid w:val="6FCA0C60"/>
    <w:rsid w:val="6FD030F2"/>
    <w:rsid w:val="6FD47C3E"/>
    <w:rsid w:val="6FDD3ECF"/>
    <w:rsid w:val="6FE93C54"/>
    <w:rsid w:val="6FED090B"/>
    <w:rsid w:val="6FED68CB"/>
    <w:rsid w:val="700370F8"/>
    <w:rsid w:val="700A7D26"/>
    <w:rsid w:val="701557F7"/>
    <w:rsid w:val="701B0E4F"/>
    <w:rsid w:val="701D5A00"/>
    <w:rsid w:val="70466D48"/>
    <w:rsid w:val="70737F53"/>
    <w:rsid w:val="707C06DE"/>
    <w:rsid w:val="708A6144"/>
    <w:rsid w:val="708F7F90"/>
    <w:rsid w:val="70B14CAE"/>
    <w:rsid w:val="70D42938"/>
    <w:rsid w:val="70D80847"/>
    <w:rsid w:val="70DC5FA2"/>
    <w:rsid w:val="70DD6002"/>
    <w:rsid w:val="71090BE3"/>
    <w:rsid w:val="711869BE"/>
    <w:rsid w:val="712D6E2B"/>
    <w:rsid w:val="714B5CCE"/>
    <w:rsid w:val="717F35B3"/>
    <w:rsid w:val="718536D6"/>
    <w:rsid w:val="71913137"/>
    <w:rsid w:val="719D4CB1"/>
    <w:rsid w:val="719E6C73"/>
    <w:rsid w:val="71A27AC7"/>
    <w:rsid w:val="71C8265C"/>
    <w:rsid w:val="71F17BE5"/>
    <w:rsid w:val="7210085C"/>
    <w:rsid w:val="72231C02"/>
    <w:rsid w:val="72312685"/>
    <w:rsid w:val="72426318"/>
    <w:rsid w:val="724A09FC"/>
    <w:rsid w:val="72554821"/>
    <w:rsid w:val="725D6F93"/>
    <w:rsid w:val="72696E34"/>
    <w:rsid w:val="727160B3"/>
    <w:rsid w:val="727E2E76"/>
    <w:rsid w:val="727F1BDA"/>
    <w:rsid w:val="729F4A9E"/>
    <w:rsid w:val="72C1593C"/>
    <w:rsid w:val="72DF437B"/>
    <w:rsid w:val="72F50DA2"/>
    <w:rsid w:val="7315786E"/>
    <w:rsid w:val="73214C69"/>
    <w:rsid w:val="732E702D"/>
    <w:rsid w:val="7341727A"/>
    <w:rsid w:val="734C5923"/>
    <w:rsid w:val="735F249E"/>
    <w:rsid w:val="737722D7"/>
    <w:rsid w:val="73914B98"/>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465FD1"/>
    <w:rsid w:val="7460720F"/>
    <w:rsid w:val="74684E8C"/>
    <w:rsid w:val="74742775"/>
    <w:rsid w:val="74764DAA"/>
    <w:rsid w:val="749142D9"/>
    <w:rsid w:val="749D7B1B"/>
    <w:rsid w:val="749E72B7"/>
    <w:rsid w:val="74AA7325"/>
    <w:rsid w:val="74B13A3C"/>
    <w:rsid w:val="74CA3924"/>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51B8"/>
    <w:rsid w:val="759E5E03"/>
    <w:rsid w:val="75A65382"/>
    <w:rsid w:val="75A91612"/>
    <w:rsid w:val="75B363BD"/>
    <w:rsid w:val="75C423CA"/>
    <w:rsid w:val="75D170AE"/>
    <w:rsid w:val="75D55D46"/>
    <w:rsid w:val="75D66BC3"/>
    <w:rsid w:val="75E11C2B"/>
    <w:rsid w:val="76083E05"/>
    <w:rsid w:val="762F49F8"/>
    <w:rsid w:val="76305DD0"/>
    <w:rsid w:val="763C2543"/>
    <w:rsid w:val="763E171C"/>
    <w:rsid w:val="76477B44"/>
    <w:rsid w:val="764D48C1"/>
    <w:rsid w:val="765530F5"/>
    <w:rsid w:val="76632836"/>
    <w:rsid w:val="767413B9"/>
    <w:rsid w:val="76756C02"/>
    <w:rsid w:val="76956E35"/>
    <w:rsid w:val="76973DF1"/>
    <w:rsid w:val="76A0412F"/>
    <w:rsid w:val="76A4185D"/>
    <w:rsid w:val="76AC4F69"/>
    <w:rsid w:val="76CA68C5"/>
    <w:rsid w:val="76CD0F9A"/>
    <w:rsid w:val="76DA01C6"/>
    <w:rsid w:val="77061105"/>
    <w:rsid w:val="77065956"/>
    <w:rsid w:val="771437FE"/>
    <w:rsid w:val="77375443"/>
    <w:rsid w:val="774249AA"/>
    <w:rsid w:val="7743739D"/>
    <w:rsid w:val="77513F95"/>
    <w:rsid w:val="77525031"/>
    <w:rsid w:val="775D17E4"/>
    <w:rsid w:val="776132CB"/>
    <w:rsid w:val="776209FA"/>
    <w:rsid w:val="77730CFD"/>
    <w:rsid w:val="77951DAA"/>
    <w:rsid w:val="779E0B7A"/>
    <w:rsid w:val="77B16B1D"/>
    <w:rsid w:val="77B51783"/>
    <w:rsid w:val="77BB6435"/>
    <w:rsid w:val="77FA7F9D"/>
    <w:rsid w:val="780622D0"/>
    <w:rsid w:val="78183DB0"/>
    <w:rsid w:val="782A3DE8"/>
    <w:rsid w:val="782D4739"/>
    <w:rsid w:val="783F1090"/>
    <w:rsid w:val="78557E78"/>
    <w:rsid w:val="785F1F09"/>
    <w:rsid w:val="785F4E03"/>
    <w:rsid w:val="78611321"/>
    <w:rsid w:val="78624F3B"/>
    <w:rsid w:val="788E0D59"/>
    <w:rsid w:val="78937F20"/>
    <w:rsid w:val="789803E2"/>
    <w:rsid w:val="78A87CED"/>
    <w:rsid w:val="78A93993"/>
    <w:rsid w:val="78AF5A93"/>
    <w:rsid w:val="78C80CA1"/>
    <w:rsid w:val="78F45A6B"/>
    <w:rsid w:val="79010956"/>
    <w:rsid w:val="790E23DB"/>
    <w:rsid w:val="791F0F82"/>
    <w:rsid w:val="79234AEA"/>
    <w:rsid w:val="793D381D"/>
    <w:rsid w:val="79664654"/>
    <w:rsid w:val="79687598"/>
    <w:rsid w:val="79702169"/>
    <w:rsid w:val="797228FD"/>
    <w:rsid w:val="797764AA"/>
    <w:rsid w:val="79783ED9"/>
    <w:rsid w:val="797B5B58"/>
    <w:rsid w:val="798A7B34"/>
    <w:rsid w:val="798F4436"/>
    <w:rsid w:val="79907C4E"/>
    <w:rsid w:val="79981CF6"/>
    <w:rsid w:val="799B6C6D"/>
    <w:rsid w:val="79A149AA"/>
    <w:rsid w:val="79AC5CC2"/>
    <w:rsid w:val="79AC70E1"/>
    <w:rsid w:val="79B31E23"/>
    <w:rsid w:val="79C70B90"/>
    <w:rsid w:val="79CE096C"/>
    <w:rsid w:val="79D41AE6"/>
    <w:rsid w:val="79DD4800"/>
    <w:rsid w:val="79E05BDF"/>
    <w:rsid w:val="7A0826E4"/>
    <w:rsid w:val="7A101951"/>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E3F87"/>
    <w:rsid w:val="7B507295"/>
    <w:rsid w:val="7B51165F"/>
    <w:rsid w:val="7B592205"/>
    <w:rsid w:val="7B6C0C66"/>
    <w:rsid w:val="7B786BEC"/>
    <w:rsid w:val="7B8C2698"/>
    <w:rsid w:val="7BAC7C58"/>
    <w:rsid w:val="7BAE1C22"/>
    <w:rsid w:val="7BAE1FD6"/>
    <w:rsid w:val="7BB7381D"/>
    <w:rsid w:val="7BBF481B"/>
    <w:rsid w:val="7BCD5246"/>
    <w:rsid w:val="7BCE62D7"/>
    <w:rsid w:val="7BD074DC"/>
    <w:rsid w:val="7BF7759C"/>
    <w:rsid w:val="7BF94A4F"/>
    <w:rsid w:val="7BFD0EF1"/>
    <w:rsid w:val="7C0232C9"/>
    <w:rsid w:val="7C111D62"/>
    <w:rsid w:val="7C1B7AA8"/>
    <w:rsid w:val="7C202B65"/>
    <w:rsid w:val="7C273CDA"/>
    <w:rsid w:val="7C28453F"/>
    <w:rsid w:val="7C403E38"/>
    <w:rsid w:val="7C4469B3"/>
    <w:rsid w:val="7C5533D1"/>
    <w:rsid w:val="7C6928AD"/>
    <w:rsid w:val="7C6B0E05"/>
    <w:rsid w:val="7C7A41A0"/>
    <w:rsid w:val="7C8B167B"/>
    <w:rsid w:val="7C920181"/>
    <w:rsid w:val="7C93216C"/>
    <w:rsid w:val="7CD03565"/>
    <w:rsid w:val="7CD21B42"/>
    <w:rsid w:val="7CD3732C"/>
    <w:rsid w:val="7CD629E8"/>
    <w:rsid w:val="7CDD5551"/>
    <w:rsid w:val="7CED360A"/>
    <w:rsid w:val="7CF160B0"/>
    <w:rsid w:val="7D142945"/>
    <w:rsid w:val="7D1B64D3"/>
    <w:rsid w:val="7D5B0A28"/>
    <w:rsid w:val="7D5E6593"/>
    <w:rsid w:val="7D63769A"/>
    <w:rsid w:val="7D6E116D"/>
    <w:rsid w:val="7D706BC9"/>
    <w:rsid w:val="7D717B8A"/>
    <w:rsid w:val="7D754F94"/>
    <w:rsid w:val="7D781125"/>
    <w:rsid w:val="7D7928A6"/>
    <w:rsid w:val="7D993D68"/>
    <w:rsid w:val="7DB63CC3"/>
    <w:rsid w:val="7DCB10D2"/>
    <w:rsid w:val="7DCD3448"/>
    <w:rsid w:val="7DD6409E"/>
    <w:rsid w:val="7DF872C4"/>
    <w:rsid w:val="7DFE303F"/>
    <w:rsid w:val="7E205633"/>
    <w:rsid w:val="7E215319"/>
    <w:rsid w:val="7E276206"/>
    <w:rsid w:val="7E30476A"/>
    <w:rsid w:val="7E336A5B"/>
    <w:rsid w:val="7E3F4379"/>
    <w:rsid w:val="7E58655E"/>
    <w:rsid w:val="7E6B4B87"/>
    <w:rsid w:val="7E783A3F"/>
    <w:rsid w:val="7E844A8D"/>
    <w:rsid w:val="7E8A5055"/>
    <w:rsid w:val="7E9628EE"/>
    <w:rsid w:val="7E9A2DB9"/>
    <w:rsid w:val="7EA216C3"/>
    <w:rsid w:val="7EB6775A"/>
    <w:rsid w:val="7ED17F4B"/>
    <w:rsid w:val="7EF23196"/>
    <w:rsid w:val="7EF66600"/>
    <w:rsid w:val="7EF72204"/>
    <w:rsid w:val="7EFC7B34"/>
    <w:rsid w:val="7F1014F4"/>
    <w:rsid w:val="7F1D6A7B"/>
    <w:rsid w:val="7F2A644F"/>
    <w:rsid w:val="7F2E5D06"/>
    <w:rsid w:val="7F345399"/>
    <w:rsid w:val="7F463C0C"/>
    <w:rsid w:val="7F5E05FC"/>
    <w:rsid w:val="7F6262B3"/>
    <w:rsid w:val="7F631961"/>
    <w:rsid w:val="7F637CE4"/>
    <w:rsid w:val="7F6931B6"/>
    <w:rsid w:val="7F760AE4"/>
    <w:rsid w:val="7F94750C"/>
    <w:rsid w:val="7F9A343C"/>
    <w:rsid w:val="7FA57CF9"/>
    <w:rsid w:val="7FB93D59"/>
    <w:rsid w:val="7FBE4C49"/>
    <w:rsid w:val="7FCB31A6"/>
    <w:rsid w:val="7FCF6413"/>
    <w:rsid w:val="7FE820C9"/>
    <w:rsid w:val="7FF747C3"/>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4"/>
    <w:qFormat/>
    <w:uiPriority w:val="9"/>
    <w:pPr>
      <w:keepNext/>
      <w:keepLines/>
      <w:spacing w:line="240" w:lineRule="auto"/>
      <w:jc w:val="center"/>
      <w:outlineLvl w:val="0"/>
    </w:pPr>
    <w:rPr>
      <w:rFonts w:eastAsia="仿宋"/>
      <w:b/>
      <w:color w:val="000000"/>
      <w:kern w:val="44"/>
      <w:sz w:val="36"/>
      <w:szCs w:val="44"/>
    </w:rPr>
  </w:style>
  <w:style w:type="paragraph" w:styleId="3">
    <w:name w:val="heading 2"/>
    <w:basedOn w:val="1"/>
    <w:next w:val="1"/>
    <w:link w:val="45"/>
    <w:qFormat/>
    <w:uiPriority w:val="9"/>
    <w:pPr>
      <w:keepNext/>
      <w:keepLines/>
      <w:spacing w:line="240" w:lineRule="auto"/>
      <w:outlineLvl w:val="1"/>
    </w:pPr>
    <w:rPr>
      <w:rFonts w:ascii="Calibri" w:hAnsi="Calibri" w:cs="Times New Roman"/>
      <w:b/>
      <w:bCs/>
      <w:sz w:val="32"/>
      <w:szCs w:val="32"/>
    </w:rPr>
  </w:style>
  <w:style w:type="paragraph" w:styleId="4">
    <w:name w:val="heading 3"/>
    <w:basedOn w:val="1"/>
    <w:next w:val="1"/>
    <w:link w:val="46"/>
    <w:qFormat/>
    <w:uiPriority w:val="9"/>
    <w:pPr>
      <w:keepNext/>
      <w:keepLines/>
      <w:spacing w:line="400" w:lineRule="atLeast"/>
      <w:jc w:val="center"/>
      <w:outlineLvl w:val="2"/>
    </w:pPr>
    <w:rPr>
      <w:b/>
      <w:bCs/>
      <w:sz w:val="32"/>
      <w:szCs w:val="32"/>
      <w:u w:val="double"/>
    </w:rPr>
  </w:style>
  <w:style w:type="paragraph" w:styleId="5">
    <w:name w:val="heading 4"/>
    <w:basedOn w:val="1"/>
    <w:next w:val="1"/>
    <w:link w:val="47"/>
    <w:qFormat/>
    <w:uiPriority w:val="9"/>
    <w:pPr>
      <w:keepNext/>
      <w:keepLines/>
      <w:spacing w:before="280" w:after="290" w:line="376" w:lineRule="atLeast"/>
      <w:outlineLvl w:val="3"/>
    </w:pPr>
    <w:rPr>
      <w:rFonts w:ascii="Calibri" w:hAnsi="Calibri" w:cs="Times New Roman"/>
      <w:b/>
      <w:bCs/>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6">
    <w:name w:val="Normal Indent"/>
    <w:basedOn w:val="1"/>
    <w:next w:val="1"/>
    <w:unhideWhenUsed/>
    <w:qFormat/>
    <w:uiPriority w:val="99"/>
    <w:pPr>
      <w:ind w:firstLine="420"/>
    </w:pPr>
  </w:style>
  <w:style w:type="paragraph" w:styleId="7">
    <w:name w:val="Document Map"/>
    <w:basedOn w:val="1"/>
    <w:link w:val="48"/>
    <w:unhideWhenUsed/>
    <w:qFormat/>
    <w:uiPriority w:val="99"/>
    <w:rPr>
      <w:rFonts w:ascii="宋体" w:eastAsia="宋体"/>
      <w:sz w:val="18"/>
      <w:szCs w:val="18"/>
    </w:rPr>
  </w:style>
  <w:style w:type="paragraph" w:styleId="8">
    <w:name w:val="annotation text"/>
    <w:basedOn w:val="1"/>
    <w:link w:val="49"/>
    <w:unhideWhenUsed/>
    <w:qFormat/>
    <w:uiPriority w:val="99"/>
    <w:pPr>
      <w:jc w:val="left"/>
    </w:pPr>
  </w:style>
  <w:style w:type="paragraph" w:styleId="9">
    <w:name w:val="Body Text"/>
    <w:basedOn w:val="1"/>
    <w:next w:val="1"/>
    <w:qFormat/>
    <w:uiPriority w:val="0"/>
    <w:pPr>
      <w:spacing w:afterLines="50" w:line="360" w:lineRule="auto"/>
    </w:pPr>
    <w:rPr>
      <w:rFonts w:ascii="宋体" w:hAnsi="宋体"/>
      <w:color w:val="000000"/>
      <w:sz w:val="24"/>
    </w:rPr>
  </w:style>
  <w:style w:type="paragraph" w:styleId="10">
    <w:name w:val="Body Text Indent"/>
    <w:basedOn w:val="1"/>
    <w:unhideWhenUsed/>
    <w:qFormat/>
    <w:uiPriority w:val="99"/>
    <w:pPr>
      <w:spacing w:after="120"/>
      <w:ind w:left="420" w:leftChars="200"/>
    </w:pPr>
  </w:style>
  <w:style w:type="paragraph" w:styleId="11">
    <w:name w:val="index 4"/>
    <w:basedOn w:val="1"/>
    <w:next w:val="1"/>
    <w:unhideWhenUsed/>
    <w:qFormat/>
    <w:uiPriority w:val="99"/>
    <w:pPr>
      <w:ind w:left="428" w:firstLine="140"/>
    </w:pPr>
  </w:style>
  <w:style w:type="paragraph" w:styleId="12">
    <w:name w:val="toc 3"/>
    <w:basedOn w:val="1"/>
    <w:next w:val="1"/>
    <w:unhideWhenUsed/>
    <w:qFormat/>
    <w:uiPriority w:val="39"/>
    <w:pPr>
      <w:ind w:left="840" w:leftChars="400"/>
    </w:pPr>
  </w:style>
  <w:style w:type="paragraph" w:styleId="13">
    <w:name w:val="Plain Text"/>
    <w:basedOn w:val="1"/>
    <w:link w:val="50"/>
    <w:qFormat/>
    <w:uiPriority w:val="0"/>
    <w:pPr>
      <w:spacing w:line="324" w:lineRule="auto"/>
    </w:pPr>
    <w:rPr>
      <w:rFonts w:ascii="宋体" w:hAnsi="Courier New" w:cs="Times New Roman"/>
      <w:szCs w:val="21"/>
      <w:lang w:val="zh-CN"/>
    </w:rPr>
  </w:style>
  <w:style w:type="paragraph" w:styleId="14">
    <w:name w:val="Date"/>
    <w:basedOn w:val="1"/>
    <w:next w:val="1"/>
    <w:link w:val="51"/>
    <w:unhideWhenUsed/>
    <w:qFormat/>
    <w:uiPriority w:val="99"/>
    <w:pPr>
      <w:ind w:left="100" w:leftChars="2500"/>
    </w:pPr>
  </w:style>
  <w:style w:type="paragraph" w:styleId="15">
    <w:name w:val="Body Text Indent 2"/>
    <w:basedOn w:val="1"/>
    <w:link w:val="52"/>
    <w:unhideWhenUsed/>
    <w:qFormat/>
    <w:uiPriority w:val="99"/>
    <w:pPr>
      <w:spacing w:after="120" w:line="480" w:lineRule="auto"/>
      <w:ind w:left="420" w:leftChars="200"/>
    </w:pPr>
  </w:style>
  <w:style w:type="paragraph" w:styleId="16">
    <w:name w:val="Balloon Text"/>
    <w:basedOn w:val="1"/>
    <w:link w:val="53"/>
    <w:unhideWhenUsed/>
    <w:qFormat/>
    <w:uiPriority w:val="99"/>
    <w:pPr>
      <w:spacing w:line="240" w:lineRule="auto"/>
    </w:pPr>
    <w:rPr>
      <w:sz w:val="18"/>
      <w:szCs w:val="18"/>
    </w:rPr>
  </w:style>
  <w:style w:type="paragraph" w:styleId="17">
    <w:name w:val="footer"/>
    <w:basedOn w:val="1"/>
    <w:link w:val="54"/>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8">
    <w:name w:val="header"/>
    <w:basedOn w:val="1"/>
    <w:link w:val="55"/>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9">
    <w:name w:val="toc 1"/>
    <w:basedOn w:val="1"/>
    <w:next w:val="1"/>
    <w:unhideWhenUsed/>
    <w:qFormat/>
    <w:uiPriority w:val="39"/>
  </w:style>
  <w:style w:type="paragraph" w:styleId="20">
    <w:name w:val="Subtitle"/>
    <w:basedOn w:val="1"/>
    <w:next w:val="1"/>
    <w:link w:val="56"/>
    <w:qFormat/>
    <w:uiPriority w:val="0"/>
    <w:pPr>
      <w:widowControl w:val="0"/>
      <w:spacing w:before="240" w:after="60" w:line="312" w:lineRule="auto"/>
      <w:jc w:val="center"/>
      <w:outlineLvl w:val="1"/>
    </w:pPr>
    <w:rPr>
      <w:rFonts w:ascii="等线 Light" w:hAnsi="等线 Light" w:eastAsia="宋体" w:cs="Times New Roman"/>
      <w:b/>
      <w:bCs/>
      <w:kern w:val="28"/>
      <w:sz w:val="32"/>
      <w:szCs w:val="32"/>
      <w:lang w:val="zh-CN"/>
    </w:rPr>
  </w:style>
  <w:style w:type="paragraph" w:styleId="21">
    <w:name w:val="toc 2"/>
    <w:basedOn w:val="1"/>
    <w:next w:val="1"/>
    <w:unhideWhenUsed/>
    <w:qFormat/>
    <w:uiPriority w:val="39"/>
    <w:pPr>
      <w:ind w:left="420" w:leftChars="200"/>
    </w:pPr>
  </w:style>
  <w:style w:type="paragraph" w:styleId="22">
    <w:name w:val="HTML Preformatted"/>
    <w:basedOn w:val="1"/>
    <w:link w:val="57"/>
    <w:qFormat/>
    <w:uiPriority w:val="99"/>
    <w:pPr>
      <w:jc w:val="left"/>
    </w:pPr>
    <w:rPr>
      <w:rFonts w:ascii="Arial" w:hAnsi="Arial" w:cs="Arial"/>
      <w:kern w:val="0"/>
      <w:sz w:val="24"/>
    </w:rPr>
  </w:style>
  <w:style w:type="paragraph" w:styleId="23">
    <w:name w:val="Normal (Web)"/>
    <w:basedOn w:val="1"/>
    <w:unhideWhenUsed/>
    <w:qFormat/>
    <w:uiPriority w:val="0"/>
    <w:pPr>
      <w:spacing w:beforeAutospacing="1" w:afterAutospacing="1"/>
      <w:jc w:val="left"/>
    </w:pPr>
    <w:rPr>
      <w:rFonts w:cs="Times New Roman"/>
      <w:kern w:val="0"/>
      <w:sz w:val="24"/>
    </w:rPr>
  </w:style>
  <w:style w:type="paragraph" w:styleId="24">
    <w:name w:val="annotation subject"/>
    <w:basedOn w:val="8"/>
    <w:next w:val="8"/>
    <w:link w:val="58"/>
    <w:unhideWhenUsed/>
    <w:qFormat/>
    <w:uiPriority w:val="99"/>
    <w:rPr>
      <w:b/>
      <w:bCs/>
    </w:rPr>
  </w:style>
  <w:style w:type="paragraph" w:styleId="25">
    <w:name w:val="Body Text First Indent"/>
    <w:basedOn w:val="9"/>
    <w:unhideWhenUsed/>
    <w:qFormat/>
    <w:uiPriority w:val="0"/>
    <w:pPr>
      <w:spacing w:afterLines="0" w:line="240" w:lineRule="auto"/>
      <w:ind w:firstLine="420" w:firstLineChars="100"/>
    </w:pPr>
    <w:rPr>
      <w:rFonts w:ascii="Times New Roman" w:hAnsi="Times New Roman"/>
      <w:color w:val="auto"/>
      <w:sz w:val="18"/>
      <w:szCs w:val="18"/>
    </w:rPr>
  </w:style>
  <w:style w:type="paragraph" w:styleId="26">
    <w:name w:val="Body Text First Indent 2"/>
    <w:basedOn w:val="10"/>
    <w:unhideWhenUsed/>
    <w:qFormat/>
    <w:uiPriority w:val="99"/>
    <w:pPr>
      <w:spacing w:before="100" w:beforeAutospacing="1"/>
      <w:ind w:firstLine="420" w:firstLineChars="200"/>
    </w:p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uiPriority w:val="22"/>
    <w:rPr>
      <w:b/>
      <w:bCs/>
    </w:rPr>
  </w:style>
  <w:style w:type="character" w:styleId="31">
    <w:name w:val="page number"/>
    <w:qFormat/>
    <w:uiPriority w:val="0"/>
    <w:rPr>
      <w:rFonts w:ascii="Times New Roman" w:hAnsi="Times New Roman" w:eastAsia="宋体" w:cs="Times New Roman"/>
    </w:rPr>
  </w:style>
  <w:style w:type="character" w:styleId="32">
    <w:name w:val="FollowedHyperlink"/>
    <w:basedOn w:val="29"/>
    <w:unhideWhenUsed/>
    <w:qFormat/>
    <w:uiPriority w:val="99"/>
    <w:rPr>
      <w:rFonts w:hint="eastAsia" w:ascii="宋体" w:hAnsi="宋体" w:eastAsia="宋体" w:cs="宋体"/>
      <w:color w:val="000000"/>
      <w:sz w:val="18"/>
      <w:szCs w:val="18"/>
      <w:u w:val="none"/>
    </w:rPr>
  </w:style>
  <w:style w:type="character" w:styleId="33">
    <w:name w:val="Emphasis"/>
    <w:basedOn w:val="29"/>
    <w:qFormat/>
    <w:uiPriority w:val="20"/>
    <w:rPr>
      <w:b/>
    </w:rPr>
  </w:style>
  <w:style w:type="character" w:styleId="34">
    <w:name w:val="HTML Definition"/>
    <w:basedOn w:val="29"/>
    <w:unhideWhenUsed/>
    <w:qFormat/>
    <w:uiPriority w:val="99"/>
  </w:style>
  <w:style w:type="character" w:styleId="35">
    <w:name w:val="HTML Typewriter"/>
    <w:basedOn w:val="29"/>
    <w:unhideWhenUsed/>
    <w:qFormat/>
    <w:uiPriority w:val="99"/>
    <w:rPr>
      <w:rFonts w:hint="default" w:ascii="monospace" w:hAnsi="monospace" w:eastAsia="monospace" w:cs="monospace"/>
      <w:sz w:val="20"/>
    </w:rPr>
  </w:style>
  <w:style w:type="character" w:styleId="36">
    <w:name w:val="HTML Acronym"/>
    <w:basedOn w:val="29"/>
    <w:unhideWhenUsed/>
    <w:qFormat/>
    <w:uiPriority w:val="99"/>
  </w:style>
  <w:style w:type="character" w:styleId="37">
    <w:name w:val="HTML Variable"/>
    <w:basedOn w:val="29"/>
    <w:unhideWhenUsed/>
    <w:qFormat/>
    <w:uiPriority w:val="99"/>
  </w:style>
  <w:style w:type="character" w:styleId="38">
    <w:name w:val="Hyperlink"/>
    <w:qFormat/>
    <w:uiPriority w:val="99"/>
    <w:rPr>
      <w:color w:val="000000"/>
      <w:sz w:val="18"/>
      <w:szCs w:val="18"/>
      <w:u w:val="none"/>
    </w:rPr>
  </w:style>
  <w:style w:type="character" w:styleId="39">
    <w:name w:val="HTML Code"/>
    <w:basedOn w:val="29"/>
    <w:unhideWhenUsed/>
    <w:qFormat/>
    <w:uiPriority w:val="99"/>
    <w:rPr>
      <w:rFonts w:ascii="monospace" w:hAnsi="monospace" w:eastAsia="monospace" w:cs="monospace"/>
      <w:sz w:val="20"/>
    </w:rPr>
  </w:style>
  <w:style w:type="character" w:styleId="40">
    <w:name w:val="annotation reference"/>
    <w:basedOn w:val="29"/>
    <w:unhideWhenUsed/>
    <w:qFormat/>
    <w:uiPriority w:val="99"/>
    <w:rPr>
      <w:sz w:val="21"/>
      <w:szCs w:val="21"/>
    </w:rPr>
  </w:style>
  <w:style w:type="character" w:styleId="41">
    <w:name w:val="HTML Cite"/>
    <w:basedOn w:val="29"/>
    <w:unhideWhenUsed/>
    <w:qFormat/>
    <w:uiPriority w:val="99"/>
  </w:style>
  <w:style w:type="character" w:styleId="42">
    <w:name w:val="HTML Keyboard"/>
    <w:basedOn w:val="29"/>
    <w:unhideWhenUsed/>
    <w:qFormat/>
    <w:uiPriority w:val="99"/>
    <w:rPr>
      <w:rFonts w:hint="default" w:ascii="monospace" w:hAnsi="monospace" w:eastAsia="monospace" w:cs="monospace"/>
      <w:sz w:val="20"/>
    </w:rPr>
  </w:style>
  <w:style w:type="character" w:styleId="43">
    <w:name w:val="HTML Sample"/>
    <w:basedOn w:val="29"/>
    <w:unhideWhenUsed/>
    <w:qFormat/>
    <w:uiPriority w:val="99"/>
    <w:rPr>
      <w:rFonts w:hint="default" w:ascii="monospace" w:hAnsi="monospace" w:eastAsia="monospace" w:cs="monospace"/>
    </w:rPr>
  </w:style>
  <w:style w:type="character" w:customStyle="1" w:styleId="44">
    <w:name w:val="标题 1 Char"/>
    <w:basedOn w:val="29"/>
    <w:link w:val="2"/>
    <w:qFormat/>
    <w:uiPriority w:val="9"/>
    <w:rPr>
      <w:rFonts w:eastAsia="仿宋" w:cs="Calibri Light"/>
      <w:b/>
      <w:color w:val="000000"/>
      <w:kern w:val="44"/>
      <w:sz w:val="36"/>
      <w:szCs w:val="44"/>
    </w:rPr>
  </w:style>
  <w:style w:type="character" w:customStyle="1" w:styleId="45">
    <w:name w:val="标题 2 Char"/>
    <w:basedOn w:val="29"/>
    <w:link w:val="3"/>
    <w:qFormat/>
    <w:uiPriority w:val="9"/>
    <w:rPr>
      <w:rFonts w:ascii="Calibri" w:hAnsi="Calibri" w:eastAsia="华文仿宋" w:cs="Times New Roman"/>
      <w:b/>
      <w:bCs/>
      <w:sz w:val="32"/>
      <w:szCs w:val="32"/>
    </w:rPr>
  </w:style>
  <w:style w:type="character" w:customStyle="1" w:styleId="46">
    <w:name w:val="标题 3 Char"/>
    <w:basedOn w:val="29"/>
    <w:link w:val="4"/>
    <w:qFormat/>
    <w:uiPriority w:val="9"/>
    <w:rPr>
      <w:b/>
      <w:bCs/>
      <w:sz w:val="32"/>
      <w:szCs w:val="32"/>
      <w:u w:val="double"/>
    </w:rPr>
  </w:style>
  <w:style w:type="character" w:customStyle="1" w:styleId="47">
    <w:name w:val="标题 4 Char"/>
    <w:basedOn w:val="29"/>
    <w:link w:val="5"/>
    <w:qFormat/>
    <w:uiPriority w:val="9"/>
    <w:rPr>
      <w:rFonts w:ascii="Calibri" w:hAnsi="Calibri" w:eastAsia="华文仿宋" w:cs="Times New Roman"/>
      <w:b/>
      <w:bCs/>
      <w:kern w:val="2"/>
      <w:sz w:val="28"/>
      <w:szCs w:val="28"/>
    </w:rPr>
  </w:style>
  <w:style w:type="character" w:customStyle="1" w:styleId="48">
    <w:name w:val="文档结构图 Char"/>
    <w:basedOn w:val="29"/>
    <w:link w:val="7"/>
    <w:semiHidden/>
    <w:qFormat/>
    <w:uiPriority w:val="99"/>
    <w:rPr>
      <w:rFonts w:ascii="宋体" w:eastAsia="宋体"/>
      <w:sz w:val="18"/>
      <w:szCs w:val="18"/>
    </w:rPr>
  </w:style>
  <w:style w:type="character" w:customStyle="1" w:styleId="49">
    <w:name w:val="批注文字 Char"/>
    <w:basedOn w:val="29"/>
    <w:link w:val="8"/>
    <w:qFormat/>
    <w:uiPriority w:val="99"/>
  </w:style>
  <w:style w:type="character" w:customStyle="1" w:styleId="50">
    <w:name w:val="纯文本 Char"/>
    <w:basedOn w:val="29"/>
    <w:link w:val="13"/>
    <w:qFormat/>
    <w:uiPriority w:val="0"/>
    <w:rPr>
      <w:rFonts w:ascii="宋体" w:hAnsi="Courier New" w:eastAsia="华文仿宋"/>
      <w:kern w:val="2"/>
      <w:sz w:val="28"/>
      <w:szCs w:val="21"/>
      <w:lang w:val="zh-CN" w:eastAsia="zh-CN"/>
    </w:rPr>
  </w:style>
  <w:style w:type="character" w:customStyle="1" w:styleId="51">
    <w:name w:val="日期 Char"/>
    <w:basedOn w:val="29"/>
    <w:link w:val="14"/>
    <w:semiHidden/>
    <w:qFormat/>
    <w:uiPriority w:val="99"/>
    <w:rPr>
      <w:rFonts w:ascii="Calibri Light" w:hAnsi="Calibri Light" w:eastAsia="华文仿宋"/>
      <w:sz w:val="28"/>
    </w:rPr>
  </w:style>
  <w:style w:type="character" w:customStyle="1" w:styleId="52">
    <w:name w:val="正文文本缩进 2 Char"/>
    <w:basedOn w:val="29"/>
    <w:link w:val="15"/>
    <w:uiPriority w:val="99"/>
    <w:rPr>
      <w:rFonts w:ascii="Calibri Light" w:hAnsi="Calibri Light" w:eastAsia="华文仿宋" w:cs="Calibri Light"/>
      <w:kern w:val="2"/>
      <w:sz w:val="28"/>
      <w:szCs w:val="28"/>
    </w:rPr>
  </w:style>
  <w:style w:type="character" w:customStyle="1" w:styleId="53">
    <w:name w:val="批注框文本 Char"/>
    <w:basedOn w:val="29"/>
    <w:link w:val="16"/>
    <w:semiHidden/>
    <w:qFormat/>
    <w:uiPriority w:val="99"/>
    <w:rPr>
      <w:sz w:val="18"/>
      <w:szCs w:val="18"/>
    </w:rPr>
  </w:style>
  <w:style w:type="character" w:customStyle="1" w:styleId="54">
    <w:name w:val="页脚 Char"/>
    <w:link w:val="17"/>
    <w:qFormat/>
    <w:uiPriority w:val="0"/>
    <w:rPr>
      <w:sz w:val="18"/>
    </w:rPr>
  </w:style>
  <w:style w:type="character" w:customStyle="1" w:styleId="55">
    <w:name w:val="页眉 Char"/>
    <w:link w:val="18"/>
    <w:qFormat/>
    <w:uiPriority w:val="0"/>
    <w:rPr>
      <w:sz w:val="18"/>
    </w:rPr>
  </w:style>
  <w:style w:type="character" w:customStyle="1" w:styleId="56">
    <w:name w:val="副标题 Char"/>
    <w:basedOn w:val="29"/>
    <w:link w:val="20"/>
    <w:qFormat/>
    <w:uiPriority w:val="0"/>
    <w:rPr>
      <w:rFonts w:ascii="等线 Light" w:hAnsi="等线 Light"/>
      <w:b/>
      <w:bCs/>
      <w:kern w:val="28"/>
      <w:sz w:val="32"/>
      <w:szCs w:val="32"/>
      <w:lang w:val="zh-CN" w:eastAsia="zh-CN"/>
    </w:rPr>
  </w:style>
  <w:style w:type="character" w:customStyle="1" w:styleId="57">
    <w:name w:val="HTML 预设格式 Char"/>
    <w:basedOn w:val="29"/>
    <w:link w:val="22"/>
    <w:qFormat/>
    <w:uiPriority w:val="99"/>
    <w:rPr>
      <w:rFonts w:ascii="Arial" w:hAnsi="Arial" w:eastAsia="华文仿宋" w:cs="Arial"/>
      <w:sz w:val="24"/>
      <w:szCs w:val="28"/>
    </w:rPr>
  </w:style>
  <w:style w:type="character" w:customStyle="1" w:styleId="58">
    <w:name w:val="批注主题 Char"/>
    <w:basedOn w:val="49"/>
    <w:link w:val="24"/>
    <w:semiHidden/>
    <w:qFormat/>
    <w:uiPriority w:val="99"/>
    <w:rPr>
      <w:b/>
      <w:bCs/>
    </w:rPr>
  </w:style>
  <w:style w:type="character" w:customStyle="1" w:styleId="59">
    <w:name w:val="input1"/>
    <w:basedOn w:val="29"/>
    <w:qFormat/>
    <w:uiPriority w:val="0"/>
    <w:rPr>
      <w:color w:val="000000"/>
      <w:sz w:val="21"/>
      <w:szCs w:val="21"/>
      <w:bdr w:val="single" w:color="000000" w:sz="2" w:space="0"/>
      <w:shd w:val="clear" w:color="auto" w:fill="F7F2B0"/>
    </w:rPr>
  </w:style>
  <w:style w:type="character" w:customStyle="1" w:styleId="60">
    <w:name w:val="button"/>
    <w:basedOn w:val="29"/>
    <w:qFormat/>
    <w:uiPriority w:val="0"/>
  </w:style>
  <w:style w:type="character" w:customStyle="1" w:styleId="61">
    <w:name w:val="hour_am"/>
    <w:basedOn w:val="29"/>
    <w:qFormat/>
    <w:uiPriority w:val="0"/>
  </w:style>
  <w:style w:type="character" w:customStyle="1" w:styleId="62">
    <w:name w:val="gjfg"/>
    <w:basedOn w:val="29"/>
    <w:qFormat/>
    <w:uiPriority w:val="0"/>
  </w:style>
  <w:style w:type="character" w:customStyle="1" w:styleId="63">
    <w:name w:val="redfilefwwh"/>
    <w:basedOn w:val="29"/>
    <w:qFormat/>
    <w:uiPriority w:val="0"/>
    <w:rPr>
      <w:color w:val="BA2636"/>
      <w:sz w:val="18"/>
      <w:szCs w:val="18"/>
    </w:rPr>
  </w:style>
  <w:style w:type="character" w:customStyle="1" w:styleId="64">
    <w:name w:val="占位符文本1"/>
    <w:basedOn w:val="29"/>
    <w:semiHidden/>
    <w:qFormat/>
    <w:uiPriority w:val="99"/>
    <w:rPr>
      <w:color w:val="808080"/>
    </w:rPr>
  </w:style>
  <w:style w:type="character" w:customStyle="1" w:styleId="65">
    <w:name w:val="redfilenumber"/>
    <w:basedOn w:val="29"/>
    <w:qFormat/>
    <w:uiPriority w:val="0"/>
    <w:rPr>
      <w:color w:val="BA2636"/>
      <w:sz w:val="18"/>
      <w:szCs w:val="18"/>
    </w:rPr>
  </w:style>
  <w:style w:type="character" w:customStyle="1" w:styleId="66">
    <w:name w:val="页眉 Char1"/>
    <w:basedOn w:val="29"/>
    <w:semiHidden/>
    <w:qFormat/>
    <w:uiPriority w:val="99"/>
    <w:rPr>
      <w:sz w:val="18"/>
      <w:szCs w:val="18"/>
    </w:rPr>
  </w:style>
  <w:style w:type="character" w:customStyle="1" w:styleId="67">
    <w:name w:val="未处理的提及1"/>
    <w:basedOn w:val="29"/>
    <w:unhideWhenUsed/>
    <w:qFormat/>
    <w:uiPriority w:val="99"/>
    <w:rPr>
      <w:color w:val="605E5C"/>
      <w:shd w:val="clear" w:color="auto" w:fill="E1DFDD"/>
    </w:rPr>
  </w:style>
  <w:style w:type="character" w:customStyle="1" w:styleId="68">
    <w:name w:val="font101"/>
    <w:qFormat/>
    <w:uiPriority w:val="0"/>
    <w:rPr>
      <w:rFonts w:hint="eastAsia" w:ascii="仿宋_GB2312" w:eastAsia="仿宋_GB2312"/>
      <w:color w:val="000000"/>
      <w:sz w:val="28"/>
      <w:u w:val="single"/>
    </w:rPr>
  </w:style>
  <w:style w:type="character" w:customStyle="1" w:styleId="69">
    <w:name w:val="hour_pm"/>
    <w:basedOn w:val="29"/>
    <w:qFormat/>
    <w:uiPriority w:val="0"/>
  </w:style>
  <w:style w:type="character" w:customStyle="1" w:styleId="70">
    <w:name w:val="cfdate"/>
    <w:basedOn w:val="29"/>
    <w:qFormat/>
    <w:uiPriority w:val="0"/>
    <w:rPr>
      <w:color w:val="333333"/>
      <w:sz w:val="18"/>
      <w:szCs w:val="18"/>
    </w:rPr>
  </w:style>
  <w:style w:type="character" w:customStyle="1" w:styleId="71">
    <w:name w:val="old"/>
    <w:basedOn w:val="29"/>
    <w:qFormat/>
    <w:uiPriority w:val="0"/>
    <w:rPr>
      <w:color w:val="999999"/>
    </w:rPr>
  </w:style>
  <w:style w:type="character" w:customStyle="1" w:styleId="72">
    <w:name w:val="tmpztreemove_arrow"/>
    <w:basedOn w:val="29"/>
    <w:qFormat/>
    <w:uiPriority w:val="0"/>
    <w:rPr>
      <w:shd w:val="clear" w:color="auto" w:fill="FFFFFF"/>
    </w:rPr>
  </w:style>
  <w:style w:type="character" w:customStyle="1" w:styleId="73">
    <w:name w:val="displayarti"/>
    <w:basedOn w:val="29"/>
    <w:qFormat/>
    <w:uiPriority w:val="0"/>
    <w:rPr>
      <w:color w:val="FFFFFF"/>
      <w:shd w:val="clear" w:color="auto" w:fill="A00000"/>
    </w:rPr>
  </w:style>
  <w:style w:type="character" w:customStyle="1" w:styleId="74">
    <w:name w:val="页脚 Char1"/>
    <w:basedOn w:val="29"/>
    <w:semiHidden/>
    <w:qFormat/>
    <w:uiPriority w:val="99"/>
    <w:rPr>
      <w:sz w:val="18"/>
      <w:szCs w:val="18"/>
    </w:rPr>
  </w:style>
  <w:style w:type="character" w:customStyle="1" w:styleId="75">
    <w:name w:val="glyphicon"/>
    <w:basedOn w:val="29"/>
    <w:qFormat/>
    <w:uiPriority w:val="0"/>
  </w:style>
  <w:style w:type="character" w:customStyle="1" w:styleId="76">
    <w:name w:val="hover"/>
    <w:basedOn w:val="29"/>
    <w:qFormat/>
    <w:uiPriority w:val="0"/>
    <w:rPr>
      <w:shd w:val="clear" w:color="auto" w:fill="EEEEEE"/>
    </w:rPr>
  </w:style>
  <w:style w:type="character" w:customStyle="1" w:styleId="77">
    <w:name w:val="qxdate"/>
    <w:basedOn w:val="29"/>
    <w:qFormat/>
    <w:uiPriority w:val="0"/>
    <w:rPr>
      <w:color w:val="333333"/>
      <w:sz w:val="18"/>
      <w:szCs w:val="18"/>
    </w:rPr>
  </w:style>
  <w:style w:type="paragraph" w:customStyle="1" w:styleId="78">
    <w:name w:val="正文（缩进 4 字符）"/>
    <w:basedOn w:val="1"/>
    <w:qFormat/>
    <w:uiPriority w:val="0"/>
    <w:pPr>
      <w:ind w:firstLine="1134" w:firstLineChars="400"/>
    </w:pPr>
  </w:style>
  <w:style w:type="paragraph" w:customStyle="1" w:styleId="79">
    <w:name w:val="正文（缩进 2 字符）"/>
    <w:basedOn w:val="1"/>
    <w:qFormat/>
    <w:uiPriority w:val="0"/>
    <w:pPr>
      <w:ind w:firstLine="200" w:firstLineChars="200"/>
    </w:pPr>
  </w:style>
  <w:style w:type="paragraph" w:customStyle="1" w:styleId="80">
    <w:name w:val="列出段落3"/>
    <w:basedOn w:val="1"/>
    <w:qFormat/>
    <w:uiPriority w:val="0"/>
    <w:pPr>
      <w:ind w:firstLine="420" w:firstLineChars="200"/>
    </w:pPr>
    <w:rPr>
      <w:rFonts w:cs="Times New Roman"/>
    </w:rPr>
  </w:style>
  <w:style w:type="paragraph" w:customStyle="1" w:styleId="81">
    <w:name w:val="标题 3（投标文件）"/>
    <w:basedOn w:val="4"/>
    <w:qFormat/>
    <w:uiPriority w:val="0"/>
    <w:pPr>
      <w:jc w:val="left"/>
    </w:pPr>
    <w:rPr>
      <w:u w:val="none"/>
    </w:rPr>
  </w:style>
  <w:style w:type="paragraph" w:styleId="82">
    <w:name w:val="List Paragraph"/>
    <w:basedOn w:val="1"/>
    <w:qFormat/>
    <w:uiPriority w:val="99"/>
    <w:pPr>
      <w:ind w:firstLine="420" w:firstLineChars="200"/>
    </w:pPr>
  </w:style>
  <w:style w:type="paragraph" w:customStyle="1" w:styleId="83">
    <w:name w:val="样式2"/>
    <w:basedOn w:val="1"/>
    <w:qFormat/>
    <w:uiPriority w:val="0"/>
    <w:pPr>
      <w:spacing w:line="480" w:lineRule="exact"/>
    </w:pPr>
  </w:style>
  <w:style w:type="paragraph" w:customStyle="1" w:styleId="84">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5">
    <w:name w:val="标题 2（投标文件）"/>
    <w:basedOn w:val="3"/>
    <w:qFormat/>
    <w:uiPriority w:val="0"/>
    <w:pPr>
      <w:jc w:val="center"/>
    </w:pPr>
  </w:style>
  <w:style w:type="paragraph" w:customStyle="1" w:styleId="86">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87">
    <w:name w:val="msolistparagraph"/>
    <w:basedOn w:val="1"/>
    <w:qFormat/>
    <w:uiPriority w:val="0"/>
    <w:pPr>
      <w:ind w:firstLine="420" w:firstLineChars="200"/>
    </w:pPr>
    <w:rPr>
      <w:rFonts w:cs="Times New Roman"/>
    </w:rPr>
  </w:style>
  <w:style w:type="paragraph" w:customStyle="1" w:styleId="88">
    <w:name w:val="样式1"/>
    <w:basedOn w:val="1"/>
    <w:qFormat/>
    <w:uiPriority w:val="0"/>
    <w:pPr>
      <w:spacing w:line="240" w:lineRule="atLeast"/>
    </w:pPr>
  </w:style>
  <w:style w:type="paragraph" w:customStyle="1" w:styleId="89">
    <w:name w:val="列出段落2"/>
    <w:basedOn w:val="1"/>
    <w:qFormat/>
    <w:uiPriority w:val="0"/>
    <w:pPr>
      <w:ind w:firstLine="420" w:firstLineChars="200"/>
    </w:pPr>
    <w:rPr>
      <w:rFonts w:ascii="等线" w:hAnsi="等线" w:eastAsia="等线"/>
      <w:szCs w:val="22"/>
    </w:rPr>
  </w:style>
  <w:style w:type="character" w:customStyle="1" w:styleId="90">
    <w:name w:val="正文缩进 字符"/>
    <w:qFormat/>
    <w:uiPriority w:val="0"/>
    <w:rPr>
      <w:rFonts w:ascii="Times New Roman" w:hAnsi="Times New Roman"/>
      <w:kern w:val="2"/>
      <w:sz w:val="21"/>
      <w:szCs w:val="24"/>
    </w:rPr>
  </w:style>
  <w:style w:type="character" w:customStyle="1" w:styleId="91">
    <w:name w:val="indent"/>
    <w:basedOn w:val="29"/>
    <w:qFormat/>
    <w:uiPriority w:val="0"/>
  </w:style>
  <w:style w:type="character" w:customStyle="1" w:styleId="92">
    <w:name w:val="hover3"/>
    <w:basedOn w:val="29"/>
    <w:qFormat/>
    <w:uiPriority w:val="0"/>
    <w:rPr>
      <w:shd w:val="clear" w:color="auto" w:fill="EEEEEE"/>
    </w:rPr>
  </w:style>
  <w:style w:type="character" w:customStyle="1" w:styleId="93">
    <w:name w:val="glyphicon4"/>
    <w:basedOn w:val="29"/>
    <w:qFormat/>
    <w:uiPriority w:val="0"/>
  </w:style>
  <w:style w:type="character" w:customStyle="1" w:styleId="94">
    <w:name w:val="font31"/>
    <w:basedOn w:val="29"/>
    <w:qFormat/>
    <w:uiPriority w:val="0"/>
    <w:rPr>
      <w:rFonts w:hint="default" w:ascii="Times New Roman" w:hAnsi="Times New Roman" w:cs="Times New Roman"/>
      <w:color w:val="000000"/>
      <w:sz w:val="20"/>
      <w:szCs w:val="20"/>
      <w:u w:val="none"/>
    </w:rPr>
  </w:style>
  <w:style w:type="character" w:customStyle="1" w:styleId="95">
    <w:name w:val="font21"/>
    <w:basedOn w:val="29"/>
    <w:qFormat/>
    <w:uiPriority w:val="0"/>
    <w:rPr>
      <w:rFonts w:hint="eastAsia" w:ascii="宋体" w:hAnsi="宋体" w:eastAsia="宋体" w:cs="宋体"/>
      <w:color w:val="000000"/>
      <w:sz w:val="20"/>
      <w:szCs w:val="20"/>
      <w:u w:val="none"/>
    </w:rPr>
  </w:style>
  <w:style w:type="character" w:customStyle="1" w:styleId="96">
    <w:name w:val="font41"/>
    <w:basedOn w:val="29"/>
    <w:qFormat/>
    <w:uiPriority w:val="0"/>
    <w:rPr>
      <w:rFonts w:ascii="Arial" w:hAnsi="Arial" w:cs="Arial"/>
      <w:color w:val="000000"/>
      <w:sz w:val="20"/>
      <w:szCs w:val="20"/>
      <w:u w:val="none"/>
    </w:rPr>
  </w:style>
  <w:style w:type="table" w:customStyle="1" w:styleId="97">
    <w:name w:val="Table Normal"/>
    <w:unhideWhenUsed/>
    <w:qFormat/>
    <w:uiPriority w:val="0"/>
    <w:tblPr>
      <w:tblCellMar>
        <w:top w:w="0" w:type="dxa"/>
        <w:left w:w="0" w:type="dxa"/>
        <w:bottom w:w="0" w:type="dxa"/>
        <w:right w:w="0" w:type="dxa"/>
      </w:tblCellMar>
    </w:tblPr>
  </w:style>
  <w:style w:type="character" w:customStyle="1" w:styleId="98">
    <w:name w:val="mini-outputtext1"/>
    <w:basedOn w:val="29"/>
    <w:qFormat/>
    <w:uiPriority w:val="0"/>
  </w:style>
  <w:style w:type="paragraph" w:customStyle="1" w:styleId="99">
    <w:name w:val="Table Paragraph"/>
    <w:basedOn w:val="1"/>
    <w:qFormat/>
    <w:uiPriority w:val="1"/>
    <w:rPr>
      <w:rFonts w:ascii="宋体" w:hAnsi="宋体" w:eastAsia="宋体" w:cs="宋体"/>
      <w:lang w:val="en-US" w:eastAsia="zh-CN" w:bidi="ar-SA"/>
    </w:rPr>
  </w:style>
  <w:style w:type="character" w:customStyle="1" w:styleId="100">
    <w:name w:val="font71"/>
    <w:basedOn w:val="29"/>
    <w:qFormat/>
    <w:uiPriority w:val="0"/>
    <w:rPr>
      <w:rFonts w:ascii="宋体" w:hAnsi="宋体" w:eastAsia="宋体" w:cs="宋体"/>
      <w:b/>
      <w:bCs/>
      <w:color w:val="000000"/>
      <w:sz w:val="20"/>
      <w:szCs w:val="20"/>
      <w:u w:val="none"/>
    </w:rPr>
  </w:style>
  <w:style w:type="character" w:customStyle="1" w:styleId="101">
    <w:name w:val="font81"/>
    <w:basedOn w:val="29"/>
    <w:qFormat/>
    <w:uiPriority w:val="0"/>
    <w:rPr>
      <w:rFonts w:ascii="宋体" w:hAnsi="宋体" w:eastAsia="宋体" w:cs="宋体"/>
      <w:color w:val="000000"/>
      <w:sz w:val="20"/>
      <w:szCs w:val="20"/>
      <w:u w:val="none"/>
    </w:rPr>
  </w:style>
  <w:style w:type="paragraph" w:customStyle="1" w:styleId="102">
    <w:name w:val="Table Text"/>
    <w:basedOn w:val="1"/>
    <w:semiHidden/>
    <w:qFormat/>
    <w:uiPriority w:val="0"/>
    <w:rPr>
      <w:rFonts w:ascii="宋体" w:hAnsi="宋体" w:eastAsia="宋体" w:cs="宋体"/>
      <w:sz w:val="27"/>
      <w:szCs w:val="27"/>
      <w:lang w:val="en-US" w:eastAsia="en-US" w:bidi="ar-SA"/>
    </w:rPr>
  </w:style>
  <w:style w:type="character" w:customStyle="1" w:styleId="103">
    <w:name w:val="font11"/>
    <w:basedOn w:val="29"/>
    <w:qFormat/>
    <w:uiPriority w:val="0"/>
    <w:rPr>
      <w:rFonts w:ascii="宋体" w:hAnsi="宋体" w:eastAsia="宋体" w:cs="宋体"/>
      <w:color w:val="000000"/>
      <w:sz w:val="18"/>
      <w:szCs w:val="18"/>
      <w:u w:val="none"/>
    </w:rPr>
  </w:style>
  <w:style w:type="character" w:customStyle="1" w:styleId="104">
    <w:name w:val="font01"/>
    <w:basedOn w:val="29"/>
    <w:qFormat/>
    <w:uiPriority w:val="0"/>
    <w:rPr>
      <w:rFonts w:hint="default" w:ascii="Arial" w:hAnsi="Arial" w:cs="Arial"/>
      <w:color w:val="000000"/>
      <w:sz w:val="22"/>
      <w:szCs w:val="22"/>
      <w:u w:val="none"/>
    </w:rPr>
  </w:style>
  <w:style w:type="character" w:customStyle="1" w:styleId="105">
    <w:name w:val="font61"/>
    <w:basedOn w:val="29"/>
    <w:qFormat/>
    <w:uiPriority w:val="0"/>
    <w:rPr>
      <w:rFonts w:hint="eastAsia" w:ascii="宋体" w:hAnsi="宋体" w:eastAsia="宋体" w:cs="宋体"/>
      <w:color w:val="000000"/>
      <w:sz w:val="20"/>
      <w:szCs w:val="20"/>
      <w:u w:val="none"/>
    </w:rPr>
  </w:style>
  <w:style w:type="character" w:customStyle="1" w:styleId="106">
    <w:name w:val="font91"/>
    <w:basedOn w:val="29"/>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12304;&#22823;&#29256;&#26412;&#20462;&#35746;&#12305;&#20844;&#24320;&#25307;&#26631;&#25991;&#20214;&#65288;2017.10.10&#31532;&#20843;&#31295;--&#21457;&#24067;&#31295;&#65289;&#65288;&#28155;&#21152;&#20102;VBA&#65289;.01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51</Pages>
  <Words>12919</Words>
  <Characters>14123</Characters>
  <Lines>194</Lines>
  <Paragraphs>54</Paragraphs>
  <TotalTime>0</TotalTime>
  <ScaleCrop>false</ScaleCrop>
  <LinksUpToDate>false</LinksUpToDate>
  <CharactersWithSpaces>14369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HJIO</cp:lastModifiedBy>
  <cp:lastPrinted>2025-09-23T02:47:00Z</cp:lastPrinted>
  <dcterms:modified xsi:type="dcterms:W3CDTF">2025-11-17T08:43:50Z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D5861918B0174310B18D4C7F48A3099D_13</vt:lpwstr>
  </property>
  <property fmtid="{D5CDD505-2E9C-101B-9397-08002B2CF9AE}" pid="4" name="KSOTemplateDocerSaveRecord">
    <vt:lpwstr>eyJoZGlkIjoiY2UyNjFiODk5ZTQ5MzMyMzIyZTlhMGFiOTA0ZmVkOGEiLCJ1c2VySWQiOiI4NzA2NzcyMjgifQ==</vt:lpwstr>
  </property>
</Properties>
</file>