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jc w:val="left"/>
        <w:rPr>
          <w:rFonts w:hint="eastAsia" w:ascii="仿宋" w:hAnsi="仿宋" w:eastAsia="仿宋" w:cs="仿宋"/>
          <w:b/>
          <w:bCs/>
          <w:i w:val="0"/>
          <w:iCs w:val="0"/>
          <w:color w:val="auto"/>
          <w:sz w:val="30"/>
          <w:szCs w:val="30"/>
          <w:highlight w:val="none"/>
          <w:lang w:val="zh-CN"/>
        </w:rPr>
      </w:pPr>
      <w:r>
        <w:rPr>
          <w:rFonts w:hint="eastAsia" w:ascii="仿宋" w:hAnsi="仿宋" w:eastAsia="仿宋" w:cs="仿宋"/>
          <w:b/>
          <w:bCs/>
          <w:i w:val="0"/>
          <w:iCs w:val="0"/>
          <w:color w:val="auto"/>
          <w:sz w:val="30"/>
          <w:szCs w:val="30"/>
          <w:highlight w:val="none"/>
          <w:lang w:val="zh-CN"/>
        </w:rPr>
        <w:t>政府采购项目</w:t>
      </w:r>
    </w:p>
    <w:p>
      <w:pPr>
        <w:autoSpaceDE w:val="0"/>
        <w:autoSpaceDN w:val="0"/>
        <w:adjustRightInd w:val="0"/>
        <w:snapToGrid w:val="0"/>
        <w:spacing w:line="360" w:lineRule="auto"/>
        <w:jc w:val="left"/>
        <w:rPr>
          <w:rFonts w:hint="eastAsia" w:ascii="仿宋" w:hAnsi="仿宋" w:eastAsia="仿宋" w:cs="仿宋"/>
          <w:b/>
          <w:bCs/>
          <w:i w:val="0"/>
          <w:iCs w:val="0"/>
          <w:color w:val="auto"/>
          <w:sz w:val="30"/>
          <w:szCs w:val="30"/>
          <w:highlight w:val="none"/>
          <w:lang w:val="zh-CN" w:eastAsia="zh-CN"/>
        </w:rPr>
      </w:pPr>
      <w:r>
        <w:rPr>
          <w:rFonts w:hint="eastAsia" w:ascii="仿宋" w:hAnsi="仿宋" w:eastAsia="仿宋" w:cs="仿宋"/>
          <w:b/>
          <w:bCs/>
          <w:i w:val="0"/>
          <w:iCs w:val="0"/>
          <w:color w:val="auto"/>
          <w:sz w:val="30"/>
          <w:szCs w:val="30"/>
          <w:highlight w:val="none"/>
          <w:lang w:val="zh-CN"/>
        </w:rPr>
        <w:t>采购项目编号：SCZK2023-TP-2653/001</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t xml:space="preserve"> </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p>
    <w:p>
      <w:pPr>
        <w:tabs>
          <w:tab w:val="left" w:pos="5670"/>
        </w:tabs>
        <w:autoSpaceDE w:val="0"/>
        <w:autoSpaceDN w:val="0"/>
        <w:adjustRightInd w:val="0"/>
        <w:snapToGrid w:val="0"/>
        <w:spacing w:line="360" w:lineRule="auto"/>
        <w:ind w:firstLine="420" w:firstLineChars="0"/>
        <w:jc w:val="center"/>
        <w:rPr>
          <w:rFonts w:hint="eastAsia" w:ascii="仿宋" w:hAnsi="仿宋" w:eastAsia="仿宋" w:cs="仿宋"/>
          <w:b/>
          <w:bCs/>
          <w:i w:val="0"/>
          <w:iCs w:val="0"/>
          <w:color w:val="auto"/>
          <w:sz w:val="36"/>
          <w:szCs w:val="36"/>
          <w:highlight w:val="none"/>
          <w:lang w:val="zh-CN" w:eastAsia="zh-CN"/>
        </w:rPr>
      </w:pPr>
      <w:r>
        <w:rPr>
          <w:rFonts w:hint="eastAsia" w:ascii="仿宋" w:hAnsi="仿宋" w:eastAsia="仿宋" w:cs="仿宋"/>
          <w:b/>
          <w:bCs/>
          <w:i w:val="0"/>
          <w:iCs w:val="0"/>
          <w:color w:val="auto"/>
          <w:sz w:val="44"/>
          <w:szCs w:val="44"/>
          <w:highlight w:val="none"/>
          <w:lang w:eastAsia="zh-CN"/>
        </w:rPr>
        <w:t>靖边县第四幼儿园设施设备采购项目</w:t>
      </w:r>
    </w:p>
    <w:p>
      <w:pPr>
        <w:tabs>
          <w:tab w:val="left" w:pos="5670"/>
        </w:tabs>
        <w:autoSpaceDE w:val="0"/>
        <w:autoSpaceDN w:val="0"/>
        <w:adjustRightInd w:val="0"/>
        <w:snapToGrid w:val="0"/>
        <w:spacing w:line="360" w:lineRule="auto"/>
        <w:ind w:firstLine="420" w:firstLineChars="0"/>
        <w:jc w:val="center"/>
        <w:rPr>
          <w:rFonts w:hint="eastAsia" w:ascii="仿宋" w:hAnsi="仿宋" w:eastAsia="仿宋" w:cs="仿宋"/>
          <w:b/>
          <w:bCs/>
          <w:i w:val="0"/>
          <w:iCs w:val="0"/>
          <w:color w:val="auto"/>
          <w:sz w:val="52"/>
          <w:szCs w:val="52"/>
          <w:highlight w:val="none"/>
          <w:lang w:val="zh-CN"/>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52"/>
          <w:szCs w:val="52"/>
          <w:highlight w:val="none"/>
          <w:lang w:val="zh-CN"/>
        </w:rPr>
      </w:pPr>
      <w:r>
        <w:rPr>
          <w:rFonts w:hint="eastAsia" w:ascii="仿宋" w:hAnsi="仿宋" w:eastAsia="仿宋" w:cs="仿宋"/>
          <w:b/>
          <w:bCs/>
          <w:i w:val="0"/>
          <w:iCs w:val="0"/>
          <w:color w:val="auto"/>
          <w:sz w:val="52"/>
          <w:szCs w:val="52"/>
          <w:highlight w:val="none"/>
          <w:lang w:val="zh-CN"/>
        </w:rPr>
        <w:t>竞争性谈判文件</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lang w:val="zh-CN"/>
        </w:rPr>
        <w:t xml:space="preserve"> 陕西省采购招标有限责任公司</w:t>
      </w:r>
      <w:r>
        <w:rPr>
          <w:rFonts w:hint="eastAsia" w:ascii="仿宋" w:hAnsi="仿宋" w:eastAsia="仿宋" w:cs="仿宋"/>
          <w:b/>
          <w:bCs/>
          <w:i w:val="0"/>
          <w:iCs w:val="0"/>
          <w:color w:val="auto"/>
          <w:sz w:val="30"/>
          <w:szCs w:val="30"/>
          <w:highlight w:val="none"/>
        </w:rPr>
        <w:t xml:space="preserve"> </w:t>
      </w:r>
    </w:p>
    <w:p>
      <w:pPr>
        <w:tabs>
          <w:tab w:val="left" w:pos="546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lang w:val="zh-CN"/>
        </w:rPr>
      </w:pPr>
      <w:r>
        <w:rPr>
          <w:rFonts w:hint="eastAsia" w:ascii="仿宋" w:hAnsi="仿宋" w:eastAsia="仿宋" w:cs="仿宋"/>
          <w:b/>
          <w:bCs/>
          <w:i w:val="0"/>
          <w:iCs w:val="0"/>
          <w:color w:val="auto"/>
          <w:sz w:val="30"/>
          <w:szCs w:val="30"/>
          <w:highlight w:val="none"/>
          <w:lang w:val="zh-CN"/>
        </w:rPr>
        <w:t>二〇二四年二月</w:t>
      </w:r>
    </w:p>
    <w:p>
      <w:pPr>
        <w:tabs>
          <w:tab w:val="left" w:pos="3739"/>
        </w:tabs>
        <w:jc w:val="left"/>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tab/>
      </w:r>
    </w:p>
    <w:p>
      <w:pPr>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br w:type="page"/>
      </w:r>
    </w:p>
    <w:p>
      <w:pPr>
        <w:pStyle w:val="22"/>
        <w:rPr>
          <w:rFonts w:hint="eastAsia" w:ascii="仿宋" w:hAnsi="仿宋" w:eastAsia="仿宋" w:cs="仿宋"/>
          <w:i w:val="0"/>
          <w:iCs w:val="0"/>
          <w:color w:val="auto"/>
          <w:highlight w:val="none"/>
        </w:rPr>
        <w:sectPr>
          <w:headerReference r:id="rId5" w:type="first"/>
          <w:headerReference r:id="rId3" w:type="default"/>
          <w:headerReference r:id="rId4" w:type="even"/>
          <w:footerReference r:id="rId6" w:type="even"/>
          <w:pgSz w:w="11906" w:h="16838"/>
          <w:pgMar w:top="1440" w:right="1083" w:bottom="1440" w:left="1083" w:header="851" w:footer="992" w:gutter="0"/>
          <w:pgBorders>
            <w:top w:val="none" w:sz="0" w:space="0"/>
            <w:left w:val="none" w:sz="0" w:space="0"/>
            <w:bottom w:val="none" w:sz="0" w:space="0"/>
            <w:right w:val="none" w:sz="0" w:space="0"/>
          </w:pgBorders>
          <w:pgNumType w:start="0"/>
          <w:cols w:space="720" w:num="1"/>
          <w:titlePg/>
          <w:docGrid w:linePitch="312" w:charSpace="0"/>
        </w:sectPr>
      </w:pPr>
    </w:p>
    <w:p>
      <w:pPr>
        <w:pStyle w:val="5"/>
        <w:ind w:firstLine="0" w:firstLineChars="0"/>
        <w:jc w:val="cente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t>目  录</w:t>
      </w:r>
    </w:p>
    <w:p>
      <w:pPr>
        <w:pStyle w:val="35"/>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sz w:val="20"/>
          <w:highlight w:val="none"/>
        </w:rPr>
        <w:fldChar w:fldCharType="begin"/>
      </w:r>
      <w:r>
        <w:rPr>
          <w:rFonts w:hint="eastAsia" w:ascii="仿宋" w:hAnsi="仿宋" w:eastAsia="仿宋" w:cs="仿宋"/>
          <w:i w:val="0"/>
          <w:iCs w:val="0"/>
          <w:color w:val="auto"/>
          <w:sz w:val="20"/>
          <w:highlight w:val="none"/>
        </w:rPr>
        <w:instrText xml:space="preserve"> TOC \o "1-2" \h \z \u </w:instrText>
      </w:r>
      <w:r>
        <w:rPr>
          <w:rFonts w:hint="eastAsia" w:ascii="仿宋" w:hAnsi="仿宋" w:eastAsia="仿宋" w:cs="仿宋"/>
          <w:i w:val="0"/>
          <w:iCs w:val="0"/>
          <w:color w:val="auto"/>
          <w:sz w:val="20"/>
          <w:highlight w:val="none"/>
        </w:rPr>
        <w:fldChar w:fldCharType="separate"/>
      </w: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"_Toc58504659"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第一章</w:t>
      </w:r>
      <w:r>
        <w:rPr>
          <w:rFonts w:hint="eastAsia" w:ascii="仿宋" w:hAnsi="仿宋" w:eastAsia="仿宋" w:cs="仿宋"/>
          <w:b w:val="0"/>
          <w:bCs w:val="0"/>
          <w:i w:val="0"/>
          <w:iCs w:val="0"/>
          <w:caps w:val="0"/>
          <w:color w:val="auto"/>
          <w:szCs w:val="24"/>
          <w:highlight w:val="none"/>
        </w:rPr>
        <w:tab/>
      </w:r>
      <w:r>
        <w:rPr>
          <w:rStyle w:val="59"/>
          <w:rFonts w:hint="eastAsia" w:ascii="仿宋" w:hAnsi="仿宋" w:eastAsia="仿宋" w:cs="仿宋"/>
          <w:b w:val="0"/>
          <w:bCs w:val="0"/>
          <w:i w:val="0"/>
          <w:iCs w:val="0"/>
          <w:color w:val="auto"/>
          <w:kern w:val="0"/>
          <w:sz w:val="24"/>
          <w:szCs w:val="24"/>
          <w:highlight w:val="none"/>
        </w:rPr>
        <w:t>谈判公告</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_Toc58504659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2</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"_Toc58504660"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第二章</w:t>
      </w:r>
      <w:r>
        <w:rPr>
          <w:rFonts w:hint="eastAsia" w:ascii="仿宋" w:hAnsi="仿宋" w:eastAsia="仿宋" w:cs="仿宋"/>
          <w:b w:val="0"/>
          <w:bCs w:val="0"/>
          <w:i w:val="0"/>
          <w:iCs w:val="0"/>
          <w:caps w:val="0"/>
          <w:color w:val="auto"/>
          <w:szCs w:val="24"/>
          <w:highlight w:val="none"/>
        </w:rPr>
        <w:tab/>
      </w:r>
      <w:r>
        <w:rPr>
          <w:rStyle w:val="59"/>
          <w:rFonts w:hint="eastAsia" w:ascii="仿宋" w:hAnsi="仿宋" w:eastAsia="仿宋" w:cs="仿宋"/>
          <w:b w:val="0"/>
          <w:bCs w:val="0"/>
          <w:i w:val="0"/>
          <w:iCs w:val="0"/>
          <w:color w:val="auto"/>
          <w:kern w:val="0"/>
          <w:sz w:val="24"/>
          <w:szCs w:val="24"/>
          <w:highlight w:val="none"/>
        </w:rPr>
        <w:t>供应商须知</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_Toc58504660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7</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"_Toc58504668"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第三章</w:t>
      </w:r>
      <w:r>
        <w:rPr>
          <w:rFonts w:hint="eastAsia" w:ascii="仿宋" w:hAnsi="仿宋" w:eastAsia="仿宋" w:cs="仿宋"/>
          <w:b w:val="0"/>
          <w:bCs w:val="0"/>
          <w:i w:val="0"/>
          <w:iCs w:val="0"/>
          <w:caps w:val="0"/>
          <w:color w:val="auto"/>
          <w:szCs w:val="24"/>
          <w:highlight w:val="none"/>
        </w:rPr>
        <w:tab/>
      </w:r>
      <w:r>
        <w:rPr>
          <w:rFonts w:hint="eastAsia" w:ascii="仿宋" w:hAnsi="仿宋" w:eastAsia="仿宋" w:cs="仿宋"/>
          <w:b w:val="0"/>
          <w:bCs w:val="0"/>
          <w:i w:val="0"/>
          <w:iCs w:val="0"/>
          <w:caps w:val="0"/>
          <w:color w:val="auto"/>
          <w:szCs w:val="24"/>
          <w:highlight w:val="none"/>
        </w:rPr>
        <w:t>拟签订的合同文本</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_Toc58504668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33</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"_Toc58504669"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第四章</w:t>
      </w:r>
      <w:r>
        <w:rPr>
          <w:rFonts w:hint="eastAsia" w:ascii="仿宋" w:hAnsi="仿宋" w:eastAsia="仿宋" w:cs="仿宋"/>
          <w:b w:val="0"/>
          <w:bCs w:val="0"/>
          <w:i w:val="0"/>
          <w:iCs w:val="0"/>
          <w:caps w:val="0"/>
          <w:color w:val="auto"/>
          <w:szCs w:val="24"/>
          <w:highlight w:val="none"/>
        </w:rPr>
        <w:tab/>
      </w:r>
      <w:r>
        <w:rPr>
          <w:rStyle w:val="59"/>
          <w:rFonts w:hint="eastAsia" w:ascii="仿宋" w:hAnsi="仿宋" w:eastAsia="仿宋" w:cs="仿宋"/>
          <w:b w:val="0"/>
          <w:bCs w:val="0"/>
          <w:i w:val="0"/>
          <w:iCs w:val="0"/>
          <w:color w:val="auto"/>
          <w:kern w:val="0"/>
          <w:sz w:val="24"/>
          <w:szCs w:val="24"/>
          <w:highlight w:val="none"/>
        </w:rPr>
        <w:t>采购内容及要求</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_Toc58504669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38</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left" w:pos="1120"/>
          <w:tab w:val="right" w:leader="dot" w:pos="8300"/>
          <w:tab w:val="clear" w:pos="9344"/>
        </w:tabs>
        <w:rPr>
          <w:rFonts w:hint="eastAsia" w:ascii="仿宋" w:hAnsi="仿宋" w:eastAsia="仿宋" w:cs="仿宋"/>
          <w:i w:val="0"/>
          <w:iCs w:val="0"/>
          <w:color w:val="auto"/>
          <w:szCs w:val="24"/>
          <w:highlight w:val="none"/>
          <w:lang w:val="en-US" w:eastAsia="zh-CN"/>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"_Toc58504670"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第五章</w:t>
      </w:r>
      <w:r>
        <w:rPr>
          <w:rFonts w:hint="eastAsia" w:ascii="仿宋" w:hAnsi="仿宋" w:eastAsia="仿宋" w:cs="仿宋"/>
          <w:b w:val="0"/>
          <w:bCs w:val="0"/>
          <w:i w:val="0"/>
          <w:iCs w:val="0"/>
          <w:caps w:val="0"/>
          <w:color w:val="auto"/>
          <w:szCs w:val="24"/>
          <w:highlight w:val="none"/>
        </w:rPr>
        <w:tab/>
      </w:r>
      <w:r>
        <w:rPr>
          <w:rStyle w:val="59"/>
          <w:rFonts w:hint="eastAsia" w:ascii="仿宋" w:hAnsi="仿宋" w:eastAsia="仿宋" w:cs="仿宋"/>
          <w:b w:val="0"/>
          <w:bCs w:val="0"/>
          <w:i w:val="0"/>
          <w:iCs w:val="0"/>
          <w:color w:val="auto"/>
          <w:kern w:val="0"/>
          <w:sz w:val="24"/>
          <w:szCs w:val="24"/>
          <w:highlight w:val="none"/>
        </w:rPr>
        <w:t>谈判响应文件格式</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lang w:val="en-US" w:eastAsia="zh-CN"/>
        </w:rPr>
        <w:t>3</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lang w:val="en-US" w:eastAsia="zh-CN"/>
        </w:rPr>
        <w:t>9</w:t>
      </w:r>
    </w:p>
    <w:p>
      <w:pPr>
        <w:rPr>
          <w:rFonts w:hint="eastAsia" w:ascii="仿宋" w:hAnsi="仿宋" w:eastAsia="仿宋" w:cs="仿宋"/>
          <w:i w:val="0"/>
          <w:iCs w:val="0"/>
          <w:color w:val="auto"/>
          <w:sz w:val="24"/>
          <w:highlight w:val="none"/>
        </w:rPr>
      </w:pPr>
    </w:p>
    <w:p>
      <w:pPr>
        <w:pStyle w:val="22"/>
        <w:rPr>
          <w:rFonts w:hint="eastAsia" w:ascii="仿宋" w:hAnsi="仿宋" w:eastAsia="仿宋" w:cs="仿宋"/>
          <w:i w:val="0"/>
          <w:iCs w:val="0"/>
          <w:color w:val="auto"/>
          <w:sz w:val="24"/>
          <w:highlight w:val="none"/>
        </w:rPr>
      </w:pPr>
    </w:p>
    <w:p>
      <w:pPr>
        <w:pStyle w:val="22"/>
        <w:rPr>
          <w:rFonts w:hint="eastAsia" w:ascii="仿宋" w:hAnsi="仿宋" w:eastAsia="仿宋" w:cs="仿宋"/>
          <w:i w:val="0"/>
          <w:iCs w:val="0"/>
          <w:color w:val="auto"/>
          <w:highlight w:val="none"/>
        </w:rPr>
      </w:pPr>
    </w:p>
    <w:p>
      <w:pPr>
        <w:pStyle w:val="22"/>
        <w:rPr>
          <w:rFonts w:hint="eastAsia" w:ascii="仿宋" w:hAnsi="仿宋" w:eastAsia="仿宋" w:cs="仿宋"/>
          <w:i w:val="0"/>
          <w:iCs w:val="0"/>
          <w:color w:val="auto"/>
          <w:highlight w:val="none"/>
        </w:rPr>
      </w:pPr>
    </w:p>
    <w:p>
      <w:pPr>
        <w:pStyle w:val="22"/>
        <w:rPr>
          <w:rFonts w:hint="eastAsia" w:ascii="仿宋" w:hAnsi="仿宋" w:eastAsia="仿宋" w:cs="仿宋"/>
          <w:i w:val="0"/>
          <w:iCs w:val="0"/>
          <w:color w:val="auto"/>
          <w:highlight w:val="none"/>
        </w:rPr>
      </w:pPr>
    </w:p>
    <w:p>
      <w:pPr>
        <w:pStyle w:val="22"/>
        <w:rPr>
          <w:rFonts w:hint="eastAsia" w:ascii="仿宋" w:hAnsi="仿宋" w:eastAsia="仿宋" w:cs="仿宋"/>
          <w:i w:val="0"/>
          <w:iCs w:val="0"/>
          <w:color w:val="auto"/>
          <w:highlight w:val="none"/>
        </w:rPr>
      </w:pPr>
    </w:p>
    <w:p>
      <w:pPr>
        <w:pStyle w:val="22"/>
        <w:rPr>
          <w:rFonts w:hint="eastAsia" w:ascii="仿宋" w:hAnsi="仿宋" w:eastAsia="仿宋" w:cs="仿宋"/>
          <w:i w:val="0"/>
          <w:iCs w:val="0"/>
          <w:color w:val="auto"/>
          <w:highlight w:val="none"/>
        </w:rPr>
      </w:pPr>
    </w:p>
    <w:p>
      <w:pPr>
        <w:pStyle w:val="22"/>
        <w:rPr>
          <w:rFonts w:hint="eastAsia" w:ascii="仿宋" w:hAnsi="仿宋" w:eastAsia="仿宋" w:cs="仿宋"/>
          <w:i w:val="0"/>
          <w:iCs w:val="0"/>
          <w:color w:val="auto"/>
          <w:highlight w:val="none"/>
        </w:rPr>
      </w:pPr>
    </w:p>
    <w:p>
      <w:pPr>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70"/>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lang w:val="en-US" w:eastAsia="zh-CN" w:bidi="ar-SA"/>
        </w:rPr>
      </w:pPr>
      <w:r>
        <w:rPr>
          <w:rFonts w:hint="eastAsia" w:ascii="仿宋" w:hAnsi="仿宋" w:eastAsia="仿宋" w:cs="仿宋"/>
          <w:i w:val="0"/>
          <w:iCs w:val="0"/>
          <w:color w:val="auto"/>
          <w:szCs w:val="20"/>
          <w:highlight w:val="none"/>
        </w:rPr>
        <w:fldChar w:fldCharType="end"/>
      </w:r>
      <w:bookmarkStart w:id="0" w:name="_Toc58504659"/>
      <w:bookmarkStart w:id="1" w:name="_Toc58504445"/>
      <w:bookmarkStart w:id="2" w:name="_Toc415499894"/>
      <w:bookmarkStart w:id="3" w:name="_Toc21755"/>
      <w:bookmarkStart w:id="4" w:name="_Toc503063420"/>
      <w:bookmarkStart w:id="5" w:name="_Toc500746964"/>
      <w:bookmarkStart w:id="6" w:name="_Toc499711041"/>
      <w:bookmarkStart w:id="7" w:name="_Toc70687138"/>
      <w:bookmarkStart w:id="8" w:name="_Toc177995472"/>
      <w:bookmarkStart w:id="9" w:name="_Toc177189234"/>
      <w:bookmarkStart w:id="10" w:name="_Toc53722839"/>
      <w:bookmarkStart w:id="11" w:name="_Toc492955413"/>
      <w:bookmarkStart w:id="12" w:name="_Toc176882541"/>
      <w:bookmarkStart w:id="13" w:name="_Toc500747060"/>
      <w:bookmarkStart w:id="14" w:name="_Toc177817333"/>
      <w:bookmarkStart w:id="15" w:name="_Toc496324577"/>
      <w:bookmarkStart w:id="16" w:name="_Toc500747187"/>
      <w:bookmarkStart w:id="17" w:name="_Toc499711882"/>
      <w:bookmarkStart w:id="18" w:name="_Toc385992325"/>
      <w:bookmarkStart w:id="19" w:name="_Toc385992324"/>
      <w:r>
        <w:rPr>
          <w:rFonts w:hint="eastAsia" w:ascii="仿宋" w:hAnsi="仿宋" w:eastAsia="仿宋" w:cs="仿宋"/>
          <w:b/>
          <w:i w:val="0"/>
          <w:iCs w:val="0"/>
          <w:color w:val="auto"/>
          <w:kern w:val="0"/>
          <w:sz w:val="32"/>
          <w:szCs w:val="32"/>
          <w:highlight w:val="none"/>
          <w:lang w:val="en-US" w:eastAsia="zh-CN" w:bidi="ar-SA"/>
        </w:rPr>
        <w:t>第一章  谈判</w:t>
      </w:r>
      <w:r>
        <w:rPr>
          <w:rFonts w:hint="eastAsia" w:ascii="仿宋" w:hAnsi="仿宋" w:eastAsia="仿宋" w:cs="仿宋"/>
          <w:b/>
          <w:i w:val="0"/>
          <w:iCs w:val="0"/>
          <w:color w:val="auto"/>
          <w:kern w:val="0"/>
          <w:sz w:val="32"/>
          <w:szCs w:val="32"/>
          <w:highlight w:val="none"/>
          <w:lang w:val="en-US" w:eastAsia="zh-CN"/>
        </w:rPr>
        <w:t>公告</w:t>
      </w:r>
      <w:bookmarkEnd w:id="0"/>
      <w:bookmarkEnd w:id="1"/>
      <w:bookmarkEnd w:id="2"/>
      <w:bookmarkEnd w:id="3"/>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120" w:afterAutospacing="0" w:line="360" w:lineRule="auto"/>
        <w:ind w:left="0" w:leftChars="0" w:right="0" w:firstLine="0" w:firstLineChars="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项目概况</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12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shd w:val="clear" w:color="auto" w:fill="FFFFFF"/>
          <w:lang w:eastAsia="zh-CN"/>
        </w:rPr>
        <w:t>靖边县第四幼儿园设施设备采购项目</w:t>
      </w:r>
      <w:r>
        <w:rPr>
          <w:rFonts w:hint="eastAsia" w:ascii="仿宋" w:hAnsi="仿宋" w:eastAsia="仿宋" w:cs="仿宋"/>
          <w:i w:val="0"/>
          <w:iCs w:val="0"/>
          <w:caps w:val="0"/>
          <w:color w:val="auto"/>
          <w:spacing w:val="0"/>
          <w:sz w:val="24"/>
          <w:szCs w:val="24"/>
          <w:shd w:val="clear" w:color="auto" w:fill="FFFFFF"/>
        </w:rPr>
        <w:t>的潜在供应商应在中招联合平台</w:t>
      </w:r>
      <w:r>
        <w:rPr>
          <w:rFonts w:hint="eastAsia" w:ascii="仿宋" w:hAnsi="仿宋" w:eastAsia="仿宋" w:cs="仿宋"/>
          <w:i w:val="0"/>
          <w:iCs w:val="0"/>
          <w:caps w:val="0"/>
          <w:color w:val="auto"/>
          <w:spacing w:val="0"/>
          <w:sz w:val="24"/>
          <w:szCs w:val="24"/>
          <w:highlight w:val="none"/>
          <w:shd w:val="clear" w:color="auto" w:fill="FFFFFF"/>
        </w:rPr>
        <w:t>获取采购文件，并于 202</w:t>
      </w:r>
      <w:r>
        <w:rPr>
          <w:rFonts w:hint="eastAsia" w:ascii="仿宋" w:hAnsi="仿宋" w:eastAsia="仿宋" w:cs="仿宋"/>
          <w:i w:val="0"/>
          <w:iCs w:val="0"/>
          <w:caps w:val="0"/>
          <w:color w:val="auto"/>
          <w:spacing w:val="0"/>
          <w:sz w:val="24"/>
          <w:szCs w:val="24"/>
          <w:highlight w:val="none"/>
          <w:shd w:val="clear" w:color="auto" w:fill="FFFFFF"/>
          <w:lang w:val="en-US" w:eastAsia="zh-CN"/>
        </w:rPr>
        <w:t>4</w:t>
      </w:r>
      <w:r>
        <w:rPr>
          <w:rFonts w:hint="eastAsia" w:ascii="仿宋" w:hAnsi="仿宋" w:eastAsia="仿宋" w:cs="仿宋"/>
          <w:i w:val="0"/>
          <w:iCs w:val="0"/>
          <w:caps w:val="0"/>
          <w:color w:val="auto"/>
          <w:spacing w:val="0"/>
          <w:sz w:val="24"/>
          <w:szCs w:val="24"/>
          <w:highlight w:val="none"/>
          <w:shd w:val="clear" w:color="auto" w:fill="FFFFFF"/>
        </w:rPr>
        <w:t>年</w:t>
      </w:r>
      <w:r>
        <w:rPr>
          <w:rFonts w:hint="eastAsia" w:ascii="仿宋" w:hAnsi="仿宋" w:eastAsia="仿宋" w:cs="仿宋"/>
          <w:i w:val="0"/>
          <w:iCs w:val="0"/>
          <w:caps w:val="0"/>
          <w:color w:val="auto"/>
          <w:spacing w:val="0"/>
          <w:sz w:val="24"/>
          <w:szCs w:val="24"/>
          <w:highlight w:val="none"/>
          <w:shd w:val="clear" w:color="auto" w:fill="FFFFFF"/>
          <w:lang w:val="en-US" w:eastAsia="zh-CN"/>
        </w:rPr>
        <w:t>02月20日10</w:t>
      </w:r>
      <w:r>
        <w:rPr>
          <w:rFonts w:hint="eastAsia" w:ascii="仿宋" w:hAnsi="仿宋" w:eastAsia="仿宋" w:cs="仿宋"/>
          <w:i w:val="0"/>
          <w:iCs w:val="0"/>
          <w:caps w:val="0"/>
          <w:color w:val="auto"/>
          <w:spacing w:val="0"/>
          <w:sz w:val="24"/>
          <w:szCs w:val="24"/>
          <w:highlight w:val="none"/>
          <w:shd w:val="clear" w:color="auto" w:fill="FFFFFF"/>
        </w:rPr>
        <w:t>时</w:t>
      </w:r>
      <w:r>
        <w:rPr>
          <w:rFonts w:hint="eastAsia" w:ascii="仿宋" w:hAnsi="仿宋" w:eastAsia="仿宋" w:cs="仿宋"/>
          <w:i w:val="0"/>
          <w:iCs w:val="0"/>
          <w:caps w:val="0"/>
          <w:color w:val="auto"/>
          <w:spacing w:val="0"/>
          <w:sz w:val="24"/>
          <w:szCs w:val="24"/>
          <w:highlight w:val="none"/>
          <w:shd w:val="clear" w:color="auto" w:fill="FFFFFF"/>
          <w:lang w:val="en-US" w:eastAsia="zh-CN"/>
        </w:rPr>
        <w:t>00</w:t>
      </w:r>
      <w:r>
        <w:rPr>
          <w:rFonts w:hint="eastAsia" w:ascii="仿宋" w:hAnsi="仿宋" w:eastAsia="仿宋" w:cs="仿宋"/>
          <w:i w:val="0"/>
          <w:iCs w:val="0"/>
          <w:caps w:val="0"/>
          <w:color w:val="auto"/>
          <w:spacing w:val="0"/>
          <w:sz w:val="24"/>
          <w:szCs w:val="24"/>
          <w:highlight w:val="none"/>
          <w:shd w:val="clear" w:color="auto" w:fill="FFFFFF"/>
        </w:rPr>
        <w:t>分 （北京时间）前提交响应文件。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highlight w:val="none"/>
        </w:rPr>
      </w:pPr>
      <w:r>
        <w:rPr>
          <w:rStyle w:val="53"/>
          <w:rFonts w:hint="eastAsia" w:ascii="仿宋" w:hAnsi="仿宋" w:eastAsia="仿宋" w:cs="仿宋"/>
          <w:b/>
          <w:bCs/>
          <w:i w:val="0"/>
          <w:iCs w:val="0"/>
          <w:caps w:val="0"/>
          <w:color w:val="auto"/>
          <w:spacing w:val="0"/>
          <w:sz w:val="24"/>
          <w:szCs w:val="24"/>
          <w:highlight w:val="none"/>
          <w:shd w:val="clear" w:color="auto" w:fill="FFFFFF"/>
        </w:rPr>
        <w:t>一、项目基本情况</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FFFFFF"/>
        </w:rPr>
        <w:t>项目编号：</w:t>
      </w:r>
      <w:r>
        <w:rPr>
          <w:rFonts w:hint="eastAsia" w:ascii="仿宋" w:hAnsi="仿宋" w:eastAsia="仿宋" w:cs="仿宋"/>
          <w:i w:val="0"/>
          <w:iCs w:val="0"/>
          <w:caps w:val="0"/>
          <w:color w:val="auto"/>
          <w:spacing w:val="0"/>
          <w:sz w:val="24"/>
          <w:szCs w:val="24"/>
          <w:highlight w:val="none"/>
          <w:shd w:val="clear" w:color="auto" w:fill="FFFFFF"/>
          <w:lang w:eastAsia="zh-CN"/>
        </w:rPr>
        <w:t>SCZK2023-TP-2653/001</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color="auto" w:fill="FFFFFF"/>
        </w:rPr>
        <w:t>项目名称：</w:t>
      </w:r>
      <w:r>
        <w:rPr>
          <w:rFonts w:hint="eastAsia" w:ascii="仿宋" w:hAnsi="仿宋" w:eastAsia="仿宋" w:cs="仿宋"/>
          <w:i w:val="0"/>
          <w:iCs w:val="0"/>
          <w:caps w:val="0"/>
          <w:color w:val="auto"/>
          <w:spacing w:val="0"/>
          <w:sz w:val="24"/>
          <w:szCs w:val="24"/>
          <w:highlight w:val="none"/>
          <w:shd w:val="clear" w:color="auto" w:fill="FFFFFF"/>
          <w:lang w:eastAsia="zh-CN"/>
        </w:rPr>
        <w:t>靖边县第四幼儿园设施设备采购项目</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采购方式：竞争性谈判</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预算金额：</w:t>
      </w:r>
      <w:r>
        <w:rPr>
          <w:rFonts w:hint="eastAsia" w:ascii="仿宋" w:hAnsi="仿宋" w:eastAsia="仿宋" w:cs="仿宋"/>
          <w:i w:val="0"/>
          <w:iCs w:val="0"/>
          <w:caps w:val="0"/>
          <w:color w:val="auto"/>
          <w:spacing w:val="0"/>
          <w:sz w:val="24"/>
          <w:szCs w:val="24"/>
          <w:highlight w:val="none"/>
          <w:shd w:val="clear" w:color="auto" w:fill="FFFFFF"/>
          <w:lang w:val="en-US" w:eastAsia="zh-CN"/>
        </w:rPr>
        <w:t>499700.00</w:t>
      </w:r>
      <w:r>
        <w:rPr>
          <w:rFonts w:hint="eastAsia" w:ascii="仿宋" w:hAnsi="仿宋" w:eastAsia="仿宋" w:cs="仿宋"/>
          <w:i w:val="0"/>
          <w:iCs w:val="0"/>
          <w:caps w:val="0"/>
          <w:color w:val="auto"/>
          <w:spacing w:val="0"/>
          <w:sz w:val="24"/>
          <w:szCs w:val="24"/>
          <w:highlight w:val="none"/>
          <w:shd w:val="clear" w:color="auto" w:fill="FFFFFF"/>
        </w:rPr>
        <w:t>元</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采购需求：</w:t>
      </w:r>
      <w:bookmarkStart w:id="507" w:name="_GoBack"/>
      <w:bookmarkEnd w:id="507"/>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合同包1(</w:t>
      </w:r>
      <w:r>
        <w:rPr>
          <w:rFonts w:hint="eastAsia" w:ascii="仿宋" w:hAnsi="仿宋" w:eastAsia="仿宋" w:cs="仿宋"/>
          <w:i w:val="0"/>
          <w:iCs w:val="0"/>
          <w:caps w:val="0"/>
          <w:color w:val="auto"/>
          <w:spacing w:val="0"/>
          <w:sz w:val="24"/>
          <w:szCs w:val="24"/>
          <w:highlight w:val="none"/>
          <w:shd w:val="clear" w:color="auto" w:fill="FFFFFF"/>
          <w:lang w:eastAsia="zh-CN"/>
        </w:rPr>
        <w:t>靖边县第四幼儿园设施设备采购项目</w:t>
      </w:r>
      <w:r>
        <w:rPr>
          <w:rFonts w:hint="eastAsia" w:ascii="仿宋" w:hAnsi="仿宋" w:eastAsia="仿宋" w:cs="仿宋"/>
          <w:i w:val="0"/>
          <w:iCs w:val="0"/>
          <w:caps w:val="0"/>
          <w:color w:val="auto"/>
          <w:spacing w:val="0"/>
          <w:sz w:val="24"/>
          <w:szCs w:val="24"/>
          <w:highlight w:val="none"/>
          <w:shd w:val="clear" w:color="auto" w:fill="FFFFFF"/>
        </w:rPr>
        <w:t>):</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合同包预算金额：</w:t>
      </w:r>
      <w:r>
        <w:rPr>
          <w:rFonts w:hint="eastAsia" w:ascii="仿宋" w:hAnsi="仿宋" w:eastAsia="仿宋" w:cs="仿宋"/>
          <w:i w:val="0"/>
          <w:iCs w:val="0"/>
          <w:caps w:val="0"/>
          <w:color w:val="auto"/>
          <w:spacing w:val="0"/>
          <w:sz w:val="24"/>
          <w:szCs w:val="24"/>
          <w:highlight w:val="none"/>
          <w:shd w:val="clear" w:color="auto" w:fill="FFFFFF"/>
          <w:lang w:val="en-US" w:eastAsia="zh-CN"/>
        </w:rPr>
        <w:t>499700.00</w:t>
      </w:r>
      <w:r>
        <w:rPr>
          <w:rFonts w:hint="eastAsia" w:ascii="仿宋" w:hAnsi="仿宋" w:eastAsia="仿宋" w:cs="仿宋"/>
          <w:i w:val="0"/>
          <w:iCs w:val="0"/>
          <w:caps w:val="0"/>
          <w:color w:val="auto"/>
          <w:spacing w:val="0"/>
          <w:sz w:val="24"/>
          <w:szCs w:val="24"/>
          <w:highlight w:val="none"/>
          <w:shd w:val="clear" w:color="auto" w:fill="FFFFFF"/>
        </w:rPr>
        <w:t>元</w:t>
      </w:r>
    </w:p>
    <w:tbl>
      <w:tblPr>
        <w:tblStyle w:val="50"/>
        <w:tblW w:w="944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989"/>
        <w:gridCol w:w="1160"/>
        <w:gridCol w:w="1937"/>
        <w:gridCol w:w="1293"/>
        <w:gridCol w:w="1632"/>
        <w:gridCol w:w="1413"/>
        <w:gridCol w:w="102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6" w:hRule="atLeast"/>
          <w:tblHeader/>
        </w:trPr>
        <w:tc>
          <w:tcPr>
            <w:tcW w:w="989"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品目号</w:t>
            </w:r>
          </w:p>
        </w:tc>
        <w:tc>
          <w:tcPr>
            <w:tcW w:w="116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品目名称</w:t>
            </w:r>
          </w:p>
        </w:tc>
        <w:tc>
          <w:tcPr>
            <w:tcW w:w="1937"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采购标的</w:t>
            </w:r>
          </w:p>
        </w:tc>
        <w:tc>
          <w:tcPr>
            <w:tcW w:w="129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数量（单位）</w:t>
            </w:r>
          </w:p>
        </w:tc>
        <w:tc>
          <w:tcPr>
            <w:tcW w:w="1632"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技术规格、参数及要求</w:t>
            </w:r>
          </w:p>
        </w:tc>
        <w:tc>
          <w:tcPr>
            <w:tcW w:w="141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品目预算(元)</w:t>
            </w:r>
          </w:p>
        </w:tc>
        <w:tc>
          <w:tcPr>
            <w:tcW w:w="102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 w:hRule="atLeast"/>
        </w:trPr>
        <w:tc>
          <w:tcPr>
            <w:tcW w:w="989"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1-1</w:t>
            </w:r>
          </w:p>
        </w:tc>
        <w:tc>
          <w:tcPr>
            <w:tcW w:w="116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电站锅炉及辅助设备</w:t>
            </w:r>
          </w:p>
        </w:tc>
        <w:tc>
          <w:tcPr>
            <w:tcW w:w="1937"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第四幼儿园设施设备采购项目</w:t>
            </w:r>
          </w:p>
        </w:tc>
        <w:tc>
          <w:tcPr>
            <w:tcW w:w="129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批</w:t>
            </w:r>
            <w:r>
              <w:rPr>
                <w:rFonts w:hint="eastAsia" w:ascii="仿宋" w:hAnsi="仿宋" w:eastAsia="仿宋" w:cs="仿宋"/>
                <w:color w:val="auto"/>
                <w:sz w:val="24"/>
                <w:szCs w:val="24"/>
                <w:highlight w:val="none"/>
              </w:rPr>
              <w:t>)</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详见采购文件</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lang w:val="en-US" w:eastAsia="zh-CN"/>
              </w:rPr>
              <w:t>499700.00</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right"/>
              <w:textAlignment w:val="auto"/>
              <w:rPr>
                <w:rFonts w:hint="default" w:ascii="仿宋" w:hAnsi="仿宋" w:eastAsia="仿宋" w:cs="仿宋"/>
                <w:color w:val="auto"/>
                <w:sz w:val="24"/>
                <w:szCs w:val="24"/>
                <w:highlight w:val="none"/>
                <w:lang w:val="en-US" w:eastAsia="zh-CN"/>
              </w:rPr>
            </w:pPr>
          </w:p>
        </w:tc>
      </w:tr>
    </w:tbl>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本合同包</w:t>
      </w:r>
      <w:r>
        <w:rPr>
          <w:rFonts w:hint="eastAsia" w:ascii="仿宋" w:hAnsi="仿宋" w:eastAsia="仿宋" w:cs="仿宋"/>
          <w:i w:val="0"/>
          <w:iCs w:val="0"/>
          <w:caps w:val="0"/>
          <w:color w:val="auto"/>
          <w:spacing w:val="0"/>
          <w:sz w:val="24"/>
          <w:szCs w:val="24"/>
          <w:shd w:val="clear" w:color="auto" w:fill="FFFFFF"/>
          <w:lang w:eastAsia="zh-CN"/>
        </w:rPr>
        <w:t>不</w:t>
      </w:r>
      <w:r>
        <w:rPr>
          <w:rFonts w:hint="eastAsia" w:ascii="仿宋" w:hAnsi="仿宋" w:eastAsia="仿宋" w:cs="仿宋"/>
          <w:i w:val="0"/>
          <w:iCs w:val="0"/>
          <w:caps w:val="0"/>
          <w:color w:val="auto"/>
          <w:spacing w:val="0"/>
          <w:sz w:val="24"/>
          <w:szCs w:val="24"/>
          <w:shd w:val="clear" w:color="auto" w:fill="FFFFFF"/>
        </w:rPr>
        <w:t>接受联合体投标</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shd w:val="clear" w:color="auto" w:fill="FFFFFF"/>
        </w:rPr>
        <w:t>合同履行期</w:t>
      </w:r>
      <w:r>
        <w:rPr>
          <w:rFonts w:hint="eastAsia" w:ascii="仿宋" w:hAnsi="仿宋" w:eastAsia="仿宋" w:cs="仿宋"/>
          <w:i w:val="0"/>
          <w:iCs w:val="0"/>
          <w:caps w:val="0"/>
          <w:color w:val="auto"/>
          <w:spacing w:val="0"/>
          <w:sz w:val="24"/>
          <w:szCs w:val="24"/>
          <w:highlight w:val="none"/>
          <w:shd w:val="clear" w:color="auto" w:fill="FFFFFF"/>
        </w:rPr>
        <w:t>限：</w:t>
      </w:r>
      <w:r>
        <w:rPr>
          <w:rFonts w:hint="eastAsia" w:ascii="仿宋" w:hAnsi="仿宋" w:eastAsia="仿宋" w:cs="仿宋"/>
          <w:b w:val="0"/>
          <w:bCs/>
          <w:sz w:val="24"/>
          <w:szCs w:val="24"/>
          <w:lang w:val="en-US" w:eastAsia="zh-CN"/>
        </w:rPr>
        <w:t>合同签订后30个日历天内货到现场并安装到位达到使用要求</w:t>
      </w:r>
      <w:r>
        <w:rPr>
          <w:rFonts w:hint="eastAsia" w:ascii="仿宋" w:hAnsi="仿宋" w:eastAsia="仿宋" w:cs="仿宋"/>
          <w:i w:val="0"/>
          <w:iCs w:val="0"/>
          <w:caps w:val="0"/>
          <w:color w:val="auto"/>
          <w:spacing w:val="0"/>
          <w:sz w:val="24"/>
          <w:szCs w:val="24"/>
          <w:highlight w:val="none"/>
          <w:shd w:val="clear" w:color="auto" w:fill="FFFFFF"/>
          <w:lang w:val="en-US"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highlight w:val="none"/>
        </w:rPr>
      </w:pPr>
      <w:r>
        <w:rPr>
          <w:rStyle w:val="53"/>
          <w:rFonts w:hint="eastAsia" w:ascii="仿宋" w:hAnsi="仿宋" w:eastAsia="仿宋" w:cs="仿宋"/>
          <w:b/>
          <w:bCs/>
          <w:i w:val="0"/>
          <w:iCs w:val="0"/>
          <w:caps w:val="0"/>
          <w:color w:val="auto"/>
          <w:spacing w:val="0"/>
          <w:sz w:val="24"/>
          <w:szCs w:val="24"/>
          <w:highlight w:val="none"/>
          <w:shd w:val="clear" w:color="auto" w:fill="FFFFFF"/>
        </w:rPr>
        <w:t>二、申请人的资格要求：</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1.满足《中华人民共和国政府采购法》第二十二条规定;</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2.落实政府采购政策需满足的资格要求：</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合同包1(</w:t>
      </w:r>
      <w:r>
        <w:rPr>
          <w:rFonts w:hint="eastAsia" w:ascii="仿宋" w:hAnsi="仿宋" w:eastAsia="仿宋" w:cs="仿宋"/>
          <w:i w:val="0"/>
          <w:iCs w:val="0"/>
          <w:caps w:val="0"/>
          <w:color w:val="auto"/>
          <w:spacing w:val="0"/>
          <w:sz w:val="24"/>
          <w:szCs w:val="24"/>
          <w:highlight w:val="none"/>
          <w:shd w:val="clear" w:color="auto" w:fill="FFFFFF"/>
          <w:lang w:eastAsia="zh-CN"/>
        </w:rPr>
        <w:t>靖边县第四幼儿园设施设备采购项目</w:t>
      </w:r>
      <w:r>
        <w:rPr>
          <w:rFonts w:hint="eastAsia" w:ascii="仿宋" w:hAnsi="仿宋" w:eastAsia="仿宋" w:cs="仿宋"/>
          <w:i w:val="0"/>
          <w:iCs w:val="0"/>
          <w:caps w:val="0"/>
          <w:color w:val="auto"/>
          <w:spacing w:val="0"/>
          <w:sz w:val="24"/>
          <w:szCs w:val="24"/>
          <w:highlight w:val="none"/>
          <w:shd w:val="clear" w:color="auto" w:fill="FFFFFF"/>
        </w:rPr>
        <w:t>)落实政府采购政策需满足的资格要求如下:</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本项目为</w:t>
      </w:r>
      <w:r>
        <w:rPr>
          <w:rFonts w:hint="eastAsia" w:ascii="仿宋" w:hAnsi="仿宋" w:eastAsia="仿宋" w:cs="仿宋"/>
          <w:i w:val="0"/>
          <w:iCs w:val="0"/>
          <w:caps w:val="0"/>
          <w:color w:val="auto"/>
          <w:spacing w:val="0"/>
          <w:sz w:val="24"/>
          <w:szCs w:val="24"/>
          <w:highlight w:val="none"/>
          <w:shd w:val="clear" w:color="auto" w:fill="FFFFFF"/>
          <w:lang w:eastAsia="zh-CN"/>
        </w:rPr>
        <w:t>部分专门面向中小企业采购项目</w:t>
      </w:r>
      <w:r>
        <w:rPr>
          <w:rFonts w:hint="eastAsia" w:ascii="仿宋" w:hAnsi="仿宋" w:eastAsia="仿宋" w:cs="仿宋"/>
          <w:i w:val="0"/>
          <w:iCs w:val="0"/>
          <w:caps w:val="0"/>
          <w:color w:val="auto"/>
          <w:spacing w:val="0"/>
          <w:sz w:val="24"/>
          <w:szCs w:val="24"/>
          <w:highlight w:val="none"/>
          <w:shd w:val="clear" w:color="auto" w:fill="FFFFFF"/>
        </w:rPr>
        <w:t>，</w:t>
      </w:r>
      <w:r>
        <w:rPr>
          <w:rFonts w:hint="eastAsia" w:ascii="仿宋" w:hAnsi="仿宋" w:eastAsia="仿宋" w:cs="仿宋"/>
          <w:i w:val="0"/>
          <w:iCs w:val="0"/>
          <w:caps w:val="0"/>
          <w:color w:val="auto"/>
          <w:spacing w:val="0"/>
          <w:sz w:val="24"/>
          <w:szCs w:val="24"/>
          <w:highlight w:val="none"/>
          <w:shd w:val="clear" w:color="auto" w:fill="FFFFFF"/>
          <w:lang w:eastAsia="zh-CN"/>
        </w:rPr>
        <w:t>中小企业预留份额不少于</w:t>
      </w:r>
      <w:r>
        <w:rPr>
          <w:rFonts w:hint="eastAsia" w:ascii="仿宋" w:hAnsi="仿宋" w:eastAsia="仿宋" w:cs="仿宋"/>
          <w:i w:val="0"/>
          <w:iCs w:val="0"/>
          <w:caps w:val="0"/>
          <w:color w:val="auto"/>
          <w:spacing w:val="0"/>
          <w:sz w:val="24"/>
          <w:szCs w:val="24"/>
          <w:highlight w:val="none"/>
          <w:shd w:val="clear" w:color="auto" w:fill="FFFFFF"/>
          <w:lang w:val="en-US" w:eastAsia="zh-CN"/>
        </w:rPr>
        <w:t>30%</w:t>
      </w:r>
      <w:r>
        <w:rPr>
          <w:rFonts w:hint="eastAsia" w:ascii="仿宋" w:hAnsi="仿宋" w:eastAsia="仿宋" w:cs="仿宋"/>
          <w:i w:val="0"/>
          <w:iCs w:val="0"/>
          <w:caps w:val="0"/>
          <w:color w:val="auto"/>
          <w:spacing w:val="0"/>
          <w:sz w:val="24"/>
          <w:szCs w:val="24"/>
          <w:highlight w:val="none"/>
          <w:shd w:val="clear" w:color="auto" w:fill="FFFFFF"/>
        </w:rPr>
        <w:t>。</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3.本项目的特定资格要求：</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合同包1(</w:t>
      </w:r>
      <w:r>
        <w:rPr>
          <w:rFonts w:hint="eastAsia" w:ascii="仿宋" w:hAnsi="仿宋" w:eastAsia="仿宋" w:cs="仿宋"/>
          <w:i w:val="0"/>
          <w:iCs w:val="0"/>
          <w:caps w:val="0"/>
          <w:color w:val="auto"/>
          <w:spacing w:val="0"/>
          <w:sz w:val="24"/>
          <w:szCs w:val="24"/>
          <w:shd w:val="clear" w:color="auto" w:fill="FFFFFF"/>
          <w:lang w:eastAsia="zh-CN"/>
        </w:rPr>
        <w:t>靖边县第四幼儿园设施设备采购项目</w:t>
      </w:r>
      <w:r>
        <w:rPr>
          <w:rFonts w:hint="eastAsia" w:ascii="仿宋" w:hAnsi="仿宋" w:eastAsia="仿宋" w:cs="仿宋"/>
          <w:i w:val="0"/>
          <w:iCs w:val="0"/>
          <w:caps w:val="0"/>
          <w:color w:val="auto"/>
          <w:spacing w:val="0"/>
          <w:sz w:val="24"/>
          <w:szCs w:val="24"/>
          <w:shd w:val="clear" w:color="auto" w:fill="FFFFFF"/>
        </w:rPr>
        <w:t>)特定资格要求如下:</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3.1具有独立承担民事责任的能力（提供有效的营业执照或自然人的身份证明）；</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3.2</w:t>
      </w:r>
      <w:r>
        <w:rPr>
          <w:rFonts w:hint="eastAsia" w:ascii="仿宋" w:hAnsi="仿宋" w:eastAsia="仿宋" w:cs="仿宋"/>
          <w:kern w:val="2"/>
          <w:sz w:val="24"/>
          <w:szCs w:val="24"/>
          <w:lang w:val="en-US" w:eastAsia="zh-CN" w:bidi="ar-SA"/>
        </w:rPr>
        <w:t>投标供应商须具有良好的商业信誉和健全的财务会计制度（投标供应商2022年经审计的财务报表或投标截止时间前六个月中任意三个月的公司财务报表或本年度基本开户银行出具的资信证明）；</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3.3具有履行合同所必需的设备和专业技术能力（提供书面申明）；</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3.4有依法缴纳税收和社会保障资金的良好记录；</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shd w:val="clear" w:color="auto" w:fill="FFFFFF"/>
        </w:rPr>
        <w:t>投标供应商应提供近六个月中任何一个月的依法缴纳税收凭证（银行出具的缴税凭证或税务机关出具的证明的复印件，并加盖本单位公章）</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依法免税的投标人，应提供相应文件证明其依法免税。</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2）供应商应提供近六个月中至少一个月的社会缴纳社会保险的凭据（专用收据或社会保险缴纳清单），并加盖本单位公章，不需要缴纳社会保障资金的供应商，应提供相应文件证明其不需要缴纳社会保障资金；</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3.5参加政府采购活动前三年内，在经营活动中没有重大违法记录（提供书面申明）；</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3.6投标供应商在“信用中国”网站（www.creditchina.gov.cn）和中国政府采购网（www.ccgp.gov.cn）上未被列入失信被执行人、重大税收违法失信主体、政府采购严重违法失信行为记录名单（提供网站截图）；</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3.7供应商不得存在下列情形之一：</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（1）单位负责人为同一人或者存在直接控股、管理关系的不同供应商，不得参加本次采购活动；</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rPr>
        <w:t>（2）</w:t>
      </w:r>
      <w:r>
        <w:rPr>
          <w:rFonts w:hint="eastAsia" w:ascii="仿宋" w:hAnsi="仿宋" w:eastAsia="仿宋" w:cs="仿宋"/>
          <w:color w:val="auto"/>
          <w:sz w:val="24"/>
          <w:szCs w:val="24"/>
          <w:highlight w:val="none"/>
        </w:rPr>
        <w:t>为本项目提供整体设计、规范编制或者项目管理、监理、检测等服务的供应商，不得再参加本项目的采购活动；</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3.8投标产品（锅炉）的供应商或制造厂家须具有燃气燃烧器具安装维修许可证；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三、获取采购文件</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时间： 202</w:t>
      </w:r>
      <w:r>
        <w:rPr>
          <w:rFonts w:hint="eastAsia" w:ascii="仿宋" w:hAnsi="仿宋" w:eastAsia="仿宋" w:cs="仿宋"/>
          <w:i w:val="0"/>
          <w:iCs w:val="0"/>
          <w:caps w:val="0"/>
          <w:color w:val="auto"/>
          <w:spacing w:val="0"/>
          <w:sz w:val="24"/>
          <w:szCs w:val="24"/>
          <w:highlight w:val="none"/>
          <w:shd w:val="clear" w:color="auto" w:fill="FFFFFF"/>
          <w:lang w:val="en-US" w:eastAsia="zh-CN"/>
        </w:rPr>
        <w:t>4</w:t>
      </w:r>
      <w:r>
        <w:rPr>
          <w:rFonts w:hint="eastAsia" w:ascii="仿宋" w:hAnsi="仿宋" w:eastAsia="仿宋" w:cs="仿宋"/>
          <w:i w:val="0"/>
          <w:iCs w:val="0"/>
          <w:caps w:val="0"/>
          <w:color w:val="auto"/>
          <w:spacing w:val="0"/>
          <w:sz w:val="24"/>
          <w:szCs w:val="24"/>
          <w:highlight w:val="none"/>
          <w:shd w:val="clear" w:color="auto" w:fill="FFFFFF"/>
        </w:rPr>
        <w:t>年</w:t>
      </w:r>
      <w:r>
        <w:rPr>
          <w:rFonts w:hint="eastAsia" w:ascii="仿宋" w:hAnsi="仿宋" w:eastAsia="仿宋" w:cs="仿宋"/>
          <w:i w:val="0"/>
          <w:iCs w:val="0"/>
          <w:caps w:val="0"/>
          <w:color w:val="auto"/>
          <w:spacing w:val="0"/>
          <w:sz w:val="24"/>
          <w:szCs w:val="24"/>
          <w:highlight w:val="none"/>
          <w:shd w:val="clear" w:color="auto" w:fill="FFFFFF"/>
          <w:lang w:val="en-US" w:eastAsia="zh-CN"/>
        </w:rPr>
        <w:t>02</w:t>
      </w:r>
      <w:r>
        <w:rPr>
          <w:rFonts w:hint="eastAsia" w:ascii="仿宋" w:hAnsi="仿宋" w:eastAsia="仿宋" w:cs="仿宋"/>
          <w:i w:val="0"/>
          <w:iCs w:val="0"/>
          <w:caps w:val="0"/>
          <w:color w:val="auto"/>
          <w:spacing w:val="0"/>
          <w:sz w:val="24"/>
          <w:szCs w:val="24"/>
          <w:highlight w:val="none"/>
          <w:shd w:val="clear" w:color="auto" w:fill="FFFFFF"/>
        </w:rPr>
        <w:t>月</w:t>
      </w:r>
      <w:r>
        <w:rPr>
          <w:rFonts w:hint="eastAsia" w:ascii="仿宋" w:hAnsi="仿宋" w:eastAsia="仿宋" w:cs="仿宋"/>
          <w:i w:val="0"/>
          <w:iCs w:val="0"/>
          <w:caps w:val="0"/>
          <w:color w:val="auto"/>
          <w:spacing w:val="0"/>
          <w:sz w:val="24"/>
          <w:szCs w:val="24"/>
          <w:highlight w:val="none"/>
          <w:shd w:val="clear" w:color="auto" w:fill="FFFFFF"/>
          <w:lang w:val="en-US" w:eastAsia="zh-CN"/>
        </w:rPr>
        <w:t>07</w:t>
      </w:r>
      <w:r>
        <w:rPr>
          <w:rFonts w:hint="eastAsia" w:ascii="仿宋" w:hAnsi="仿宋" w:eastAsia="仿宋" w:cs="仿宋"/>
          <w:i w:val="0"/>
          <w:iCs w:val="0"/>
          <w:caps w:val="0"/>
          <w:color w:val="auto"/>
          <w:spacing w:val="0"/>
          <w:sz w:val="24"/>
          <w:szCs w:val="24"/>
          <w:highlight w:val="none"/>
          <w:shd w:val="clear" w:color="auto" w:fill="FFFFFF"/>
        </w:rPr>
        <w:t>日 至 202</w:t>
      </w:r>
      <w:r>
        <w:rPr>
          <w:rFonts w:hint="eastAsia" w:ascii="仿宋" w:hAnsi="仿宋" w:eastAsia="仿宋" w:cs="仿宋"/>
          <w:i w:val="0"/>
          <w:iCs w:val="0"/>
          <w:caps w:val="0"/>
          <w:color w:val="auto"/>
          <w:spacing w:val="0"/>
          <w:sz w:val="24"/>
          <w:szCs w:val="24"/>
          <w:highlight w:val="none"/>
          <w:shd w:val="clear" w:color="auto" w:fill="FFFFFF"/>
          <w:lang w:val="en-US" w:eastAsia="zh-CN"/>
        </w:rPr>
        <w:t>4</w:t>
      </w:r>
      <w:r>
        <w:rPr>
          <w:rFonts w:hint="eastAsia" w:ascii="仿宋" w:hAnsi="仿宋" w:eastAsia="仿宋" w:cs="仿宋"/>
          <w:i w:val="0"/>
          <w:iCs w:val="0"/>
          <w:caps w:val="0"/>
          <w:color w:val="auto"/>
          <w:spacing w:val="0"/>
          <w:sz w:val="24"/>
          <w:szCs w:val="24"/>
          <w:highlight w:val="none"/>
          <w:shd w:val="clear" w:color="auto" w:fill="FFFFFF"/>
        </w:rPr>
        <w:t>年</w:t>
      </w:r>
      <w:r>
        <w:rPr>
          <w:rFonts w:hint="eastAsia" w:ascii="仿宋" w:hAnsi="仿宋" w:eastAsia="仿宋" w:cs="仿宋"/>
          <w:i w:val="0"/>
          <w:iCs w:val="0"/>
          <w:caps w:val="0"/>
          <w:color w:val="auto"/>
          <w:spacing w:val="0"/>
          <w:sz w:val="24"/>
          <w:szCs w:val="24"/>
          <w:highlight w:val="none"/>
          <w:shd w:val="clear" w:color="auto" w:fill="FFFFFF"/>
          <w:lang w:val="en-US" w:eastAsia="zh-CN"/>
        </w:rPr>
        <w:t>02</w:t>
      </w:r>
      <w:r>
        <w:rPr>
          <w:rFonts w:hint="eastAsia" w:ascii="仿宋" w:hAnsi="仿宋" w:eastAsia="仿宋" w:cs="仿宋"/>
          <w:i w:val="0"/>
          <w:iCs w:val="0"/>
          <w:caps w:val="0"/>
          <w:color w:val="auto"/>
          <w:spacing w:val="0"/>
          <w:sz w:val="24"/>
          <w:szCs w:val="24"/>
          <w:highlight w:val="none"/>
          <w:shd w:val="clear" w:color="auto" w:fill="FFFFFF"/>
        </w:rPr>
        <w:t>月</w:t>
      </w:r>
      <w:r>
        <w:rPr>
          <w:rFonts w:hint="eastAsia" w:ascii="仿宋" w:hAnsi="仿宋" w:eastAsia="仿宋" w:cs="仿宋"/>
          <w:i w:val="0"/>
          <w:iCs w:val="0"/>
          <w:caps w:val="0"/>
          <w:color w:val="auto"/>
          <w:spacing w:val="0"/>
          <w:sz w:val="24"/>
          <w:szCs w:val="24"/>
          <w:highlight w:val="none"/>
          <w:shd w:val="clear" w:color="auto" w:fill="FFFFFF"/>
          <w:lang w:val="en-US" w:eastAsia="zh-CN"/>
        </w:rPr>
        <w:t>09</w:t>
      </w:r>
      <w:r>
        <w:rPr>
          <w:rFonts w:hint="eastAsia" w:ascii="仿宋" w:hAnsi="仿宋" w:eastAsia="仿宋" w:cs="仿宋"/>
          <w:i w:val="0"/>
          <w:iCs w:val="0"/>
          <w:caps w:val="0"/>
          <w:color w:val="auto"/>
          <w:spacing w:val="0"/>
          <w:sz w:val="24"/>
          <w:szCs w:val="24"/>
          <w:highlight w:val="none"/>
          <w:shd w:val="clear" w:color="auto" w:fill="FFFFFF"/>
        </w:rPr>
        <w:t>日 ，每天上午 00:00:00 至 12:00:00 ，下午 12:00:00 至 23:59:00 （北京时间,法定节假日除外）</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i w:val="0"/>
          <w:iCs w:val="0"/>
          <w:caps w:val="0"/>
          <w:color w:val="auto"/>
          <w:spacing w:val="0"/>
          <w:sz w:val="24"/>
          <w:szCs w:val="24"/>
          <w:shd w:val="clear" w:color="auto" w:fill="FFFFFF"/>
          <w:lang w:eastAsia="zh-CN"/>
        </w:rPr>
      </w:pPr>
      <w:r>
        <w:rPr>
          <w:rFonts w:hint="eastAsia" w:ascii="仿宋" w:hAnsi="仿宋" w:eastAsia="仿宋" w:cs="仿宋"/>
          <w:i w:val="0"/>
          <w:iCs w:val="0"/>
          <w:caps w:val="0"/>
          <w:color w:val="auto"/>
          <w:spacing w:val="0"/>
          <w:sz w:val="24"/>
          <w:szCs w:val="24"/>
          <w:shd w:val="clear" w:color="auto" w:fill="FFFFFF"/>
          <w:lang w:eastAsia="zh-CN"/>
        </w:rPr>
        <w:t>途径</w:t>
      </w:r>
      <w:r>
        <w:rPr>
          <w:rFonts w:hint="eastAsia" w:ascii="仿宋" w:hAnsi="仿宋" w:eastAsia="仿宋" w:cs="仿宋"/>
          <w:i w:val="0"/>
          <w:iCs w:val="0"/>
          <w:caps w:val="0"/>
          <w:color w:val="auto"/>
          <w:spacing w:val="0"/>
          <w:sz w:val="24"/>
          <w:szCs w:val="24"/>
          <w:shd w:val="clear" w:color="auto" w:fill="FFFFFF"/>
        </w:rPr>
        <w:t>：</w:t>
      </w:r>
      <w:r>
        <w:rPr>
          <w:rFonts w:hint="eastAsia" w:ascii="仿宋" w:hAnsi="仿宋" w:eastAsia="仿宋" w:cs="仿宋"/>
          <w:i w:val="0"/>
          <w:iCs w:val="0"/>
          <w:caps w:val="0"/>
          <w:color w:val="auto"/>
          <w:spacing w:val="0"/>
          <w:sz w:val="24"/>
          <w:szCs w:val="24"/>
          <w:shd w:val="clear" w:color="auto" w:fill="FFFFFF"/>
          <w:lang w:eastAsia="zh-CN"/>
        </w:rPr>
        <w:t>中招联合平台获取文件</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方式：在线获取</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售价：免费获取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四、响应文件提交</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截止时间：202</w:t>
      </w:r>
      <w:r>
        <w:rPr>
          <w:rFonts w:hint="eastAsia" w:ascii="仿宋" w:hAnsi="仿宋" w:eastAsia="仿宋" w:cs="仿宋"/>
          <w:i w:val="0"/>
          <w:iCs w:val="0"/>
          <w:caps w:val="0"/>
          <w:color w:val="auto"/>
          <w:spacing w:val="0"/>
          <w:sz w:val="24"/>
          <w:szCs w:val="24"/>
          <w:highlight w:val="none"/>
          <w:shd w:val="clear" w:color="auto" w:fill="FFFFFF"/>
          <w:lang w:val="en-US" w:eastAsia="zh-CN"/>
        </w:rPr>
        <w:t>4</w:t>
      </w:r>
      <w:r>
        <w:rPr>
          <w:rFonts w:hint="eastAsia" w:ascii="仿宋" w:hAnsi="仿宋" w:eastAsia="仿宋" w:cs="仿宋"/>
          <w:i w:val="0"/>
          <w:iCs w:val="0"/>
          <w:caps w:val="0"/>
          <w:color w:val="auto"/>
          <w:spacing w:val="0"/>
          <w:sz w:val="24"/>
          <w:szCs w:val="24"/>
          <w:highlight w:val="none"/>
          <w:shd w:val="clear" w:color="auto" w:fill="FFFFFF"/>
        </w:rPr>
        <w:t>年</w:t>
      </w:r>
      <w:r>
        <w:rPr>
          <w:rFonts w:hint="eastAsia" w:ascii="仿宋" w:hAnsi="仿宋" w:eastAsia="仿宋" w:cs="仿宋"/>
          <w:i w:val="0"/>
          <w:iCs w:val="0"/>
          <w:caps w:val="0"/>
          <w:color w:val="auto"/>
          <w:spacing w:val="0"/>
          <w:sz w:val="24"/>
          <w:szCs w:val="24"/>
          <w:highlight w:val="none"/>
          <w:shd w:val="clear" w:color="auto" w:fill="FFFFFF"/>
          <w:lang w:val="en-US" w:eastAsia="zh-CN"/>
        </w:rPr>
        <w:t>02月20日10</w:t>
      </w:r>
      <w:r>
        <w:rPr>
          <w:rFonts w:hint="eastAsia" w:ascii="仿宋" w:hAnsi="仿宋" w:eastAsia="仿宋" w:cs="仿宋"/>
          <w:i w:val="0"/>
          <w:iCs w:val="0"/>
          <w:caps w:val="0"/>
          <w:color w:val="auto"/>
          <w:spacing w:val="0"/>
          <w:sz w:val="24"/>
          <w:szCs w:val="24"/>
          <w:highlight w:val="none"/>
          <w:shd w:val="clear" w:color="auto" w:fill="FFFFFF"/>
        </w:rPr>
        <w:t>时</w:t>
      </w:r>
      <w:r>
        <w:rPr>
          <w:rFonts w:hint="eastAsia" w:ascii="仿宋" w:hAnsi="仿宋" w:eastAsia="仿宋" w:cs="仿宋"/>
          <w:i w:val="0"/>
          <w:iCs w:val="0"/>
          <w:caps w:val="0"/>
          <w:color w:val="auto"/>
          <w:spacing w:val="0"/>
          <w:sz w:val="24"/>
          <w:szCs w:val="24"/>
          <w:highlight w:val="none"/>
          <w:shd w:val="clear" w:color="auto" w:fill="FFFFFF"/>
          <w:lang w:val="en-US" w:eastAsia="zh-CN"/>
        </w:rPr>
        <w:t>0</w:t>
      </w:r>
      <w:r>
        <w:rPr>
          <w:rFonts w:hint="eastAsia" w:ascii="仿宋" w:hAnsi="仿宋" w:eastAsia="仿宋" w:cs="仿宋"/>
          <w:i w:val="0"/>
          <w:iCs w:val="0"/>
          <w:caps w:val="0"/>
          <w:color w:val="auto"/>
          <w:spacing w:val="0"/>
          <w:sz w:val="24"/>
          <w:szCs w:val="24"/>
          <w:highlight w:val="none"/>
          <w:shd w:val="clear" w:color="auto" w:fill="FFFFFF"/>
        </w:rPr>
        <w:t>0分00秒 （北京时间）</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default"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FFFFFF"/>
        </w:rPr>
        <w:t>地点：</w:t>
      </w:r>
      <w:r>
        <w:rPr>
          <w:rFonts w:hint="eastAsia" w:ascii="仿宋" w:hAnsi="仿宋" w:eastAsia="仿宋" w:cs="仿宋"/>
          <w:i w:val="0"/>
          <w:iCs w:val="0"/>
          <w:caps w:val="0"/>
          <w:color w:val="auto"/>
          <w:spacing w:val="0"/>
          <w:sz w:val="24"/>
          <w:szCs w:val="24"/>
          <w:highlight w:val="none"/>
          <w:shd w:val="clear" w:color="auto" w:fill="FFFFFF"/>
          <w:lang w:eastAsia="zh-CN"/>
        </w:rPr>
        <w:t>榆林市金沙路泰和时代</w:t>
      </w:r>
      <w:r>
        <w:rPr>
          <w:rFonts w:hint="eastAsia" w:ascii="仿宋" w:hAnsi="仿宋" w:eastAsia="仿宋" w:cs="仿宋"/>
          <w:i w:val="0"/>
          <w:iCs w:val="0"/>
          <w:caps w:val="0"/>
          <w:color w:val="auto"/>
          <w:spacing w:val="0"/>
          <w:sz w:val="24"/>
          <w:szCs w:val="24"/>
          <w:highlight w:val="none"/>
          <w:shd w:val="clear" w:color="auto" w:fill="FFFFFF"/>
          <w:lang w:val="en-US" w:eastAsia="zh-CN"/>
        </w:rPr>
        <w:t>A座9楼901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highlight w:val="none"/>
        </w:rPr>
      </w:pPr>
      <w:r>
        <w:rPr>
          <w:rStyle w:val="53"/>
          <w:rFonts w:hint="eastAsia" w:ascii="仿宋" w:hAnsi="仿宋" w:eastAsia="仿宋" w:cs="仿宋"/>
          <w:b/>
          <w:bCs/>
          <w:i w:val="0"/>
          <w:iCs w:val="0"/>
          <w:caps w:val="0"/>
          <w:color w:val="auto"/>
          <w:spacing w:val="0"/>
          <w:sz w:val="24"/>
          <w:szCs w:val="24"/>
          <w:highlight w:val="none"/>
          <w:shd w:val="clear" w:color="auto" w:fill="FFFFFF"/>
        </w:rPr>
        <w:t>五、开启</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时间： 202</w:t>
      </w:r>
      <w:r>
        <w:rPr>
          <w:rFonts w:hint="eastAsia" w:ascii="仿宋" w:hAnsi="仿宋" w:eastAsia="仿宋" w:cs="仿宋"/>
          <w:i w:val="0"/>
          <w:iCs w:val="0"/>
          <w:caps w:val="0"/>
          <w:color w:val="auto"/>
          <w:spacing w:val="0"/>
          <w:sz w:val="24"/>
          <w:szCs w:val="24"/>
          <w:highlight w:val="none"/>
          <w:shd w:val="clear" w:color="auto" w:fill="FFFFFF"/>
          <w:lang w:val="en-US" w:eastAsia="zh-CN"/>
        </w:rPr>
        <w:t>4</w:t>
      </w:r>
      <w:r>
        <w:rPr>
          <w:rFonts w:hint="eastAsia" w:ascii="仿宋" w:hAnsi="仿宋" w:eastAsia="仿宋" w:cs="仿宋"/>
          <w:i w:val="0"/>
          <w:iCs w:val="0"/>
          <w:caps w:val="0"/>
          <w:color w:val="auto"/>
          <w:spacing w:val="0"/>
          <w:sz w:val="24"/>
          <w:szCs w:val="24"/>
          <w:highlight w:val="none"/>
          <w:shd w:val="clear" w:color="auto" w:fill="FFFFFF"/>
        </w:rPr>
        <w:t>年</w:t>
      </w:r>
      <w:r>
        <w:rPr>
          <w:rFonts w:hint="eastAsia" w:ascii="仿宋" w:hAnsi="仿宋" w:eastAsia="仿宋" w:cs="仿宋"/>
          <w:i w:val="0"/>
          <w:iCs w:val="0"/>
          <w:caps w:val="0"/>
          <w:color w:val="auto"/>
          <w:spacing w:val="0"/>
          <w:sz w:val="24"/>
          <w:szCs w:val="24"/>
          <w:highlight w:val="none"/>
          <w:shd w:val="clear" w:color="auto" w:fill="FFFFFF"/>
          <w:lang w:val="en-US" w:eastAsia="zh-CN"/>
        </w:rPr>
        <w:t>02月20日10</w:t>
      </w:r>
      <w:r>
        <w:rPr>
          <w:rFonts w:hint="eastAsia" w:ascii="仿宋" w:hAnsi="仿宋" w:eastAsia="仿宋" w:cs="仿宋"/>
          <w:i w:val="0"/>
          <w:iCs w:val="0"/>
          <w:caps w:val="0"/>
          <w:color w:val="auto"/>
          <w:spacing w:val="0"/>
          <w:sz w:val="24"/>
          <w:szCs w:val="24"/>
          <w:highlight w:val="none"/>
          <w:shd w:val="clear" w:color="auto" w:fill="FFFFFF"/>
        </w:rPr>
        <w:t>时</w:t>
      </w:r>
      <w:r>
        <w:rPr>
          <w:rFonts w:hint="eastAsia" w:ascii="仿宋" w:hAnsi="仿宋" w:eastAsia="仿宋" w:cs="仿宋"/>
          <w:i w:val="0"/>
          <w:iCs w:val="0"/>
          <w:caps w:val="0"/>
          <w:color w:val="auto"/>
          <w:spacing w:val="0"/>
          <w:sz w:val="24"/>
          <w:szCs w:val="24"/>
          <w:highlight w:val="none"/>
          <w:shd w:val="clear" w:color="auto" w:fill="FFFFFF"/>
          <w:lang w:val="en-US" w:eastAsia="zh-CN"/>
        </w:rPr>
        <w:t>0</w:t>
      </w:r>
      <w:r>
        <w:rPr>
          <w:rFonts w:hint="eastAsia" w:ascii="仿宋" w:hAnsi="仿宋" w:eastAsia="仿宋" w:cs="仿宋"/>
          <w:i w:val="0"/>
          <w:iCs w:val="0"/>
          <w:caps w:val="0"/>
          <w:color w:val="auto"/>
          <w:spacing w:val="0"/>
          <w:sz w:val="24"/>
          <w:szCs w:val="24"/>
          <w:highlight w:val="none"/>
          <w:shd w:val="clear" w:color="auto" w:fill="FFFFFF"/>
        </w:rPr>
        <w:t>0分00秒 （北京时间）</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color="auto" w:fill="FFFFFF"/>
        </w:rPr>
        <w:t>地点：</w:t>
      </w:r>
      <w:r>
        <w:rPr>
          <w:rFonts w:hint="eastAsia" w:ascii="仿宋" w:hAnsi="仿宋" w:eastAsia="仿宋" w:cs="仿宋"/>
          <w:i w:val="0"/>
          <w:iCs w:val="0"/>
          <w:caps w:val="0"/>
          <w:color w:val="auto"/>
          <w:spacing w:val="0"/>
          <w:sz w:val="24"/>
          <w:szCs w:val="24"/>
          <w:highlight w:val="none"/>
          <w:shd w:val="clear" w:color="auto" w:fill="FFFFFF"/>
          <w:lang w:eastAsia="zh-CN"/>
        </w:rPr>
        <w:t>榆林市金沙路泰和时代</w:t>
      </w:r>
      <w:r>
        <w:rPr>
          <w:rFonts w:hint="eastAsia" w:ascii="仿宋" w:hAnsi="仿宋" w:eastAsia="仿宋" w:cs="仿宋"/>
          <w:i w:val="0"/>
          <w:iCs w:val="0"/>
          <w:caps w:val="0"/>
          <w:color w:val="auto"/>
          <w:spacing w:val="0"/>
          <w:sz w:val="24"/>
          <w:szCs w:val="24"/>
          <w:highlight w:val="none"/>
          <w:shd w:val="clear" w:color="auto" w:fill="FFFFFF"/>
          <w:lang w:val="en-US" w:eastAsia="zh-CN"/>
        </w:rPr>
        <w:t>A座9楼901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highlight w:val="none"/>
        </w:rPr>
      </w:pPr>
      <w:r>
        <w:rPr>
          <w:rStyle w:val="53"/>
          <w:rFonts w:hint="eastAsia" w:ascii="仿宋" w:hAnsi="仿宋" w:eastAsia="仿宋" w:cs="仿宋"/>
          <w:b/>
          <w:bCs/>
          <w:i w:val="0"/>
          <w:iCs w:val="0"/>
          <w:caps w:val="0"/>
          <w:color w:val="auto"/>
          <w:spacing w:val="0"/>
          <w:sz w:val="24"/>
          <w:szCs w:val="24"/>
          <w:highlight w:val="none"/>
          <w:shd w:val="clear" w:color="auto" w:fill="FFFFFF"/>
        </w:rPr>
        <w:t>六、公告期限</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自本公告发布之日起3个工作日。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七、其他补充事宜</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1、落实政府采购政策：</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1.1《关于进一步加大政府采购支持中小企业力度的通知》（财库</w:t>
      </w:r>
      <w:r>
        <w:rPr>
          <w:rFonts w:hint="eastAsia" w:ascii="仿宋" w:hAnsi="仿宋" w:eastAsia="仿宋" w:cs="仿宋"/>
        </w:rPr>
        <w:t>〔</w:t>
      </w:r>
      <w:r>
        <w:rPr>
          <w:rFonts w:hint="eastAsia" w:ascii="仿宋" w:hAnsi="仿宋" w:eastAsia="仿宋" w:cs="仿宋"/>
          <w:sz w:val="24"/>
        </w:rPr>
        <w:t>2022</w:t>
      </w:r>
      <w:r>
        <w:rPr>
          <w:rFonts w:hint="eastAsia" w:ascii="仿宋" w:hAnsi="仿宋" w:eastAsia="仿宋" w:cs="仿宋"/>
        </w:rPr>
        <w:t>〕</w:t>
      </w:r>
      <w:r>
        <w:rPr>
          <w:rFonts w:hint="eastAsia" w:ascii="仿宋" w:hAnsi="仿宋" w:eastAsia="仿宋" w:cs="仿宋"/>
          <w:sz w:val="24"/>
        </w:rPr>
        <w:t>19号）、《政府采购促进中小企业发展管理办法》（财库〔2020〕46号）、《关于政府采购支持监狱企业发展有关问题的通知》（财库〔2014〕68号）、《关于促进残疾人就业政府采购政策的通知》（财库〔2017〕141号）。</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1.2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督总局联合印发《关于调整优化节能产品、环境标志产品政府采购执行机制的通知》（财库〔2019〕9号）、《关于印发环境标志产品政府采购品目清单的通知》（财库〔2019〕18号）、《关于印发节能产品政府采购品目清单的通知》（财库〔2019〕19号）。</w:t>
      </w:r>
    </w:p>
    <w:p>
      <w:pPr>
        <w:pStyle w:val="22"/>
        <w:tabs>
          <w:tab w:val="left" w:pos="567"/>
        </w:tabs>
        <w:spacing w:before="0" w:line="520" w:lineRule="exact"/>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pPr>
        <w:pStyle w:val="22"/>
        <w:tabs>
          <w:tab w:val="left" w:pos="567"/>
        </w:tabs>
        <w:spacing w:before="0" w:line="520" w:lineRule="exact"/>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1.4财政部 国家发展改革委 信息产业部 关于印发无线局域网产品政府采购实施意见的通知》（财库〔2005〕366号）、《国家互联网信息办公室 工业和信息化部 公安部 财政部 国家认证认可监督管理委员会关于调整网络安全专用产品安全管理有关事项的公告》（2023年第1号）。</w:t>
      </w:r>
    </w:p>
    <w:p>
      <w:pPr>
        <w:pStyle w:val="22"/>
        <w:tabs>
          <w:tab w:val="left" w:pos="567"/>
        </w:tabs>
        <w:spacing w:before="0" w:line="520" w:lineRule="exact"/>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1.5《陕西省财政厅关于加快推进我省中小企业政府采购信用融资工作的通知》（陕财办采〔2020〕15 号）。</w:t>
      </w:r>
    </w:p>
    <w:p>
      <w:pPr>
        <w:pStyle w:val="22"/>
        <w:pageBreakBefore w:val="0"/>
        <w:widowControl w:val="0"/>
        <w:tabs>
          <w:tab w:val="left" w:pos="567"/>
        </w:tabs>
        <w:kinsoku/>
        <w:wordWrap/>
        <w:overflowPunct/>
        <w:topLinePunct w:val="0"/>
        <w:autoSpaceDE/>
        <w:autoSpaceDN/>
        <w:bidi w:val="0"/>
        <w:spacing w:before="0" w:beforeAutospacing="0" w:afterAutospacing="0" w:line="520" w:lineRule="exact"/>
        <w:ind w:firstLine="48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1.6《榆林市财政局关于进一步加大政府采购支持中小企业力度的通知》（榆政财采发〔2022〕10号）。</w:t>
      </w:r>
    </w:p>
    <w:p>
      <w:pPr>
        <w:pStyle w:val="22"/>
        <w:pageBreakBefore w:val="0"/>
        <w:widowControl w:val="0"/>
        <w:tabs>
          <w:tab w:val="left" w:pos="567"/>
        </w:tabs>
        <w:kinsoku/>
        <w:wordWrap/>
        <w:overflowPunct/>
        <w:topLinePunct w:val="0"/>
        <w:autoSpaceDE/>
        <w:autoSpaceDN/>
        <w:bidi w:val="0"/>
        <w:spacing w:before="0" w:beforeAutospacing="0" w:afterAutospacing="0" w:line="520" w:lineRule="exact"/>
        <w:ind w:firstLine="48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1.7《陕西省财政厅关于印发&lt;陕西省中小企业政府采购信用融资办法&gt;的通知》（陕财办采〔2018〕23号）相关政策、业务流程、办理平台（http://www.ccgp-shaanxi.gov.cn/zcdservice/zcd/shanxi/）。</w:t>
      </w:r>
    </w:p>
    <w:p>
      <w:pPr>
        <w:pStyle w:val="22"/>
        <w:pageBreakBefore w:val="0"/>
        <w:widowControl w:val="0"/>
        <w:tabs>
          <w:tab w:val="left" w:pos="567"/>
        </w:tabs>
        <w:kinsoku/>
        <w:wordWrap/>
        <w:overflowPunct/>
        <w:topLinePunct w:val="0"/>
        <w:autoSpaceDE/>
        <w:autoSpaceDN/>
        <w:bidi w:val="0"/>
        <w:spacing w:before="0" w:beforeAutospacing="0" w:afterAutospacing="0" w:line="520" w:lineRule="exact"/>
        <w:ind w:firstLine="48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若享受以上政策优惠的企业，提供相应声明函或品目清单范围内产品的有效认证证书。</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highlight w:val="none"/>
          <w:lang w:eastAsia="zh-CN"/>
        </w:rPr>
        <w:t>谈判文件</w:t>
      </w:r>
      <w:r>
        <w:rPr>
          <w:rFonts w:hint="eastAsia" w:ascii="仿宋" w:hAnsi="仿宋" w:eastAsia="仿宋" w:cs="仿宋"/>
          <w:sz w:val="24"/>
          <w:highlight w:val="none"/>
        </w:rPr>
        <w:t>获取</w:t>
      </w:r>
      <w:r>
        <w:rPr>
          <w:rFonts w:hint="eastAsia" w:ascii="仿宋" w:hAnsi="仿宋" w:eastAsia="仿宋" w:cs="仿宋"/>
          <w:sz w:val="24"/>
        </w:rPr>
        <w:t>方式：</w:t>
      </w:r>
      <w:r>
        <w:rPr>
          <w:rFonts w:hint="eastAsia" w:ascii="仿宋" w:hAnsi="仿宋" w:eastAsia="仿宋" w:cs="仿宋"/>
          <w:sz w:val="24"/>
          <w:lang w:eastAsia="zh-CN"/>
        </w:rPr>
        <w:t>本项目采取线上方式进行获取文件，供应商</w:t>
      </w:r>
      <w:r>
        <w:rPr>
          <w:rFonts w:hint="eastAsia" w:ascii="仿宋" w:hAnsi="仿宋" w:eastAsia="仿宋" w:cs="仿宋"/>
          <w:sz w:val="24"/>
        </w:rPr>
        <w:t>可登录中招联合招标采购平台免费注册</w:t>
      </w:r>
      <w:r>
        <w:rPr>
          <w:rFonts w:hint="eastAsia" w:ascii="仿宋" w:hAnsi="仿宋" w:eastAsia="仿宋" w:cs="仿宋"/>
          <w:sz w:val="24"/>
          <w:lang w:eastAsia="zh-CN"/>
        </w:rPr>
        <w:t>，下载者须通过平台填写“购标申请”，并上传公告要求提供的资料（</w:t>
      </w:r>
      <w:r>
        <w:rPr>
          <w:rFonts w:hint="eastAsia" w:ascii="仿宋" w:hAnsi="仿宋" w:eastAsia="仿宋" w:cs="仿宋"/>
          <w:sz w:val="24"/>
          <w:szCs w:val="24"/>
          <w:lang w:val="en-US" w:eastAsia="zh-CN"/>
        </w:rPr>
        <w:t>单位介绍信及身份证（复印件加盖公章）或法人授权书上传至平台</w:t>
      </w:r>
      <w:r>
        <w:rPr>
          <w:rFonts w:hint="eastAsia" w:ascii="仿宋" w:hAnsi="仿宋" w:eastAsia="仿宋" w:cs="仿宋"/>
          <w:sz w:val="24"/>
          <w:lang w:eastAsia="zh-CN"/>
        </w:rPr>
        <w:t>），平台将确保下载者的购买信息在开标前对平台公司有关工作人员保密；如下载者主动与平台公司工作人员联系咨询事宜，则视为下载者主动放弃信息保密的权利，平台公司将不承担任何责任</w:t>
      </w:r>
      <w:r>
        <w:rPr>
          <w:rFonts w:hint="eastAsia" w:ascii="仿宋" w:hAnsi="仿宋" w:eastAsia="仿宋" w:cs="仿宋"/>
          <w:sz w:val="24"/>
        </w:rPr>
        <w:t>。</w:t>
      </w:r>
    </w:p>
    <w:p>
      <w:pPr>
        <w:spacing w:line="520" w:lineRule="exact"/>
        <w:ind w:firstLine="480" w:firstLineChars="200"/>
        <w:outlineLvl w:val="1"/>
        <w:rPr>
          <w:rFonts w:hint="eastAsia" w:ascii="仿宋" w:hAnsi="仿宋" w:eastAsia="仿宋" w:cs="仿宋"/>
          <w:color w:val="auto"/>
          <w:sz w:val="24"/>
          <w:szCs w:val="24"/>
        </w:rPr>
      </w:pPr>
      <w:r>
        <w:rPr>
          <w:rFonts w:hint="eastAsia" w:ascii="仿宋" w:hAnsi="仿宋" w:eastAsia="仿宋" w:cs="仿宋"/>
          <w:sz w:val="24"/>
        </w:rPr>
        <w:t>3、请</w:t>
      </w:r>
      <w:r>
        <w:rPr>
          <w:rFonts w:hint="eastAsia" w:ascii="仿宋" w:hAnsi="仿宋" w:eastAsia="仿宋" w:cs="仿宋"/>
          <w:sz w:val="24"/>
          <w:lang w:eastAsia="zh-CN"/>
        </w:rPr>
        <w:t>供应商</w:t>
      </w:r>
      <w:r>
        <w:rPr>
          <w:rFonts w:hint="eastAsia" w:ascii="仿宋" w:hAnsi="仿宋" w:eastAsia="仿宋" w:cs="仿宋"/>
          <w:sz w:val="24"/>
        </w:rPr>
        <w:t>按照陕西省财政厅关于政府采购投标人注册登记有关事项的通知中的要求，通过陕西省政府采购网（http://www.ccgp-shaanxi.gov.cn/）注册登记加入陕西省政府采购投标人库。</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八、凡对本次采购提出询问，请按以下方式联系。</w:t>
      </w:r>
    </w:p>
    <w:p>
      <w:pPr>
        <w:spacing w:line="520" w:lineRule="exact"/>
        <w:outlineLvl w:val="1"/>
        <w:rPr>
          <w:rFonts w:hint="eastAsia" w:ascii="仿宋" w:hAnsi="仿宋" w:eastAsia="仿宋" w:cs="仿宋"/>
          <w:sz w:val="24"/>
        </w:rPr>
      </w:pPr>
      <w:r>
        <w:rPr>
          <w:rFonts w:hint="eastAsia" w:ascii="仿宋" w:hAnsi="仿宋" w:eastAsia="仿宋" w:cs="仿宋"/>
          <w:sz w:val="24"/>
        </w:rPr>
        <w:t>1、采购人信息</w:t>
      </w:r>
    </w:p>
    <w:p>
      <w:pPr>
        <w:spacing w:line="520" w:lineRule="exact"/>
        <w:ind w:firstLine="480" w:firstLineChars="200"/>
        <w:outlineLvl w:val="1"/>
        <w:rPr>
          <w:rFonts w:hint="eastAsia" w:ascii="仿宋" w:hAnsi="仿宋" w:eastAsia="仿宋" w:cs="仿宋"/>
          <w:sz w:val="24"/>
          <w:highlight w:val="none"/>
          <w:lang w:eastAsia="zh-CN"/>
        </w:rPr>
      </w:pPr>
      <w:r>
        <w:rPr>
          <w:rFonts w:hint="eastAsia" w:ascii="仿宋" w:hAnsi="仿宋" w:eastAsia="仿宋" w:cs="仿宋"/>
          <w:sz w:val="24"/>
          <w:highlight w:val="none"/>
        </w:rPr>
        <w:t>名称：靖边县第四幼儿园</w:t>
      </w:r>
    </w:p>
    <w:p>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地址：靖边县张家畔（寨山一小旁）</w:t>
      </w:r>
    </w:p>
    <w:p>
      <w:pPr>
        <w:spacing w:line="520" w:lineRule="exact"/>
        <w:ind w:firstLine="480" w:firstLineChars="200"/>
        <w:outlineLvl w:val="1"/>
        <w:rPr>
          <w:rFonts w:hint="eastAsia" w:ascii="仿宋" w:hAnsi="仿宋" w:eastAsia="仿宋" w:cs="仿宋"/>
          <w:sz w:val="24"/>
          <w:highlight w:val="none"/>
          <w:lang w:eastAsia="zh-CN"/>
        </w:rPr>
      </w:pPr>
      <w:r>
        <w:rPr>
          <w:rFonts w:hint="eastAsia" w:ascii="仿宋" w:hAnsi="仿宋" w:eastAsia="仿宋" w:cs="仿宋"/>
          <w:sz w:val="24"/>
          <w:highlight w:val="none"/>
        </w:rPr>
        <w:t>联系方式：15229129233</w:t>
      </w:r>
    </w:p>
    <w:p>
      <w:pPr>
        <w:spacing w:line="520" w:lineRule="exact"/>
        <w:outlineLvl w:val="1"/>
        <w:rPr>
          <w:rFonts w:hint="eastAsia" w:ascii="仿宋" w:hAnsi="仿宋" w:eastAsia="仿宋" w:cs="仿宋"/>
          <w:sz w:val="24"/>
        </w:rPr>
      </w:pPr>
      <w:r>
        <w:rPr>
          <w:rFonts w:hint="eastAsia" w:ascii="仿宋" w:hAnsi="仿宋" w:eastAsia="仿宋" w:cs="仿宋"/>
          <w:sz w:val="24"/>
        </w:rPr>
        <w:t>2、采购代理机构信息</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名称：陕西省采购招标有限责任公司</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地址：西安市高新二路2号山西证券大厦21楼</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联系方式：0912-3683703</w:t>
      </w:r>
    </w:p>
    <w:p>
      <w:pPr>
        <w:spacing w:line="520" w:lineRule="exact"/>
        <w:outlineLvl w:val="1"/>
        <w:rPr>
          <w:rFonts w:hint="eastAsia" w:ascii="仿宋" w:hAnsi="仿宋" w:eastAsia="仿宋" w:cs="仿宋"/>
          <w:sz w:val="24"/>
        </w:rPr>
      </w:pPr>
      <w:r>
        <w:rPr>
          <w:rFonts w:hint="eastAsia" w:ascii="仿宋" w:hAnsi="仿宋" w:eastAsia="仿宋" w:cs="仿宋"/>
          <w:sz w:val="24"/>
        </w:rPr>
        <w:t>3、项目联系方式</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项目联系人：</w:t>
      </w:r>
      <w:r>
        <w:rPr>
          <w:rFonts w:hint="eastAsia" w:ascii="仿宋" w:hAnsi="仿宋" w:eastAsia="仿宋" w:cs="仿宋"/>
          <w:sz w:val="24"/>
          <w:lang w:eastAsia="zh-CN"/>
        </w:rPr>
        <w:t>尚智</w:t>
      </w:r>
      <w:r>
        <w:rPr>
          <w:rFonts w:hint="eastAsia" w:ascii="仿宋" w:hAnsi="仿宋" w:eastAsia="仿宋" w:cs="仿宋"/>
          <w:sz w:val="24"/>
        </w:rPr>
        <w:t xml:space="preserve">     </w:t>
      </w:r>
    </w:p>
    <w:p>
      <w:pPr>
        <w:spacing w:line="520" w:lineRule="exact"/>
        <w:ind w:firstLine="480" w:firstLineChars="200"/>
        <w:outlineLvl w:val="1"/>
        <w:rPr>
          <w:rFonts w:hint="default" w:ascii="仿宋" w:hAnsi="仿宋" w:eastAsia="仿宋" w:cs="仿宋"/>
          <w:sz w:val="24"/>
          <w:lang w:val="en-US" w:eastAsia="zh-CN"/>
        </w:rPr>
      </w:pPr>
      <w:r>
        <w:rPr>
          <w:rFonts w:hint="eastAsia" w:ascii="仿宋" w:hAnsi="仿宋" w:eastAsia="仿宋" w:cs="仿宋"/>
          <w:sz w:val="24"/>
        </w:rPr>
        <w:t>电 话：1</w:t>
      </w:r>
      <w:r>
        <w:rPr>
          <w:rFonts w:hint="eastAsia" w:ascii="仿宋" w:hAnsi="仿宋" w:eastAsia="仿宋" w:cs="仿宋"/>
          <w:sz w:val="24"/>
          <w:lang w:val="en-US" w:eastAsia="zh-CN"/>
        </w:rPr>
        <w:t>7349251183</w:t>
      </w:r>
    </w:p>
    <w:p>
      <w:pPr>
        <w:pStyle w:val="2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pPr>
        <w:pStyle w:val="70"/>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20" w:name="_Toc230099796"/>
      <w:bookmarkStart w:id="21" w:name="_Toc230013631"/>
      <w:bookmarkStart w:id="22" w:name="_Toc184043011"/>
      <w:bookmarkStart w:id="23" w:name="_Toc232176271"/>
      <w:bookmarkStart w:id="24" w:name="_Toc21126"/>
      <w:bookmarkStart w:id="25" w:name="_Toc249515277"/>
      <w:bookmarkStart w:id="26" w:name="_Toc249525158"/>
      <w:bookmarkStart w:id="27" w:name="_Toc415499895"/>
      <w:bookmarkStart w:id="28" w:name="_Toc249515389"/>
      <w:bookmarkStart w:id="29" w:name="_Toc232395211"/>
      <w:bookmarkStart w:id="30" w:name="_Toc230583540"/>
      <w:bookmarkStart w:id="31" w:name="_Toc58504660"/>
      <w:bookmarkStart w:id="32" w:name="_Toc256342142"/>
      <w:bookmarkStart w:id="33" w:name="_Toc58504446"/>
      <w:bookmarkStart w:id="34" w:name="_Toc499711883"/>
      <w:bookmarkStart w:id="35" w:name="_Toc249515278"/>
      <w:bookmarkStart w:id="36" w:name="_Toc230099797"/>
      <w:bookmarkStart w:id="37" w:name="_Toc500747061"/>
      <w:bookmarkStart w:id="38" w:name="_Toc503063421"/>
      <w:bookmarkStart w:id="39" w:name="_Toc500746965"/>
      <w:bookmarkStart w:id="40" w:name="_Toc70687139"/>
      <w:bookmarkStart w:id="41" w:name="_Toc232395212"/>
      <w:bookmarkStart w:id="42" w:name="_Toc256342143"/>
      <w:bookmarkStart w:id="43" w:name="_Toc184043012"/>
      <w:bookmarkStart w:id="44" w:name="_Toc496324578"/>
      <w:bookmarkStart w:id="45" w:name="_Toc177995473"/>
      <w:bookmarkStart w:id="46" w:name="_Toc232176272"/>
      <w:bookmarkStart w:id="47" w:name="_Toc500747188"/>
      <w:bookmarkStart w:id="48" w:name="_Toc177817334"/>
      <w:bookmarkStart w:id="49" w:name="_Toc230583541"/>
      <w:bookmarkStart w:id="50" w:name="_Toc230013632"/>
      <w:bookmarkStart w:id="51" w:name="_Toc249515390"/>
      <w:bookmarkStart w:id="52" w:name="_Toc499711042"/>
      <w:bookmarkStart w:id="53" w:name="_Toc492955414"/>
      <w:bookmarkStart w:id="54" w:name="_Toc53722840"/>
      <w:bookmarkStart w:id="55" w:name="_Toc176882542"/>
      <w:bookmarkStart w:id="56" w:name="_Toc249525159"/>
      <w:bookmarkStart w:id="57" w:name="_Toc177189235"/>
      <w:r>
        <w:rPr>
          <w:rFonts w:hint="eastAsia" w:ascii="仿宋" w:hAnsi="仿宋" w:eastAsia="仿宋" w:cs="仿宋"/>
          <w:b/>
          <w:i w:val="0"/>
          <w:iCs w:val="0"/>
          <w:color w:val="auto"/>
          <w:kern w:val="0"/>
          <w:sz w:val="32"/>
          <w:szCs w:val="32"/>
          <w:highlight w:val="none"/>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58" w:name="_Toc58504661"/>
      <w:r>
        <w:rPr>
          <w:rFonts w:hint="eastAsia" w:ascii="仿宋" w:hAnsi="仿宋" w:eastAsia="仿宋" w:cs="仿宋"/>
          <w:b/>
          <w:i w:val="0"/>
          <w:iCs w:val="0"/>
          <w:color w:val="auto"/>
          <w:kern w:val="0"/>
          <w:sz w:val="28"/>
          <w:szCs w:val="28"/>
          <w:highlight w:val="none"/>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本表是对供应商须知的具体补充和修改，如有矛盾，均以本表为准。</w:t>
      </w:r>
    </w:p>
    <w:p>
      <w:pPr>
        <w:ind w:left="720" w:hanging="720" w:hangingChars="343"/>
        <w:rPr>
          <w:rFonts w:hint="eastAsia" w:ascii="仿宋" w:hAnsi="仿宋" w:eastAsia="仿宋" w:cs="仿宋"/>
          <w:b/>
          <w:i w:val="0"/>
          <w:iCs w:val="0"/>
          <w:color w:val="auto"/>
          <w:sz w:val="20"/>
          <w:szCs w:val="20"/>
          <w:highlight w:val="none"/>
        </w:rPr>
      </w:pPr>
      <w:r>
        <w:rPr>
          <w:rFonts w:hint="eastAsia" w:ascii="仿宋" w:hAnsi="仿宋" w:eastAsia="仿宋" w:cs="仿宋"/>
          <w:i w:val="0"/>
          <w:iCs w:val="0"/>
          <w:color w:val="auto"/>
          <w:szCs w:val="21"/>
          <w:highlight w:val="none"/>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pPr>
              <w:pStyle w:val="28"/>
              <w:adjustRightInd w:val="0"/>
              <w:snapToGrid w:val="0"/>
              <w:spacing w:line="240" w:lineRule="auto"/>
              <w:jc w:val="center"/>
              <w:rPr>
                <w:rFonts w:hint="eastAsia" w:ascii="仿宋" w:hAnsi="仿宋" w:eastAsia="仿宋" w:cs="仿宋"/>
                <w:b/>
                <w:i w:val="0"/>
                <w:iCs w:val="0"/>
                <w:color w:val="auto"/>
                <w:sz w:val="24"/>
                <w:szCs w:val="24"/>
                <w:highlight w:val="none"/>
              </w:rPr>
            </w:pPr>
            <w:bookmarkStart w:id="59" w:name="_Hlt14560610"/>
            <w:bookmarkEnd w:id="59"/>
            <w:bookmarkStart w:id="60" w:name="_Toc499711885"/>
            <w:bookmarkStart w:id="61" w:name="_Toc389620165"/>
            <w:bookmarkStart w:id="62" w:name="_Toc500747190"/>
            <w:bookmarkStart w:id="63" w:name="_Toc499711044"/>
            <w:bookmarkStart w:id="64" w:name="_Toc503063423"/>
            <w:bookmarkStart w:id="65" w:name="_Toc492955416"/>
            <w:bookmarkStart w:id="66" w:name="_Toc385992326"/>
            <w:bookmarkStart w:id="67" w:name="_Toc500747063"/>
            <w:bookmarkStart w:id="68" w:name="_Toc496324580"/>
            <w:bookmarkStart w:id="69" w:name="_Toc500746967"/>
            <w:r>
              <w:rPr>
                <w:rFonts w:hint="eastAsia" w:ascii="仿宋" w:hAnsi="仿宋" w:eastAsia="仿宋" w:cs="仿宋"/>
                <w:b/>
                <w:i w:val="0"/>
                <w:iCs w:val="0"/>
                <w:color w:val="auto"/>
                <w:sz w:val="24"/>
                <w:szCs w:val="24"/>
                <w:highlight w:val="none"/>
              </w:rPr>
              <w:t>条款号</w:t>
            </w:r>
          </w:p>
        </w:tc>
        <w:tc>
          <w:tcPr>
            <w:tcW w:w="7650" w:type="dxa"/>
            <w:vAlign w:val="center"/>
          </w:tcPr>
          <w:p>
            <w:pPr>
              <w:pStyle w:val="28"/>
              <w:adjustRightInd w:val="0"/>
              <w:snapToGrid w:val="0"/>
              <w:spacing w:line="240" w:lineRule="auto"/>
              <w:jc w:val="center"/>
              <w:rPr>
                <w:rFonts w:hint="eastAsia" w:ascii="仿宋" w:hAnsi="仿宋" w:eastAsia="仿宋" w:cs="仿宋"/>
                <w:b/>
                <w:i w:val="0"/>
                <w:iCs w:val="0"/>
                <w:color w:val="auto"/>
                <w:sz w:val="24"/>
                <w:szCs w:val="24"/>
                <w:highlight w:val="none"/>
              </w:rPr>
            </w:pPr>
            <w:r>
              <w:rPr>
                <w:rFonts w:hint="eastAsia" w:ascii="仿宋" w:hAnsi="仿宋" w:eastAsia="仿宋" w:cs="仿宋"/>
                <w:b/>
                <w:i w:val="0"/>
                <w:iCs w:val="0"/>
                <w:color w:val="auto"/>
                <w:sz w:val="24"/>
                <w:szCs w:val="24"/>
                <w:highlight w:val="none"/>
              </w:rPr>
              <w:t>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1.1</w:t>
            </w:r>
          </w:p>
        </w:tc>
        <w:tc>
          <w:tcPr>
            <w:tcW w:w="7650" w:type="dxa"/>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rPr>
              <w:t>项目名称：</w:t>
            </w:r>
            <w:r>
              <w:rPr>
                <w:rFonts w:hint="eastAsia" w:ascii="仿宋" w:hAnsi="仿宋" w:eastAsia="仿宋" w:cs="仿宋"/>
                <w:i w:val="0"/>
                <w:iCs w:val="0"/>
                <w:color w:val="auto"/>
                <w:sz w:val="24"/>
                <w:szCs w:val="24"/>
                <w:highlight w:val="none"/>
                <w:lang w:eastAsia="zh-CN"/>
              </w:rPr>
              <w:t>靖边县第四幼儿园设施设备采购项目</w:t>
            </w:r>
          </w:p>
          <w:p>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rPr>
              <w:t>项目编号：</w:t>
            </w:r>
            <w:r>
              <w:rPr>
                <w:rFonts w:hint="eastAsia" w:ascii="仿宋" w:hAnsi="仿宋" w:eastAsia="仿宋" w:cs="仿宋"/>
                <w:i w:val="0"/>
                <w:iCs w:val="0"/>
                <w:color w:val="auto"/>
                <w:sz w:val="24"/>
                <w:szCs w:val="24"/>
                <w:highlight w:val="none"/>
                <w:lang w:eastAsia="zh-CN"/>
              </w:rPr>
              <w:t>SCZK2023-TP-2653/001</w:t>
            </w:r>
          </w:p>
          <w:p>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资金来源：财政资金</w:t>
            </w:r>
          </w:p>
          <w:p>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rPr>
              <w:t>预算金额：</w:t>
            </w:r>
            <w:r>
              <w:rPr>
                <w:rFonts w:hint="eastAsia" w:ascii="仿宋" w:hAnsi="仿宋" w:eastAsia="仿宋" w:cs="仿宋"/>
                <w:i w:val="0"/>
                <w:iCs w:val="0"/>
                <w:caps w:val="0"/>
                <w:color w:val="auto"/>
                <w:spacing w:val="0"/>
                <w:sz w:val="24"/>
                <w:szCs w:val="24"/>
                <w:highlight w:val="none"/>
                <w:shd w:val="clear" w:color="auto" w:fill="FFFFFF"/>
                <w:lang w:val="en-US" w:eastAsia="zh-CN"/>
              </w:rPr>
              <w:t>499700.00</w:t>
            </w:r>
            <w:r>
              <w:rPr>
                <w:rFonts w:hint="eastAsia" w:ascii="仿宋" w:hAnsi="仿宋" w:eastAsia="仿宋" w:cs="仿宋"/>
                <w:i w:val="0"/>
                <w:iCs w:val="0"/>
                <w:color w:val="auto"/>
                <w:sz w:val="24"/>
                <w:szCs w:val="24"/>
                <w:highlight w:val="none"/>
                <w:lang w:val="en-US" w:eastAsia="zh-CN"/>
              </w:rPr>
              <w:t>元</w:t>
            </w:r>
          </w:p>
          <w:p>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采购方式：竞争性谈判</w:t>
            </w:r>
          </w:p>
          <w:p>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采购内容：详见本谈判文件第四章</w:t>
            </w:r>
          </w:p>
          <w:p>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lang w:val="en-US" w:eastAsia="zh-CN"/>
              </w:rPr>
              <w:t>项目所属行业：工业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w:t>
            </w:r>
          </w:p>
        </w:tc>
        <w:tc>
          <w:tcPr>
            <w:tcW w:w="7650" w:type="dxa"/>
            <w:vAlign w:val="center"/>
          </w:tcPr>
          <w:p>
            <w:pPr>
              <w:pStyle w:val="28"/>
              <w:adjustRightInd w:val="0"/>
              <w:snapToGrid w:val="0"/>
              <w:spacing w:line="240" w:lineRule="auto"/>
              <w:rPr>
                <w:rFonts w:hint="default"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rPr>
              <w:t>采购人：靖边县第四幼儿园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2.2</w:t>
            </w:r>
          </w:p>
        </w:tc>
        <w:tc>
          <w:tcPr>
            <w:tcW w:w="7650" w:type="dxa"/>
            <w:vAlign w:val="center"/>
          </w:tcPr>
          <w:p>
            <w:pPr>
              <w:pStyle w:val="28"/>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采购代理机构：陕西省采购招标有限责任公司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2.3</w:t>
            </w:r>
          </w:p>
        </w:tc>
        <w:tc>
          <w:tcPr>
            <w:tcW w:w="7650" w:type="dxa"/>
            <w:vAlign w:val="center"/>
          </w:tcPr>
          <w:p>
            <w:pPr>
              <w:pStyle w:val="28"/>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邀请供应商的方式：</w:t>
            </w:r>
            <w:r>
              <w:rPr>
                <w:rFonts w:hint="eastAsia" w:ascii="仿宋" w:hAnsi="仿宋" w:eastAsia="仿宋" w:cs="仿宋"/>
                <w:sz w:val="24"/>
                <w:szCs w:val="24"/>
                <w:highlight w:val="none"/>
              </w:rPr>
              <w:t>发布谈判公告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080" w:type="dxa"/>
            <w:vAlign w:val="center"/>
          </w:tcPr>
          <w:p>
            <w:pPr>
              <w:pStyle w:val="28"/>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3.1</w:t>
            </w:r>
          </w:p>
        </w:tc>
        <w:tc>
          <w:tcPr>
            <w:tcW w:w="7650" w:type="dxa"/>
            <w:vAlign w:val="center"/>
          </w:tcPr>
          <w:p>
            <w:pPr>
              <w:pStyle w:val="14"/>
              <w:keepNext w:val="0"/>
              <w:keepLines w:val="0"/>
              <w:pageBreakBefore w:val="0"/>
              <w:widowControl w:val="0"/>
              <w:kinsoku/>
              <w:wordWrap/>
              <w:overflowPunct/>
              <w:topLinePunct w:val="0"/>
              <w:bidi w:val="0"/>
              <w:adjustRightInd w:val="0"/>
              <w:spacing w:line="240" w:lineRule="auto"/>
              <w:textAlignment w:val="auto"/>
              <w:rPr>
                <w:rFonts w:hint="eastAsia" w:ascii="仿宋" w:hAnsi="仿宋" w:eastAsia="仿宋" w:cs="仿宋"/>
                <w:i w:val="0"/>
                <w:iCs w:val="0"/>
                <w:color w:val="auto"/>
                <w:highlight w:val="none"/>
              </w:rPr>
            </w:pPr>
            <w:r>
              <w:rPr>
                <w:rFonts w:hint="eastAsia" w:ascii="仿宋" w:hAnsi="仿宋" w:eastAsia="仿宋" w:cs="仿宋"/>
                <w:i w:val="0"/>
                <w:iCs w:val="0"/>
                <w:color w:val="auto"/>
                <w:kern w:val="2"/>
                <w:highlight w:val="none"/>
              </w:rPr>
              <w:t xml:space="preserve">对供应商的资格要求：见谈判公告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szCs w:val="24"/>
                <w:highlight w:val="none"/>
              </w:rPr>
              <w:t>3.</w:t>
            </w:r>
            <w:r>
              <w:rPr>
                <w:rFonts w:hint="eastAsia" w:ascii="仿宋" w:hAnsi="仿宋" w:eastAsia="仿宋" w:cs="仿宋"/>
                <w:i w:val="0"/>
                <w:iCs w:val="0"/>
                <w:color w:val="auto"/>
                <w:sz w:val="24"/>
                <w:szCs w:val="24"/>
                <w:highlight w:val="none"/>
                <w:lang w:val="en-US" w:eastAsia="zh-CN"/>
              </w:rPr>
              <w:t>5</w:t>
            </w:r>
          </w:p>
        </w:tc>
        <w:tc>
          <w:tcPr>
            <w:tcW w:w="7650" w:type="dxa"/>
            <w:vAlign w:val="center"/>
          </w:tcPr>
          <w:p>
            <w:pPr>
              <w:pStyle w:val="14"/>
              <w:keepNext w:val="0"/>
              <w:keepLines w:val="0"/>
              <w:pageBreakBefore w:val="0"/>
              <w:widowControl w:val="0"/>
              <w:kinsoku/>
              <w:wordWrap/>
              <w:overflowPunct/>
              <w:topLinePunct w:val="0"/>
              <w:bidi w:val="0"/>
              <w:adjustRightInd w:val="0"/>
              <w:spacing w:line="240" w:lineRule="auto"/>
              <w:textAlignment w:val="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highlight w:val="none"/>
              </w:rPr>
              <w:t>是否允许采购进口产品：</w:t>
            </w:r>
            <w:r>
              <w:rPr>
                <w:rFonts w:hint="eastAsia" w:ascii="仿宋" w:hAnsi="仿宋" w:eastAsia="仿宋" w:cs="仿宋"/>
                <w:i w:val="0"/>
                <w:iCs w:val="0"/>
                <w:color w:val="auto"/>
                <w:kern w:val="2"/>
                <w:highlight w:val="none"/>
                <w:u w:val="singl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szCs w:val="24"/>
                <w:highlight w:val="none"/>
              </w:rPr>
              <w:t>3.</w:t>
            </w:r>
            <w:r>
              <w:rPr>
                <w:rFonts w:hint="eastAsia" w:ascii="仿宋" w:hAnsi="仿宋" w:eastAsia="仿宋" w:cs="仿宋"/>
                <w:i w:val="0"/>
                <w:iCs w:val="0"/>
                <w:color w:val="auto"/>
                <w:sz w:val="24"/>
                <w:szCs w:val="24"/>
                <w:highlight w:val="none"/>
                <w:lang w:val="en-US" w:eastAsia="zh-CN"/>
              </w:rPr>
              <w:t>6</w:t>
            </w:r>
          </w:p>
        </w:tc>
        <w:tc>
          <w:tcPr>
            <w:tcW w:w="7650" w:type="dxa"/>
            <w:vAlign w:val="center"/>
          </w:tcPr>
          <w:p>
            <w:pPr>
              <w:pStyle w:val="14"/>
              <w:spacing w:line="360" w:lineRule="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highlight w:val="none"/>
              </w:rPr>
              <w:t>是否允许联合体</w:t>
            </w:r>
            <w:r>
              <w:rPr>
                <w:rFonts w:hint="eastAsia" w:ascii="仿宋" w:hAnsi="仿宋" w:eastAsia="仿宋" w:cs="仿宋"/>
                <w:i w:val="0"/>
                <w:iCs w:val="0"/>
                <w:color w:val="auto"/>
                <w:kern w:val="2"/>
                <w:highlight w:val="none"/>
                <w:lang w:val="en-US" w:eastAsia="zh-CN"/>
              </w:rPr>
              <w:t>谈判</w:t>
            </w:r>
            <w:r>
              <w:rPr>
                <w:rFonts w:hint="eastAsia" w:ascii="仿宋" w:hAnsi="仿宋" w:eastAsia="仿宋" w:cs="仿宋"/>
                <w:i w:val="0"/>
                <w:iCs w:val="0"/>
                <w:color w:val="auto"/>
                <w:kern w:val="2"/>
                <w:highlight w:val="none"/>
              </w:rPr>
              <w:t>：</w:t>
            </w:r>
            <w:r>
              <w:rPr>
                <w:rFonts w:hint="eastAsia" w:ascii="仿宋" w:hAnsi="仿宋" w:eastAsia="仿宋" w:cs="仿宋"/>
                <w:i w:val="0"/>
                <w:iCs w:val="0"/>
                <w:color w:val="auto"/>
                <w:kern w:val="2"/>
                <w:highlight w:val="none"/>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lang w:val="en-US" w:eastAsia="zh-CN"/>
              </w:rPr>
              <w:t>3.7</w:t>
            </w:r>
          </w:p>
        </w:tc>
        <w:tc>
          <w:tcPr>
            <w:tcW w:w="7650" w:type="dxa"/>
            <w:vAlign w:val="center"/>
          </w:tcPr>
          <w:p>
            <w:pPr>
              <w:pStyle w:val="14"/>
              <w:spacing w:line="360" w:lineRule="auto"/>
              <w:rPr>
                <w:rFonts w:hint="default" w:ascii="仿宋" w:hAnsi="仿宋" w:eastAsia="仿宋" w:cs="仿宋"/>
                <w:i w:val="0"/>
                <w:iCs w:val="0"/>
                <w:color w:val="auto"/>
                <w:highlight w:val="none"/>
                <w:lang w:val="en-US" w:eastAsia="zh-CN"/>
              </w:rPr>
            </w:pPr>
            <w:r>
              <w:rPr>
                <w:rFonts w:hint="eastAsia" w:ascii="仿宋" w:hAnsi="仿宋" w:eastAsia="仿宋" w:cs="仿宋"/>
                <w:i w:val="0"/>
                <w:iCs w:val="0"/>
                <w:color w:val="auto"/>
                <w:sz w:val="24"/>
                <w:highlight w:val="none"/>
              </w:rPr>
              <w:t>是否为专门面向中小企业采购：</w:t>
            </w:r>
            <w:r>
              <w:rPr>
                <w:rFonts w:hint="eastAsia" w:ascii="仿宋" w:hAnsi="仿宋" w:eastAsia="仿宋" w:cs="仿宋"/>
                <w:i w:val="0"/>
                <w:iCs w:val="0"/>
                <w:color w:val="auto"/>
                <w:sz w:val="24"/>
                <w:highlight w:val="none"/>
                <w:u w:val="single"/>
                <w:lang w:eastAsia="zh-CN"/>
              </w:rPr>
              <w:t>是；</w:t>
            </w:r>
            <w:r>
              <w:rPr>
                <w:rFonts w:hint="eastAsia" w:ascii="仿宋" w:hAnsi="仿宋" w:eastAsia="仿宋" w:cs="仿宋"/>
                <w:i w:val="0"/>
                <w:iCs w:val="0"/>
                <w:color w:val="auto"/>
                <w:sz w:val="24"/>
                <w:highlight w:val="none"/>
                <w:u w:val="single"/>
                <w:lang w:val="en-US" w:eastAsia="zh-CN"/>
              </w:rPr>
              <w:t>本项目为部分面向中小企业采购项目，中小企业预留份额不少于30%（要求供应商所填报最终报价表中中小企业生产制造货物不少于填报报价的30%）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12.1</w:t>
            </w:r>
          </w:p>
        </w:tc>
        <w:tc>
          <w:tcPr>
            <w:tcW w:w="7650" w:type="dxa"/>
            <w:vAlign w:val="center"/>
          </w:tcPr>
          <w:p>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货物响应报价为完成本项目并达到谈判文件要求所需要的全部费用。包括产品供货、运杂费（含装卸、保险费、损耗费）</w:t>
            </w:r>
            <w:r>
              <w:rPr>
                <w:rFonts w:hint="eastAsia" w:ascii="仿宋" w:hAnsi="仿宋" w:eastAsia="仿宋" w:cs="仿宋"/>
                <w:i w:val="0"/>
                <w:iCs w:val="0"/>
                <w:color w:val="auto"/>
                <w:sz w:val="24"/>
                <w:highlight w:val="none"/>
                <w:lang w:eastAsia="zh-CN"/>
              </w:rPr>
              <w:t>、建安费</w:t>
            </w:r>
            <w:r>
              <w:rPr>
                <w:rFonts w:hint="eastAsia" w:ascii="仿宋" w:hAnsi="仿宋" w:eastAsia="仿宋" w:cs="仿宋"/>
                <w:i w:val="0"/>
                <w:iCs w:val="0"/>
                <w:color w:val="auto"/>
                <w:sz w:val="24"/>
                <w:highlight w:val="none"/>
              </w:rPr>
              <w:t xml:space="preserve">。 </w:t>
            </w:r>
          </w:p>
          <w:p>
            <w:pPr>
              <w:pStyle w:val="2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（1）报价货币：人民币；</w:t>
            </w:r>
          </w:p>
          <w:p>
            <w:pPr>
              <w:pStyle w:val="2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（2）严格按照分项报价表进行分项报价。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p>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14.1</w:t>
            </w:r>
          </w:p>
          <w:p>
            <w:pPr>
              <w:pStyle w:val="28"/>
              <w:adjustRightInd w:val="0"/>
              <w:snapToGrid w:val="0"/>
              <w:spacing w:line="240" w:lineRule="auto"/>
              <w:rPr>
                <w:rFonts w:hint="eastAsia" w:ascii="仿宋" w:hAnsi="仿宋" w:eastAsia="仿宋" w:cs="仿宋"/>
                <w:i w:val="0"/>
                <w:iCs w:val="0"/>
                <w:color w:val="auto"/>
                <w:sz w:val="24"/>
                <w:szCs w:val="24"/>
                <w:highlight w:val="none"/>
              </w:rPr>
            </w:pPr>
          </w:p>
        </w:tc>
        <w:tc>
          <w:tcPr>
            <w:tcW w:w="765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kern w:val="2"/>
                <w:sz w:val="24"/>
                <w:szCs w:val="21"/>
                <w:lang w:val="en-US" w:eastAsia="zh-CN" w:bidi="ar-SA"/>
              </w:rPr>
            </w:pPr>
            <w:r>
              <w:rPr>
                <w:rFonts w:hint="eastAsia" w:ascii="仿宋" w:hAnsi="仿宋" w:eastAsia="仿宋" w:cs="仿宋"/>
                <w:kern w:val="2"/>
                <w:sz w:val="24"/>
                <w:szCs w:val="21"/>
                <w:lang w:val="en-US" w:eastAsia="zh-CN" w:bidi="ar-SA"/>
              </w:rPr>
              <w:t>本项目采用“投标信用承诺书”代替投标保证金，投标人须在投标截止时间前在“信用中国（陕西榆林）”网站进行注册、登录、自主上报投标信用承诺书（网址：https://credit.yl.gov.cn/）。</w:t>
            </w:r>
          </w:p>
          <w:p>
            <w:pPr>
              <w:pStyle w:val="2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i w:val="0"/>
                <w:iCs w:val="0"/>
                <w:color w:val="auto"/>
                <w:sz w:val="24"/>
                <w:highlight w:val="none"/>
              </w:rPr>
            </w:pPr>
            <w:r>
              <w:rPr>
                <w:rFonts w:hint="eastAsia" w:ascii="仿宋" w:hAnsi="仿宋" w:eastAsia="仿宋" w:cs="仿宋"/>
                <w:sz w:val="24"/>
              </w:rPr>
              <w:t>各投标人注册、登录后根据承诺事项选择相应的模板填写对应的投标信用(保证金）承诺书，并载明承诺事由，投标人、投标人委托代理人员、投标信用的承诺事由为“项目名称及标段+投标保证金”（例：×××××项目-××标段+投标保证金）。如信用承诺公示迟报、漏报所产生的负面影响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15.1</w:t>
            </w:r>
          </w:p>
        </w:tc>
        <w:tc>
          <w:tcPr>
            <w:tcW w:w="7650" w:type="dxa"/>
            <w:vAlign w:val="center"/>
          </w:tcPr>
          <w:p>
            <w:pPr>
              <w:pStyle w:val="28"/>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谈判有效期：自响应文件递交之日起</w:t>
            </w:r>
            <w:r>
              <w:rPr>
                <w:rFonts w:hint="eastAsia" w:ascii="仿宋" w:hAnsi="仿宋" w:eastAsia="仿宋" w:cs="仿宋"/>
                <w:i w:val="0"/>
                <w:iCs w:val="0"/>
                <w:color w:val="auto"/>
                <w:sz w:val="24"/>
                <w:szCs w:val="24"/>
                <w:highlight w:val="none"/>
                <w:u w:val="single"/>
              </w:rPr>
              <w:t xml:space="preserve">  60  </w:t>
            </w:r>
            <w:r>
              <w:rPr>
                <w:rFonts w:hint="eastAsia" w:ascii="仿宋" w:hAnsi="仿宋" w:eastAsia="仿宋" w:cs="仿宋"/>
                <w:i w:val="0"/>
                <w:iCs w:val="0"/>
                <w:color w:val="auto"/>
                <w:sz w:val="24"/>
                <w:szCs w:val="24"/>
                <w:highlight w:val="none"/>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16.1</w:t>
            </w:r>
          </w:p>
        </w:tc>
        <w:tc>
          <w:tcPr>
            <w:tcW w:w="7650" w:type="dxa"/>
            <w:vAlign w:val="center"/>
          </w:tcPr>
          <w:p>
            <w:pPr>
              <w:spacing w:line="360" w:lineRule="auto"/>
              <w:rPr>
                <w:rFonts w:hint="eastAsia" w:ascii="仿宋" w:hAnsi="仿宋" w:eastAsia="仿宋" w:cs="仿宋"/>
                <w:i w:val="0"/>
                <w:iCs w:val="0"/>
                <w:color w:val="auto"/>
                <w:sz w:val="24"/>
                <w:szCs w:val="24"/>
                <w:highlight w:val="none"/>
              </w:rPr>
            </w:pPr>
            <w:r>
              <w:rPr>
                <w:rFonts w:hint="eastAsia" w:ascii="仿宋" w:hAnsi="仿宋" w:eastAsia="仿宋" w:cs="仿宋"/>
                <w:sz w:val="24"/>
                <w:lang w:val="en-US" w:eastAsia="zh-CN"/>
              </w:rPr>
              <w:t>为积极响应榆林市公共资源交易中心的相关政策，本项目采用</w:t>
            </w:r>
            <w:r>
              <w:rPr>
                <w:rFonts w:hint="eastAsia" w:ascii="仿宋" w:hAnsi="仿宋" w:eastAsia="仿宋" w:cs="仿宋"/>
                <w:sz w:val="24"/>
                <w:lang w:val="zh-CN"/>
              </w:rPr>
              <w:t>电子化招</w:t>
            </w:r>
            <w:r>
              <w:rPr>
                <w:rFonts w:hint="eastAsia" w:ascii="仿宋" w:hAnsi="仿宋" w:eastAsia="仿宋" w:cs="仿宋"/>
                <w:sz w:val="24"/>
                <w:lang w:val="zh-CN" w:eastAsia="zh-CN"/>
              </w:rPr>
              <w:t>投标，电子投标</w:t>
            </w:r>
            <w:r>
              <w:rPr>
                <w:rFonts w:hint="eastAsia" w:ascii="仿宋" w:hAnsi="仿宋" w:eastAsia="仿宋" w:cs="仿宋"/>
                <w:sz w:val="24"/>
                <w:lang w:val="zh-CN"/>
              </w:rPr>
              <w:t>文件需在投标截止时间之前在陕西省公共资源交易中心平台（http://xxxq.sxggzyjy.cn/）递交；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17.3</w:t>
            </w:r>
          </w:p>
        </w:tc>
        <w:tc>
          <w:tcPr>
            <w:tcW w:w="7650" w:type="dxa"/>
            <w:vAlign w:val="center"/>
          </w:tcPr>
          <w:p>
            <w:pPr>
              <w:pStyle w:val="28"/>
              <w:adjustRightInd w:val="0"/>
              <w:snapToGrid w:val="0"/>
              <w:ind w:firstLine="120" w:firstLineChars="5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sym w:font="Wingdings 2" w:char="0052"/>
            </w:r>
            <w:r>
              <w:rPr>
                <w:rFonts w:hint="eastAsia" w:ascii="仿宋" w:hAnsi="仿宋" w:eastAsia="仿宋" w:cs="仿宋"/>
                <w:i w:val="0"/>
                <w:iCs w:val="0"/>
                <w:color w:val="auto"/>
                <w:sz w:val="24"/>
                <w:szCs w:val="24"/>
                <w:highlight w:val="none"/>
              </w:rPr>
              <w:t xml:space="preserve"> 本项目不要求提交样品。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18.1</w:t>
            </w:r>
          </w:p>
        </w:tc>
        <w:tc>
          <w:tcPr>
            <w:tcW w:w="7650" w:type="dxa"/>
            <w:vAlign w:val="center"/>
          </w:tcPr>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响应文件递交截止时间：20</w:t>
            </w:r>
            <w:r>
              <w:rPr>
                <w:rFonts w:hint="eastAsia" w:ascii="仿宋" w:hAnsi="仿宋" w:eastAsia="仿宋" w:cs="仿宋"/>
                <w:i w:val="0"/>
                <w:iCs w:val="0"/>
                <w:color w:val="auto"/>
                <w:kern w:val="24"/>
                <w:sz w:val="24"/>
                <w:szCs w:val="21"/>
                <w:highlight w:val="none"/>
                <w:lang w:val="en-US" w:eastAsia="zh-CN"/>
              </w:rPr>
              <w:t>24</w:t>
            </w:r>
            <w:r>
              <w:rPr>
                <w:rFonts w:hint="eastAsia" w:ascii="仿宋" w:hAnsi="仿宋" w:eastAsia="仿宋" w:cs="仿宋"/>
                <w:i w:val="0"/>
                <w:iCs w:val="0"/>
                <w:color w:val="auto"/>
                <w:kern w:val="24"/>
                <w:sz w:val="24"/>
                <w:szCs w:val="21"/>
                <w:highlight w:val="none"/>
              </w:rPr>
              <w:t>年</w:t>
            </w:r>
            <w:r>
              <w:rPr>
                <w:rFonts w:hint="eastAsia" w:ascii="仿宋" w:hAnsi="仿宋" w:eastAsia="仿宋" w:cs="仿宋"/>
                <w:i w:val="0"/>
                <w:iCs w:val="0"/>
                <w:color w:val="auto"/>
                <w:kern w:val="24"/>
                <w:sz w:val="24"/>
                <w:szCs w:val="21"/>
                <w:highlight w:val="none"/>
                <w:lang w:val="en-US" w:eastAsia="zh-CN"/>
              </w:rPr>
              <w:t>02月20日10</w:t>
            </w:r>
            <w:r>
              <w:rPr>
                <w:rFonts w:hint="eastAsia" w:ascii="仿宋" w:hAnsi="仿宋" w:eastAsia="仿宋" w:cs="仿宋"/>
                <w:i w:val="0"/>
                <w:iCs w:val="0"/>
                <w:color w:val="auto"/>
                <w:kern w:val="24"/>
                <w:sz w:val="24"/>
                <w:szCs w:val="21"/>
                <w:highlight w:val="none"/>
              </w:rPr>
              <w:t>:</w:t>
            </w:r>
            <w:r>
              <w:rPr>
                <w:rFonts w:hint="eastAsia" w:ascii="仿宋" w:hAnsi="仿宋" w:eastAsia="仿宋" w:cs="仿宋"/>
                <w:i w:val="0"/>
                <w:iCs w:val="0"/>
                <w:color w:val="auto"/>
                <w:kern w:val="24"/>
                <w:sz w:val="24"/>
                <w:szCs w:val="21"/>
                <w:highlight w:val="none"/>
                <w:lang w:val="en-US" w:eastAsia="zh-CN"/>
              </w:rPr>
              <w:t>0</w:t>
            </w:r>
            <w:r>
              <w:rPr>
                <w:rFonts w:hint="eastAsia" w:ascii="仿宋" w:hAnsi="仿宋" w:eastAsia="仿宋" w:cs="仿宋"/>
                <w:i w:val="0"/>
                <w:iCs w:val="0"/>
                <w:color w:val="auto"/>
                <w:kern w:val="24"/>
                <w:sz w:val="24"/>
                <w:szCs w:val="21"/>
                <w:highlight w:val="none"/>
              </w:rPr>
              <w:t>0（北京时间）。</w:t>
            </w:r>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kern w:val="24"/>
                <w:sz w:val="24"/>
                <w:szCs w:val="21"/>
                <w:highlight w:val="none"/>
              </w:rPr>
              <w:t>响应文件递交地点：</w:t>
            </w:r>
            <w:r>
              <w:rPr>
                <w:rFonts w:hint="eastAsia" w:ascii="仿宋" w:hAnsi="仿宋" w:eastAsia="仿宋" w:cs="仿宋"/>
                <w:i w:val="0"/>
                <w:iCs w:val="0"/>
                <w:color w:val="auto"/>
                <w:kern w:val="24"/>
                <w:sz w:val="24"/>
                <w:szCs w:val="21"/>
                <w:highlight w:val="none"/>
                <w:lang w:eastAsia="zh-CN"/>
              </w:rPr>
              <w:t>榆林市金沙路泰和时代</w:t>
            </w:r>
            <w:r>
              <w:rPr>
                <w:rFonts w:hint="eastAsia" w:ascii="仿宋" w:hAnsi="仿宋" w:eastAsia="仿宋" w:cs="仿宋"/>
                <w:i w:val="0"/>
                <w:iCs w:val="0"/>
                <w:color w:val="auto"/>
                <w:kern w:val="24"/>
                <w:sz w:val="24"/>
                <w:szCs w:val="21"/>
                <w:highlight w:val="none"/>
                <w:lang w:val="en-US" w:eastAsia="zh-CN"/>
              </w:rPr>
              <w:t>A座9楼901</w:t>
            </w:r>
            <w:r>
              <w:rPr>
                <w:rFonts w:hint="eastAsia" w:ascii="仿宋" w:hAnsi="仿宋" w:eastAsia="仿宋" w:cs="仿宋"/>
                <w:i w:val="0"/>
                <w:iCs w:val="0"/>
                <w:color w:val="auto"/>
                <w:kern w:val="24"/>
                <w:sz w:val="24"/>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21.1</w:t>
            </w:r>
          </w:p>
        </w:tc>
        <w:tc>
          <w:tcPr>
            <w:tcW w:w="7650" w:type="dxa"/>
            <w:vAlign w:val="center"/>
          </w:tcPr>
          <w:p>
            <w:pPr>
              <w:spacing w:line="360" w:lineRule="exac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谈判小组由</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u w:val="single"/>
              </w:rPr>
              <w:t xml:space="preserve">3 </w:t>
            </w:r>
            <w:r>
              <w:rPr>
                <w:rFonts w:hint="eastAsia" w:ascii="仿宋" w:hAnsi="仿宋" w:eastAsia="仿宋" w:cs="仿宋"/>
                <w:i w:val="0"/>
                <w:iCs w:val="0"/>
                <w:color w:val="auto"/>
                <w:sz w:val="24"/>
                <w:highlight w:val="none"/>
              </w:rPr>
              <w:t>人组成，其中评审专家</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lang w:val="en-US" w:eastAsia="zh-CN"/>
              </w:rPr>
              <w:t>2</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人，采购人代表</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lang w:val="en-US" w:eastAsia="zh-CN"/>
              </w:rPr>
              <w:t>1</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28.1</w:t>
            </w:r>
          </w:p>
        </w:tc>
        <w:tc>
          <w:tcPr>
            <w:tcW w:w="765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 本项目要求履约保证金，金额为成交合同金额的</w:t>
            </w:r>
            <w:r>
              <w:rPr>
                <w:rFonts w:hint="eastAsia" w:ascii="仿宋" w:hAnsi="仿宋" w:eastAsia="仿宋" w:cs="仿宋"/>
                <w:i w:val="0"/>
                <w:iCs w:val="0"/>
                <w:color w:val="auto"/>
                <w:sz w:val="24"/>
                <w:highlight w:val="none"/>
                <w:u w:val="singl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本项目不要求履约保证金。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eastAsia" w:ascii="仿宋" w:hAnsi="仿宋" w:eastAsia="仿宋" w:cs="仿宋"/>
                <w:i w:val="0"/>
                <w:iCs w:val="0"/>
                <w:color w:val="auto"/>
                <w:sz w:val="24"/>
                <w:highlight w:val="none"/>
                <w:lang w:val="en-US" w:eastAsia="zh-CN"/>
              </w:rPr>
            </w:pPr>
            <w:r>
              <w:rPr>
                <w:rFonts w:hint="eastAsia" w:ascii="仿宋" w:hAnsi="仿宋" w:eastAsia="仿宋" w:cs="仿宋"/>
                <w:i w:val="0"/>
                <w:iCs w:val="0"/>
                <w:color w:val="auto"/>
                <w:sz w:val="24"/>
                <w:highlight w:val="none"/>
                <w:lang w:val="en-US" w:eastAsia="zh-CN"/>
              </w:rPr>
              <w:t>32</w:t>
            </w:r>
          </w:p>
        </w:tc>
        <w:tc>
          <w:tcPr>
            <w:tcW w:w="7650" w:type="dxa"/>
            <w:vAlign w:val="center"/>
          </w:tcPr>
          <w:p>
            <w:pPr>
              <w:tabs>
                <w:tab w:val="left" w:pos="588"/>
              </w:tabs>
              <w:spacing w:line="360" w:lineRule="auto"/>
              <w:rPr>
                <w:rFonts w:hint="eastAsia" w:ascii="仿宋" w:hAnsi="仿宋" w:eastAsia="仿宋" w:cs="仿宋"/>
                <w:i w:val="0"/>
                <w:iCs w:val="0"/>
                <w:color w:val="auto"/>
                <w:kern w:val="24"/>
                <w:sz w:val="24"/>
                <w:szCs w:val="21"/>
                <w:highlight w:val="none"/>
                <w:lang w:eastAsia="zh-CN"/>
              </w:rPr>
            </w:pPr>
            <w:r>
              <w:rPr>
                <w:rFonts w:hint="eastAsia" w:ascii="仿宋" w:hAnsi="仿宋" w:eastAsia="仿宋" w:cs="仿宋"/>
                <w:i w:val="0"/>
                <w:iCs w:val="0"/>
                <w:color w:val="auto"/>
                <w:kern w:val="24"/>
                <w:sz w:val="24"/>
                <w:szCs w:val="21"/>
                <w:highlight w:val="none"/>
                <w:lang w:eastAsia="zh-CN"/>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pPr>
              <w:tabs>
                <w:tab w:val="left" w:pos="588"/>
              </w:tabs>
              <w:spacing w:line="360" w:lineRule="auto"/>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kern w:val="24"/>
                <w:sz w:val="24"/>
                <w:szCs w:val="21"/>
                <w:highlight w:val="none"/>
                <w:lang w:eastAsia="zh-CN"/>
              </w:rPr>
              <w:t>投标人请将申报截图附在投标文件中。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keepNext w:val="0"/>
              <w:keepLines w:val="0"/>
              <w:suppressLineNumbers w:val="0"/>
              <w:spacing w:before="0" w:beforeAutospacing="0" w:after="0" w:afterAutospacing="0"/>
              <w:ind w:left="0" w:leftChars="0" w:right="0" w:rightChars="0"/>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33</w:t>
            </w:r>
          </w:p>
        </w:tc>
        <w:tc>
          <w:tcPr>
            <w:tcW w:w="765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宋体" w:hAnsi="宋体" w:cs="宋体"/>
                <w:b/>
                <w:bCs/>
                <w:sz w:val="24"/>
              </w:rPr>
            </w:pPr>
            <w:r>
              <w:rPr>
                <w:rFonts w:hint="eastAsia" w:ascii="宋体" w:hAnsi="宋体" w:cs="宋体"/>
                <w:b/>
                <w:bCs/>
                <w:sz w:val="24"/>
              </w:rPr>
              <w:t>中小企业规模的划分标准：</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00" w:lineRule="auto"/>
              <w:ind w:left="0" w:right="0"/>
              <w:textAlignment w:val="auto"/>
              <w:rPr>
                <w:rFonts w:hint="eastAsia" w:ascii="仿宋" w:hAnsi="仿宋" w:eastAsia="仿宋" w:cs="仿宋"/>
                <w:sz w:val="24"/>
              </w:rPr>
            </w:pPr>
            <w:r>
              <w:rPr>
                <w:rFonts w:hint="eastAsia" w:ascii="仿宋" w:hAnsi="仿宋" w:eastAsia="仿宋" w:cs="仿宋"/>
                <w:sz w:val="24"/>
              </w:rPr>
              <w:t>各行业划分标准具体为：</w:t>
            </w:r>
          </w:p>
          <w:p>
            <w:pPr>
              <w:keepNext w:val="0"/>
              <w:keepLines w:val="0"/>
              <w:suppressLineNumbers w:val="0"/>
              <w:spacing w:before="0" w:beforeAutospacing="0" w:after="0" w:afterAutospacing="0" w:line="360" w:lineRule="auto"/>
              <w:ind w:left="0" w:right="0"/>
              <w:rPr>
                <w:rFonts w:hint="default" w:ascii="宋体" w:hAnsi="宋体" w:cs="宋体"/>
                <w:sz w:val="24"/>
              </w:rPr>
            </w:pPr>
            <w:r>
              <w:rPr>
                <w:rFonts w:hint="eastAsia" w:ascii="仿宋" w:hAnsi="仿宋" w:eastAsia="仿宋" w:cs="仿宋"/>
                <w:sz w:val="24"/>
              </w:rPr>
              <w:t>　　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r>
              <w:rPr>
                <w:rFonts w:hint="default" w:ascii="宋体" w:hAnsi="宋体" w:cs="宋体"/>
                <w:sz w:val="24"/>
              </w:rPr>
              <w:t>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b/>
                <w:bCs/>
                <w:sz w:val="24"/>
                <w:lang w:val="en-US" w:eastAsia="zh-CN"/>
              </w:rPr>
              <w:t>备注：与大企业的负责人为同一人，或者与大企业存在直接控股、管理关系的中小微企业不享受中小企业优惠政策。</w:t>
            </w:r>
          </w:p>
        </w:tc>
      </w:tr>
    </w:tbl>
    <w:p>
      <w:pPr>
        <w:adjustRightInd w:val="0"/>
        <w:spacing w:before="240" w:beforeLines="100" w:line="360" w:lineRule="auto"/>
        <w:ind w:right="-22"/>
        <w:jc w:val="center"/>
        <w:textAlignment w:val="baseline"/>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bookmarkStart w:id="70" w:name="_Toc53722841"/>
      <w:bookmarkStart w:id="71" w:name="_Toc249525160"/>
      <w:bookmarkStart w:id="72" w:name="_Toc232176273"/>
      <w:bookmarkStart w:id="73" w:name="_Toc184043013"/>
      <w:bookmarkStart w:id="74" w:name="_Toc230583542"/>
      <w:bookmarkStart w:id="75" w:name="_Toc256342144"/>
      <w:bookmarkStart w:id="76" w:name="_Toc177995474"/>
      <w:bookmarkStart w:id="77" w:name="_Toc230013633"/>
      <w:bookmarkStart w:id="78" w:name="_Toc177189236"/>
      <w:bookmarkStart w:id="79" w:name="_Toc232395213"/>
      <w:bookmarkStart w:id="80" w:name="_Toc230099798"/>
      <w:bookmarkStart w:id="81" w:name="_Toc176882543"/>
      <w:bookmarkStart w:id="82" w:name="_Toc249515279"/>
      <w:bookmarkStart w:id="83" w:name="_Toc177817335"/>
      <w:bookmarkStart w:id="84" w:name="_Toc70687140"/>
      <w:bookmarkStart w:id="85" w:name="_Toc249515391"/>
      <w:bookmarkStart w:id="86" w:name="_Toc58504662"/>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r>
        <w:rPr>
          <w:rFonts w:hint="eastAsia" w:ascii="仿宋" w:hAnsi="仿宋" w:eastAsia="仿宋" w:cs="仿宋"/>
          <w:b/>
          <w:i w:val="0"/>
          <w:iCs w:val="0"/>
          <w:color w:val="auto"/>
          <w:kern w:val="0"/>
          <w:sz w:val="28"/>
          <w:szCs w:val="28"/>
          <w:highlight w:val="none"/>
        </w:rPr>
        <w:t>（二）供应商须知</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r>
        <w:rPr>
          <w:rFonts w:hint="eastAsia" w:ascii="仿宋" w:hAnsi="仿宋" w:eastAsia="仿宋" w:cs="仿宋"/>
          <w:b/>
          <w:i w:val="0"/>
          <w:iCs w:val="0"/>
          <w:color w:val="auto"/>
          <w:kern w:val="0"/>
          <w:sz w:val="28"/>
          <w:szCs w:val="28"/>
          <w:highlight w:val="none"/>
        </w:rPr>
        <w:t>一、总则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4"/>
        <w:rPr>
          <w:rFonts w:hint="eastAsia" w:ascii="仿宋" w:hAnsi="仿宋" w:eastAsia="仿宋" w:cs="仿宋"/>
          <w:b/>
          <w:i w:val="0"/>
          <w:iCs w:val="0"/>
          <w:color w:val="auto"/>
          <w:sz w:val="24"/>
          <w:szCs w:val="21"/>
          <w:highlight w:val="none"/>
        </w:rPr>
      </w:pPr>
      <w:bookmarkStart w:id="87" w:name="_Hlt14560612"/>
      <w:bookmarkEnd w:id="87"/>
      <w:bookmarkStart w:id="88" w:name="_Toc249515280"/>
      <w:bookmarkStart w:id="89" w:name="_Toc249525161"/>
      <w:bookmarkStart w:id="90" w:name="_Toc249515392"/>
      <w:bookmarkStart w:id="91" w:name="_Toc184043014"/>
      <w:bookmarkStart w:id="92" w:name="_Toc25504"/>
      <w:r>
        <w:rPr>
          <w:rFonts w:hint="eastAsia" w:ascii="仿宋" w:hAnsi="仿宋" w:eastAsia="仿宋" w:cs="仿宋"/>
          <w:b/>
          <w:i w:val="0"/>
          <w:iCs w:val="0"/>
          <w:color w:val="auto"/>
          <w:sz w:val="24"/>
          <w:szCs w:val="21"/>
          <w:highlight w:val="none"/>
        </w:rPr>
        <w:t>1.     项目说明</w:t>
      </w:r>
      <w:bookmarkEnd w:id="88"/>
      <w:bookmarkEnd w:id="89"/>
      <w:bookmarkEnd w:id="90"/>
      <w:bookmarkEnd w:id="91"/>
      <w:bookmarkEnd w:id="92"/>
    </w:p>
    <w:p>
      <w:pPr>
        <w:pStyle w:val="66"/>
        <w:widowControl w:val="0"/>
        <w:numPr>
          <w:ilvl w:val="1"/>
          <w:numId w:val="6"/>
        </w:numPr>
        <w:tabs>
          <w:tab w:val="left" w:pos="588"/>
        </w:tabs>
        <w:spacing w:before="0" w:beforeAutospacing="0" w:after="0" w:afterAutospacing="0"/>
        <w:textAlignment w:val="auto"/>
        <w:rPr>
          <w:rFonts w:hint="eastAsia" w:ascii="仿宋" w:hAnsi="仿宋" w:eastAsia="仿宋" w:cs="仿宋"/>
          <w:i w:val="0"/>
          <w:iCs w:val="0"/>
          <w:color w:val="auto"/>
          <w:kern w:val="24"/>
          <w:szCs w:val="21"/>
          <w:highlight w:val="none"/>
        </w:rPr>
      </w:pPr>
      <w:r>
        <w:rPr>
          <w:rFonts w:hint="eastAsia" w:ascii="仿宋" w:hAnsi="仿宋" w:eastAsia="仿宋" w:cs="仿宋"/>
          <w:i w:val="0"/>
          <w:iCs w:val="0"/>
          <w:color w:val="auto"/>
          <w:kern w:val="24"/>
          <w:szCs w:val="21"/>
          <w:highlight w:val="none"/>
        </w:rPr>
        <w:t xml:space="preserve">    项目说明：</w:t>
      </w:r>
      <w:r>
        <w:rPr>
          <w:rFonts w:hint="eastAsia" w:ascii="仿宋" w:hAnsi="仿宋" w:eastAsia="仿宋" w:cs="仿宋"/>
          <w:b/>
          <w:i w:val="0"/>
          <w:iCs w:val="0"/>
          <w:color w:val="auto"/>
          <w:kern w:val="24"/>
          <w:szCs w:val="21"/>
          <w:highlight w:val="none"/>
        </w:rPr>
        <w:t>见供应商须知前附表</w:t>
      </w:r>
      <w:r>
        <w:rPr>
          <w:rFonts w:hint="eastAsia" w:ascii="仿宋" w:hAnsi="仿宋" w:eastAsia="仿宋" w:cs="仿宋"/>
          <w:i w:val="0"/>
          <w:iCs w:val="0"/>
          <w:color w:val="auto"/>
          <w:kern w:val="24"/>
          <w:szCs w:val="21"/>
          <w:highlight w:val="none"/>
        </w:rPr>
        <w:t>。</w:t>
      </w:r>
    </w:p>
    <w:p>
      <w:pPr>
        <w:pStyle w:val="4"/>
        <w:rPr>
          <w:rFonts w:hint="eastAsia" w:ascii="仿宋" w:hAnsi="仿宋" w:eastAsia="仿宋" w:cs="仿宋"/>
          <w:b/>
          <w:i w:val="0"/>
          <w:iCs w:val="0"/>
          <w:color w:val="auto"/>
          <w:sz w:val="24"/>
          <w:szCs w:val="21"/>
          <w:highlight w:val="none"/>
        </w:rPr>
      </w:pPr>
      <w:bookmarkStart w:id="93" w:name="_Toc70687142"/>
      <w:bookmarkStart w:id="94" w:name="_Toc249525162"/>
      <w:bookmarkStart w:id="95" w:name="_Toc249515281"/>
      <w:bookmarkStart w:id="96" w:name="_Toc249515393"/>
      <w:bookmarkStart w:id="97" w:name="_Toc31509"/>
      <w:bookmarkStart w:id="98" w:name="_Toc184043015"/>
      <w:r>
        <w:rPr>
          <w:rFonts w:hint="eastAsia" w:ascii="仿宋" w:hAnsi="仿宋" w:eastAsia="仿宋" w:cs="仿宋"/>
          <w:b/>
          <w:i w:val="0"/>
          <w:iCs w:val="0"/>
          <w:color w:val="auto"/>
          <w:sz w:val="24"/>
          <w:szCs w:val="21"/>
          <w:highlight w:val="none"/>
        </w:rPr>
        <w:t>2.     定义</w:t>
      </w:r>
      <w:bookmarkEnd w:id="93"/>
      <w:bookmarkEnd w:id="94"/>
      <w:bookmarkEnd w:id="95"/>
      <w:bookmarkEnd w:id="96"/>
      <w:bookmarkEnd w:id="97"/>
      <w:bookmarkEnd w:id="98"/>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2.1    采购人：</w:t>
      </w:r>
      <w:r>
        <w:rPr>
          <w:rFonts w:hint="eastAsia" w:ascii="仿宋" w:hAnsi="仿宋" w:eastAsia="仿宋" w:cs="仿宋"/>
          <w:b/>
          <w:i w:val="0"/>
          <w:iCs w:val="0"/>
          <w:color w:val="auto"/>
          <w:sz w:val="24"/>
          <w:highlight w:val="none"/>
        </w:rPr>
        <w:t>见供应商须知前附表</w:t>
      </w:r>
      <w:r>
        <w:rPr>
          <w:rFonts w:hint="eastAsia" w:ascii="仿宋" w:hAnsi="仿宋" w:eastAsia="仿宋" w:cs="仿宋"/>
          <w:i w:val="0"/>
          <w:iCs w:val="0"/>
          <w:color w:val="auto"/>
          <w:sz w:val="24"/>
          <w:highlight w:val="none"/>
        </w:rPr>
        <w:t>。</w:t>
      </w:r>
    </w:p>
    <w:p>
      <w:pPr>
        <w:pStyle w:val="22"/>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2.2    采购代理机构：</w:t>
      </w:r>
      <w:r>
        <w:rPr>
          <w:rFonts w:hint="eastAsia" w:ascii="仿宋" w:hAnsi="仿宋" w:eastAsia="仿宋" w:cs="仿宋"/>
          <w:b/>
          <w:i w:val="0"/>
          <w:iCs w:val="0"/>
          <w:color w:val="auto"/>
          <w:kern w:val="24"/>
          <w:sz w:val="24"/>
          <w:szCs w:val="21"/>
          <w:highlight w:val="none"/>
        </w:rPr>
        <w:t>见供应商须知前附表</w:t>
      </w:r>
      <w:r>
        <w:rPr>
          <w:rFonts w:hint="eastAsia" w:ascii="仿宋" w:hAnsi="仿宋" w:eastAsia="仿宋" w:cs="仿宋"/>
          <w:i w:val="0"/>
          <w:iCs w:val="0"/>
          <w:color w:val="auto"/>
          <w:kern w:val="24"/>
          <w:sz w:val="24"/>
          <w:szCs w:val="21"/>
          <w:highlight w:val="none"/>
        </w:rPr>
        <w:t>。</w:t>
      </w:r>
    </w:p>
    <w:p>
      <w:pPr>
        <w:pStyle w:val="22"/>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2.3    供应商：指响应谈判文件要求、参加竞争性谈判采购的法人、其他组织或者自然人。本次政府采购项目邀请供应商方式</w:t>
      </w:r>
      <w:r>
        <w:rPr>
          <w:rFonts w:hint="eastAsia" w:ascii="仿宋" w:hAnsi="仿宋" w:eastAsia="仿宋" w:cs="仿宋"/>
          <w:b/>
          <w:bCs/>
          <w:i w:val="0"/>
          <w:iCs w:val="0"/>
          <w:color w:val="auto"/>
          <w:kern w:val="24"/>
          <w:sz w:val="24"/>
          <w:szCs w:val="21"/>
          <w:highlight w:val="none"/>
        </w:rPr>
        <w:t>见供应商须知前附表</w:t>
      </w:r>
      <w:r>
        <w:rPr>
          <w:rFonts w:hint="eastAsia" w:ascii="仿宋" w:hAnsi="仿宋" w:eastAsia="仿宋" w:cs="仿宋"/>
          <w:i w:val="0"/>
          <w:iCs w:val="0"/>
          <w:color w:val="auto"/>
          <w:kern w:val="24"/>
          <w:sz w:val="24"/>
          <w:szCs w:val="21"/>
          <w:highlight w:val="none"/>
        </w:rPr>
        <w:t>。</w:t>
      </w:r>
    </w:p>
    <w:p>
      <w:pPr>
        <w:pStyle w:val="22"/>
        <w:tabs>
          <w:tab w:val="left" w:pos="360"/>
        </w:tabs>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    谈判小组：指依据《中华人民共和国政府采购法》和财政部《政府采购非招标采购方式管理办法》有关规定组建，依法依规履行其职责和义务的机构。</w:t>
      </w:r>
    </w:p>
    <w:p>
      <w:pPr>
        <w:pStyle w:val="4"/>
        <w:rPr>
          <w:rFonts w:hint="eastAsia" w:ascii="仿宋" w:hAnsi="仿宋" w:eastAsia="仿宋" w:cs="仿宋"/>
          <w:b/>
          <w:i w:val="0"/>
          <w:iCs w:val="0"/>
          <w:color w:val="auto"/>
          <w:sz w:val="24"/>
          <w:szCs w:val="21"/>
          <w:highlight w:val="none"/>
        </w:rPr>
      </w:pPr>
      <w:bookmarkStart w:id="99" w:name="_Toc389620168"/>
      <w:bookmarkStart w:id="100" w:name="_Toc70687143"/>
      <w:bookmarkStart w:id="101" w:name="_Toc184043016"/>
      <w:bookmarkStart w:id="102" w:name="_Toc23705"/>
      <w:bookmarkStart w:id="103" w:name="_Toc249515394"/>
      <w:bookmarkStart w:id="104" w:name="_Toc385992329"/>
      <w:bookmarkStart w:id="105" w:name="_Toc249525163"/>
      <w:bookmarkStart w:id="106" w:name="_Toc249515282"/>
      <w:r>
        <w:rPr>
          <w:rFonts w:hint="eastAsia" w:ascii="仿宋" w:hAnsi="仿宋" w:eastAsia="仿宋" w:cs="仿宋"/>
          <w:b/>
          <w:i w:val="0"/>
          <w:iCs w:val="0"/>
          <w:color w:val="auto"/>
          <w:sz w:val="24"/>
          <w:szCs w:val="21"/>
          <w:highlight w:val="none"/>
        </w:rPr>
        <w:t>3.     合格的供应商</w:t>
      </w:r>
      <w:bookmarkEnd w:id="99"/>
      <w:bookmarkEnd w:id="100"/>
      <w:bookmarkEnd w:id="101"/>
      <w:bookmarkEnd w:id="102"/>
      <w:bookmarkEnd w:id="103"/>
      <w:bookmarkEnd w:id="104"/>
      <w:bookmarkEnd w:id="105"/>
      <w:bookmarkEnd w:id="106"/>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3.1    供应商基本资质要求详见</w:t>
      </w:r>
      <w:r>
        <w:rPr>
          <w:rFonts w:hint="eastAsia" w:ascii="仿宋" w:hAnsi="仿宋" w:eastAsia="仿宋" w:cs="仿宋"/>
          <w:b/>
          <w:i w:val="0"/>
          <w:iCs w:val="0"/>
          <w:color w:val="auto"/>
          <w:kern w:val="24"/>
          <w:sz w:val="24"/>
          <w:szCs w:val="21"/>
          <w:highlight w:val="none"/>
        </w:rPr>
        <w:t>供应商须知前附表</w:t>
      </w:r>
      <w:r>
        <w:rPr>
          <w:rFonts w:hint="eastAsia" w:ascii="仿宋" w:hAnsi="仿宋" w:eastAsia="仿宋" w:cs="仿宋"/>
          <w:i w:val="0"/>
          <w:iCs w:val="0"/>
          <w:color w:val="auto"/>
          <w:kern w:val="24"/>
          <w:sz w:val="24"/>
          <w:szCs w:val="21"/>
          <w:highlight w:val="none"/>
        </w:rPr>
        <w:t>。</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    本项目将执行在政府采购活动中查询及使用信用记录的规定，具体要求为：</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3.2.1  供应商应当未被列入失信被执行人、</w:t>
      </w:r>
      <w:r>
        <w:rPr>
          <w:rFonts w:hint="eastAsia" w:ascii="仿宋" w:hAnsi="仿宋" w:eastAsia="仿宋" w:cs="仿宋"/>
          <w:i w:val="0"/>
          <w:iCs w:val="0"/>
          <w:color w:val="auto"/>
          <w:sz w:val="24"/>
          <w:highlight w:val="none"/>
        </w:rPr>
        <w:t>税收违法黑名单</w:t>
      </w:r>
      <w:r>
        <w:rPr>
          <w:rFonts w:hint="eastAsia" w:ascii="仿宋" w:hAnsi="仿宋" w:eastAsia="仿宋" w:cs="仿宋"/>
          <w:i w:val="0"/>
          <w:iCs w:val="0"/>
          <w:color w:val="auto"/>
          <w:kern w:val="24"/>
          <w:sz w:val="24"/>
          <w:szCs w:val="21"/>
          <w:highlight w:val="none"/>
        </w:rPr>
        <w:t>、政府采购严重违法失信行为记录名单，否则不得参与政府采购活动。</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3.2.2  信用信息查询的时间：响应文件递交截止时间之后至谈判</w:t>
      </w:r>
      <w:r>
        <w:rPr>
          <w:rFonts w:hint="eastAsia" w:ascii="仿宋" w:hAnsi="仿宋" w:eastAsia="仿宋" w:cs="仿宋"/>
          <w:i w:val="0"/>
          <w:iCs w:val="0"/>
          <w:color w:val="auto"/>
          <w:sz w:val="24"/>
          <w:highlight w:val="none"/>
        </w:rPr>
        <w:t>资格性检查结束</w:t>
      </w:r>
      <w:r>
        <w:rPr>
          <w:rFonts w:hint="eastAsia" w:ascii="仿宋" w:hAnsi="仿宋" w:eastAsia="仿宋" w:cs="仿宋"/>
          <w:i w:val="0"/>
          <w:iCs w:val="0"/>
          <w:color w:val="auto"/>
          <w:kern w:val="24"/>
          <w:sz w:val="24"/>
          <w:szCs w:val="21"/>
          <w:highlight w:val="none"/>
        </w:rPr>
        <w:t xml:space="preserve">。 </w:t>
      </w:r>
    </w:p>
    <w:p>
      <w:pPr>
        <w:tabs>
          <w:tab w:val="left" w:pos="588"/>
        </w:tabs>
        <w:spacing w:line="360" w:lineRule="auto"/>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3.2.3  查询渠道：“信用中国”网站（www.creditchina.gov.cn）和中国政府采购网（www.ccgp.gov.cn）。</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2</w:t>
      </w:r>
      <w:r>
        <w:rPr>
          <w:rFonts w:hint="eastAsia" w:ascii="仿宋" w:hAnsi="仿宋" w:eastAsia="仿宋" w:cs="仿宋"/>
          <w:i w:val="0"/>
          <w:iCs w:val="0"/>
          <w:color w:val="auto"/>
          <w:kern w:val="24"/>
          <w:sz w:val="24"/>
          <w:szCs w:val="21"/>
          <w:highlight w:val="none"/>
        </w:rPr>
        <w:t>.4  信用信息查询记录和证据留存具体方式：将经查询存在不良信用记录的潜在供应商的查询结果网页截图作为查询记录和证据，与其他采购文件一并保存。</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2</w:t>
      </w:r>
      <w:r>
        <w:rPr>
          <w:rFonts w:hint="eastAsia" w:ascii="仿宋" w:hAnsi="仿宋" w:eastAsia="仿宋" w:cs="仿宋"/>
          <w:i w:val="0"/>
          <w:iCs w:val="0"/>
          <w:color w:val="auto"/>
          <w:kern w:val="24"/>
          <w:sz w:val="24"/>
          <w:szCs w:val="21"/>
          <w:highlight w:val="none"/>
        </w:rPr>
        <w:t>.5  信用信息的使用规则：采购人或采购代理机构若发现参与本项目政府采购活动的供应商在存在不良信用记录的，将信用信息查询记录提交给谈判小组，作无效文件进行处理。</w:t>
      </w:r>
    </w:p>
    <w:p>
      <w:pPr>
        <w:tabs>
          <w:tab w:val="left" w:pos="588"/>
        </w:tabs>
        <w:spacing w:line="360" w:lineRule="auto"/>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3.3    供应商必须</w:t>
      </w:r>
      <w:r>
        <w:rPr>
          <w:rFonts w:hint="eastAsia" w:ascii="仿宋" w:hAnsi="仿宋" w:eastAsia="仿宋" w:cs="仿宋"/>
          <w:i w:val="0"/>
          <w:iCs w:val="0"/>
          <w:color w:val="auto"/>
          <w:kern w:val="24"/>
          <w:sz w:val="24"/>
          <w:szCs w:val="21"/>
          <w:highlight w:val="none"/>
          <w:lang w:eastAsia="zh-CN"/>
        </w:rPr>
        <w:t>按照谈判文件要求</w:t>
      </w:r>
      <w:r>
        <w:rPr>
          <w:rFonts w:hint="eastAsia" w:ascii="仿宋" w:hAnsi="仿宋" w:eastAsia="仿宋" w:cs="仿宋"/>
          <w:i w:val="0"/>
          <w:iCs w:val="0"/>
          <w:color w:val="auto"/>
          <w:kern w:val="24"/>
          <w:sz w:val="24"/>
          <w:szCs w:val="21"/>
          <w:highlight w:val="none"/>
          <w:lang w:val="en-US" w:eastAsia="zh-CN"/>
        </w:rPr>
        <w:t>获取</w:t>
      </w:r>
      <w:r>
        <w:rPr>
          <w:rFonts w:hint="eastAsia" w:ascii="仿宋" w:hAnsi="仿宋" w:eastAsia="仿宋" w:cs="仿宋"/>
          <w:i w:val="0"/>
          <w:iCs w:val="0"/>
          <w:color w:val="auto"/>
          <w:kern w:val="24"/>
          <w:sz w:val="24"/>
          <w:szCs w:val="21"/>
          <w:highlight w:val="none"/>
        </w:rPr>
        <w:t>谈判文件。</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4</w:t>
      </w:r>
      <w:r>
        <w:rPr>
          <w:rFonts w:hint="eastAsia" w:ascii="仿宋" w:hAnsi="仿宋" w:eastAsia="仿宋" w:cs="仿宋"/>
          <w:i w:val="0"/>
          <w:iCs w:val="0"/>
          <w:color w:val="auto"/>
          <w:kern w:val="24"/>
          <w:sz w:val="24"/>
          <w:szCs w:val="21"/>
          <w:highlight w:val="none"/>
        </w:rPr>
        <w:t xml:space="preserve">    供应商应遵守《中华人民共和国政府采购法》及其它有关的中国法律和法规。</w:t>
      </w:r>
    </w:p>
    <w:p>
      <w:pPr>
        <w:pStyle w:val="22"/>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5</w:t>
      </w:r>
      <w:r>
        <w:rPr>
          <w:rFonts w:hint="eastAsia" w:ascii="仿宋" w:hAnsi="仿宋" w:eastAsia="仿宋" w:cs="仿宋"/>
          <w:i w:val="0"/>
          <w:iCs w:val="0"/>
          <w:color w:val="auto"/>
          <w:kern w:val="24"/>
          <w:sz w:val="24"/>
          <w:szCs w:val="21"/>
          <w:highlight w:val="none"/>
        </w:rPr>
        <w:t xml:space="preserve">    若前附表中写明允许采购进口产品，供应商应保证所投产品可履行合法报通关手续进入中国关境内。</w:t>
      </w:r>
    </w:p>
    <w:p>
      <w:pPr>
        <w:pStyle w:val="22"/>
        <w:ind w:left="838" w:leftChars="399" w:firstLine="0" w:firstLineChars="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若前附表中不允许采购进口产品，如供应商所投产品为进口产品，其响应文件将被认定为无效。</w:t>
      </w:r>
    </w:p>
    <w:p>
      <w:pPr>
        <w:pStyle w:val="22"/>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 xml:space="preserve">    如须知前附表中允许联合体投标，对联合体规定如下：</w:t>
      </w:r>
    </w:p>
    <w:p>
      <w:pPr>
        <w:pStyle w:val="22"/>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.1  两个及以上供应商可以组成一个投标联合体，以一个供应商的身份投标。</w:t>
      </w:r>
    </w:p>
    <w:p>
      <w:pPr>
        <w:pStyle w:val="22"/>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.2  联合体各方均应符合本须知规定。</w:t>
      </w:r>
    </w:p>
    <w:p>
      <w:pPr>
        <w:pStyle w:val="22"/>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.3  采购人根据采购项目对供应商的特殊要求，联合体中至少应当有一方符合相关规定。</w:t>
      </w:r>
    </w:p>
    <w:p>
      <w:pPr>
        <w:pStyle w:val="22"/>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.4  联合体各方应签订共同</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响应协议，明确约定联合体各方承担的工作和相应的责任，并将共同响应协议作为响应文件的内容提交。</w:t>
      </w:r>
    </w:p>
    <w:p>
      <w:pPr>
        <w:pStyle w:val="22"/>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.5  大中型企业、其他自然人、法人或者其他组织与小型、微型企业组成联合体共同参加磋商，共同响应协议中应写明小型、微型企业的协议合同金额占到共同响应协议报价总金额的比例。</w:t>
      </w:r>
    </w:p>
    <w:p>
      <w:pPr>
        <w:pStyle w:val="22"/>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.6  以联合体形式参加政府采购活动的，联合体各方不得再单独参加或者与其他供应商另外组成联合体参加本项目同一合同项下的</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，否则相关响应文件将被认定为无效。</w:t>
      </w:r>
    </w:p>
    <w:p>
      <w:pPr>
        <w:pStyle w:val="22"/>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.7  对联合体</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的其他资格要求见须知前附表。</w:t>
      </w:r>
    </w:p>
    <w:p>
      <w:pPr>
        <w:pStyle w:val="22"/>
        <w:ind w:left="840" w:leftChars="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kern w:val="24"/>
          <w:sz w:val="24"/>
          <w:szCs w:val="21"/>
          <w:highlight w:val="none"/>
          <w:lang w:val="en-US" w:eastAsia="zh-CN"/>
        </w:rPr>
        <w:t xml:space="preserve">3.7    </w:t>
      </w:r>
      <w:r>
        <w:rPr>
          <w:rFonts w:hint="eastAsia" w:ascii="仿宋" w:hAnsi="仿宋" w:eastAsia="仿宋" w:cs="仿宋"/>
          <w:i w:val="0"/>
          <w:iCs w:val="0"/>
          <w:color w:val="auto"/>
          <w:sz w:val="24"/>
          <w:highlight w:val="none"/>
        </w:rPr>
        <w:t>若</w:t>
      </w:r>
      <w:r>
        <w:rPr>
          <w:rFonts w:hint="eastAsia" w:ascii="仿宋" w:hAnsi="仿宋" w:eastAsia="仿宋" w:cs="仿宋"/>
          <w:i w:val="0"/>
          <w:iCs w:val="0"/>
          <w:color w:val="auto"/>
          <w:sz w:val="24"/>
          <w:highlight w:val="none"/>
          <w:u w:val="none"/>
        </w:rPr>
        <w:t>前附表</w:t>
      </w:r>
      <w:r>
        <w:rPr>
          <w:rFonts w:hint="eastAsia" w:ascii="仿宋" w:hAnsi="仿宋" w:eastAsia="仿宋" w:cs="仿宋"/>
          <w:i w:val="0"/>
          <w:iCs w:val="0"/>
          <w:color w:val="auto"/>
          <w:sz w:val="24"/>
          <w:highlight w:val="none"/>
        </w:rPr>
        <w:t>中写明专门面向中小企业采购的，如</w:t>
      </w:r>
      <w:r>
        <w:rPr>
          <w:rFonts w:hint="eastAsia" w:ascii="仿宋" w:hAnsi="仿宋" w:eastAsia="仿宋" w:cs="仿宋"/>
          <w:i w:val="0"/>
          <w:iCs w:val="0"/>
          <w:color w:val="auto"/>
          <w:sz w:val="24"/>
          <w:highlight w:val="none"/>
          <w:lang w:eastAsia="zh-CN"/>
        </w:rPr>
        <w:t>供应商</w:t>
      </w:r>
      <w:r>
        <w:rPr>
          <w:rFonts w:hint="eastAsia" w:ascii="仿宋" w:hAnsi="仿宋" w:eastAsia="仿宋" w:cs="仿宋"/>
          <w:i w:val="0"/>
          <w:iCs w:val="0"/>
          <w:color w:val="auto"/>
          <w:sz w:val="24"/>
          <w:highlight w:val="none"/>
        </w:rPr>
        <w:t>为非中小企业或所投产品为非中小企业产品，其</w:t>
      </w:r>
      <w:r>
        <w:rPr>
          <w:rFonts w:hint="eastAsia" w:ascii="仿宋" w:hAnsi="仿宋" w:eastAsia="仿宋" w:cs="仿宋"/>
          <w:i w:val="0"/>
          <w:iCs w:val="0"/>
          <w:color w:val="auto"/>
          <w:sz w:val="24"/>
          <w:highlight w:val="none"/>
          <w:lang w:eastAsia="zh-CN"/>
        </w:rPr>
        <w:t>响应文件</w:t>
      </w:r>
      <w:r>
        <w:rPr>
          <w:rFonts w:hint="eastAsia" w:ascii="仿宋" w:hAnsi="仿宋" w:eastAsia="仿宋" w:cs="仿宋"/>
          <w:i w:val="0"/>
          <w:iCs w:val="0"/>
          <w:color w:val="auto"/>
          <w:sz w:val="24"/>
          <w:highlight w:val="none"/>
        </w:rPr>
        <w:t>将被认定为</w:t>
      </w:r>
      <w:r>
        <w:rPr>
          <w:rFonts w:hint="eastAsia" w:ascii="仿宋" w:hAnsi="仿宋" w:eastAsia="仿宋" w:cs="仿宋"/>
          <w:b w:val="0"/>
          <w:bCs w:val="0"/>
          <w:i w:val="0"/>
          <w:iCs w:val="0"/>
          <w:color w:val="auto"/>
          <w:sz w:val="24"/>
          <w:highlight w:val="none"/>
        </w:rPr>
        <w:t>无效。</w:t>
      </w:r>
    </w:p>
    <w:p>
      <w:pPr>
        <w:pStyle w:val="4"/>
        <w:rPr>
          <w:rFonts w:hint="eastAsia" w:ascii="仿宋" w:hAnsi="仿宋" w:eastAsia="仿宋" w:cs="仿宋"/>
          <w:b/>
          <w:i w:val="0"/>
          <w:iCs w:val="0"/>
          <w:color w:val="auto"/>
          <w:sz w:val="24"/>
          <w:szCs w:val="21"/>
          <w:highlight w:val="none"/>
        </w:rPr>
      </w:pPr>
      <w:bookmarkStart w:id="107" w:name="_Toc389620169"/>
      <w:bookmarkStart w:id="108" w:name="_Toc249515395"/>
      <w:bookmarkStart w:id="109" w:name="_Toc26580"/>
      <w:bookmarkStart w:id="110" w:name="_Toc184043017"/>
      <w:bookmarkStart w:id="111" w:name="_Toc249515283"/>
      <w:bookmarkStart w:id="112" w:name="_Toc70687144"/>
      <w:bookmarkStart w:id="113" w:name="_Toc249525164"/>
      <w:bookmarkStart w:id="114" w:name="_Toc385992330"/>
      <w:r>
        <w:rPr>
          <w:rFonts w:hint="eastAsia" w:ascii="仿宋" w:hAnsi="仿宋" w:eastAsia="仿宋" w:cs="仿宋"/>
          <w:b/>
          <w:i w:val="0"/>
          <w:iCs w:val="0"/>
          <w:color w:val="auto"/>
          <w:sz w:val="24"/>
          <w:szCs w:val="21"/>
          <w:highlight w:val="none"/>
        </w:rPr>
        <w:t>4.     响应费用</w:t>
      </w:r>
      <w:bookmarkEnd w:id="107"/>
      <w:bookmarkEnd w:id="108"/>
      <w:bookmarkEnd w:id="109"/>
      <w:bookmarkEnd w:id="110"/>
      <w:bookmarkEnd w:id="111"/>
      <w:bookmarkEnd w:id="112"/>
      <w:bookmarkEnd w:id="113"/>
      <w:bookmarkEnd w:id="114"/>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4.1    供应商应承担所有与编写和提交响应文件有关的费用，无论响应过程和结果如何，采购人在任何情况下均无义务和责任承担这些费用。</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115" w:name="_Toc184043018"/>
      <w:bookmarkStart w:id="116" w:name="_Toc177995475"/>
      <w:bookmarkStart w:id="117" w:name="_Toc53722842"/>
      <w:bookmarkStart w:id="118" w:name="_Toc499711045"/>
      <w:bookmarkStart w:id="119" w:name="_Toc249515284"/>
      <w:bookmarkStart w:id="120" w:name="_Toc500747064"/>
      <w:bookmarkStart w:id="121" w:name="_Toc70687145"/>
      <w:bookmarkStart w:id="122" w:name="_Toc230583543"/>
      <w:bookmarkStart w:id="123" w:name="_Toc503063424"/>
      <w:bookmarkStart w:id="124" w:name="_Toc176882544"/>
      <w:bookmarkStart w:id="125" w:name="_Toc500747191"/>
      <w:bookmarkStart w:id="126" w:name="_Toc230013634"/>
      <w:bookmarkStart w:id="127" w:name="_Toc230099799"/>
      <w:bookmarkStart w:id="128" w:name="_Toc177189237"/>
      <w:bookmarkStart w:id="129" w:name="_Toc232395214"/>
      <w:bookmarkStart w:id="130" w:name="_Toc249515396"/>
      <w:bookmarkStart w:id="131" w:name="_Toc249525165"/>
      <w:bookmarkStart w:id="132" w:name="_Toc496324581"/>
      <w:bookmarkStart w:id="133" w:name="_Toc256342145"/>
      <w:bookmarkStart w:id="134" w:name="_Toc232176274"/>
      <w:bookmarkStart w:id="135" w:name="_Toc177817336"/>
      <w:bookmarkStart w:id="136" w:name="_Toc389620170"/>
      <w:bookmarkStart w:id="137" w:name="_Toc499711886"/>
      <w:bookmarkStart w:id="138" w:name="_Toc385992331"/>
      <w:bookmarkStart w:id="139" w:name="_Toc492955417"/>
      <w:bookmarkStart w:id="140" w:name="_Toc500746968"/>
      <w:bookmarkStart w:id="141" w:name="_Toc58504663"/>
      <w:r>
        <w:rPr>
          <w:rFonts w:hint="eastAsia" w:ascii="仿宋" w:hAnsi="仿宋" w:eastAsia="仿宋" w:cs="仿宋"/>
          <w:b/>
          <w:i w:val="0"/>
          <w:iCs w:val="0"/>
          <w:color w:val="auto"/>
          <w:kern w:val="0"/>
          <w:sz w:val="28"/>
          <w:szCs w:val="28"/>
          <w:highlight w:val="none"/>
        </w:rPr>
        <w:t>二、</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rFonts w:hint="eastAsia" w:ascii="仿宋" w:hAnsi="仿宋" w:eastAsia="仿宋" w:cs="仿宋"/>
          <w:b/>
          <w:i w:val="0"/>
          <w:iCs w:val="0"/>
          <w:color w:val="auto"/>
          <w:kern w:val="0"/>
          <w:sz w:val="28"/>
          <w:szCs w:val="28"/>
          <w:highlight w:val="none"/>
        </w:rPr>
        <w:t>谈判文件说明</w:t>
      </w:r>
      <w:bookmarkEnd w:id="141"/>
    </w:p>
    <w:p>
      <w:pPr>
        <w:pStyle w:val="4"/>
        <w:rPr>
          <w:rFonts w:hint="eastAsia" w:ascii="仿宋" w:hAnsi="仿宋" w:eastAsia="仿宋" w:cs="仿宋"/>
          <w:b/>
          <w:i w:val="0"/>
          <w:iCs w:val="0"/>
          <w:color w:val="auto"/>
          <w:sz w:val="24"/>
          <w:szCs w:val="21"/>
          <w:highlight w:val="none"/>
        </w:rPr>
      </w:pPr>
      <w:bookmarkStart w:id="142" w:name="_Toc128"/>
      <w:bookmarkStart w:id="143" w:name="_Toc385992332"/>
      <w:bookmarkStart w:id="144" w:name="_Toc249515285"/>
      <w:bookmarkStart w:id="145" w:name="_Toc389620171"/>
      <w:bookmarkStart w:id="146" w:name="_Toc184043019"/>
      <w:bookmarkStart w:id="147" w:name="_Toc249525166"/>
      <w:bookmarkStart w:id="148" w:name="_Toc70687146"/>
      <w:bookmarkStart w:id="149" w:name="_Toc249515397"/>
      <w:r>
        <w:rPr>
          <w:rFonts w:hint="eastAsia" w:ascii="仿宋" w:hAnsi="仿宋" w:eastAsia="仿宋" w:cs="仿宋"/>
          <w:b/>
          <w:i w:val="0"/>
          <w:iCs w:val="0"/>
          <w:color w:val="auto"/>
          <w:sz w:val="24"/>
          <w:szCs w:val="21"/>
          <w:highlight w:val="none"/>
        </w:rPr>
        <w:t>5.     通知</w:t>
      </w:r>
      <w:bookmarkEnd w:id="142"/>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5.1    对与本项目有关的通知，采购人或采购代理机构将以书面（包括书面材料、信函、传真、电子邮件等，下同）的形式，送达所有与通知有关的已</w:t>
      </w:r>
      <w:r>
        <w:rPr>
          <w:rFonts w:hint="eastAsia" w:ascii="仿宋" w:hAnsi="仿宋" w:eastAsia="仿宋" w:cs="仿宋"/>
          <w:i w:val="0"/>
          <w:iCs w:val="0"/>
          <w:color w:val="auto"/>
          <w:kern w:val="24"/>
          <w:sz w:val="24"/>
          <w:szCs w:val="21"/>
          <w:highlight w:val="none"/>
          <w:lang w:val="en-US" w:eastAsia="zh-CN"/>
        </w:rPr>
        <w:t>获取</w:t>
      </w:r>
      <w:r>
        <w:rPr>
          <w:rFonts w:hint="eastAsia" w:ascii="仿宋" w:hAnsi="仿宋" w:eastAsia="仿宋" w:cs="仿宋"/>
          <w:i w:val="0"/>
          <w:iCs w:val="0"/>
          <w:color w:val="auto"/>
          <w:kern w:val="24"/>
          <w:sz w:val="24"/>
          <w:szCs w:val="21"/>
          <w:highlight w:val="none"/>
        </w:rPr>
        <w:t>了谈判文件的供应商（潜在供应商）。供应商应于收到通知后按规定时间以书面方式予以回复确认。因登记有误或传真线路故障导致通知延迟送达或无法送达，采购人或采购代理机构不承担责任。</w:t>
      </w:r>
    </w:p>
    <w:p>
      <w:pPr>
        <w:pStyle w:val="4"/>
        <w:rPr>
          <w:rFonts w:hint="eastAsia" w:ascii="仿宋" w:hAnsi="仿宋" w:eastAsia="仿宋" w:cs="仿宋"/>
          <w:b/>
          <w:i w:val="0"/>
          <w:iCs w:val="0"/>
          <w:color w:val="auto"/>
          <w:sz w:val="24"/>
          <w:szCs w:val="21"/>
          <w:highlight w:val="none"/>
        </w:rPr>
      </w:pPr>
      <w:bookmarkStart w:id="150" w:name="_Toc27223"/>
      <w:r>
        <w:rPr>
          <w:rFonts w:hint="eastAsia" w:ascii="仿宋" w:hAnsi="仿宋" w:eastAsia="仿宋" w:cs="仿宋"/>
          <w:b/>
          <w:i w:val="0"/>
          <w:iCs w:val="0"/>
          <w:color w:val="auto"/>
          <w:sz w:val="24"/>
          <w:szCs w:val="21"/>
          <w:highlight w:val="none"/>
        </w:rPr>
        <w:t>6.     谈判文件的构成</w:t>
      </w:r>
      <w:bookmarkEnd w:id="143"/>
      <w:bookmarkEnd w:id="144"/>
      <w:bookmarkEnd w:id="145"/>
      <w:bookmarkEnd w:id="146"/>
      <w:bookmarkEnd w:id="147"/>
      <w:bookmarkEnd w:id="148"/>
      <w:bookmarkEnd w:id="149"/>
      <w:bookmarkEnd w:id="150"/>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6.1    谈判文件用以阐明供应商所需提供的服务以及其它类似的义务、采购响应程序和合同条款。谈判文件包括如下五章内容：</w:t>
      </w:r>
    </w:p>
    <w:p>
      <w:pPr>
        <w:pStyle w:val="22"/>
        <w:ind w:left="838" w:leftChars="399"/>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第一章 谈判</w:t>
      </w:r>
      <w:r>
        <w:rPr>
          <w:rFonts w:hint="eastAsia" w:ascii="仿宋" w:hAnsi="仿宋" w:eastAsia="仿宋" w:cs="仿宋"/>
          <w:i w:val="0"/>
          <w:iCs w:val="0"/>
          <w:color w:val="auto"/>
          <w:sz w:val="24"/>
          <w:highlight w:val="none"/>
          <w:lang w:eastAsia="zh-CN"/>
        </w:rPr>
        <w:t>公告</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第二章 供应商须知</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第三章 合同草案条款</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第四章 采购内容及要求</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第五章 谈判响应文件格式</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6.2    供应商应认真阅读谈判文件中所有的事项、格式条款和规范要求等。供应商没有对谈判文件做出全面的实质性响应是供应商的风险。采购人有权拒绝没有对谈判文件要求做出实质性响应的响应文件。</w:t>
      </w:r>
    </w:p>
    <w:p>
      <w:pPr>
        <w:pStyle w:val="4"/>
        <w:rPr>
          <w:rFonts w:hint="eastAsia" w:ascii="仿宋" w:hAnsi="仿宋" w:eastAsia="仿宋" w:cs="仿宋"/>
          <w:b/>
          <w:i w:val="0"/>
          <w:iCs w:val="0"/>
          <w:color w:val="auto"/>
          <w:sz w:val="24"/>
          <w:szCs w:val="21"/>
          <w:highlight w:val="none"/>
        </w:rPr>
      </w:pPr>
      <w:bookmarkStart w:id="151" w:name="_Toc385992333"/>
      <w:bookmarkStart w:id="152" w:name="_Toc249515398"/>
      <w:bookmarkStart w:id="153" w:name="_Toc389620172"/>
      <w:bookmarkStart w:id="154" w:name="_Toc184043020"/>
      <w:bookmarkStart w:id="155" w:name="_Toc249525167"/>
      <w:bookmarkStart w:id="156" w:name="_Toc70687147"/>
      <w:bookmarkStart w:id="157" w:name="_Toc249515286"/>
      <w:bookmarkStart w:id="158" w:name="_Toc10350"/>
      <w:r>
        <w:rPr>
          <w:rFonts w:hint="eastAsia" w:ascii="仿宋" w:hAnsi="仿宋" w:eastAsia="仿宋" w:cs="仿宋"/>
          <w:b/>
          <w:i w:val="0"/>
          <w:iCs w:val="0"/>
          <w:color w:val="auto"/>
          <w:sz w:val="24"/>
          <w:szCs w:val="21"/>
          <w:highlight w:val="none"/>
        </w:rPr>
        <w:t xml:space="preserve">7.    </w:t>
      </w:r>
      <w:r>
        <w:rPr>
          <w:rFonts w:hint="eastAsia" w:ascii="仿宋" w:hAnsi="仿宋" w:eastAsia="仿宋" w:cs="仿宋"/>
          <w:b/>
          <w:i w:val="0"/>
          <w:iCs w:val="0"/>
          <w:color w:val="auto"/>
          <w:sz w:val="24"/>
          <w:szCs w:val="21"/>
          <w:highlight w:val="none"/>
          <w:lang w:val="en-US" w:eastAsia="zh-CN"/>
        </w:rPr>
        <w:t xml:space="preserve"> </w:t>
      </w:r>
      <w:r>
        <w:rPr>
          <w:rFonts w:hint="eastAsia" w:ascii="仿宋" w:hAnsi="仿宋" w:eastAsia="仿宋" w:cs="仿宋"/>
          <w:b/>
          <w:i w:val="0"/>
          <w:iCs w:val="0"/>
          <w:color w:val="auto"/>
          <w:sz w:val="24"/>
          <w:szCs w:val="21"/>
          <w:highlight w:val="none"/>
        </w:rPr>
        <w:t>谈判文件的澄清</w:t>
      </w:r>
      <w:bookmarkEnd w:id="151"/>
      <w:bookmarkEnd w:id="152"/>
      <w:bookmarkEnd w:id="153"/>
      <w:bookmarkEnd w:id="154"/>
      <w:bookmarkEnd w:id="155"/>
      <w:bookmarkEnd w:id="156"/>
      <w:bookmarkEnd w:id="157"/>
      <w:r>
        <w:rPr>
          <w:rFonts w:hint="eastAsia" w:ascii="仿宋" w:hAnsi="仿宋" w:eastAsia="仿宋" w:cs="仿宋"/>
          <w:b/>
          <w:i w:val="0"/>
          <w:iCs w:val="0"/>
          <w:color w:val="auto"/>
          <w:sz w:val="24"/>
          <w:szCs w:val="21"/>
          <w:highlight w:val="none"/>
        </w:rPr>
        <w:t>和修改</w:t>
      </w:r>
      <w:bookmarkEnd w:id="158"/>
    </w:p>
    <w:p>
      <w:pPr>
        <w:tabs>
          <w:tab w:val="left" w:pos="588"/>
        </w:tabs>
        <w:spacing w:line="360" w:lineRule="auto"/>
        <w:ind w:left="840" w:hanging="840" w:hangingChars="350"/>
        <w:rPr>
          <w:rFonts w:hint="eastAsia" w:ascii="仿宋" w:hAnsi="仿宋" w:eastAsia="仿宋" w:cs="仿宋"/>
          <w:i w:val="0"/>
          <w:iCs w:val="0"/>
          <w:color w:val="auto"/>
          <w:sz w:val="24"/>
          <w:highlight w:val="none"/>
        </w:rPr>
      </w:pPr>
      <w:bookmarkStart w:id="159" w:name="_Toc385992334"/>
      <w:bookmarkStart w:id="160" w:name="_Toc389620173"/>
      <w:bookmarkStart w:id="161" w:name="_Toc70687148"/>
      <w:r>
        <w:rPr>
          <w:rFonts w:hint="eastAsia" w:ascii="仿宋" w:hAnsi="仿宋" w:eastAsia="仿宋" w:cs="仿宋"/>
          <w:i w:val="0"/>
          <w:iCs w:val="0"/>
          <w:color w:val="auto"/>
          <w:sz w:val="24"/>
          <w:highlight w:val="none"/>
        </w:rPr>
        <w:t xml:space="preserve">7.1   </w:t>
      </w:r>
      <w:bookmarkEnd w:id="159"/>
      <w:bookmarkEnd w:id="160"/>
      <w:bookmarkEnd w:id="161"/>
      <w:bookmarkStart w:id="162" w:name="_Hlt491765710"/>
      <w:bookmarkEnd w:id="162"/>
      <w:bookmarkStart w:id="163" w:name="_Hlt497729436"/>
      <w:bookmarkEnd w:id="163"/>
      <w:bookmarkStart w:id="164" w:name="_Toc70687149"/>
      <w:bookmarkStart w:id="165" w:name="_Toc500747065"/>
      <w:bookmarkStart w:id="166" w:name="_Toc492955418"/>
      <w:bookmarkStart w:id="167" w:name="_Toc503063425"/>
      <w:bookmarkStart w:id="168" w:name="_Toc389620174"/>
      <w:bookmarkStart w:id="169" w:name="_Toc500747192"/>
      <w:bookmarkStart w:id="170" w:name="_Toc496324582"/>
      <w:bookmarkStart w:id="171" w:name="_Toc385992335"/>
      <w:bookmarkStart w:id="172" w:name="_Toc499711887"/>
      <w:bookmarkStart w:id="173" w:name="_Toc500746969"/>
      <w:bookmarkStart w:id="174" w:name="_Toc499711046"/>
      <w:bookmarkStart w:id="175" w:name="_Toc53722843"/>
      <w:r>
        <w:rPr>
          <w:rFonts w:hint="eastAsia" w:ascii="仿宋" w:hAnsi="仿宋" w:eastAsia="仿宋" w:cs="仿宋"/>
          <w:i w:val="0"/>
          <w:iCs w:val="0"/>
          <w:color w:val="auto"/>
          <w:sz w:val="24"/>
          <w:highlight w:val="none"/>
        </w:rPr>
        <w:t xml:space="preserve"> 在首次响应文件递交截止时间前，采购人或采购代理机构可主动地或在解答供应商提出的澄清问题时对谈判文件进行必要的澄清或修改，澄清或修改的内容为谈判文件的组成部分。</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7.2    谈判文件的修改将以书面形式通知所有</w:t>
      </w:r>
      <w:r>
        <w:rPr>
          <w:rFonts w:hint="eastAsia" w:ascii="仿宋" w:hAnsi="仿宋" w:eastAsia="仿宋" w:cs="仿宋"/>
          <w:i w:val="0"/>
          <w:iCs w:val="0"/>
          <w:color w:val="auto"/>
          <w:sz w:val="24"/>
          <w:highlight w:val="none"/>
          <w:lang w:val="en-US" w:eastAsia="zh-CN"/>
        </w:rPr>
        <w:t>获取</w:t>
      </w:r>
      <w:r>
        <w:rPr>
          <w:rFonts w:hint="eastAsia" w:ascii="仿宋" w:hAnsi="仿宋" w:eastAsia="仿宋" w:cs="仿宋"/>
          <w:i w:val="0"/>
          <w:iCs w:val="0"/>
          <w:color w:val="auto"/>
          <w:sz w:val="24"/>
          <w:highlight w:val="none"/>
        </w:rPr>
        <w:t>谈判文件的供应商，并对其具有约束力。供应商在收到上述通知后，应立即向采购人回函确认。</w:t>
      </w:r>
    </w:p>
    <w:p>
      <w:pPr>
        <w:tabs>
          <w:tab w:val="left" w:pos="588"/>
        </w:tabs>
        <w:spacing w:line="360" w:lineRule="auto"/>
        <w:ind w:left="84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7.3    澄清或修改的内容可能影响响应文件编制的，采购人或采购代理机构可适当延长首次响应文件递交截止时间，并以书面形式通知所有</w:t>
      </w:r>
      <w:r>
        <w:rPr>
          <w:rFonts w:hint="eastAsia" w:ascii="仿宋" w:hAnsi="仿宋" w:eastAsia="仿宋" w:cs="仿宋"/>
          <w:i w:val="0"/>
          <w:iCs w:val="0"/>
          <w:color w:val="auto"/>
          <w:sz w:val="24"/>
          <w:highlight w:val="none"/>
          <w:lang w:val="en-US" w:eastAsia="zh-CN"/>
        </w:rPr>
        <w:t>获取</w:t>
      </w:r>
      <w:r>
        <w:rPr>
          <w:rFonts w:hint="eastAsia" w:ascii="仿宋" w:hAnsi="仿宋" w:eastAsia="仿宋" w:cs="仿宋"/>
          <w:i w:val="0"/>
          <w:iCs w:val="0"/>
          <w:color w:val="auto"/>
          <w:sz w:val="24"/>
          <w:highlight w:val="none"/>
        </w:rPr>
        <w:t>谈判文件的供应商。</w:t>
      </w:r>
    </w:p>
    <w:p>
      <w:pPr>
        <w:pStyle w:val="70"/>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28"/>
          <w:szCs w:val="28"/>
          <w:highlight w:val="none"/>
        </w:rPr>
      </w:pPr>
      <w:bookmarkStart w:id="176" w:name="_Toc184043022"/>
      <w:bookmarkStart w:id="177" w:name="_Toc176882545"/>
      <w:bookmarkStart w:id="178" w:name="_Toc177995476"/>
      <w:bookmarkStart w:id="179" w:name="_Toc230099800"/>
      <w:bookmarkStart w:id="180" w:name="_Toc249515288"/>
      <w:bookmarkStart w:id="181" w:name="_Toc230583544"/>
      <w:bookmarkStart w:id="182" w:name="_Toc58504664"/>
      <w:bookmarkStart w:id="183" w:name="_Toc177189238"/>
      <w:bookmarkStart w:id="184" w:name="_Toc249515400"/>
      <w:bookmarkStart w:id="185" w:name="_Toc230013635"/>
      <w:bookmarkStart w:id="186" w:name="_Toc177817337"/>
      <w:bookmarkStart w:id="187" w:name="_Toc249525169"/>
      <w:bookmarkStart w:id="188" w:name="_Toc232395215"/>
      <w:bookmarkStart w:id="189" w:name="_Toc256342146"/>
      <w:bookmarkStart w:id="190" w:name="_Toc232176275"/>
      <w:r>
        <w:rPr>
          <w:rFonts w:hint="eastAsia" w:ascii="仿宋" w:hAnsi="仿宋" w:eastAsia="仿宋" w:cs="仿宋"/>
          <w:b/>
          <w:i w:val="0"/>
          <w:iCs w:val="0"/>
          <w:color w:val="auto"/>
          <w:kern w:val="0"/>
          <w:sz w:val="28"/>
          <w:szCs w:val="28"/>
          <w:highlight w:val="none"/>
        </w:rPr>
        <w:t>三、响应文件的编写</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pStyle w:val="4"/>
        <w:tabs>
          <w:tab w:val="left" w:pos="360"/>
        </w:tabs>
        <w:rPr>
          <w:rFonts w:hint="eastAsia" w:ascii="仿宋" w:hAnsi="仿宋" w:eastAsia="仿宋" w:cs="仿宋"/>
          <w:b/>
          <w:i w:val="0"/>
          <w:iCs w:val="0"/>
          <w:color w:val="auto"/>
          <w:sz w:val="24"/>
          <w:szCs w:val="21"/>
          <w:highlight w:val="none"/>
        </w:rPr>
      </w:pPr>
      <w:bookmarkStart w:id="191" w:name="_Toc249525170"/>
      <w:bookmarkStart w:id="192" w:name="_Toc249515401"/>
      <w:bookmarkStart w:id="193" w:name="_Toc249515289"/>
      <w:bookmarkStart w:id="194" w:name="_Toc30150"/>
      <w:bookmarkStart w:id="195" w:name="_Toc184043023"/>
      <w:bookmarkStart w:id="196" w:name="_Toc70687150"/>
      <w:bookmarkStart w:id="197" w:name="_Toc389620176"/>
      <w:bookmarkStart w:id="198" w:name="_Toc385992337"/>
      <w:r>
        <w:rPr>
          <w:rFonts w:hint="eastAsia" w:ascii="仿宋" w:hAnsi="仿宋" w:eastAsia="仿宋" w:cs="仿宋"/>
          <w:b/>
          <w:i w:val="0"/>
          <w:iCs w:val="0"/>
          <w:color w:val="auto"/>
          <w:sz w:val="24"/>
          <w:szCs w:val="21"/>
          <w:highlight w:val="none"/>
        </w:rPr>
        <w:t>8.     响应文件语言</w:t>
      </w:r>
      <w:bookmarkEnd w:id="191"/>
      <w:bookmarkEnd w:id="192"/>
      <w:bookmarkEnd w:id="193"/>
      <w:bookmarkEnd w:id="194"/>
      <w:bookmarkEnd w:id="195"/>
      <w:bookmarkEnd w:id="196"/>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8.1    响应文件及与响应相关的所有文件均应以中文书写。</w:t>
      </w:r>
    </w:p>
    <w:p>
      <w:pPr>
        <w:pStyle w:val="4"/>
        <w:tabs>
          <w:tab w:val="left" w:pos="360"/>
        </w:tabs>
        <w:rPr>
          <w:rFonts w:hint="eastAsia" w:ascii="仿宋" w:hAnsi="仿宋" w:eastAsia="仿宋" w:cs="仿宋"/>
          <w:b/>
          <w:i w:val="0"/>
          <w:iCs w:val="0"/>
          <w:color w:val="auto"/>
          <w:sz w:val="24"/>
          <w:szCs w:val="21"/>
          <w:highlight w:val="none"/>
        </w:rPr>
      </w:pPr>
      <w:bookmarkStart w:id="199" w:name="_Toc184043024"/>
      <w:bookmarkStart w:id="200" w:name="_Toc249515290"/>
      <w:bookmarkStart w:id="201" w:name="_Toc249515402"/>
      <w:bookmarkStart w:id="202" w:name="_Toc18327"/>
      <w:bookmarkStart w:id="203" w:name="_Toc70687151"/>
      <w:bookmarkStart w:id="204" w:name="_Toc249525171"/>
      <w:r>
        <w:rPr>
          <w:rFonts w:hint="eastAsia" w:ascii="仿宋" w:hAnsi="仿宋" w:eastAsia="仿宋" w:cs="仿宋"/>
          <w:b/>
          <w:i w:val="0"/>
          <w:iCs w:val="0"/>
          <w:color w:val="auto"/>
          <w:sz w:val="24"/>
          <w:szCs w:val="21"/>
          <w:highlight w:val="none"/>
        </w:rPr>
        <w:t>9.     计量单位</w:t>
      </w:r>
      <w:bookmarkEnd w:id="197"/>
      <w:bookmarkEnd w:id="198"/>
      <w:bookmarkEnd w:id="199"/>
      <w:bookmarkEnd w:id="200"/>
      <w:bookmarkEnd w:id="201"/>
      <w:bookmarkEnd w:id="202"/>
      <w:bookmarkEnd w:id="203"/>
      <w:bookmarkEnd w:id="204"/>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9.1    除在谈判文件的技术规格中另有规定外，计量单位应使用中华人民共和国法定计量单位。</w:t>
      </w:r>
    </w:p>
    <w:p>
      <w:pPr>
        <w:pStyle w:val="4"/>
        <w:tabs>
          <w:tab w:val="left" w:pos="360"/>
        </w:tabs>
        <w:rPr>
          <w:rFonts w:hint="eastAsia" w:ascii="仿宋" w:hAnsi="仿宋" w:eastAsia="仿宋" w:cs="仿宋"/>
          <w:b/>
          <w:i w:val="0"/>
          <w:iCs w:val="0"/>
          <w:color w:val="auto"/>
          <w:sz w:val="24"/>
          <w:szCs w:val="21"/>
          <w:highlight w:val="none"/>
        </w:rPr>
      </w:pPr>
      <w:bookmarkStart w:id="205" w:name="_Toc184043025"/>
      <w:bookmarkStart w:id="206" w:name="_Toc29318"/>
      <w:bookmarkStart w:id="207" w:name="_Toc389620177"/>
      <w:bookmarkStart w:id="208" w:name="_Toc249525172"/>
      <w:bookmarkStart w:id="209" w:name="_Toc385992338"/>
      <w:bookmarkStart w:id="210" w:name="_Toc249515291"/>
      <w:bookmarkStart w:id="211" w:name="_Toc249515403"/>
      <w:bookmarkStart w:id="212" w:name="_Toc70687152"/>
      <w:r>
        <w:rPr>
          <w:rFonts w:hint="eastAsia" w:ascii="仿宋" w:hAnsi="仿宋" w:eastAsia="仿宋" w:cs="仿宋"/>
          <w:b/>
          <w:i w:val="0"/>
          <w:iCs w:val="0"/>
          <w:color w:val="auto"/>
          <w:sz w:val="24"/>
          <w:szCs w:val="21"/>
          <w:highlight w:val="none"/>
        </w:rPr>
        <w:t>10.    响应文件的组成</w:t>
      </w:r>
      <w:bookmarkEnd w:id="205"/>
      <w:bookmarkEnd w:id="206"/>
      <w:bookmarkEnd w:id="207"/>
      <w:bookmarkEnd w:id="208"/>
      <w:bookmarkEnd w:id="209"/>
      <w:bookmarkEnd w:id="210"/>
      <w:bookmarkEnd w:id="211"/>
      <w:bookmarkEnd w:id="212"/>
    </w:p>
    <w:p>
      <w:pPr>
        <w:tabs>
          <w:tab w:val="left" w:pos="588"/>
        </w:tabs>
        <w:spacing w:line="360" w:lineRule="auto"/>
        <w:ind w:left="840" w:leftChars="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10.1   供应商编写的响应文件</w:t>
      </w:r>
      <w:r>
        <w:rPr>
          <w:rFonts w:hint="eastAsia" w:ascii="仿宋" w:hAnsi="仿宋" w:eastAsia="仿宋" w:cs="仿宋"/>
          <w:b/>
          <w:i w:val="0"/>
          <w:iCs w:val="0"/>
          <w:color w:val="auto"/>
          <w:sz w:val="24"/>
          <w:highlight w:val="none"/>
        </w:rPr>
        <w:t>由《</w:t>
      </w:r>
      <w:r>
        <w:rPr>
          <w:rFonts w:hint="eastAsia" w:ascii="仿宋" w:hAnsi="仿宋" w:eastAsia="仿宋" w:cs="仿宋"/>
          <w:b/>
          <w:i w:val="0"/>
          <w:iCs w:val="0"/>
          <w:color w:val="auto"/>
          <w:sz w:val="24"/>
          <w:highlight w:val="none"/>
          <w:lang w:eastAsia="zh-CN"/>
        </w:rPr>
        <w:t>谈判响应文件</w:t>
      </w:r>
      <w:r>
        <w:rPr>
          <w:rFonts w:hint="eastAsia" w:ascii="仿宋" w:hAnsi="仿宋" w:eastAsia="仿宋" w:cs="仿宋"/>
          <w:b/>
          <w:i w:val="0"/>
          <w:iCs w:val="0"/>
          <w:color w:val="auto"/>
          <w:sz w:val="24"/>
          <w:highlight w:val="none"/>
        </w:rPr>
        <w:t>》</w:t>
      </w:r>
      <w:r>
        <w:rPr>
          <w:rFonts w:hint="eastAsia" w:ascii="仿宋" w:hAnsi="仿宋" w:eastAsia="仿宋" w:cs="仿宋"/>
          <w:i w:val="0"/>
          <w:iCs w:val="0"/>
          <w:color w:val="auto"/>
          <w:sz w:val="24"/>
          <w:highlight w:val="none"/>
        </w:rPr>
        <w:t>组成。供应商应完整地按照</w:t>
      </w:r>
      <w:r>
        <w:rPr>
          <w:rFonts w:hint="eastAsia" w:ascii="仿宋" w:hAnsi="仿宋" w:eastAsia="仿宋" w:cs="仿宋"/>
          <w:i w:val="0"/>
          <w:iCs w:val="0"/>
          <w:color w:val="auto"/>
          <w:sz w:val="24"/>
          <w:highlight w:val="none"/>
          <w:lang w:eastAsia="zh-CN"/>
        </w:rPr>
        <w:t>谈判</w:t>
      </w:r>
      <w:r>
        <w:rPr>
          <w:rFonts w:hint="eastAsia" w:ascii="仿宋" w:hAnsi="仿宋" w:eastAsia="仿宋" w:cs="仿宋"/>
          <w:i w:val="0"/>
          <w:iCs w:val="0"/>
          <w:color w:val="auto"/>
          <w:sz w:val="24"/>
          <w:highlight w:val="none"/>
        </w:rPr>
        <w:t>文件提供的响应文件格式及要求编写响应文件。响应文件中资格审查和符合性审查涉及的事项不满足要求的，其响应文件将被认定为无效。</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en-US" w:eastAsia="zh-CN"/>
        </w:rPr>
        <w:t xml:space="preserve">10.2    </w:t>
      </w:r>
      <w:r>
        <w:rPr>
          <w:rFonts w:hint="eastAsia" w:ascii="仿宋" w:hAnsi="仿宋" w:eastAsia="仿宋" w:cs="仿宋"/>
          <w:i w:val="0"/>
          <w:iCs w:val="0"/>
          <w:color w:val="auto"/>
          <w:sz w:val="24"/>
          <w:highlight w:val="none"/>
        </w:rPr>
        <w:t>供应商编写的响应文件由以下</w:t>
      </w:r>
      <w:r>
        <w:rPr>
          <w:rFonts w:hint="eastAsia" w:ascii="仿宋" w:hAnsi="仿宋" w:eastAsia="仿宋" w:cs="仿宋"/>
          <w:i w:val="0"/>
          <w:iCs w:val="0"/>
          <w:color w:val="auto"/>
          <w:sz w:val="24"/>
          <w:highlight w:val="none"/>
          <w:lang w:eastAsia="zh-CN"/>
        </w:rPr>
        <w:t>七</w:t>
      </w:r>
      <w:r>
        <w:rPr>
          <w:rFonts w:hint="eastAsia" w:ascii="仿宋" w:hAnsi="仿宋" w:eastAsia="仿宋" w:cs="仿宋"/>
          <w:i w:val="0"/>
          <w:iCs w:val="0"/>
          <w:color w:val="auto"/>
          <w:sz w:val="24"/>
          <w:highlight w:val="none"/>
        </w:rPr>
        <w:t>部分组成，应包括但不限于以下内容：</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第一部分  谈判响应函</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第二部分  谈判响应报价表 </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第三部分  偏离表</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第四部分  响应方案说明</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第五部分  授权委托书及法定代表人证明</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第六部分  资格证明文件</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第七部分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小微企业、监狱企业、残疾人福利单位声明函或证明</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10.</w:t>
      </w:r>
      <w:r>
        <w:rPr>
          <w:rFonts w:hint="eastAsia" w:ascii="仿宋" w:hAnsi="仿宋" w:eastAsia="仿宋" w:cs="仿宋"/>
          <w:i w:val="0"/>
          <w:iCs w:val="0"/>
          <w:color w:val="auto"/>
          <w:sz w:val="24"/>
          <w:highlight w:val="none"/>
          <w:lang w:val="en-US" w:eastAsia="zh-CN"/>
        </w:rPr>
        <w:t>3</w:t>
      </w:r>
      <w:r>
        <w:rPr>
          <w:rFonts w:hint="eastAsia" w:ascii="仿宋" w:hAnsi="仿宋" w:eastAsia="仿宋" w:cs="仿宋"/>
          <w:i w:val="0"/>
          <w:iCs w:val="0"/>
          <w:color w:val="auto"/>
          <w:sz w:val="24"/>
          <w:highlight w:val="none"/>
        </w:rPr>
        <w:t xml:space="preserve">   供应商提供的以上材料必须真实有效，任何一项的虚假将导致其响应被拒绝。</w:t>
      </w:r>
    </w:p>
    <w:p>
      <w:pPr>
        <w:pStyle w:val="4"/>
        <w:tabs>
          <w:tab w:val="left" w:pos="360"/>
        </w:tabs>
        <w:rPr>
          <w:rFonts w:hint="eastAsia" w:ascii="仿宋" w:hAnsi="仿宋" w:eastAsia="仿宋" w:cs="仿宋"/>
          <w:b/>
          <w:i w:val="0"/>
          <w:iCs w:val="0"/>
          <w:color w:val="auto"/>
          <w:sz w:val="24"/>
          <w:szCs w:val="21"/>
          <w:highlight w:val="none"/>
        </w:rPr>
      </w:pPr>
      <w:bookmarkStart w:id="213" w:name="_Toc184043026"/>
      <w:bookmarkStart w:id="214" w:name="_Toc249525173"/>
      <w:bookmarkStart w:id="215" w:name="_Toc385992339"/>
      <w:bookmarkStart w:id="216" w:name="_Toc70687153"/>
      <w:bookmarkStart w:id="217" w:name="_Toc389620178"/>
      <w:bookmarkStart w:id="218" w:name="_Toc26312"/>
      <w:bookmarkStart w:id="219" w:name="_Toc249515404"/>
      <w:bookmarkStart w:id="220" w:name="_Toc249515292"/>
      <w:r>
        <w:rPr>
          <w:rFonts w:hint="eastAsia" w:ascii="仿宋" w:hAnsi="仿宋" w:eastAsia="仿宋" w:cs="仿宋"/>
          <w:b/>
          <w:i w:val="0"/>
          <w:iCs w:val="0"/>
          <w:color w:val="auto"/>
          <w:sz w:val="24"/>
          <w:highlight w:val="none"/>
        </w:rPr>
        <w:t>11.    响应文件格式</w:t>
      </w:r>
      <w:bookmarkEnd w:id="213"/>
      <w:bookmarkEnd w:id="214"/>
      <w:bookmarkEnd w:id="215"/>
      <w:bookmarkEnd w:id="216"/>
      <w:bookmarkEnd w:id="217"/>
      <w:bookmarkEnd w:id="218"/>
      <w:bookmarkEnd w:id="219"/>
      <w:bookmarkEnd w:id="220"/>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11.1   对于谈判文件第五章中已经提供了格式的响应文件内容，供应商必须按提供的响应文件格式进行填写和编制，没有提供格式的可自行设计。</w:t>
      </w:r>
    </w:p>
    <w:p>
      <w:pPr>
        <w:pStyle w:val="4"/>
        <w:tabs>
          <w:tab w:val="left" w:pos="360"/>
        </w:tabs>
        <w:rPr>
          <w:rFonts w:hint="eastAsia" w:ascii="仿宋" w:hAnsi="仿宋" w:eastAsia="仿宋" w:cs="仿宋"/>
          <w:b/>
          <w:i w:val="0"/>
          <w:iCs w:val="0"/>
          <w:color w:val="auto"/>
          <w:sz w:val="24"/>
          <w:szCs w:val="21"/>
          <w:highlight w:val="none"/>
        </w:rPr>
      </w:pPr>
      <w:bookmarkStart w:id="221" w:name="_Toc26688"/>
      <w:r>
        <w:rPr>
          <w:rFonts w:hint="eastAsia" w:ascii="仿宋" w:hAnsi="仿宋" w:eastAsia="仿宋" w:cs="仿宋"/>
          <w:b/>
          <w:i w:val="0"/>
          <w:iCs w:val="0"/>
          <w:color w:val="auto"/>
          <w:sz w:val="24"/>
          <w:szCs w:val="21"/>
          <w:highlight w:val="none"/>
        </w:rPr>
        <w:t>12.    响应报价</w:t>
      </w:r>
      <w:bookmarkEnd w:id="221"/>
    </w:p>
    <w:p>
      <w:pPr>
        <w:tabs>
          <w:tab w:val="left" w:pos="540"/>
          <w:tab w:val="left" w:pos="720"/>
        </w:tabs>
        <w:spacing w:line="360" w:lineRule="auto"/>
        <w:ind w:left="84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kern w:val="24"/>
          <w:sz w:val="24"/>
          <w:szCs w:val="21"/>
          <w:highlight w:val="none"/>
        </w:rPr>
        <w:t>12.1   响应报价应包括供应商为完成谈判文件中规定的本项目采购内容和范围所需要的全部费用，以及与所报货物、服务相关的所有税费，具体包括但不限于第四章列出的内容。供应商估算错误或漏项的风险一律由供应商承担。见</w:t>
      </w:r>
      <w:r>
        <w:rPr>
          <w:rFonts w:hint="eastAsia" w:ascii="仿宋" w:hAnsi="仿宋" w:eastAsia="仿宋" w:cs="仿宋"/>
          <w:b/>
          <w:i w:val="0"/>
          <w:iCs w:val="0"/>
          <w:color w:val="auto"/>
          <w:kern w:val="24"/>
          <w:sz w:val="24"/>
          <w:szCs w:val="21"/>
          <w:highlight w:val="none"/>
        </w:rPr>
        <w:t>供应商须知前附表。</w:t>
      </w:r>
    </w:p>
    <w:p>
      <w:pPr>
        <w:tabs>
          <w:tab w:val="left" w:pos="540"/>
          <w:tab w:val="left" w:pos="8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12.2   供应商应在响应分项报价表中详细列出所报货物和</w:t>
      </w:r>
      <w:r>
        <w:rPr>
          <w:rFonts w:hint="eastAsia" w:ascii="仿宋" w:hAnsi="仿宋" w:eastAsia="仿宋" w:cs="仿宋"/>
          <w:i w:val="0"/>
          <w:iCs w:val="0"/>
          <w:color w:val="auto"/>
          <w:sz w:val="24"/>
          <w:highlight w:val="none"/>
        </w:rPr>
        <w:t>服务</w:t>
      </w:r>
      <w:r>
        <w:rPr>
          <w:rFonts w:hint="eastAsia" w:ascii="仿宋" w:hAnsi="仿宋" w:eastAsia="仿宋" w:cs="仿宋"/>
          <w:i w:val="0"/>
          <w:iCs w:val="0"/>
          <w:color w:val="auto"/>
          <w:kern w:val="24"/>
          <w:sz w:val="24"/>
          <w:szCs w:val="21"/>
          <w:highlight w:val="none"/>
        </w:rPr>
        <w:t>的单价（如适用）和总价，并由法定代表人或其授权代表签署并加盖公章。响应分项报价表上的价格应按谈判文件第五章的格式填写。</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12.4   供应商的所报单价在合同执行过程中是固定不变的，未经采购人许可不得以任何理由予以变更。以可调整的价格提交的响应文件将作为非实质性响应而予以拒绝。</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12.5   供应商每次对每种</w:t>
      </w:r>
      <w:r>
        <w:rPr>
          <w:rFonts w:hint="eastAsia" w:ascii="仿宋" w:hAnsi="仿宋" w:eastAsia="仿宋" w:cs="仿宋"/>
          <w:i w:val="0"/>
          <w:iCs w:val="0"/>
          <w:color w:val="auto"/>
          <w:kern w:val="24"/>
          <w:sz w:val="24"/>
          <w:szCs w:val="21"/>
          <w:highlight w:val="none"/>
          <w:u w:val="single"/>
        </w:rPr>
        <w:t>产品（或服务）</w:t>
      </w:r>
      <w:r>
        <w:rPr>
          <w:rFonts w:hint="eastAsia" w:ascii="仿宋" w:hAnsi="仿宋" w:eastAsia="仿宋" w:cs="仿宋"/>
          <w:i w:val="0"/>
          <w:iCs w:val="0"/>
          <w:color w:val="auto"/>
          <w:kern w:val="24"/>
          <w:sz w:val="24"/>
          <w:szCs w:val="21"/>
          <w:highlight w:val="none"/>
        </w:rPr>
        <w:t>只允许有一个报价，采购人不接受有任何选择的报价。</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sz w:val="24"/>
          <w:highlight w:val="none"/>
        </w:rPr>
        <w:t>12.6   供应商根据本须知12.2条规定将响应报价分成几部分并按</w:t>
      </w:r>
      <w:r>
        <w:rPr>
          <w:rFonts w:hint="eastAsia" w:ascii="仿宋" w:hAnsi="仿宋" w:eastAsia="仿宋" w:cs="仿宋"/>
          <w:i w:val="0"/>
          <w:iCs w:val="0"/>
          <w:color w:val="auto"/>
          <w:kern w:val="24"/>
          <w:sz w:val="24"/>
          <w:szCs w:val="21"/>
          <w:highlight w:val="none"/>
        </w:rPr>
        <w:t>谈判文件第五章提供的格式填写“响应分项报价表”，只是为了方便采购人对响应文件进行比较，并不限制采购人以其它方式签订合同的权力。</w:t>
      </w:r>
    </w:p>
    <w:p>
      <w:pPr>
        <w:pStyle w:val="4"/>
        <w:tabs>
          <w:tab w:val="left" w:pos="360"/>
        </w:tabs>
        <w:rPr>
          <w:rFonts w:hint="eastAsia" w:ascii="仿宋" w:hAnsi="仿宋" w:eastAsia="仿宋" w:cs="仿宋"/>
          <w:b/>
          <w:i w:val="0"/>
          <w:iCs w:val="0"/>
          <w:color w:val="auto"/>
          <w:sz w:val="24"/>
          <w:szCs w:val="21"/>
          <w:highlight w:val="none"/>
        </w:rPr>
      </w:pPr>
      <w:bookmarkStart w:id="222" w:name="_Toc385992341"/>
      <w:bookmarkStart w:id="223" w:name="_Toc249525175"/>
      <w:bookmarkStart w:id="224" w:name="_Toc184043028"/>
      <w:bookmarkStart w:id="225" w:name="_Toc249515406"/>
      <w:bookmarkStart w:id="226" w:name="_Toc70687155"/>
      <w:bookmarkStart w:id="227" w:name="_Toc20687"/>
      <w:bookmarkStart w:id="228" w:name="_Toc249515294"/>
      <w:bookmarkStart w:id="229" w:name="_Toc389620180"/>
      <w:r>
        <w:rPr>
          <w:rFonts w:hint="eastAsia" w:ascii="仿宋" w:hAnsi="仿宋" w:eastAsia="仿宋" w:cs="仿宋"/>
          <w:b/>
          <w:i w:val="0"/>
          <w:iCs w:val="0"/>
          <w:color w:val="auto"/>
          <w:sz w:val="24"/>
          <w:szCs w:val="21"/>
          <w:highlight w:val="none"/>
        </w:rPr>
        <w:t>13.    报价货币</w:t>
      </w:r>
      <w:bookmarkEnd w:id="222"/>
      <w:bookmarkEnd w:id="223"/>
      <w:bookmarkEnd w:id="224"/>
      <w:bookmarkEnd w:id="225"/>
      <w:bookmarkEnd w:id="226"/>
      <w:bookmarkEnd w:id="227"/>
      <w:bookmarkEnd w:id="228"/>
      <w:bookmarkEnd w:id="229"/>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13.1   谈判响应函、响应报价一览表、响应分项报价表、最后报价表等所有报价一律用人民币填报。采购人不接受任何非人民币币种的报价。</w:t>
      </w:r>
      <w:bookmarkStart w:id="230" w:name="_Toc389620181"/>
      <w:bookmarkStart w:id="231" w:name="_Toc385992342"/>
    </w:p>
    <w:bookmarkEnd w:id="230"/>
    <w:bookmarkEnd w:id="231"/>
    <w:p>
      <w:pPr>
        <w:pStyle w:val="4"/>
        <w:rPr>
          <w:rFonts w:hint="eastAsia" w:ascii="仿宋" w:hAnsi="仿宋" w:eastAsia="仿宋" w:cs="仿宋"/>
          <w:b/>
          <w:kern w:val="24"/>
          <w:sz w:val="24"/>
          <w:szCs w:val="21"/>
          <w:lang w:eastAsia="zh-CN"/>
        </w:rPr>
      </w:pPr>
      <w:bookmarkStart w:id="232" w:name="止观"/>
      <w:bookmarkEnd w:id="232"/>
      <w:r>
        <w:rPr>
          <w:rFonts w:hint="eastAsia" w:ascii="仿宋" w:hAnsi="仿宋" w:eastAsia="仿宋" w:cs="仿宋"/>
          <w:b/>
          <w:i w:val="0"/>
          <w:iCs w:val="0"/>
          <w:color w:val="auto"/>
          <w:sz w:val="24"/>
          <w:szCs w:val="21"/>
          <w:highlight w:val="none"/>
        </w:rPr>
        <w:t xml:space="preserve">14.    </w:t>
      </w:r>
      <w:r>
        <w:rPr>
          <w:rFonts w:hint="eastAsia" w:ascii="仿宋" w:hAnsi="仿宋" w:eastAsia="仿宋" w:cs="仿宋"/>
          <w:b/>
          <w:sz w:val="24"/>
          <w:szCs w:val="21"/>
          <w:lang w:eastAsia="zh-CN"/>
        </w:rPr>
        <w:t>投标信用承诺书</w:t>
      </w:r>
    </w:p>
    <w:p>
      <w:pPr>
        <w:keepNext w:val="0"/>
        <w:keepLines w:val="0"/>
        <w:pageBreakBefore w:val="0"/>
        <w:widowControl w:val="0"/>
        <w:numPr>
          <w:ilvl w:val="0"/>
          <w:numId w:val="0"/>
        </w:numPr>
        <w:tabs>
          <w:tab w:val="left" w:pos="425"/>
          <w:tab w:val="left" w:pos="588"/>
        </w:tabs>
        <w:kinsoku/>
        <w:wordWrap/>
        <w:overflowPunct/>
        <w:topLinePunct w:val="0"/>
        <w:autoSpaceDE/>
        <w:autoSpaceDN/>
        <w:bidi w:val="0"/>
        <w:adjustRightInd/>
        <w:snapToGrid/>
        <w:spacing w:line="360" w:lineRule="auto"/>
        <w:ind w:left="840" w:hanging="840" w:hangingChars="350"/>
        <w:textAlignment w:val="auto"/>
        <w:rPr>
          <w:rFonts w:hint="eastAsia" w:ascii="仿宋" w:hAnsi="仿宋" w:eastAsia="仿宋" w:cs="仿宋"/>
          <w:i w:val="0"/>
          <w:iCs w:val="0"/>
          <w:color w:val="auto"/>
          <w:kern w:val="24"/>
          <w:sz w:val="24"/>
          <w:szCs w:val="21"/>
          <w:highlight w:val="none"/>
        </w:rPr>
      </w:pPr>
      <w:r>
        <w:rPr>
          <w:rFonts w:hint="eastAsia" w:ascii="仿宋" w:hAnsi="仿宋" w:eastAsia="仿宋" w:cs="仿宋"/>
          <w:sz w:val="24"/>
          <w:szCs w:val="21"/>
        </w:rPr>
        <w:t xml:space="preserve">14.1   </w:t>
      </w:r>
      <w:r>
        <w:rPr>
          <w:rFonts w:hint="eastAsia" w:ascii="仿宋" w:hAnsi="仿宋" w:eastAsia="仿宋" w:cs="仿宋"/>
          <w:sz w:val="24"/>
          <w:szCs w:val="24"/>
          <w:lang w:eastAsia="zh-CN"/>
        </w:rPr>
        <w:t>投标人须在投标截止时间前在</w:t>
      </w:r>
      <w:r>
        <w:rPr>
          <w:rFonts w:hint="eastAsia" w:ascii="仿宋" w:hAnsi="仿宋" w:eastAsia="仿宋" w:cs="仿宋"/>
          <w:sz w:val="24"/>
          <w:szCs w:val="24"/>
        </w:rPr>
        <w:t>“信用中国（陕西榆林）”网站进行注册、登录、自主上报</w:t>
      </w:r>
      <w:r>
        <w:rPr>
          <w:rFonts w:hint="eastAsia" w:ascii="仿宋" w:hAnsi="仿宋" w:eastAsia="仿宋" w:cs="仿宋"/>
          <w:sz w:val="24"/>
          <w:szCs w:val="24"/>
          <w:lang w:eastAsia="zh-CN"/>
        </w:rPr>
        <w:t>投标</w:t>
      </w:r>
      <w:r>
        <w:rPr>
          <w:rFonts w:hint="eastAsia" w:ascii="仿宋" w:hAnsi="仿宋" w:eastAsia="仿宋" w:cs="仿宋"/>
          <w:sz w:val="24"/>
          <w:szCs w:val="24"/>
        </w:rPr>
        <w:t>信用承诺书（网址：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"https://credit.yl.gov.cn/）。"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https://credit.yl.gov.cn/）。</w:t>
      </w:r>
      <w:r>
        <w:rPr>
          <w:rFonts w:hint="eastAsia" w:ascii="仿宋" w:hAnsi="仿宋" w:eastAsia="仿宋" w:cs="仿宋"/>
          <w:sz w:val="24"/>
          <w:szCs w:val="24"/>
        </w:rPr>
        <w:fldChar w:fldCharType="end"/>
      </w:r>
    </w:p>
    <w:p>
      <w:pPr>
        <w:pStyle w:val="4"/>
        <w:numPr>
          <w:ilvl w:val="0"/>
          <w:numId w:val="7"/>
        </w:numPr>
        <w:tabs>
          <w:tab w:val="left" w:pos="360"/>
        </w:tabs>
        <w:rPr>
          <w:rFonts w:hint="eastAsia" w:ascii="仿宋" w:hAnsi="仿宋" w:eastAsia="仿宋" w:cs="仿宋"/>
          <w:b/>
          <w:i w:val="0"/>
          <w:iCs w:val="0"/>
          <w:color w:val="auto"/>
          <w:sz w:val="24"/>
          <w:szCs w:val="21"/>
          <w:highlight w:val="none"/>
        </w:rPr>
      </w:pPr>
      <w:bookmarkStart w:id="233" w:name="_Toc249515408"/>
      <w:bookmarkStart w:id="234" w:name="_Toc7949"/>
      <w:bookmarkStart w:id="235" w:name="_Toc249515296"/>
      <w:bookmarkStart w:id="236" w:name="_Toc249525177"/>
      <w:r>
        <w:rPr>
          <w:rFonts w:hint="eastAsia" w:ascii="仿宋" w:hAnsi="仿宋" w:eastAsia="仿宋" w:cs="仿宋"/>
          <w:b/>
          <w:i w:val="0"/>
          <w:iCs w:val="0"/>
          <w:color w:val="auto"/>
          <w:sz w:val="24"/>
          <w:szCs w:val="21"/>
          <w:highlight w:val="none"/>
        </w:rPr>
        <w:t xml:space="preserve">   谈判有效期</w:t>
      </w:r>
      <w:bookmarkEnd w:id="233"/>
      <w:bookmarkEnd w:id="234"/>
      <w:bookmarkEnd w:id="235"/>
      <w:bookmarkEnd w:id="236"/>
    </w:p>
    <w:p>
      <w:pPr>
        <w:tabs>
          <w:tab w:val="left" w:pos="588"/>
        </w:tabs>
        <w:spacing w:line="360" w:lineRule="auto"/>
        <w:ind w:left="840" w:hanging="840" w:hangingChars="350"/>
        <w:rPr>
          <w:rFonts w:hint="eastAsia" w:ascii="仿宋" w:hAnsi="仿宋" w:eastAsia="仿宋" w:cs="仿宋"/>
          <w:sz w:val="24"/>
        </w:rPr>
      </w:pPr>
      <w:bookmarkStart w:id="237" w:name="_Toc16612"/>
      <w:bookmarkStart w:id="238" w:name="_Toc70687160"/>
      <w:bookmarkStart w:id="239" w:name="_Toc249515297"/>
      <w:bookmarkStart w:id="240" w:name="_Toc389620185"/>
      <w:bookmarkStart w:id="241" w:name="_Toc249515409"/>
      <w:bookmarkStart w:id="242" w:name="_Toc249525178"/>
      <w:bookmarkStart w:id="243" w:name="_Toc385992346"/>
      <w:bookmarkStart w:id="244" w:name="_Toc184043033"/>
      <w:r>
        <w:rPr>
          <w:rFonts w:hint="eastAsia" w:ascii="仿宋" w:hAnsi="仿宋" w:eastAsia="仿宋" w:cs="仿宋"/>
          <w:sz w:val="24"/>
        </w:rPr>
        <w:t>15.1   磋商有效期见</w:t>
      </w:r>
      <w:r>
        <w:rPr>
          <w:rFonts w:hint="eastAsia" w:ascii="仿宋" w:hAnsi="仿宋" w:eastAsia="仿宋" w:cs="仿宋"/>
          <w:b/>
          <w:sz w:val="24"/>
        </w:rPr>
        <w:t>本须知前附表</w:t>
      </w:r>
      <w:r>
        <w:rPr>
          <w:rFonts w:hint="eastAsia" w:ascii="仿宋" w:hAnsi="仿宋" w:eastAsia="仿宋" w:cs="仿宋"/>
          <w:sz w:val="24"/>
        </w:rPr>
        <w:t>。在磋商有效期内，所有响应文件均保持有效。响应文件的有效期比本须知规定的有效期短的，将被视为非实质响应，采购人有权拒绝。</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特殊情况下，采购人可于原磋商有效期满之前要求供应商同意延长有效期，要求与答复均应为书面形式。</w:t>
      </w:r>
    </w:p>
    <w:p>
      <w:pPr>
        <w:pStyle w:val="4"/>
        <w:tabs>
          <w:tab w:val="left" w:pos="360"/>
        </w:tabs>
        <w:rPr>
          <w:rFonts w:hint="eastAsia" w:ascii="仿宋" w:hAnsi="仿宋" w:eastAsia="仿宋" w:cs="仿宋"/>
          <w:b/>
          <w:i w:val="0"/>
          <w:iCs w:val="0"/>
          <w:color w:val="auto"/>
          <w:sz w:val="24"/>
          <w:szCs w:val="21"/>
          <w:highlight w:val="none"/>
          <w:lang w:eastAsia="zh-CN"/>
        </w:rPr>
      </w:pPr>
      <w:r>
        <w:rPr>
          <w:rFonts w:hint="eastAsia" w:ascii="仿宋" w:hAnsi="仿宋" w:eastAsia="仿宋" w:cs="仿宋"/>
          <w:b/>
          <w:i w:val="0"/>
          <w:iCs w:val="0"/>
          <w:color w:val="auto"/>
          <w:sz w:val="24"/>
          <w:szCs w:val="21"/>
          <w:highlight w:val="none"/>
        </w:rPr>
        <w:t>16.    响应文件的制作和签署</w:t>
      </w:r>
      <w:bookmarkEnd w:id="237"/>
      <w:bookmarkEnd w:id="238"/>
      <w:bookmarkEnd w:id="239"/>
      <w:bookmarkEnd w:id="240"/>
      <w:bookmarkEnd w:id="241"/>
      <w:bookmarkEnd w:id="242"/>
      <w:bookmarkEnd w:id="243"/>
      <w:bookmarkEnd w:id="244"/>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 xml:space="preserve">16.1   </w:t>
      </w:r>
      <w:r>
        <w:rPr>
          <w:rFonts w:hint="eastAsia" w:ascii="仿宋" w:hAnsi="仿宋" w:eastAsia="仿宋" w:cs="仿宋"/>
          <w:i w:val="0"/>
          <w:iCs w:val="0"/>
          <w:color w:val="auto"/>
          <w:sz w:val="24"/>
          <w:highlight w:val="none"/>
          <w:lang w:eastAsia="zh-CN"/>
        </w:rPr>
        <w:t>供应商需上传电子版响应文件，无需递交纸质版响应文件。</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16.2   响应文件须用中文编写</w:t>
      </w:r>
      <w:r>
        <w:rPr>
          <w:rFonts w:hint="eastAsia" w:ascii="仿宋" w:hAnsi="仿宋" w:eastAsia="仿宋" w:cs="仿宋"/>
          <w:i w:val="0"/>
          <w:iCs w:val="0"/>
          <w:color w:val="auto"/>
          <w:sz w:val="24"/>
          <w:highlight w:val="none"/>
          <w:lang w:eastAsia="zh-CN"/>
        </w:rPr>
        <w:t>。</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16.3   由供应商的法定代表人或其授权的代理人签署。</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16.4   任何行间插字、涂改或增删，必须由响应文件签字人将姓或首字母在旁边签字才有效。</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16.5   采购人不接受以电报、电话、传真、电子邮件形式递交的响应文件。</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16.6   供应商在谈判过程中，签订、履行、通知等事项的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245" w:name="_Hlt491765640"/>
      <w:bookmarkEnd w:id="245"/>
      <w:bookmarkStart w:id="246" w:name="_Toc230583545"/>
      <w:bookmarkStart w:id="247" w:name="_Toc500747066"/>
      <w:bookmarkStart w:id="248" w:name="_Toc177995477"/>
      <w:bookmarkStart w:id="249" w:name="_Toc496324583"/>
      <w:bookmarkStart w:id="250" w:name="_Toc499711047"/>
      <w:bookmarkStart w:id="251" w:name="_Toc249515298"/>
      <w:bookmarkStart w:id="252" w:name="_Toc249525179"/>
      <w:bookmarkStart w:id="253" w:name="_Toc385992347"/>
      <w:bookmarkStart w:id="254" w:name="_Toc230013636"/>
      <w:bookmarkStart w:id="255" w:name="_Toc184043034"/>
      <w:bookmarkStart w:id="256" w:name="_Toc58504665"/>
      <w:bookmarkStart w:id="257" w:name="_Toc492955419"/>
      <w:bookmarkStart w:id="258" w:name="_Toc256342147"/>
      <w:bookmarkStart w:id="259" w:name="_Toc232395216"/>
      <w:bookmarkStart w:id="260" w:name="_Toc176882546"/>
      <w:bookmarkStart w:id="261" w:name="_Toc503063426"/>
      <w:bookmarkStart w:id="262" w:name="_Toc249515410"/>
      <w:bookmarkStart w:id="263" w:name="_Toc230099801"/>
      <w:bookmarkStart w:id="264" w:name="_Toc177817338"/>
      <w:bookmarkStart w:id="265" w:name="_Toc500746970"/>
      <w:bookmarkStart w:id="266" w:name="_Toc232176276"/>
      <w:bookmarkStart w:id="267" w:name="_Toc53722844"/>
      <w:bookmarkStart w:id="268" w:name="_Toc500747193"/>
      <w:bookmarkStart w:id="269" w:name="_Toc499711888"/>
      <w:bookmarkStart w:id="270" w:name="_Toc389620186"/>
      <w:bookmarkStart w:id="271" w:name="_Toc70687161"/>
      <w:bookmarkStart w:id="272" w:name="_Toc177189239"/>
      <w:r>
        <w:rPr>
          <w:rFonts w:hint="eastAsia" w:ascii="仿宋" w:hAnsi="仿宋" w:eastAsia="仿宋" w:cs="仿宋"/>
          <w:b/>
          <w:i w:val="0"/>
          <w:iCs w:val="0"/>
          <w:color w:val="auto"/>
          <w:kern w:val="0"/>
          <w:sz w:val="28"/>
          <w:szCs w:val="28"/>
          <w:highlight w:val="none"/>
        </w:rPr>
        <w:t>四、响应文件的密封和递交</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pPr>
        <w:pStyle w:val="4"/>
        <w:tabs>
          <w:tab w:val="left" w:pos="360"/>
        </w:tabs>
        <w:rPr>
          <w:rFonts w:hint="eastAsia" w:ascii="仿宋" w:hAnsi="仿宋" w:eastAsia="仿宋" w:cs="仿宋"/>
          <w:b/>
          <w:i w:val="0"/>
          <w:iCs w:val="0"/>
          <w:color w:val="auto"/>
          <w:sz w:val="24"/>
          <w:szCs w:val="21"/>
          <w:highlight w:val="none"/>
        </w:rPr>
      </w:pPr>
      <w:bookmarkStart w:id="273" w:name="_Toc249515411"/>
      <w:bookmarkStart w:id="274" w:name="_Toc385992348"/>
      <w:bookmarkStart w:id="275" w:name="_Toc249515299"/>
      <w:bookmarkStart w:id="276" w:name="_Toc4042"/>
      <w:bookmarkStart w:id="277" w:name="_Toc184043035"/>
      <w:bookmarkStart w:id="278" w:name="_Toc70687162"/>
      <w:bookmarkStart w:id="279" w:name="_Toc389620187"/>
      <w:bookmarkStart w:id="280" w:name="_Toc249525180"/>
      <w:r>
        <w:rPr>
          <w:rFonts w:hint="eastAsia" w:ascii="仿宋" w:hAnsi="仿宋" w:eastAsia="仿宋" w:cs="仿宋"/>
          <w:b/>
          <w:i w:val="0"/>
          <w:iCs w:val="0"/>
          <w:color w:val="auto"/>
          <w:sz w:val="24"/>
          <w:szCs w:val="21"/>
          <w:highlight w:val="none"/>
        </w:rPr>
        <w:t>17.    响应文件的密封和标记</w:t>
      </w:r>
      <w:bookmarkEnd w:id="273"/>
      <w:bookmarkEnd w:id="274"/>
      <w:bookmarkEnd w:id="275"/>
      <w:bookmarkEnd w:id="276"/>
      <w:bookmarkEnd w:id="277"/>
      <w:bookmarkEnd w:id="278"/>
      <w:bookmarkEnd w:id="279"/>
      <w:bookmarkEnd w:id="280"/>
    </w:p>
    <w:p>
      <w:pPr>
        <w:pStyle w:val="22"/>
        <w:ind w:left="840" w:hanging="840" w:hangingChars="350"/>
        <w:rPr>
          <w:rFonts w:hint="eastAsia" w:ascii="仿宋" w:hAnsi="仿宋" w:eastAsia="仿宋" w:cs="仿宋"/>
          <w:i w:val="0"/>
          <w:iCs w:val="0"/>
          <w:color w:val="auto"/>
          <w:sz w:val="24"/>
          <w:highlight w:val="none"/>
        </w:rPr>
      </w:pPr>
      <w:bookmarkStart w:id="281" w:name="_Toc385992349"/>
      <w:bookmarkStart w:id="282" w:name="_Toc389620188"/>
      <w:bookmarkStart w:id="283" w:name="_Toc184043036"/>
      <w:bookmarkStart w:id="284" w:name="_Toc70687163"/>
      <w:r>
        <w:rPr>
          <w:rFonts w:hint="eastAsia" w:ascii="仿宋" w:hAnsi="仿宋" w:eastAsia="仿宋" w:cs="仿宋"/>
          <w:i w:val="0"/>
          <w:iCs w:val="0"/>
          <w:color w:val="auto"/>
          <w:kern w:val="0"/>
          <w:sz w:val="24"/>
          <w:szCs w:val="21"/>
          <w:highlight w:val="none"/>
        </w:rPr>
        <w:t xml:space="preserve">17.1   </w:t>
      </w:r>
      <w:r>
        <w:rPr>
          <w:rFonts w:hint="eastAsia" w:ascii="仿宋" w:hAnsi="仿宋" w:eastAsia="仿宋" w:cs="仿宋"/>
          <w:i w:val="0"/>
          <w:iCs w:val="0"/>
          <w:color w:val="auto"/>
          <w:sz w:val="24"/>
          <w:highlight w:val="none"/>
        </w:rPr>
        <w:t>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bookmarkEnd w:id="281"/>
    <w:bookmarkEnd w:id="282"/>
    <w:p>
      <w:pPr>
        <w:pStyle w:val="4"/>
        <w:tabs>
          <w:tab w:val="left" w:pos="360"/>
        </w:tabs>
        <w:rPr>
          <w:rFonts w:hint="eastAsia" w:ascii="仿宋" w:hAnsi="仿宋" w:eastAsia="仿宋" w:cs="仿宋"/>
          <w:b/>
          <w:i w:val="0"/>
          <w:iCs w:val="0"/>
          <w:color w:val="auto"/>
          <w:sz w:val="24"/>
          <w:szCs w:val="21"/>
          <w:highlight w:val="none"/>
        </w:rPr>
      </w:pPr>
      <w:bookmarkStart w:id="285" w:name="_Toc31171"/>
      <w:bookmarkStart w:id="286" w:name="_Toc249515300"/>
      <w:bookmarkStart w:id="287" w:name="_Toc249525181"/>
      <w:bookmarkStart w:id="288" w:name="_Toc249515412"/>
      <w:r>
        <w:rPr>
          <w:rFonts w:hint="eastAsia" w:ascii="仿宋" w:hAnsi="仿宋" w:eastAsia="仿宋" w:cs="仿宋"/>
          <w:b/>
          <w:i w:val="0"/>
          <w:iCs w:val="0"/>
          <w:color w:val="auto"/>
          <w:sz w:val="24"/>
          <w:szCs w:val="21"/>
          <w:highlight w:val="none"/>
        </w:rPr>
        <w:t>18.    响应文件递交截止时间</w:t>
      </w:r>
      <w:bookmarkEnd w:id="283"/>
      <w:bookmarkEnd w:id="284"/>
      <w:bookmarkEnd w:id="285"/>
      <w:bookmarkEnd w:id="286"/>
      <w:bookmarkEnd w:id="287"/>
      <w:bookmarkEnd w:id="288"/>
    </w:p>
    <w:p>
      <w:pPr>
        <w:tabs>
          <w:tab w:val="left" w:pos="360"/>
          <w:tab w:val="left" w:pos="502"/>
          <w:tab w:val="left" w:pos="588"/>
        </w:tabs>
        <w:spacing w:line="360" w:lineRule="auto"/>
        <w:rPr>
          <w:rFonts w:hint="eastAsia" w:ascii="仿宋" w:hAnsi="仿宋" w:eastAsia="仿宋" w:cs="仿宋"/>
          <w:i w:val="0"/>
          <w:iCs w:val="0"/>
          <w:color w:val="auto"/>
          <w:sz w:val="24"/>
          <w:highlight w:val="none"/>
        </w:rPr>
      </w:pPr>
      <w:bookmarkStart w:id="289" w:name="_Toc389620189"/>
      <w:bookmarkStart w:id="290" w:name="_Toc385992350"/>
      <w:bookmarkStart w:id="291" w:name="_Toc184043037"/>
      <w:bookmarkStart w:id="292" w:name="_Toc70687164"/>
      <w:r>
        <w:rPr>
          <w:rFonts w:hint="eastAsia" w:ascii="仿宋" w:hAnsi="仿宋" w:eastAsia="仿宋" w:cs="仿宋"/>
          <w:i w:val="0"/>
          <w:iCs w:val="0"/>
          <w:color w:val="auto"/>
          <w:sz w:val="24"/>
          <w:highlight w:val="none"/>
        </w:rPr>
        <w:t>18.1   响应文件递交截止时间和地点见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18.2   供应商须由其合法的授权人在响应文件递交截止时间之前将响应文件在响应文件递交地点送达采购人并签字确认。供应商须承担因未送达并签字所造成的一切责任。</w:t>
      </w:r>
    </w:p>
    <w:p>
      <w:pPr>
        <w:tabs>
          <w:tab w:val="left" w:pos="360"/>
          <w:tab w:val="left" w:pos="502"/>
          <w:tab w:val="left" w:pos="588"/>
        </w:tabs>
        <w:spacing w:line="360" w:lineRule="auto"/>
        <w:ind w:left="854" w:hanging="854"/>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18.3   采购人可以按本须知第7条规定，通知修改谈判文件，适当延长响应文件递交截止时间。在此情况下，采购人和供应商受响应文件递交截止时间制约的所有权利和义务均应延长至新的截止期。</w:t>
      </w:r>
    </w:p>
    <w:p>
      <w:pPr>
        <w:pStyle w:val="4"/>
        <w:tabs>
          <w:tab w:val="left" w:pos="360"/>
        </w:tabs>
        <w:rPr>
          <w:rFonts w:hint="eastAsia" w:ascii="仿宋" w:hAnsi="仿宋" w:eastAsia="仿宋" w:cs="仿宋"/>
          <w:b/>
          <w:i w:val="0"/>
          <w:iCs w:val="0"/>
          <w:color w:val="auto"/>
          <w:sz w:val="24"/>
          <w:szCs w:val="21"/>
          <w:highlight w:val="none"/>
        </w:rPr>
      </w:pPr>
      <w:bookmarkStart w:id="293" w:name="_Toc249515413"/>
      <w:bookmarkStart w:id="294" w:name="_Toc7175"/>
      <w:bookmarkStart w:id="295" w:name="_Toc249525182"/>
      <w:bookmarkStart w:id="296" w:name="_Toc249515301"/>
      <w:r>
        <w:rPr>
          <w:rFonts w:hint="eastAsia" w:ascii="仿宋" w:hAnsi="仿宋" w:eastAsia="仿宋" w:cs="仿宋"/>
          <w:b/>
          <w:i w:val="0"/>
          <w:iCs w:val="0"/>
          <w:color w:val="auto"/>
          <w:sz w:val="24"/>
          <w:szCs w:val="21"/>
          <w:highlight w:val="none"/>
        </w:rPr>
        <w:t>19.    迟交的响应文件</w:t>
      </w:r>
      <w:bookmarkEnd w:id="289"/>
      <w:bookmarkEnd w:id="290"/>
      <w:bookmarkEnd w:id="291"/>
      <w:bookmarkEnd w:id="292"/>
      <w:bookmarkEnd w:id="293"/>
      <w:bookmarkEnd w:id="294"/>
      <w:bookmarkEnd w:id="295"/>
      <w:bookmarkEnd w:id="296"/>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19.1   采购人将拒绝接收第18条规定的响应文件递交截止时间后递交的任何响应文件。</w:t>
      </w:r>
    </w:p>
    <w:p>
      <w:pPr>
        <w:pStyle w:val="4"/>
        <w:tabs>
          <w:tab w:val="left" w:pos="360"/>
        </w:tabs>
        <w:rPr>
          <w:rFonts w:hint="eastAsia" w:ascii="仿宋" w:hAnsi="仿宋" w:eastAsia="仿宋" w:cs="仿宋"/>
          <w:b/>
          <w:i w:val="0"/>
          <w:iCs w:val="0"/>
          <w:color w:val="auto"/>
          <w:sz w:val="24"/>
          <w:szCs w:val="21"/>
          <w:highlight w:val="none"/>
        </w:rPr>
      </w:pPr>
      <w:bookmarkStart w:id="297" w:name="_Toc249525183"/>
      <w:bookmarkStart w:id="298" w:name="_Toc184043038"/>
      <w:bookmarkStart w:id="299" w:name="_Toc385992351"/>
      <w:bookmarkStart w:id="300" w:name="_Toc249515414"/>
      <w:bookmarkStart w:id="301" w:name="_Toc70687165"/>
      <w:bookmarkStart w:id="302" w:name="_Toc10272"/>
      <w:bookmarkStart w:id="303" w:name="_Toc389620190"/>
      <w:bookmarkStart w:id="304" w:name="_Toc249515302"/>
      <w:r>
        <w:rPr>
          <w:rFonts w:hint="eastAsia" w:ascii="仿宋" w:hAnsi="仿宋" w:eastAsia="仿宋" w:cs="仿宋"/>
          <w:b/>
          <w:i w:val="0"/>
          <w:iCs w:val="0"/>
          <w:color w:val="auto"/>
          <w:sz w:val="24"/>
          <w:szCs w:val="21"/>
          <w:highlight w:val="none"/>
        </w:rPr>
        <w:t>20.    响应文件的修改和撤</w:t>
      </w:r>
      <w:bookmarkEnd w:id="297"/>
      <w:bookmarkEnd w:id="298"/>
      <w:bookmarkEnd w:id="299"/>
      <w:bookmarkEnd w:id="300"/>
      <w:bookmarkEnd w:id="301"/>
      <w:bookmarkEnd w:id="302"/>
      <w:bookmarkEnd w:id="303"/>
      <w:bookmarkEnd w:id="304"/>
      <w:r>
        <w:rPr>
          <w:rFonts w:hint="eastAsia" w:ascii="仿宋" w:hAnsi="仿宋" w:eastAsia="仿宋" w:cs="仿宋"/>
          <w:b/>
          <w:i w:val="0"/>
          <w:iCs w:val="0"/>
          <w:color w:val="auto"/>
          <w:sz w:val="24"/>
          <w:szCs w:val="21"/>
          <w:highlight w:val="none"/>
        </w:rPr>
        <w:t>回</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20.1   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20.2   供应商对响应文件修改的书面材料或撤回的通知应按第16和17条规定进行编写、密封、标注和递送，并注明“修改响应文件”或“撤回响应文件”字样。</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20.3   在响应文件递交截止时间之后，供应商不得对其响应文件做任何修改。</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20.4   供应商不得在响应文件递交截止时间起至响应文件有效期期满前撤销其响应文件。</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305" w:name="_Hlt497729441"/>
      <w:bookmarkEnd w:id="305"/>
      <w:bookmarkStart w:id="306" w:name="_Hlt491765712"/>
      <w:bookmarkEnd w:id="306"/>
      <w:bookmarkStart w:id="307" w:name="_Toc214357452"/>
      <w:bookmarkStart w:id="308" w:name="_Toc232176277"/>
      <w:bookmarkStart w:id="309" w:name="_Toc232395217"/>
      <w:bookmarkStart w:id="310" w:name="_Toc249515303"/>
      <w:bookmarkStart w:id="311" w:name="_Toc249525184"/>
      <w:bookmarkStart w:id="312" w:name="_Toc256342148"/>
      <w:bookmarkStart w:id="313" w:name="_Toc249515415"/>
      <w:bookmarkStart w:id="314" w:name="_Toc58504666"/>
      <w:bookmarkStart w:id="315" w:name="_Toc492955420"/>
      <w:bookmarkStart w:id="316" w:name="_Toc389620191"/>
      <w:bookmarkStart w:id="317" w:name="_Toc500746971"/>
      <w:bookmarkStart w:id="318" w:name="_Toc500747194"/>
      <w:bookmarkStart w:id="319" w:name="_Toc385992352"/>
      <w:bookmarkStart w:id="320" w:name="_Toc503063427"/>
      <w:bookmarkStart w:id="321" w:name="_Toc177189240"/>
      <w:bookmarkStart w:id="322" w:name="_Toc496324584"/>
      <w:bookmarkStart w:id="323" w:name="_Toc500747067"/>
      <w:bookmarkStart w:id="324" w:name="_Toc499711889"/>
      <w:bookmarkStart w:id="325" w:name="_Toc177995478"/>
      <w:bookmarkStart w:id="326" w:name="_Toc70687166"/>
      <w:bookmarkStart w:id="327" w:name="_Toc176882547"/>
      <w:bookmarkStart w:id="328" w:name="_Toc184043039"/>
      <w:bookmarkStart w:id="329" w:name="_Toc177817339"/>
      <w:bookmarkStart w:id="330" w:name="_Toc53722845"/>
      <w:bookmarkStart w:id="331" w:name="_Toc499711048"/>
      <w:r>
        <w:rPr>
          <w:rFonts w:hint="eastAsia" w:ascii="仿宋" w:hAnsi="仿宋" w:eastAsia="仿宋" w:cs="仿宋"/>
          <w:b/>
          <w:i w:val="0"/>
          <w:iCs w:val="0"/>
          <w:color w:val="auto"/>
          <w:kern w:val="0"/>
          <w:sz w:val="28"/>
          <w:szCs w:val="28"/>
          <w:highlight w:val="none"/>
        </w:rPr>
        <w:t>五、</w:t>
      </w:r>
      <w:bookmarkEnd w:id="307"/>
      <w:bookmarkEnd w:id="308"/>
      <w:bookmarkEnd w:id="309"/>
      <w:r>
        <w:rPr>
          <w:rFonts w:hint="eastAsia" w:ascii="仿宋" w:hAnsi="仿宋" w:eastAsia="仿宋" w:cs="仿宋"/>
          <w:b/>
          <w:i w:val="0"/>
          <w:iCs w:val="0"/>
          <w:color w:val="auto"/>
          <w:kern w:val="0"/>
          <w:sz w:val="28"/>
          <w:szCs w:val="28"/>
          <w:highlight w:val="none"/>
        </w:rPr>
        <w:t>评审与</w:t>
      </w:r>
      <w:bookmarkEnd w:id="310"/>
      <w:bookmarkEnd w:id="311"/>
      <w:bookmarkEnd w:id="312"/>
      <w:bookmarkEnd w:id="313"/>
      <w:r>
        <w:rPr>
          <w:rFonts w:hint="eastAsia" w:ascii="仿宋" w:hAnsi="仿宋" w:eastAsia="仿宋" w:cs="仿宋"/>
          <w:b/>
          <w:i w:val="0"/>
          <w:iCs w:val="0"/>
          <w:color w:val="auto"/>
          <w:kern w:val="0"/>
          <w:sz w:val="28"/>
          <w:szCs w:val="28"/>
          <w:highlight w:val="none"/>
        </w:rPr>
        <w:t>谈判</w:t>
      </w:r>
      <w:bookmarkEnd w:id="314"/>
    </w:p>
    <w:p>
      <w:pPr>
        <w:pStyle w:val="4"/>
        <w:tabs>
          <w:tab w:val="left" w:pos="360"/>
        </w:tabs>
        <w:rPr>
          <w:rFonts w:hint="eastAsia" w:ascii="仿宋" w:hAnsi="仿宋" w:eastAsia="仿宋" w:cs="仿宋"/>
          <w:b/>
          <w:i w:val="0"/>
          <w:iCs w:val="0"/>
          <w:color w:val="auto"/>
          <w:sz w:val="24"/>
          <w:szCs w:val="21"/>
          <w:highlight w:val="none"/>
        </w:rPr>
      </w:pPr>
      <w:r>
        <w:rPr>
          <w:rFonts w:hint="eastAsia" w:ascii="仿宋" w:hAnsi="仿宋" w:eastAsia="仿宋" w:cs="仿宋"/>
          <w:b/>
          <w:i w:val="0"/>
          <w:iCs w:val="0"/>
          <w:color w:val="auto"/>
          <w:sz w:val="24"/>
          <w:szCs w:val="21"/>
          <w:highlight w:val="none"/>
        </w:rPr>
        <w:t>21.    谈判小组</w:t>
      </w:r>
    </w:p>
    <w:p>
      <w:pPr>
        <w:pStyle w:val="28"/>
        <w:adjustRightInd w:val="0"/>
        <w:snapToGrid w:val="0"/>
        <w:ind w:left="840" w:hanging="840" w:hangingChars="35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21.1   在谈判开始前组建谈判小组，谈判小组由采购人代表及有关专家组成。专家从政府采购评审专家库相关专业中随机抽取。谈判小组组成见</w:t>
      </w:r>
      <w:r>
        <w:rPr>
          <w:rFonts w:hint="eastAsia" w:ascii="仿宋" w:hAnsi="仿宋" w:eastAsia="仿宋" w:cs="仿宋"/>
          <w:b/>
          <w:i w:val="0"/>
          <w:iCs w:val="0"/>
          <w:color w:val="auto"/>
          <w:sz w:val="24"/>
          <w:highlight w:val="none"/>
        </w:rPr>
        <w:t>供应商须知前附表。</w:t>
      </w:r>
    </w:p>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21.2   谈判小组职责</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（1）确认竞争性谈判文件。审阅谈判文件，无修改进行签字确认。有修改，修改内容经采购人确认后，谈判小组以书面形式通知所有供应商。</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（2）确定符合要求的供应商参加谈判；</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（3）审查供应商的响应文件并做出评价；</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（4）要求供应商解释或者澄清其响应文件；</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（5）编写评审报告；</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（6）告知采购人、采购代理机构在评审过程中发现的供应商的违法违规行为。</w:t>
      </w:r>
    </w:p>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21.3   谈判小组义务</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（1）遵纪守法、客观、公正、廉洁地履行职责；</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（2）根据谈判文件的规定独立进行评审，对个人的评审意见承担法律责任；</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（3）参与评审报告的起草；</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（4）配合采购人、采购代理机构答复供应商提出的质疑；</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（5）配合财政部门的投诉处理和监督检查工作。</w:t>
      </w:r>
    </w:p>
    <w:p>
      <w:pPr>
        <w:pStyle w:val="28"/>
        <w:adjustRightInd w:val="0"/>
        <w:snapToGrid w:val="0"/>
        <w:rPr>
          <w:rFonts w:hint="eastAsia" w:ascii="仿宋" w:hAnsi="仿宋" w:eastAsia="仿宋" w:cs="仿宋"/>
          <w:i w:val="0"/>
          <w:iCs w:val="0"/>
          <w:color w:val="auto"/>
          <w:sz w:val="24"/>
          <w:szCs w:val="24"/>
          <w:highlight w:val="none"/>
        </w:rPr>
      </w:pPr>
      <w:bookmarkStart w:id="332" w:name="_Toc83547667"/>
      <w:r>
        <w:rPr>
          <w:rFonts w:hint="eastAsia" w:ascii="仿宋" w:hAnsi="仿宋" w:eastAsia="仿宋" w:cs="仿宋"/>
          <w:i w:val="0"/>
          <w:iCs w:val="0"/>
          <w:color w:val="auto"/>
          <w:sz w:val="24"/>
          <w:szCs w:val="24"/>
          <w:highlight w:val="none"/>
        </w:rPr>
        <w:t>21.4   谈判小组成员有下列情形之一的，应当回避：</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（1）参加采购活动前3年内与供应商存在劳动关系；</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（2）参加采购活动前3年内担任供应商的董事、监事；</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（3）参加采购活动前3年内是供应商的控股股东或者实际控制人；</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（4）与供应商的法定代表人或者负责人有夫妻、直系血亲、三代以内旁系血亲或者近姻亲关系；</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（5）与供应商有其他可能影响政府采购活动公平、公正进行的关系。</w:t>
      </w:r>
    </w:p>
    <w:p>
      <w:pPr>
        <w:pStyle w:val="4"/>
        <w:tabs>
          <w:tab w:val="left" w:pos="360"/>
        </w:tabs>
        <w:rPr>
          <w:rFonts w:hint="eastAsia" w:ascii="仿宋" w:hAnsi="仿宋" w:eastAsia="仿宋" w:cs="仿宋"/>
          <w:b/>
          <w:i w:val="0"/>
          <w:iCs w:val="0"/>
          <w:color w:val="auto"/>
          <w:sz w:val="24"/>
          <w:szCs w:val="21"/>
          <w:highlight w:val="none"/>
        </w:rPr>
      </w:pPr>
      <w:bookmarkStart w:id="333" w:name="_Toc249515418"/>
      <w:bookmarkStart w:id="334" w:name="_Toc249525187"/>
      <w:bookmarkStart w:id="335" w:name="_Toc249515306"/>
      <w:bookmarkStart w:id="336" w:name="_Toc20608"/>
      <w:r>
        <w:rPr>
          <w:rFonts w:hint="eastAsia" w:ascii="仿宋" w:hAnsi="仿宋" w:eastAsia="仿宋" w:cs="仿宋"/>
          <w:b/>
          <w:i w:val="0"/>
          <w:iCs w:val="0"/>
          <w:color w:val="auto"/>
          <w:sz w:val="24"/>
          <w:szCs w:val="21"/>
          <w:highlight w:val="none"/>
        </w:rPr>
        <w:t>22.    谈判程序</w:t>
      </w:r>
    </w:p>
    <w:p>
      <w:pPr>
        <w:pStyle w:val="4"/>
        <w:tabs>
          <w:tab w:val="left" w:pos="360"/>
        </w:tabs>
        <w:rPr>
          <w:rFonts w:hint="eastAsia" w:ascii="仿宋" w:hAnsi="仿宋" w:eastAsia="仿宋" w:cs="仿宋"/>
          <w:b/>
          <w:i w:val="0"/>
          <w:iCs w:val="0"/>
          <w:color w:val="auto"/>
          <w:sz w:val="24"/>
          <w:szCs w:val="21"/>
          <w:highlight w:val="none"/>
        </w:rPr>
      </w:pPr>
      <w:bookmarkStart w:id="337" w:name="_Toc58504507"/>
      <w:r>
        <w:rPr>
          <w:rFonts w:hint="eastAsia" w:ascii="仿宋" w:hAnsi="仿宋" w:eastAsia="仿宋" w:cs="仿宋"/>
          <w:b/>
          <w:i w:val="0"/>
          <w:iCs w:val="0"/>
          <w:color w:val="auto"/>
          <w:sz w:val="24"/>
          <w:szCs w:val="21"/>
          <w:highlight w:val="none"/>
        </w:rPr>
        <w:t>22.1   谈判会议</w:t>
      </w:r>
      <w:bookmarkEnd w:id="337"/>
    </w:p>
    <w:p>
      <w:pPr>
        <w:pStyle w:val="22"/>
        <w:ind w:left="840" w:leftChars="400"/>
        <w:rPr>
          <w:rFonts w:hint="eastAsia" w:ascii="仿宋" w:hAnsi="仿宋" w:eastAsia="仿宋" w:cs="仿宋"/>
          <w:i w:val="0"/>
          <w:iCs w:val="0"/>
          <w:color w:val="auto"/>
          <w:sz w:val="24"/>
          <w:highlight w:val="none"/>
          <w:lang w:eastAsia="zh-CN"/>
        </w:rPr>
      </w:pPr>
      <w:bookmarkStart w:id="338" w:name="_Toc58504508"/>
      <w:r>
        <w:rPr>
          <w:rFonts w:hint="eastAsia" w:ascii="仿宋" w:hAnsi="仿宋" w:eastAsia="仿宋" w:cs="仿宋"/>
          <w:i w:val="0"/>
          <w:iCs w:val="0"/>
          <w:color w:val="auto"/>
          <w:sz w:val="24"/>
          <w:highlight w:val="none"/>
        </w:rPr>
        <w:t>在谈判文件规定的时间和地点，由采购代理机构组织谈判工作，</w:t>
      </w:r>
      <w:bookmarkEnd w:id="338"/>
      <w:r>
        <w:rPr>
          <w:rFonts w:hint="eastAsia" w:ascii="仿宋" w:hAnsi="仿宋" w:eastAsia="仿宋" w:cs="仿宋"/>
          <w:i w:val="0"/>
          <w:iCs w:val="0"/>
          <w:color w:val="auto"/>
          <w:sz w:val="24"/>
          <w:highlight w:val="none"/>
          <w:lang w:eastAsia="zh-CN"/>
        </w:rPr>
        <w:t>供应商根据采购代理机构所述流程进行谈判会议的开标工作。</w:t>
      </w:r>
    </w:p>
    <w:p>
      <w:pPr>
        <w:pStyle w:val="4"/>
        <w:tabs>
          <w:tab w:val="left" w:pos="360"/>
        </w:tabs>
        <w:rPr>
          <w:rFonts w:hint="eastAsia" w:ascii="仿宋" w:hAnsi="仿宋" w:eastAsia="仿宋" w:cs="仿宋"/>
          <w:b/>
          <w:i w:val="0"/>
          <w:iCs w:val="0"/>
          <w:color w:val="auto"/>
          <w:sz w:val="24"/>
          <w:szCs w:val="21"/>
          <w:highlight w:val="none"/>
        </w:rPr>
      </w:pPr>
      <w:bookmarkStart w:id="339" w:name="_Toc58504511"/>
      <w:r>
        <w:rPr>
          <w:rFonts w:hint="eastAsia" w:ascii="仿宋" w:hAnsi="仿宋" w:eastAsia="仿宋" w:cs="仿宋"/>
          <w:b/>
          <w:i w:val="0"/>
          <w:iCs w:val="0"/>
          <w:color w:val="auto"/>
          <w:sz w:val="24"/>
          <w:szCs w:val="21"/>
          <w:highlight w:val="none"/>
        </w:rPr>
        <w:t>22.2   响应文件</w:t>
      </w:r>
      <w:bookmarkEnd w:id="332"/>
      <w:bookmarkEnd w:id="333"/>
      <w:bookmarkEnd w:id="334"/>
      <w:bookmarkEnd w:id="335"/>
      <w:bookmarkEnd w:id="336"/>
      <w:r>
        <w:rPr>
          <w:rFonts w:hint="eastAsia" w:ascii="仿宋" w:hAnsi="仿宋" w:eastAsia="仿宋" w:cs="仿宋"/>
          <w:b/>
          <w:i w:val="0"/>
          <w:iCs w:val="0"/>
          <w:color w:val="auto"/>
          <w:sz w:val="24"/>
          <w:szCs w:val="21"/>
          <w:highlight w:val="none"/>
        </w:rPr>
        <w:t>评审</w:t>
      </w:r>
      <w:bookmarkEnd w:id="339"/>
    </w:p>
    <w:p>
      <w:pPr>
        <w:tabs>
          <w:tab w:val="left" w:pos="360"/>
          <w:tab w:val="left" w:pos="588"/>
        </w:tabs>
        <w:spacing w:line="360" w:lineRule="auto"/>
        <w:ind w:left="843" w:hanging="843" w:hangingChars="350"/>
        <w:rPr>
          <w:rFonts w:hint="eastAsia" w:ascii="仿宋" w:hAnsi="仿宋" w:eastAsia="仿宋" w:cs="仿宋"/>
          <w:i w:val="0"/>
          <w:iCs w:val="0"/>
          <w:color w:val="auto"/>
          <w:sz w:val="24"/>
          <w:highlight w:val="none"/>
        </w:rPr>
      </w:pPr>
      <w:bookmarkStart w:id="340" w:name="_Toc83547671"/>
      <w:r>
        <w:rPr>
          <w:rFonts w:hint="eastAsia" w:ascii="仿宋" w:hAnsi="仿宋" w:eastAsia="仿宋" w:cs="仿宋"/>
          <w:b/>
          <w:i w:val="0"/>
          <w:iCs w:val="0"/>
          <w:color w:val="auto"/>
          <w:sz w:val="24"/>
          <w:highlight w:val="none"/>
        </w:rPr>
        <w:t>22.2.1 响应文件的资格性审查</w:t>
      </w:r>
      <w:r>
        <w:rPr>
          <w:rFonts w:hint="eastAsia" w:ascii="仿宋" w:hAnsi="仿宋" w:eastAsia="仿宋" w:cs="仿宋"/>
          <w:i w:val="0"/>
          <w:iCs w:val="0"/>
          <w:color w:val="auto"/>
          <w:sz w:val="24"/>
          <w:highlight w:val="none"/>
        </w:rPr>
        <w:t>。依据《政府采购法》第二十三条和谈判文件的规定，</w:t>
      </w:r>
      <w:r>
        <w:rPr>
          <w:rFonts w:hint="eastAsia" w:ascii="仿宋" w:hAnsi="仿宋" w:eastAsia="仿宋" w:cs="仿宋"/>
          <w:b/>
          <w:i w:val="0"/>
          <w:iCs w:val="0"/>
          <w:color w:val="auto"/>
          <w:sz w:val="24"/>
          <w:highlight w:val="none"/>
        </w:rPr>
        <w:t>采购人或采购代理机构</w:t>
      </w:r>
      <w:r>
        <w:rPr>
          <w:rFonts w:hint="eastAsia" w:ascii="仿宋" w:hAnsi="仿宋" w:eastAsia="仿宋" w:cs="仿宋"/>
          <w:i w:val="0"/>
          <w:iCs w:val="0"/>
          <w:color w:val="auto"/>
          <w:sz w:val="24"/>
          <w:highlight w:val="none"/>
        </w:rPr>
        <w:t>负责对响应文件中的资格证明文件、信用查询记录等进行审查，以确认供应商具备相应资格。资格性审查出现下列情况者（但不限于），按无效文件处理：</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（1）供应商资格不符合《中华人民共和国政府采购法》第二十二条的规定和特定资格条件要求的。</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（2）供应商没有经过正常渠道购买或免费领取谈判文件或供应商的名称与</w:t>
      </w:r>
      <w:r>
        <w:rPr>
          <w:rFonts w:hint="eastAsia" w:ascii="仿宋" w:hAnsi="仿宋" w:eastAsia="仿宋" w:cs="仿宋"/>
          <w:i w:val="0"/>
          <w:iCs w:val="0"/>
          <w:color w:val="auto"/>
          <w:sz w:val="24"/>
          <w:szCs w:val="32"/>
          <w:highlight w:val="none"/>
          <w:lang w:val="en-US" w:eastAsia="zh-CN"/>
        </w:rPr>
        <w:t>获取</w:t>
      </w:r>
      <w:r>
        <w:rPr>
          <w:rFonts w:hint="eastAsia" w:ascii="仿宋" w:hAnsi="仿宋" w:eastAsia="仿宋" w:cs="仿宋"/>
          <w:i w:val="0"/>
          <w:iCs w:val="0"/>
          <w:color w:val="auto"/>
          <w:sz w:val="24"/>
          <w:szCs w:val="32"/>
          <w:highlight w:val="none"/>
        </w:rPr>
        <w:t>谈判文件单位的名称不符。</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（3）谈判响应文件中未提交法定代表人授权书（法定代表人直接参加谈判未按要求提交其有效身份证）或授权书的合法性或有效性不符合谈判文件规定。授权代表本单位证明的有效性或符合性不符合要求的。</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（4）信用查询中列入失信被执行人、</w:t>
      </w:r>
      <w:r>
        <w:rPr>
          <w:rFonts w:hint="eastAsia" w:ascii="仿宋" w:hAnsi="仿宋" w:eastAsia="仿宋" w:cs="仿宋"/>
          <w:i w:val="0"/>
          <w:iCs w:val="0"/>
          <w:color w:val="auto"/>
          <w:sz w:val="24"/>
          <w:szCs w:val="32"/>
          <w:highlight w:val="none"/>
          <w:lang w:eastAsia="zh-CN"/>
        </w:rPr>
        <w:t>重大税收违法失信主体</w:t>
      </w:r>
      <w:r>
        <w:rPr>
          <w:rFonts w:hint="eastAsia" w:ascii="仿宋" w:hAnsi="仿宋" w:eastAsia="仿宋" w:cs="仿宋"/>
          <w:i w:val="0"/>
          <w:iCs w:val="0"/>
          <w:color w:val="auto"/>
          <w:sz w:val="24"/>
          <w:szCs w:val="32"/>
          <w:highlight w:val="none"/>
        </w:rPr>
        <w:t>、政府采购严重违法失信行为记录名单及其他不符合《中华人民共和国政府采购法》第二十二条规定条件的供应商，拒绝参与政府采购活动。</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w:t>
      </w:r>
      <w:r>
        <w:rPr>
          <w:rFonts w:hint="eastAsia" w:ascii="仿宋" w:hAnsi="仿宋" w:eastAsia="仿宋" w:cs="仿宋"/>
          <w:i w:val="0"/>
          <w:iCs w:val="0"/>
          <w:color w:val="auto"/>
          <w:sz w:val="24"/>
          <w:szCs w:val="32"/>
          <w:highlight w:val="none"/>
          <w:lang w:val="en-US" w:eastAsia="zh-CN"/>
        </w:rPr>
        <w:t>5</w:t>
      </w:r>
      <w:r>
        <w:rPr>
          <w:rFonts w:hint="eastAsia" w:ascii="仿宋" w:hAnsi="仿宋" w:eastAsia="仿宋" w:cs="仿宋"/>
          <w:i w:val="0"/>
          <w:iCs w:val="0"/>
          <w:color w:val="auto"/>
          <w:sz w:val="24"/>
          <w:szCs w:val="32"/>
          <w:highlight w:val="none"/>
        </w:rPr>
        <w:t>）采购人或采购代理机构通过“信用中国”网站(www.creditchina.gov.cn)、中国政府采购网(www.ccgp.gov.cn) 等查询相关主体信用记录，并将查询网页打印、存档备查。</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w:t>
      </w:r>
      <w:r>
        <w:rPr>
          <w:rFonts w:hint="eastAsia" w:ascii="仿宋" w:hAnsi="仿宋" w:eastAsia="仿宋" w:cs="仿宋"/>
          <w:i w:val="0"/>
          <w:iCs w:val="0"/>
          <w:color w:val="auto"/>
          <w:sz w:val="24"/>
          <w:szCs w:val="32"/>
          <w:highlight w:val="none"/>
          <w:lang w:val="en-US" w:eastAsia="zh-CN"/>
        </w:rPr>
        <w:t>6</w:t>
      </w:r>
      <w:r>
        <w:rPr>
          <w:rFonts w:hint="eastAsia" w:ascii="仿宋" w:hAnsi="仿宋" w:eastAsia="仿宋" w:cs="仿宋"/>
          <w:i w:val="0"/>
          <w:iCs w:val="0"/>
          <w:color w:val="auto"/>
          <w:sz w:val="24"/>
          <w:szCs w:val="32"/>
          <w:highlight w:val="none"/>
        </w:rPr>
        <w:t>）查询时间为谈判文件发售期至评审截止时间前，此段时间段外，网站信息发生的任何变更均不作为资格审查依据。</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供应商不良信用记录以采购人或采购代理机构查询结果为准。供应商自行提供的与网站信息不一致的其他证明材料亦不作为资格审查依据。</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w:t>
      </w:r>
      <w:r>
        <w:rPr>
          <w:rFonts w:hint="eastAsia" w:ascii="仿宋" w:hAnsi="仿宋" w:eastAsia="仿宋" w:cs="仿宋"/>
          <w:i w:val="0"/>
          <w:iCs w:val="0"/>
          <w:color w:val="auto"/>
          <w:sz w:val="24"/>
          <w:szCs w:val="32"/>
          <w:highlight w:val="none"/>
          <w:lang w:val="en-US" w:eastAsia="zh-CN"/>
        </w:rPr>
        <w:t>7</w:t>
      </w:r>
      <w:r>
        <w:rPr>
          <w:rFonts w:hint="eastAsia" w:ascii="仿宋" w:hAnsi="仿宋" w:eastAsia="仿宋" w:cs="仿宋"/>
          <w:i w:val="0"/>
          <w:iCs w:val="0"/>
          <w:color w:val="auto"/>
          <w:sz w:val="24"/>
          <w:szCs w:val="32"/>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22"/>
        <w:ind w:left="843" w:hanging="843" w:hangingChars="350"/>
        <w:rPr>
          <w:rFonts w:hint="eastAsia" w:ascii="仿宋" w:hAnsi="仿宋" w:eastAsia="仿宋" w:cs="仿宋"/>
          <w:i w:val="0"/>
          <w:iCs w:val="0"/>
          <w:color w:val="auto"/>
          <w:sz w:val="24"/>
          <w:highlight w:val="none"/>
        </w:rPr>
      </w:pPr>
      <w:r>
        <w:rPr>
          <w:rFonts w:hint="eastAsia" w:ascii="仿宋" w:hAnsi="仿宋" w:eastAsia="仿宋" w:cs="仿宋"/>
          <w:b/>
          <w:i w:val="0"/>
          <w:iCs w:val="0"/>
          <w:color w:val="auto"/>
          <w:sz w:val="24"/>
          <w:highlight w:val="none"/>
        </w:rPr>
        <w:t>22.2.2 谈判响应文件有效性、完整性和响应程度审查：谈判小组</w:t>
      </w:r>
      <w:r>
        <w:rPr>
          <w:rFonts w:hint="eastAsia" w:ascii="仿宋" w:hAnsi="仿宋" w:eastAsia="仿宋" w:cs="仿宋"/>
          <w:i w:val="0"/>
          <w:iCs w:val="0"/>
          <w:color w:val="auto"/>
          <w:sz w:val="24"/>
          <w:highlight w:val="none"/>
        </w:rPr>
        <w:t>依据谈判文件的规定，对响应文件的有效性、完整性和响应性进行审查，以确定是否满足谈判文件要求，出现下列情况者（但不限于），按无效文件处理。</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（1）供应商未按谈判文件要求加盖单位公章；</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（2）谈判响应文件未按谈判文件要求法定代表人或其授权代表签字；</w:t>
      </w:r>
    </w:p>
    <w:p>
      <w:pPr>
        <w:pStyle w:val="2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（3）无有效期或有效期达不到谈判文件的要求</w:t>
      </w:r>
      <w:r>
        <w:rPr>
          <w:rFonts w:hint="eastAsia" w:ascii="仿宋" w:hAnsi="仿宋" w:eastAsia="仿宋" w:cs="仿宋"/>
          <w:i w:val="0"/>
          <w:iCs w:val="0"/>
          <w:color w:val="auto"/>
          <w:sz w:val="24"/>
          <w:highlight w:val="none"/>
          <w:lang w:eastAsia="zh-CN"/>
        </w:rPr>
        <w:t>；</w:t>
      </w:r>
    </w:p>
    <w:p>
      <w:pPr>
        <w:pStyle w:val="2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（4）供应商首次谈判报价出现选择性报价</w:t>
      </w:r>
      <w:r>
        <w:rPr>
          <w:rFonts w:hint="eastAsia" w:ascii="仿宋" w:hAnsi="仿宋" w:eastAsia="仿宋" w:cs="仿宋"/>
          <w:i w:val="0"/>
          <w:iCs w:val="0"/>
          <w:color w:val="auto"/>
          <w:sz w:val="24"/>
          <w:highlight w:val="none"/>
          <w:lang w:eastAsia="zh-CN"/>
        </w:rPr>
        <w:t>；</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（5）首次谈判报价超出采购预算；</w:t>
      </w:r>
    </w:p>
    <w:p>
      <w:pPr>
        <w:pStyle w:val="2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（6）响应文件中对合同草案条款附加了采购人难以接受的条件</w:t>
      </w:r>
      <w:r>
        <w:rPr>
          <w:rFonts w:hint="eastAsia" w:ascii="仿宋" w:hAnsi="仿宋" w:eastAsia="仿宋" w:cs="仿宋"/>
          <w:i w:val="0"/>
          <w:iCs w:val="0"/>
          <w:color w:val="auto"/>
          <w:sz w:val="24"/>
          <w:highlight w:val="none"/>
          <w:lang w:eastAsia="zh-CN"/>
        </w:rPr>
        <w:t>；</w:t>
      </w:r>
    </w:p>
    <w:p>
      <w:pPr>
        <w:pStyle w:val="2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（7）谈判内容出现漏项或数量与要求不符，出现重大负偏差</w:t>
      </w:r>
      <w:r>
        <w:rPr>
          <w:rFonts w:hint="eastAsia" w:ascii="仿宋" w:hAnsi="仿宋" w:eastAsia="仿宋" w:cs="仿宋"/>
          <w:i w:val="0"/>
          <w:iCs w:val="0"/>
          <w:color w:val="auto"/>
          <w:sz w:val="24"/>
          <w:highlight w:val="none"/>
          <w:lang w:eastAsia="zh-CN"/>
        </w:rPr>
        <w:t>；</w:t>
      </w:r>
    </w:p>
    <w:p>
      <w:pPr>
        <w:pStyle w:val="2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（8）响应文件技术指标达不到采购要求，降低了产品档次或影响产品性能、功能</w:t>
      </w:r>
      <w:r>
        <w:rPr>
          <w:rFonts w:hint="eastAsia" w:ascii="仿宋" w:hAnsi="仿宋" w:eastAsia="仿宋" w:cs="仿宋"/>
          <w:i w:val="0"/>
          <w:iCs w:val="0"/>
          <w:color w:val="auto"/>
          <w:sz w:val="24"/>
          <w:highlight w:val="none"/>
          <w:lang w:eastAsia="zh-CN"/>
        </w:rPr>
        <w:t>；</w:t>
      </w:r>
    </w:p>
    <w:p>
      <w:pPr>
        <w:pStyle w:val="2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（9）响应报价与市场价偏离较大，低于成本，形成不正当竞争</w:t>
      </w:r>
      <w:r>
        <w:rPr>
          <w:rFonts w:hint="eastAsia" w:ascii="仿宋" w:hAnsi="仿宋" w:eastAsia="仿宋" w:cs="仿宋"/>
          <w:i w:val="0"/>
          <w:iCs w:val="0"/>
          <w:color w:val="auto"/>
          <w:sz w:val="24"/>
          <w:highlight w:val="none"/>
          <w:lang w:eastAsia="zh-CN"/>
        </w:rPr>
        <w:t>；</w:t>
      </w:r>
    </w:p>
    <w:p>
      <w:pPr>
        <w:pStyle w:val="2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（10）供应商提供虚假证明，开具虚假资质，出现虚假应答或故意隐瞒行为</w:t>
      </w:r>
      <w:r>
        <w:rPr>
          <w:rFonts w:hint="eastAsia" w:ascii="仿宋" w:hAnsi="仿宋" w:eastAsia="仿宋" w:cs="仿宋"/>
          <w:i w:val="0"/>
          <w:iCs w:val="0"/>
          <w:color w:val="auto"/>
          <w:sz w:val="24"/>
          <w:highlight w:val="none"/>
          <w:lang w:eastAsia="zh-CN"/>
        </w:rPr>
        <w:t>；</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11</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按照</w:t>
      </w:r>
      <w:r>
        <w:rPr>
          <w:rFonts w:hint="eastAsia" w:ascii="仿宋" w:hAnsi="仿宋" w:eastAsia="仿宋" w:cs="仿宋"/>
          <w:i w:val="0"/>
          <w:iCs w:val="0"/>
          <w:color w:val="auto"/>
          <w:sz w:val="24"/>
          <w:highlight w:val="none"/>
          <w:lang w:eastAsia="zh-CN"/>
        </w:rPr>
        <w:t>谈判</w:t>
      </w:r>
      <w:r>
        <w:rPr>
          <w:rFonts w:hint="eastAsia" w:ascii="仿宋" w:hAnsi="仿宋" w:eastAsia="仿宋" w:cs="仿宋"/>
          <w:i w:val="0"/>
          <w:iCs w:val="0"/>
          <w:color w:val="auto"/>
          <w:sz w:val="24"/>
          <w:highlight w:val="none"/>
        </w:rPr>
        <w:t>文件给出格式填写投标保证金信用承诺书；</w:t>
      </w:r>
    </w:p>
    <w:p>
      <w:pPr>
        <w:pStyle w:val="4"/>
        <w:tabs>
          <w:tab w:val="left" w:pos="360"/>
        </w:tabs>
        <w:rPr>
          <w:rFonts w:hint="eastAsia" w:ascii="仿宋" w:hAnsi="仿宋" w:eastAsia="仿宋" w:cs="仿宋"/>
          <w:b/>
          <w:i w:val="0"/>
          <w:iCs w:val="0"/>
          <w:color w:val="auto"/>
          <w:sz w:val="24"/>
          <w:szCs w:val="21"/>
          <w:highlight w:val="none"/>
        </w:rPr>
      </w:pPr>
      <w:bookmarkStart w:id="341" w:name="_Toc58504512"/>
      <w:r>
        <w:rPr>
          <w:rFonts w:hint="eastAsia" w:ascii="仿宋" w:hAnsi="仿宋" w:eastAsia="仿宋" w:cs="仿宋"/>
          <w:b/>
          <w:i w:val="0"/>
          <w:iCs w:val="0"/>
          <w:color w:val="auto"/>
          <w:sz w:val="24"/>
          <w:szCs w:val="21"/>
          <w:highlight w:val="none"/>
        </w:rPr>
        <w:t>23.    谈判</w:t>
      </w:r>
      <w:bookmarkEnd w:id="341"/>
    </w:p>
    <w:p>
      <w:pPr>
        <w:pStyle w:val="22"/>
        <w:ind w:left="840" w:hanging="840" w:hangingChars="350"/>
        <w:rPr>
          <w:rFonts w:hint="eastAsia" w:ascii="仿宋" w:hAnsi="仿宋" w:eastAsia="仿宋" w:cs="仿宋"/>
          <w:i w:val="0"/>
          <w:iCs w:val="0"/>
          <w:color w:val="auto"/>
          <w:sz w:val="24"/>
          <w:highlight w:val="none"/>
        </w:rPr>
      </w:pPr>
      <w:bookmarkStart w:id="342" w:name="_Toc58504513"/>
      <w:r>
        <w:rPr>
          <w:rFonts w:hint="eastAsia" w:ascii="仿宋" w:hAnsi="仿宋" w:eastAsia="仿宋" w:cs="仿宋"/>
          <w:i w:val="0"/>
          <w:iCs w:val="0"/>
          <w:color w:val="auto"/>
          <w:sz w:val="24"/>
          <w:highlight w:val="none"/>
        </w:rPr>
        <w:t>23.3.1 谈判小组集中与各供应商分别进行谈判，并给所有参加谈判供应商平等的谈判机会。</w:t>
      </w:r>
      <w:bookmarkEnd w:id="342"/>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23.3.2 谈判小组在对响应文件的有效性、完整性和响应程度进行审核时，以书面形式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23.3.3 谈判过程中，谈判小组可以根据谈判文件和谈判情况实质性变动采购需求中的技术、服务要求以及合同草案条款，但不得变动谈判文件中的其他内容。实质性变动的内容，须经采购人代表确认，并成为谈判文件的有效组成部分。</w:t>
      </w:r>
    </w:p>
    <w:p>
      <w:pPr>
        <w:pStyle w:val="22"/>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23.3.4 如出现下述情形之一的，视为供应商主动退出谈判，其响应将被拒绝：</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（1）供应商未按要求确认谈判小组确定的本项目最终技术需求的；</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（2）最后报价未实质性响应谈判小组确定的本项目最终技术需求的，或附有采购人无法接受的条件的。</w:t>
      </w:r>
    </w:p>
    <w:p>
      <w:pPr>
        <w:pStyle w:val="22"/>
        <w:ind w:left="840" w:leftChars="400"/>
        <w:rPr>
          <w:rFonts w:hint="eastAsia" w:ascii="仿宋" w:hAnsi="仿宋" w:eastAsia="仿宋" w:cs="仿宋"/>
          <w:b/>
          <w:bCs/>
          <w:i w:val="0"/>
          <w:iCs w:val="0"/>
          <w:color w:val="auto"/>
          <w:sz w:val="24"/>
          <w:highlight w:val="none"/>
          <w:lang w:eastAsia="zh-CN"/>
        </w:rPr>
      </w:pPr>
      <w:r>
        <w:rPr>
          <w:rFonts w:hint="eastAsia" w:ascii="仿宋" w:hAnsi="仿宋" w:eastAsia="仿宋" w:cs="仿宋"/>
          <w:b/>
          <w:bCs/>
          <w:i w:val="0"/>
          <w:iCs w:val="0"/>
          <w:color w:val="auto"/>
          <w:sz w:val="24"/>
          <w:highlight w:val="none"/>
          <w:lang w:eastAsia="zh-CN"/>
        </w:rPr>
        <w:t>（</w:t>
      </w:r>
      <w:r>
        <w:rPr>
          <w:rFonts w:hint="eastAsia" w:ascii="仿宋" w:hAnsi="仿宋" w:eastAsia="仿宋" w:cs="仿宋"/>
          <w:b/>
          <w:bCs/>
          <w:i w:val="0"/>
          <w:iCs w:val="0"/>
          <w:color w:val="auto"/>
          <w:sz w:val="24"/>
          <w:highlight w:val="none"/>
          <w:lang w:val="en-US" w:eastAsia="zh-CN"/>
        </w:rPr>
        <w:t>3</w:t>
      </w:r>
      <w:r>
        <w:rPr>
          <w:rFonts w:hint="eastAsia" w:ascii="仿宋" w:hAnsi="仿宋" w:eastAsia="仿宋" w:cs="仿宋"/>
          <w:b/>
          <w:bCs/>
          <w:i w:val="0"/>
          <w:iCs w:val="0"/>
          <w:color w:val="auto"/>
          <w:sz w:val="24"/>
          <w:highlight w:val="none"/>
          <w:lang w:eastAsia="zh-CN"/>
        </w:rPr>
        <w:t>）本项目为部分面向中小企业采购，中小企业预留份额不少于30%（要求供应商所填报最终报价表中中小企业生产制造货物不少于填报报价的30%）。</w:t>
      </w:r>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23.3.5 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pStyle w:val="22"/>
        <w:rPr>
          <w:rFonts w:hint="eastAsia" w:ascii="仿宋" w:hAnsi="仿宋" w:eastAsia="仿宋" w:cs="仿宋"/>
          <w:b/>
          <w:i w:val="0"/>
          <w:iCs w:val="0"/>
          <w:color w:val="auto"/>
          <w:sz w:val="24"/>
          <w:szCs w:val="21"/>
          <w:highlight w:val="none"/>
        </w:rPr>
      </w:pPr>
      <w:r>
        <w:rPr>
          <w:rFonts w:hint="eastAsia" w:ascii="仿宋" w:hAnsi="仿宋" w:eastAsia="仿宋" w:cs="仿宋"/>
          <w:b/>
          <w:i w:val="0"/>
          <w:iCs w:val="0"/>
          <w:color w:val="auto"/>
          <w:sz w:val="24"/>
          <w:szCs w:val="21"/>
          <w:highlight w:val="none"/>
        </w:rPr>
        <w:t>23.4   最后报价</w:t>
      </w:r>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23.4.1 谈判结束后，有效响应供应商不少于3家。谈判小组要求供应商在规定时间内提交最后报价，最后报价是供应商响应文件的有效组成部分。</w:t>
      </w:r>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23.4.2 最后报价应按附件中报价的格式内容填写，并且同时提交最后响应报价表、最后报价明细表、最后节能、环境标志产品明细表等内容。各供应商在提交响应文件时，应对最后报价加盖供应商红色公章，且由法定代表人（或授权代表人）签字。</w:t>
      </w:r>
    </w:p>
    <w:p>
      <w:pPr>
        <w:pStyle w:val="4"/>
        <w:tabs>
          <w:tab w:val="left" w:pos="360"/>
        </w:tabs>
        <w:rPr>
          <w:rFonts w:hint="eastAsia" w:ascii="仿宋" w:hAnsi="仿宋" w:eastAsia="仿宋" w:cs="仿宋"/>
          <w:b/>
          <w:bCs/>
          <w:i w:val="0"/>
          <w:iCs w:val="0"/>
          <w:color w:val="auto"/>
          <w:sz w:val="24"/>
          <w:szCs w:val="21"/>
          <w:highlight w:val="none"/>
        </w:rPr>
      </w:pPr>
      <w:bookmarkStart w:id="343" w:name="_Toc150480784"/>
      <w:bookmarkStart w:id="344" w:name="_Toc249525191"/>
      <w:bookmarkStart w:id="345" w:name="_Toc150509297"/>
      <w:bookmarkStart w:id="346" w:name="_Toc150774751"/>
      <w:bookmarkStart w:id="347" w:name="_Toc142311048"/>
      <w:bookmarkStart w:id="348" w:name="_Toc127161460"/>
      <w:bookmarkStart w:id="349" w:name="_Toc249515422"/>
      <w:bookmarkStart w:id="350" w:name="_Toc164229387"/>
      <w:bookmarkStart w:id="351" w:name="_Toc151190173"/>
      <w:bookmarkStart w:id="352" w:name="_Toc150774646"/>
      <w:bookmarkStart w:id="353" w:name="_Ref467307010"/>
      <w:bookmarkStart w:id="354" w:name="_Toc249515310"/>
      <w:bookmarkStart w:id="355" w:name="_Toc151193644"/>
      <w:bookmarkStart w:id="356" w:name="_Toc164608660"/>
      <w:bookmarkStart w:id="357" w:name="_Toc13753"/>
      <w:bookmarkStart w:id="358" w:name="_Toc151193788"/>
      <w:bookmarkStart w:id="359" w:name="_Toc151193860"/>
      <w:bookmarkStart w:id="360" w:name="_Toc127151747"/>
      <w:bookmarkStart w:id="361" w:name="_Toc151193934"/>
      <w:bookmarkStart w:id="362" w:name="_Toc164351640"/>
      <w:bookmarkStart w:id="363" w:name="_Toc164229241"/>
      <w:bookmarkStart w:id="364" w:name="_Toc520356170"/>
      <w:bookmarkStart w:id="365" w:name="_Toc195842911"/>
      <w:bookmarkStart w:id="366" w:name="_Toc151193716"/>
      <w:bookmarkStart w:id="367" w:name="_Toc127151546"/>
      <w:bookmarkStart w:id="368" w:name="_Toc164608815"/>
      <w:bookmarkStart w:id="369" w:name="_Toc149720839"/>
      <w:r>
        <w:rPr>
          <w:rFonts w:hint="eastAsia" w:ascii="仿宋" w:hAnsi="仿宋" w:eastAsia="仿宋" w:cs="仿宋"/>
          <w:b/>
          <w:bCs/>
          <w:i w:val="0"/>
          <w:iCs w:val="0"/>
          <w:color w:val="auto"/>
          <w:sz w:val="24"/>
          <w:szCs w:val="21"/>
          <w:highlight w:val="none"/>
        </w:rPr>
        <w:t>24.    评审办法及</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Pr>
          <w:rFonts w:hint="eastAsia" w:ascii="仿宋" w:hAnsi="仿宋" w:eastAsia="仿宋" w:cs="仿宋"/>
          <w:b/>
          <w:bCs/>
          <w:i w:val="0"/>
          <w:iCs w:val="0"/>
          <w:color w:val="auto"/>
          <w:sz w:val="24"/>
          <w:szCs w:val="21"/>
          <w:highlight w:val="none"/>
        </w:rPr>
        <w:t>落实政府采购政策</w:t>
      </w:r>
    </w:p>
    <w:bookmarkEnd w:id="340"/>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24.1   谈判小组按照谈判文件规定的评审方法和标准，对审查合格的文件进行商务和技术评审，比较和评价。</w:t>
      </w:r>
    </w:p>
    <w:p>
      <w:pPr>
        <w:pStyle w:val="70"/>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24.2   评审办法：比照最低评标价法，在质量和服务均能满足谈判文件实质性响应要求的供应商中，按照最后报价由低到高的顺序提出3名以上成交候选人，并编写评审报告。</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840" w:right="0" w:hanging="840" w:hangingChars="350"/>
        <w:jc w:val="both"/>
        <w:textAlignment w:val="auto"/>
        <w:rPr>
          <w:rFonts w:hint="eastAsia" w:ascii="仿宋" w:hAnsi="仿宋" w:eastAsia="仿宋" w:cs="仿宋"/>
          <w:b/>
          <w:bCs/>
          <w:i w:val="0"/>
          <w:iCs w:val="0"/>
          <w:color w:val="auto"/>
          <w:sz w:val="24"/>
          <w:highlight w:val="none"/>
        </w:rPr>
      </w:pPr>
      <w:r>
        <w:rPr>
          <w:rFonts w:hint="eastAsia" w:ascii="仿宋" w:hAnsi="仿宋" w:eastAsia="仿宋" w:cs="仿宋"/>
          <w:i w:val="0"/>
          <w:iCs w:val="0"/>
          <w:color w:val="auto"/>
          <w:sz w:val="24"/>
          <w:highlight w:val="none"/>
        </w:rPr>
        <w:t xml:space="preserve">24.3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b/>
          <w:bCs/>
          <w:i w:val="0"/>
          <w:iCs w:val="0"/>
          <w:color w:val="auto"/>
          <w:sz w:val="24"/>
          <w:highlight w:val="none"/>
          <w:lang w:val="en-US" w:eastAsia="zh-CN"/>
        </w:rPr>
        <w:t>本项目为部分专门面向中小企业采购项目，中小企业预留份额不少于30%。</w:t>
      </w:r>
    </w:p>
    <w:p>
      <w:pPr>
        <w:pStyle w:val="22"/>
        <w:tabs>
          <w:tab w:val="left" w:pos="840"/>
        </w:tabs>
        <w:ind w:left="840" w:leftChars="400" w:firstLine="0" w:firstLineChars="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（1）为缓解中小企业融资困难，</w:t>
      </w:r>
      <w:r>
        <w:rPr>
          <w:rFonts w:hint="eastAsia" w:ascii="仿宋" w:hAnsi="仿宋" w:eastAsia="仿宋" w:cs="仿宋"/>
          <w:i w:val="0"/>
          <w:iCs w:val="0"/>
          <w:color w:val="auto"/>
          <w:sz w:val="24"/>
          <w:highlight w:val="none"/>
          <w:lang w:eastAsia="zh-CN"/>
        </w:rPr>
        <w:t>陕西省财政厅</w:t>
      </w:r>
      <w:r>
        <w:rPr>
          <w:rFonts w:hint="eastAsia" w:ascii="仿宋" w:hAnsi="仿宋" w:eastAsia="仿宋" w:cs="仿宋"/>
          <w:i w:val="0"/>
          <w:iCs w:val="0"/>
          <w:color w:val="auto"/>
          <w:sz w:val="24"/>
          <w:highlight w:val="none"/>
        </w:rPr>
        <w:t>出台了</w:t>
      </w:r>
      <w:r>
        <w:rPr>
          <w:rFonts w:hint="eastAsia" w:ascii="仿宋" w:hAnsi="仿宋" w:eastAsia="仿宋" w:cs="仿宋"/>
          <w:i w:val="0"/>
          <w:iCs w:val="0"/>
          <w:color w:val="auto"/>
          <w:sz w:val="24"/>
          <w:highlight w:val="none"/>
          <w:lang w:eastAsia="zh-CN"/>
        </w:rPr>
        <w:t>《陕西省中小企业政府采购信用融资办法》（陕财办采﹝</w:t>
      </w:r>
      <w:r>
        <w:rPr>
          <w:rFonts w:hint="eastAsia" w:ascii="仿宋" w:hAnsi="仿宋" w:eastAsia="仿宋" w:cs="仿宋"/>
          <w:i w:val="0"/>
          <w:iCs w:val="0"/>
          <w:color w:val="auto"/>
          <w:sz w:val="24"/>
          <w:highlight w:val="none"/>
          <w:lang w:val="en-US" w:eastAsia="zh-CN"/>
        </w:rPr>
        <w:t>2018</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23号</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，成交供应商如有融资需求，可登录“陕西省政府采购网-陕西省政府采购信用融资平台”了解详情。</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24.4   谈判产品为节能、环境标志产品，符合谈判文件要求的，可优先采购，价格扣除百分比计算公式为：节能、环境标志产品清单中的产品价格占谈判响应总价的</w:t>
      </w:r>
      <w:r>
        <w:rPr>
          <w:rFonts w:hint="eastAsia" w:ascii="仿宋" w:hAnsi="仿宋" w:eastAsia="仿宋" w:cs="仿宋"/>
          <w:b/>
          <w:i w:val="0"/>
          <w:iCs w:val="0"/>
          <w:color w:val="auto"/>
          <w:sz w:val="24"/>
          <w:highlight w:val="none"/>
        </w:rPr>
        <w:t>百分比×5%</w:t>
      </w:r>
      <w:r>
        <w:rPr>
          <w:rFonts w:hint="eastAsia" w:ascii="仿宋" w:hAnsi="仿宋" w:eastAsia="仿宋" w:cs="仿宋"/>
          <w:i w:val="0"/>
          <w:iCs w:val="0"/>
          <w:color w:val="auto"/>
          <w:sz w:val="24"/>
          <w:highlight w:val="none"/>
        </w:rPr>
        <w:t>，用扣除后的价格参与评审。</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环境标志</w:t>
      </w:r>
      <w:r>
        <w:rPr>
          <w:rFonts w:hint="eastAsia" w:ascii="仿宋" w:hAnsi="仿宋" w:eastAsia="仿宋" w:cs="仿宋"/>
          <w:i w:val="0"/>
          <w:iCs w:val="0"/>
          <w:color w:val="auto"/>
          <w:sz w:val="24"/>
          <w:highlight w:val="none"/>
        </w:rPr>
        <w:t>产品依据品目清单和认证证书实施政府采购优先采购和强制采购。</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（2）以在有效期之内的，国家确定的认证机构出具的节能产品、环境标志产品认证证书为依据，复印件须加盖供应商公章，否则不予扣除。</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（3）供应商在响应文件中对所响应产品为节能、环境标志</w:t>
      </w:r>
      <w:r>
        <w:rPr>
          <w:rFonts w:hint="eastAsia" w:ascii="仿宋" w:hAnsi="仿宋" w:eastAsia="仿宋" w:cs="仿宋"/>
          <w:i w:val="0"/>
          <w:iCs w:val="0"/>
          <w:color w:val="auto"/>
          <w:sz w:val="24"/>
          <w:highlight w:val="none"/>
          <w:lang w:val="en-US" w:eastAsia="zh-CN"/>
        </w:rPr>
        <w:t>品目</w:t>
      </w:r>
      <w:r>
        <w:rPr>
          <w:rFonts w:hint="eastAsia" w:ascii="仿宋" w:hAnsi="仿宋" w:eastAsia="仿宋" w:cs="仿宋"/>
          <w:i w:val="0"/>
          <w:iCs w:val="0"/>
          <w:color w:val="auto"/>
          <w:sz w:val="24"/>
          <w:highlight w:val="none"/>
        </w:rPr>
        <w:t>清单中的产品，在谈判报价时必须对此类产品单独分项报价，未提供节能、环境标志产品计分明细表不予扣除。 </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（4）若节能、环境标志清单内的产品仅是构成响应产品的部件、组件或零件的，则该产品不享受鼓励优惠政策。</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（5）同一包内的节能、环境标志产品部分计分只对属于清单内的非强制类产品进行计分，强制类产品不给予扣除。 </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（6）节能、环境标志产品不重复扣除；同时列入国家级清单和省级清单的产品不重复扣除。</w:t>
      </w:r>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24.5   响应文件出现下列情况之一者，谈判小组在评审过程中按以下原则修正：</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（1）大写金额与小写金额不一致的，以大写金额为准；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（2）总价金额与按单价汇总金额不一致的，以单价金额计算结果为准；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（3）单价金额小数点有明显错位的，应以总价为准，并修改单价；</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（4）对不同文字文本响应文件的解释发生异议的，以中文文本为准；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（5）文字与图表不一致的，以文字为准；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（6）正本与副本不一致的，以正本为准；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（7）响应文件的文字叙述与制造厂商的产品样本/检测报告不符时，以产品样本/检测报告为准。</w:t>
      </w:r>
    </w:p>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370" w:name="_Hlt491765714"/>
      <w:bookmarkEnd w:id="370"/>
      <w:bookmarkStart w:id="371" w:name="_Hlt497729446"/>
      <w:bookmarkEnd w:id="371"/>
      <w:bookmarkStart w:id="372" w:name="_Toc249525192"/>
      <w:bookmarkStart w:id="373" w:name="_Toc232395218"/>
      <w:bookmarkStart w:id="374" w:name="_Toc256342149"/>
      <w:bookmarkStart w:id="375" w:name="_Toc58504667"/>
      <w:bookmarkStart w:id="376" w:name="_Toc232176278"/>
      <w:bookmarkStart w:id="377" w:name="_Toc249515311"/>
      <w:bookmarkStart w:id="378" w:name="_Toc249515423"/>
      <w:bookmarkStart w:id="379" w:name="_Toc184043047"/>
      <w:bookmarkStart w:id="380" w:name="_Toc53722846"/>
      <w:bookmarkStart w:id="381" w:name="_Toc500746972"/>
      <w:bookmarkStart w:id="382" w:name="_Toc176882548"/>
      <w:bookmarkStart w:id="383" w:name="_Toc177995479"/>
      <w:bookmarkStart w:id="384" w:name="_Toc389620199"/>
      <w:bookmarkStart w:id="385" w:name="_Toc503063428"/>
      <w:bookmarkStart w:id="386" w:name="_Toc177817340"/>
      <w:bookmarkStart w:id="387" w:name="_Toc177189241"/>
      <w:bookmarkStart w:id="388" w:name="_Toc70687174"/>
      <w:bookmarkStart w:id="389" w:name="_Toc500747195"/>
      <w:bookmarkStart w:id="390" w:name="_Toc500747068"/>
      <w:bookmarkStart w:id="391" w:name="_Toc496324585"/>
      <w:bookmarkStart w:id="392" w:name="_Toc492955421"/>
      <w:bookmarkStart w:id="393" w:name="_Toc499711890"/>
      <w:bookmarkStart w:id="394" w:name="_Toc385992360"/>
      <w:bookmarkStart w:id="395" w:name="_Toc499711049"/>
      <w:r>
        <w:rPr>
          <w:rFonts w:hint="eastAsia" w:ascii="仿宋" w:hAnsi="仿宋" w:eastAsia="仿宋" w:cs="仿宋"/>
          <w:b/>
          <w:i w:val="0"/>
          <w:iCs w:val="0"/>
          <w:color w:val="auto"/>
          <w:kern w:val="0"/>
          <w:sz w:val="28"/>
          <w:szCs w:val="28"/>
          <w:highlight w:val="none"/>
        </w:rPr>
        <w:t>六、确定成交单位、授予合同</w:t>
      </w:r>
      <w:bookmarkEnd w:id="372"/>
      <w:bookmarkEnd w:id="373"/>
      <w:bookmarkEnd w:id="374"/>
      <w:bookmarkEnd w:id="375"/>
      <w:bookmarkEnd w:id="376"/>
      <w:bookmarkEnd w:id="377"/>
      <w:bookmarkEnd w:id="378"/>
    </w:p>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Pr>
        <w:pStyle w:val="4"/>
        <w:tabs>
          <w:tab w:val="left" w:pos="360"/>
        </w:tabs>
        <w:rPr>
          <w:rFonts w:hint="eastAsia" w:ascii="仿宋" w:hAnsi="仿宋" w:eastAsia="仿宋" w:cs="仿宋"/>
          <w:b/>
          <w:bCs/>
          <w:i w:val="0"/>
          <w:iCs w:val="0"/>
          <w:color w:val="auto"/>
          <w:sz w:val="24"/>
          <w:szCs w:val="21"/>
          <w:highlight w:val="none"/>
        </w:rPr>
      </w:pPr>
      <w:bookmarkStart w:id="396" w:name="_Toc249515424"/>
      <w:bookmarkStart w:id="397" w:name="_Toc385992361"/>
      <w:bookmarkStart w:id="398" w:name="_Toc70687175"/>
      <w:bookmarkStart w:id="399" w:name="_Toc249525193"/>
      <w:bookmarkStart w:id="400" w:name="_Toc184043048"/>
      <w:bookmarkStart w:id="401" w:name="_Toc249515312"/>
      <w:bookmarkStart w:id="402" w:name="_Toc389620200"/>
      <w:bookmarkStart w:id="403" w:name="_Toc27151"/>
      <w:r>
        <w:rPr>
          <w:rFonts w:hint="eastAsia" w:ascii="仿宋" w:hAnsi="仿宋" w:eastAsia="仿宋" w:cs="仿宋"/>
          <w:b/>
          <w:bCs/>
          <w:i w:val="0"/>
          <w:iCs w:val="0"/>
          <w:color w:val="auto"/>
          <w:sz w:val="24"/>
          <w:szCs w:val="21"/>
          <w:highlight w:val="none"/>
        </w:rPr>
        <w:t>25.    确定成交</w:t>
      </w:r>
      <w:bookmarkEnd w:id="396"/>
      <w:bookmarkEnd w:id="397"/>
      <w:bookmarkEnd w:id="398"/>
      <w:bookmarkEnd w:id="399"/>
      <w:bookmarkEnd w:id="400"/>
      <w:bookmarkEnd w:id="401"/>
      <w:bookmarkEnd w:id="402"/>
      <w:bookmarkEnd w:id="403"/>
      <w:r>
        <w:rPr>
          <w:rFonts w:hint="eastAsia" w:ascii="仿宋" w:hAnsi="仿宋" w:eastAsia="仿宋" w:cs="仿宋"/>
          <w:b/>
          <w:bCs/>
          <w:i w:val="0"/>
          <w:iCs w:val="0"/>
          <w:color w:val="auto"/>
          <w:sz w:val="24"/>
          <w:szCs w:val="21"/>
          <w:highlight w:val="none"/>
        </w:rPr>
        <w:t>单位</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25.1   采购代理机构应在评审结束后两个工作日内，将评审报告送采购人。</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25.2   采购人在收到评审报告后五个工作日内，根据评审报告对评审过程及结果进行严格审核后确定成交供应商，复函采购代理机构。</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25.3   采购代理机构在接到采购人的成交复函后，</w:t>
      </w:r>
      <w:r>
        <w:rPr>
          <w:rFonts w:hint="eastAsia" w:ascii="仿宋" w:hAnsi="仿宋" w:eastAsia="仿宋" w:cs="仿宋"/>
          <w:i w:val="0"/>
          <w:iCs w:val="0"/>
          <w:color w:val="auto"/>
          <w:sz w:val="24"/>
          <w:highlight w:val="none"/>
          <w:lang w:val="en-US" w:eastAsia="zh-CN"/>
        </w:rPr>
        <w:t>两个工作日内</w:t>
      </w:r>
      <w:r>
        <w:rPr>
          <w:rFonts w:hint="eastAsia" w:ascii="仿宋" w:hAnsi="仿宋" w:eastAsia="仿宋" w:cs="仿宋"/>
          <w:i w:val="0"/>
          <w:iCs w:val="0"/>
          <w:color w:val="auto"/>
          <w:sz w:val="24"/>
          <w:highlight w:val="none"/>
        </w:rPr>
        <w:t>在财政部门指定的政府采购信息发布媒体上公告，公告期限为一个工作日，并向成交供应商发出“成交通知书”。《成交通知书》是合同文件的组成部分。</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25.4   采购代理机构将评审过程及成交供应商情况书面报监督机构备案。</w:t>
      </w:r>
      <w:bookmarkStart w:id="404" w:name="_Toc389620203"/>
      <w:bookmarkStart w:id="405" w:name="_Toc385992364"/>
    </w:p>
    <w:bookmarkEnd w:id="404"/>
    <w:bookmarkEnd w:id="405"/>
    <w:p>
      <w:pPr>
        <w:pStyle w:val="4"/>
        <w:tabs>
          <w:tab w:val="left" w:pos="360"/>
        </w:tabs>
        <w:rPr>
          <w:rFonts w:hint="eastAsia" w:ascii="仿宋" w:hAnsi="仿宋" w:eastAsia="仿宋" w:cs="仿宋"/>
          <w:b/>
          <w:bCs/>
          <w:i w:val="0"/>
          <w:iCs w:val="0"/>
          <w:color w:val="auto"/>
          <w:sz w:val="24"/>
          <w:szCs w:val="21"/>
          <w:highlight w:val="none"/>
        </w:rPr>
      </w:pPr>
      <w:bookmarkStart w:id="406" w:name="_Toc385992365"/>
      <w:bookmarkStart w:id="407" w:name="_Toc389620204"/>
      <w:r>
        <w:rPr>
          <w:rFonts w:hint="eastAsia" w:ascii="仿宋" w:hAnsi="仿宋" w:eastAsia="仿宋" w:cs="仿宋"/>
          <w:b/>
          <w:bCs/>
          <w:i w:val="0"/>
          <w:iCs w:val="0"/>
          <w:color w:val="auto"/>
          <w:sz w:val="24"/>
          <w:szCs w:val="21"/>
          <w:highlight w:val="none"/>
        </w:rPr>
        <w:t>26.    合同</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26.1   自成交通知书发出后十日内，按照谈判文件和成交供应商响应文件的约定，采购人与成交供应商洽谈合同条款，并签订合同。谈判文件及成交供应商的响应文件均作为合同的组成部分。</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26.2   确定成交单位后，成交供应商因自身原因未按程序签订合同，采购人将取消其成交资格，同时报请监督机构备案。在此情况下，采购人可按评审结果顺序将合同授予下一成交候选人或重新采购。</w:t>
      </w:r>
    </w:p>
    <w:p>
      <w:pPr>
        <w:pStyle w:val="4"/>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27.    询问与质疑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27.1   供应商对政府采购活动事项有疑问的，可以向采购人提出询问。</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27.2   供应商认为采购文件、采购过程和中标、成交结果使自己的权益受到损害的，可以在知道或者应知其权益受到损害之日起七个工作日内，以书面形式向采购人提出质疑。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27.3   质疑供应商在法定质疑期内须一次性提出针对同一采购程序环节的质疑。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27.4   供应商提出质疑应当提交质疑函和必要的证明材料。质疑函应当包括下列内容：</w:t>
      </w:r>
    </w:p>
    <w:p>
      <w:pPr>
        <w:pStyle w:val="70"/>
        <w:numPr>
          <w:ilvl w:val="0"/>
          <w:numId w:val="8"/>
        </w:numPr>
        <w:tabs>
          <w:tab w:val="left" w:pos="588"/>
        </w:tabs>
        <w:spacing w:line="360" w:lineRule="auto"/>
        <w:ind w:left="846" w:hanging="6" w:firstLineChars="0"/>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供应商的姓名或者名称、地址、邮编、联系人及联系电话；</w:t>
      </w:r>
    </w:p>
    <w:p>
      <w:pPr>
        <w:pStyle w:val="70"/>
        <w:numPr>
          <w:ilvl w:val="0"/>
          <w:numId w:val="8"/>
        </w:numPr>
        <w:tabs>
          <w:tab w:val="left" w:pos="588"/>
        </w:tabs>
        <w:spacing w:line="360" w:lineRule="auto"/>
        <w:ind w:left="846" w:hanging="6" w:firstLineChars="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质疑项目的名称、编号；</w:t>
      </w:r>
    </w:p>
    <w:p>
      <w:pPr>
        <w:pStyle w:val="70"/>
        <w:numPr>
          <w:ilvl w:val="0"/>
          <w:numId w:val="8"/>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具体、明确的质疑事项和与质疑事项相关的请求；</w:t>
      </w:r>
    </w:p>
    <w:p>
      <w:pPr>
        <w:pStyle w:val="70"/>
        <w:numPr>
          <w:ilvl w:val="0"/>
          <w:numId w:val="8"/>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事实依据；</w:t>
      </w:r>
    </w:p>
    <w:p>
      <w:pPr>
        <w:pStyle w:val="70"/>
        <w:numPr>
          <w:ilvl w:val="0"/>
          <w:numId w:val="8"/>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必要的法律依据；</w:t>
      </w:r>
    </w:p>
    <w:p>
      <w:pPr>
        <w:pStyle w:val="70"/>
        <w:numPr>
          <w:ilvl w:val="0"/>
          <w:numId w:val="8"/>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提出质疑的日期。</w:t>
      </w:r>
    </w:p>
    <w:p>
      <w:pPr>
        <w:pStyle w:val="70"/>
        <w:tabs>
          <w:tab w:val="left" w:pos="840"/>
        </w:tabs>
        <w:spacing w:line="360" w:lineRule="auto"/>
        <w:ind w:left="838" w:leftChars="399" w:firstLine="0"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供应商为自然人的，应当由本人签字；供应商为法人或者其他组织的，应当由法定代表人或负责人签字或盖章，同时其授权代表签字，并加盖公章。</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27.5   符合要求的质疑，采购代理机构将予以受理并答复。联系电话：029-85235014，联系人：李萍、王亚宁</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27.6   供应商进行虚假和恶意质疑的，采购代理机构将提供相关资料报监督机构，按其情况进行相应处理。</w:t>
      </w:r>
    </w:p>
    <w:bookmarkEnd w:id="406"/>
    <w:bookmarkEnd w:id="407"/>
    <w:p>
      <w:pPr>
        <w:pStyle w:val="4"/>
        <w:tabs>
          <w:tab w:val="left" w:pos="360"/>
        </w:tabs>
        <w:rPr>
          <w:rFonts w:hint="eastAsia" w:ascii="仿宋" w:hAnsi="仿宋" w:eastAsia="仿宋" w:cs="仿宋"/>
          <w:b/>
          <w:bCs/>
          <w:i w:val="0"/>
          <w:iCs w:val="0"/>
          <w:color w:val="auto"/>
          <w:sz w:val="24"/>
          <w:szCs w:val="21"/>
          <w:highlight w:val="none"/>
        </w:rPr>
      </w:pPr>
      <w:bookmarkStart w:id="408" w:name="_Toc25547"/>
      <w:r>
        <w:rPr>
          <w:rFonts w:hint="eastAsia" w:ascii="仿宋" w:hAnsi="仿宋" w:eastAsia="仿宋" w:cs="仿宋"/>
          <w:b/>
          <w:bCs/>
          <w:i w:val="0"/>
          <w:iCs w:val="0"/>
          <w:color w:val="auto"/>
          <w:sz w:val="24"/>
          <w:szCs w:val="21"/>
          <w:highlight w:val="none"/>
        </w:rPr>
        <w:t>28.    履约保证金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28.1   履约保证金金额见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28.2   履约保证金缴纳时间：合同签订前必须交纳至（采购人）。</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28.3   履约保证金缴纳形式：成交供应商应当以支票、汇票、本票、保函（格式见附件2）等非现金形式缴纳。</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28.4   履约保证金收取单位名称：</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开户银行：</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账号：</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联系人：               联系电话：</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28.5   履约保证金退还的方式、时间、条件：</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28.6   履约保证金不予退还的情况：</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28.7   逾期退还履约保证金的违约责任：</w:t>
      </w:r>
    </w:p>
    <w:p>
      <w:pPr>
        <w:pStyle w:val="4"/>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29.    成交服务费</w:t>
      </w:r>
      <w:bookmarkEnd w:id="408"/>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29.1   成交供应商在领取成交通知书前，须向采购代理机构支付代理服务费，代理服务费由采购人与采购代理机构约定：</w:t>
      </w:r>
    </w:p>
    <w:p>
      <w:pPr>
        <w:snapToGrid w:val="0"/>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sym w:font="Wingdings 2" w:char="0052"/>
      </w:r>
      <w:r>
        <w:rPr>
          <w:rFonts w:hint="eastAsia" w:ascii="仿宋" w:hAnsi="仿宋" w:eastAsia="仿宋" w:cs="仿宋"/>
          <w:i w:val="0"/>
          <w:iCs w:val="0"/>
          <w:color w:val="auto"/>
          <w:sz w:val="24"/>
          <w:highlight w:val="none"/>
        </w:rPr>
        <w:t>参照原国家计委计价格〔2002〕1980号文和国家发改委发改办价格〔2003〕857号文的计算方法（按标段）</w:t>
      </w:r>
      <w:r>
        <w:rPr>
          <w:rFonts w:hint="eastAsia" w:ascii="仿宋" w:hAnsi="仿宋" w:eastAsia="仿宋" w:cs="仿宋"/>
          <w:i w:val="0"/>
          <w:iCs w:val="0"/>
          <w:color w:val="auto"/>
          <w:sz w:val="24"/>
          <w:highlight w:val="none"/>
          <w:lang w:eastAsia="zh-CN"/>
        </w:rPr>
        <w:t>标准</w:t>
      </w:r>
      <w:r>
        <w:rPr>
          <w:rFonts w:hint="eastAsia" w:ascii="仿宋" w:hAnsi="仿宋" w:eastAsia="仿宋" w:cs="仿宋"/>
          <w:i w:val="0"/>
          <w:iCs w:val="0"/>
          <w:color w:val="auto"/>
          <w:sz w:val="24"/>
          <w:highlight w:val="none"/>
        </w:rPr>
        <w:t>收取。</w:t>
      </w:r>
    </w:p>
    <w:p>
      <w:pPr>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29.2   成交单位的代理服务费交纳信息</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银行户名：陕西省采购招标有限责任公司</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开户银行：中国光大银行西安友谊路支行</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账    号：78560188000095264</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联系人：张婕   联系电话：029-85263975</w:t>
      </w:r>
    </w:p>
    <w:p>
      <w:pPr>
        <w:pStyle w:val="4"/>
        <w:numPr>
          <w:ilvl w:val="0"/>
          <w:numId w:val="9"/>
        </w:numPr>
        <w:tabs>
          <w:tab w:val="left" w:pos="360"/>
        </w:tabs>
        <w:rPr>
          <w:rFonts w:hint="eastAsia" w:ascii="仿宋" w:hAnsi="仿宋" w:eastAsia="仿宋" w:cs="仿宋"/>
          <w:b/>
          <w:bCs/>
          <w:i w:val="0"/>
          <w:iCs w:val="0"/>
          <w:color w:val="auto"/>
          <w:sz w:val="24"/>
          <w:szCs w:val="21"/>
          <w:highlight w:val="none"/>
        </w:rPr>
      </w:pPr>
      <w:bookmarkStart w:id="409" w:name="_Toc1585"/>
      <w:r>
        <w:rPr>
          <w:rFonts w:hint="eastAsia" w:ascii="仿宋" w:hAnsi="仿宋" w:eastAsia="仿宋" w:cs="仿宋"/>
          <w:b/>
          <w:bCs/>
          <w:i w:val="0"/>
          <w:iCs w:val="0"/>
          <w:color w:val="auto"/>
          <w:sz w:val="24"/>
          <w:szCs w:val="21"/>
          <w:highlight w:val="none"/>
        </w:rPr>
        <w:t xml:space="preserve">   采购人追加采购数量的权力</w:t>
      </w:r>
      <w:bookmarkEnd w:id="409"/>
    </w:p>
    <w:p>
      <w:pPr>
        <w:tabs>
          <w:tab w:val="left" w:pos="588"/>
        </w:tabs>
        <w:spacing w:line="360" w:lineRule="auto"/>
        <w:ind w:left="840" w:leftChars="400"/>
        <w:rPr>
          <w:rFonts w:hint="eastAsia" w:ascii="仿宋" w:hAnsi="仿宋" w:eastAsia="仿宋" w:cs="仿宋"/>
          <w:i w:val="0"/>
          <w:iCs w:val="0"/>
          <w:color w:val="auto"/>
          <w:sz w:val="24"/>
          <w:highlight w:val="none"/>
        </w:rPr>
      </w:pPr>
      <w:bookmarkStart w:id="410" w:name="_Toc389620205"/>
      <w:bookmarkStart w:id="411" w:name="_Toc385992366"/>
      <w:r>
        <w:rPr>
          <w:rFonts w:hint="eastAsia" w:ascii="仿宋" w:hAnsi="仿宋" w:eastAsia="仿宋" w:cs="仿宋"/>
          <w:i w:val="0"/>
          <w:iCs w:val="0"/>
          <w:color w:val="auto"/>
          <w:sz w:val="24"/>
          <w:highlight w:val="none"/>
        </w:rPr>
        <w:t>在合同履行中，采购人需追加与合同标的相同服务的，在不改变合同其他条款的前提下，采购人有权与成交供应商协商签订补充合同，但所有补充合同的采购金额不得超过原合同采购金额的10%。</w:t>
      </w:r>
    </w:p>
    <w:p>
      <w:pPr>
        <w:pStyle w:val="22"/>
        <w:numPr>
          <w:ilvl w:val="0"/>
          <w:numId w:val="9"/>
        </w:numPr>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 xml:space="preserve">   其他情况</w:t>
      </w:r>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31.1   谈判截止时间结束后，递交响应文件或者经评审的实质性响应谈判文件的供应商不足三家，采购代理机构应当终止竞争性谈判活动，发布项目终止公告并说明原因，重新开展采购活动。</w:t>
      </w:r>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31.2   连续两次进行竞争性谈判活动，因符合谈判要求供应商不足3家，经请示政府采购管理部门同意后，可继续进行竞争性谈判活动。 </w:t>
      </w:r>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31.3   政府采购信用担保</w:t>
      </w:r>
    </w:p>
    <w:p>
      <w:pPr>
        <w:pStyle w:val="22"/>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31.3.1 供应商递交的履约担保函应符合本谈判文件的规定。</w:t>
      </w:r>
    </w:p>
    <w:p>
      <w:pPr>
        <w:spacing w:line="360" w:lineRule="auto"/>
        <w:ind w:left="850" w:hanging="849" w:hangingChars="354"/>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highlight w:val="none"/>
          <w:lang w:val="en-US" w:eastAsia="zh-CN"/>
        </w:rPr>
        <w:t xml:space="preserve">31.3.2 </w:t>
      </w:r>
      <w:r>
        <w:rPr>
          <w:rFonts w:hint="eastAsia" w:ascii="仿宋" w:hAnsi="仿宋" w:eastAsia="仿宋" w:cs="仿宋"/>
          <w:i w:val="0"/>
          <w:iCs w:val="0"/>
          <w:color w:val="auto"/>
          <w:sz w:val="24"/>
          <w:highlight w:val="none"/>
        </w:rPr>
        <w:t>为缓解中小企业融资困难，陕西省财政厅出台了《陕西省中小企业政府采购信用融资办法》（陕财办采﹝2018﹞23号），中标供应商如有融资需求，可登录“陕西省政府采购网-陕西省政府采购信用融资平台</w:t>
      </w:r>
      <w:r>
        <w:rPr>
          <w:rFonts w:hint="eastAsia" w:ascii="仿宋" w:hAnsi="仿宋" w:eastAsia="仿宋" w:cs="仿宋"/>
          <w:i w:val="0"/>
          <w:iCs w:val="0"/>
          <w:color w:val="auto"/>
          <w:sz w:val="24"/>
          <w:highlight w:val="none"/>
          <w:lang w:eastAsia="zh-CN"/>
        </w:rPr>
        <w:t>（http://www.ccgp-shaanxi.gov.cn/zcdservice/zcd/shanxi/）</w:t>
      </w:r>
      <w:r>
        <w:rPr>
          <w:rFonts w:hint="eastAsia" w:ascii="仿宋" w:hAnsi="仿宋" w:eastAsia="仿宋" w:cs="仿宋"/>
          <w:i w:val="0"/>
          <w:iCs w:val="0"/>
          <w:color w:val="auto"/>
          <w:sz w:val="24"/>
          <w:highlight w:val="none"/>
        </w:rPr>
        <w:t>”了解详情。</w:t>
      </w:r>
    </w:p>
    <w:p>
      <w:pPr>
        <w:pStyle w:val="2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政府采购信用融资，是指银行业金融机构（以下简称银行）以政府采购诚信考核和信用审查为基础，凭借政府采购合同，按优于一般中小企业的贷款利率直接向申请贷款的供应商发放贷款的一种融资方式。</w:t>
      </w:r>
    </w:p>
    <w:p>
      <w:pPr>
        <w:pStyle w:val="2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pPr>
        <w:pStyle w:val="2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银行为参与政府采购融资的中小企业提供的产品，应以信用贷款为主，贷款利率应当优于一般中小企业的贷款利率水平，并将产品信息（包括贷款发放条件、利率优惠、贷款金额）等在陕西政府采购网予以展示。</w:t>
      </w:r>
    </w:p>
    <w:p>
      <w:pPr>
        <w:pStyle w:val="2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pStyle w:val="2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pPr>
        <w:pStyle w:val="2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业务流程简图如下：</w:t>
      </w:r>
    </w:p>
    <w:p>
      <w:pPr>
        <w:pStyle w:val="22"/>
        <w:tabs>
          <w:tab w:val="left" w:pos="567"/>
        </w:tabs>
        <w:spacing w:line="360" w:lineRule="auto"/>
        <w:jc w:val="center"/>
        <w:rPr>
          <w:rFonts w:hint="eastAsia" w:ascii="仿宋" w:hAnsi="仿宋" w:eastAsia="仿宋" w:cs="仿宋"/>
        </w:rPr>
      </w:pPr>
      <w:r>
        <w:rPr>
          <w:rFonts w:hint="eastAsia" w:ascii="仿宋" w:hAnsi="仿宋" w:eastAsia="仿宋" w:cs="仿宋"/>
        </w:rPr>
        <w:drawing>
          <wp:inline distT="0" distB="0" distL="114300" distR="114300">
            <wp:extent cx="5756275" cy="3310255"/>
            <wp:effectExtent l="0" t="0" r="1587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756275" cy="3310255"/>
                    </a:xfrm>
                    <a:prstGeom prst="rect">
                      <a:avLst/>
                    </a:prstGeom>
                    <a:noFill/>
                    <a:ln>
                      <a:noFill/>
                    </a:ln>
                  </pic:spPr>
                </pic:pic>
              </a:graphicData>
            </a:graphic>
          </wp:inline>
        </w:drawing>
      </w:r>
    </w:p>
    <w:p>
      <w:pPr>
        <w:pStyle w:val="22"/>
        <w:shd w:val="clear" w:color="auto"/>
        <w:ind w:left="840" w:hanging="735" w:hangingChars="350"/>
        <w:jc w:val="center"/>
        <w:rPr>
          <w:rFonts w:hint="eastAsia" w:ascii="仿宋" w:hAnsi="仿宋" w:eastAsia="仿宋" w:cs="仿宋"/>
          <w:i w:val="0"/>
          <w:iCs w:val="0"/>
          <w:color w:val="auto"/>
          <w:sz w:val="24"/>
          <w:highlight w:val="none"/>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758815" cy="3242310"/>
                    </a:xfrm>
                    <a:prstGeom prst="rect">
                      <a:avLst/>
                    </a:prstGeom>
                    <a:noFill/>
                    <a:ln>
                      <a:noFill/>
                    </a:ln>
                  </pic:spPr>
                </pic:pic>
              </a:graphicData>
            </a:graphic>
          </wp:inline>
        </w:drawing>
      </w:r>
    </w:p>
    <w:p>
      <w:pPr>
        <w:pStyle w:val="22"/>
        <w:tabs>
          <w:tab w:val="left" w:pos="567"/>
        </w:tabs>
        <w:rPr>
          <w:rFonts w:hint="eastAsia" w:ascii="仿宋" w:hAnsi="仿宋" w:eastAsia="仿宋" w:cs="仿宋"/>
          <w:i w:val="0"/>
          <w:iCs w:val="0"/>
          <w:color w:val="auto"/>
          <w:sz w:val="24"/>
          <w:szCs w:val="32"/>
          <w:highlight w:val="none"/>
          <w:lang w:eastAsia="zh-CN"/>
        </w:rPr>
      </w:pPr>
      <w:r>
        <w:rPr>
          <w:rFonts w:hint="eastAsia" w:ascii="仿宋" w:hAnsi="仿宋" w:eastAsia="仿宋" w:cs="仿宋"/>
          <w:i w:val="0"/>
          <w:iCs w:val="0"/>
          <w:color w:val="auto"/>
          <w:sz w:val="24"/>
          <w:szCs w:val="32"/>
          <w:highlight w:val="none"/>
          <w:lang w:val="en-US" w:eastAsia="zh-CN"/>
        </w:rPr>
        <w:t>省级政府采购项目</w:t>
      </w:r>
      <w:r>
        <w:rPr>
          <w:rFonts w:hint="eastAsia" w:ascii="仿宋" w:hAnsi="仿宋" w:eastAsia="仿宋" w:cs="仿宋"/>
          <w:i w:val="0"/>
          <w:iCs w:val="0"/>
          <w:color w:val="auto"/>
          <w:sz w:val="24"/>
          <w:szCs w:val="32"/>
          <w:highlight w:val="none"/>
        </w:rPr>
        <w:t>贷款银行信息</w:t>
      </w:r>
      <w:r>
        <w:rPr>
          <w:rFonts w:hint="eastAsia" w:ascii="仿宋" w:hAnsi="仿宋" w:eastAsia="仿宋" w:cs="仿宋"/>
          <w:i w:val="0"/>
          <w:iCs w:val="0"/>
          <w:color w:val="auto"/>
          <w:sz w:val="24"/>
          <w:szCs w:val="32"/>
          <w:highlight w:val="none"/>
          <w:lang w:eastAsia="zh-CN"/>
        </w:rPr>
        <w:t>：</w:t>
      </w:r>
    </w:p>
    <w:p>
      <w:pPr>
        <w:rPr>
          <w:rFonts w:hint="eastAsia" w:ascii="仿宋" w:hAnsi="仿宋" w:eastAsia="仿宋" w:cs="仿宋"/>
          <w:b/>
          <w:i w:val="0"/>
          <w:iCs w:val="0"/>
          <w:color w:val="auto"/>
          <w:szCs w:val="21"/>
          <w:highlight w:val="none"/>
        </w:rPr>
      </w:pPr>
      <w:r>
        <w:rPr>
          <w:rFonts w:hint="eastAsia" w:ascii="仿宋" w:hAnsi="仿宋" w:eastAsia="仿宋" w:cs="仿宋"/>
          <w:i w:val="0"/>
          <w:iCs w:val="0"/>
          <w:color w:val="auto"/>
          <w:highlight w:val="none"/>
          <w:lang w:val="en-US" w:eastAsia="zh-CN"/>
        </w:rPr>
        <w:t xml:space="preserve"> </w:t>
      </w:r>
      <w:r>
        <w:rPr>
          <w:rFonts w:hint="eastAsia" w:ascii="仿宋" w:hAnsi="仿宋" w:eastAsia="仿宋" w:cs="仿宋"/>
          <w:b/>
          <w:i w:val="0"/>
          <w:iCs w:val="0"/>
          <w:color w:val="auto"/>
          <w:szCs w:val="21"/>
          <w:highlight w:val="none"/>
        </w:rPr>
        <w:t>一、陕西建行（E政通）</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陕西省分行营业部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西安市南广济街38号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白玉皓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13201603166</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西安莲湖路支行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西安市莲湖路35号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冲</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17702902131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西安曲江支行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西安市雁塔南路2216号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樊理君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18691568151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西安高新区支行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西安市高新路42号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卞斯超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15191075651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西安经开区支行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西安市未央路125号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惠  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17792256100</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西安南大街支行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西安市南大街15号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乔  鉴</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18089136919</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西安和平路支行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西安市和平路101号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  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18691816821</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西安兴庆路支行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西安市兴庆路61号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妍</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13892880386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西安新城支行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西安市南新街29号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朱子君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18629286269</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西安长安区支行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西安市长安区青年街2号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王淑芸</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13572289603</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咸阳市西兰路4号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邰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13299079906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宝鸡市红旗路36号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倩</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18629019817</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铜川分行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铜川市新区正阳路与长虹路十字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张小波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18691932636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榆林市高新技术产业园区创业大厦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张君君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15991929275</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延安市宝塔区中心街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陈进佃</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15609110557</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汉中市石灰巷21号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王晨旭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15319375850</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安康分行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安康市育才路102号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张少帅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13165762680</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商洛市名人街广电大楼下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17809267188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二、北京银行（政府订单贷）</w:t>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刘晓伟</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总经理助理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029-61828763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18066630518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西安高新开发区支行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梁凡</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029-61828531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18681945597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西安曲江文创支行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蒋超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029-65667366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15891737329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西安经济技术开发区支行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孟庆龙</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029-61828272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13991990373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西安长缨路支行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范凯</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副行长</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029-68717760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13991315609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长安区西长安街支行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陈明</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029-85724301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18149209660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泾渭工业园支行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杨奕</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029-68213773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15934802021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北客站科技支行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周洁</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副行长</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029-61828129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18629518636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解放路支行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王莉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029-61828185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15802966196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奥宝森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0911-8076038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15592925222</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三、工商银行（政采贷）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0912-6183827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15353386777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0917-3238282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18991749262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安康分行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郑婕</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0915-3236275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15667856663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铜川分行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彭东东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0919-2151878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17392898832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党莹</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0911-2380826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15291142933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杨薇薇</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部门副经理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0916-2606773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18591607453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09132095066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15229730006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袁霖</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029-33259370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18591006506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0914-2310908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18691410305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余勇博</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0914-2310908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18092802280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巩越</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029-87609419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18629450680</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四、中信银行 （政采e贷）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西安市朱雀大街中段1号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曹晓聪</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13759957407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秦皇中路绿苑大厦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杭群</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13992016859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宝鸡市高新大道50号财富大厦B座</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王尧</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13636762976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渭南市朝阳大街中段信达广场世纪明珠大厦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杨阳</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18191815559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榆林市高新区长兴路248号中信银行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刘洪巍</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13636885556</w:t>
      </w:r>
    </w:p>
    <w:p>
      <w:pPr>
        <w:ind w:left="1680" w:leftChars="200" w:hanging="1260" w:hangingChars="6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汉中市汉台区西二环路与劳动西路东南汉中滨江•公园壹号（产业孵化区）3B号楼</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陈真</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18509165068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五、中国光大银行（阳光政采贷）</w:t>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 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0917-3451055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18329677163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尚云鹏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0912-3548019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18690473126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汪昊田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0911-8011831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13509115500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侯 佳</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32100021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15229500088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营销一部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87236311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13772031109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营销二部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朱翰辰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87236201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17791788078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张翔琮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87236306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18829235568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电子城支行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张曼玉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88247071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18009298787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明德门支行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 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85350770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13991249430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东大街支行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87438914</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15029673754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经济开发区支行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陆家俊</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86525176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18629303397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凤城九路支行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宋 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89155022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18966911622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兴庆路支行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司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83290033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18629251819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长乐西路支行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82566208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15877390201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友谊路支行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贠程敏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88422067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18792795210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边家村支行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 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85251673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15309223048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北关支行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菅新培</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86248203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18092169361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南郊支行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程 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85265234</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13772491661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西关正街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马 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89548109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13772337373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丈八东路支行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杨筱凡</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81026910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15129044185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雁塔路支行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闫梓闶</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82222501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18691561524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唐延路支行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尉二宝</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88329478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13991930150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枫林绿洲支行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 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87302120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13609199490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南关正街支行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85230722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18066610983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南二环支行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88362861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18192080396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曲江支行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田 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81205890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13991937977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太白路支行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马振林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68912880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15353736656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明光路支行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刘二渭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81623506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13201793405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凤城二路支行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86680267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13720423343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昆明路支行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洁</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84592506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13991821278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丈八北路支行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浩</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81875192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15667087662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新城支行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余振东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87251680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18066617238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六、浦发银行 （政采e贷）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吴晨雨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029-63603803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15991724645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陈福全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17782511994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韩瑾</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18202909790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李瑞雪</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18220862398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陈晓晓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0912-2216068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15691269965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郭小东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0912-2216008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15291820586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张一岚</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0917-8662919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18690008816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朱强</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0917-8662926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13909176381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王晓峰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0913-3357080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13992363166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薛晗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029-32083788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15109226216</w:t>
      </w:r>
    </w:p>
    <w:p>
      <w:pPr>
        <w:rPr>
          <w:rFonts w:hint="eastAsia" w:ascii="仿宋" w:hAnsi="仿宋" w:eastAsia="仿宋" w:cs="仿宋"/>
          <w:i w:val="0"/>
          <w:iCs w:val="0"/>
          <w:color w:val="auto"/>
          <w:szCs w:val="21"/>
          <w:highlight w:val="none"/>
        </w:rPr>
      </w:pP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七、兴业银行（政采贷）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朱靖</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总监</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029-87482998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13363979983</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八、中国民生银行（政采贷）</w:t>
      </w:r>
    </w:p>
    <w:p>
      <w:pPr>
        <w:ind w:left="2310" w:leftChars="200" w:hanging="1890" w:hangingChars="900"/>
        <w:rPr>
          <w:rFonts w:hint="eastAsia" w:ascii="仿宋" w:hAnsi="仿宋" w:eastAsia="仿宋" w:cs="仿宋"/>
          <w:i w:val="0"/>
          <w:iCs w:val="0"/>
          <w:color w:val="auto"/>
          <w:szCs w:val="21"/>
          <w:highlight w:val="none"/>
          <w:lang w:eastAsia="zh-CN"/>
        </w:rPr>
      </w:pPr>
      <w:r>
        <w:rPr>
          <w:rFonts w:hint="eastAsia" w:ascii="仿宋" w:hAnsi="仿宋" w:eastAsia="仿宋" w:cs="仿宋"/>
          <w:i w:val="0"/>
          <w:iCs w:val="0"/>
          <w:color w:val="auto"/>
          <w:szCs w:val="21"/>
          <w:highlight w:val="none"/>
        </w:rPr>
        <w:t>民生银行西安分行  联系人：陈经理 联系电话：61815275 /18821669199</w:t>
      </w:r>
    </w:p>
    <w:p>
      <w:pPr>
        <w:ind w:left="2310" w:leftChars="200" w:hanging="1890" w:hangingChars="9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联系人：王经理 联系电话：61815280 /18591953690 </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九、浙商银行 （政采贷）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西安市雁塔区科技路259号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曹金辉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18710993980</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 xml:space="preserve">十、 招商银行（政采贷）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招商银行西安分行   联系人：任瑾；85438988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 xml:space="preserve">十一、 长安银行（小微贷）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长安银行西安曲江新区支行 地址：西安市曲江新区雁南一路3号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联系人：陈瑶 13629266833 </w:t>
      </w:r>
    </w:p>
    <w:p>
      <w:pPr>
        <w:rPr>
          <w:rFonts w:hint="eastAsia" w:ascii="仿宋" w:hAnsi="仿宋" w:eastAsia="仿宋" w:cs="仿宋"/>
          <w:b/>
          <w:i w:val="0"/>
          <w:iCs w:val="0"/>
          <w:color w:val="auto"/>
          <w:sz w:val="21"/>
          <w:szCs w:val="21"/>
          <w:highlight w:val="none"/>
          <w:lang w:eastAsia="zh-CN"/>
        </w:rPr>
      </w:pPr>
      <w:r>
        <w:rPr>
          <w:rFonts w:hint="eastAsia" w:ascii="仿宋" w:hAnsi="仿宋" w:eastAsia="仿宋" w:cs="仿宋"/>
          <w:b/>
          <w:i w:val="0"/>
          <w:iCs w:val="0"/>
          <w:color w:val="auto"/>
          <w:sz w:val="21"/>
          <w:szCs w:val="21"/>
          <w:highlight w:val="none"/>
        </w:rPr>
        <w:t>十二、网商银行（合同贷）</w:t>
      </w:r>
    </w:p>
    <w:p>
      <w:pPr>
        <w:rPr>
          <w:rFonts w:hint="eastAsia" w:ascii="仿宋" w:hAnsi="仿宋" w:eastAsia="仿宋" w:cs="仿宋"/>
          <w:b/>
          <w:i w:val="0"/>
          <w:iCs w:val="0"/>
          <w:color w:val="auto"/>
          <w:sz w:val="21"/>
          <w:szCs w:val="21"/>
          <w:highlight w:val="none"/>
        </w:rPr>
      </w:pPr>
      <w:r>
        <w:rPr>
          <w:rFonts w:hint="eastAsia" w:ascii="仿宋" w:hAnsi="仿宋" w:eastAsia="仿宋" w:cs="仿宋"/>
          <w:b/>
          <w:i w:val="0"/>
          <w:iCs w:val="0"/>
          <w:color w:val="auto"/>
          <w:sz w:val="21"/>
          <w:szCs w:val="21"/>
          <w:highlight w:val="none"/>
        </w:rPr>
        <w:t>十三、中国邮政储蓄银行陕西省分行（政采贷）</w:t>
      </w:r>
    </w:p>
    <w:p>
      <w:pPr>
        <w:pStyle w:val="22"/>
        <w:rPr>
          <w:rFonts w:hint="eastAsia" w:ascii="仿宋" w:hAnsi="仿宋" w:eastAsia="仿宋" w:cs="仿宋"/>
          <w:highlight w:val="none"/>
        </w:rPr>
      </w:pPr>
    </w:p>
    <w:p>
      <w:pPr>
        <w:pStyle w:val="22"/>
        <w:tabs>
          <w:tab w:val="left" w:pos="567"/>
        </w:tabs>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lang w:val="en-US" w:eastAsia="zh-CN"/>
        </w:rPr>
        <w:t>渭南市政府采购</w:t>
      </w:r>
      <w:r>
        <w:rPr>
          <w:rFonts w:hint="eastAsia" w:ascii="仿宋" w:hAnsi="仿宋" w:eastAsia="仿宋" w:cs="仿宋"/>
          <w:i w:val="0"/>
          <w:iCs w:val="0"/>
          <w:color w:val="auto"/>
          <w:sz w:val="24"/>
          <w:szCs w:val="24"/>
          <w:highlight w:val="none"/>
        </w:rPr>
        <w:t>贷款银行信息</w:t>
      </w:r>
      <w:r>
        <w:rPr>
          <w:rFonts w:hint="eastAsia" w:ascii="仿宋" w:hAnsi="仿宋" w:eastAsia="仿宋" w:cs="仿宋"/>
          <w:i w:val="0"/>
          <w:iCs w:val="0"/>
          <w:color w:val="auto"/>
          <w:sz w:val="24"/>
          <w:szCs w:val="24"/>
          <w:highlight w:val="none"/>
          <w:lang w:eastAsia="zh-CN"/>
        </w:rPr>
        <w:t>：</w:t>
      </w:r>
    </w:p>
    <w:tbl>
      <w:tblPr>
        <w:tblStyle w:val="5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20"/>
        <w:gridCol w:w="2028"/>
        <w:gridCol w:w="2635"/>
        <w:gridCol w:w="26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13892535580</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17797059890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13892383911</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15249035320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18191815559</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13193388328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15706090239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18191356300</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15229730006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13335331958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张萱</w:t>
            </w:r>
          </w:p>
        </w:tc>
        <w:tc>
          <w:tcPr>
            <w:tcW w:w="15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13028431555</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18091365182</w:t>
            </w:r>
          </w:p>
        </w:tc>
      </w:tr>
    </w:tbl>
    <w:p>
      <w:pPr>
        <w:pStyle w:val="22"/>
        <w:tabs>
          <w:tab w:val="left" w:pos="567"/>
        </w:tabs>
        <w:rPr>
          <w:rFonts w:hint="eastAsia" w:ascii="仿宋" w:hAnsi="仿宋" w:eastAsia="仿宋" w:cs="仿宋"/>
          <w:i w:val="0"/>
          <w:iCs w:val="0"/>
          <w:color w:val="auto"/>
          <w:sz w:val="21"/>
          <w:szCs w:val="21"/>
          <w:highlight w:val="none"/>
          <w:lang w:val="en-US" w:eastAsia="zh-CN"/>
        </w:rPr>
      </w:pPr>
    </w:p>
    <w:p>
      <w:pPr>
        <w:pStyle w:val="22"/>
        <w:tabs>
          <w:tab w:val="left" w:pos="567"/>
        </w:tabs>
        <w:rPr>
          <w:rFonts w:hint="eastAsia" w:ascii="仿宋" w:hAnsi="仿宋" w:eastAsia="仿宋" w:cs="仿宋"/>
          <w:i w:val="0"/>
          <w:iCs w:val="0"/>
          <w:color w:val="auto"/>
          <w:sz w:val="21"/>
          <w:szCs w:val="21"/>
          <w:highlight w:val="none"/>
          <w:lang w:val="en-US" w:eastAsia="zh-CN"/>
        </w:rPr>
      </w:pPr>
      <w:r>
        <w:rPr>
          <w:rFonts w:hint="eastAsia" w:ascii="仿宋" w:hAnsi="仿宋" w:eastAsia="仿宋" w:cs="仿宋"/>
          <w:i w:val="0"/>
          <w:iCs w:val="0"/>
          <w:color w:val="auto"/>
          <w:sz w:val="21"/>
          <w:szCs w:val="21"/>
          <w:highlight w:val="none"/>
          <w:lang w:val="en-US" w:eastAsia="zh-CN"/>
        </w:rPr>
        <w:t>延安市政府采购</w:t>
      </w:r>
      <w:r>
        <w:rPr>
          <w:rFonts w:hint="eastAsia" w:ascii="仿宋" w:hAnsi="仿宋" w:eastAsia="仿宋" w:cs="仿宋"/>
          <w:i w:val="0"/>
          <w:iCs w:val="0"/>
          <w:color w:val="auto"/>
          <w:sz w:val="21"/>
          <w:szCs w:val="21"/>
          <w:highlight w:val="none"/>
        </w:rPr>
        <w:t>贷款银行信息</w:t>
      </w:r>
      <w:r>
        <w:rPr>
          <w:rFonts w:hint="eastAsia" w:ascii="仿宋" w:hAnsi="仿宋" w:eastAsia="仿宋" w:cs="仿宋"/>
          <w:i w:val="0"/>
          <w:iCs w:val="0"/>
          <w:color w:val="auto"/>
          <w:sz w:val="21"/>
          <w:szCs w:val="21"/>
          <w:highlight w:val="none"/>
          <w:lang w:eastAsia="zh-CN"/>
        </w:rPr>
        <w:t>：</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170"/>
        <w:gridCol w:w="3543"/>
        <w:gridCol w:w="816"/>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序号</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银行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地址</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联系人</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SA"/>
              </w:rPr>
              <w:t>中国建设银行延安分行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SA"/>
              </w:rPr>
              <w:t>延安市宝塔区中心街</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惠玉</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13892179302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2</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中国工商银行延安分行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延安市宝塔区师范路</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姬悦</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18391156580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北京银行延安分行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延安市宝塔区双拥大道</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奥宝森</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15592925222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邮储银行延安分行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延安市宝塔区枣园路志丹大厦</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杨慧花</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13909113843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光大银行延安分行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延安市宝塔区卷烟厂东信时代一、二层</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汪昊田</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13509115500</w:t>
            </w:r>
          </w:p>
        </w:tc>
      </w:tr>
    </w:tbl>
    <w:p>
      <w:pPr>
        <w:spacing w:line="360" w:lineRule="auto"/>
        <w:ind w:left="840" w:hanging="843" w:hangingChars="350"/>
        <w:rPr>
          <w:rFonts w:hint="eastAsia" w:ascii="仿宋" w:hAnsi="仿宋" w:eastAsia="仿宋" w:cs="仿宋"/>
          <w:b/>
          <w:bCs/>
          <w:i w:val="0"/>
          <w:iCs w:val="0"/>
          <w:color w:val="auto"/>
          <w:kern w:val="2"/>
          <w:sz w:val="24"/>
          <w:szCs w:val="21"/>
          <w:highlight w:val="none"/>
          <w:lang w:val="en-US" w:eastAsia="zh-CN" w:bidi="ar-SA"/>
        </w:rPr>
      </w:pPr>
    </w:p>
    <w:p>
      <w:pPr>
        <w:spacing w:line="360" w:lineRule="auto"/>
        <w:ind w:left="840" w:hanging="843" w:hangingChars="350"/>
        <w:rPr>
          <w:rFonts w:hint="eastAsia" w:ascii="仿宋" w:hAnsi="仿宋" w:eastAsia="仿宋" w:cs="仿宋"/>
          <w:b/>
          <w:bCs/>
          <w:i w:val="0"/>
          <w:iCs w:val="0"/>
          <w:color w:val="auto"/>
          <w:kern w:val="2"/>
          <w:sz w:val="24"/>
          <w:szCs w:val="21"/>
          <w:highlight w:val="none"/>
          <w:lang w:val="en-US" w:eastAsia="zh-CN" w:bidi="ar-SA"/>
        </w:rPr>
      </w:pPr>
      <w:r>
        <w:rPr>
          <w:rFonts w:hint="eastAsia" w:ascii="仿宋" w:hAnsi="仿宋" w:eastAsia="仿宋" w:cs="仿宋"/>
          <w:b/>
          <w:bCs/>
          <w:i w:val="0"/>
          <w:iCs w:val="0"/>
          <w:color w:val="auto"/>
          <w:kern w:val="2"/>
          <w:sz w:val="24"/>
          <w:szCs w:val="21"/>
          <w:highlight w:val="none"/>
          <w:lang w:val="en-US" w:eastAsia="zh-CN" w:bidi="ar-SA"/>
        </w:rPr>
        <w:t>32   信用承诺：详见投标须知前附表</w:t>
      </w:r>
    </w:p>
    <w:p>
      <w:pPr>
        <w:pStyle w:val="22"/>
        <w:shd w:val="clear" w:color="auto"/>
        <w:ind w:left="840" w:hanging="843" w:hangingChars="350"/>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kern w:val="2"/>
          <w:sz w:val="24"/>
          <w:szCs w:val="21"/>
          <w:highlight w:val="none"/>
          <w:lang w:val="en-US" w:eastAsia="zh-CN" w:bidi="ar-SA"/>
        </w:rPr>
        <w:t>33</w:t>
      </w:r>
      <w:r>
        <w:rPr>
          <w:rFonts w:hint="eastAsia" w:ascii="仿宋" w:hAnsi="仿宋" w:eastAsia="仿宋" w:cs="仿宋"/>
          <w:i w:val="0"/>
          <w:iCs w:val="0"/>
          <w:color w:val="auto"/>
          <w:sz w:val="24"/>
          <w:highlight w:val="none"/>
          <w:lang w:val="en-US" w:eastAsia="zh-CN"/>
        </w:rPr>
        <w:t xml:space="preserve">   </w:t>
      </w:r>
      <w:bookmarkEnd w:id="410"/>
      <w:bookmarkEnd w:id="411"/>
      <w:bookmarkStart w:id="412" w:name="_Toc184025279"/>
      <w:bookmarkStart w:id="413" w:name="_Toc184114070"/>
      <w:bookmarkStart w:id="414" w:name="_Toc230099802"/>
      <w:bookmarkStart w:id="415" w:name="_Toc230013637"/>
      <w:r>
        <w:rPr>
          <w:rFonts w:hint="eastAsia" w:ascii="仿宋" w:hAnsi="仿宋" w:eastAsia="仿宋" w:cs="仿宋"/>
          <w:b/>
          <w:bCs/>
          <w:sz w:val="24"/>
          <w:lang w:val="en-US" w:eastAsia="zh-CN"/>
        </w:rPr>
        <w:t>中小企业规模的划分标准</w:t>
      </w:r>
      <w:r>
        <w:rPr>
          <w:rFonts w:hint="eastAsia" w:ascii="仿宋" w:hAnsi="仿宋" w:eastAsia="仿宋" w:cs="仿宋"/>
          <w:i w:val="0"/>
          <w:iCs w:val="0"/>
          <w:color w:val="auto"/>
          <w:sz w:val="24"/>
          <w:highlight w:val="none"/>
        </w:rPr>
        <w:br w:type="page"/>
      </w:r>
    </w:p>
    <w:bookmarkEnd w:id="412"/>
    <w:bookmarkEnd w:id="413"/>
    <w:bookmarkEnd w:id="414"/>
    <w:bookmarkEnd w:id="415"/>
    <w:p>
      <w:pPr>
        <w:pStyle w:val="70"/>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416" w:name="_Toc17469"/>
      <w:bookmarkStart w:id="417" w:name="_Toc58504668"/>
      <w:bookmarkStart w:id="418" w:name="_Toc58504447"/>
      <w:r>
        <w:rPr>
          <w:rFonts w:hint="eastAsia" w:ascii="仿宋" w:hAnsi="仿宋" w:eastAsia="仿宋" w:cs="仿宋"/>
          <w:b/>
          <w:i w:val="0"/>
          <w:iCs w:val="0"/>
          <w:color w:val="auto"/>
          <w:kern w:val="0"/>
          <w:sz w:val="32"/>
          <w:szCs w:val="32"/>
          <w:highlight w:val="none"/>
        </w:rPr>
        <w:t xml:space="preserve">第三章  </w:t>
      </w:r>
      <w:bookmarkEnd w:id="19"/>
      <w:bookmarkEnd w:id="416"/>
      <w:bookmarkEnd w:id="417"/>
      <w:bookmarkEnd w:id="418"/>
      <w:bookmarkStart w:id="419" w:name="_Toc256342152"/>
      <w:bookmarkStart w:id="420" w:name="_Toc230099803"/>
      <w:bookmarkStart w:id="421" w:name="_Toc500747010"/>
      <w:bookmarkStart w:id="422" w:name="_Toc500747233"/>
      <w:bookmarkStart w:id="423" w:name="_Toc499711087"/>
      <w:bookmarkStart w:id="424" w:name="_Toc232176282"/>
      <w:bookmarkStart w:id="425" w:name="_Toc230583552"/>
      <w:bookmarkStart w:id="426" w:name="_Toc249515482"/>
      <w:bookmarkStart w:id="427" w:name="_Toc184043058"/>
      <w:bookmarkStart w:id="428" w:name="_Toc177817344"/>
      <w:bookmarkStart w:id="429" w:name="_Toc232395222"/>
      <w:bookmarkStart w:id="430" w:name="_Toc177995483"/>
      <w:bookmarkStart w:id="431" w:name="_Toc249515369"/>
      <w:bookmarkStart w:id="432" w:name="_Toc28450"/>
      <w:bookmarkStart w:id="433" w:name="_Toc499711928"/>
      <w:bookmarkStart w:id="434" w:name="_Toc415499897"/>
      <w:bookmarkStart w:id="435" w:name="_Toc496324623"/>
      <w:bookmarkStart w:id="436" w:name="_Toc492955459"/>
      <w:bookmarkStart w:id="437" w:name="_Toc53722865"/>
      <w:bookmarkStart w:id="438" w:name="_Toc70687202"/>
      <w:bookmarkStart w:id="439" w:name="_Toc230013638"/>
      <w:bookmarkStart w:id="440" w:name="_Toc503063458"/>
      <w:bookmarkStart w:id="441" w:name="_Toc177189245"/>
      <w:bookmarkStart w:id="442" w:name="_Toc249525250"/>
      <w:bookmarkStart w:id="443" w:name="_Toc500747106"/>
      <w:bookmarkStart w:id="444" w:name="_Toc176882552"/>
      <w:r>
        <w:rPr>
          <w:rFonts w:hint="eastAsia" w:ascii="仿宋" w:hAnsi="仿宋" w:eastAsia="仿宋" w:cs="仿宋"/>
          <w:b/>
          <w:i w:val="0"/>
          <w:iCs w:val="0"/>
          <w:color w:val="auto"/>
          <w:kern w:val="0"/>
          <w:sz w:val="32"/>
          <w:szCs w:val="32"/>
          <w:highlight w:val="none"/>
        </w:rPr>
        <w:t>拟签订的合同文本</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
          <w:bCs/>
          <w:color w:val="auto"/>
          <w:sz w:val="24"/>
          <w:szCs w:val="24"/>
          <w:lang w:val="en-US" w:eastAsia="zh-CN"/>
        </w:rPr>
      </w:pP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r>
        <w:rPr>
          <w:rFonts w:hint="eastAsia" w:ascii="仿宋" w:hAnsi="仿宋" w:eastAsia="仿宋" w:cs="仿宋"/>
          <w:b/>
          <w:bCs/>
          <w:sz w:val="24"/>
          <w:lang w:val="zh-CN"/>
        </w:rPr>
        <w:t>甲方：</w:t>
      </w:r>
    </w:p>
    <w:p>
      <w:pPr>
        <w:tabs>
          <w:tab w:val="left" w:pos="735"/>
        </w:tabs>
        <w:autoSpaceDE w:val="0"/>
        <w:autoSpaceDN w:val="0"/>
        <w:adjustRightInd w:val="0"/>
        <w:snapToGrid w:val="0"/>
        <w:spacing w:line="360" w:lineRule="auto"/>
        <w:ind w:firstLine="631"/>
        <w:rPr>
          <w:rFonts w:hint="eastAsia" w:ascii="仿宋" w:hAnsi="仿宋" w:eastAsia="仿宋" w:cs="仿宋"/>
          <w:bCs/>
          <w:sz w:val="24"/>
          <w:lang w:val="zh-CN"/>
        </w:rPr>
      </w:pPr>
      <w:r>
        <w:rPr>
          <w:rFonts w:hint="eastAsia" w:ascii="仿宋" w:hAnsi="仿宋" w:eastAsia="仿宋" w:cs="仿宋"/>
          <w:b/>
          <w:bCs/>
          <w:sz w:val="24"/>
          <w:lang w:val="zh-CN"/>
        </w:rPr>
        <w:t>乙方：</w:t>
      </w:r>
      <w:r>
        <w:rPr>
          <w:rFonts w:hint="eastAsia" w:ascii="仿宋" w:hAnsi="仿宋" w:eastAsia="仿宋" w:cs="仿宋"/>
          <w:bCs/>
          <w:sz w:val="24"/>
          <w:lang w:val="zh-CN"/>
        </w:rPr>
        <w:t>（成交供应商名称）</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r>
        <w:rPr>
          <w:rFonts w:hint="eastAsia" w:ascii="仿宋" w:hAnsi="仿宋" w:eastAsia="仿宋" w:cs="仿宋"/>
          <w:b/>
          <w:bCs/>
          <w:sz w:val="24"/>
          <w:lang w:val="zh-CN"/>
        </w:rPr>
        <w:t>一、合同内容:</w:t>
      </w:r>
    </w:p>
    <w:p>
      <w:pPr>
        <w:tabs>
          <w:tab w:val="left" w:pos="735"/>
        </w:tabs>
        <w:autoSpaceDE w:val="0"/>
        <w:autoSpaceDN w:val="0"/>
        <w:adjustRightInd w:val="0"/>
        <w:snapToGrid w:val="0"/>
        <w:spacing w:line="360" w:lineRule="auto"/>
        <w:ind w:firstLine="631"/>
        <w:rPr>
          <w:rFonts w:hint="eastAsia" w:ascii="仿宋" w:hAnsi="仿宋" w:eastAsia="仿宋" w:cs="仿宋"/>
          <w:sz w:val="24"/>
        </w:rPr>
      </w:pPr>
      <w:r>
        <w:rPr>
          <w:rFonts w:hint="eastAsia" w:ascii="仿宋" w:hAnsi="仿宋" w:eastAsia="仿宋" w:cs="仿宋"/>
          <w:b/>
          <w:sz w:val="24"/>
        </w:rPr>
        <w:t>二、合同价款</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1、合同总价：人民币大写：</w:t>
      </w:r>
      <w:r>
        <w:rPr>
          <w:rFonts w:hint="eastAsia" w:ascii="仿宋" w:hAnsi="仿宋" w:eastAsia="仿宋" w:cs="仿宋"/>
          <w:sz w:val="24"/>
          <w:u w:val="single"/>
        </w:rPr>
        <w:t xml:space="preserve">       </w:t>
      </w:r>
      <w:r>
        <w:rPr>
          <w:rFonts w:hint="eastAsia" w:ascii="仿宋" w:hAnsi="仿宋" w:eastAsia="仿宋" w:cs="仿宋"/>
          <w:sz w:val="24"/>
        </w:rPr>
        <w:t>元，小写</w:t>
      </w:r>
      <w:r>
        <w:rPr>
          <w:rFonts w:hint="eastAsia" w:ascii="仿宋" w:hAnsi="仿宋" w:eastAsia="仿宋" w:cs="仿宋"/>
          <w:sz w:val="24"/>
          <w:u w:val="single"/>
        </w:rPr>
        <w:t xml:space="preserve">       </w:t>
      </w:r>
      <w:r>
        <w:rPr>
          <w:rFonts w:hint="eastAsia" w:ascii="仿宋" w:hAnsi="仿宋" w:eastAsia="仿宋" w:cs="仿宋"/>
          <w:sz w:val="24"/>
        </w:rPr>
        <w:t>元。</w:t>
      </w:r>
    </w:p>
    <w:p>
      <w:pPr>
        <w:adjustRightInd w:val="0"/>
        <w:snapToGrid w:val="0"/>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sz w:val="24"/>
        </w:rPr>
        <w:t>2、合同总价包括：产品总价、运杂费（含仓储费、运输费、保险费）、安装调试费、税金以及达到</w:t>
      </w:r>
      <w:r>
        <w:rPr>
          <w:rFonts w:hint="eastAsia" w:ascii="仿宋" w:hAnsi="仿宋" w:eastAsia="仿宋" w:cs="仿宋"/>
          <w:sz w:val="24"/>
          <w:lang w:eastAsia="zh-CN"/>
        </w:rPr>
        <w:t>使用</w:t>
      </w:r>
      <w:r>
        <w:rPr>
          <w:rFonts w:hint="eastAsia" w:ascii="仿宋" w:hAnsi="仿宋" w:eastAsia="仿宋" w:cs="仿宋"/>
          <w:sz w:val="24"/>
        </w:rPr>
        <w:t>条件的一切其他费用。</w:t>
      </w:r>
    </w:p>
    <w:p>
      <w:pPr>
        <w:tabs>
          <w:tab w:val="left" w:pos="735"/>
        </w:tabs>
        <w:adjustRightInd w:val="0"/>
        <w:snapToGrid w:val="0"/>
        <w:spacing w:line="360" w:lineRule="auto"/>
        <w:ind w:firstLine="504" w:firstLineChars="210"/>
        <w:rPr>
          <w:rFonts w:hint="eastAsia" w:ascii="仿宋" w:hAnsi="仿宋" w:eastAsia="仿宋" w:cs="仿宋"/>
          <w:sz w:val="24"/>
        </w:rPr>
      </w:pPr>
      <w:r>
        <w:rPr>
          <w:rFonts w:hint="eastAsia" w:ascii="仿宋" w:hAnsi="仿宋" w:eastAsia="仿宋" w:cs="仿宋"/>
          <w:sz w:val="24"/>
        </w:rPr>
        <w:t>3、合同总价一次包死，不受市场价变化的影响。</w:t>
      </w:r>
    </w:p>
    <w:p>
      <w:pPr>
        <w:tabs>
          <w:tab w:val="left" w:pos="735"/>
        </w:tabs>
        <w:adjustRightInd w:val="0"/>
        <w:snapToGrid w:val="0"/>
        <w:spacing w:line="360" w:lineRule="auto"/>
        <w:ind w:firstLine="506" w:firstLineChars="210"/>
        <w:rPr>
          <w:rFonts w:hint="eastAsia" w:ascii="仿宋" w:hAnsi="仿宋" w:eastAsia="仿宋" w:cs="仿宋"/>
          <w:b/>
          <w:sz w:val="24"/>
        </w:rPr>
      </w:pPr>
      <w:r>
        <w:rPr>
          <w:rFonts w:hint="eastAsia" w:ascii="仿宋" w:hAnsi="仿宋" w:eastAsia="仿宋" w:cs="仿宋"/>
          <w:b/>
          <w:sz w:val="24"/>
        </w:rPr>
        <w:t>三、合同结算</w:t>
      </w:r>
    </w:p>
    <w:p>
      <w:pPr>
        <w:autoSpaceDE w:val="0"/>
        <w:autoSpaceDN w:val="0"/>
        <w:adjustRightInd w:val="0"/>
        <w:snapToGrid w:val="0"/>
        <w:spacing w:line="360" w:lineRule="auto"/>
        <w:ind w:firstLine="645"/>
        <w:rPr>
          <w:rFonts w:hint="eastAsia" w:ascii="仿宋" w:hAnsi="仿宋" w:eastAsia="仿宋" w:cs="仿宋"/>
          <w:color w:val="000000"/>
          <w:sz w:val="24"/>
          <w:lang w:eastAsia="zh-CN"/>
        </w:rPr>
      </w:pPr>
      <w:r>
        <w:rPr>
          <w:rFonts w:hint="eastAsia" w:ascii="仿宋" w:hAnsi="仿宋" w:eastAsia="仿宋" w:cs="仿宋"/>
          <w:color w:val="000000"/>
          <w:sz w:val="24"/>
        </w:rPr>
        <w:t>1、付款比例：</w:t>
      </w:r>
      <w:r>
        <w:rPr>
          <w:rFonts w:hint="eastAsia" w:ascii="仿宋" w:hAnsi="仿宋" w:eastAsia="仿宋" w:cs="仿宋"/>
          <w:color w:val="000000"/>
          <w:sz w:val="24"/>
          <w:lang w:eastAsia="zh-CN"/>
        </w:rPr>
        <w:t>按甲方要求付款比例为准</w:t>
      </w:r>
      <w:r>
        <w:rPr>
          <w:rFonts w:hint="eastAsia" w:ascii="仿宋" w:hAnsi="仿宋" w:eastAsia="仿宋" w:cs="仿宋"/>
          <w:sz w:val="24"/>
          <w:highlight w:val="none"/>
          <w:lang w:val="en-US" w:eastAsia="zh-CN"/>
        </w:rPr>
        <w:t>。</w:t>
      </w:r>
    </w:p>
    <w:p>
      <w:pPr>
        <w:autoSpaceDE w:val="0"/>
        <w:autoSpaceDN w:val="0"/>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2、结算方式：银行转账。</w:t>
      </w:r>
    </w:p>
    <w:p>
      <w:pPr>
        <w:autoSpaceDE w:val="0"/>
        <w:autoSpaceDN w:val="0"/>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3、结算单位：由</w:t>
      </w:r>
      <w:r>
        <w:rPr>
          <w:rFonts w:hint="eastAsia" w:ascii="仿宋" w:hAnsi="仿宋" w:eastAsia="仿宋" w:cs="仿宋"/>
          <w:sz w:val="24"/>
          <w:u w:val="single"/>
        </w:rPr>
        <w:t>甲方</w:t>
      </w:r>
      <w:r>
        <w:rPr>
          <w:rFonts w:hint="eastAsia" w:ascii="仿宋" w:hAnsi="仿宋" w:eastAsia="仿宋" w:cs="仿宋"/>
          <w:sz w:val="24"/>
        </w:rPr>
        <w:t>负责结算，乙方开具合同总价数的全额发票交采购人。</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r>
        <w:rPr>
          <w:rFonts w:hint="eastAsia" w:ascii="仿宋" w:hAnsi="仿宋" w:eastAsia="仿宋" w:cs="仿宋"/>
          <w:b/>
          <w:bCs/>
          <w:sz w:val="24"/>
          <w:lang w:val="zh-CN"/>
        </w:rPr>
        <w:t>四、交货条件:</w:t>
      </w:r>
    </w:p>
    <w:p>
      <w:pPr>
        <w:tabs>
          <w:tab w:val="left" w:pos="735"/>
        </w:tabs>
        <w:autoSpaceDE w:val="0"/>
        <w:autoSpaceDN w:val="0"/>
        <w:adjustRightInd w:val="0"/>
        <w:snapToGrid w:val="0"/>
        <w:spacing w:line="360" w:lineRule="auto"/>
        <w:ind w:firstLine="631"/>
        <w:rPr>
          <w:rFonts w:hint="eastAsia" w:ascii="仿宋" w:hAnsi="仿宋" w:eastAsia="仿宋" w:cs="仿宋"/>
          <w:bCs/>
          <w:sz w:val="24"/>
          <w:lang w:val="en-US" w:eastAsia="zh-CN"/>
        </w:rPr>
      </w:pPr>
      <w:r>
        <w:rPr>
          <w:rFonts w:hint="eastAsia" w:ascii="仿宋" w:hAnsi="仿宋" w:eastAsia="仿宋" w:cs="仿宋"/>
          <w:bCs/>
          <w:sz w:val="24"/>
          <w:lang w:val="zh-CN"/>
        </w:rPr>
        <w:t>1、交货地点：</w:t>
      </w:r>
      <w:r>
        <w:rPr>
          <w:rFonts w:hint="eastAsia" w:ascii="仿宋" w:hAnsi="仿宋" w:eastAsia="仿宋" w:cs="仿宋"/>
          <w:bCs/>
          <w:sz w:val="24"/>
          <w:lang w:val="en-US" w:eastAsia="zh-CN"/>
        </w:rPr>
        <w:t>甲方指定地点</w:t>
      </w:r>
    </w:p>
    <w:p>
      <w:pPr>
        <w:tabs>
          <w:tab w:val="left" w:pos="735"/>
        </w:tabs>
        <w:autoSpaceDE w:val="0"/>
        <w:autoSpaceDN w:val="0"/>
        <w:adjustRightInd w:val="0"/>
        <w:snapToGrid w:val="0"/>
        <w:spacing w:line="360" w:lineRule="auto"/>
        <w:ind w:firstLine="631"/>
        <w:rPr>
          <w:rFonts w:hint="eastAsia" w:ascii="仿宋" w:hAnsi="仿宋" w:eastAsia="仿宋" w:cs="仿宋"/>
          <w:bCs/>
          <w:sz w:val="24"/>
          <w:lang w:val="zh-CN"/>
        </w:rPr>
      </w:pPr>
      <w:r>
        <w:rPr>
          <w:rFonts w:hint="eastAsia" w:ascii="仿宋" w:hAnsi="仿宋" w:eastAsia="仿宋" w:cs="仿宋"/>
          <w:bCs/>
          <w:sz w:val="24"/>
          <w:lang w:val="zh-CN"/>
        </w:rPr>
        <w:t>2、交货期：</w:t>
      </w:r>
      <w:r>
        <w:rPr>
          <w:rFonts w:hint="eastAsia" w:ascii="仿宋" w:hAnsi="仿宋" w:eastAsia="仿宋" w:cs="仿宋"/>
          <w:b w:val="0"/>
          <w:bCs/>
          <w:sz w:val="24"/>
          <w:szCs w:val="24"/>
          <w:lang w:val="en-US" w:eastAsia="zh-CN"/>
        </w:rPr>
        <w:t>合同签订后30个日历天内货到现场并安装到位达到使用要求</w:t>
      </w:r>
      <w:r>
        <w:rPr>
          <w:rFonts w:hint="eastAsia" w:ascii="仿宋" w:hAnsi="仿宋" w:eastAsia="仿宋" w:cs="仿宋"/>
          <w:i w:val="0"/>
          <w:iCs w:val="0"/>
          <w:caps w:val="0"/>
          <w:color w:val="auto"/>
          <w:spacing w:val="0"/>
          <w:sz w:val="24"/>
          <w:szCs w:val="24"/>
          <w:highlight w:val="none"/>
          <w:shd w:val="clear" w:color="auto" w:fill="FFFFFF"/>
          <w:lang w:val="en-US" w:eastAsia="zh-CN"/>
        </w:rPr>
        <w:t>。</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bookmarkStart w:id="445" w:name="_Toc19515388"/>
      <w:r>
        <w:rPr>
          <w:rFonts w:hint="eastAsia" w:ascii="仿宋" w:hAnsi="仿宋" w:eastAsia="仿宋" w:cs="仿宋"/>
          <w:b/>
          <w:bCs/>
          <w:sz w:val="24"/>
          <w:lang w:val="zh-CN"/>
        </w:rPr>
        <w:t>五、运输</w:t>
      </w:r>
      <w:bookmarkEnd w:id="445"/>
    </w:p>
    <w:p>
      <w:pPr>
        <w:adjustRightInd w:val="0"/>
        <w:snapToGrid w:val="0"/>
        <w:spacing w:line="360" w:lineRule="auto"/>
        <w:ind w:firstLine="720" w:firstLineChars="300"/>
        <w:rPr>
          <w:rFonts w:hint="eastAsia" w:ascii="仿宋" w:hAnsi="仿宋" w:eastAsia="仿宋" w:cs="仿宋"/>
          <w:sz w:val="24"/>
        </w:rPr>
      </w:pPr>
      <w:r>
        <w:rPr>
          <w:rFonts w:hint="eastAsia" w:ascii="仿宋" w:hAnsi="仿宋" w:eastAsia="仿宋" w:cs="仿宋"/>
          <w:sz w:val="24"/>
        </w:rPr>
        <w:t>1、乙方负责所有货物的运输。确保货物安全、完整到达使用地点，运杂费用包含在总价内，包括货物从供货地点到使用地点的运输费、保险费、搬运费等。</w:t>
      </w:r>
    </w:p>
    <w:p>
      <w:pPr>
        <w:adjustRightInd w:val="0"/>
        <w:snapToGrid w:val="0"/>
        <w:spacing w:line="360" w:lineRule="auto"/>
        <w:ind w:firstLine="720" w:firstLineChars="300"/>
        <w:rPr>
          <w:rFonts w:hint="eastAsia" w:ascii="仿宋" w:hAnsi="仿宋" w:eastAsia="仿宋" w:cs="仿宋"/>
          <w:b w:val="0"/>
          <w:bCs w:val="0"/>
          <w:sz w:val="24"/>
        </w:rPr>
      </w:pPr>
      <w:r>
        <w:rPr>
          <w:rFonts w:hint="eastAsia" w:ascii="仿宋" w:hAnsi="仿宋" w:eastAsia="仿宋" w:cs="仿宋"/>
          <w:sz w:val="24"/>
        </w:rPr>
        <w:t>2、所有货物在运输、搬运、安装的过程中，造成甲方损失的，由乙方为甲方修复</w:t>
      </w:r>
      <w:r>
        <w:rPr>
          <w:rFonts w:hint="eastAsia" w:ascii="仿宋" w:hAnsi="仿宋" w:eastAsia="仿宋" w:cs="仿宋"/>
          <w:b w:val="0"/>
          <w:bCs w:val="0"/>
          <w:sz w:val="24"/>
        </w:rPr>
        <w:t>或更新。</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bookmarkStart w:id="446" w:name="_Toc19515389"/>
      <w:r>
        <w:rPr>
          <w:rFonts w:hint="eastAsia" w:ascii="仿宋" w:hAnsi="仿宋" w:eastAsia="仿宋" w:cs="仿宋"/>
          <w:b/>
          <w:bCs/>
          <w:sz w:val="24"/>
          <w:lang w:val="zh-CN"/>
        </w:rPr>
        <w:t>六、质量保证</w:t>
      </w:r>
      <w:bookmarkEnd w:id="446"/>
    </w:p>
    <w:p>
      <w:pPr>
        <w:adjustRightInd w:val="0"/>
        <w:snapToGrid w:val="0"/>
        <w:spacing w:line="360" w:lineRule="auto"/>
        <w:ind w:firstLine="720" w:firstLineChars="300"/>
        <w:rPr>
          <w:rFonts w:hint="eastAsia" w:ascii="仿宋" w:hAnsi="仿宋" w:eastAsia="仿宋" w:cs="仿宋"/>
          <w:sz w:val="24"/>
        </w:rPr>
      </w:pPr>
      <w:r>
        <w:rPr>
          <w:rFonts w:hint="eastAsia" w:ascii="仿宋" w:hAnsi="仿宋" w:eastAsia="仿宋" w:cs="仿宋"/>
          <w:sz w:val="24"/>
        </w:rPr>
        <w:t>1、乙方提供货物必须是原品牌制造厂制造的最新工艺、生产的最新产品。</w:t>
      </w:r>
    </w:p>
    <w:p>
      <w:pPr>
        <w:adjustRightInd w:val="0"/>
        <w:snapToGrid w:val="0"/>
        <w:spacing w:line="360" w:lineRule="auto"/>
        <w:ind w:firstLine="720" w:firstLineChars="300"/>
        <w:rPr>
          <w:rFonts w:hint="eastAsia" w:ascii="仿宋" w:hAnsi="仿宋" w:eastAsia="仿宋" w:cs="仿宋"/>
          <w:sz w:val="24"/>
        </w:rPr>
      </w:pPr>
      <w:r>
        <w:rPr>
          <w:rFonts w:hint="eastAsia" w:ascii="仿宋" w:hAnsi="仿宋" w:eastAsia="仿宋" w:cs="仿宋"/>
          <w:sz w:val="24"/>
        </w:rPr>
        <w:t>2、所供货物必须是经过办理正常手续的全新产品。</w:t>
      </w:r>
    </w:p>
    <w:p>
      <w:pPr>
        <w:adjustRightInd w:val="0"/>
        <w:snapToGrid w:val="0"/>
        <w:spacing w:line="360" w:lineRule="auto"/>
        <w:ind w:firstLine="720" w:firstLineChars="300"/>
        <w:rPr>
          <w:rFonts w:hint="eastAsia" w:ascii="仿宋" w:hAnsi="仿宋" w:eastAsia="仿宋" w:cs="仿宋"/>
          <w:sz w:val="24"/>
        </w:rPr>
      </w:pPr>
      <w:r>
        <w:rPr>
          <w:rFonts w:hint="eastAsia" w:ascii="仿宋" w:hAnsi="仿宋" w:eastAsia="仿宋" w:cs="仿宋"/>
          <w:sz w:val="24"/>
        </w:rPr>
        <w:t>3、所供货物是经过国家法定检验、注册、准许市场销售的合法产品。</w:t>
      </w:r>
    </w:p>
    <w:p>
      <w:pPr>
        <w:adjustRightInd w:val="0"/>
        <w:snapToGrid w:val="0"/>
        <w:spacing w:line="360" w:lineRule="auto"/>
        <w:ind w:firstLine="720" w:firstLineChars="300"/>
        <w:rPr>
          <w:rFonts w:hint="eastAsia" w:ascii="仿宋" w:hAnsi="仿宋" w:eastAsia="仿宋" w:cs="仿宋"/>
          <w:sz w:val="24"/>
        </w:rPr>
      </w:pPr>
      <w:r>
        <w:rPr>
          <w:rFonts w:hint="eastAsia" w:ascii="仿宋" w:hAnsi="仿宋" w:eastAsia="仿宋" w:cs="仿宋"/>
          <w:sz w:val="24"/>
        </w:rPr>
        <w:t>4、货物性能稳定、具有较好的使用效果，质量保证措施完善，符合国家相关标准。</w:t>
      </w:r>
    </w:p>
    <w:p>
      <w:pPr>
        <w:adjustRightInd w:val="0"/>
        <w:snapToGrid w:val="0"/>
        <w:spacing w:line="360" w:lineRule="auto"/>
        <w:ind w:firstLine="720" w:firstLineChars="300"/>
        <w:rPr>
          <w:rFonts w:hint="eastAsia"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货物的</w:t>
      </w:r>
      <w:r>
        <w:rPr>
          <w:rFonts w:hint="eastAsia" w:ascii="仿宋" w:hAnsi="仿宋" w:eastAsia="仿宋" w:cs="仿宋"/>
          <w:sz w:val="24"/>
          <w:szCs w:val="24"/>
        </w:rPr>
        <w:t>质保期应为最终使用验收合格后12个月</w:t>
      </w:r>
      <w:r>
        <w:rPr>
          <w:rFonts w:hint="eastAsia" w:ascii="仿宋" w:hAnsi="仿宋" w:eastAsia="仿宋" w:cs="仿宋"/>
          <w:sz w:val="24"/>
        </w:rPr>
        <w:t>。</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6、包装要求</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6-1、除合同另有规定外，乙方提供的全部货物，均应按标准保护措施进行包装，并确保货物安全无损运抵甲方指定地点。</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6-2、每一个包装箱内应附一份详细装箱单和质量合格证。</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7、乙方应保证甲方在使用该货物或其任何一部分时免受第三方提出侵犯其专利权、商标权或工业设计权的起诉。</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bookmarkStart w:id="447" w:name="_Toc19515390"/>
      <w:r>
        <w:rPr>
          <w:rFonts w:hint="eastAsia" w:ascii="仿宋" w:hAnsi="仿宋" w:eastAsia="仿宋" w:cs="仿宋"/>
          <w:b/>
          <w:bCs/>
          <w:sz w:val="24"/>
          <w:lang w:val="zh-CN"/>
        </w:rPr>
        <w:t>七、技术服务</w:t>
      </w:r>
      <w:bookmarkEnd w:id="447"/>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1、对技术服务的要求：</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2、技术资料：</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2-1、产品合格证及检验报告；</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2-2、产品使用说明书（中文）；</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2-3、中国商品检验局出具的商检合格证明；</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2-4、其它资料。</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3、技术培训：</w:t>
      </w:r>
    </w:p>
    <w:p>
      <w:pPr>
        <w:adjustRightInd w:val="0"/>
        <w:snapToGrid w:val="0"/>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3-1、培训内容：</w:t>
      </w:r>
      <w:r>
        <w:rPr>
          <w:rFonts w:hint="eastAsia" w:ascii="仿宋" w:hAnsi="仿宋" w:eastAsia="仿宋" w:cs="仿宋"/>
          <w:sz w:val="24"/>
          <w:lang w:eastAsia="zh-CN"/>
        </w:rPr>
        <w:t>所供货物全部要求培训内容</w:t>
      </w:r>
    </w:p>
    <w:p>
      <w:pPr>
        <w:adjustRightInd w:val="0"/>
        <w:snapToGrid w:val="0"/>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3-2、培训地点：</w:t>
      </w:r>
      <w:r>
        <w:rPr>
          <w:rFonts w:hint="eastAsia" w:ascii="仿宋" w:hAnsi="仿宋" w:eastAsia="仿宋" w:cs="仿宋"/>
          <w:sz w:val="24"/>
          <w:lang w:eastAsia="zh-CN"/>
        </w:rPr>
        <w:t>甲方指定地点</w:t>
      </w:r>
    </w:p>
    <w:p>
      <w:pPr>
        <w:adjustRightInd w:val="0"/>
        <w:snapToGrid w:val="0"/>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3-3、培训时间：</w:t>
      </w:r>
      <w:r>
        <w:rPr>
          <w:rFonts w:hint="eastAsia" w:ascii="仿宋" w:hAnsi="仿宋" w:eastAsia="仿宋" w:cs="仿宋"/>
          <w:sz w:val="24"/>
          <w:lang w:eastAsia="zh-CN"/>
        </w:rPr>
        <w:t>以甲方要求培训时间为主</w:t>
      </w:r>
    </w:p>
    <w:p>
      <w:pPr>
        <w:adjustRightInd w:val="0"/>
        <w:snapToGrid w:val="0"/>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3-4、培训人数：</w:t>
      </w:r>
      <w:r>
        <w:rPr>
          <w:rFonts w:hint="eastAsia" w:ascii="仿宋" w:hAnsi="仿宋" w:eastAsia="仿宋" w:cs="仿宋"/>
          <w:sz w:val="24"/>
          <w:lang w:val="en-US" w:eastAsia="zh-CN"/>
        </w:rPr>
        <w:t>1-5人</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3-5、培训费用：受训人员的食宿费、资料费、培训场地费、耗材（包括水电费等）费等已包含在合同总价中，甲方不再另行支付。</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4、售后服务</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4-1、乙方在接到甲方保修电话故障通知后在</w:t>
      </w:r>
      <w:r>
        <w:rPr>
          <w:rFonts w:hint="eastAsia" w:ascii="仿宋" w:hAnsi="仿宋" w:eastAsia="仿宋" w:cs="仿宋"/>
          <w:sz w:val="24"/>
          <w:lang w:val="en-US" w:eastAsia="zh-CN"/>
        </w:rPr>
        <w:t>12</w:t>
      </w:r>
      <w:r>
        <w:rPr>
          <w:rFonts w:hint="eastAsia" w:ascii="仿宋" w:hAnsi="仿宋" w:eastAsia="仿宋" w:cs="仿宋"/>
          <w:sz w:val="24"/>
        </w:rPr>
        <w:t>小时内派出合格的维修人员到达现场进行维修服务，承担相应费用，若需将产品送回生产厂，乙方应提供备用机、承担维修产品所需的往返费用。</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4-2、如果乙方在收到通知后两天内没有弥补缺陷，甲方可采取必要的补救措施，但其风险和费用将由乙方承担，甲方根据合同规定对乙方行使的其它权力不受影响。甲方亦可从质保金中扣回索赔金额。</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5、伴随服务</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5-1、乙方应随同每套货物提供相应的中文的技术文件。</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5-1-1、完整的操作使用手册和维护、修理技术文件，图纸、保修卡等。</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5-1-2、制造厂的检验、测试报告、检验合格证书，计量合格等级证书，质量保证书等文件须随产品装箱提供。</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5-1-3、必须的其它技术资料。</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5-2、伴随服务的费用已含在合同价中，不单独进行支付。</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bookmarkStart w:id="448" w:name="_Toc19515391"/>
      <w:r>
        <w:rPr>
          <w:rFonts w:hint="eastAsia" w:ascii="仿宋" w:hAnsi="仿宋" w:eastAsia="仿宋" w:cs="仿宋"/>
          <w:b/>
          <w:bCs/>
          <w:sz w:val="24"/>
          <w:lang w:val="zh-CN"/>
        </w:rPr>
        <w:t>八、验收</w:t>
      </w:r>
      <w:bookmarkEnd w:id="448"/>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1、到货验收：货物到货后，由甲方与乙方共同进行外观验收，验收内容包括，外包装的完好性，货物品牌、规格、数量及产地与合同要求的一致性。</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2、货物运行验收：乙方安装调试合格后，向甲方提出验收申请，甲方接到乙方验收申请后组织验收（必要时可聘请相应专家或委托相应部门验收），验收合格后，出具使用验收合格证明。</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3、最终验收：最终验收结果作为付款依据，乙方填写验收单，并向甲方提交实施过程中的所有资料，以便甲方日后管理和维护。</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4、质保期满后：由乙方出具质保期运行质量报告，作为质保金支付依据，若存在质量问题，应按相应规定协商处理。</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5、验收依据：</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5-1、合同文本、合同附件、招标文件、</w:t>
      </w:r>
      <w:r>
        <w:rPr>
          <w:rFonts w:hint="eastAsia" w:ascii="仿宋" w:hAnsi="仿宋" w:eastAsia="仿宋" w:cs="仿宋"/>
          <w:sz w:val="24"/>
          <w:lang w:eastAsia="zh-CN"/>
        </w:rPr>
        <w:t>谈判响应文件</w:t>
      </w:r>
      <w:r>
        <w:rPr>
          <w:rFonts w:hint="eastAsia" w:ascii="仿宋" w:hAnsi="仿宋" w:eastAsia="仿宋" w:cs="仿宋"/>
          <w:sz w:val="24"/>
        </w:rPr>
        <w:t>。</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5-2、国内相应的标准、规范。</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bookmarkStart w:id="449" w:name="_Toc19515392"/>
      <w:r>
        <w:rPr>
          <w:rFonts w:hint="eastAsia" w:ascii="仿宋" w:hAnsi="仿宋" w:eastAsia="仿宋" w:cs="仿宋"/>
          <w:b/>
          <w:bCs/>
          <w:sz w:val="24"/>
          <w:lang w:val="zh-CN"/>
        </w:rPr>
        <w:t>九、违约责任</w:t>
      </w:r>
      <w:bookmarkEnd w:id="449"/>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1、按《</w:t>
      </w:r>
      <w:r>
        <w:rPr>
          <w:rFonts w:hint="eastAsia" w:ascii="仿宋" w:hAnsi="仿宋" w:eastAsia="仿宋" w:cs="仿宋"/>
          <w:sz w:val="24"/>
          <w:lang w:eastAsia="zh-CN"/>
        </w:rPr>
        <w:t>民法典</w:t>
      </w:r>
      <w:r>
        <w:rPr>
          <w:rFonts w:hint="eastAsia" w:ascii="仿宋" w:hAnsi="仿宋" w:eastAsia="仿宋" w:cs="仿宋"/>
          <w:sz w:val="24"/>
        </w:rPr>
        <w:t>》中的相关条款执行。</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2、乙方履约延误</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2-1、如乙方事先未征得甲方同意并得到甲方的谅解而单方面延迟交货，将按违约终止合同。</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-2、在履行合同过程中，如果乙方遇到可能妨碍按时交货和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迟交货物交货价或未提供服务的服务费用的百分之零点五（0.5%）计收，直至交货或提供服务为止。误期赔偿费的最高限额为合同价格的百分之五（5%）。一旦达到误期赔偿费的最高限额，甲方可终止合同。</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3、违约终止合同：未按合同要求提供货物或质量不能满足技术要求，甲方会同监督机构有权终止合同，对乙方违约行为进行追究，同时按政府采购法的有关规定进行相应的处罚。</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bookmarkStart w:id="450" w:name="_Toc19515393"/>
      <w:r>
        <w:rPr>
          <w:rFonts w:hint="eastAsia" w:ascii="仿宋" w:hAnsi="仿宋" w:eastAsia="仿宋" w:cs="仿宋"/>
          <w:b/>
          <w:bCs/>
          <w:sz w:val="24"/>
          <w:lang w:val="zh-CN"/>
        </w:rPr>
        <w:t>十、合同组成</w:t>
      </w:r>
      <w:bookmarkEnd w:id="450"/>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1、中标通知书</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2、合同文件</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3、国家相关规范及标准</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4、供货产品技术规格及参数表</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5、招标文件</w:t>
      </w:r>
    </w:p>
    <w:p>
      <w:pPr>
        <w:adjustRightInd w:val="0"/>
        <w:snapToGrid w:val="0"/>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6、</w:t>
      </w:r>
      <w:r>
        <w:rPr>
          <w:rFonts w:hint="eastAsia" w:ascii="仿宋" w:hAnsi="仿宋" w:eastAsia="仿宋" w:cs="仿宋"/>
          <w:sz w:val="24"/>
          <w:lang w:eastAsia="zh-CN"/>
        </w:rPr>
        <w:t>谈判响应文件</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bookmarkStart w:id="451" w:name="_Toc19515394"/>
      <w:r>
        <w:rPr>
          <w:rFonts w:hint="eastAsia" w:ascii="仿宋" w:hAnsi="仿宋" w:eastAsia="仿宋" w:cs="仿宋"/>
          <w:b/>
          <w:bCs/>
          <w:sz w:val="24"/>
          <w:lang w:val="zh-CN"/>
        </w:rPr>
        <w:t>十一、解决争议的方法</w:t>
      </w:r>
      <w:bookmarkEnd w:id="451"/>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凡因本合同引起的或与本合同有关的争议，双方应友好协商解决。协商不成时，双方均同意采用以下第（  ）种争议解决方式：</w:t>
      </w:r>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（1）、甲、乙双方均同意向（甲方所在地人民法院）提起诉讼。</w:t>
      </w:r>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（2）、甲、乙双方均同意向（</w:t>
      </w:r>
      <w:r>
        <w:rPr>
          <w:rFonts w:hint="eastAsia" w:ascii="仿宋" w:hAnsi="仿宋" w:eastAsia="仿宋" w:cs="仿宋"/>
          <w:kern w:val="0"/>
          <w:sz w:val="24"/>
        </w:rPr>
        <w:fldChar w:fldCharType="begin"/>
      </w:r>
      <w:r>
        <w:rPr>
          <w:rFonts w:hint="eastAsia" w:ascii="仿宋" w:hAnsi="仿宋" w:eastAsia="仿宋" w:cs="仿宋"/>
          <w:kern w:val="0"/>
          <w:sz w:val="24"/>
        </w:rPr>
        <w:instrText xml:space="preserve"> HYPERLINK "http://www.baidu.com/s?wd=%E4%BB%B2%E8%A3%81%E5%A7%94%E5%91%98%E4%BC%9A&amp;tn=SE_PcZhidaonwhc_ngpagmjz&amp;rsv_dl=gh_pc_zhidao" \t "_blank" </w:instrText>
      </w:r>
      <w:r>
        <w:rPr>
          <w:rFonts w:hint="eastAsia" w:ascii="仿宋" w:hAnsi="仿宋" w:eastAsia="仿宋" w:cs="仿宋"/>
          <w:kern w:val="0"/>
          <w:sz w:val="24"/>
        </w:rPr>
        <w:fldChar w:fldCharType="separate"/>
      </w:r>
      <w:r>
        <w:rPr>
          <w:rFonts w:hint="eastAsia" w:ascii="仿宋" w:hAnsi="仿宋" w:eastAsia="仿宋" w:cs="仿宋"/>
          <w:kern w:val="0"/>
          <w:sz w:val="24"/>
        </w:rPr>
        <w:t>仲裁委员会</w:t>
      </w:r>
      <w:r>
        <w:rPr>
          <w:rFonts w:hint="eastAsia" w:ascii="仿宋" w:hAnsi="仿宋" w:eastAsia="仿宋" w:cs="仿宋"/>
          <w:kern w:val="0"/>
          <w:sz w:val="24"/>
        </w:rPr>
        <w:fldChar w:fldCharType="end"/>
      </w:r>
      <w:r>
        <w:rPr>
          <w:rFonts w:hint="eastAsia" w:ascii="仿宋" w:hAnsi="仿宋" w:eastAsia="仿宋" w:cs="仿宋"/>
          <w:kern w:val="0"/>
          <w:sz w:val="24"/>
        </w:rPr>
        <w:t>）提起仲裁。</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bookmarkStart w:id="452" w:name="_Toc19515395"/>
      <w:r>
        <w:rPr>
          <w:rFonts w:hint="eastAsia" w:ascii="仿宋" w:hAnsi="仿宋" w:eastAsia="仿宋" w:cs="仿宋"/>
          <w:b/>
          <w:bCs/>
          <w:sz w:val="24"/>
          <w:lang w:val="zh-CN"/>
        </w:rPr>
        <w:t>十二、合同生效及其它</w:t>
      </w:r>
      <w:bookmarkEnd w:id="452"/>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1、合同未尽事宜、由甲、乙双方协商，作为合同补充，与原合同具有同等法律效力。</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2、 本合同正本一式</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4</w:t>
      </w:r>
      <w:r>
        <w:rPr>
          <w:rFonts w:hint="eastAsia" w:ascii="仿宋" w:hAnsi="仿宋" w:eastAsia="仿宋" w:cs="仿宋"/>
          <w:kern w:val="0"/>
          <w:sz w:val="24"/>
          <w:u w:val="single"/>
        </w:rPr>
        <w:t xml:space="preserve"> </w:t>
      </w:r>
      <w:r>
        <w:rPr>
          <w:rFonts w:hint="eastAsia" w:ascii="仿宋" w:hAnsi="仿宋" w:eastAsia="仿宋" w:cs="仿宋"/>
          <w:kern w:val="0"/>
          <w:sz w:val="24"/>
        </w:rPr>
        <w:t>份，甲方、乙方双方分别执</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2</w:t>
      </w:r>
      <w:r>
        <w:rPr>
          <w:rFonts w:hint="eastAsia" w:ascii="仿宋" w:hAnsi="仿宋" w:eastAsia="仿宋" w:cs="仿宋"/>
          <w:kern w:val="0"/>
          <w:sz w:val="24"/>
          <w:u w:val="single"/>
        </w:rPr>
        <w:t xml:space="preserve"> </w:t>
      </w:r>
      <w:r>
        <w:rPr>
          <w:rFonts w:hint="eastAsia" w:ascii="仿宋" w:hAnsi="仿宋" w:eastAsia="仿宋" w:cs="仿宋"/>
          <w:kern w:val="0"/>
          <w:sz w:val="24"/>
        </w:rPr>
        <w:t>份。</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3、合同经甲乙双方盖章、签字后生效，合同签订地点为</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4、生效时间：   年  月  日</w:t>
      </w:r>
    </w:p>
    <w:p>
      <w:pPr>
        <w:pStyle w:val="22"/>
        <w:rPr>
          <w:rFonts w:hint="eastAsia"/>
        </w:rPr>
      </w:pPr>
    </w:p>
    <w:tbl>
      <w:tblPr>
        <w:tblStyle w:val="50"/>
        <w:tblW w:w="0" w:type="auto"/>
        <w:jc w:val="center"/>
        <w:tblLayout w:type="fixed"/>
        <w:tblCellMar>
          <w:top w:w="0" w:type="dxa"/>
          <w:left w:w="108" w:type="dxa"/>
          <w:bottom w:w="0" w:type="dxa"/>
          <w:right w:w="108" w:type="dxa"/>
        </w:tblCellMar>
      </w:tblPr>
      <w:tblGrid>
        <w:gridCol w:w="4643"/>
        <w:gridCol w:w="4643"/>
      </w:tblGrid>
      <w:tr>
        <w:tblPrEx>
          <w:tblCellMar>
            <w:top w:w="0" w:type="dxa"/>
            <w:left w:w="108" w:type="dxa"/>
            <w:bottom w:w="0" w:type="dxa"/>
            <w:right w:w="108" w:type="dxa"/>
          </w:tblCellMar>
        </w:tblPrEx>
        <w:trPr>
          <w:jc w:val="center"/>
        </w:trPr>
        <w:tc>
          <w:tcPr>
            <w:tcW w:w="4643" w:type="dxa"/>
            <w:noWrap w:val="0"/>
            <w:vAlign w:val="top"/>
          </w:tcPr>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甲方名称</w:t>
            </w:r>
            <w:r>
              <w:rPr>
                <w:rFonts w:hint="eastAsia" w:ascii="仿宋" w:hAnsi="仿宋" w:eastAsia="仿宋" w:cs="仿宋"/>
                <w:i w:val="0"/>
                <w:iCs w:val="0"/>
                <w:color w:val="auto"/>
                <w:spacing w:val="-20"/>
                <w:kern w:val="0"/>
                <w:sz w:val="24"/>
                <w:highlight w:val="none"/>
              </w:rPr>
              <w:t>（盖章）</w:t>
            </w:r>
            <w:r>
              <w:rPr>
                <w:rFonts w:hint="eastAsia" w:ascii="仿宋" w:hAnsi="仿宋" w:eastAsia="仿宋" w:cs="仿宋"/>
                <w:i w:val="0"/>
                <w:iCs w:val="0"/>
                <w:color w:val="auto"/>
                <w:kern w:val="0"/>
                <w:sz w:val="24"/>
                <w:highlight w:val="none"/>
              </w:rPr>
              <w:t>:</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地址：</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代表人（签字）：</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电话：</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开户银行：</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账号：</w:t>
            </w:r>
          </w:p>
        </w:tc>
        <w:tc>
          <w:tcPr>
            <w:tcW w:w="4643" w:type="dxa"/>
            <w:noWrap w:val="0"/>
            <w:vAlign w:val="top"/>
          </w:tcPr>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乙方名称</w:t>
            </w:r>
            <w:r>
              <w:rPr>
                <w:rFonts w:hint="eastAsia" w:ascii="仿宋" w:hAnsi="仿宋" w:eastAsia="仿宋" w:cs="仿宋"/>
                <w:i w:val="0"/>
                <w:iCs w:val="0"/>
                <w:color w:val="auto"/>
                <w:spacing w:val="-20"/>
                <w:kern w:val="0"/>
                <w:sz w:val="24"/>
                <w:highlight w:val="none"/>
              </w:rPr>
              <w:t>（盖章）</w:t>
            </w:r>
            <w:r>
              <w:rPr>
                <w:rFonts w:hint="eastAsia" w:ascii="仿宋" w:hAnsi="仿宋" w:eastAsia="仿宋" w:cs="仿宋"/>
                <w:i w:val="0"/>
                <w:iCs w:val="0"/>
                <w:color w:val="auto"/>
                <w:kern w:val="0"/>
                <w:sz w:val="24"/>
                <w:highlight w:val="none"/>
              </w:rPr>
              <w:t>:</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地址：</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代表人（签字）：</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电话：</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开户银行：</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账号：</w:t>
            </w:r>
          </w:p>
        </w:tc>
      </w:tr>
    </w:tbl>
    <w:p>
      <w:pPr>
        <w:pStyle w:val="33"/>
        <w:rPr>
          <w:rFonts w:hint="eastAsia"/>
          <w:lang w:val="en-US" w:eastAsia="zh-CN"/>
        </w:rPr>
        <w:sectPr>
          <w:pgSz w:w="11906" w:h="16838"/>
          <w:pgMar w:top="1440" w:right="1800" w:bottom="1440" w:left="1800" w:header="851" w:footer="992" w:gutter="0"/>
          <w:cols w:space="720" w:num="1"/>
          <w:docGrid w:type="lines" w:linePitch="312" w:charSpace="0"/>
        </w:sectPr>
      </w:pPr>
    </w:p>
    <w:p>
      <w:pPr>
        <w:pStyle w:val="70"/>
        <w:numPr>
          <w:ilvl w:val="0"/>
          <w:numId w:val="0"/>
        </w:numPr>
        <w:adjustRightInd w:val="0"/>
        <w:spacing w:before="240" w:beforeLines="100" w:line="360" w:lineRule="auto"/>
        <w:ind w:right="-22" w:rightChars="0"/>
        <w:jc w:val="center"/>
        <w:textAlignment w:val="baseline"/>
        <w:outlineLvl w:val="0"/>
        <w:rPr>
          <w:rFonts w:hint="eastAsia" w:ascii="仿宋" w:hAnsi="仿宋" w:eastAsia="仿宋" w:cs="仿宋"/>
          <w:b/>
          <w:i w:val="0"/>
          <w:iCs w:val="0"/>
          <w:color w:val="auto"/>
          <w:kern w:val="0"/>
          <w:sz w:val="32"/>
          <w:szCs w:val="32"/>
          <w:highlight w:val="none"/>
        </w:rPr>
      </w:pPr>
      <w:bookmarkStart w:id="453" w:name="_Toc58504448"/>
      <w:bookmarkStart w:id="454" w:name="_Toc58504669"/>
      <w:r>
        <w:rPr>
          <w:rFonts w:hint="eastAsia" w:ascii="仿宋" w:hAnsi="仿宋" w:eastAsia="仿宋" w:cs="仿宋"/>
          <w:b/>
          <w:i w:val="0"/>
          <w:iCs w:val="0"/>
          <w:color w:val="auto"/>
          <w:kern w:val="0"/>
          <w:sz w:val="32"/>
          <w:szCs w:val="32"/>
          <w:highlight w:val="none"/>
          <w:lang w:eastAsia="zh-CN"/>
        </w:rPr>
        <w:t>第四章</w:t>
      </w:r>
      <w:r>
        <w:rPr>
          <w:rFonts w:hint="eastAsia" w:ascii="仿宋" w:hAnsi="仿宋" w:eastAsia="仿宋" w:cs="仿宋"/>
          <w:b/>
          <w:i w:val="0"/>
          <w:iCs w:val="0"/>
          <w:color w:val="auto"/>
          <w:kern w:val="0"/>
          <w:sz w:val="32"/>
          <w:szCs w:val="32"/>
          <w:highlight w:val="none"/>
        </w:rPr>
        <w:t xml:space="preserve"> 采购内容及要求</w:t>
      </w:r>
      <w:bookmarkEnd w:id="453"/>
      <w:bookmarkEnd w:id="454"/>
      <w:bookmarkStart w:id="455" w:name="_Toc31008"/>
      <w:bookmarkStart w:id="456" w:name="_Toc415499899"/>
      <w:bookmarkStart w:id="457" w:name="_Toc385992401"/>
      <w:bookmarkStart w:id="458" w:name="_Toc389620241"/>
    </w:p>
    <w:p>
      <w:pPr>
        <w:rPr>
          <w:rFonts w:hint="eastAsia" w:ascii="仿宋" w:hAnsi="仿宋" w:eastAsia="仿宋" w:cs="仿宋"/>
          <w:sz w:val="24"/>
          <w:szCs w:val="24"/>
        </w:rPr>
      </w:pPr>
    </w:p>
    <w:p>
      <w:pPr>
        <w:pStyle w:val="22"/>
        <w:jc w:val="center"/>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采购清单</w:t>
      </w:r>
    </w:p>
    <w:tbl>
      <w:tblPr>
        <w:tblStyle w:val="51"/>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244"/>
        <w:gridCol w:w="2388"/>
        <w:gridCol w:w="1402"/>
        <w:gridCol w:w="1170"/>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80" w:type="dxa"/>
            <w:vAlign w:val="center"/>
          </w:tcPr>
          <w:p>
            <w:pPr>
              <w:jc w:val="center"/>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序号</w:t>
            </w:r>
          </w:p>
        </w:tc>
        <w:tc>
          <w:tcPr>
            <w:tcW w:w="1244" w:type="dxa"/>
            <w:vAlign w:val="center"/>
          </w:tcPr>
          <w:p>
            <w:pPr>
              <w:jc w:val="center"/>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使用地点</w:t>
            </w:r>
          </w:p>
        </w:tc>
        <w:tc>
          <w:tcPr>
            <w:tcW w:w="2388" w:type="dxa"/>
            <w:vAlign w:val="center"/>
          </w:tcPr>
          <w:p>
            <w:pPr>
              <w:jc w:val="center"/>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采购设备</w:t>
            </w:r>
          </w:p>
        </w:tc>
        <w:tc>
          <w:tcPr>
            <w:tcW w:w="1402" w:type="dxa"/>
            <w:vAlign w:val="center"/>
          </w:tcPr>
          <w:p>
            <w:pPr>
              <w:jc w:val="center"/>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单位</w:t>
            </w:r>
          </w:p>
        </w:tc>
        <w:tc>
          <w:tcPr>
            <w:tcW w:w="1170" w:type="dxa"/>
            <w:vAlign w:val="center"/>
          </w:tcPr>
          <w:p>
            <w:pPr>
              <w:jc w:val="center"/>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数量</w:t>
            </w:r>
          </w:p>
        </w:tc>
        <w:tc>
          <w:tcPr>
            <w:tcW w:w="1634" w:type="dxa"/>
            <w:vAlign w:val="center"/>
          </w:tcPr>
          <w:p>
            <w:pPr>
              <w:jc w:val="center"/>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80" w:type="dxa"/>
            <w:vAlign w:val="center"/>
          </w:tcPr>
          <w:p>
            <w:pPr>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w:t>
            </w:r>
          </w:p>
        </w:tc>
        <w:tc>
          <w:tcPr>
            <w:tcW w:w="1244" w:type="dxa"/>
            <w:vAlign w:val="center"/>
          </w:tcPr>
          <w:p>
            <w:pPr>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锅炉房</w:t>
            </w:r>
          </w:p>
        </w:tc>
        <w:tc>
          <w:tcPr>
            <w:tcW w:w="2388" w:type="dxa"/>
            <w:vAlign w:val="center"/>
          </w:tcPr>
          <w:p>
            <w:pPr>
              <w:jc w:val="both"/>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lang w:eastAsia="zh-CN"/>
              </w:rPr>
              <w:t>低氮燃气冷凝热锅炉及其他设备</w:t>
            </w:r>
          </w:p>
        </w:tc>
        <w:tc>
          <w:tcPr>
            <w:tcW w:w="1402" w:type="dxa"/>
            <w:vAlign w:val="center"/>
          </w:tcPr>
          <w:p>
            <w:pPr>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批</w:t>
            </w:r>
          </w:p>
        </w:tc>
        <w:tc>
          <w:tcPr>
            <w:tcW w:w="1170" w:type="dxa"/>
            <w:vAlign w:val="center"/>
          </w:tcPr>
          <w:p>
            <w:pPr>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w:t>
            </w:r>
          </w:p>
        </w:tc>
        <w:tc>
          <w:tcPr>
            <w:tcW w:w="1634" w:type="dxa"/>
            <w:vAlign w:val="center"/>
          </w:tcPr>
          <w:p>
            <w:pPr>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含安装及辅材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80" w:type="dxa"/>
            <w:vAlign w:val="center"/>
          </w:tcPr>
          <w:p>
            <w:pPr>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2</w:t>
            </w:r>
          </w:p>
        </w:tc>
        <w:tc>
          <w:tcPr>
            <w:tcW w:w="1244" w:type="dxa"/>
            <w:vAlign w:val="center"/>
          </w:tcPr>
          <w:p>
            <w:pPr>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厨房</w:t>
            </w:r>
          </w:p>
        </w:tc>
        <w:tc>
          <w:tcPr>
            <w:tcW w:w="2388" w:type="dxa"/>
            <w:vAlign w:val="center"/>
          </w:tcPr>
          <w:p>
            <w:pPr>
              <w:rPr>
                <w:rFonts w:hint="eastAsia" w:ascii="仿宋" w:hAnsi="仿宋" w:eastAsia="仿宋" w:cs="仿宋"/>
                <w:b w:val="0"/>
                <w:bCs w:val="0"/>
                <w:sz w:val="21"/>
                <w:szCs w:val="21"/>
                <w:vertAlign w:val="baseline"/>
                <w:lang w:val="en-US" w:eastAsia="zh-CN"/>
              </w:rPr>
            </w:pPr>
            <w:r>
              <w:rPr>
                <w:rFonts w:hint="eastAsia" w:ascii="仿宋" w:hAnsi="仿宋" w:eastAsia="仿宋" w:cs="仿宋"/>
                <w:sz w:val="21"/>
                <w:szCs w:val="21"/>
              </w:rPr>
              <w:t>一蒸一炒天然气灶</w:t>
            </w:r>
            <w:r>
              <w:rPr>
                <w:rFonts w:hint="eastAsia" w:ascii="仿宋" w:hAnsi="仿宋" w:eastAsia="仿宋" w:cs="仿宋"/>
                <w:sz w:val="21"/>
                <w:szCs w:val="21"/>
                <w:lang w:eastAsia="zh-CN"/>
              </w:rPr>
              <w:t>、</w:t>
            </w:r>
            <w:r>
              <w:rPr>
                <w:rFonts w:hint="eastAsia" w:ascii="仿宋" w:hAnsi="仿宋" w:eastAsia="仿宋" w:cs="仿宋"/>
                <w:sz w:val="21"/>
                <w:szCs w:val="21"/>
              </w:rPr>
              <w:t>平冷工作台</w:t>
            </w:r>
            <w:r>
              <w:rPr>
                <w:rFonts w:hint="eastAsia" w:ascii="仿宋" w:hAnsi="仿宋" w:eastAsia="仿宋" w:cs="仿宋"/>
                <w:sz w:val="21"/>
                <w:szCs w:val="21"/>
                <w:lang w:eastAsia="zh-CN"/>
              </w:rPr>
              <w:t>、</w:t>
            </w:r>
            <w:r>
              <w:rPr>
                <w:rFonts w:hint="eastAsia" w:ascii="仿宋" w:hAnsi="仿宋" w:eastAsia="仿宋" w:cs="仿宋"/>
                <w:sz w:val="21"/>
                <w:szCs w:val="21"/>
              </w:rPr>
              <w:t>厨房冰箱</w:t>
            </w:r>
            <w:r>
              <w:rPr>
                <w:rFonts w:hint="eastAsia" w:ascii="仿宋" w:hAnsi="仿宋" w:eastAsia="仿宋" w:cs="仿宋"/>
                <w:sz w:val="21"/>
                <w:szCs w:val="21"/>
                <w:lang w:eastAsia="zh-CN"/>
              </w:rPr>
              <w:t>、</w:t>
            </w:r>
            <w:r>
              <w:rPr>
                <w:rFonts w:hint="eastAsia" w:ascii="仿宋" w:hAnsi="仿宋" w:eastAsia="仿宋" w:cs="仿宋"/>
                <w:sz w:val="21"/>
                <w:szCs w:val="21"/>
              </w:rPr>
              <w:t>四层储物架</w:t>
            </w:r>
            <w:r>
              <w:rPr>
                <w:rFonts w:hint="eastAsia" w:ascii="仿宋" w:hAnsi="仿宋" w:eastAsia="仿宋" w:cs="仿宋"/>
                <w:sz w:val="21"/>
                <w:szCs w:val="21"/>
                <w:lang w:eastAsia="zh-CN"/>
              </w:rPr>
              <w:t>、</w:t>
            </w:r>
            <w:r>
              <w:rPr>
                <w:rFonts w:hint="eastAsia" w:ascii="仿宋" w:hAnsi="仿宋" w:eastAsia="仿宋" w:cs="仿宋"/>
                <w:sz w:val="21"/>
                <w:szCs w:val="21"/>
              </w:rPr>
              <w:t>发酵箱</w:t>
            </w:r>
            <w:r>
              <w:rPr>
                <w:rFonts w:hint="eastAsia" w:ascii="仿宋" w:hAnsi="仿宋" w:eastAsia="仿宋" w:cs="仿宋"/>
                <w:sz w:val="21"/>
                <w:szCs w:val="21"/>
                <w:lang w:eastAsia="zh-CN"/>
              </w:rPr>
              <w:t>、</w:t>
            </w:r>
            <w:r>
              <w:rPr>
                <w:rFonts w:hint="eastAsia" w:ascii="仿宋" w:hAnsi="仿宋" w:eastAsia="仿宋" w:cs="仿宋"/>
                <w:sz w:val="21"/>
                <w:szCs w:val="21"/>
              </w:rPr>
              <w:t>电饼铛</w:t>
            </w:r>
            <w:r>
              <w:rPr>
                <w:rFonts w:hint="eastAsia" w:ascii="仿宋" w:hAnsi="仿宋" w:eastAsia="仿宋" w:cs="仿宋"/>
                <w:sz w:val="21"/>
                <w:szCs w:val="21"/>
                <w:lang w:eastAsia="zh-CN"/>
              </w:rPr>
              <w:t>、饸络</w:t>
            </w:r>
            <w:r>
              <w:rPr>
                <w:rFonts w:hint="eastAsia" w:ascii="仿宋" w:hAnsi="仿宋" w:eastAsia="仿宋" w:cs="仿宋"/>
                <w:sz w:val="21"/>
                <w:szCs w:val="21"/>
              </w:rPr>
              <w:t>机</w:t>
            </w:r>
            <w:r>
              <w:rPr>
                <w:rFonts w:hint="eastAsia" w:ascii="仿宋" w:hAnsi="仿宋" w:eastAsia="仿宋" w:cs="仿宋"/>
                <w:sz w:val="21"/>
                <w:szCs w:val="21"/>
                <w:lang w:eastAsia="zh-CN"/>
              </w:rPr>
              <w:t>、</w:t>
            </w:r>
            <w:r>
              <w:rPr>
                <w:rFonts w:hint="eastAsia" w:ascii="仿宋" w:hAnsi="仿宋" w:eastAsia="仿宋" w:cs="仿宋"/>
                <w:sz w:val="21"/>
                <w:szCs w:val="21"/>
              </w:rPr>
              <w:t>风机</w:t>
            </w:r>
            <w:r>
              <w:rPr>
                <w:rFonts w:hint="eastAsia" w:ascii="仿宋" w:hAnsi="仿宋" w:eastAsia="仿宋" w:cs="仿宋"/>
                <w:sz w:val="21"/>
                <w:szCs w:val="21"/>
                <w:lang w:eastAsia="zh-CN"/>
              </w:rPr>
              <w:t>等其他设备</w:t>
            </w:r>
          </w:p>
        </w:tc>
        <w:tc>
          <w:tcPr>
            <w:tcW w:w="1402" w:type="dxa"/>
            <w:vAlign w:val="center"/>
          </w:tcPr>
          <w:p>
            <w:pPr>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批</w:t>
            </w:r>
          </w:p>
        </w:tc>
        <w:tc>
          <w:tcPr>
            <w:tcW w:w="1170" w:type="dxa"/>
            <w:vAlign w:val="center"/>
          </w:tcPr>
          <w:p>
            <w:pPr>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w:t>
            </w:r>
          </w:p>
        </w:tc>
        <w:tc>
          <w:tcPr>
            <w:tcW w:w="1634" w:type="dxa"/>
            <w:vAlign w:val="center"/>
          </w:tcPr>
          <w:p>
            <w:pPr>
              <w:jc w:val="center"/>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sz w:val="21"/>
                <w:szCs w:val="21"/>
                <w:vertAlign w:val="baseline"/>
                <w:lang w:val="en-US" w:eastAsia="zh-CN"/>
              </w:rPr>
              <w:t>含安装及辅材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80" w:type="dxa"/>
            <w:vAlign w:val="center"/>
          </w:tcPr>
          <w:p>
            <w:pPr>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3</w:t>
            </w:r>
          </w:p>
        </w:tc>
        <w:tc>
          <w:tcPr>
            <w:tcW w:w="1244" w:type="dxa"/>
            <w:vAlign w:val="center"/>
          </w:tcPr>
          <w:p>
            <w:pPr>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教室</w:t>
            </w:r>
          </w:p>
        </w:tc>
        <w:tc>
          <w:tcPr>
            <w:tcW w:w="2388" w:type="dxa"/>
            <w:vAlign w:val="center"/>
          </w:tcPr>
          <w:p>
            <w:pPr>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sz w:val="21"/>
                <w:szCs w:val="21"/>
                <w:lang w:eastAsia="zh-CN"/>
              </w:rPr>
              <w:t>触控一体机及其他辅材</w:t>
            </w:r>
          </w:p>
        </w:tc>
        <w:tc>
          <w:tcPr>
            <w:tcW w:w="1402" w:type="dxa"/>
            <w:vAlign w:val="center"/>
          </w:tcPr>
          <w:p>
            <w:pPr>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批</w:t>
            </w:r>
          </w:p>
        </w:tc>
        <w:tc>
          <w:tcPr>
            <w:tcW w:w="1170" w:type="dxa"/>
            <w:vAlign w:val="center"/>
          </w:tcPr>
          <w:p>
            <w:pPr>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w:t>
            </w:r>
          </w:p>
        </w:tc>
        <w:tc>
          <w:tcPr>
            <w:tcW w:w="1634" w:type="dxa"/>
            <w:vAlign w:val="center"/>
          </w:tcPr>
          <w:p>
            <w:pPr>
              <w:jc w:val="center"/>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sz w:val="21"/>
                <w:szCs w:val="21"/>
                <w:vertAlign w:val="baseline"/>
                <w:lang w:val="en-US" w:eastAsia="zh-CN"/>
              </w:rPr>
              <w:t>含安装及辅材</w:t>
            </w:r>
          </w:p>
        </w:tc>
      </w:tr>
    </w:tbl>
    <w:p>
      <w:pPr>
        <w:rPr>
          <w:rFonts w:hint="eastAsia"/>
          <w:lang w:eastAsia="zh-CN"/>
        </w:rPr>
      </w:pPr>
    </w:p>
    <w:p>
      <w:pPr>
        <w:bidi w:val="0"/>
        <w:jc w:val="center"/>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技术参数</w:t>
      </w:r>
    </w:p>
    <w:p>
      <w:pPr>
        <w:pStyle w:val="33"/>
        <w:jc w:val="both"/>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一、锅炉房拟采购设备</w:t>
      </w:r>
    </w:p>
    <w:tbl>
      <w:tblPr>
        <w:tblStyle w:val="51"/>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2640"/>
        <w:gridCol w:w="1583"/>
        <w:gridCol w:w="891"/>
        <w:gridCol w:w="834"/>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4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使用地点</w:t>
            </w:r>
          </w:p>
        </w:tc>
        <w:tc>
          <w:tcPr>
            <w:tcW w:w="2640" w:type="dxa"/>
          </w:tcPr>
          <w:p>
            <w:pPr>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设备名称</w:t>
            </w:r>
          </w:p>
        </w:tc>
        <w:tc>
          <w:tcPr>
            <w:tcW w:w="1583" w:type="dxa"/>
          </w:tcPr>
          <w:p>
            <w:pPr>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技术参数</w:t>
            </w:r>
          </w:p>
        </w:tc>
        <w:tc>
          <w:tcPr>
            <w:tcW w:w="891" w:type="dxa"/>
            <w:vAlign w:val="top"/>
          </w:tcPr>
          <w:p>
            <w:pPr>
              <w:jc w:val="center"/>
              <w:rPr>
                <w:rFonts w:hint="eastAsia" w:ascii="仿宋" w:hAnsi="仿宋" w:eastAsia="仿宋" w:cs="仿宋"/>
                <w:b/>
                <w:bCs/>
                <w:kern w:val="2"/>
                <w:sz w:val="21"/>
                <w:szCs w:val="24"/>
                <w:vertAlign w:val="baseline"/>
                <w:lang w:val="en-US" w:eastAsia="zh-CN" w:bidi="ar-SA"/>
              </w:rPr>
            </w:pPr>
            <w:r>
              <w:rPr>
                <w:rFonts w:hint="eastAsia" w:ascii="仿宋" w:hAnsi="仿宋" w:eastAsia="仿宋" w:cs="仿宋"/>
                <w:b/>
                <w:bCs/>
                <w:vertAlign w:val="baseline"/>
                <w:lang w:val="en-US" w:eastAsia="zh-CN"/>
              </w:rPr>
              <w:t>数量</w:t>
            </w:r>
          </w:p>
        </w:tc>
        <w:tc>
          <w:tcPr>
            <w:tcW w:w="834" w:type="dxa"/>
            <w:vAlign w:val="top"/>
          </w:tcPr>
          <w:p>
            <w:pPr>
              <w:jc w:val="center"/>
              <w:rPr>
                <w:rFonts w:hint="eastAsia" w:ascii="仿宋" w:hAnsi="仿宋" w:eastAsia="仿宋" w:cs="仿宋"/>
                <w:b/>
                <w:bCs/>
                <w:kern w:val="2"/>
                <w:sz w:val="21"/>
                <w:szCs w:val="24"/>
                <w:vertAlign w:val="baseline"/>
                <w:lang w:val="en-US" w:eastAsia="zh-CN" w:bidi="ar-SA"/>
              </w:rPr>
            </w:pPr>
            <w:r>
              <w:rPr>
                <w:rFonts w:hint="eastAsia" w:ascii="仿宋" w:hAnsi="仿宋" w:eastAsia="仿宋" w:cs="仿宋"/>
                <w:b/>
                <w:bCs/>
                <w:vertAlign w:val="baseline"/>
                <w:lang w:val="en-US" w:eastAsia="zh-CN"/>
              </w:rPr>
              <w:t>单位</w:t>
            </w:r>
          </w:p>
        </w:tc>
        <w:tc>
          <w:tcPr>
            <w:tcW w:w="1420" w:type="dxa"/>
            <w:vAlign w:val="top"/>
          </w:tcPr>
          <w:p>
            <w:pPr>
              <w:jc w:val="center"/>
              <w:rPr>
                <w:rFonts w:hint="eastAsia" w:ascii="仿宋" w:hAnsi="仿宋" w:eastAsia="仿宋" w:cs="仿宋"/>
                <w:b/>
                <w:bCs/>
                <w:kern w:val="2"/>
                <w:sz w:val="21"/>
                <w:szCs w:val="24"/>
                <w:vertAlign w:val="baseline"/>
                <w:lang w:val="en-US" w:eastAsia="zh-CN" w:bidi="ar-SA"/>
              </w:rPr>
            </w:pPr>
            <w:r>
              <w:rPr>
                <w:rFonts w:hint="eastAsia" w:ascii="仿宋" w:hAnsi="仿宋" w:eastAsia="仿宋" w:cs="仿宋"/>
                <w:b/>
                <w:bCs/>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149"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锅炉房</w:t>
            </w:r>
          </w:p>
        </w:tc>
        <w:tc>
          <w:tcPr>
            <w:tcW w:w="2640"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lang w:eastAsia="zh-CN"/>
              </w:rPr>
              <w:t>低氮燃气冷凝热锅炉</w:t>
            </w:r>
          </w:p>
        </w:tc>
        <w:tc>
          <w:tcPr>
            <w:tcW w:w="1583"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后附</w:t>
            </w:r>
          </w:p>
        </w:tc>
        <w:tc>
          <w:tcPr>
            <w:tcW w:w="891" w:type="dxa"/>
            <w:vAlign w:val="center"/>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1</w:t>
            </w:r>
          </w:p>
        </w:tc>
        <w:tc>
          <w:tcPr>
            <w:tcW w:w="834"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台</w:t>
            </w:r>
          </w:p>
        </w:tc>
        <w:tc>
          <w:tcPr>
            <w:tcW w:w="1420" w:type="dxa"/>
          </w:tcPr>
          <w:p>
            <w:pPr>
              <w:jc w:val="center"/>
              <w:rPr>
                <w:rFonts w:hint="eastAsia" w:ascii="仿宋" w:hAnsi="仿宋" w:eastAsia="仿宋" w:cs="仿宋"/>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149" w:type="dxa"/>
            <w:vMerge w:val="continue"/>
          </w:tcPr>
          <w:p>
            <w:pPr>
              <w:jc w:val="center"/>
              <w:rPr>
                <w:rFonts w:hint="eastAsia" w:ascii="仿宋" w:hAnsi="仿宋" w:eastAsia="仿宋" w:cs="仿宋"/>
                <w:b w:val="0"/>
                <w:bCs w:val="0"/>
                <w:vertAlign w:val="baseline"/>
                <w:lang w:val="en-US" w:eastAsia="zh-CN"/>
              </w:rPr>
            </w:pPr>
          </w:p>
        </w:tc>
        <w:tc>
          <w:tcPr>
            <w:tcW w:w="2640"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rPr>
              <w:t>烟卤</w:t>
            </w:r>
          </w:p>
        </w:tc>
        <w:tc>
          <w:tcPr>
            <w:tcW w:w="1583"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rPr>
              <w:t>锅炉配套</w:t>
            </w:r>
          </w:p>
        </w:tc>
        <w:tc>
          <w:tcPr>
            <w:tcW w:w="891" w:type="dxa"/>
            <w:vAlign w:val="center"/>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1</w:t>
            </w:r>
          </w:p>
        </w:tc>
        <w:tc>
          <w:tcPr>
            <w:tcW w:w="834"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套</w:t>
            </w:r>
          </w:p>
        </w:tc>
        <w:tc>
          <w:tcPr>
            <w:tcW w:w="1420" w:type="dxa"/>
          </w:tcPr>
          <w:p>
            <w:pPr>
              <w:jc w:val="center"/>
              <w:rPr>
                <w:rFonts w:hint="eastAsia" w:ascii="仿宋" w:hAnsi="仿宋" w:eastAsia="仿宋" w:cs="仿宋"/>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149" w:type="dxa"/>
            <w:vMerge w:val="continue"/>
          </w:tcPr>
          <w:p>
            <w:pPr>
              <w:jc w:val="center"/>
              <w:rPr>
                <w:rFonts w:hint="eastAsia" w:ascii="仿宋" w:hAnsi="仿宋" w:eastAsia="仿宋" w:cs="仿宋"/>
                <w:b w:val="0"/>
                <w:bCs w:val="0"/>
                <w:vertAlign w:val="baseline"/>
                <w:lang w:val="en-US" w:eastAsia="zh-CN"/>
              </w:rPr>
            </w:pPr>
          </w:p>
        </w:tc>
        <w:tc>
          <w:tcPr>
            <w:tcW w:w="2640"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rPr>
              <w:t>地暖热水循环泵</w:t>
            </w:r>
          </w:p>
        </w:tc>
        <w:tc>
          <w:tcPr>
            <w:tcW w:w="1583"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w:t>
            </w:r>
          </w:p>
        </w:tc>
        <w:tc>
          <w:tcPr>
            <w:tcW w:w="891" w:type="dxa"/>
            <w:vAlign w:val="center"/>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1</w:t>
            </w:r>
          </w:p>
        </w:tc>
        <w:tc>
          <w:tcPr>
            <w:tcW w:w="834"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台</w:t>
            </w:r>
          </w:p>
        </w:tc>
        <w:tc>
          <w:tcPr>
            <w:tcW w:w="1420" w:type="dxa"/>
          </w:tcPr>
          <w:p>
            <w:pPr>
              <w:jc w:val="center"/>
              <w:rPr>
                <w:rFonts w:hint="eastAsia" w:ascii="仿宋" w:hAnsi="仿宋" w:eastAsia="仿宋" w:cs="仿宋"/>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149" w:type="dxa"/>
            <w:vMerge w:val="continue"/>
          </w:tcPr>
          <w:p>
            <w:pPr>
              <w:jc w:val="center"/>
              <w:rPr>
                <w:rFonts w:hint="eastAsia" w:ascii="仿宋" w:hAnsi="仿宋" w:eastAsia="仿宋" w:cs="仿宋"/>
                <w:b w:val="0"/>
                <w:bCs w:val="0"/>
                <w:vertAlign w:val="baseline"/>
                <w:lang w:val="en-US" w:eastAsia="zh-CN"/>
              </w:rPr>
            </w:pPr>
          </w:p>
        </w:tc>
        <w:tc>
          <w:tcPr>
            <w:tcW w:w="2640"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rPr>
              <w:t>暖气片热水循环泵</w:t>
            </w:r>
          </w:p>
        </w:tc>
        <w:tc>
          <w:tcPr>
            <w:tcW w:w="1583"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w:t>
            </w:r>
          </w:p>
        </w:tc>
        <w:tc>
          <w:tcPr>
            <w:tcW w:w="891" w:type="dxa"/>
            <w:vAlign w:val="center"/>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1</w:t>
            </w:r>
          </w:p>
        </w:tc>
        <w:tc>
          <w:tcPr>
            <w:tcW w:w="834"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台</w:t>
            </w:r>
          </w:p>
        </w:tc>
        <w:tc>
          <w:tcPr>
            <w:tcW w:w="1420" w:type="dxa"/>
          </w:tcPr>
          <w:p>
            <w:pPr>
              <w:jc w:val="center"/>
              <w:rPr>
                <w:rFonts w:hint="eastAsia" w:ascii="仿宋" w:hAnsi="仿宋" w:eastAsia="仿宋" w:cs="仿宋"/>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149" w:type="dxa"/>
            <w:vMerge w:val="continue"/>
          </w:tcPr>
          <w:p>
            <w:pPr>
              <w:jc w:val="center"/>
              <w:rPr>
                <w:rFonts w:hint="eastAsia" w:ascii="仿宋" w:hAnsi="仿宋" w:eastAsia="仿宋" w:cs="仿宋"/>
                <w:b w:val="0"/>
                <w:bCs w:val="0"/>
                <w:vertAlign w:val="baseline"/>
                <w:lang w:val="en-US" w:eastAsia="zh-CN"/>
              </w:rPr>
            </w:pPr>
          </w:p>
        </w:tc>
        <w:tc>
          <w:tcPr>
            <w:tcW w:w="2640"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rPr>
              <w:t>换热器</w:t>
            </w:r>
          </w:p>
        </w:tc>
        <w:tc>
          <w:tcPr>
            <w:tcW w:w="1583"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w:t>
            </w:r>
          </w:p>
        </w:tc>
        <w:tc>
          <w:tcPr>
            <w:tcW w:w="891" w:type="dxa"/>
            <w:vAlign w:val="center"/>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1</w:t>
            </w:r>
          </w:p>
        </w:tc>
        <w:tc>
          <w:tcPr>
            <w:tcW w:w="834"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台</w:t>
            </w:r>
          </w:p>
        </w:tc>
        <w:tc>
          <w:tcPr>
            <w:tcW w:w="1420" w:type="dxa"/>
          </w:tcPr>
          <w:p>
            <w:pPr>
              <w:jc w:val="center"/>
              <w:rPr>
                <w:rFonts w:hint="eastAsia" w:ascii="仿宋" w:hAnsi="仿宋" w:eastAsia="仿宋" w:cs="仿宋"/>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149" w:type="dxa"/>
            <w:vMerge w:val="continue"/>
          </w:tcPr>
          <w:p>
            <w:pPr>
              <w:jc w:val="center"/>
              <w:rPr>
                <w:rFonts w:hint="eastAsia" w:ascii="仿宋" w:hAnsi="仿宋" w:eastAsia="仿宋" w:cs="仿宋"/>
                <w:b w:val="0"/>
                <w:bCs w:val="0"/>
                <w:vertAlign w:val="baseline"/>
                <w:lang w:val="en-US" w:eastAsia="zh-CN"/>
              </w:rPr>
            </w:pPr>
          </w:p>
        </w:tc>
        <w:tc>
          <w:tcPr>
            <w:tcW w:w="2640"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rPr>
              <w:t>稳压罐</w:t>
            </w:r>
          </w:p>
        </w:tc>
        <w:tc>
          <w:tcPr>
            <w:tcW w:w="1583"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w:t>
            </w:r>
          </w:p>
        </w:tc>
        <w:tc>
          <w:tcPr>
            <w:tcW w:w="891" w:type="dxa"/>
            <w:vAlign w:val="center"/>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1</w:t>
            </w:r>
          </w:p>
        </w:tc>
        <w:tc>
          <w:tcPr>
            <w:tcW w:w="834"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个</w:t>
            </w:r>
          </w:p>
        </w:tc>
        <w:tc>
          <w:tcPr>
            <w:tcW w:w="1420" w:type="dxa"/>
          </w:tcPr>
          <w:p>
            <w:pPr>
              <w:jc w:val="center"/>
              <w:rPr>
                <w:rFonts w:hint="eastAsia" w:ascii="仿宋" w:hAnsi="仿宋" w:eastAsia="仿宋" w:cs="仿宋"/>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149" w:type="dxa"/>
            <w:vMerge w:val="continue"/>
          </w:tcPr>
          <w:p>
            <w:pPr>
              <w:jc w:val="center"/>
              <w:rPr>
                <w:rFonts w:hint="eastAsia" w:ascii="仿宋" w:hAnsi="仿宋" w:eastAsia="仿宋" w:cs="仿宋"/>
                <w:b w:val="0"/>
                <w:bCs w:val="0"/>
                <w:vertAlign w:val="baseline"/>
                <w:lang w:val="en-US" w:eastAsia="zh-CN"/>
              </w:rPr>
            </w:pPr>
          </w:p>
        </w:tc>
        <w:tc>
          <w:tcPr>
            <w:tcW w:w="2640" w:type="dxa"/>
          </w:tcPr>
          <w:p>
            <w:pPr>
              <w:rPr>
                <w:rFonts w:hint="eastAsia" w:ascii="仿宋" w:hAnsi="仿宋" w:eastAsia="仿宋" w:cs="仿宋"/>
                <w:b w:val="0"/>
                <w:bCs w:val="0"/>
                <w:vertAlign w:val="baseline"/>
                <w:lang w:val="en-US" w:eastAsia="zh-CN"/>
              </w:rPr>
            </w:pPr>
            <w:r>
              <w:rPr>
                <w:rFonts w:hint="eastAsia" w:ascii="仿宋" w:hAnsi="仿宋" w:eastAsia="仿宋" w:cs="仿宋"/>
                <w:b w:val="0"/>
                <w:bCs w:val="0"/>
              </w:rPr>
              <w:t>软水箱</w:t>
            </w:r>
          </w:p>
        </w:tc>
        <w:tc>
          <w:tcPr>
            <w:tcW w:w="1583"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w:t>
            </w:r>
          </w:p>
        </w:tc>
        <w:tc>
          <w:tcPr>
            <w:tcW w:w="891" w:type="dxa"/>
            <w:vAlign w:val="center"/>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1</w:t>
            </w:r>
          </w:p>
        </w:tc>
        <w:tc>
          <w:tcPr>
            <w:tcW w:w="834"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个</w:t>
            </w:r>
          </w:p>
        </w:tc>
        <w:tc>
          <w:tcPr>
            <w:tcW w:w="1420" w:type="dxa"/>
          </w:tcPr>
          <w:p>
            <w:pPr>
              <w:jc w:val="center"/>
              <w:rPr>
                <w:rFonts w:hint="eastAsia" w:ascii="仿宋" w:hAnsi="仿宋" w:eastAsia="仿宋" w:cs="仿宋"/>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149" w:type="dxa"/>
            <w:vMerge w:val="continue"/>
          </w:tcPr>
          <w:p>
            <w:pPr>
              <w:jc w:val="center"/>
              <w:rPr>
                <w:rFonts w:hint="eastAsia" w:ascii="仿宋" w:hAnsi="仿宋" w:eastAsia="仿宋" w:cs="仿宋"/>
                <w:b w:val="0"/>
                <w:bCs w:val="0"/>
                <w:vertAlign w:val="baseline"/>
                <w:lang w:val="en-US" w:eastAsia="zh-CN"/>
              </w:rPr>
            </w:pPr>
          </w:p>
        </w:tc>
        <w:tc>
          <w:tcPr>
            <w:tcW w:w="2640" w:type="dxa"/>
          </w:tcPr>
          <w:p>
            <w:pPr>
              <w:rPr>
                <w:rFonts w:hint="eastAsia" w:ascii="仿宋" w:hAnsi="仿宋" w:eastAsia="仿宋" w:cs="仿宋"/>
                <w:b w:val="0"/>
                <w:bCs w:val="0"/>
                <w:vertAlign w:val="baseline"/>
                <w:lang w:val="en-US" w:eastAsia="zh-CN"/>
              </w:rPr>
            </w:pPr>
            <w:r>
              <w:rPr>
                <w:rFonts w:hint="eastAsia" w:ascii="仿宋" w:hAnsi="仿宋" w:eastAsia="仿宋" w:cs="仿宋"/>
                <w:b w:val="0"/>
                <w:bCs w:val="0"/>
              </w:rPr>
              <w:t>全自动软水</w:t>
            </w:r>
            <w:r>
              <w:rPr>
                <w:rFonts w:hint="eastAsia" w:ascii="仿宋" w:hAnsi="仿宋" w:eastAsia="仿宋" w:cs="仿宋"/>
                <w:b w:val="0"/>
                <w:bCs w:val="0"/>
                <w:lang w:eastAsia="zh-CN"/>
              </w:rPr>
              <w:t>器</w:t>
            </w:r>
          </w:p>
        </w:tc>
        <w:tc>
          <w:tcPr>
            <w:tcW w:w="1583"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rPr>
              <w:t>单阀单罐</w:t>
            </w:r>
          </w:p>
        </w:tc>
        <w:tc>
          <w:tcPr>
            <w:tcW w:w="891" w:type="dxa"/>
            <w:vAlign w:val="center"/>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1</w:t>
            </w:r>
          </w:p>
        </w:tc>
        <w:tc>
          <w:tcPr>
            <w:tcW w:w="834"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台</w:t>
            </w:r>
          </w:p>
        </w:tc>
        <w:tc>
          <w:tcPr>
            <w:tcW w:w="1420" w:type="dxa"/>
          </w:tcPr>
          <w:p>
            <w:pPr>
              <w:jc w:val="center"/>
              <w:rPr>
                <w:rFonts w:hint="eastAsia" w:ascii="仿宋" w:hAnsi="仿宋" w:eastAsia="仿宋" w:cs="仿宋"/>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149" w:type="dxa"/>
            <w:vMerge w:val="continue"/>
          </w:tcPr>
          <w:p>
            <w:pPr>
              <w:jc w:val="center"/>
              <w:rPr>
                <w:rFonts w:hint="eastAsia" w:ascii="仿宋" w:hAnsi="仿宋" w:eastAsia="仿宋" w:cs="仿宋"/>
                <w:b w:val="0"/>
                <w:bCs w:val="0"/>
                <w:vertAlign w:val="baseline"/>
                <w:lang w:val="en-US" w:eastAsia="zh-CN"/>
              </w:rPr>
            </w:pPr>
          </w:p>
        </w:tc>
        <w:tc>
          <w:tcPr>
            <w:tcW w:w="2640" w:type="dxa"/>
          </w:tcPr>
          <w:p>
            <w:pPr>
              <w:rPr>
                <w:rFonts w:hint="eastAsia" w:ascii="仿宋" w:hAnsi="仿宋" w:eastAsia="仿宋" w:cs="仿宋"/>
                <w:b w:val="0"/>
                <w:bCs w:val="0"/>
                <w:vertAlign w:val="baseline"/>
                <w:lang w:val="en-US" w:eastAsia="zh-CN"/>
              </w:rPr>
            </w:pPr>
            <w:r>
              <w:rPr>
                <w:rFonts w:hint="eastAsia" w:ascii="仿宋" w:hAnsi="仿宋" w:eastAsia="仿宋" w:cs="仿宋"/>
                <w:b w:val="0"/>
                <w:bCs w:val="0"/>
              </w:rPr>
              <w:t>轴流风机</w:t>
            </w:r>
          </w:p>
        </w:tc>
        <w:tc>
          <w:tcPr>
            <w:tcW w:w="1583" w:type="dxa"/>
          </w:tcPr>
          <w:p>
            <w:pPr>
              <w:jc w:val="center"/>
              <w:rPr>
                <w:rFonts w:hint="eastAsia" w:ascii="仿宋" w:hAnsi="仿宋" w:eastAsia="仿宋" w:cs="仿宋"/>
                <w:b w:val="0"/>
                <w:bCs w:val="0"/>
                <w:vertAlign w:val="baseline"/>
                <w:lang w:val="en-US" w:eastAsia="zh-CN"/>
              </w:rPr>
            </w:pPr>
          </w:p>
        </w:tc>
        <w:tc>
          <w:tcPr>
            <w:tcW w:w="891" w:type="dxa"/>
            <w:vAlign w:val="center"/>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1</w:t>
            </w:r>
          </w:p>
        </w:tc>
        <w:tc>
          <w:tcPr>
            <w:tcW w:w="834"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个</w:t>
            </w:r>
          </w:p>
        </w:tc>
        <w:tc>
          <w:tcPr>
            <w:tcW w:w="1420" w:type="dxa"/>
          </w:tcPr>
          <w:p>
            <w:pPr>
              <w:jc w:val="center"/>
              <w:rPr>
                <w:rFonts w:hint="eastAsia" w:ascii="仿宋" w:hAnsi="仿宋" w:eastAsia="仿宋" w:cs="仿宋"/>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149" w:type="dxa"/>
            <w:vMerge w:val="continue"/>
          </w:tcPr>
          <w:p>
            <w:pPr>
              <w:jc w:val="center"/>
              <w:rPr>
                <w:rFonts w:hint="eastAsia" w:ascii="仿宋" w:hAnsi="仿宋" w:eastAsia="仿宋" w:cs="仿宋"/>
                <w:b w:val="0"/>
                <w:bCs w:val="0"/>
                <w:vertAlign w:val="baseline"/>
                <w:lang w:val="en-US" w:eastAsia="zh-CN"/>
              </w:rPr>
            </w:pPr>
          </w:p>
        </w:tc>
        <w:tc>
          <w:tcPr>
            <w:tcW w:w="2640" w:type="dxa"/>
          </w:tcPr>
          <w:p>
            <w:pPr>
              <w:rPr>
                <w:rFonts w:hint="eastAsia" w:ascii="仿宋" w:hAnsi="仿宋" w:eastAsia="仿宋" w:cs="仿宋"/>
                <w:b w:val="0"/>
                <w:bCs w:val="0"/>
                <w:vertAlign w:val="baseline"/>
                <w:lang w:val="en-US" w:eastAsia="zh-CN"/>
              </w:rPr>
            </w:pPr>
            <w:r>
              <w:rPr>
                <w:rFonts w:hint="eastAsia" w:ascii="仿宋" w:hAnsi="仿宋" w:eastAsia="仿宋" w:cs="仿宋"/>
                <w:b w:val="0"/>
                <w:bCs w:val="0"/>
              </w:rPr>
              <w:t>防爆轴流风</w:t>
            </w:r>
          </w:p>
        </w:tc>
        <w:tc>
          <w:tcPr>
            <w:tcW w:w="1583" w:type="dxa"/>
          </w:tcPr>
          <w:p>
            <w:pPr>
              <w:jc w:val="center"/>
              <w:rPr>
                <w:rFonts w:hint="eastAsia" w:ascii="仿宋" w:hAnsi="仿宋" w:eastAsia="仿宋" w:cs="仿宋"/>
                <w:b w:val="0"/>
                <w:bCs w:val="0"/>
                <w:vertAlign w:val="baseline"/>
                <w:lang w:val="en-US" w:eastAsia="zh-CN"/>
              </w:rPr>
            </w:pPr>
          </w:p>
        </w:tc>
        <w:tc>
          <w:tcPr>
            <w:tcW w:w="891" w:type="dxa"/>
            <w:vAlign w:val="center"/>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1</w:t>
            </w:r>
          </w:p>
        </w:tc>
        <w:tc>
          <w:tcPr>
            <w:tcW w:w="834"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个</w:t>
            </w:r>
          </w:p>
        </w:tc>
        <w:tc>
          <w:tcPr>
            <w:tcW w:w="1420" w:type="dxa"/>
          </w:tcPr>
          <w:p>
            <w:pPr>
              <w:jc w:val="center"/>
              <w:rPr>
                <w:rFonts w:hint="eastAsia" w:ascii="仿宋" w:hAnsi="仿宋" w:eastAsia="仿宋" w:cs="仿宋"/>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149" w:type="dxa"/>
            <w:vMerge w:val="continue"/>
          </w:tcPr>
          <w:p>
            <w:pPr>
              <w:jc w:val="center"/>
              <w:rPr>
                <w:rFonts w:hint="eastAsia" w:ascii="仿宋" w:hAnsi="仿宋" w:eastAsia="仿宋" w:cs="仿宋"/>
                <w:b w:val="0"/>
                <w:bCs w:val="0"/>
                <w:vertAlign w:val="baseline"/>
                <w:lang w:val="en-US" w:eastAsia="zh-CN"/>
              </w:rPr>
            </w:pPr>
          </w:p>
        </w:tc>
        <w:tc>
          <w:tcPr>
            <w:tcW w:w="2640" w:type="dxa"/>
          </w:tcPr>
          <w:p>
            <w:pPr>
              <w:rPr>
                <w:rFonts w:hint="eastAsia" w:ascii="仿宋" w:hAnsi="仿宋" w:eastAsia="仿宋" w:cs="仿宋"/>
                <w:b w:val="0"/>
                <w:bCs w:val="0"/>
                <w:vertAlign w:val="baseline"/>
                <w:lang w:val="en-US" w:eastAsia="zh-CN"/>
              </w:rPr>
            </w:pPr>
            <w:r>
              <w:rPr>
                <w:rFonts w:hint="eastAsia" w:ascii="仿宋" w:hAnsi="仿宋" w:eastAsia="仿宋" w:cs="仿宋"/>
                <w:b w:val="0"/>
                <w:bCs w:val="0"/>
              </w:rPr>
              <w:t>电力电缆</w:t>
            </w:r>
            <w:r>
              <w:rPr>
                <w:rFonts w:hint="eastAsia" w:ascii="仿宋" w:hAnsi="仿宋" w:eastAsia="仿宋" w:cs="仿宋"/>
                <w:b w:val="0"/>
                <w:bCs w:val="0"/>
                <w:lang w:eastAsia="zh-CN"/>
              </w:rPr>
              <w:t>：</w:t>
            </w:r>
            <w:r>
              <w:rPr>
                <w:rFonts w:hint="eastAsia" w:ascii="仿宋" w:hAnsi="仿宋" w:eastAsia="仿宋" w:cs="仿宋"/>
                <w:b w:val="0"/>
                <w:bCs w:val="0"/>
              </w:rPr>
              <w:t xml:space="preserve">YJV-0.6/1 </w:t>
            </w:r>
            <w:r>
              <w:rPr>
                <w:rFonts w:hint="eastAsia" w:ascii="仿宋" w:hAnsi="仿宋" w:eastAsia="仿宋" w:cs="仿宋"/>
                <w:b w:val="0"/>
                <w:bCs w:val="0"/>
                <w:lang w:val="en-US" w:eastAsia="zh-CN"/>
              </w:rPr>
              <w:t xml:space="preserve">kv   </w:t>
            </w:r>
            <w:r>
              <w:rPr>
                <w:rFonts w:hint="eastAsia" w:ascii="仿宋" w:hAnsi="仿宋" w:eastAsia="仿宋" w:cs="仿宋"/>
                <w:b w:val="0"/>
                <w:bCs w:val="0"/>
              </w:rPr>
              <w:t>3*25+2*16</w:t>
            </w:r>
          </w:p>
        </w:tc>
        <w:tc>
          <w:tcPr>
            <w:tcW w:w="1583" w:type="dxa"/>
          </w:tcPr>
          <w:p>
            <w:pPr>
              <w:jc w:val="center"/>
              <w:rPr>
                <w:rFonts w:hint="eastAsia" w:ascii="仿宋" w:hAnsi="仿宋" w:eastAsia="仿宋" w:cs="仿宋"/>
                <w:b w:val="0"/>
                <w:bCs w:val="0"/>
                <w:vertAlign w:val="baseline"/>
                <w:lang w:val="en-US" w:eastAsia="zh-CN"/>
              </w:rPr>
            </w:pPr>
          </w:p>
        </w:tc>
        <w:tc>
          <w:tcPr>
            <w:tcW w:w="891" w:type="dxa"/>
            <w:vAlign w:val="center"/>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30</w:t>
            </w:r>
          </w:p>
        </w:tc>
        <w:tc>
          <w:tcPr>
            <w:tcW w:w="834"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米</w:t>
            </w:r>
          </w:p>
        </w:tc>
        <w:tc>
          <w:tcPr>
            <w:tcW w:w="1420" w:type="dxa"/>
          </w:tcPr>
          <w:p>
            <w:pPr>
              <w:jc w:val="center"/>
              <w:rPr>
                <w:rFonts w:hint="eastAsia" w:ascii="仿宋" w:hAnsi="仿宋" w:eastAsia="仿宋" w:cs="仿宋"/>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149" w:type="dxa"/>
            <w:vMerge w:val="continue"/>
          </w:tcPr>
          <w:p>
            <w:pPr>
              <w:jc w:val="center"/>
              <w:rPr>
                <w:rFonts w:hint="eastAsia" w:ascii="仿宋" w:hAnsi="仿宋" w:eastAsia="仿宋" w:cs="仿宋"/>
                <w:b w:val="0"/>
                <w:bCs w:val="0"/>
                <w:vertAlign w:val="baseline"/>
                <w:lang w:val="en-US" w:eastAsia="zh-CN"/>
              </w:rPr>
            </w:pPr>
          </w:p>
        </w:tc>
        <w:tc>
          <w:tcPr>
            <w:tcW w:w="2640" w:type="dxa"/>
          </w:tcPr>
          <w:p>
            <w:pPr>
              <w:rPr>
                <w:rFonts w:hint="eastAsia" w:ascii="仿宋" w:hAnsi="仿宋" w:eastAsia="仿宋" w:cs="仿宋"/>
                <w:b w:val="0"/>
                <w:bCs w:val="0"/>
                <w:vertAlign w:val="baseline"/>
                <w:lang w:val="en-US" w:eastAsia="zh-CN"/>
              </w:rPr>
            </w:pPr>
            <w:r>
              <w:rPr>
                <w:rFonts w:hint="eastAsia" w:ascii="仿宋" w:hAnsi="仿宋" w:eastAsia="仿宋" w:cs="仿宋"/>
                <w:b w:val="0"/>
                <w:bCs w:val="0"/>
              </w:rPr>
              <w:t>锅炉智能控制系统</w:t>
            </w:r>
          </w:p>
        </w:tc>
        <w:tc>
          <w:tcPr>
            <w:tcW w:w="1583" w:type="dxa"/>
          </w:tcPr>
          <w:p>
            <w:pPr>
              <w:jc w:val="center"/>
              <w:rPr>
                <w:rFonts w:hint="eastAsia" w:ascii="仿宋" w:hAnsi="仿宋" w:eastAsia="仿宋" w:cs="仿宋"/>
                <w:b w:val="0"/>
                <w:bCs w:val="0"/>
                <w:vertAlign w:val="baseline"/>
                <w:lang w:val="en-US" w:eastAsia="zh-CN"/>
              </w:rPr>
            </w:pPr>
          </w:p>
        </w:tc>
        <w:tc>
          <w:tcPr>
            <w:tcW w:w="891" w:type="dxa"/>
            <w:vAlign w:val="center"/>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1</w:t>
            </w:r>
          </w:p>
        </w:tc>
        <w:tc>
          <w:tcPr>
            <w:tcW w:w="834"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套</w:t>
            </w:r>
          </w:p>
        </w:tc>
        <w:tc>
          <w:tcPr>
            <w:tcW w:w="1420" w:type="dxa"/>
          </w:tcPr>
          <w:p>
            <w:pPr>
              <w:jc w:val="center"/>
              <w:rPr>
                <w:rFonts w:hint="eastAsia" w:ascii="仿宋" w:hAnsi="仿宋" w:eastAsia="仿宋" w:cs="仿宋"/>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149" w:type="dxa"/>
            <w:vMerge w:val="continue"/>
          </w:tcPr>
          <w:p>
            <w:pPr>
              <w:jc w:val="center"/>
              <w:rPr>
                <w:rFonts w:hint="eastAsia" w:ascii="仿宋" w:hAnsi="仿宋" w:eastAsia="仿宋" w:cs="仿宋"/>
                <w:b w:val="0"/>
                <w:bCs w:val="0"/>
                <w:vertAlign w:val="baseline"/>
                <w:lang w:val="en-US" w:eastAsia="zh-CN"/>
              </w:rPr>
            </w:pPr>
          </w:p>
        </w:tc>
        <w:tc>
          <w:tcPr>
            <w:tcW w:w="2640" w:type="dxa"/>
          </w:tcPr>
          <w:p>
            <w:pPr>
              <w:rPr>
                <w:rFonts w:hint="eastAsia" w:ascii="仿宋" w:hAnsi="仿宋" w:eastAsia="仿宋" w:cs="仿宋"/>
                <w:b w:val="0"/>
                <w:bCs w:val="0"/>
                <w:vertAlign w:val="baseline"/>
                <w:lang w:val="en-US" w:eastAsia="zh-CN"/>
              </w:rPr>
            </w:pPr>
            <w:r>
              <w:rPr>
                <w:rFonts w:hint="eastAsia" w:ascii="仿宋" w:hAnsi="仿宋" w:eastAsia="仿宋" w:cs="仿宋"/>
                <w:b w:val="0"/>
                <w:bCs w:val="0"/>
              </w:rPr>
              <w:t>辅材辅料</w:t>
            </w:r>
          </w:p>
        </w:tc>
        <w:tc>
          <w:tcPr>
            <w:tcW w:w="1583" w:type="dxa"/>
          </w:tcPr>
          <w:p>
            <w:pPr>
              <w:jc w:val="center"/>
              <w:rPr>
                <w:rFonts w:hint="eastAsia" w:ascii="仿宋" w:hAnsi="仿宋" w:eastAsia="仿宋" w:cs="仿宋"/>
                <w:b w:val="0"/>
                <w:bCs w:val="0"/>
                <w:vertAlign w:val="baseline"/>
                <w:lang w:val="en-US" w:eastAsia="zh-CN"/>
              </w:rPr>
            </w:pPr>
          </w:p>
        </w:tc>
        <w:tc>
          <w:tcPr>
            <w:tcW w:w="891"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1</w:t>
            </w:r>
          </w:p>
        </w:tc>
        <w:tc>
          <w:tcPr>
            <w:tcW w:w="834"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项</w:t>
            </w:r>
          </w:p>
        </w:tc>
        <w:tc>
          <w:tcPr>
            <w:tcW w:w="1420" w:type="dxa"/>
          </w:tcPr>
          <w:p>
            <w:pPr>
              <w:jc w:val="center"/>
              <w:rPr>
                <w:rFonts w:hint="eastAsia" w:ascii="仿宋" w:hAnsi="仿宋" w:eastAsia="仿宋" w:cs="仿宋"/>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149" w:type="dxa"/>
            <w:vMerge w:val="continue"/>
          </w:tcPr>
          <w:p>
            <w:pPr>
              <w:jc w:val="center"/>
              <w:rPr>
                <w:rFonts w:hint="eastAsia" w:ascii="仿宋" w:hAnsi="仿宋" w:eastAsia="仿宋" w:cs="仿宋"/>
                <w:b w:val="0"/>
                <w:bCs w:val="0"/>
                <w:vertAlign w:val="baseline"/>
                <w:lang w:val="en-US" w:eastAsia="zh-CN"/>
              </w:rPr>
            </w:pPr>
          </w:p>
        </w:tc>
        <w:tc>
          <w:tcPr>
            <w:tcW w:w="2640" w:type="dxa"/>
          </w:tcPr>
          <w:p>
            <w:pPr>
              <w:rPr>
                <w:rFonts w:hint="eastAsia" w:ascii="仿宋" w:hAnsi="仿宋" w:eastAsia="仿宋" w:cs="仿宋"/>
                <w:b w:val="0"/>
                <w:bCs w:val="0"/>
                <w:vertAlign w:val="baseline"/>
                <w:lang w:val="en-US" w:eastAsia="zh-CN"/>
              </w:rPr>
            </w:pPr>
            <w:r>
              <w:rPr>
                <w:rFonts w:hint="eastAsia" w:ascii="仿宋" w:hAnsi="仿宋" w:eastAsia="仿宋" w:cs="仿宋"/>
                <w:b w:val="0"/>
                <w:bCs w:val="0"/>
              </w:rPr>
              <w:t>吊装、运输、安装、调试</w:t>
            </w:r>
          </w:p>
        </w:tc>
        <w:tc>
          <w:tcPr>
            <w:tcW w:w="1583" w:type="dxa"/>
          </w:tcPr>
          <w:p>
            <w:pPr>
              <w:jc w:val="center"/>
              <w:rPr>
                <w:rFonts w:hint="eastAsia" w:ascii="仿宋" w:hAnsi="仿宋" w:eastAsia="仿宋" w:cs="仿宋"/>
                <w:b w:val="0"/>
                <w:bCs w:val="0"/>
                <w:vertAlign w:val="baseline"/>
                <w:lang w:val="en-US" w:eastAsia="zh-CN"/>
              </w:rPr>
            </w:pPr>
          </w:p>
        </w:tc>
        <w:tc>
          <w:tcPr>
            <w:tcW w:w="891"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1</w:t>
            </w:r>
          </w:p>
        </w:tc>
        <w:tc>
          <w:tcPr>
            <w:tcW w:w="834"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项</w:t>
            </w:r>
          </w:p>
        </w:tc>
        <w:tc>
          <w:tcPr>
            <w:tcW w:w="1420" w:type="dxa"/>
          </w:tcPr>
          <w:p>
            <w:pPr>
              <w:jc w:val="center"/>
              <w:rPr>
                <w:rFonts w:hint="eastAsia" w:ascii="仿宋" w:hAnsi="仿宋" w:eastAsia="仿宋" w:cs="仿宋"/>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149" w:type="dxa"/>
            <w:vMerge w:val="continue"/>
          </w:tcPr>
          <w:p>
            <w:pPr>
              <w:jc w:val="center"/>
              <w:rPr>
                <w:rFonts w:hint="eastAsia" w:ascii="仿宋" w:hAnsi="仿宋" w:eastAsia="仿宋" w:cs="仿宋"/>
                <w:b w:val="0"/>
                <w:bCs w:val="0"/>
                <w:vertAlign w:val="baseline"/>
                <w:lang w:val="en-US" w:eastAsia="zh-CN"/>
              </w:rPr>
            </w:pPr>
          </w:p>
        </w:tc>
        <w:tc>
          <w:tcPr>
            <w:tcW w:w="2640" w:type="dxa"/>
          </w:tcPr>
          <w:p>
            <w:pPr>
              <w:rPr>
                <w:rFonts w:hint="eastAsia" w:ascii="仿宋" w:hAnsi="仿宋" w:eastAsia="仿宋" w:cs="仿宋"/>
                <w:b w:val="0"/>
                <w:bCs w:val="0"/>
                <w:vertAlign w:val="baseline"/>
                <w:lang w:val="en-US" w:eastAsia="zh-CN"/>
              </w:rPr>
            </w:pPr>
            <w:r>
              <w:rPr>
                <w:rFonts w:hint="eastAsia" w:ascii="仿宋" w:hAnsi="仿宋" w:eastAsia="仿宋" w:cs="仿宋"/>
                <w:b w:val="0"/>
                <w:bCs w:val="0"/>
              </w:rPr>
              <w:t>低氮检测费</w:t>
            </w:r>
          </w:p>
        </w:tc>
        <w:tc>
          <w:tcPr>
            <w:tcW w:w="1583" w:type="dxa"/>
          </w:tcPr>
          <w:p>
            <w:pPr>
              <w:jc w:val="center"/>
              <w:rPr>
                <w:rFonts w:hint="eastAsia" w:ascii="仿宋" w:hAnsi="仿宋" w:eastAsia="仿宋" w:cs="仿宋"/>
                <w:b w:val="0"/>
                <w:bCs w:val="0"/>
                <w:vertAlign w:val="baseline"/>
                <w:lang w:val="en-US" w:eastAsia="zh-CN"/>
              </w:rPr>
            </w:pPr>
          </w:p>
        </w:tc>
        <w:tc>
          <w:tcPr>
            <w:tcW w:w="891"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1</w:t>
            </w:r>
          </w:p>
        </w:tc>
        <w:tc>
          <w:tcPr>
            <w:tcW w:w="834" w:type="dxa"/>
          </w:tcPr>
          <w:p>
            <w:pPr>
              <w:jc w:val="center"/>
              <w:rPr>
                <w:rFonts w:hint="eastAsia" w:ascii="仿宋" w:hAnsi="仿宋" w:eastAsia="仿宋" w:cs="仿宋"/>
                <w:b w:val="0"/>
                <w:bCs w:val="0"/>
                <w:vertAlign w:val="baseline"/>
                <w:lang w:val="en-US" w:eastAsia="zh-CN"/>
              </w:rPr>
            </w:pPr>
            <w:r>
              <w:rPr>
                <w:rFonts w:hint="eastAsia" w:ascii="仿宋" w:hAnsi="仿宋" w:eastAsia="仿宋" w:cs="仿宋"/>
                <w:b w:val="0"/>
                <w:bCs w:val="0"/>
                <w:vertAlign w:val="baseline"/>
                <w:lang w:val="en-US" w:eastAsia="zh-CN"/>
              </w:rPr>
              <w:t>项</w:t>
            </w:r>
          </w:p>
        </w:tc>
        <w:tc>
          <w:tcPr>
            <w:tcW w:w="1420" w:type="dxa"/>
          </w:tcPr>
          <w:p>
            <w:pPr>
              <w:jc w:val="center"/>
              <w:rPr>
                <w:rFonts w:hint="eastAsia" w:ascii="仿宋" w:hAnsi="仿宋" w:eastAsia="仿宋" w:cs="仿宋"/>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149" w:type="dxa"/>
            <w:vMerge w:val="continue"/>
          </w:tcPr>
          <w:p>
            <w:pPr>
              <w:jc w:val="center"/>
              <w:rPr>
                <w:rFonts w:hint="eastAsia" w:ascii="仿宋" w:hAnsi="仿宋" w:eastAsia="仿宋" w:cs="仿宋"/>
                <w:b/>
                <w:bCs/>
                <w:vertAlign w:val="baseline"/>
                <w:lang w:val="en-US" w:eastAsia="zh-CN"/>
              </w:rPr>
            </w:pPr>
          </w:p>
        </w:tc>
        <w:tc>
          <w:tcPr>
            <w:tcW w:w="2640" w:type="dxa"/>
          </w:tcPr>
          <w:p>
            <w:pPr>
              <w:rPr>
                <w:rFonts w:hint="eastAsia" w:ascii="仿宋" w:hAnsi="仿宋" w:eastAsia="仿宋" w:cs="仿宋"/>
                <w:b/>
                <w:bCs/>
                <w:vertAlign w:val="baseline"/>
                <w:lang w:val="en-US" w:eastAsia="zh-CN"/>
              </w:rPr>
            </w:pPr>
            <w:r>
              <w:rPr>
                <w:rFonts w:hint="eastAsia" w:ascii="仿宋" w:hAnsi="仿宋" w:eastAsia="仿宋" w:cs="仿宋"/>
                <w:b/>
                <w:bCs/>
              </w:rPr>
              <w:t>燃气锅炉上户费</w:t>
            </w:r>
          </w:p>
        </w:tc>
        <w:tc>
          <w:tcPr>
            <w:tcW w:w="1583" w:type="dxa"/>
          </w:tcPr>
          <w:p>
            <w:pPr>
              <w:jc w:val="center"/>
              <w:rPr>
                <w:rFonts w:hint="eastAsia" w:ascii="仿宋" w:hAnsi="仿宋" w:eastAsia="仿宋" w:cs="仿宋"/>
                <w:b/>
                <w:bCs/>
                <w:vertAlign w:val="baseline"/>
                <w:lang w:val="en-US" w:eastAsia="zh-CN"/>
              </w:rPr>
            </w:pPr>
          </w:p>
        </w:tc>
        <w:tc>
          <w:tcPr>
            <w:tcW w:w="891" w:type="dxa"/>
          </w:tcPr>
          <w:p>
            <w:pPr>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1</w:t>
            </w:r>
          </w:p>
        </w:tc>
        <w:tc>
          <w:tcPr>
            <w:tcW w:w="834" w:type="dxa"/>
          </w:tcPr>
          <w:p>
            <w:pPr>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项</w:t>
            </w:r>
          </w:p>
        </w:tc>
        <w:tc>
          <w:tcPr>
            <w:tcW w:w="1420" w:type="dxa"/>
          </w:tcPr>
          <w:p>
            <w:pPr>
              <w:jc w:val="center"/>
              <w:rPr>
                <w:rFonts w:hint="eastAsia" w:ascii="仿宋" w:hAnsi="仿宋" w:eastAsia="仿宋" w:cs="仿宋"/>
                <w:b/>
                <w:bCs/>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val="en-US" w:eastAsia="zh-CN"/>
        </w:rPr>
        <w:t>1.</w:t>
      </w:r>
      <w:r>
        <w:rPr>
          <w:rFonts w:hint="eastAsia" w:ascii="仿宋" w:hAnsi="仿宋" w:eastAsia="仿宋" w:cs="仿宋"/>
          <w:b w:val="0"/>
          <w:bCs w:val="0"/>
          <w:sz w:val="21"/>
          <w:szCs w:val="21"/>
          <w:lang w:eastAsia="zh-CN"/>
        </w:rPr>
        <w:t>低氮燃气冷凝热锅炉</w:t>
      </w:r>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额定热功率</w:t>
      </w:r>
      <w:r>
        <w:rPr>
          <w:rFonts w:hint="eastAsia" w:ascii="仿宋" w:hAnsi="仿宋" w:eastAsia="仿宋" w:cs="仿宋"/>
          <w:sz w:val="21"/>
          <w:szCs w:val="21"/>
          <w:lang w:eastAsia="zh-CN"/>
        </w:rPr>
        <w:t>：≥</w:t>
      </w:r>
      <w:r>
        <w:rPr>
          <w:rFonts w:hint="eastAsia" w:ascii="仿宋" w:hAnsi="仿宋" w:eastAsia="仿宋" w:cs="仿宋"/>
          <w:sz w:val="21"/>
          <w:szCs w:val="21"/>
        </w:rPr>
        <w:t>350KW</w:t>
      </w:r>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锅炉承压能力</w:t>
      </w:r>
      <w:r>
        <w:rPr>
          <w:rFonts w:hint="eastAsia" w:ascii="仿宋" w:hAnsi="仿宋" w:eastAsia="仿宋" w:cs="仿宋"/>
          <w:sz w:val="21"/>
          <w:szCs w:val="21"/>
          <w:lang w:eastAsia="zh-CN"/>
        </w:rPr>
        <w:t>：</w:t>
      </w:r>
      <w:r>
        <w:rPr>
          <w:rFonts w:hint="eastAsia" w:ascii="仿宋" w:hAnsi="仿宋" w:eastAsia="仿宋" w:cs="仿宋"/>
          <w:sz w:val="21"/>
          <w:szCs w:val="21"/>
        </w:rPr>
        <w:t>常压</w:t>
      </w:r>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rPr>
        <w:t>额定出水温度</w:t>
      </w:r>
      <w:r>
        <w:rPr>
          <w:rFonts w:hint="eastAsia" w:ascii="仿宋" w:hAnsi="仿宋" w:eastAsia="仿宋" w:cs="仿宋"/>
          <w:sz w:val="21"/>
          <w:szCs w:val="21"/>
          <w:lang w:eastAsia="zh-CN"/>
        </w:rPr>
        <w:t>≥</w:t>
      </w:r>
      <w:r>
        <w:rPr>
          <w:rFonts w:hint="eastAsia" w:ascii="仿宋" w:hAnsi="仿宋" w:eastAsia="仿宋" w:cs="仿宋"/>
          <w:sz w:val="21"/>
          <w:szCs w:val="21"/>
        </w:rPr>
        <w:t>80</w:t>
      </w:r>
      <w:r>
        <w:rPr>
          <w:rFonts w:hint="eastAsia" w:ascii="仿宋" w:hAnsi="仿宋" w:eastAsia="仿宋" w:cs="仿宋"/>
          <w:sz w:val="21"/>
          <w:szCs w:val="21"/>
          <w:lang w:eastAsia="zh-CN"/>
        </w:rPr>
        <w:t>℃</w:t>
      </w:r>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热效率≥108%</w:t>
      </w:r>
      <w:r>
        <w:rPr>
          <w:rFonts w:hint="eastAsia" w:ascii="仿宋" w:hAnsi="仿宋" w:eastAsia="仿宋" w:cs="仿宋"/>
          <w:sz w:val="21"/>
          <w:szCs w:val="21"/>
          <w:lang w:val="en-US" w:eastAsia="zh-CN"/>
        </w:rPr>
        <w:t>0000000</w:t>
      </w:r>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炉体材质:硅铸铝或不锈钢</w:t>
      </w:r>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燃烧方式:全预混</w:t>
      </w:r>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节能环保:锅炉烟气低氮排放低于30mg/</w:t>
      </w:r>
      <w:r>
        <w:rPr>
          <w:rFonts w:hint="eastAsia" w:ascii="仿宋" w:hAnsi="仿宋" w:eastAsia="仿宋" w:cs="仿宋"/>
          <w:sz w:val="21"/>
          <w:szCs w:val="21"/>
          <w:lang w:val="en-US" w:eastAsia="zh-CN"/>
        </w:rPr>
        <w:t>m³，</w:t>
      </w:r>
      <w:r>
        <w:rPr>
          <w:rFonts w:hint="eastAsia" w:ascii="仿宋" w:hAnsi="仿宋" w:eastAsia="仿宋" w:cs="仿宋"/>
          <w:sz w:val="21"/>
          <w:szCs w:val="21"/>
        </w:rPr>
        <w:t>达到国际低氮排放先进技术</w:t>
      </w:r>
      <w:r>
        <w:rPr>
          <w:rFonts w:hint="eastAsia" w:ascii="仿宋" w:hAnsi="仿宋" w:eastAsia="仿宋" w:cs="仿宋"/>
          <w:sz w:val="21"/>
          <w:szCs w:val="21"/>
          <w:lang w:eastAsia="zh-CN"/>
        </w:rPr>
        <w:t>；</w:t>
      </w:r>
      <w:r>
        <w:rPr>
          <w:rFonts w:hint="eastAsia" w:ascii="仿宋" w:hAnsi="仿宋" w:eastAsia="仿宋" w:cs="仿宋"/>
          <w:sz w:val="21"/>
          <w:szCs w:val="21"/>
        </w:rPr>
        <w:t>全预混燃烧降低了CO浓度&lt;45mg/KWh;超静音运行&lt;40DB</w:t>
      </w:r>
      <w:r>
        <w:rPr>
          <w:rFonts w:hint="eastAsia" w:ascii="仿宋" w:hAnsi="仿宋" w:eastAsia="仿宋" w:cs="仿宋"/>
          <w:sz w:val="21"/>
          <w:szCs w:val="21"/>
          <w:lang w:eastAsia="zh-CN"/>
        </w:rPr>
        <w:t>；</w:t>
      </w:r>
      <w:r>
        <w:rPr>
          <w:rFonts w:hint="eastAsia" w:ascii="仿宋" w:hAnsi="仿宋" w:eastAsia="仿宋" w:cs="仿宋"/>
          <w:sz w:val="21"/>
          <w:szCs w:val="21"/>
        </w:rPr>
        <w:t>100%完全燃烧(蓝火焰);超低排烟温度最低&lt;35</w:t>
      </w:r>
      <w:r>
        <w:rPr>
          <w:rFonts w:hint="eastAsia" w:ascii="仿宋" w:hAnsi="仿宋" w:eastAsia="仿宋" w:cs="仿宋"/>
          <w:sz w:val="21"/>
          <w:szCs w:val="21"/>
          <w:lang w:eastAsia="zh-CN"/>
        </w:rPr>
        <w:t>℃；</w:t>
      </w:r>
      <w:r>
        <w:rPr>
          <w:rFonts w:hint="eastAsia" w:ascii="仿宋" w:hAnsi="仿宋" w:eastAsia="仿宋" w:cs="仿宋"/>
          <w:sz w:val="21"/>
          <w:szCs w:val="21"/>
        </w:rPr>
        <w:t>超低耗电量。</w:t>
      </w:r>
    </w:p>
    <w:p>
      <w:pPr>
        <w:jc w:val="both"/>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二、锅炉房改造部分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清理杂物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拆除锅炉(含烟囱)及清运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拆除门</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b/>
          <w:bCs/>
          <w:sz w:val="21"/>
          <w:szCs w:val="21"/>
        </w:rPr>
      </w:pPr>
      <w:r>
        <w:rPr>
          <w:rFonts w:hint="eastAsia" w:ascii="仿宋" w:hAnsi="仿宋" w:eastAsia="仿宋" w:cs="仿宋"/>
          <w:b/>
          <w:bCs/>
          <w:sz w:val="21"/>
          <w:szCs w:val="21"/>
        </w:rPr>
        <w:t>金属平开门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门类型：平开门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eastAsia="zh-CN"/>
        </w:rPr>
        <w:t>材质：断桥铝合金门窗</w:t>
      </w:r>
      <w:r>
        <w:rPr>
          <w:rFonts w:hint="eastAsia" w:ascii="仿宋" w:hAnsi="仿宋" w:eastAsia="仿宋" w:cs="仿宋"/>
          <w:sz w:val="21"/>
          <w:szCs w:val="21"/>
          <w:lang w:val="en-US" w:eastAsia="zh-CN"/>
        </w:rPr>
        <w:t>60系列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尺寸:1.7*2.5m</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b/>
          <w:bCs/>
          <w:sz w:val="21"/>
          <w:szCs w:val="21"/>
        </w:rPr>
      </w:pPr>
      <w:r>
        <w:rPr>
          <w:rFonts w:hint="eastAsia" w:ascii="仿宋" w:hAnsi="仿宋" w:eastAsia="仿宋" w:cs="仿宋"/>
          <w:b/>
          <w:bCs/>
          <w:sz w:val="21"/>
          <w:szCs w:val="21"/>
        </w:rPr>
        <w:t>刷喷涂料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1.基层类型：抹灰面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2.</w:t>
      </w:r>
      <w:r>
        <w:rPr>
          <w:rFonts w:hint="eastAsia" w:ascii="仿宋" w:hAnsi="仿宋" w:eastAsia="仿宋" w:cs="仿宋"/>
          <w:b w:val="0"/>
          <w:bCs w:val="0"/>
          <w:sz w:val="21"/>
          <w:szCs w:val="21"/>
        </w:rPr>
        <w:t>腻子种类</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聚氨</w:t>
      </w:r>
      <w:r>
        <w:rPr>
          <w:rFonts w:hint="eastAsia" w:ascii="仿宋" w:hAnsi="仿宋" w:eastAsia="仿宋" w:cs="仿宋"/>
          <w:b w:val="0"/>
          <w:bCs w:val="0"/>
          <w:sz w:val="21"/>
          <w:szCs w:val="21"/>
          <w:lang w:eastAsia="zh-CN"/>
        </w:rPr>
        <w:t>酯</w:t>
      </w:r>
      <w:r>
        <w:rPr>
          <w:rFonts w:hint="eastAsia" w:ascii="仿宋" w:hAnsi="仿宋" w:eastAsia="仿宋" w:cs="仿宋"/>
          <w:b w:val="0"/>
          <w:bCs w:val="0"/>
          <w:sz w:val="21"/>
          <w:szCs w:val="21"/>
        </w:rPr>
        <w:t>腻子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3</w:t>
      </w:r>
      <w:r>
        <w:rPr>
          <w:rFonts w:hint="eastAsia" w:ascii="仿宋" w:hAnsi="仿宋" w:eastAsia="仿宋" w:cs="仿宋"/>
          <w:sz w:val="21"/>
          <w:szCs w:val="21"/>
          <w:lang w:val="en-US" w:eastAsia="zh-CN"/>
        </w:rPr>
        <w:t>.</w:t>
      </w:r>
      <w:r>
        <w:rPr>
          <w:rFonts w:hint="eastAsia" w:ascii="仿宋" w:hAnsi="仿宋" w:eastAsia="仿宋" w:cs="仿宋"/>
          <w:sz w:val="21"/>
          <w:szCs w:val="21"/>
        </w:rPr>
        <w:t>刮腻子要求</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2遍</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b/>
          <w:bCs/>
          <w:sz w:val="21"/>
          <w:szCs w:val="21"/>
        </w:rPr>
      </w:pPr>
      <w:r>
        <w:rPr>
          <w:rFonts w:hint="eastAsia" w:ascii="仿宋" w:hAnsi="仿宋" w:eastAsia="仿宋" w:cs="仿宋"/>
          <w:b/>
          <w:bCs/>
          <w:sz w:val="21"/>
          <w:szCs w:val="21"/>
        </w:rPr>
        <w:t>块料楼地面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面层材料品种、规格、品牌、颜色:防滑地砖330</w:t>
      </w:r>
      <w:r>
        <w:rPr>
          <w:rFonts w:hint="eastAsia" w:ascii="仿宋" w:hAnsi="仿宋" w:eastAsia="仿宋" w:cs="仿宋"/>
          <w:sz w:val="21"/>
          <w:szCs w:val="21"/>
          <w:lang w:val="en-US" w:eastAsia="zh-CN"/>
        </w:rPr>
        <w:t>*</w:t>
      </w:r>
      <w:r>
        <w:rPr>
          <w:rFonts w:hint="eastAsia" w:ascii="仿宋" w:hAnsi="仿宋" w:eastAsia="仿宋" w:cs="仿宋"/>
          <w:sz w:val="21"/>
          <w:szCs w:val="21"/>
        </w:rPr>
        <w:t>330</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b/>
          <w:bCs/>
          <w:sz w:val="21"/>
          <w:szCs w:val="21"/>
        </w:rPr>
      </w:pPr>
      <w:r>
        <w:rPr>
          <w:rFonts w:hint="eastAsia" w:ascii="仿宋" w:hAnsi="仿宋" w:eastAsia="仿宋" w:cs="仿宋"/>
          <w:b/>
          <w:bCs/>
          <w:sz w:val="21"/>
          <w:szCs w:val="21"/>
        </w:rPr>
        <w:t>清洗暖气</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b/>
          <w:bCs/>
          <w:sz w:val="21"/>
          <w:szCs w:val="21"/>
        </w:rPr>
      </w:pPr>
      <w:r>
        <w:rPr>
          <w:rFonts w:hint="eastAsia" w:ascii="仿宋" w:hAnsi="仿宋" w:eastAsia="仿宋" w:cs="仿宋"/>
          <w:b/>
          <w:bCs/>
          <w:sz w:val="21"/>
          <w:szCs w:val="21"/>
        </w:rPr>
        <w:t>钢制柱式散热器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1.片数:18片</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2.型号、规格:钢制50*25双柱</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21"/>
          <w:szCs w:val="21"/>
        </w:rPr>
      </w:pPr>
      <w:r>
        <w:rPr>
          <w:rFonts w:hint="eastAsia" w:ascii="仿宋" w:hAnsi="仿宋" w:eastAsia="仿宋" w:cs="仿宋"/>
          <w:b/>
          <w:bCs/>
          <w:sz w:val="21"/>
          <w:szCs w:val="21"/>
        </w:rPr>
        <w:t>塑料管UPVC、PVC、PP-C、PP-R、PE管等</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1.安装部位（室内、外）：地沟</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2.</w:t>
      </w:r>
      <w:r>
        <w:rPr>
          <w:rFonts w:hint="eastAsia" w:ascii="仿宋" w:hAnsi="仿宋" w:eastAsia="仿宋" w:cs="仿宋"/>
          <w:sz w:val="21"/>
          <w:szCs w:val="21"/>
        </w:rPr>
        <w:t>输送介质(给水、排水、热媒体</w:t>
      </w:r>
      <w:r>
        <w:rPr>
          <w:rFonts w:hint="eastAsia" w:ascii="仿宋" w:hAnsi="仿宋" w:eastAsia="仿宋" w:cs="仿宋"/>
          <w:sz w:val="21"/>
          <w:szCs w:val="21"/>
          <w:lang w:eastAsia="zh-CN"/>
        </w:rPr>
        <w:t>、</w:t>
      </w:r>
      <w:r>
        <w:rPr>
          <w:rFonts w:hint="eastAsia" w:ascii="仿宋" w:hAnsi="仿宋" w:eastAsia="仿宋" w:cs="仿宋"/>
          <w:sz w:val="21"/>
          <w:szCs w:val="21"/>
        </w:rPr>
        <w:t>燃气、雨水):给水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lang w:val="en-US" w:eastAsia="zh-CN"/>
        </w:rPr>
        <w:t>3.</w:t>
      </w:r>
      <w:r>
        <w:rPr>
          <w:rFonts w:hint="eastAsia" w:ascii="仿宋" w:hAnsi="仿宋" w:eastAsia="仿宋" w:cs="仿宋"/>
          <w:sz w:val="21"/>
          <w:szCs w:val="21"/>
        </w:rPr>
        <w:t>材质:ppr</w:t>
      </w:r>
      <w:r>
        <w:rPr>
          <w:rFonts w:hint="eastAsia" w:ascii="仿宋" w:hAnsi="仿宋" w:eastAsia="仿宋" w:cs="仿宋"/>
          <w:sz w:val="21"/>
          <w:szCs w:val="21"/>
          <w:lang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lang w:val="en-US" w:eastAsia="zh-CN"/>
        </w:rPr>
        <w:t>4.</w:t>
      </w:r>
      <w:r>
        <w:rPr>
          <w:rFonts w:hint="eastAsia" w:ascii="仿宋" w:hAnsi="仿宋" w:eastAsia="仿宋" w:cs="仿宋"/>
          <w:sz w:val="21"/>
          <w:szCs w:val="21"/>
        </w:rPr>
        <w:t>规格:DN</w:t>
      </w:r>
      <w:r>
        <w:rPr>
          <w:rFonts w:hint="eastAsia" w:ascii="仿宋" w:hAnsi="仿宋" w:eastAsia="仿宋" w:cs="仿宋"/>
          <w:sz w:val="21"/>
          <w:szCs w:val="21"/>
          <w:lang w:val="en-US" w:eastAsia="zh-CN"/>
        </w:rPr>
        <w:t>20</w:t>
      </w:r>
      <w:r>
        <w:rPr>
          <w:rFonts w:hint="eastAsia" w:ascii="仿宋" w:hAnsi="仿宋" w:eastAsia="仿宋" w:cs="仿宋"/>
          <w:sz w:val="21"/>
          <w:szCs w:val="21"/>
          <w:lang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5.</w:t>
      </w:r>
      <w:r>
        <w:rPr>
          <w:rFonts w:hint="eastAsia" w:ascii="仿宋" w:hAnsi="仿宋" w:eastAsia="仿宋" w:cs="仿宋"/>
          <w:sz w:val="21"/>
          <w:szCs w:val="21"/>
        </w:rPr>
        <w:t>连接形式:热熔连接</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b/>
          <w:bCs/>
          <w:sz w:val="21"/>
          <w:szCs w:val="21"/>
        </w:rPr>
      </w:pPr>
      <w:r>
        <w:rPr>
          <w:rFonts w:hint="eastAsia" w:ascii="仿宋" w:hAnsi="仿宋" w:eastAsia="仿宋" w:cs="仿宋"/>
          <w:b/>
          <w:bCs/>
          <w:sz w:val="21"/>
          <w:szCs w:val="21"/>
        </w:rPr>
        <w:t>管道保温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b w:val="0"/>
          <w:bCs w:val="0"/>
          <w:sz w:val="21"/>
          <w:szCs w:val="21"/>
          <w:lang w:val="en-US" w:eastAsia="zh-CN"/>
        </w:rPr>
        <w:t>1.</w:t>
      </w:r>
      <w:r>
        <w:rPr>
          <w:rFonts w:hint="eastAsia" w:ascii="仿宋" w:hAnsi="仿宋" w:eastAsia="仿宋" w:cs="仿宋"/>
          <w:sz w:val="21"/>
          <w:szCs w:val="21"/>
        </w:rPr>
        <w:t>管径:DN75</w:t>
      </w:r>
    </w:p>
    <w:p>
      <w:pPr>
        <w:jc w:val="both"/>
        <w:rPr>
          <w:rFonts w:hint="eastAsia" w:ascii="仿宋" w:hAnsi="仿宋" w:eastAsia="仿宋" w:cs="仿宋"/>
          <w:b/>
          <w:i w:val="0"/>
          <w:iCs w:val="0"/>
          <w:color w:val="auto"/>
          <w:kern w:val="0"/>
          <w:sz w:val="21"/>
          <w:szCs w:val="21"/>
          <w:highlight w:val="none"/>
          <w:lang w:eastAsia="zh-CN"/>
        </w:rPr>
      </w:pPr>
      <w:r>
        <w:rPr>
          <w:rFonts w:hint="eastAsia" w:ascii="仿宋" w:hAnsi="仿宋" w:eastAsia="仿宋" w:cs="仿宋"/>
          <w:b/>
          <w:i w:val="0"/>
          <w:iCs w:val="0"/>
          <w:color w:val="auto"/>
          <w:kern w:val="0"/>
          <w:sz w:val="21"/>
          <w:szCs w:val="21"/>
          <w:highlight w:val="none"/>
          <w:lang w:eastAsia="zh-CN"/>
        </w:rPr>
        <w:t>三、厨房拟采购设备</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lang w:val="en-US" w:eastAsia="zh-CN"/>
        </w:rPr>
        <w:t>1.</w:t>
      </w:r>
      <w:r>
        <w:rPr>
          <w:rFonts w:hint="eastAsia" w:ascii="仿宋" w:hAnsi="仿宋" w:eastAsia="仿宋" w:cs="仿宋"/>
          <w:sz w:val="21"/>
          <w:szCs w:val="21"/>
        </w:rPr>
        <w:t>一蒸一炒天然气灶</w:t>
      </w:r>
      <w:r>
        <w:rPr>
          <w:rFonts w:hint="eastAsia" w:ascii="仿宋" w:hAnsi="仿宋" w:eastAsia="仿宋" w:cs="仿宋"/>
          <w:sz w:val="21"/>
          <w:szCs w:val="21"/>
          <w:lang w:eastAsia="zh-CN"/>
        </w:rPr>
        <w:t>：</w:t>
      </w:r>
      <w:r>
        <w:rPr>
          <w:rFonts w:hint="eastAsia" w:ascii="仿宋" w:hAnsi="仿宋" w:eastAsia="仿宋" w:cs="仿宋"/>
          <w:sz w:val="21"/>
          <w:szCs w:val="21"/>
        </w:rPr>
        <w:t>带电子打火，熄火保护装置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2.</w:t>
      </w:r>
      <w:r>
        <w:rPr>
          <w:rFonts w:hint="eastAsia" w:ascii="仿宋" w:hAnsi="仿宋" w:eastAsia="仿宋" w:cs="仿宋"/>
          <w:sz w:val="21"/>
          <w:szCs w:val="21"/>
        </w:rPr>
        <w:t>平冷工作台</w:t>
      </w:r>
      <w:r>
        <w:rPr>
          <w:rFonts w:hint="eastAsia" w:ascii="仿宋" w:hAnsi="仿宋" w:eastAsia="仿宋" w:cs="仿宋"/>
          <w:sz w:val="21"/>
          <w:szCs w:val="21"/>
          <w:lang w:eastAsia="zh-CN"/>
        </w:rPr>
        <w:t>：</w:t>
      </w:r>
      <w:r>
        <w:rPr>
          <w:rFonts w:hint="eastAsia" w:ascii="仿宋" w:hAnsi="仿宋" w:eastAsia="仿宋" w:cs="仿宋"/>
          <w:sz w:val="21"/>
          <w:szCs w:val="21"/>
        </w:rPr>
        <w:t>1800*800*800</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3.</w:t>
      </w:r>
      <w:r>
        <w:rPr>
          <w:rFonts w:hint="eastAsia" w:ascii="仿宋" w:hAnsi="仿宋" w:eastAsia="仿宋" w:cs="仿宋"/>
          <w:sz w:val="21"/>
          <w:szCs w:val="21"/>
        </w:rPr>
        <w:t>平冷工作台</w:t>
      </w:r>
      <w:r>
        <w:rPr>
          <w:rFonts w:hint="eastAsia" w:ascii="仿宋" w:hAnsi="仿宋" w:eastAsia="仿宋" w:cs="仿宋"/>
          <w:sz w:val="21"/>
          <w:szCs w:val="21"/>
          <w:lang w:eastAsia="zh-CN"/>
        </w:rPr>
        <w:t>：</w:t>
      </w:r>
      <w:r>
        <w:rPr>
          <w:rFonts w:hint="eastAsia" w:ascii="仿宋" w:hAnsi="仿宋" w:eastAsia="仿宋" w:cs="仿宋"/>
          <w:sz w:val="21"/>
          <w:szCs w:val="21"/>
        </w:rPr>
        <w:t>1500*800*800</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4.</w:t>
      </w:r>
      <w:r>
        <w:rPr>
          <w:rFonts w:hint="eastAsia" w:ascii="仿宋" w:hAnsi="仿宋" w:eastAsia="仿宋" w:cs="仿宋"/>
          <w:sz w:val="21"/>
          <w:szCs w:val="21"/>
        </w:rPr>
        <w:t>厨房冰箱</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5.</w:t>
      </w:r>
      <w:r>
        <w:rPr>
          <w:rFonts w:hint="eastAsia" w:ascii="仿宋" w:hAnsi="仿宋" w:eastAsia="仿宋" w:cs="仿宋"/>
          <w:sz w:val="21"/>
          <w:szCs w:val="21"/>
        </w:rPr>
        <w:t>四层储物架</w:t>
      </w:r>
      <w:r>
        <w:rPr>
          <w:rFonts w:hint="eastAsia" w:ascii="仿宋" w:hAnsi="仿宋" w:eastAsia="仿宋" w:cs="仿宋"/>
          <w:sz w:val="21"/>
          <w:szCs w:val="21"/>
          <w:lang w:eastAsia="zh-CN"/>
        </w:rPr>
        <w:t>：</w:t>
      </w:r>
      <w:r>
        <w:rPr>
          <w:rFonts w:hint="eastAsia" w:ascii="仿宋" w:hAnsi="仿宋" w:eastAsia="仿宋" w:cs="仿宋"/>
          <w:sz w:val="21"/>
          <w:szCs w:val="21"/>
        </w:rPr>
        <w:t>1200*500*1550</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lang w:val="en-US" w:eastAsia="zh-CN"/>
        </w:rPr>
        <w:t>6.</w:t>
      </w:r>
      <w:r>
        <w:rPr>
          <w:rFonts w:hint="eastAsia" w:ascii="仿宋" w:hAnsi="仿宋" w:eastAsia="仿宋" w:cs="仿宋"/>
          <w:sz w:val="21"/>
          <w:szCs w:val="21"/>
        </w:rPr>
        <w:t>发酵箱</w:t>
      </w:r>
      <w:r>
        <w:rPr>
          <w:rFonts w:hint="eastAsia" w:ascii="仿宋" w:hAnsi="仿宋" w:eastAsia="仿宋" w:cs="仿宋"/>
          <w:sz w:val="21"/>
          <w:szCs w:val="21"/>
          <w:lang w:eastAsia="zh-CN"/>
        </w:rPr>
        <w:t>：</w:t>
      </w:r>
      <w:r>
        <w:rPr>
          <w:rFonts w:hint="eastAsia" w:ascii="仿宋" w:hAnsi="仿宋" w:eastAsia="仿宋" w:cs="仿宋"/>
          <w:sz w:val="21"/>
          <w:szCs w:val="21"/>
        </w:rPr>
        <w:t>304不锈钢，可调式温控</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lang w:val="en-US" w:eastAsia="zh-CN"/>
        </w:rPr>
        <w:t>7.</w:t>
      </w:r>
      <w:r>
        <w:rPr>
          <w:rFonts w:hint="eastAsia" w:ascii="仿宋" w:hAnsi="仿宋" w:eastAsia="仿宋" w:cs="仿宋"/>
          <w:sz w:val="21"/>
          <w:szCs w:val="21"/>
        </w:rPr>
        <w:t>电饼铛</w:t>
      </w:r>
      <w:r>
        <w:rPr>
          <w:rFonts w:hint="eastAsia" w:ascii="仿宋" w:hAnsi="仿宋" w:eastAsia="仿宋" w:cs="仿宋"/>
          <w:sz w:val="21"/>
          <w:szCs w:val="21"/>
          <w:lang w:eastAsia="zh-CN"/>
        </w:rPr>
        <w:t>：</w:t>
      </w:r>
      <w:r>
        <w:rPr>
          <w:rFonts w:hint="eastAsia" w:ascii="仿宋" w:hAnsi="仿宋" w:eastAsia="仿宋" w:cs="仿宋"/>
          <w:sz w:val="21"/>
          <w:szCs w:val="21"/>
        </w:rPr>
        <w:t>双数字显示可调温控</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8.</w:t>
      </w:r>
      <w:r>
        <w:rPr>
          <w:rFonts w:hint="eastAsia" w:ascii="仿宋" w:hAnsi="仿宋" w:eastAsia="仿宋" w:cs="仿宋"/>
          <w:sz w:val="21"/>
          <w:szCs w:val="21"/>
          <w:lang w:eastAsia="zh-CN"/>
        </w:rPr>
        <w:t>饸络</w:t>
      </w:r>
      <w:r>
        <w:rPr>
          <w:rFonts w:hint="eastAsia" w:ascii="仿宋" w:hAnsi="仿宋" w:eastAsia="仿宋" w:cs="仿宋"/>
          <w:sz w:val="21"/>
          <w:szCs w:val="21"/>
        </w:rPr>
        <w:t>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9.</w:t>
      </w:r>
      <w:r>
        <w:rPr>
          <w:rFonts w:hint="eastAsia" w:ascii="仿宋" w:hAnsi="仿宋" w:eastAsia="仿宋" w:cs="仿宋"/>
          <w:sz w:val="21"/>
          <w:szCs w:val="21"/>
        </w:rPr>
        <w:t>风机</w:t>
      </w:r>
      <w:r>
        <w:rPr>
          <w:rFonts w:hint="eastAsia" w:ascii="仿宋" w:hAnsi="仿宋" w:eastAsia="仿宋" w:cs="仿宋"/>
          <w:sz w:val="21"/>
          <w:szCs w:val="21"/>
          <w:lang w:eastAsia="zh-CN"/>
        </w:rPr>
        <w:t>：</w:t>
      </w:r>
      <w:r>
        <w:rPr>
          <w:rFonts w:hint="eastAsia" w:ascii="仿宋" w:hAnsi="仿宋" w:eastAsia="仿宋" w:cs="仿宋"/>
          <w:sz w:val="21"/>
          <w:szCs w:val="21"/>
        </w:rPr>
        <w:t>功率(kw):0.18</w:t>
      </w:r>
    </w:p>
    <w:p>
      <w:pPr>
        <w:jc w:val="both"/>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四、厨房改造部分</w:t>
      </w:r>
    </w:p>
    <w:p>
      <w:pPr>
        <w:rPr>
          <w:rFonts w:hint="eastAsia" w:ascii="仿宋" w:hAnsi="仿宋" w:eastAsia="仿宋" w:cs="仿宋"/>
          <w:b/>
          <w:bCs/>
          <w:sz w:val="21"/>
          <w:szCs w:val="21"/>
        </w:rPr>
      </w:pPr>
      <w:r>
        <w:rPr>
          <w:rFonts w:hint="eastAsia" w:ascii="仿宋" w:hAnsi="仿宋" w:eastAsia="仿宋" w:cs="仿宋"/>
          <w:b/>
          <w:bCs/>
          <w:sz w:val="21"/>
          <w:szCs w:val="21"/>
        </w:rPr>
        <w:t>拆除锅台</w:t>
      </w:r>
    </w:p>
    <w:p>
      <w:pPr>
        <w:rPr>
          <w:rFonts w:hint="eastAsia" w:ascii="仿宋" w:hAnsi="仿宋" w:eastAsia="仿宋" w:cs="仿宋"/>
          <w:b/>
          <w:bCs/>
          <w:sz w:val="21"/>
          <w:szCs w:val="21"/>
        </w:rPr>
      </w:pPr>
      <w:r>
        <w:rPr>
          <w:rFonts w:hint="eastAsia" w:ascii="仿宋" w:hAnsi="仿宋" w:eastAsia="仿宋" w:cs="仿宋"/>
          <w:b/>
          <w:bCs/>
          <w:sz w:val="21"/>
          <w:szCs w:val="21"/>
        </w:rPr>
        <w:t>拆除地板</w:t>
      </w:r>
    </w:p>
    <w:p>
      <w:pPr>
        <w:rPr>
          <w:rFonts w:hint="eastAsia" w:ascii="仿宋" w:hAnsi="仿宋" w:eastAsia="仿宋" w:cs="仿宋"/>
          <w:b/>
          <w:bCs/>
          <w:sz w:val="21"/>
          <w:szCs w:val="21"/>
        </w:rPr>
      </w:pPr>
      <w:r>
        <w:rPr>
          <w:rFonts w:hint="eastAsia" w:ascii="仿宋" w:hAnsi="仿宋" w:eastAsia="仿宋" w:cs="仿宋"/>
          <w:b/>
          <w:bCs/>
          <w:sz w:val="21"/>
          <w:szCs w:val="21"/>
        </w:rPr>
        <w:t>块料楼地面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1.面层材料品种、规格、品牌、颜色:防滑地砖330*330破除地面</w:t>
      </w:r>
    </w:p>
    <w:p>
      <w:pPr>
        <w:rPr>
          <w:rFonts w:hint="eastAsia" w:ascii="仿宋" w:hAnsi="仿宋" w:eastAsia="仿宋" w:cs="仿宋"/>
          <w:b/>
          <w:bCs/>
          <w:sz w:val="21"/>
          <w:szCs w:val="21"/>
        </w:rPr>
      </w:pPr>
      <w:r>
        <w:rPr>
          <w:rFonts w:hint="eastAsia" w:ascii="仿宋" w:hAnsi="仿宋" w:eastAsia="仿宋" w:cs="仿宋"/>
          <w:b/>
          <w:bCs/>
          <w:sz w:val="21"/>
          <w:szCs w:val="21"/>
        </w:rPr>
        <w:t>室内排水沟</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1.材料品种:防水砂浆</w:t>
      </w:r>
    </w:p>
    <w:p>
      <w:pPr>
        <w:rPr>
          <w:rFonts w:hint="eastAsia" w:ascii="仿宋" w:hAnsi="仿宋" w:eastAsia="仿宋" w:cs="仿宋"/>
          <w:b/>
          <w:bCs/>
          <w:sz w:val="21"/>
          <w:szCs w:val="21"/>
        </w:rPr>
      </w:pPr>
      <w:r>
        <w:rPr>
          <w:rFonts w:hint="eastAsia" w:ascii="仿宋" w:hAnsi="仿宋" w:eastAsia="仿宋" w:cs="仿宋"/>
          <w:b/>
          <w:bCs/>
          <w:sz w:val="21"/>
          <w:szCs w:val="21"/>
        </w:rPr>
        <w:t>拆除门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rPr>
        <w:t>金属平开门</w:t>
      </w:r>
      <w:r>
        <w:rPr>
          <w:rFonts w:hint="eastAsia" w:ascii="仿宋" w:hAnsi="仿宋" w:eastAsia="仿宋" w:cs="仿宋"/>
          <w:sz w:val="21"/>
          <w:szCs w:val="21"/>
          <w:lang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1.门类型:平开门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2.材质:断桥铝合金门窗60系列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3.尺寸:0.9*2.1m</w:t>
      </w:r>
    </w:p>
    <w:p>
      <w:pPr>
        <w:rPr>
          <w:rFonts w:hint="eastAsia" w:ascii="仿宋" w:hAnsi="仿宋" w:eastAsia="仿宋" w:cs="仿宋"/>
          <w:b/>
          <w:bCs/>
          <w:sz w:val="21"/>
          <w:szCs w:val="21"/>
        </w:rPr>
      </w:pPr>
      <w:r>
        <w:rPr>
          <w:rFonts w:hint="eastAsia" w:ascii="仿宋" w:hAnsi="仿宋" w:eastAsia="仿宋" w:cs="仿宋"/>
          <w:b/>
          <w:bCs/>
          <w:sz w:val="21"/>
          <w:szCs w:val="21"/>
        </w:rPr>
        <w:t>装饰板墙面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1.墙体类型：内墙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lang w:val="en-US" w:eastAsia="zh-CN"/>
        </w:rPr>
        <w:t>2.</w:t>
      </w:r>
      <w:r>
        <w:rPr>
          <w:rFonts w:hint="eastAsia" w:ascii="仿宋" w:hAnsi="仿宋" w:eastAsia="仿宋" w:cs="仿宋"/>
          <w:sz w:val="21"/>
          <w:szCs w:val="21"/>
        </w:rPr>
        <w:t>龙骨材料种类、规格、中距:木龙</w:t>
      </w:r>
      <w:r>
        <w:rPr>
          <w:rFonts w:hint="eastAsia" w:ascii="仿宋" w:hAnsi="仿宋" w:eastAsia="仿宋" w:cs="仿宋"/>
          <w:sz w:val="21"/>
          <w:szCs w:val="21"/>
          <w:lang w:eastAsia="zh-CN"/>
        </w:rPr>
        <w:t>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r>
        <w:rPr>
          <w:rFonts w:hint="eastAsia" w:ascii="仿宋" w:hAnsi="仿宋" w:eastAsia="仿宋" w:cs="仿宋"/>
          <w:sz w:val="21"/>
          <w:szCs w:val="21"/>
        </w:rPr>
        <w:t>面层材料品种、规格、品牌、颜</w:t>
      </w:r>
      <w:r>
        <w:rPr>
          <w:rFonts w:hint="eastAsia" w:ascii="仿宋" w:hAnsi="仿宋" w:eastAsia="仿宋" w:cs="仿宋"/>
          <w:sz w:val="21"/>
          <w:szCs w:val="21"/>
          <w:lang w:eastAsia="zh-CN"/>
        </w:rPr>
        <w:t>色：</w:t>
      </w:r>
      <w:r>
        <w:rPr>
          <w:rFonts w:hint="eastAsia" w:ascii="仿宋" w:hAnsi="仿宋" w:eastAsia="仿宋" w:cs="仿宋"/>
          <w:sz w:val="21"/>
          <w:szCs w:val="21"/>
          <w:lang w:val="en-US" w:eastAsia="zh-CN"/>
        </w:rPr>
        <w:t>pvc</w:t>
      </w:r>
    </w:p>
    <w:p>
      <w:pPr>
        <w:rPr>
          <w:rFonts w:hint="eastAsia" w:ascii="仿宋" w:hAnsi="仿宋" w:eastAsia="仿宋" w:cs="仿宋"/>
          <w:b/>
          <w:bCs/>
          <w:sz w:val="21"/>
          <w:szCs w:val="21"/>
          <w:lang w:eastAsia="zh-CN"/>
        </w:rPr>
      </w:pPr>
      <w:r>
        <w:rPr>
          <w:rFonts w:hint="eastAsia" w:ascii="仿宋" w:hAnsi="仿宋" w:eastAsia="仿宋" w:cs="仿宋"/>
          <w:b/>
          <w:bCs/>
          <w:sz w:val="21"/>
          <w:szCs w:val="21"/>
        </w:rPr>
        <w:t>隔断</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骨架、边框材料种类、规格:断桥铝合金</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垃圾外运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改水改电</w:t>
      </w:r>
    </w:p>
    <w:p>
      <w:pPr>
        <w:jc w:val="both"/>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五、教室拟采购设备</w:t>
      </w:r>
    </w:p>
    <w:p>
      <w:pPr>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触控一体机：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1.整机采用全金属外壳设计，产品不应有危险锐利边缘及危险锐利尖端，转角及边框部位都应经倒圆或者倒角处理，符合幼儿园家具设备技术条件要求。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2.整机屏幕采用75英寸超高清LED液晶屏，屏幕分辨率≥3840*2160，显示比例16:9，前置钢化玻璃，具备防眩光效果。整机书写屏表面硬度≥7H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3.整机钢化玻璃和液晶显示层间隙&lt;1mm，画面显示更加清晰通透、可视角度更广。</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4.整机采用红外触控技术，可支持二十点触控，便于多名幼儿同时操作书写。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5.整机面框设计简洁，前置物理按键长按该按键可同时开启/关闭整机系统和内置电脑、短按该按键可节能熄屏唤醒屏幕；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6.整机在0℃</w:t>
      </w:r>
      <w:r>
        <w:rPr>
          <w:rFonts w:hint="eastAsia" w:ascii="仿宋" w:hAnsi="仿宋" w:eastAsia="仿宋" w:cs="仿宋"/>
          <w:sz w:val="21"/>
          <w:szCs w:val="21"/>
          <w:lang w:val="en-US" w:eastAsia="zh-CN"/>
        </w:rPr>
        <w:t>-</w:t>
      </w:r>
      <w:r>
        <w:rPr>
          <w:rFonts w:hint="eastAsia" w:ascii="仿宋" w:hAnsi="仿宋" w:eastAsia="仿宋" w:cs="仿宋"/>
          <w:sz w:val="21"/>
          <w:szCs w:val="21"/>
          <w:lang w:eastAsia="zh-CN"/>
        </w:rPr>
        <w:t>40℃环境下可正常工作，在-20℃</w:t>
      </w:r>
      <w:r>
        <w:rPr>
          <w:rFonts w:hint="eastAsia" w:ascii="仿宋" w:hAnsi="仿宋" w:eastAsia="仿宋" w:cs="仿宋"/>
          <w:sz w:val="21"/>
          <w:szCs w:val="21"/>
          <w:lang w:val="en-US" w:eastAsia="zh-CN"/>
        </w:rPr>
        <w:t>-</w:t>
      </w:r>
      <w:r>
        <w:rPr>
          <w:rFonts w:hint="eastAsia" w:ascii="仿宋" w:hAnsi="仿宋" w:eastAsia="仿宋" w:cs="仿宋"/>
          <w:sz w:val="21"/>
          <w:szCs w:val="21"/>
          <w:lang w:eastAsia="zh-CN"/>
        </w:rPr>
        <w:t>60℃的环境下可正常贮存且贮存后功能无损。</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7.整机经过产品可靠性检验，MTBF大于90000小时。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8.整机内置音响额定总功率≥28W，音质更加清晰和有质感:</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9.搭配与整机外观风格一致的卡通摄像头，像素不低于800W，摄像头集成内置麦克风拾音。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10.为了方便老师课堂教学，系统提供软件快捷打开桌面入口</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11.</w:t>
      </w:r>
      <w:r>
        <w:rPr>
          <w:rFonts w:hint="eastAsia" w:ascii="仿宋" w:hAnsi="仿宋" w:eastAsia="仿宋" w:cs="仿宋"/>
          <w:sz w:val="21"/>
          <w:szCs w:val="21"/>
        </w:rPr>
        <w:t>电脑</w:t>
      </w:r>
      <w:r>
        <w:rPr>
          <w:rFonts w:hint="eastAsia" w:ascii="仿宋" w:hAnsi="仿宋" w:eastAsia="仿宋" w:cs="仿宋"/>
          <w:sz w:val="21"/>
          <w:szCs w:val="21"/>
          <w:lang w:eastAsia="zh-CN"/>
        </w:rPr>
        <w:t>：</w:t>
      </w:r>
      <w:r>
        <w:rPr>
          <w:rFonts w:hint="eastAsia" w:ascii="仿宋" w:hAnsi="仿宋" w:eastAsia="仿宋" w:cs="仿宋"/>
          <w:sz w:val="21"/>
          <w:szCs w:val="21"/>
        </w:rPr>
        <w:t>屏幕尺寸</w:t>
      </w:r>
      <w:r>
        <w:rPr>
          <w:rFonts w:hint="eastAsia" w:ascii="仿宋" w:hAnsi="仿宋" w:eastAsia="仿宋" w:cs="仿宋"/>
          <w:sz w:val="21"/>
          <w:szCs w:val="21"/>
          <w:lang w:eastAsia="zh-CN"/>
        </w:rPr>
        <w:t>≥</w:t>
      </w:r>
      <w:r>
        <w:rPr>
          <w:rFonts w:hint="eastAsia" w:ascii="仿宋" w:hAnsi="仿宋" w:eastAsia="仿宋" w:cs="仿宋"/>
          <w:sz w:val="21"/>
          <w:szCs w:val="21"/>
        </w:rPr>
        <w:t>23英寸</w:t>
      </w:r>
    </w:p>
    <w:p>
      <w:pPr>
        <w:jc w:val="center"/>
        <w:rPr>
          <w:rFonts w:hint="eastAsia" w:ascii="仿宋" w:hAnsi="仿宋" w:eastAsia="仿宋" w:cs="仿宋"/>
          <w:b/>
          <w:i w:val="0"/>
          <w:iCs w:val="0"/>
          <w:color w:val="auto"/>
          <w:kern w:val="0"/>
          <w:sz w:val="32"/>
          <w:szCs w:val="32"/>
          <w:highlight w:val="none"/>
        </w:rPr>
      </w:pPr>
    </w:p>
    <w:p>
      <w:pPr>
        <w:rPr>
          <w:rFonts w:hint="eastAsia" w:ascii="仿宋" w:hAnsi="仿宋" w:eastAsia="仿宋" w:cs="仿宋"/>
          <w:b/>
          <w:i w:val="0"/>
          <w:iCs w:val="0"/>
          <w:color w:val="auto"/>
          <w:kern w:val="0"/>
          <w:sz w:val="32"/>
          <w:szCs w:val="32"/>
          <w:highlight w:val="none"/>
        </w:rPr>
      </w:pPr>
      <w:r>
        <w:rPr>
          <w:rFonts w:hint="eastAsia" w:ascii="仿宋" w:hAnsi="仿宋" w:eastAsia="仿宋" w:cs="仿宋"/>
          <w:b/>
          <w:i w:val="0"/>
          <w:iCs w:val="0"/>
          <w:color w:val="auto"/>
          <w:kern w:val="0"/>
          <w:sz w:val="32"/>
          <w:szCs w:val="32"/>
          <w:highlight w:val="none"/>
        </w:rPr>
        <w:br w:type="page"/>
      </w:r>
    </w:p>
    <w:p>
      <w:pPr>
        <w:pStyle w:val="70"/>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r>
        <w:rPr>
          <w:rFonts w:hint="eastAsia" w:ascii="仿宋" w:hAnsi="仿宋" w:eastAsia="仿宋" w:cs="仿宋"/>
          <w:b/>
          <w:i w:val="0"/>
          <w:iCs w:val="0"/>
          <w:color w:val="auto"/>
          <w:kern w:val="0"/>
          <w:sz w:val="32"/>
          <w:szCs w:val="32"/>
          <w:highlight w:val="none"/>
        </w:rPr>
        <w:t xml:space="preserve">第五章  </w:t>
      </w:r>
      <w:bookmarkStart w:id="459" w:name="_Toc58504670"/>
      <w:bookmarkStart w:id="460" w:name="_Toc58504449"/>
      <w:r>
        <w:rPr>
          <w:rFonts w:hint="eastAsia" w:ascii="仿宋" w:hAnsi="仿宋" w:eastAsia="仿宋" w:cs="仿宋"/>
          <w:b/>
          <w:i w:val="0"/>
          <w:iCs w:val="0"/>
          <w:color w:val="auto"/>
          <w:kern w:val="0"/>
          <w:sz w:val="32"/>
          <w:szCs w:val="32"/>
          <w:highlight w:val="none"/>
        </w:rPr>
        <w:t>谈判响应文件格式</w:t>
      </w:r>
      <w:bookmarkEnd w:id="455"/>
      <w:bookmarkEnd w:id="456"/>
      <w:bookmarkEnd w:id="457"/>
      <w:bookmarkEnd w:id="458"/>
      <w:bookmarkEnd w:id="459"/>
      <w:bookmarkEnd w:id="460"/>
    </w:p>
    <w:p>
      <w:pPr>
        <w:pStyle w:val="22"/>
        <w:rPr>
          <w:rFonts w:hint="eastAsia" w:ascii="仿宋" w:hAnsi="仿宋" w:eastAsia="仿宋" w:cs="仿宋"/>
          <w:b/>
          <w:i w:val="0"/>
          <w:iCs w:val="0"/>
          <w:color w:val="auto"/>
          <w:kern w:val="0"/>
          <w:sz w:val="30"/>
          <w:szCs w:val="30"/>
          <w:highlight w:val="none"/>
        </w:rPr>
      </w:pPr>
      <w:r>
        <w:rPr>
          <w:rFonts w:hint="eastAsia" w:ascii="仿宋" w:hAnsi="仿宋" w:eastAsia="仿宋" w:cs="仿宋"/>
          <w:i w:val="0"/>
          <w:iCs w:val="0"/>
          <w:color w:val="auto"/>
          <w:highlight w:val="none"/>
        </w:rPr>
        <w:br w:type="page"/>
      </w:r>
    </w:p>
    <w:p>
      <w:pPr>
        <w:rPr>
          <w:rFonts w:hint="eastAsia" w:ascii="仿宋" w:hAnsi="仿宋" w:eastAsia="仿宋" w:cs="仿宋"/>
        </w:rPr>
      </w:pPr>
    </w:p>
    <w:p>
      <w:pPr>
        <w:autoSpaceDE w:val="0"/>
        <w:autoSpaceDN w:val="0"/>
        <w:adjustRightInd w:val="0"/>
        <w:snapToGrid w:val="0"/>
        <w:spacing w:line="360" w:lineRule="auto"/>
        <w:jc w:val="right"/>
        <w:outlineLvl w:val="0"/>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正本/副本</w:t>
      </w:r>
    </w:p>
    <w:p>
      <w:pPr>
        <w:autoSpaceDE w:val="0"/>
        <w:autoSpaceDN w:val="0"/>
        <w:adjustRightInd w:val="0"/>
        <w:snapToGrid w:val="0"/>
        <w:spacing w:line="360" w:lineRule="auto"/>
        <w:jc w:val="left"/>
        <w:outlineLvl w:val="0"/>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政府采购项目</w:t>
      </w:r>
    </w:p>
    <w:p>
      <w:pPr>
        <w:autoSpaceDE w:val="0"/>
        <w:autoSpaceDN w:val="0"/>
        <w:adjustRightInd w:val="0"/>
        <w:snapToGrid w:val="0"/>
        <w:spacing w:line="360" w:lineRule="auto"/>
        <w:jc w:val="left"/>
        <w:outlineLvl w:val="0"/>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采购项目编号：SCZK2023-TP-2653/001</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autoSpaceDE w:val="0"/>
        <w:autoSpaceDN w:val="0"/>
        <w:adjustRightInd w:val="0"/>
        <w:snapToGrid w:val="0"/>
        <w:spacing w:line="360" w:lineRule="auto"/>
        <w:jc w:val="center"/>
        <w:outlineLvl w:val="1"/>
        <w:rPr>
          <w:rFonts w:hint="eastAsia" w:ascii="仿宋" w:hAnsi="仿宋" w:eastAsia="仿宋" w:cs="仿宋"/>
          <w:b/>
          <w:bCs/>
          <w:i w:val="0"/>
          <w:iCs w:val="0"/>
          <w:color w:val="auto"/>
          <w:sz w:val="44"/>
          <w:szCs w:val="44"/>
          <w:highlight w:val="none"/>
          <w:lang w:eastAsia="zh-CN"/>
        </w:rPr>
      </w:pPr>
      <w:r>
        <w:rPr>
          <w:rFonts w:hint="eastAsia" w:ascii="仿宋" w:hAnsi="仿宋" w:eastAsia="仿宋" w:cs="仿宋"/>
          <w:b/>
          <w:bCs/>
          <w:i w:val="0"/>
          <w:iCs w:val="0"/>
          <w:color w:val="auto"/>
          <w:sz w:val="44"/>
          <w:szCs w:val="44"/>
          <w:highlight w:val="none"/>
          <w:lang w:eastAsia="zh-CN"/>
        </w:rPr>
        <w:t>靖边县第四幼儿园设施设备采购项目</w:t>
      </w: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6"/>
          <w:szCs w:val="36"/>
          <w:highlight w:val="none"/>
          <w:lang w:val="zh-CN"/>
        </w:rPr>
      </w:pPr>
    </w:p>
    <w:p>
      <w:pPr>
        <w:tabs>
          <w:tab w:val="left" w:pos="5670"/>
        </w:tabs>
        <w:autoSpaceDE w:val="0"/>
        <w:autoSpaceDN w:val="0"/>
        <w:adjustRightInd w:val="0"/>
        <w:snapToGrid w:val="0"/>
        <w:spacing w:line="360" w:lineRule="auto"/>
        <w:jc w:val="center"/>
        <w:outlineLvl w:val="1"/>
        <w:rPr>
          <w:rFonts w:hint="eastAsia" w:ascii="仿宋" w:hAnsi="仿宋" w:eastAsia="仿宋" w:cs="仿宋"/>
          <w:b/>
          <w:bCs/>
          <w:i w:val="0"/>
          <w:iCs w:val="0"/>
          <w:color w:val="auto"/>
          <w:sz w:val="52"/>
          <w:szCs w:val="52"/>
          <w:highlight w:val="none"/>
          <w:lang w:val="zh-CN"/>
        </w:rPr>
      </w:pPr>
      <w:r>
        <w:rPr>
          <w:rFonts w:hint="eastAsia" w:ascii="仿宋" w:hAnsi="仿宋" w:eastAsia="仿宋" w:cs="仿宋"/>
          <w:b/>
          <w:bCs/>
          <w:i w:val="0"/>
          <w:iCs w:val="0"/>
          <w:color w:val="auto"/>
          <w:sz w:val="52"/>
          <w:szCs w:val="52"/>
          <w:highlight w:val="none"/>
          <w:lang w:val="zh-CN"/>
        </w:rPr>
        <w:t>谈判响应文件</w:t>
      </w:r>
    </w:p>
    <w:p>
      <w:pPr>
        <w:autoSpaceDE w:val="0"/>
        <w:autoSpaceDN w:val="0"/>
        <w:adjustRightInd w:val="0"/>
        <w:snapToGrid w:val="0"/>
        <w:spacing w:line="360" w:lineRule="auto"/>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 xml:space="preserve">                  </w:t>
      </w:r>
    </w:p>
    <w:p>
      <w:pPr>
        <w:autoSpaceDE w:val="0"/>
        <w:autoSpaceDN w:val="0"/>
        <w:adjustRightInd w:val="0"/>
        <w:snapToGrid w:val="0"/>
        <w:spacing w:line="360" w:lineRule="auto"/>
        <w:rPr>
          <w:rFonts w:hint="eastAsia" w:ascii="仿宋" w:hAnsi="仿宋" w:eastAsia="仿宋" w:cs="仿宋"/>
          <w:b/>
          <w:bCs/>
          <w:i w:val="0"/>
          <w:iCs w:val="0"/>
          <w:color w:val="auto"/>
          <w:sz w:val="32"/>
          <w:szCs w:val="32"/>
          <w:highlight w:val="none"/>
          <w:lang w:val="zh-CN"/>
        </w:rPr>
      </w:pPr>
    </w:p>
    <w:p>
      <w:pPr>
        <w:autoSpaceDE w:val="0"/>
        <w:autoSpaceDN w:val="0"/>
        <w:adjustRightInd w:val="0"/>
        <w:snapToGrid w:val="0"/>
        <w:spacing w:line="360" w:lineRule="auto"/>
        <w:outlineLvl w:val="0"/>
        <w:rPr>
          <w:rFonts w:hint="eastAsia" w:ascii="仿宋" w:hAnsi="仿宋" w:eastAsia="仿宋" w:cs="仿宋"/>
          <w:b/>
          <w:bCs/>
          <w:i w:val="0"/>
          <w:iCs w:val="0"/>
          <w:color w:val="auto"/>
          <w:sz w:val="32"/>
          <w:szCs w:val="32"/>
          <w:highlight w:val="none"/>
        </w:rPr>
      </w:pPr>
      <w:r>
        <w:rPr>
          <w:rFonts w:hint="eastAsia" w:ascii="仿宋" w:hAnsi="仿宋" w:eastAsia="仿宋" w:cs="仿宋"/>
          <w:b/>
          <w:bCs/>
          <w:i w:val="0"/>
          <w:iCs w:val="0"/>
          <w:color w:val="auto"/>
          <w:sz w:val="32"/>
          <w:szCs w:val="32"/>
          <w:highlight w:val="none"/>
          <w:u w:val="single"/>
        </w:rPr>
        <w:t xml:space="preserve">           </w:t>
      </w:r>
      <w:r>
        <w:rPr>
          <w:rFonts w:hint="eastAsia" w:ascii="仿宋" w:hAnsi="仿宋" w:eastAsia="仿宋" w:cs="仿宋"/>
          <w:b/>
          <w:bCs/>
          <w:i w:val="0"/>
          <w:iCs w:val="0"/>
          <w:color w:val="auto"/>
          <w:sz w:val="32"/>
          <w:szCs w:val="32"/>
          <w:highlight w:val="none"/>
        </w:rPr>
        <w:t xml:space="preserve">   </w:t>
      </w:r>
    </w:p>
    <w:p>
      <w:pPr>
        <w:autoSpaceDE w:val="0"/>
        <w:autoSpaceDN w:val="0"/>
        <w:adjustRightInd w:val="0"/>
        <w:snapToGrid w:val="0"/>
        <w:spacing w:line="360" w:lineRule="auto"/>
        <w:rPr>
          <w:rFonts w:hint="eastAsia" w:ascii="仿宋" w:hAnsi="仿宋" w:eastAsia="仿宋" w:cs="仿宋"/>
          <w:i w:val="0"/>
          <w:iCs w:val="0"/>
          <w:color w:val="auto"/>
          <w:sz w:val="30"/>
          <w:szCs w:val="30"/>
          <w:highlight w:val="none"/>
        </w:rPr>
      </w:pPr>
    </w:p>
    <w:p>
      <w:pPr>
        <w:autoSpaceDE w:val="0"/>
        <w:autoSpaceDN w:val="0"/>
        <w:adjustRightInd w:val="0"/>
        <w:snapToGrid w:val="0"/>
        <w:spacing w:line="360" w:lineRule="auto"/>
        <w:outlineLvl w:val="0"/>
        <w:rPr>
          <w:rFonts w:hint="eastAsia" w:ascii="仿宋" w:hAnsi="仿宋" w:eastAsia="仿宋" w:cs="仿宋"/>
          <w:b/>
          <w:bCs/>
          <w:i w:val="0"/>
          <w:iCs w:val="0"/>
          <w:color w:val="auto"/>
          <w:sz w:val="32"/>
          <w:szCs w:val="32"/>
          <w:highlight w:val="none"/>
          <w:u w:val="single"/>
        </w:rPr>
      </w:pPr>
      <w:r>
        <w:rPr>
          <w:rFonts w:hint="eastAsia" w:ascii="仿宋" w:hAnsi="仿宋" w:eastAsia="仿宋" w:cs="仿宋"/>
          <w:i w:val="0"/>
          <w:iCs w:val="0"/>
          <w:color w:val="auto"/>
          <w:sz w:val="30"/>
          <w:szCs w:val="30"/>
          <w:highlight w:val="none"/>
        </w:rPr>
        <w:t xml:space="preserve">      </w:t>
      </w:r>
      <w:r>
        <w:rPr>
          <w:rFonts w:hint="eastAsia" w:ascii="仿宋" w:hAnsi="仿宋" w:eastAsia="仿宋" w:cs="仿宋"/>
          <w:b/>
          <w:bCs/>
          <w:i w:val="0"/>
          <w:iCs w:val="0"/>
          <w:color w:val="auto"/>
          <w:sz w:val="32"/>
          <w:szCs w:val="32"/>
          <w:highlight w:val="none"/>
          <w:lang w:val="zh-CN"/>
        </w:rPr>
        <w:t>供应商：</w:t>
      </w:r>
      <w:r>
        <w:rPr>
          <w:rFonts w:hint="eastAsia" w:ascii="仿宋" w:hAnsi="仿宋" w:eastAsia="仿宋" w:cs="仿宋"/>
          <w:b/>
          <w:bCs/>
          <w:i w:val="0"/>
          <w:iCs w:val="0"/>
          <w:color w:val="auto"/>
          <w:sz w:val="32"/>
          <w:szCs w:val="32"/>
          <w:highlight w:val="none"/>
          <w:u w:val="single"/>
        </w:rPr>
        <w:t xml:space="preserve">                   </w:t>
      </w:r>
    </w:p>
    <w:p>
      <w:pPr>
        <w:autoSpaceDE w:val="0"/>
        <w:autoSpaceDN w:val="0"/>
        <w:adjustRightInd w:val="0"/>
        <w:snapToGrid w:val="0"/>
        <w:spacing w:line="360" w:lineRule="auto"/>
        <w:rPr>
          <w:rFonts w:hint="eastAsia" w:ascii="仿宋" w:hAnsi="仿宋" w:eastAsia="仿宋" w:cs="仿宋"/>
          <w:b/>
          <w:bCs/>
          <w:i w:val="0"/>
          <w:iCs w:val="0"/>
          <w:color w:val="auto"/>
          <w:sz w:val="32"/>
          <w:szCs w:val="32"/>
          <w:highlight w:val="none"/>
        </w:rPr>
      </w:pPr>
    </w:p>
    <w:p>
      <w:pPr>
        <w:autoSpaceDE w:val="0"/>
        <w:autoSpaceDN w:val="0"/>
        <w:adjustRightInd w:val="0"/>
        <w:snapToGrid w:val="0"/>
        <w:spacing w:line="360" w:lineRule="auto"/>
        <w:ind w:firstLine="964" w:firstLineChars="300"/>
        <w:outlineLvl w:val="0"/>
        <w:rPr>
          <w:rFonts w:hint="eastAsia" w:ascii="仿宋" w:hAnsi="仿宋" w:eastAsia="仿宋" w:cs="仿宋"/>
          <w:b/>
          <w:bCs/>
          <w:i w:val="0"/>
          <w:iCs w:val="0"/>
          <w:color w:val="auto"/>
          <w:sz w:val="32"/>
          <w:szCs w:val="32"/>
          <w:highlight w:val="none"/>
          <w:u w:val="single"/>
        </w:rPr>
      </w:pPr>
      <w:r>
        <w:rPr>
          <w:rFonts w:hint="eastAsia" w:ascii="仿宋" w:hAnsi="仿宋" w:eastAsia="仿宋" w:cs="仿宋"/>
          <w:b/>
          <w:bCs/>
          <w:i w:val="0"/>
          <w:iCs w:val="0"/>
          <w:color w:val="auto"/>
          <w:sz w:val="32"/>
          <w:szCs w:val="32"/>
          <w:highlight w:val="none"/>
          <w:lang w:val="zh-CN"/>
        </w:rPr>
        <w:t>时</w:t>
      </w:r>
      <w:r>
        <w:rPr>
          <w:rFonts w:hint="eastAsia" w:ascii="仿宋" w:hAnsi="仿宋" w:eastAsia="仿宋" w:cs="仿宋"/>
          <w:b/>
          <w:bCs/>
          <w:i w:val="0"/>
          <w:iCs w:val="0"/>
          <w:color w:val="auto"/>
          <w:sz w:val="32"/>
          <w:szCs w:val="32"/>
          <w:highlight w:val="none"/>
        </w:rPr>
        <w:t xml:space="preserve">  </w:t>
      </w:r>
      <w:r>
        <w:rPr>
          <w:rFonts w:hint="eastAsia" w:ascii="仿宋" w:hAnsi="仿宋" w:eastAsia="仿宋" w:cs="仿宋"/>
          <w:b/>
          <w:bCs/>
          <w:i w:val="0"/>
          <w:iCs w:val="0"/>
          <w:color w:val="auto"/>
          <w:sz w:val="32"/>
          <w:szCs w:val="32"/>
          <w:highlight w:val="none"/>
          <w:lang w:val="zh-CN"/>
        </w:rPr>
        <w:t>间：</w:t>
      </w:r>
      <w:r>
        <w:rPr>
          <w:rFonts w:hint="eastAsia" w:ascii="仿宋" w:hAnsi="仿宋" w:eastAsia="仿宋" w:cs="仿宋"/>
          <w:b/>
          <w:bCs/>
          <w:i w:val="0"/>
          <w:iCs w:val="0"/>
          <w:color w:val="auto"/>
          <w:sz w:val="32"/>
          <w:szCs w:val="32"/>
          <w:highlight w:val="none"/>
          <w:u w:val="single"/>
        </w:rPr>
        <w:t xml:space="preserve">                   </w:t>
      </w:r>
    </w:p>
    <w:p>
      <w:pPr>
        <w:spacing w:after="12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widowControl/>
        <w:jc w:val="left"/>
        <w:rPr>
          <w:rFonts w:hint="eastAsia" w:ascii="仿宋" w:hAnsi="仿宋" w:eastAsia="仿宋" w:cs="仿宋"/>
          <w:b/>
          <w:bCs/>
          <w:i w:val="0"/>
          <w:iCs w:val="0"/>
          <w:color w:val="auto"/>
          <w:sz w:val="32"/>
          <w:szCs w:val="32"/>
          <w:highlight w:val="none"/>
        </w:rPr>
      </w:pPr>
    </w:p>
    <w:p>
      <w:pPr>
        <w:pStyle w:val="3"/>
        <w:jc w:val="center"/>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目  录</w:t>
      </w:r>
    </w:p>
    <w:p>
      <w:pPr>
        <w:pStyle w:val="22"/>
        <w:rPr>
          <w:rFonts w:hint="eastAsia" w:ascii="仿宋" w:hAnsi="仿宋" w:eastAsia="仿宋" w:cs="仿宋"/>
          <w:i w:val="0"/>
          <w:iCs w:val="0"/>
          <w:color w:val="auto"/>
          <w:highlight w:val="none"/>
        </w:rPr>
      </w:pPr>
    </w:p>
    <w:p>
      <w:pPr>
        <w:pStyle w:val="22"/>
        <w:ind w:firstLine="480" w:firstLineChars="200"/>
        <w:rPr>
          <w:rFonts w:hint="eastAsia" w:ascii="仿宋" w:hAnsi="仿宋" w:eastAsia="仿宋" w:cs="仿宋"/>
          <w:sz w:val="24"/>
        </w:rPr>
      </w:pPr>
      <w:r>
        <w:rPr>
          <w:rFonts w:hint="eastAsia" w:ascii="仿宋" w:hAnsi="仿宋" w:eastAsia="仿宋" w:cs="仿宋"/>
          <w:sz w:val="24"/>
        </w:rPr>
        <w:t>第一部分  谈判响应函</w:t>
      </w:r>
    </w:p>
    <w:p>
      <w:pPr>
        <w:pStyle w:val="22"/>
        <w:ind w:firstLine="480" w:firstLineChars="200"/>
        <w:rPr>
          <w:rFonts w:hint="eastAsia" w:ascii="仿宋" w:hAnsi="仿宋" w:eastAsia="仿宋" w:cs="仿宋"/>
          <w:sz w:val="24"/>
        </w:rPr>
      </w:pPr>
      <w:r>
        <w:rPr>
          <w:rFonts w:hint="eastAsia" w:ascii="仿宋" w:hAnsi="仿宋" w:eastAsia="仿宋" w:cs="仿宋"/>
          <w:sz w:val="24"/>
        </w:rPr>
        <w:t xml:space="preserve">第二部分  谈判响应报价表 </w:t>
      </w:r>
    </w:p>
    <w:p>
      <w:pPr>
        <w:pStyle w:val="22"/>
        <w:ind w:firstLine="480" w:firstLineChars="200"/>
        <w:rPr>
          <w:rFonts w:hint="eastAsia" w:ascii="仿宋" w:hAnsi="仿宋" w:eastAsia="仿宋" w:cs="仿宋"/>
          <w:sz w:val="24"/>
        </w:rPr>
      </w:pPr>
      <w:r>
        <w:rPr>
          <w:rFonts w:hint="eastAsia" w:ascii="仿宋" w:hAnsi="仿宋" w:eastAsia="仿宋" w:cs="仿宋"/>
          <w:sz w:val="24"/>
        </w:rPr>
        <w:t>第三部分  偏离表</w:t>
      </w:r>
    </w:p>
    <w:p>
      <w:pPr>
        <w:pStyle w:val="22"/>
        <w:ind w:firstLine="480" w:firstLineChars="200"/>
        <w:rPr>
          <w:rFonts w:hint="eastAsia" w:ascii="仿宋" w:hAnsi="仿宋" w:eastAsia="仿宋" w:cs="仿宋"/>
          <w:sz w:val="24"/>
        </w:rPr>
      </w:pPr>
      <w:r>
        <w:rPr>
          <w:rFonts w:hint="eastAsia" w:ascii="仿宋" w:hAnsi="仿宋" w:eastAsia="仿宋" w:cs="仿宋"/>
          <w:sz w:val="24"/>
        </w:rPr>
        <w:t>第四部分  响应方案说明</w:t>
      </w:r>
    </w:p>
    <w:p>
      <w:pPr>
        <w:pStyle w:val="22"/>
        <w:ind w:firstLine="480" w:firstLineChars="200"/>
        <w:rPr>
          <w:rFonts w:hint="eastAsia" w:ascii="仿宋" w:hAnsi="仿宋" w:eastAsia="仿宋" w:cs="仿宋"/>
          <w:sz w:val="24"/>
        </w:rPr>
      </w:pPr>
      <w:r>
        <w:rPr>
          <w:rFonts w:hint="eastAsia" w:ascii="仿宋" w:hAnsi="仿宋" w:eastAsia="仿宋" w:cs="仿宋"/>
          <w:sz w:val="24"/>
        </w:rPr>
        <w:t>第五部分  身份证明文件</w:t>
      </w:r>
    </w:p>
    <w:p>
      <w:pPr>
        <w:pStyle w:val="22"/>
        <w:ind w:firstLine="480" w:firstLineChars="200"/>
        <w:rPr>
          <w:rFonts w:hint="eastAsia" w:ascii="仿宋" w:hAnsi="仿宋" w:eastAsia="仿宋" w:cs="仿宋"/>
          <w:sz w:val="24"/>
        </w:rPr>
      </w:pPr>
      <w:r>
        <w:rPr>
          <w:rFonts w:hint="eastAsia" w:ascii="仿宋" w:hAnsi="仿宋" w:eastAsia="仿宋" w:cs="仿宋"/>
          <w:sz w:val="24"/>
        </w:rPr>
        <w:t>第六部分  资格证明文件</w:t>
      </w:r>
    </w:p>
    <w:p>
      <w:pPr>
        <w:pStyle w:val="22"/>
        <w:ind w:firstLine="480" w:firstLineChars="200"/>
        <w:rPr>
          <w:rFonts w:hint="eastAsia" w:ascii="仿宋" w:hAnsi="仿宋" w:eastAsia="仿宋" w:cs="仿宋"/>
          <w:sz w:val="24"/>
        </w:rPr>
      </w:pPr>
      <w:r>
        <w:rPr>
          <w:rFonts w:hint="eastAsia" w:ascii="仿宋" w:hAnsi="仿宋" w:eastAsia="仿宋" w:cs="仿宋"/>
          <w:sz w:val="24"/>
        </w:rPr>
        <w:t>第七部分  小微企业、监狱企业、残疾人福利单位声明函或证明</w:t>
      </w:r>
    </w:p>
    <w:p>
      <w:pPr>
        <w:widowControl/>
        <w:jc w:val="left"/>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3"/>
        <w:jc w:val="center"/>
        <w:rPr>
          <w:rFonts w:hint="eastAsia" w:ascii="仿宋" w:hAnsi="仿宋" w:eastAsia="仿宋" w:cs="仿宋"/>
          <w:b/>
          <w:bCs/>
          <w:i w:val="0"/>
          <w:iCs w:val="0"/>
          <w:color w:val="auto"/>
          <w:sz w:val="24"/>
          <w:highlight w:val="none"/>
          <w:lang w:val="zh-CN"/>
        </w:rPr>
      </w:pPr>
      <w:r>
        <w:rPr>
          <w:rFonts w:hint="eastAsia" w:ascii="仿宋" w:hAnsi="仿宋" w:eastAsia="仿宋" w:cs="仿宋"/>
          <w:b/>
          <w:bCs/>
          <w:i w:val="0"/>
          <w:iCs w:val="0"/>
          <w:color w:val="auto"/>
          <w:highlight w:val="none"/>
          <w:lang w:val="zh-CN"/>
        </w:rPr>
        <w:t>第一部分</w:t>
      </w:r>
      <w:r>
        <w:rPr>
          <w:rFonts w:hint="eastAsia" w:ascii="仿宋" w:hAnsi="仿宋" w:eastAsia="仿宋" w:cs="仿宋"/>
          <w:b/>
          <w:bCs/>
          <w:i w:val="0"/>
          <w:iCs w:val="0"/>
          <w:color w:val="auto"/>
          <w:highlight w:val="none"/>
        </w:rPr>
        <w:t xml:space="preserve">  </w:t>
      </w:r>
      <w:r>
        <w:rPr>
          <w:rFonts w:hint="eastAsia" w:ascii="仿宋" w:hAnsi="仿宋" w:eastAsia="仿宋" w:cs="仿宋"/>
          <w:b/>
          <w:bCs/>
          <w:i w:val="0"/>
          <w:iCs w:val="0"/>
          <w:color w:val="auto"/>
          <w:highlight w:val="none"/>
          <w:lang w:val="zh-CN"/>
        </w:rPr>
        <w:t>谈判响应函</w:t>
      </w:r>
    </w:p>
    <w:p>
      <w:pPr>
        <w:autoSpaceDE w:val="0"/>
        <w:autoSpaceDN w:val="0"/>
        <w:adjustRightInd w:val="0"/>
        <w:snapToGrid w:val="0"/>
        <w:spacing w:line="312" w:lineRule="auto"/>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lang w:val="zh-CN"/>
        </w:rPr>
        <w:t>陕西省采购招标有限责任公司：</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我单位收到贵公司</w:t>
      </w:r>
      <w:r>
        <w:rPr>
          <w:rFonts w:hint="eastAsia" w:ascii="仿宋" w:hAnsi="仿宋" w:eastAsia="仿宋" w:cs="仿宋"/>
          <w:i w:val="0"/>
          <w:iCs w:val="0"/>
          <w:color w:val="auto"/>
          <w:sz w:val="24"/>
          <w:highlight w:val="none"/>
          <w:u w:val="single"/>
          <w:lang w:val="zh-CN"/>
        </w:rPr>
        <w:t xml:space="preserve">   （项目名称）</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lang w:val="zh-CN"/>
        </w:rPr>
        <w:t>竞争性谈判文件，经详细研究，我们决定参加本次谈判活动。为此，我方郑重声明以下诸点，并负法律责任：</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一</w:t>
      </w:r>
      <w:r>
        <w:rPr>
          <w:rFonts w:hint="eastAsia" w:ascii="仿宋" w:hAnsi="仿宋" w:eastAsia="仿宋" w:cs="仿宋"/>
          <w:i w:val="0"/>
          <w:iCs w:val="0"/>
          <w:color w:val="auto"/>
          <w:sz w:val="24"/>
          <w:highlight w:val="none"/>
          <w:lang w:val="zh-CN"/>
        </w:rPr>
        <w:t>、愿意按照竞争性谈判文件中的要求，提供谈判产品及技术服务，完成合同的责任和义务。</w:t>
      </w:r>
    </w:p>
    <w:p>
      <w:pPr>
        <w:autoSpaceDE w:val="0"/>
        <w:autoSpaceDN w:val="0"/>
        <w:adjustRightInd w:val="0"/>
        <w:snapToGrid w:val="0"/>
        <w:spacing w:line="312" w:lineRule="auto"/>
        <w:ind w:left="885" w:leftChars="250" w:hanging="360" w:hangingChars="1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二</w:t>
      </w:r>
      <w:r>
        <w:rPr>
          <w:rFonts w:hint="eastAsia" w:ascii="仿宋" w:hAnsi="仿宋" w:eastAsia="仿宋" w:cs="仿宋"/>
          <w:i w:val="0"/>
          <w:iCs w:val="0"/>
          <w:color w:val="auto"/>
          <w:sz w:val="24"/>
          <w:highlight w:val="none"/>
          <w:lang w:val="zh-CN"/>
        </w:rPr>
        <w:t>、按竞争性谈判文件的规定，我公司的首次谈判响应报价为人民币（大写）：</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元），并对其后的谈判报价负法律责任。</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三</w:t>
      </w:r>
      <w:r>
        <w:rPr>
          <w:rFonts w:hint="eastAsia" w:ascii="仿宋" w:hAnsi="仿宋" w:eastAsia="仿宋" w:cs="仿宋"/>
          <w:i w:val="0"/>
          <w:iCs w:val="0"/>
          <w:color w:val="auto"/>
          <w:sz w:val="24"/>
          <w:highlight w:val="none"/>
          <w:lang w:val="zh-CN"/>
        </w:rPr>
        <w:t>、我方提交的响应文件正本</w:t>
      </w:r>
      <w:r>
        <w:rPr>
          <w:rFonts w:hint="eastAsia" w:ascii="仿宋" w:hAnsi="仿宋" w:eastAsia="仿宋" w:cs="仿宋"/>
          <w:i w:val="0"/>
          <w:iCs w:val="0"/>
          <w:color w:val="auto"/>
          <w:sz w:val="24"/>
          <w:highlight w:val="none"/>
          <w:u w:val="single"/>
          <w:lang w:val="zh-CN"/>
        </w:rPr>
        <w:t>一</w:t>
      </w:r>
      <w:r>
        <w:rPr>
          <w:rFonts w:hint="eastAsia" w:ascii="仿宋" w:hAnsi="仿宋" w:eastAsia="仿宋" w:cs="仿宋"/>
          <w:i w:val="0"/>
          <w:iCs w:val="0"/>
          <w:color w:val="auto"/>
          <w:sz w:val="24"/>
          <w:highlight w:val="none"/>
          <w:lang w:val="zh-CN"/>
        </w:rPr>
        <w:t>份、副本</w:t>
      </w:r>
      <w:r>
        <w:rPr>
          <w:rFonts w:hint="eastAsia" w:ascii="仿宋" w:hAnsi="仿宋" w:eastAsia="仿宋" w:cs="仿宋"/>
          <w:i w:val="0"/>
          <w:iCs w:val="0"/>
          <w:color w:val="auto"/>
          <w:sz w:val="24"/>
          <w:highlight w:val="none"/>
          <w:u w:val="single"/>
          <w:lang w:val="zh-CN"/>
        </w:rPr>
        <w:t xml:space="preserve"> 两 </w:t>
      </w:r>
      <w:r>
        <w:rPr>
          <w:rFonts w:hint="eastAsia" w:ascii="仿宋" w:hAnsi="仿宋" w:eastAsia="仿宋" w:cs="仿宋"/>
          <w:i w:val="0"/>
          <w:iCs w:val="0"/>
          <w:color w:val="auto"/>
          <w:sz w:val="24"/>
          <w:highlight w:val="none"/>
          <w:lang w:val="zh-CN"/>
        </w:rPr>
        <w:t>份。</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四</w:t>
      </w:r>
      <w:r>
        <w:rPr>
          <w:rFonts w:hint="eastAsia" w:ascii="仿宋" w:hAnsi="仿宋" w:eastAsia="仿宋" w:cs="仿宋"/>
          <w:i w:val="0"/>
          <w:iCs w:val="0"/>
          <w:color w:val="auto"/>
          <w:sz w:val="24"/>
          <w:highlight w:val="none"/>
          <w:lang w:val="zh-CN"/>
        </w:rPr>
        <w:t>、我方已详细阅读了竞争性谈判文件，完全理解并放弃提出含糊不清或易形成歧义的表述和资料。</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五、我方承诺在谈判有效期内不会撤回响应文件。</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六</w:t>
      </w:r>
      <w:r>
        <w:rPr>
          <w:rFonts w:hint="eastAsia" w:ascii="仿宋" w:hAnsi="仿宋" w:eastAsia="仿宋" w:cs="仿宋"/>
          <w:i w:val="0"/>
          <w:iCs w:val="0"/>
          <w:color w:val="auto"/>
          <w:sz w:val="24"/>
          <w:highlight w:val="none"/>
          <w:lang w:val="zh-CN"/>
        </w:rPr>
        <w:t>、同意向贵方提供可能要求的与本次谈判有关的任何证据或资料，且尊重谈判小组的评审结论和结果。</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七、我方的响应文件有效期为自谈判之日起</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lang w:val="zh-CN"/>
        </w:rPr>
        <w:t>个日历天。若我方成交，响应文件有效期延长至合同执行完毕。</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八</w:t>
      </w:r>
      <w:r>
        <w:rPr>
          <w:rFonts w:hint="eastAsia" w:ascii="仿宋" w:hAnsi="仿宋" w:eastAsia="仿宋" w:cs="仿宋"/>
          <w:i w:val="0"/>
          <w:iCs w:val="0"/>
          <w:color w:val="auto"/>
          <w:sz w:val="24"/>
          <w:highlight w:val="none"/>
          <w:lang w:val="zh-CN"/>
        </w:rPr>
        <w:t>、如我方成交：</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（1）我方承诺在收到成交通知书后，在谈判文件规定的期限内与采购人签订合同。</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（2）我方承诺按照谈判文件规定向你方递交履约保证金。作为履行合同的担保。</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（3）我方承诺按合同约定的期限和地点，提供符合谈判文件要求的全部的货物和服务。</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（4）我方保证在领取成交通知书前按要求支付成交服务费。</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九、有关于本响应文件的函电，请按下列地址联系。</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地</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址：</w:t>
      </w:r>
      <w:r>
        <w:rPr>
          <w:rFonts w:hint="eastAsia" w:ascii="仿宋" w:hAnsi="仿宋" w:eastAsia="仿宋" w:cs="仿宋"/>
          <w:i w:val="0"/>
          <w:iCs w:val="0"/>
          <w:color w:val="auto"/>
          <w:sz w:val="24"/>
          <w:highlight w:val="none"/>
          <w:u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开户银行：</w:t>
      </w:r>
      <w:r>
        <w:rPr>
          <w:rFonts w:hint="eastAsia" w:ascii="仿宋" w:hAnsi="仿宋" w:eastAsia="仿宋" w:cs="仿宋"/>
          <w:i w:val="0"/>
          <w:iCs w:val="0"/>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帐</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号：</w:t>
      </w:r>
      <w:r>
        <w:rPr>
          <w:rFonts w:hint="eastAsia" w:ascii="仿宋" w:hAnsi="仿宋" w:eastAsia="仿宋" w:cs="仿宋"/>
          <w:i w:val="0"/>
          <w:iCs w:val="0"/>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电</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话：</w:t>
      </w:r>
      <w:r>
        <w:rPr>
          <w:rFonts w:hint="eastAsia" w:ascii="仿宋" w:hAnsi="仿宋" w:eastAsia="仿宋" w:cs="仿宋"/>
          <w:i w:val="0"/>
          <w:iCs w:val="0"/>
          <w:color w:val="auto"/>
          <w:sz w:val="24"/>
          <w:highlight w:val="none"/>
        </w:rPr>
        <w:t>_____________________</w:t>
      </w:r>
      <w:r>
        <w:rPr>
          <w:rFonts w:hint="eastAsia" w:ascii="仿宋" w:hAnsi="仿宋" w:eastAsia="仿宋" w:cs="仿宋"/>
          <w:i w:val="0"/>
          <w:iCs w:val="0"/>
          <w:color w:val="auto"/>
          <w:sz w:val="24"/>
          <w:highlight w:val="none"/>
          <w:lang w:val="zh-CN"/>
        </w:rPr>
        <w:t>传</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真：</w:t>
      </w:r>
      <w:r>
        <w:rPr>
          <w:rFonts w:hint="eastAsia" w:ascii="仿宋" w:hAnsi="仿宋" w:eastAsia="仿宋" w:cs="仿宋"/>
          <w:i w:val="0"/>
          <w:iCs w:val="0"/>
          <w:color w:val="auto"/>
          <w:sz w:val="24"/>
          <w:highlight w:val="none"/>
        </w:rPr>
        <w:t>________________</w:t>
      </w:r>
    </w:p>
    <w:p>
      <w:pPr>
        <w:pStyle w:val="22"/>
        <w:rPr>
          <w:rFonts w:hint="eastAsia" w:ascii="仿宋" w:hAnsi="仿宋" w:eastAsia="仿宋" w:cs="仿宋"/>
          <w:i w:val="0"/>
          <w:iCs w:val="0"/>
          <w:color w:val="auto"/>
          <w:highlight w:val="none"/>
        </w:rPr>
      </w:pPr>
    </w:p>
    <w:p>
      <w:pPr>
        <w:autoSpaceDE w:val="0"/>
        <w:autoSpaceDN w:val="0"/>
        <w:adjustRightInd w:val="0"/>
        <w:snapToGrid w:val="0"/>
        <w:spacing w:line="312" w:lineRule="auto"/>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供应商全称（公章）：</w:t>
      </w:r>
    </w:p>
    <w:p>
      <w:pPr>
        <w:pStyle w:val="22"/>
        <w:rPr>
          <w:rFonts w:hint="eastAsia" w:ascii="仿宋" w:hAnsi="仿宋" w:eastAsia="仿宋" w:cs="仿宋"/>
          <w:i w:val="0"/>
          <w:iCs w:val="0"/>
          <w:color w:val="auto"/>
          <w:highlight w:val="none"/>
          <w:lang w:val="zh-CN"/>
        </w:rPr>
      </w:pP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法定代表人或授权代表（签字）：</w:t>
      </w:r>
      <w:r>
        <w:rPr>
          <w:rFonts w:hint="eastAsia" w:ascii="仿宋" w:hAnsi="仿宋" w:eastAsia="仿宋" w:cs="仿宋"/>
          <w:i w:val="0"/>
          <w:iCs w:val="0"/>
          <w:color w:val="auto"/>
          <w:sz w:val="24"/>
          <w:highlight w:val="none"/>
        </w:rPr>
        <w:t>______________________________</w:t>
      </w:r>
    </w:p>
    <w:p>
      <w:pPr>
        <w:pStyle w:val="22"/>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 xml:space="preserve">                 _____</w:t>
      </w:r>
      <w:r>
        <w:rPr>
          <w:rFonts w:hint="eastAsia" w:ascii="仿宋" w:hAnsi="仿宋" w:eastAsia="仿宋" w:cs="仿宋"/>
          <w:i w:val="0"/>
          <w:iCs w:val="0"/>
          <w:color w:val="auto"/>
          <w:sz w:val="24"/>
          <w:highlight w:val="none"/>
          <w:lang w:val="zh-CN"/>
        </w:rPr>
        <w:t>年</w:t>
      </w:r>
      <w:r>
        <w:rPr>
          <w:rFonts w:hint="eastAsia" w:ascii="仿宋" w:hAnsi="仿宋" w:eastAsia="仿宋" w:cs="仿宋"/>
          <w:i w:val="0"/>
          <w:iCs w:val="0"/>
          <w:color w:val="auto"/>
          <w:sz w:val="24"/>
          <w:highlight w:val="none"/>
        </w:rPr>
        <w:t>_____</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rPr>
        <w:t>_____</w:t>
      </w:r>
      <w:r>
        <w:rPr>
          <w:rFonts w:hint="eastAsia" w:ascii="仿宋" w:hAnsi="仿宋" w:eastAsia="仿宋" w:cs="仿宋"/>
          <w:i w:val="0"/>
          <w:iCs w:val="0"/>
          <w:color w:val="auto"/>
          <w:sz w:val="24"/>
          <w:highlight w:val="none"/>
          <w:lang w:val="zh-CN"/>
        </w:rPr>
        <w:t>日</w:t>
      </w:r>
    </w:p>
    <w:p>
      <w:pPr>
        <w:pStyle w:val="3"/>
        <w:jc w:val="center"/>
        <w:rPr>
          <w:rFonts w:hint="eastAsia" w:ascii="仿宋" w:hAnsi="仿宋" w:eastAsia="仿宋" w:cs="仿宋"/>
          <w:b/>
          <w:bCs/>
          <w:i w:val="0"/>
          <w:iCs w:val="0"/>
          <w:color w:val="auto"/>
          <w:highlight w:val="none"/>
        </w:rPr>
      </w:pPr>
      <w:bookmarkStart w:id="461" w:name="_Hlt520356241"/>
      <w:bookmarkEnd w:id="461"/>
      <w:bookmarkStart w:id="462" w:name="_Toc256342154"/>
      <w:bookmarkStart w:id="463" w:name="_Toc230583554"/>
      <w:bookmarkStart w:id="464" w:name="_Toc8496"/>
      <w:bookmarkStart w:id="465" w:name="_Toc230099805"/>
      <w:bookmarkStart w:id="466" w:name="_Toc415499901"/>
      <w:bookmarkStart w:id="467" w:name="_Toc232395224"/>
      <w:bookmarkStart w:id="468" w:name="_Toc249515371"/>
      <w:bookmarkStart w:id="469" w:name="_Toc249525252"/>
      <w:bookmarkStart w:id="470" w:name="_Toc230013640"/>
      <w:bookmarkStart w:id="471" w:name="_Toc232176284"/>
      <w:r>
        <w:rPr>
          <w:rFonts w:hint="eastAsia" w:ascii="仿宋" w:hAnsi="仿宋" w:eastAsia="仿宋" w:cs="仿宋"/>
          <w:b/>
          <w:bCs/>
          <w:i w:val="0"/>
          <w:iCs w:val="0"/>
          <w:color w:val="auto"/>
          <w:highlight w:val="none"/>
          <w:lang w:val="zh-CN"/>
        </w:rPr>
        <w:t>第二部分</w:t>
      </w:r>
      <w:r>
        <w:rPr>
          <w:rFonts w:hint="eastAsia" w:ascii="仿宋" w:hAnsi="仿宋" w:eastAsia="仿宋" w:cs="仿宋"/>
          <w:b/>
          <w:bCs/>
          <w:i w:val="0"/>
          <w:iCs w:val="0"/>
          <w:color w:val="auto"/>
          <w:highlight w:val="none"/>
        </w:rPr>
        <w:t xml:space="preserve">  谈判响应报价表 </w:t>
      </w:r>
    </w:p>
    <w:p>
      <w:pPr>
        <w:pStyle w:val="22"/>
        <w:rPr>
          <w:rFonts w:hint="eastAsia" w:ascii="仿宋" w:hAnsi="仿宋" w:eastAsia="仿宋" w:cs="仿宋"/>
          <w:i w:val="0"/>
          <w:iCs w:val="0"/>
          <w:color w:val="auto"/>
          <w:highlight w:val="none"/>
        </w:rPr>
      </w:pPr>
    </w:p>
    <w:p>
      <w:pPr>
        <w:autoSpaceDE w:val="0"/>
        <w:autoSpaceDN w:val="0"/>
        <w:adjustRightInd w:val="0"/>
        <w:snapToGrid w:val="0"/>
        <w:spacing w:line="360" w:lineRule="auto"/>
        <w:jc w:val="center"/>
        <w:outlineLvl w:val="1"/>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rPr>
        <w:t>（首次）谈判响应报价表</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ind w:left="141" w:leftChars="67" w:right="103" w:rightChars="49"/>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项目编号及项目名称</w:t>
            </w:r>
          </w:p>
        </w:tc>
        <w:tc>
          <w:tcPr>
            <w:tcW w:w="6981" w:type="dxa"/>
            <w:vAlign w:val="center"/>
          </w:tcPr>
          <w:p>
            <w:pPr>
              <w:ind w:left="189" w:leftChars="90" w:firstLine="1"/>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项目名称：</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响应总价</w:t>
            </w:r>
          </w:p>
        </w:tc>
        <w:tc>
          <w:tcPr>
            <w:tcW w:w="6981" w:type="dxa"/>
            <w:vAlign w:val="center"/>
          </w:tcPr>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人民币（大写）：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整（小写：¥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lang w:eastAsia="zh-CN"/>
              </w:rPr>
            </w:pPr>
            <w:r>
              <w:rPr>
                <w:rFonts w:hint="eastAsia" w:ascii="仿宋" w:hAnsi="仿宋" w:eastAsia="仿宋" w:cs="仿宋"/>
                <w:b/>
                <w:i w:val="0"/>
                <w:iCs w:val="0"/>
                <w:color w:val="auto"/>
                <w:sz w:val="24"/>
                <w:highlight w:val="none"/>
                <w:lang w:val="en-US" w:eastAsia="zh-CN"/>
              </w:rPr>
              <w:t>交货</w:t>
            </w:r>
            <w:r>
              <w:rPr>
                <w:rFonts w:hint="eastAsia" w:ascii="仿宋" w:hAnsi="仿宋" w:eastAsia="仿宋" w:cs="仿宋"/>
                <w:b/>
                <w:i w:val="0"/>
                <w:iCs w:val="0"/>
                <w:color w:val="auto"/>
                <w:sz w:val="24"/>
                <w:highlight w:val="none"/>
                <w:lang w:eastAsia="zh-CN"/>
              </w:rPr>
              <w:t>期</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lang w:eastAsia="zh-CN"/>
              </w:rPr>
            </w:pPr>
            <w:r>
              <w:rPr>
                <w:rFonts w:hint="eastAsia" w:ascii="仿宋" w:hAnsi="仿宋" w:eastAsia="仿宋" w:cs="仿宋"/>
                <w:b/>
                <w:i w:val="0"/>
                <w:iCs w:val="0"/>
                <w:color w:val="auto"/>
                <w:sz w:val="24"/>
                <w:highlight w:val="none"/>
                <w:lang w:val="en-US" w:eastAsia="zh-CN"/>
              </w:rPr>
              <w:t>交货</w:t>
            </w:r>
            <w:r>
              <w:rPr>
                <w:rFonts w:hint="eastAsia" w:ascii="仿宋" w:hAnsi="仿宋" w:eastAsia="仿宋" w:cs="仿宋"/>
                <w:b/>
                <w:i w:val="0"/>
                <w:iCs w:val="0"/>
                <w:color w:val="auto"/>
                <w:sz w:val="24"/>
                <w:highlight w:val="none"/>
                <w:lang w:eastAsia="zh-CN"/>
              </w:rPr>
              <w:t>地点</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备注</w:t>
            </w:r>
          </w:p>
        </w:tc>
        <w:tc>
          <w:tcPr>
            <w:tcW w:w="6981" w:type="dxa"/>
            <w:vAlign w:val="center"/>
          </w:tcPr>
          <w:p>
            <w:pPr>
              <w:rPr>
                <w:rFonts w:hint="eastAsia" w:ascii="仿宋" w:hAnsi="仿宋" w:eastAsia="仿宋" w:cs="仿宋"/>
                <w:i w:val="0"/>
                <w:iCs w:val="0"/>
                <w:color w:val="auto"/>
                <w:sz w:val="24"/>
                <w:highlight w:val="none"/>
              </w:rPr>
            </w:pPr>
          </w:p>
        </w:tc>
      </w:tr>
    </w:tbl>
    <w:p>
      <w:pPr>
        <w:autoSpaceDE w:val="0"/>
        <w:autoSpaceDN w:val="0"/>
        <w:adjustRightInd w:val="0"/>
        <w:snapToGrid w:val="0"/>
        <w:spacing w:line="360" w:lineRule="auto"/>
        <w:jc w:val="right"/>
        <w:rPr>
          <w:rFonts w:hint="eastAsia" w:ascii="仿宋" w:hAnsi="仿宋" w:eastAsia="仿宋" w:cs="仿宋"/>
          <w:i w:val="0"/>
          <w:iCs w:val="0"/>
          <w:color w:val="auto"/>
          <w:sz w:val="24"/>
          <w:highlight w:val="none"/>
        </w:rPr>
      </w:pPr>
    </w:p>
    <w:p>
      <w:pPr>
        <w:autoSpaceDE w:val="0"/>
        <w:autoSpaceDN w:val="0"/>
        <w:adjustRightInd w:val="0"/>
        <w:snapToGrid w:val="0"/>
        <w:spacing w:line="360" w:lineRule="auto"/>
        <w:rPr>
          <w:rFonts w:hint="eastAsia" w:ascii="仿宋" w:hAnsi="仿宋" w:eastAsia="仿宋" w:cs="仿宋"/>
          <w:b/>
          <w:bCs/>
          <w:i w:val="0"/>
          <w:iCs w:val="0"/>
          <w:color w:val="auto"/>
          <w:sz w:val="24"/>
          <w:highlight w:val="none"/>
        </w:rPr>
      </w:pPr>
    </w:p>
    <w:p>
      <w:pPr>
        <w:autoSpaceDE w:val="0"/>
        <w:autoSpaceDN w:val="0"/>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sz w:val="24"/>
          <w:highlight w:val="none"/>
        </w:rPr>
        <w:t xml:space="preserve">                                                 </w:t>
      </w:r>
    </w:p>
    <w:p>
      <w:pPr>
        <w:autoSpaceDE w:val="0"/>
        <w:autoSpaceDN w:val="0"/>
        <w:adjustRightInd w:val="0"/>
        <w:snapToGrid w:val="0"/>
        <w:spacing w:line="360" w:lineRule="auto"/>
        <w:ind w:firstLine="1080" w:firstLineChars="45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或</w:t>
      </w:r>
      <w:r>
        <w:rPr>
          <w:rFonts w:hint="eastAsia" w:ascii="仿宋" w:hAnsi="仿宋" w:eastAsia="仿宋" w:cs="仿宋"/>
          <w:i w:val="0"/>
          <w:iCs w:val="0"/>
          <w:color w:val="auto"/>
          <w:sz w:val="24"/>
          <w:highlight w:val="none"/>
          <w:lang w:val="zh-CN"/>
        </w:rPr>
        <w:t>授权代表</w:t>
      </w:r>
    </w:p>
    <w:p>
      <w:pPr>
        <w:autoSpaceDE w:val="0"/>
        <w:autoSpaceDN w:val="0"/>
        <w:adjustRightInd w:val="0"/>
        <w:snapToGrid w:val="0"/>
        <w:spacing w:line="360" w:lineRule="auto"/>
        <w:ind w:firstLine="960" w:firstLineChars="4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（公章）：                            （签字）：</w:t>
      </w: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pStyle w:val="22"/>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p>
    <w:p>
      <w:pPr>
        <w:keepNext/>
        <w:keepLines/>
        <w:autoSpaceDE w:val="0"/>
        <w:autoSpaceDN w:val="0"/>
        <w:adjustRightInd w:val="0"/>
        <w:spacing w:line="360" w:lineRule="auto"/>
        <w:jc w:val="center"/>
        <w:outlineLvl w:val="2"/>
        <w:rPr>
          <w:rFonts w:hint="eastAsia" w:ascii="仿宋" w:hAnsi="仿宋" w:eastAsia="仿宋" w:cs="仿宋"/>
          <w:b/>
          <w:i w:val="0"/>
          <w:iCs w:val="0"/>
          <w:color w:val="auto"/>
          <w:kern w:val="0"/>
          <w:sz w:val="32"/>
          <w:szCs w:val="32"/>
          <w:highlight w:val="none"/>
          <w:shd w:val="clear" w:color="auto" w:fill="FFFFFF"/>
        </w:rPr>
      </w:pPr>
      <w:r>
        <w:rPr>
          <w:rFonts w:hint="eastAsia" w:ascii="仿宋" w:hAnsi="仿宋" w:eastAsia="仿宋" w:cs="仿宋"/>
          <w:b/>
          <w:i w:val="0"/>
          <w:iCs w:val="0"/>
          <w:color w:val="auto"/>
          <w:kern w:val="0"/>
          <w:sz w:val="32"/>
          <w:szCs w:val="32"/>
          <w:highlight w:val="none"/>
          <w:shd w:val="clear" w:color="auto" w:fill="FFFFFF"/>
        </w:rPr>
        <w:t>（首次）分项报价表</w:t>
      </w:r>
    </w:p>
    <w:p>
      <w:pPr>
        <w:pStyle w:val="2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2"/>
        <w:rPr>
          <w:rFonts w:hint="eastAsia" w:ascii="仿宋" w:hAnsi="仿宋" w:eastAsia="仿宋" w:cs="仿宋"/>
          <w:highlight w:val="none"/>
        </w:rPr>
      </w:pPr>
      <w:r>
        <w:rPr>
          <w:rFonts w:hint="eastAsia" w:ascii="仿宋" w:hAnsi="仿宋" w:eastAsia="仿宋" w:cs="仿宋"/>
          <w:i w:val="0"/>
          <w:iCs w:val="0"/>
          <w:color w:val="auto"/>
          <w:sz w:val="24"/>
          <w:highlight w:val="none"/>
        </w:rPr>
        <w:t>项目名称：</w:t>
      </w:r>
    </w:p>
    <w:tbl>
      <w:tblPr>
        <w:tblStyle w:val="5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397"/>
        <w:gridCol w:w="1065"/>
        <w:gridCol w:w="1257"/>
        <w:gridCol w:w="1326"/>
        <w:gridCol w:w="1516"/>
        <w:gridCol w:w="128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序号</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产品名称</w:t>
            </w: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数量</w:t>
            </w: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生产厂家</w:t>
            </w: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规格型号</w:t>
            </w: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单价（元）</w:t>
            </w: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总价（元）</w:t>
            </w: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ascii="仿宋" w:hAnsi="仿宋" w:eastAsia="仿宋" w:cs="仿宋_GB2312"/>
                <w:b/>
                <w:bCs/>
                <w:sz w:val="24"/>
                <w:szCs w:val="24"/>
              </w:rPr>
            </w:pPr>
            <w:r>
              <w:rPr>
                <w:rFonts w:hint="eastAsia" w:ascii="仿宋" w:hAnsi="仿宋" w:eastAsia="仿宋" w:cs="仿宋_GB2312"/>
                <w:b/>
                <w:bCs/>
                <w:sz w:val="24"/>
                <w:szCs w:val="24"/>
              </w:rPr>
              <w:t>1</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rPr>
            </w:pPr>
            <w:r>
              <w:rPr>
                <w:rFonts w:hint="eastAsia" w:ascii="仿宋" w:hAnsi="仿宋" w:eastAsia="仿宋" w:cs="仿宋_GB2312"/>
                <w:b/>
                <w:bCs/>
                <w:sz w:val="24"/>
                <w:szCs w:val="24"/>
              </w:rPr>
              <w:t>2</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3</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4</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5</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6</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7</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8</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9</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10</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11</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12</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13</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14</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15</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ascii="仿宋" w:hAnsi="仿宋" w:eastAsia="仿宋" w:cs="仿宋_GB2312"/>
                <w:b/>
                <w:bCs/>
                <w:sz w:val="24"/>
                <w:szCs w:val="24"/>
              </w:rPr>
            </w:pPr>
            <w:r>
              <w:rPr>
                <w:rFonts w:hint="eastAsia" w:ascii="仿宋" w:hAnsi="仿宋" w:eastAsia="仿宋" w:cs="仿宋_GB2312"/>
                <w:b/>
                <w:bCs/>
                <w:sz w:val="24"/>
                <w:szCs w:val="24"/>
              </w:rPr>
              <w:t>...</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bl>
    <w:p>
      <w:pPr>
        <w:autoSpaceDE w:val="0"/>
        <w:autoSpaceDN w:val="0"/>
        <w:adjustRightInd w:val="0"/>
        <w:snapToGrid w:val="0"/>
        <w:spacing w:before="120" w:line="360" w:lineRule="auto"/>
        <w:ind w:left="-206" w:leftChars="-98"/>
        <w:jc w:val="left"/>
        <w:rPr>
          <w:rFonts w:hint="eastAsia" w:ascii="仿宋" w:hAnsi="仿宋" w:eastAsia="仿宋" w:cs="仿宋"/>
          <w:i w:val="0"/>
          <w:iCs w:val="0"/>
          <w:color w:val="auto"/>
          <w:kern w:val="0"/>
          <w:sz w:val="24"/>
          <w:szCs w:val="28"/>
          <w:highlight w:val="none"/>
        </w:rPr>
      </w:pPr>
    </w:p>
    <w:p>
      <w:pPr>
        <w:pStyle w:val="22"/>
        <w:rPr>
          <w:rFonts w:hint="eastAsia"/>
        </w:rPr>
      </w:pPr>
    </w:p>
    <w:p>
      <w:pPr>
        <w:adjustRightInd w:val="0"/>
        <w:snapToGrid w:val="0"/>
        <w:spacing w:line="360" w:lineRule="auto"/>
        <w:ind w:firstLine="120" w:firstLineChars="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eastAsia="zh-CN"/>
        </w:rPr>
        <w:t>供应商</w:t>
      </w:r>
      <w:r>
        <w:rPr>
          <w:rFonts w:hint="eastAsia" w:ascii="仿宋" w:hAnsi="仿宋" w:eastAsia="仿宋" w:cs="仿宋"/>
          <w:i w:val="0"/>
          <w:iCs w:val="0"/>
          <w:color w:val="auto"/>
          <w:sz w:val="24"/>
          <w:highlight w:val="none"/>
        </w:rPr>
        <w:t xml:space="preserve">                         法定代表人或授权代表</w:t>
      </w: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（公章）：                          （签字）：</w:t>
      </w:r>
    </w:p>
    <w:p>
      <w:pPr>
        <w:adjustRightInd w:val="0"/>
        <w:snapToGrid w:val="0"/>
        <w:spacing w:line="360" w:lineRule="auto"/>
        <w:jc w:val="center"/>
        <w:rPr>
          <w:rFonts w:hint="eastAsia" w:ascii="仿宋" w:hAnsi="仿宋" w:eastAsia="仿宋" w:cs="仿宋"/>
          <w:i w:val="0"/>
          <w:iCs w:val="0"/>
          <w:color w:val="auto"/>
          <w:sz w:val="24"/>
          <w:highlight w:val="none"/>
          <w:lang w:val="zh-CN"/>
        </w:rPr>
      </w:pPr>
    </w:p>
    <w:p>
      <w:pPr>
        <w:adjustRightInd w:val="0"/>
        <w:snapToGrid w:val="0"/>
        <w:spacing w:line="360" w:lineRule="auto"/>
        <w:jc w:val="center"/>
        <w:rPr>
          <w:rFonts w:hint="eastAsia" w:ascii="仿宋" w:hAnsi="仿宋" w:eastAsia="仿宋" w:cs="仿宋"/>
          <w:i w:val="0"/>
          <w:iCs w:val="0"/>
          <w:color w:val="auto"/>
          <w:sz w:val="24"/>
          <w:highlight w:val="none"/>
          <w:lang w:val="zh-CN"/>
        </w:rPr>
      </w:pPr>
    </w:p>
    <w:p>
      <w:pPr>
        <w:adjustRightInd w:val="0"/>
        <w:snapToGrid w:val="0"/>
        <w:spacing w:line="360" w:lineRule="auto"/>
        <w:jc w:val="right"/>
        <w:rPr>
          <w:rFonts w:hint="eastAsia" w:ascii="仿宋" w:hAnsi="仿宋" w:eastAsia="仿宋" w:cs="仿宋"/>
          <w:b/>
          <w:i w:val="0"/>
          <w:iCs w:val="0"/>
          <w:color w:val="auto"/>
          <w:sz w:val="42"/>
          <w:highlight w:val="none"/>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br w:type="page"/>
      </w:r>
    </w:p>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62"/>
    <w:bookmarkEnd w:id="463"/>
    <w:bookmarkEnd w:id="464"/>
    <w:bookmarkEnd w:id="465"/>
    <w:bookmarkEnd w:id="466"/>
    <w:bookmarkEnd w:id="467"/>
    <w:bookmarkEnd w:id="468"/>
    <w:bookmarkEnd w:id="469"/>
    <w:bookmarkEnd w:id="470"/>
    <w:bookmarkEnd w:id="471"/>
    <w:p>
      <w:pPr>
        <w:pStyle w:val="3"/>
        <w:jc w:val="center"/>
        <w:rPr>
          <w:rFonts w:hint="eastAsia" w:ascii="仿宋" w:hAnsi="仿宋" w:eastAsia="仿宋" w:cs="仿宋"/>
          <w:i w:val="0"/>
          <w:iCs w:val="0"/>
          <w:color w:val="auto"/>
          <w:highlight w:val="none"/>
        </w:rPr>
      </w:pPr>
      <w:bookmarkStart w:id="472" w:name="_Toc232176285"/>
      <w:bookmarkStart w:id="473" w:name="_Toc230013641"/>
      <w:bookmarkStart w:id="474" w:name="_Toc499711929"/>
      <w:bookmarkStart w:id="475" w:name="_Toc230099806"/>
      <w:bookmarkStart w:id="476" w:name="_Toc499711088"/>
      <w:bookmarkStart w:id="477" w:name="_Toc389620242"/>
      <w:bookmarkStart w:id="478" w:name="_Toc500747011"/>
      <w:bookmarkStart w:id="479" w:name="_Toc184043059"/>
      <w:bookmarkStart w:id="480" w:name="_Toc232395225"/>
      <w:bookmarkStart w:id="481" w:name="_Toc177817345"/>
      <w:bookmarkStart w:id="482" w:name="_Toc503063459"/>
      <w:bookmarkStart w:id="483" w:name="_Toc496324624"/>
      <w:bookmarkStart w:id="484" w:name="_Toc385992402"/>
      <w:bookmarkStart w:id="485" w:name="_Toc177189246"/>
      <w:bookmarkStart w:id="486" w:name="_Toc177995484"/>
      <w:bookmarkStart w:id="487" w:name="_Toc500747234"/>
      <w:bookmarkStart w:id="488" w:name="_Toc256342155"/>
      <w:bookmarkStart w:id="489" w:name="_Toc230583555"/>
      <w:bookmarkStart w:id="490" w:name="_Toc225933091"/>
      <w:bookmarkStart w:id="491" w:name="_Toc83547687"/>
      <w:bookmarkStart w:id="492" w:name="_Toc176882553"/>
      <w:bookmarkStart w:id="493" w:name="_Toc249515372"/>
      <w:bookmarkStart w:id="494" w:name="_Toc53722866"/>
      <w:bookmarkStart w:id="495" w:name="_Toc500747107"/>
      <w:bookmarkStart w:id="496" w:name="_Toc492955460"/>
      <w:bookmarkStart w:id="497" w:name="_Toc249525253"/>
      <w:bookmarkStart w:id="498" w:name="_Toc415499902"/>
      <w:bookmarkStart w:id="499" w:name="_Toc70687203"/>
      <w:r>
        <w:rPr>
          <w:rFonts w:hint="eastAsia" w:ascii="仿宋" w:hAnsi="仿宋" w:eastAsia="仿宋" w:cs="仿宋"/>
          <w:b/>
          <w:bCs/>
          <w:i w:val="0"/>
          <w:iCs w:val="0"/>
          <w:color w:val="auto"/>
          <w:highlight w:val="none"/>
        </w:rPr>
        <w:t>第三部分  偏离表</w:t>
      </w:r>
    </w:p>
    <w:p>
      <w:pPr>
        <w:pStyle w:val="4"/>
        <w:jc w:val="center"/>
        <w:rPr>
          <w:rFonts w:hint="eastAsia" w:ascii="仿宋" w:hAnsi="仿宋" w:eastAsia="仿宋" w:cs="仿宋"/>
          <w:b/>
          <w:bCs/>
          <w:i w:val="0"/>
          <w:iCs w:val="0"/>
          <w:color w:val="auto"/>
          <w:sz w:val="28"/>
          <w:szCs w:val="28"/>
          <w:highlight w:val="none"/>
        </w:rPr>
      </w:pPr>
      <w:r>
        <w:rPr>
          <w:rFonts w:hint="eastAsia" w:ascii="仿宋" w:hAnsi="仿宋" w:eastAsia="仿宋" w:cs="仿宋"/>
          <w:b/>
          <w:bCs/>
          <w:i w:val="0"/>
          <w:iCs w:val="0"/>
          <w:color w:val="auto"/>
          <w:sz w:val="28"/>
          <w:szCs w:val="28"/>
          <w:highlight w:val="none"/>
        </w:rPr>
        <w:t>一、商务、合同条款偏离表</w:t>
      </w:r>
    </w:p>
    <w:p>
      <w:pPr>
        <w:pStyle w:val="2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8"/>
        <w:ind w:right="56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highlight w:val="none"/>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vAlign w:val="center"/>
          </w:tcPr>
          <w:p>
            <w:pPr>
              <w:pStyle w:val="28"/>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序号</w:t>
            </w:r>
          </w:p>
        </w:tc>
        <w:tc>
          <w:tcPr>
            <w:tcW w:w="2835" w:type="dxa"/>
            <w:vAlign w:val="center"/>
          </w:tcPr>
          <w:p>
            <w:pPr>
              <w:pStyle w:val="28"/>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谈判文件商务、合同条款</w:t>
            </w:r>
          </w:p>
        </w:tc>
        <w:tc>
          <w:tcPr>
            <w:tcW w:w="1701" w:type="dxa"/>
            <w:vAlign w:val="center"/>
          </w:tcPr>
          <w:p>
            <w:pPr>
              <w:pStyle w:val="28"/>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完全响应</w:t>
            </w:r>
          </w:p>
        </w:tc>
        <w:tc>
          <w:tcPr>
            <w:tcW w:w="1417" w:type="dxa"/>
            <w:vAlign w:val="center"/>
          </w:tcPr>
          <w:p>
            <w:pPr>
              <w:pStyle w:val="28"/>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有偏离</w:t>
            </w:r>
          </w:p>
        </w:tc>
        <w:tc>
          <w:tcPr>
            <w:tcW w:w="2195" w:type="dxa"/>
            <w:vAlign w:val="center"/>
          </w:tcPr>
          <w:p>
            <w:pPr>
              <w:pStyle w:val="28"/>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jc w:val="center"/>
              <w:rPr>
                <w:rFonts w:hint="eastAsia" w:ascii="仿宋" w:hAnsi="仿宋" w:eastAsia="仿宋" w:cs="仿宋"/>
                <w:i w:val="0"/>
                <w:iCs w:val="0"/>
                <w:color w:val="auto"/>
                <w:sz w:val="24"/>
                <w:szCs w:val="24"/>
                <w:highlight w:val="none"/>
              </w:rPr>
            </w:pPr>
          </w:p>
        </w:tc>
        <w:tc>
          <w:tcPr>
            <w:tcW w:w="2835" w:type="dxa"/>
          </w:tcPr>
          <w:p>
            <w:pPr>
              <w:pStyle w:val="28"/>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w:t>
            </w:r>
            <w:r>
              <w:rPr>
                <w:rFonts w:hint="eastAsia" w:ascii="仿宋" w:hAnsi="仿宋" w:eastAsia="仿宋" w:cs="仿宋"/>
                <w:i w:val="0"/>
                <w:iCs w:val="0"/>
                <w:color w:val="auto"/>
                <w:sz w:val="24"/>
                <w:szCs w:val="24"/>
                <w:highlight w:val="none"/>
                <w:lang w:val="en-US" w:eastAsia="zh-CN"/>
              </w:rPr>
              <w:t>交货</w:t>
            </w:r>
            <w:r>
              <w:rPr>
                <w:rFonts w:hint="eastAsia" w:ascii="仿宋" w:hAnsi="仿宋" w:eastAsia="仿宋" w:cs="仿宋"/>
                <w:i w:val="0"/>
                <w:iCs w:val="0"/>
                <w:color w:val="auto"/>
                <w:sz w:val="24"/>
                <w:szCs w:val="24"/>
                <w:highlight w:val="none"/>
              </w:rPr>
              <w:t>地点)</w:t>
            </w:r>
          </w:p>
        </w:tc>
        <w:tc>
          <w:tcPr>
            <w:tcW w:w="1701" w:type="dxa"/>
          </w:tcPr>
          <w:p>
            <w:pPr>
              <w:pStyle w:val="28"/>
              <w:jc w:val="center"/>
              <w:rPr>
                <w:rFonts w:hint="eastAsia" w:ascii="仿宋" w:hAnsi="仿宋" w:eastAsia="仿宋" w:cs="仿宋"/>
                <w:i w:val="0"/>
                <w:iCs w:val="0"/>
                <w:color w:val="auto"/>
                <w:sz w:val="24"/>
                <w:szCs w:val="24"/>
                <w:highlight w:val="none"/>
              </w:rPr>
            </w:pPr>
          </w:p>
        </w:tc>
        <w:tc>
          <w:tcPr>
            <w:tcW w:w="1417" w:type="dxa"/>
          </w:tcPr>
          <w:p>
            <w:pPr>
              <w:pStyle w:val="28"/>
              <w:jc w:val="center"/>
              <w:rPr>
                <w:rFonts w:hint="eastAsia" w:ascii="仿宋" w:hAnsi="仿宋" w:eastAsia="仿宋" w:cs="仿宋"/>
                <w:i w:val="0"/>
                <w:iCs w:val="0"/>
                <w:color w:val="auto"/>
                <w:sz w:val="24"/>
                <w:szCs w:val="24"/>
                <w:highlight w:val="none"/>
              </w:rPr>
            </w:pPr>
          </w:p>
        </w:tc>
        <w:tc>
          <w:tcPr>
            <w:tcW w:w="2195" w:type="dxa"/>
          </w:tcPr>
          <w:p>
            <w:pPr>
              <w:pStyle w:val="28"/>
              <w:jc w:val="center"/>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w:t>
            </w:r>
            <w:r>
              <w:rPr>
                <w:rFonts w:hint="eastAsia" w:ascii="仿宋" w:hAnsi="仿宋" w:eastAsia="仿宋" w:cs="仿宋"/>
                <w:i w:val="0"/>
                <w:iCs w:val="0"/>
                <w:color w:val="auto"/>
                <w:sz w:val="24"/>
                <w:szCs w:val="24"/>
                <w:highlight w:val="none"/>
                <w:lang w:val="en-US" w:eastAsia="zh-CN"/>
              </w:rPr>
              <w:t>交货</w:t>
            </w:r>
            <w:r>
              <w:rPr>
                <w:rFonts w:hint="eastAsia" w:ascii="仿宋" w:hAnsi="仿宋" w:eastAsia="仿宋" w:cs="仿宋"/>
                <w:i w:val="0"/>
                <w:iCs w:val="0"/>
                <w:color w:val="auto"/>
                <w:sz w:val="24"/>
                <w:szCs w:val="24"/>
                <w:highlight w:val="none"/>
                <w:lang w:eastAsia="zh-CN"/>
              </w:rPr>
              <w:t>期</w:t>
            </w:r>
            <w:r>
              <w:rPr>
                <w:rFonts w:hint="eastAsia" w:ascii="仿宋" w:hAnsi="仿宋" w:eastAsia="仿宋" w:cs="仿宋"/>
                <w:bCs/>
                <w:i w:val="0"/>
                <w:iCs w:val="0"/>
                <w:color w:val="auto"/>
                <w:sz w:val="24"/>
                <w:highlight w:val="none"/>
              </w:rPr>
              <w:t>)</w:t>
            </w:r>
          </w:p>
        </w:tc>
        <w:tc>
          <w:tcPr>
            <w:tcW w:w="1701" w:type="dxa"/>
          </w:tcPr>
          <w:p>
            <w:pPr>
              <w:pStyle w:val="28"/>
              <w:ind w:left="1080" w:leftChars="257" w:hanging="540"/>
              <w:jc w:val="center"/>
              <w:rPr>
                <w:rFonts w:hint="eastAsia" w:ascii="仿宋" w:hAnsi="仿宋" w:eastAsia="仿宋" w:cs="仿宋"/>
                <w:i w:val="0"/>
                <w:iCs w:val="0"/>
                <w:color w:val="auto"/>
                <w:sz w:val="24"/>
                <w:szCs w:val="24"/>
                <w:highlight w:val="none"/>
              </w:rPr>
            </w:pPr>
          </w:p>
        </w:tc>
        <w:tc>
          <w:tcPr>
            <w:tcW w:w="1417" w:type="dxa"/>
          </w:tcPr>
          <w:p>
            <w:pPr>
              <w:pStyle w:val="28"/>
              <w:ind w:left="1080" w:leftChars="257" w:hanging="540"/>
              <w:jc w:val="center"/>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(付款方式)</w:t>
            </w: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i w:val="0"/>
                <w:iCs w:val="0"/>
                <w:color w:val="auto"/>
                <w:sz w:val="24"/>
                <w:highlight w:val="none"/>
              </w:rPr>
              <w:t>…</w:t>
            </w: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tcPr>
          <w:p>
            <w:pPr>
              <w:pStyle w:val="28"/>
              <w:ind w:left="1080" w:leftChars="257" w:hanging="540"/>
              <w:rPr>
                <w:rFonts w:hint="eastAsia" w:ascii="仿宋" w:hAnsi="仿宋" w:eastAsia="仿宋" w:cs="仿宋"/>
                <w:i w:val="0"/>
                <w:iCs w:val="0"/>
                <w:color w:val="auto"/>
                <w:sz w:val="24"/>
                <w:szCs w:val="24"/>
                <w:highlight w:val="none"/>
              </w:rPr>
            </w:pP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tcPr>
          <w:p>
            <w:pPr>
              <w:pStyle w:val="28"/>
              <w:ind w:left="1080" w:leftChars="257" w:hanging="540"/>
              <w:rPr>
                <w:rFonts w:hint="eastAsia" w:ascii="仿宋" w:hAnsi="仿宋" w:eastAsia="仿宋" w:cs="仿宋"/>
                <w:i w:val="0"/>
                <w:iCs w:val="0"/>
                <w:color w:val="auto"/>
                <w:sz w:val="24"/>
                <w:szCs w:val="24"/>
                <w:highlight w:val="none"/>
              </w:rPr>
            </w:pP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tcPr>
          <w:p>
            <w:pPr>
              <w:pStyle w:val="28"/>
              <w:ind w:left="1080" w:leftChars="257" w:hanging="540"/>
              <w:rPr>
                <w:rFonts w:hint="eastAsia" w:ascii="仿宋" w:hAnsi="仿宋" w:eastAsia="仿宋" w:cs="仿宋"/>
                <w:i w:val="0"/>
                <w:iCs w:val="0"/>
                <w:color w:val="auto"/>
                <w:sz w:val="24"/>
                <w:szCs w:val="24"/>
                <w:highlight w:val="none"/>
              </w:rPr>
            </w:pP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tcPr>
          <w:p>
            <w:pPr>
              <w:pStyle w:val="28"/>
              <w:ind w:left="1080" w:leftChars="257" w:hanging="540"/>
              <w:rPr>
                <w:rFonts w:hint="eastAsia" w:ascii="仿宋" w:hAnsi="仿宋" w:eastAsia="仿宋" w:cs="仿宋"/>
                <w:i w:val="0"/>
                <w:iCs w:val="0"/>
                <w:color w:val="auto"/>
                <w:sz w:val="24"/>
                <w:szCs w:val="24"/>
                <w:highlight w:val="none"/>
              </w:rPr>
            </w:pP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bl>
    <w:p>
      <w:pPr>
        <w:pStyle w:val="28"/>
        <w:ind w:left="1080" w:leftChars="257" w:hanging="540"/>
        <w:rPr>
          <w:rFonts w:hint="eastAsia" w:ascii="仿宋" w:hAnsi="仿宋" w:eastAsia="仿宋" w:cs="仿宋"/>
          <w:i w:val="0"/>
          <w:iCs w:val="0"/>
          <w:color w:val="auto"/>
          <w:sz w:val="24"/>
          <w:szCs w:val="24"/>
          <w:highlight w:val="none"/>
        </w:rPr>
      </w:pP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供应商（公章）：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法定代表人或其授权代表（签字或盖章）：</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320" w:firstLineChars="1800"/>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snapToGrid w:val="0"/>
        <w:spacing w:after="120" w:afterLines="50"/>
        <w:ind w:left="910" w:leftChars="203" w:hanging="48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注：</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1、对完全响应的，在下表相应列中标注“○”。对有偏离的条目在本表相应列中标注“正偏离”或“负偏离”，并在“偏离简述”栏中加以说明。</w:t>
      </w:r>
    </w:p>
    <w:p>
      <w:pPr>
        <w:snapToGrid w:val="0"/>
        <w:spacing w:after="120" w:afterLines="50"/>
        <w:ind w:left="842" w:leftChars="401"/>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2、正偏离是指应答的条件高于谈判文件要求，负偏离是指应答的条件低于谈判文件要求。</w:t>
      </w:r>
    </w:p>
    <w:p>
      <w:pPr>
        <w:snapToGrid w:val="0"/>
        <w:spacing w:after="156" w:afterLines="50"/>
        <w:ind w:left="842" w:leftChars="401"/>
        <w:rPr>
          <w:rFonts w:ascii="仿宋" w:hAnsi="仿宋" w:eastAsia="仿宋" w:cs="仿宋"/>
        </w:rPr>
      </w:pPr>
      <w:bookmarkStart w:id="500" w:name="_Toc7005136"/>
      <w:bookmarkStart w:id="501" w:name="_Toc414445775"/>
      <w:bookmarkStart w:id="502" w:name="_Toc410631184"/>
      <w:bookmarkStart w:id="503" w:name="_Toc416103825"/>
      <w:r>
        <w:rPr>
          <w:rFonts w:hint="eastAsia" w:ascii="仿宋" w:hAnsi="仿宋" w:eastAsia="仿宋" w:cs="仿宋"/>
        </w:rPr>
        <w:t>3、供应商须完整填写响应表。如果未完整填写本表的各项内容则视作供应商对谈判文件不响应，响应文件按无效文件处理。</w:t>
      </w:r>
    </w:p>
    <w:p>
      <w:pPr>
        <w:snapToGrid w:val="0"/>
        <w:spacing w:after="156" w:afterLines="50"/>
        <w:ind w:left="842" w:leftChars="401"/>
        <w:rPr>
          <w:rFonts w:ascii="仿宋" w:hAnsi="仿宋" w:eastAsia="仿宋" w:cs="仿宋"/>
        </w:rPr>
      </w:pPr>
      <w:r>
        <w:rPr>
          <w:rFonts w:hint="eastAsia" w:ascii="仿宋" w:hAnsi="仿宋" w:eastAsia="仿宋" w:cs="仿宋"/>
        </w:rPr>
        <w:t>4、在采购人与成交供应商签订合同时，如成交供应商未在响应文件“响应表”中列出偏离说明，无论已发生或即将发生任何情形，均视为完全符合谈判文件要求，并写入合同。若成交供应商在合同签订前，以上述事项为借口而不履行合同签订手续及执行合同，则视作拒绝与采购人签订合同。</w:t>
      </w:r>
    </w:p>
    <w:p>
      <w:pPr>
        <w:pStyle w:val="4"/>
        <w:jc w:val="center"/>
        <w:rPr>
          <w:rFonts w:hint="eastAsia" w:ascii="仿宋" w:hAnsi="仿宋" w:eastAsia="仿宋" w:cs="仿宋"/>
          <w:b/>
          <w:bCs/>
          <w:i w:val="0"/>
          <w:iCs w:val="0"/>
          <w:color w:val="auto"/>
          <w:sz w:val="28"/>
          <w:szCs w:val="28"/>
          <w:highlight w:val="none"/>
        </w:rPr>
      </w:pPr>
      <w:r>
        <w:rPr>
          <w:rFonts w:hint="eastAsia" w:ascii="仿宋" w:hAnsi="仿宋" w:eastAsia="仿宋" w:cs="仿宋"/>
          <w:b/>
          <w:bCs/>
          <w:i w:val="0"/>
          <w:iCs w:val="0"/>
          <w:color w:val="auto"/>
          <w:sz w:val="28"/>
          <w:szCs w:val="28"/>
          <w:highlight w:val="none"/>
        </w:rPr>
        <w:t>二、技术偏离表</w:t>
      </w:r>
      <w:bookmarkEnd w:id="500"/>
      <w:bookmarkEnd w:id="501"/>
      <w:bookmarkEnd w:id="502"/>
      <w:bookmarkEnd w:id="503"/>
    </w:p>
    <w:p>
      <w:pPr>
        <w:pStyle w:val="2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2"/>
        <w:rPr>
          <w:rFonts w:hint="eastAsia" w:ascii="仿宋" w:hAnsi="仿宋" w:eastAsia="仿宋" w:cs="仿宋"/>
          <w:highlight w:val="none"/>
        </w:rPr>
      </w:pPr>
      <w:r>
        <w:rPr>
          <w:rFonts w:hint="eastAsia" w:ascii="仿宋" w:hAnsi="仿宋" w:eastAsia="仿宋" w:cs="仿宋"/>
          <w:i w:val="0"/>
          <w:iCs w:val="0"/>
          <w:color w:val="auto"/>
          <w:sz w:val="24"/>
          <w:highlight w:val="none"/>
        </w:rPr>
        <w:t>项目名称：</w:t>
      </w:r>
    </w:p>
    <w:tbl>
      <w:tblPr>
        <w:tblStyle w:val="50"/>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谈判文件条目</w:t>
            </w:r>
          </w:p>
        </w:tc>
        <w:tc>
          <w:tcPr>
            <w:tcW w:w="1932"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技术条款要求</w:t>
            </w:r>
          </w:p>
        </w:tc>
        <w:tc>
          <w:tcPr>
            <w:tcW w:w="1236"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完全响应</w:t>
            </w:r>
          </w:p>
        </w:tc>
        <w:tc>
          <w:tcPr>
            <w:tcW w:w="1236"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有偏离</w:t>
            </w:r>
          </w:p>
        </w:tc>
        <w:tc>
          <w:tcPr>
            <w:tcW w:w="2394"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偏离简述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bCs/>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bCs/>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bl>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供应商（公章）：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法定代表人或其授权代表（签字或盖章）：</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spacing w:line="360" w:lineRule="auto"/>
        <w:rPr>
          <w:rFonts w:hint="eastAsia" w:ascii="仿宋" w:hAnsi="仿宋" w:eastAsia="仿宋" w:cs="仿宋"/>
          <w:i w:val="0"/>
          <w:iCs w:val="0"/>
          <w:color w:val="auto"/>
          <w:highlight w:val="none"/>
        </w:rPr>
      </w:pPr>
    </w:p>
    <w:p>
      <w:pPr>
        <w:keepNext w:val="0"/>
        <w:keepLines w:val="0"/>
        <w:pageBreakBefore w:val="0"/>
        <w:widowControl w:val="0"/>
        <w:kinsoku/>
        <w:wordWrap/>
        <w:overflowPunct/>
        <w:topLinePunct w:val="0"/>
        <w:autoSpaceDE/>
        <w:autoSpaceDN/>
        <w:bidi w:val="0"/>
        <w:adjustRightInd/>
        <w:snapToGrid w:val="0"/>
        <w:spacing w:after="120" w:afterLines="50"/>
        <w:ind w:left="0" w:hanging="850" w:hangingChars="405"/>
        <w:textAlignment w:val="auto"/>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注：1.</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对完全响应的条目在本表相应列中标注“○”。对有偏离的条目在本表相应列中标注“正偏离”或“负偏离”。并在“偏离简述”栏中加以说明。</w:t>
      </w:r>
    </w:p>
    <w:p>
      <w:pPr>
        <w:tabs>
          <w:tab w:val="left" w:pos="1200"/>
        </w:tabs>
        <w:snapToGrid w:val="0"/>
        <w:spacing w:after="120" w:afterLines="50"/>
        <w:ind w:left="850" w:leftChars="203" w:hanging="42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2.</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正偏离是指应答的条件高于谈判文件要求，负偏离是指应答的条件低于谈判文件要求。</w:t>
      </w:r>
    </w:p>
    <w:p>
      <w:pPr>
        <w:keepNext w:val="0"/>
        <w:keepLines w:val="0"/>
        <w:pageBreakBefore w:val="0"/>
        <w:widowControl w:val="0"/>
        <w:kinsoku/>
        <w:wordWrap/>
        <w:overflowPunct/>
        <w:topLinePunct w:val="0"/>
        <w:autoSpaceDE/>
        <w:autoSpaceDN/>
        <w:bidi w:val="0"/>
        <w:adjustRightInd/>
        <w:snapToGrid w:val="0"/>
        <w:spacing w:after="120" w:afterLines="50"/>
        <w:ind w:left="846" w:leftChars="199" w:hanging="428" w:hangingChars="204"/>
        <w:textAlignment w:val="auto"/>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3</w:t>
      </w:r>
      <w:r>
        <w:rPr>
          <w:rFonts w:hint="eastAsia" w:ascii="仿宋" w:hAnsi="仿宋" w:eastAsia="仿宋" w:cs="仿宋"/>
          <w:i w:val="0"/>
          <w:iCs w:val="0"/>
          <w:color w:val="auto"/>
          <w:highlight w:val="none"/>
          <w:lang w:val="en-US" w:eastAsia="zh-CN"/>
        </w:rPr>
        <w:t xml:space="preserve">.  </w:t>
      </w:r>
      <w:r>
        <w:rPr>
          <w:rFonts w:hint="eastAsia" w:ascii="仿宋" w:hAnsi="仿宋" w:eastAsia="仿宋" w:cs="仿宋"/>
          <w:i w:val="0"/>
          <w:iCs w:val="0"/>
          <w:color w:val="auto"/>
          <w:highlight w:val="none"/>
        </w:rPr>
        <w:t>供应商须</w:t>
      </w:r>
      <w:r>
        <w:rPr>
          <w:rFonts w:hint="eastAsia" w:ascii="仿宋" w:hAnsi="仿宋" w:eastAsia="仿宋" w:cs="仿宋"/>
          <w:i w:val="0"/>
          <w:iCs w:val="0"/>
          <w:color w:val="auto"/>
          <w:highlight w:val="none"/>
          <w:lang w:eastAsia="zh-CN"/>
        </w:rPr>
        <w:t>按照本项目采购内容及要求中所采购设备参数进行逐条响应</w:t>
      </w:r>
      <w:r>
        <w:rPr>
          <w:rFonts w:hint="eastAsia" w:ascii="仿宋" w:hAnsi="仿宋" w:eastAsia="仿宋" w:cs="仿宋"/>
          <w:i w:val="0"/>
          <w:iCs w:val="0"/>
          <w:color w:val="auto"/>
          <w:highlight w:val="none"/>
        </w:rPr>
        <w:t>。如果未完整填写本表的各项内容则视作供应商对谈判文件不响应。</w:t>
      </w:r>
    </w:p>
    <w:p>
      <w:pPr>
        <w:snapToGrid w:val="0"/>
        <w:spacing w:after="120" w:afterLines="50"/>
        <w:ind w:left="846" w:leftChars="199" w:hanging="428" w:hangingChars="204"/>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4</w:t>
      </w:r>
      <w:r>
        <w:rPr>
          <w:rFonts w:hint="eastAsia" w:ascii="仿宋" w:hAnsi="仿宋" w:eastAsia="仿宋" w:cs="仿宋"/>
          <w:i w:val="0"/>
          <w:iCs w:val="0"/>
          <w:color w:val="auto"/>
          <w:highlight w:val="none"/>
          <w:lang w:val="en-US" w:eastAsia="zh-CN"/>
        </w:rPr>
        <w:t xml:space="preserve">.  </w:t>
      </w:r>
      <w:r>
        <w:rPr>
          <w:rFonts w:hint="eastAsia" w:ascii="仿宋" w:hAnsi="仿宋" w:eastAsia="仿宋" w:cs="仿宋"/>
          <w:i w:val="0"/>
          <w:iCs w:val="0"/>
          <w:color w:val="auto"/>
          <w:highlight w:val="none"/>
        </w:rPr>
        <w:t>在采购人与成交供应商签订合同时，如成交供应商未在响应文件“响应表”中列出偏离说明，无论已发生或即将发生任何情形，均视为完全符合谈判文件要求，并写入合同。若成交供应商在合同签订前，以上述事项为借口而不履行合同签订手续及执行合同，则视作拒绝与采购人签订合同。</w:t>
      </w:r>
    </w:p>
    <w:p>
      <w:pPr>
        <w:autoSpaceDE w:val="0"/>
        <w:autoSpaceDN w:val="0"/>
        <w:adjustRightInd w:val="0"/>
        <w:snapToGrid w:val="0"/>
        <w:spacing w:line="360" w:lineRule="auto"/>
        <w:jc w:val="cente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br w:type="page"/>
      </w:r>
    </w:p>
    <w:p>
      <w:pPr>
        <w:pStyle w:val="3"/>
        <w:jc w:val="center"/>
        <w:rPr>
          <w:rFonts w:hint="eastAsia" w:ascii="仿宋" w:hAnsi="仿宋" w:eastAsia="仿宋" w:cs="仿宋"/>
          <w:b/>
          <w:bCs/>
          <w:i w:val="0"/>
          <w:iCs w:val="0"/>
          <w:color w:val="auto"/>
          <w:highlight w:val="none"/>
          <w:lang w:val="zh-CN"/>
        </w:rPr>
      </w:pPr>
      <w:r>
        <w:rPr>
          <w:rFonts w:hint="eastAsia" w:ascii="仿宋" w:hAnsi="仿宋" w:eastAsia="仿宋" w:cs="仿宋"/>
          <w:b/>
          <w:bCs/>
          <w:i w:val="0"/>
          <w:iCs w:val="0"/>
          <w:color w:val="auto"/>
          <w:highlight w:val="none"/>
          <w:lang w:val="zh-CN"/>
        </w:rPr>
        <w:t>第四部分</w:t>
      </w:r>
      <w:r>
        <w:rPr>
          <w:rFonts w:hint="eastAsia" w:ascii="仿宋" w:hAnsi="仿宋" w:eastAsia="仿宋" w:cs="仿宋"/>
          <w:b/>
          <w:bCs/>
          <w:i w:val="0"/>
          <w:iCs w:val="0"/>
          <w:color w:val="auto"/>
          <w:highlight w:val="none"/>
        </w:rPr>
        <w:t xml:space="preserve">  </w:t>
      </w:r>
      <w:r>
        <w:rPr>
          <w:rFonts w:hint="eastAsia" w:ascii="仿宋" w:hAnsi="仿宋" w:eastAsia="仿宋" w:cs="仿宋"/>
          <w:b/>
          <w:bCs/>
          <w:i w:val="0"/>
          <w:iCs w:val="0"/>
          <w:color w:val="auto"/>
          <w:highlight w:val="none"/>
          <w:lang w:val="zh-CN"/>
        </w:rPr>
        <w:t>响应方案说明</w:t>
      </w:r>
    </w:p>
    <w:p>
      <w:pPr>
        <w:pStyle w:val="22"/>
        <w:rPr>
          <w:rFonts w:hint="eastAsia" w:ascii="仿宋" w:hAnsi="仿宋" w:eastAsia="仿宋" w:cs="仿宋"/>
          <w:i w:val="0"/>
          <w:iCs w:val="0"/>
          <w:color w:val="auto"/>
          <w:highlight w:val="none"/>
          <w:lang w:val="zh-CN"/>
        </w:rPr>
      </w:pPr>
    </w:p>
    <w:p>
      <w:pPr>
        <w:autoSpaceDE w:val="0"/>
        <w:autoSpaceDN w:val="0"/>
        <w:adjustRightInd w:val="0"/>
        <w:spacing w:line="360" w:lineRule="auto"/>
        <w:jc w:val="center"/>
        <w:rPr>
          <w:rFonts w:hint="eastAsia" w:ascii="仿宋" w:hAnsi="仿宋" w:eastAsia="仿宋" w:cs="仿宋"/>
          <w:i w:val="0"/>
          <w:iCs w:val="0"/>
          <w:color w:val="auto"/>
          <w:sz w:val="28"/>
          <w:szCs w:val="28"/>
          <w:highlight w:val="none"/>
          <w:lang w:val="zh-CN"/>
        </w:rPr>
      </w:pPr>
      <w:r>
        <w:rPr>
          <w:rFonts w:hint="eastAsia" w:ascii="仿宋" w:hAnsi="仿宋" w:eastAsia="仿宋" w:cs="仿宋"/>
          <w:i w:val="0"/>
          <w:iCs w:val="0"/>
          <w:color w:val="auto"/>
          <w:sz w:val="28"/>
          <w:szCs w:val="28"/>
          <w:highlight w:val="none"/>
          <w:lang w:val="zh-CN"/>
        </w:rPr>
        <w:t>（格式自拟，内容需符合评审办法中要求的内容要求）</w:t>
      </w:r>
    </w:p>
    <w:p>
      <w:pPr>
        <w:pStyle w:val="22"/>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numPr>
          <w:ilvl w:val="0"/>
          <w:numId w:val="11"/>
        </w:numPr>
        <w:jc w:val="center"/>
        <w:rPr>
          <w:rFonts w:hint="eastAsia" w:ascii="仿宋" w:hAnsi="仿宋" w:eastAsia="仿宋" w:cs="仿宋"/>
          <w:b/>
          <w:bCs/>
          <w:i w:val="0"/>
          <w:iCs w:val="0"/>
          <w:color w:val="auto"/>
          <w:kern w:val="2"/>
          <w:sz w:val="32"/>
          <w:szCs w:val="32"/>
          <w:highlight w:val="none"/>
          <w:lang w:val="zh-CN" w:eastAsia="zh-CN" w:bidi="ar-SA"/>
        </w:rPr>
      </w:pPr>
      <w:r>
        <w:rPr>
          <w:rFonts w:hint="eastAsia" w:ascii="仿宋" w:hAnsi="仿宋" w:eastAsia="仿宋" w:cs="仿宋"/>
          <w:b/>
          <w:bCs/>
          <w:i w:val="0"/>
          <w:iCs w:val="0"/>
          <w:color w:val="auto"/>
          <w:kern w:val="2"/>
          <w:sz w:val="32"/>
          <w:szCs w:val="32"/>
          <w:highlight w:val="none"/>
          <w:lang w:val="zh-CN" w:eastAsia="zh-CN" w:bidi="ar-SA"/>
        </w:rPr>
        <w:t xml:space="preserve"> 身份证明文件</w:t>
      </w: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lang w:val="zh-CN"/>
        </w:rPr>
      </w:pP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rPr>
      </w:pPr>
      <w:r>
        <w:rPr>
          <w:rFonts w:hint="eastAsia" w:ascii="仿宋" w:hAnsi="仿宋" w:eastAsia="仿宋" w:cs="仿宋"/>
          <w:b/>
          <w:bCs/>
          <w:i w:val="0"/>
          <w:iCs w:val="0"/>
          <w:color w:val="auto"/>
          <w:sz w:val="28"/>
          <w:szCs w:val="36"/>
          <w:highlight w:val="none"/>
          <w:lang w:val="zh-CN"/>
        </w:rPr>
        <w:t>1、法定代表人（或单位负责人）授权书</w:t>
      </w:r>
    </w:p>
    <w:p>
      <w:pPr>
        <w:autoSpaceDE w:val="0"/>
        <w:autoSpaceDN w:val="0"/>
        <w:adjustRightInd w:val="0"/>
        <w:spacing w:line="348" w:lineRule="auto"/>
        <w:ind w:firstLine="400"/>
        <w:rPr>
          <w:rFonts w:hint="eastAsia" w:ascii="仿宋" w:hAnsi="仿宋" w:eastAsia="仿宋" w:cs="仿宋"/>
          <w:b/>
          <w:bCs/>
          <w:i w:val="0"/>
          <w:iCs w:val="0"/>
          <w:color w:val="auto"/>
          <w:sz w:val="20"/>
          <w:highlight w:val="none"/>
        </w:rPr>
      </w:pPr>
    </w:p>
    <w:p>
      <w:pPr>
        <w:autoSpaceDE w:val="0"/>
        <w:autoSpaceDN w:val="0"/>
        <w:adjustRightInd w:val="0"/>
        <w:spacing w:line="348"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陕西省采购招标有限责任公司：</w:t>
      </w:r>
    </w:p>
    <w:p>
      <w:pPr>
        <w:autoSpaceDE w:val="0"/>
        <w:autoSpaceDN w:val="0"/>
        <w:adjustRightInd w:val="0"/>
        <w:spacing w:line="348" w:lineRule="auto"/>
        <w:ind w:firstLine="64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注册于</w:t>
      </w:r>
      <w:r>
        <w:rPr>
          <w:rFonts w:hint="eastAsia" w:ascii="仿宋" w:hAnsi="仿宋" w:eastAsia="仿宋" w:cs="仿宋"/>
          <w:i w:val="0"/>
          <w:iCs w:val="0"/>
          <w:color w:val="auto"/>
          <w:sz w:val="24"/>
          <w:highlight w:val="none"/>
          <w:u w:val="single"/>
          <w:lang w:val="zh-CN"/>
        </w:rPr>
        <w:t>（工商行政管理局名称）</w:t>
      </w:r>
      <w:r>
        <w:rPr>
          <w:rFonts w:hint="eastAsia" w:ascii="仿宋" w:hAnsi="仿宋" w:eastAsia="仿宋" w:cs="仿宋"/>
          <w:i w:val="0"/>
          <w:iCs w:val="0"/>
          <w:color w:val="auto"/>
          <w:sz w:val="24"/>
          <w:highlight w:val="none"/>
          <w:lang w:val="zh-CN"/>
        </w:rPr>
        <w:t>之</w:t>
      </w:r>
      <w:r>
        <w:rPr>
          <w:rFonts w:hint="eastAsia" w:ascii="仿宋" w:hAnsi="仿宋" w:eastAsia="仿宋" w:cs="仿宋"/>
          <w:i w:val="0"/>
          <w:iCs w:val="0"/>
          <w:color w:val="auto"/>
          <w:sz w:val="24"/>
          <w:highlight w:val="none"/>
          <w:u w:val="single"/>
          <w:lang w:val="zh-CN"/>
        </w:rPr>
        <w:t>（供应商全称）</w:t>
      </w:r>
      <w:r>
        <w:rPr>
          <w:rFonts w:hint="eastAsia" w:ascii="仿宋" w:hAnsi="仿宋" w:eastAsia="仿宋" w:cs="仿宋"/>
          <w:i w:val="0"/>
          <w:iCs w:val="0"/>
          <w:color w:val="auto"/>
          <w:sz w:val="24"/>
          <w:highlight w:val="none"/>
          <w:lang w:val="zh-CN"/>
        </w:rPr>
        <w:t>法人代表</w:t>
      </w:r>
      <w:r>
        <w:rPr>
          <w:rFonts w:hint="eastAsia" w:ascii="仿宋" w:hAnsi="仿宋" w:eastAsia="仿宋" w:cs="仿宋"/>
          <w:i w:val="0"/>
          <w:iCs w:val="0"/>
          <w:color w:val="auto"/>
          <w:sz w:val="24"/>
          <w:highlight w:val="none"/>
          <w:u w:val="single"/>
          <w:lang w:val="zh-CN"/>
        </w:rPr>
        <w:t>（姓名、职务）</w:t>
      </w:r>
      <w:r>
        <w:rPr>
          <w:rFonts w:hint="eastAsia" w:ascii="仿宋" w:hAnsi="仿宋" w:eastAsia="仿宋" w:cs="仿宋"/>
          <w:i w:val="0"/>
          <w:iCs w:val="0"/>
          <w:color w:val="auto"/>
          <w:sz w:val="24"/>
          <w:highlight w:val="none"/>
          <w:lang w:val="zh-CN"/>
        </w:rPr>
        <w:t>授权</w:t>
      </w:r>
      <w:r>
        <w:rPr>
          <w:rFonts w:hint="eastAsia" w:ascii="仿宋" w:hAnsi="仿宋" w:eastAsia="仿宋" w:cs="仿宋"/>
          <w:i w:val="0"/>
          <w:iCs w:val="0"/>
          <w:color w:val="auto"/>
          <w:sz w:val="24"/>
          <w:highlight w:val="none"/>
          <w:u w:val="single"/>
          <w:lang w:val="zh-CN"/>
        </w:rPr>
        <w:t>（被授权人姓名、职务）</w:t>
      </w:r>
      <w:r>
        <w:rPr>
          <w:rFonts w:hint="eastAsia" w:ascii="仿宋" w:hAnsi="仿宋" w:eastAsia="仿宋" w:cs="仿宋"/>
          <w:i w:val="0"/>
          <w:iCs w:val="0"/>
          <w:color w:val="auto"/>
          <w:sz w:val="24"/>
          <w:highlight w:val="none"/>
          <w:lang w:val="zh-CN"/>
        </w:rPr>
        <w:t>为本公司的合法代理人，就</w:t>
      </w:r>
      <w:r>
        <w:rPr>
          <w:rFonts w:hint="eastAsia" w:ascii="仿宋" w:hAnsi="仿宋" w:eastAsia="仿宋" w:cs="仿宋"/>
          <w:i w:val="0"/>
          <w:iCs w:val="0"/>
          <w:color w:val="auto"/>
          <w:sz w:val="24"/>
          <w:highlight w:val="none"/>
          <w:u w:val="single"/>
          <w:lang w:val="zh-CN"/>
        </w:rPr>
        <w:t>（项目名称）</w:t>
      </w:r>
      <w:r>
        <w:rPr>
          <w:rFonts w:hint="eastAsia" w:ascii="仿宋" w:hAnsi="仿宋" w:eastAsia="仿宋" w:cs="仿宋"/>
          <w:i w:val="0"/>
          <w:iCs w:val="0"/>
          <w:color w:val="auto"/>
          <w:sz w:val="24"/>
          <w:highlight w:val="none"/>
          <w:lang w:val="zh-CN"/>
        </w:rPr>
        <w:t>的谈判及合同的执行和完成，以本公司的名义处理一切与之有关的事宜。</w:t>
      </w:r>
    </w:p>
    <w:p>
      <w:pPr>
        <w:snapToGrid w:val="0"/>
        <w:spacing w:line="360" w:lineRule="auto"/>
        <w:ind w:firstLine="480" w:firstLineChars="200"/>
        <w:rPr>
          <w:rFonts w:hint="eastAsia" w:ascii="仿宋" w:hAnsi="仿宋" w:eastAsia="仿宋" w:cs="仿宋"/>
          <w:b/>
          <w:bCs/>
          <w:i w:val="0"/>
          <w:iCs w:val="0"/>
          <w:color w:val="auto"/>
          <w:sz w:val="24"/>
          <w:highlight w:val="none"/>
          <w:lang w:val="zh-CN"/>
        </w:rPr>
      </w:pPr>
      <w:r>
        <w:rPr>
          <w:rFonts w:hint="eastAsia" w:ascii="仿宋" w:hAnsi="仿宋" w:eastAsia="仿宋" w:cs="仿宋"/>
          <w:i w:val="0"/>
          <w:iCs w:val="0"/>
          <w:color w:val="auto"/>
          <w:sz w:val="24"/>
          <w:highlight w:val="none"/>
          <w:lang w:val="zh-CN"/>
        </w:rPr>
        <w:t>本授权自</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年</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日起生效。（</w:t>
      </w:r>
      <w:r>
        <w:rPr>
          <w:rFonts w:hint="eastAsia" w:ascii="仿宋" w:hAnsi="仿宋" w:eastAsia="仿宋" w:cs="仿宋"/>
          <w:b/>
          <w:i w:val="0"/>
          <w:iCs w:val="0"/>
          <w:color w:val="auto"/>
          <w:sz w:val="24"/>
          <w:highlight w:val="none"/>
          <w:lang w:val="zh-CN"/>
        </w:rPr>
        <w:t>提示：此日期不应晚于谈判响应函签署日期</w:t>
      </w:r>
      <w:r>
        <w:rPr>
          <w:rFonts w:hint="eastAsia" w:ascii="仿宋" w:hAnsi="仿宋" w:eastAsia="仿宋" w:cs="仿宋"/>
          <w:i w:val="0"/>
          <w:iCs w:val="0"/>
          <w:color w:val="auto"/>
          <w:sz w:val="24"/>
          <w:highlight w:val="none"/>
          <w:lang w:val="zh-CN"/>
        </w:rPr>
        <w:t>）</w:t>
      </w:r>
    </w:p>
    <w:p>
      <w:pPr>
        <w:autoSpaceDE w:val="0"/>
        <w:autoSpaceDN w:val="0"/>
        <w:adjustRightInd w:val="0"/>
        <w:spacing w:line="348" w:lineRule="auto"/>
        <w:rPr>
          <w:rFonts w:hint="eastAsia" w:ascii="仿宋" w:hAnsi="仿宋" w:eastAsia="仿宋" w:cs="仿宋"/>
          <w:i w:val="0"/>
          <w:iCs w:val="0"/>
          <w:color w:val="auto"/>
          <w:sz w:val="24"/>
          <w:highlight w:val="none"/>
        </w:rPr>
      </w:pPr>
    </w:p>
    <w:p>
      <w:pPr>
        <w:autoSpaceDE w:val="0"/>
        <w:autoSpaceDN w:val="0"/>
        <w:adjustRightInd w:val="0"/>
        <w:spacing w:line="348" w:lineRule="auto"/>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附：</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被授权人姓名：</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性别：</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年龄：</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职</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务：</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身份证号码：</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通讯地址：</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邮政编码：</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电</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话：</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传真：</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rPr>
          <w:rFonts w:hint="eastAsia" w:ascii="仿宋" w:hAnsi="仿宋" w:eastAsia="仿宋" w:cs="仿宋"/>
          <w:i w:val="0"/>
          <w:iCs w:val="0"/>
          <w:color w:val="auto"/>
          <w:sz w:val="24"/>
          <w:highlight w:val="none"/>
        </w:rPr>
      </w:pPr>
    </w:p>
    <w:p>
      <w:pPr>
        <w:autoSpaceDE w:val="0"/>
        <w:autoSpaceDN w:val="0"/>
        <w:adjustRightInd w:val="0"/>
        <w:spacing w:line="34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及</w:t>
      </w:r>
      <w:r>
        <w:rPr>
          <w:rFonts w:hint="eastAsia" w:ascii="仿宋" w:hAnsi="仿宋" w:eastAsia="仿宋" w:cs="仿宋"/>
          <w:i w:val="0"/>
          <w:iCs w:val="0"/>
          <w:color w:val="auto"/>
          <w:sz w:val="24"/>
          <w:highlight w:val="none"/>
          <w:lang w:val="zh-CN"/>
        </w:rPr>
        <w:t>授权代表身份证复印件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法定代表人身份证复印件</w:t>
            </w:r>
          </w:p>
          <w:p>
            <w:pPr>
              <w:autoSpaceDE w:val="0"/>
              <w:autoSpaceDN w:val="0"/>
              <w:adjustRightInd w:val="0"/>
              <w:spacing w:line="348" w:lineRule="auto"/>
              <w:jc w:val="center"/>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授权代表身份证复印件</w:t>
            </w:r>
          </w:p>
          <w:p>
            <w:pPr>
              <w:autoSpaceDE w:val="0"/>
              <w:autoSpaceDN w:val="0"/>
              <w:adjustRightInd w:val="0"/>
              <w:spacing w:line="348" w:lineRule="auto"/>
              <w:jc w:val="center"/>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（正反面）</w:t>
            </w:r>
          </w:p>
        </w:tc>
      </w:tr>
    </w:tbl>
    <w:p>
      <w:pPr>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adjustRightInd w:val="0"/>
        <w:snapToGrid w:val="0"/>
        <w:spacing w:line="360" w:lineRule="auto"/>
        <w:rPr>
          <w:rFonts w:hint="eastAsia" w:ascii="仿宋" w:hAnsi="仿宋" w:eastAsia="仿宋" w:cs="仿宋"/>
          <w:i w:val="0"/>
          <w:iCs w:val="0"/>
          <w:color w:val="auto"/>
          <w:sz w:val="24"/>
          <w:highlight w:val="none"/>
        </w:rPr>
      </w:pPr>
    </w:p>
    <w:p>
      <w:pPr>
        <w:adjustRightInd w:val="0"/>
        <w:snapToGrid w:val="0"/>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供应商                         法定代表人</w:t>
      </w:r>
    </w:p>
    <w:p>
      <w:pPr>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（公章）：                       （签字）：</w:t>
      </w:r>
    </w:p>
    <w:p>
      <w:pPr>
        <w:spacing w:after="12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lang w:val="zh-CN"/>
        </w:rPr>
      </w:pPr>
      <w:r>
        <w:rPr>
          <w:rFonts w:hint="eastAsia" w:ascii="仿宋" w:hAnsi="仿宋" w:eastAsia="仿宋" w:cs="仿宋"/>
          <w:b/>
          <w:bCs/>
          <w:i w:val="0"/>
          <w:iCs w:val="0"/>
          <w:color w:val="auto"/>
          <w:sz w:val="28"/>
          <w:szCs w:val="36"/>
          <w:highlight w:val="none"/>
          <w:lang w:val="zh-CN"/>
        </w:rPr>
        <w:t>2、法定代表人（或单位负责人）身份证明</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供应商名称：</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单位性质： </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地    址： </w:t>
      </w:r>
      <w:r>
        <w:rPr>
          <w:rFonts w:hint="eastAsia" w:ascii="仿宋" w:hAnsi="仿宋" w:eastAsia="仿宋" w:cs="仿宋"/>
          <w:i w:val="0"/>
          <w:iCs w:val="0"/>
          <w:color w:val="auto"/>
          <w:kern w:val="0"/>
          <w:sz w:val="24"/>
          <w:highlight w:val="none"/>
          <w:u w:val="singl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成立时间：</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年</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月</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日</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经营期限：</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姓名：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性别：</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年龄：</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职务：</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系</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（投标人名称）的法定代表人。</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特此证明。</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ind w:left="5399" w:leftChars="2571"/>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投标人（公章）：           </w:t>
      </w:r>
    </w:p>
    <w:p>
      <w:pPr>
        <w:autoSpaceDE w:val="0"/>
        <w:autoSpaceDN w:val="0"/>
        <w:adjustRightInd w:val="0"/>
        <w:spacing w:line="360" w:lineRule="auto"/>
        <w:ind w:left="5399" w:leftChars="2571"/>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ind w:left="6659" w:leftChars="3171"/>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年  月  日</w:t>
      </w:r>
    </w:p>
    <w:p>
      <w:pPr>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jc w:val="center"/>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3、授权代表本单位证明</w:t>
      </w:r>
    </w:p>
    <w:p>
      <w:pPr>
        <w:spacing w:after="120"/>
        <w:rPr>
          <w:rFonts w:hint="eastAsia" w:ascii="仿宋" w:hAnsi="仿宋" w:eastAsia="仿宋" w:cs="仿宋"/>
          <w:i w:val="0"/>
          <w:iCs w:val="0"/>
          <w:color w:val="auto"/>
          <w:highlight w:val="none"/>
        </w:rPr>
      </w:pPr>
    </w:p>
    <w:p>
      <w:pPr>
        <w:numPr>
          <w:ilvl w:val="0"/>
          <w:numId w:val="0"/>
        </w:numPr>
        <w:jc w:val="center"/>
        <w:rPr>
          <w:rFonts w:hint="eastAsia" w:ascii="仿宋" w:hAnsi="仿宋" w:eastAsia="仿宋" w:cs="仿宋"/>
          <w:i w:val="0"/>
          <w:iCs w:val="0"/>
          <w:color w:val="auto"/>
          <w:sz w:val="28"/>
          <w:szCs w:val="28"/>
          <w:highlight w:val="none"/>
          <w:lang w:val="zh-CN"/>
        </w:rPr>
      </w:pPr>
      <w:r>
        <w:rPr>
          <w:rFonts w:hint="eastAsia" w:ascii="仿宋" w:hAnsi="仿宋" w:eastAsia="仿宋" w:cs="仿宋"/>
          <w:i w:val="0"/>
          <w:iCs w:val="0"/>
          <w:color w:val="auto"/>
          <w:sz w:val="28"/>
          <w:szCs w:val="28"/>
          <w:highlight w:val="none"/>
          <w:lang w:val="zh-CN"/>
        </w:rPr>
        <w:t>（</w:t>
      </w:r>
      <w:r>
        <w:rPr>
          <w:rFonts w:hint="eastAsia" w:ascii="仿宋" w:hAnsi="仿宋" w:eastAsia="仿宋" w:cs="仿宋"/>
          <w:i w:val="0"/>
          <w:iCs w:val="0"/>
          <w:color w:val="auto"/>
          <w:sz w:val="28"/>
          <w:szCs w:val="28"/>
          <w:highlight w:val="none"/>
        </w:rPr>
        <w:t>养老保险缴纳证明</w:t>
      </w:r>
      <w:r>
        <w:rPr>
          <w:rFonts w:hint="eastAsia" w:ascii="仿宋" w:hAnsi="仿宋" w:eastAsia="仿宋" w:cs="仿宋"/>
          <w:i w:val="0"/>
          <w:iCs w:val="0"/>
          <w:color w:val="auto"/>
          <w:sz w:val="28"/>
          <w:szCs w:val="28"/>
          <w:highlight w:val="none"/>
          <w:lang w:val="zh-CN"/>
        </w:rPr>
        <w:t>）</w:t>
      </w: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rPr>
          <w:rFonts w:hint="eastAsia" w:ascii="仿宋" w:hAnsi="仿宋" w:eastAsia="仿宋" w:cs="仿宋"/>
          <w:b/>
          <w:bCs/>
          <w:i w:val="0"/>
          <w:iCs w:val="0"/>
          <w:color w:val="auto"/>
          <w:kern w:val="2"/>
          <w:sz w:val="32"/>
          <w:szCs w:val="32"/>
          <w:highlight w:val="none"/>
          <w:lang w:val="zh-CN" w:eastAsia="zh-CN" w:bidi="ar-SA"/>
        </w:rPr>
      </w:pPr>
      <w:r>
        <w:rPr>
          <w:rFonts w:hint="eastAsia" w:ascii="仿宋" w:hAnsi="仿宋" w:eastAsia="仿宋" w:cs="仿宋"/>
          <w:b/>
          <w:bCs/>
          <w:i w:val="0"/>
          <w:iCs w:val="0"/>
          <w:color w:val="auto"/>
          <w:kern w:val="2"/>
          <w:sz w:val="32"/>
          <w:szCs w:val="32"/>
          <w:highlight w:val="none"/>
          <w:lang w:val="zh-CN" w:eastAsia="zh-CN" w:bidi="ar-SA"/>
        </w:rPr>
        <w:br w:type="page"/>
      </w:r>
    </w:p>
    <w:p>
      <w:pPr>
        <w:numPr>
          <w:ilvl w:val="0"/>
          <w:numId w:val="11"/>
        </w:numPr>
        <w:ind w:left="0" w:leftChars="0" w:firstLine="0" w:firstLineChars="0"/>
        <w:jc w:val="center"/>
        <w:rPr>
          <w:rFonts w:hint="eastAsia" w:ascii="仿宋" w:hAnsi="仿宋" w:eastAsia="仿宋" w:cs="仿宋"/>
          <w:b/>
          <w:bCs/>
          <w:i w:val="0"/>
          <w:iCs w:val="0"/>
          <w:color w:val="auto"/>
          <w:kern w:val="2"/>
          <w:sz w:val="32"/>
          <w:szCs w:val="32"/>
          <w:highlight w:val="none"/>
          <w:lang w:val="zh-CN" w:eastAsia="zh-CN" w:bidi="ar-SA"/>
        </w:rPr>
      </w:pPr>
      <w:r>
        <w:rPr>
          <w:rFonts w:hint="eastAsia" w:ascii="仿宋" w:hAnsi="仿宋" w:eastAsia="仿宋" w:cs="仿宋"/>
          <w:b/>
          <w:bCs/>
          <w:i w:val="0"/>
          <w:iCs w:val="0"/>
          <w:color w:val="auto"/>
          <w:kern w:val="2"/>
          <w:sz w:val="32"/>
          <w:szCs w:val="32"/>
          <w:highlight w:val="none"/>
          <w:lang w:val="zh-CN" w:eastAsia="zh-CN" w:bidi="ar-SA"/>
        </w:rPr>
        <w:t xml:space="preserve"> 资格证明文件</w:t>
      </w:r>
    </w:p>
    <w:p>
      <w:pPr>
        <w:pStyle w:val="22"/>
        <w:rPr>
          <w:rFonts w:hint="eastAsia"/>
          <w:lang w:val="zh-CN" w:eastAsia="zh-CN"/>
        </w:rPr>
      </w:pPr>
    </w:p>
    <w:p>
      <w:pPr>
        <w:numPr>
          <w:ilvl w:val="1"/>
          <w:numId w:val="12"/>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sz w:val="24"/>
        </w:rPr>
      </w:pPr>
      <w:r>
        <w:rPr>
          <w:rFonts w:hint="eastAsia" w:ascii="仿宋" w:hAnsi="仿宋" w:eastAsia="仿宋" w:cs="仿宋"/>
          <w:sz w:val="24"/>
        </w:rPr>
        <w:t>供应商的企业法人营业执照副本复印件（格式要求见附件6-1）；</w:t>
      </w:r>
    </w:p>
    <w:p>
      <w:pPr>
        <w:numPr>
          <w:ilvl w:val="1"/>
          <w:numId w:val="12"/>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sz w:val="24"/>
        </w:rPr>
      </w:pPr>
      <w:r>
        <w:rPr>
          <w:rFonts w:hint="eastAsia" w:ascii="仿宋" w:hAnsi="仿宋" w:eastAsia="仿宋" w:cs="仿宋"/>
          <w:sz w:val="24"/>
        </w:rPr>
        <w:t>提供供应商</w:t>
      </w:r>
      <w:r>
        <w:rPr>
          <w:rFonts w:hint="eastAsia" w:ascii="仿宋" w:hAnsi="仿宋" w:eastAsia="仿宋" w:cs="仿宋"/>
          <w:sz w:val="24"/>
          <w:lang w:val="en-US" w:eastAsia="zh-CN"/>
        </w:rPr>
        <w:t>2022</w:t>
      </w:r>
      <w:r>
        <w:rPr>
          <w:rFonts w:hint="eastAsia" w:ascii="仿宋" w:hAnsi="仿宋" w:eastAsia="仿宋" w:cs="仿宋"/>
          <w:sz w:val="24"/>
          <w:lang w:eastAsia="zh-CN"/>
        </w:rPr>
        <w:t>年</w:t>
      </w:r>
      <w:r>
        <w:rPr>
          <w:rFonts w:hint="eastAsia" w:ascii="仿宋" w:hAnsi="仿宋" w:eastAsia="仿宋" w:cs="仿宋"/>
          <w:sz w:val="24"/>
        </w:rPr>
        <w:t>经审计的财务报表或本年度基本开户银行出具的资信证明（格式要求见附件6-2）；</w:t>
      </w:r>
    </w:p>
    <w:p>
      <w:pPr>
        <w:pStyle w:val="22"/>
        <w:rPr>
          <w:rFonts w:hint="eastAsia" w:ascii="仿宋" w:hAnsi="仿宋" w:eastAsia="仿宋" w:cs="仿宋"/>
          <w:sz w:val="24"/>
        </w:rPr>
      </w:pPr>
      <w:r>
        <w:rPr>
          <w:rFonts w:hint="eastAsia" w:ascii="仿宋" w:hAnsi="仿宋" w:eastAsia="仿宋" w:cs="仿宋"/>
        </w:rPr>
        <w:t xml:space="preserve">       </w:t>
      </w:r>
      <w:r>
        <w:rPr>
          <w:rFonts w:hint="eastAsia" w:ascii="仿宋" w:hAnsi="仿宋" w:eastAsia="仿宋" w:cs="仿宋"/>
          <w:sz w:val="24"/>
        </w:rPr>
        <w:t>依法缴纳税收和社会保障资金的证明材料复印件（格式见附件6-3、6-4）</w:t>
      </w:r>
    </w:p>
    <w:p>
      <w:pPr>
        <w:numPr>
          <w:ilvl w:val="1"/>
          <w:numId w:val="12"/>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具备履行合同所必需的设备和专业技术能力的承诺原件（格式见附件6-5）；</w:t>
      </w:r>
    </w:p>
    <w:p>
      <w:pPr>
        <w:numPr>
          <w:ilvl w:val="1"/>
          <w:numId w:val="12"/>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供应商参加政府采购活动前3年内在经营活动中没有重大违法记录的书面声明原件（格式见附件6-6）</w:t>
      </w:r>
    </w:p>
    <w:p>
      <w:pPr>
        <w:numPr>
          <w:ilvl w:val="1"/>
          <w:numId w:val="12"/>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供应商控股股东名称、控股公司的名称和存在管理、被管理关系的单位名称说明（格式见附件6-7)</w:t>
      </w:r>
    </w:p>
    <w:p>
      <w:pPr>
        <w:numPr>
          <w:ilvl w:val="1"/>
          <w:numId w:val="12"/>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供应商是否属于为本项目提供整体设计、规范编制或者项目管理、监理、检测等服务的供应商声明原件（格式见附件6-8)</w:t>
      </w:r>
    </w:p>
    <w:p>
      <w:pPr>
        <w:pStyle w:val="2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kern w:val="0"/>
          <w:sz w:val="24"/>
          <w:highlight w:val="none"/>
          <w:lang w:val="en-US" w:eastAsia="zh-CN"/>
        </w:rPr>
      </w:pPr>
      <w:r>
        <w:rPr>
          <w:rFonts w:hint="eastAsia" w:ascii="仿宋" w:hAnsi="仿宋" w:eastAsia="仿宋" w:cs="仿宋"/>
          <w:sz w:val="24"/>
          <w:lang w:val="en-US" w:eastAsia="zh-CN"/>
        </w:rPr>
        <w:t>7、</w:t>
      </w:r>
      <w:r>
        <w:rPr>
          <w:rFonts w:hint="eastAsia" w:ascii="仿宋" w:hAnsi="仿宋" w:eastAsia="仿宋" w:cs="仿宋"/>
          <w:sz w:val="24"/>
        </w:rPr>
        <w:t>证明供应商符合特定资格条件的证明材料；（格式见附件6-</w:t>
      </w:r>
      <w:r>
        <w:rPr>
          <w:rFonts w:hint="eastAsia" w:ascii="仿宋" w:hAnsi="仿宋" w:eastAsia="仿宋" w:cs="仿宋"/>
          <w:sz w:val="24"/>
          <w:lang w:val="en-US" w:eastAsia="zh-CN"/>
        </w:rPr>
        <w:t>9</w:t>
      </w:r>
      <w:r>
        <w:rPr>
          <w:rFonts w:hint="eastAsia" w:ascii="仿宋" w:hAnsi="仿宋" w:eastAsia="仿宋" w:cs="仿宋"/>
          <w:sz w:val="24"/>
        </w:rPr>
        <w:t>)</w:t>
      </w:r>
    </w:p>
    <w:p>
      <w:pPr>
        <w:pStyle w:val="22"/>
        <w:rPr>
          <w:rFonts w:hint="eastAsia" w:ascii="仿宋" w:hAnsi="仿宋" w:eastAsia="仿宋" w:cs="仿宋"/>
          <w:sz w:val="24"/>
        </w:rPr>
      </w:pPr>
      <w:r>
        <w:rPr>
          <w:rFonts w:hint="eastAsia" w:ascii="仿宋" w:hAnsi="仿宋" w:eastAsia="仿宋" w:cs="仿宋"/>
        </w:rPr>
        <w:br w:type="page"/>
      </w:r>
    </w:p>
    <w:p>
      <w:pPr>
        <w:jc w:val="left"/>
        <w:outlineLvl w:val="2"/>
        <w:rPr>
          <w:rFonts w:hint="eastAsia" w:ascii="仿宋" w:hAnsi="仿宋" w:eastAsia="仿宋" w:cs="仿宋"/>
          <w:b/>
          <w:sz w:val="24"/>
        </w:rPr>
      </w:pPr>
      <w:r>
        <w:rPr>
          <w:rFonts w:hint="eastAsia" w:ascii="仿宋" w:hAnsi="仿宋" w:eastAsia="仿宋" w:cs="仿宋"/>
          <w:b/>
          <w:sz w:val="24"/>
        </w:rPr>
        <w:t>6-1  供应商的企业法人营业执照副本复印件（加盖公章）</w:t>
      </w:r>
    </w:p>
    <w:p>
      <w:pPr>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pPr>
        <w:adjustRightInd w:val="0"/>
        <w:spacing w:line="360" w:lineRule="atLeast"/>
        <w:jc w:val="left"/>
        <w:textAlignment w:val="baseline"/>
        <w:rPr>
          <w:rFonts w:hint="eastAsia" w:ascii="仿宋" w:hAnsi="仿宋" w:eastAsia="仿宋" w:cs="仿宋"/>
          <w:b/>
          <w:sz w:val="28"/>
        </w:rPr>
      </w:pPr>
    </w:p>
    <w:p>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pPr>
        <w:jc w:val="left"/>
        <w:outlineLvl w:val="2"/>
        <w:rPr>
          <w:rFonts w:hint="eastAsia" w:ascii="仿宋" w:hAnsi="仿宋" w:eastAsia="仿宋" w:cs="仿宋"/>
          <w:b/>
          <w:sz w:val="24"/>
        </w:rPr>
      </w:pPr>
      <w:r>
        <w:rPr>
          <w:rFonts w:hint="eastAsia" w:ascii="仿宋" w:hAnsi="仿宋" w:eastAsia="仿宋" w:cs="仿宋"/>
          <w:b/>
          <w:sz w:val="24"/>
        </w:rPr>
        <w:t xml:space="preserve">6-2  </w:t>
      </w:r>
      <w:r>
        <w:rPr>
          <w:rFonts w:hint="eastAsia" w:ascii="仿宋" w:hAnsi="仿宋" w:eastAsia="仿宋" w:cs="仿宋"/>
          <w:b/>
          <w:sz w:val="24"/>
          <w:lang w:val="en-US" w:eastAsia="zh-CN"/>
        </w:rPr>
        <w:t>2022年</w:t>
      </w:r>
      <w:r>
        <w:rPr>
          <w:rFonts w:hint="eastAsia" w:ascii="仿宋" w:hAnsi="仿宋" w:eastAsia="仿宋" w:cs="仿宋"/>
          <w:b/>
          <w:sz w:val="24"/>
        </w:rPr>
        <w:t>度经审计的财务报表</w:t>
      </w:r>
    </w:p>
    <w:p>
      <w:pPr>
        <w:spacing w:line="360" w:lineRule="auto"/>
        <w:rPr>
          <w:rFonts w:hint="eastAsia" w:ascii="仿宋" w:hAnsi="仿宋" w:eastAsia="仿宋" w:cs="仿宋"/>
          <w:szCs w:val="21"/>
        </w:rPr>
      </w:pPr>
    </w:p>
    <w:p>
      <w:pPr>
        <w:spacing w:line="360" w:lineRule="auto"/>
        <w:rPr>
          <w:rFonts w:hint="eastAsia" w:ascii="仿宋" w:hAnsi="仿宋" w:eastAsia="仿宋" w:cs="仿宋"/>
          <w:szCs w:val="21"/>
        </w:rPr>
      </w:pPr>
      <w:r>
        <w:rPr>
          <w:rFonts w:hint="eastAsia" w:ascii="仿宋" w:hAnsi="仿宋" w:eastAsia="仿宋" w:cs="仿宋"/>
          <w:color w:val="auto"/>
          <w:sz w:val="24"/>
          <w:szCs w:val="24"/>
        </w:rPr>
        <w:t>提供投标供应商</w:t>
      </w:r>
      <w:r>
        <w:rPr>
          <w:rFonts w:hint="eastAsia" w:ascii="仿宋" w:hAnsi="仿宋" w:eastAsia="仿宋" w:cs="仿宋"/>
          <w:color w:val="auto"/>
          <w:sz w:val="24"/>
          <w:szCs w:val="24"/>
          <w:lang w:val="en-US" w:eastAsia="zh-CN"/>
        </w:rPr>
        <w:t>2022年</w:t>
      </w:r>
      <w:r>
        <w:rPr>
          <w:rFonts w:hint="eastAsia" w:ascii="仿宋" w:hAnsi="仿宋" w:eastAsia="仿宋" w:cs="仿宋"/>
          <w:color w:val="auto"/>
          <w:sz w:val="24"/>
          <w:szCs w:val="24"/>
        </w:rPr>
        <w:t>经审计的财务报表</w:t>
      </w:r>
      <w:r>
        <w:rPr>
          <w:rFonts w:hint="eastAsia" w:ascii="仿宋" w:hAnsi="仿宋" w:eastAsia="仿宋" w:cs="仿宋"/>
          <w:color w:val="auto"/>
          <w:sz w:val="24"/>
          <w:szCs w:val="24"/>
          <w:lang w:eastAsia="zh-CN"/>
        </w:rPr>
        <w:t>或</w:t>
      </w:r>
      <w:r>
        <w:rPr>
          <w:rFonts w:hint="eastAsia" w:ascii="仿宋" w:hAnsi="仿宋" w:eastAsia="仿宋" w:cs="仿宋"/>
          <w:kern w:val="2"/>
          <w:sz w:val="24"/>
          <w:szCs w:val="24"/>
          <w:lang w:val="en-US" w:eastAsia="zh-CN" w:bidi="ar-SA"/>
        </w:rPr>
        <w:t>投标截止时间前六个月中任意三个月的公司财务报表</w:t>
      </w:r>
      <w:r>
        <w:rPr>
          <w:rFonts w:hint="eastAsia" w:ascii="仿宋" w:hAnsi="仿宋" w:eastAsia="仿宋" w:cs="仿宋"/>
          <w:color w:val="auto"/>
          <w:sz w:val="24"/>
          <w:szCs w:val="24"/>
        </w:rPr>
        <w:t>；</w:t>
      </w:r>
    </w:p>
    <w:p>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pPr>
        <w:jc w:val="left"/>
        <w:outlineLvl w:val="2"/>
        <w:rPr>
          <w:rFonts w:hint="eastAsia" w:ascii="仿宋" w:hAnsi="仿宋" w:eastAsia="仿宋" w:cs="仿宋"/>
          <w:b/>
          <w:sz w:val="24"/>
        </w:rPr>
      </w:pPr>
      <w:r>
        <w:rPr>
          <w:rFonts w:hint="eastAsia" w:ascii="仿宋" w:hAnsi="仿宋" w:eastAsia="仿宋" w:cs="仿宋"/>
          <w:b/>
          <w:sz w:val="24"/>
        </w:rPr>
        <w:t>或  6-2  本年度基本开户银行出具的资信证明</w:t>
      </w:r>
    </w:p>
    <w:p>
      <w:pPr>
        <w:spacing w:line="360" w:lineRule="auto"/>
        <w:rPr>
          <w:rFonts w:hint="eastAsia" w:ascii="仿宋" w:hAnsi="仿宋" w:eastAsia="仿宋" w:cs="仿宋"/>
          <w:szCs w:val="21"/>
        </w:rPr>
      </w:pPr>
    </w:p>
    <w:p>
      <w:pPr>
        <w:tabs>
          <w:tab w:val="left" w:pos="993"/>
          <w:tab w:val="left" w:pos="1030"/>
          <w:tab w:val="left" w:pos="8364"/>
        </w:tabs>
        <w:snapToGrid w:val="0"/>
        <w:spacing w:after="120" w:afterLines="50"/>
        <w:ind w:right="-57" w:rightChars="-27"/>
        <w:rPr>
          <w:rFonts w:hint="eastAsia" w:ascii="仿宋" w:hAnsi="仿宋" w:eastAsia="仿宋" w:cs="仿宋"/>
          <w:b/>
          <w:spacing w:val="20"/>
          <w:sz w:val="24"/>
        </w:rPr>
      </w:pPr>
      <w:r>
        <w:rPr>
          <w:rFonts w:hint="eastAsia" w:ascii="仿宋" w:hAnsi="仿宋" w:eastAsia="仿宋" w:cs="仿宋"/>
          <w:sz w:val="24"/>
        </w:rPr>
        <w:t>注：附基本帐户的“银行开户许可证”的复印件。</w:t>
      </w:r>
    </w:p>
    <w:p>
      <w:pPr>
        <w:tabs>
          <w:tab w:val="left" w:pos="5580"/>
        </w:tabs>
        <w:spacing w:before="120" w:line="360" w:lineRule="auto"/>
        <w:ind w:firstLine="480" w:firstLineChars="200"/>
        <w:rPr>
          <w:rFonts w:hint="eastAsia" w:ascii="仿宋" w:hAnsi="仿宋" w:eastAsia="仿宋" w:cs="仿宋"/>
          <w:sz w:val="24"/>
        </w:rPr>
      </w:pPr>
    </w:p>
    <w:p>
      <w:pPr>
        <w:jc w:val="left"/>
        <w:outlineLvl w:val="2"/>
        <w:rPr>
          <w:rFonts w:hint="eastAsia" w:ascii="仿宋" w:hAnsi="仿宋" w:eastAsia="仿宋" w:cs="仿宋"/>
          <w:b/>
          <w:sz w:val="24"/>
        </w:rPr>
      </w:pPr>
      <w:r>
        <w:rPr>
          <w:rFonts w:hint="eastAsia" w:ascii="仿宋" w:hAnsi="仿宋" w:eastAsia="仿宋" w:cs="仿宋"/>
          <w:b/>
          <w:sz w:val="24"/>
        </w:rPr>
        <w:t>6-3 依法缴纳税收的证明</w:t>
      </w: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jc w:val="left"/>
        <w:rPr>
          <w:rFonts w:hint="eastAsia" w:ascii="仿宋" w:hAnsi="仿宋" w:eastAsia="仿宋" w:cs="仿宋"/>
          <w:sz w:val="24"/>
        </w:rPr>
      </w:pPr>
      <w:r>
        <w:rPr>
          <w:rFonts w:hint="eastAsia" w:ascii="仿宋" w:hAnsi="仿宋" w:eastAsia="仿宋" w:cs="仿宋"/>
          <w:sz w:val="24"/>
        </w:rPr>
        <w:t>说明：</w:t>
      </w:r>
    </w:p>
    <w:p>
      <w:pPr>
        <w:keepNext w:val="0"/>
        <w:keepLines w:val="0"/>
        <w:pageBreakBefore w:val="0"/>
        <w:widowControl w:val="0"/>
        <w:numPr>
          <w:ilvl w:val="0"/>
          <w:numId w:val="13"/>
        </w:numPr>
        <w:tabs>
          <w:tab w:val="left" w:pos="993"/>
          <w:tab w:val="left" w:pos="1030"/>
          <w:tab w:val="left" w:pos="8364"/>
        </w:tabs>
        <w:kinsoku/>
        <w:wordWrap/>
        <w:overflowPunct/>
        <w:topLinePunct w:val="0"/>
        <w:autoSpaceDE/>
        <w:autoSpaceDN/>
        <w:bidi w:val="0"/>
        <w:adjustRightInd/>
        <w:snapToGrid w:val="0"/>
        <w:spacing w:line="300" w:lineRule="auto"/>
        <w:ind w:right="-57" w:rightChars="-27" w:firstLine="480" w:firstLineChars="200"/>
        <w:textAlignment w:val="auto"/>
        <w:rPr>
          <w:rFonts w:hint="eastAsia" w:ascii="仿宋" w:hAnsi="仿宋" w:eastAsia="仿宋" w:cs="仿宋"/>
          <w:sz w:val="24"/>
          <w:highlight w:val="none"/>
        </w:rPr>
      </w:pPr>
      <w:r>
        <w:rPr>
          <w:rFonts w:hint="eastAsia" w:ascii="仿宋" w:hAnsi="仿宋" w:eastAsia="仿宋" w:cs="仿宋"/>
          <w:sz w:val="24"/>
        </w:rPr>
        <w:t>投标供应商应提供近六个月中任何一个月的依法缴纳税收凭证（银行出具的缴税凭证</w:t>
      </w:r>
      <w:r>
        <w:rPr>
          <w:rFonts w:hint="eastAsia" w:ascii="仿宋" w:hAnsi="仿宋" w:eastAsia="仿宋" w:cs="仿宋"/>
          <w:sz w:val="24"/>
          <w:highlight w:val="none"/>
        </w:rPr>
        <w:t>或税务机关出具的证明的复印件，并加盖本单位公章）。</w:t>
      </w:r>
    </w:p>
    <w:p>
      <w:pPr>
        <w:keepNext w:val="0"/>
        <w:keepLines w:val="0"/>
        <w:pageBreakBefore w:val="0"/>
        <w:widowControl w:val="0"/>
        <w:numPr>
          <w:ilvl w:val="0"/>
          <w:numId w:val="0"/>
        </w:numPr>
        <w:tabs>
          <w:tab w:val="left" w:pos="993"/>
          <w:tab w:val="left" w:pos="1030"/>
          <w:tab w:val="left" w:pos="8364"/>
        </w:tabs>
        <w:kinsoku/>
        <w:wordWrap/>
        <w:overflowPunct/>
        <w:topLinePunct w:val="0"/>
        <w:autoSpaceDE/>
        <w:autoSpaceDN/>
        <w:bidi w:val="0"/>
        <w:adjustRightInd/>
        <w:snapToGrid w:val="0"/>
        <w:spacing w:line="300" w:lineRule="auto"/>
        <w:ind w:right="-57" w:rightChars="-27" w:firstLine="720" w:firstLineChars="300"/>
        <w:textAlignment w:val="auto"/>
        <w:rPr>
          <w:rFonts w:hint="eastAsia" w:ascii="仿宋" w:hAnsi="仿宋" w:eastAsia="仿宋" w:cs="仿宋"/>
          <w:sz w:val="24"/>
          <w:highlight w:val="none"/>
        </w:rPr>
      </w:pPr>
    </w:p>
    <w:p>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line="300" w:lineRule="auto"/>
        <w:ind w:right="-57" w:rightChars="-27" w:firstLine="480" w:firstLineChars="200"/>
        <w:textAlignment w:val="auto"/>
        <w:rPr>
          <w:rFonts w:hint="eastAsia" w:ascii="仿宋" w:hAnsi="仿宋" w:eastAsia="仿宋" w:cs="仿宋"/>
          <w:sz w:val="24"/>
        </w:rPr>
      </w:pPr>
      <w:r>
        <w:rPr>
          <w:rFonts w:hint="eastAsia" w:ascii="仿宋" w:hAnsi="仿宋" w:eastAsia="仿宋" w:cs="仿宋"/>
          <w:sz w:val="24"/>
        </w:rPr>
        <w:t>2、依法免税的</w:t>
      </w:r>
      <w:r>
        <w:rPr>
          <w:rFonts w:hint="eastAsia" w:ascii="仿宋" w:hAnsi="仿宋" w:eastAsia="仿宋" w:cs="仿宋"/>
          <w:sz w:val="24"/>
          <w:lang w:eastAsia="zh-CN"/>
        </w:rPr>
        <w:t>供应商</w:t>
      </w:r>
      <w:r>
        <w:rPr>
          <w:rFonts w:hint="eastAsia" w:ascii="仿宋" w:hAnsi="仿宋" w:eastAsia="仿宋" w:cs="仿宋"/>
          <w:sz w:val="24"/>
        </w:rPr>
        <w:t>，应提供相应文件证明其依法免税。</w:t>
      </w:r>
    </w:p>
    <w:p>
      <w:pPr>
        <w:tabs>
          <w:tab w:val="left" w:pos="993"/>
          <w:tab w:val="left" w:pos="1030"/>
          <w:tab w:val="left" w:pos="8364"/>
        </w:tabs>
        <w:snapToGrid w:val="0"/>
        <w:spacing w:after="120" w:afterLines="50"/>
        <w:ind w:right="-57" w:rightChars="-27"/>
        <w:jc w:val="left"/>
        <w:rPr>
          <w:rFonts w:hint="eastAsia" w:ascii="仿宋" w:hAnsi="仿宋" w:eastAsia="仿宋" w:cs="仿宋"/>
          <w:sz w:val="24"/>
        </w:rPr>
      </w:pPr>
    </w:p>
    <w:p>
      <w:pPr>
        <w:jc w:val="left"/>
        <w:outlineLvl w:val="2"/>
        <w:rPr>
          <w:rFonts w:hint="eastAsia" w:ascii="仿宋" w:hAnsi="仿宋" w:eastAsia="仿宋" w:cs="仿宋"/>
          <w:b/>
          <w:sz w:val="24"/>
        </w:rPr>
      </w:pPr>
      <w:r>
        <w:rPr>
          <w:rFonts w:hint="eastAsia" w:ascii="仿宋" w:hAnsi="仿宋" w:eastAsia="仿宋" w:cs="仿宋"/>
          <w:b/>
          <w:sz w:val="24"/>
        </w:rPr>
        <w:t>6-4社会保障资金缴纳记录</w:t>
      </w:r>
    </w:p>
    <w:p>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highlight w:val="yellow"/>
        </w:rPr>
      </w:pPr>
    </w:p>
    <w:p>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line="300" w:lineRule="auto"/>
        <w:ind w:left="420" w:leftChars="200" w:right="-57" w:rightChars="-27"/>
        <w:jc w:val="left"/>
        <w:textAlignment w:val="auto"/>
        <w:rPr>
          <w:rFonts w:hint="eastAsia" w:ascii="仿宋" w:hAnsi="仿宋" w:eastAsia="仿宋" w:cs="仿宋"/>
          <w:sz w:val="24"/>
        </w:rPr>
      </w:pPr>
      <w:r>
        <w:rPr>
          <w:rFonts w:hint="eastAsia" w:ascii="仿宋" w:hAnsi="仿宋" w:eastAsia="仿宋" w:cs="仿宋"/>
          <w:sz w:val="24"/>
        </w:rPr>
        <w:t>说明：</w:t>
      </w:r>
    </w:p>
    <w:p>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line="300" w:lineRule="auto"/>
        <w:ind w:right="-57" w:rightChars="-27"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供应商应提供近六个月中至少一个月的社会缴纳社会保险的凭据（专用收据或社会保险缴纳清单），并加盖本单位公章。</w:t>
      </w:r>
    </w:p>
    <w:p>
      <w:pPr>
        <w:tabs>
          <w:tab w:val="left" w:pos="993"/>
          <w:tab w:val="left" w:pos="1030"/>
          <w:tab w:val="left" w:pos="8364"/>
        </w:tabs>
        <w:snapToGrid w:val="0"/>
        <w:spacing w:after="120" w:afterLines="50"/>
        <w:ind w:right="-57" w:rightChars="-27" w:firstLine="480" w:firstLineChars="200"/>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不需要缴纳社会保障资金的供应商，应提供相应文件证明其不需要缴纳社会保障资金。</w:t>
      </w:r>
    </w:p>
    <w:p>
      <w:pPr>
        <w:rPr>
          <w:rFonts w:hint="eastAsia" w:ascii="仿宋" w:hAnsi="仿宋" w:eastAsia="仿宋" w:cs="仿宋"/>
          <w:sz w:val="24"/>
        </w:rPr>
      </w:pPr>
      <w:r>
        <w:rPr>
          <w:rFonts w:hint="eastAsia" w:ascii="仿宋" w:hAnsi="仿宋" w:eastAsia="仿宋" w:cs="仿宋"/>
          <w:sz w:val="24"/>
        </w:rPr>
        <w:br w:type="page"/>
      </w:r>
    </w:p>
    <w:p>
      <w:pPr>
        <w:jc w:val="left"/>
        <w:outlineLvl w:val="2"/>
        <w:rPr>
          <w:rFonts w:hint="eastAsia" w:ascii="仿宋" w:hAnsi="仿宋" w:eastAsia="仿宋" w:cs="仿宋"/>
          <w:b/>
          <w:sz w:val="24"/>
        </w:rPr>
      </w:pPr>
      <w:r>
        <w:rPr>
          <w:rFonts w:hint="eastAsia" w:ascii="仿宋" w:hAnsi="仿宋" w:eastAsia="仿宋" w:cs="仿宋"/>
          <w:sz w:val="24"/>
        </w:rPr>
        <w:t xml:space="preserve">6-5 </w:t>
      </w:r>
      <w:r>
        <w:rPr>
          <w:rFonts w:hint="eastAsia" w:ascii="仿宋" w:hAnsi="仿宋" w:eastAsia="仿宋" w:cs="仿宋"/>
          <w:b/>
          <w:sz w:val="24"/>
        </w:rPr>
        <w:t xml:space="preserve">具备履行合同所必需的设备和专业技术能力承诺书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p>
    <w:p>
      <w:pPr>
        <w:rPr>
          <w:rFonts w:hint="eastAsia" w:ascii="仿宋" w:hAnsi="仿宋" w:eastAsia="仿宋" w:cs="仿宋"/>
          <w:kern w:val="0"/>
          <w:sz w:val="24"/>
          <w:u w:val="single"/>
        </w:rPr>
      </w:pPr>
      <w:r>
        <w:rPr>
          <w:rFonts w:hint="eastAsia" w:ascii="仿宋" w:hAnsi="仿宋" w:eastAsia="仿宋" w:cs="仿宋"/>
          <w:kern w:val="0"/>
          <w:sz w:val="24"/>
          <w:u w:val="single"/>
        </w:rPr>
        <w:t xml:space="preserve">陕西省采购招标有限责任公司：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tabs>
          <w:tab w:val="left" w:pos="5580"/>
        </w:tabs>
        <w:spacing w:before="120" w:line="360" w:lineRule="auto"/>
        <w:rPr>
          <w:rFonts w:hint="eastAsia" w:ascii="仿宋" w:hAnsi="仿宋" w:eastAsia="仿宋" w:cs="仿宋"/>
          <w:sz w:val="24"/>
        </w:rPr>
      </w:pPr>
    </w:p>
    <w:p>
      <w:pPr>
        <w:widowControl/>
        <w:jc w:val="left"/>
        <w:rPr>
          <w:rFonts w:hint="eastAsia" w:ascii="仿宋" w:hAnsi="仿宋" w:eastAsia="仿宋" w:cs="仿宋"/>
          <w:b/>
          <w:sz w:val="24"/>
        </w:rPr>
      </w:pPr>
    </w:p>
    <w:p>
      <w:pPr>
        <w:jc w:val="center"/>
        <w:rPr>
          <w:rFonts w:hint="eastAsia" w:ascii="仿宋" w:hAnsi="仿宋" w:eastAsia="仿宋" w:cs="仿宋"/>
          <w:b/>
          <w:sz w:val="24"/>
        </w:rPr>
      </w:pPr>
      <w:r>
        <w:rPr>
          <w:rFonts w:hint="eastAsia" w:ascii="仿宋" w:hAnsi="仿宋" w:eastAsia="仿宋" w:cs="仿宋"/>
          <w:b/>
          <w:sz w:val="24"/>
        </w:rPr>
        <w:t xml:space="preserve">  </w:t>
      </w:r>
      <w:r>
        <w:rPr>
          <w:rFonts w:hint="eastAsia" w:ascii="仿宋" w:hAnsi="仿宋" w:eastAsia="仿宋" w:cs="仿宋"/>
          <w:b/>
          <w:sz w:val="24"/>
          <w:lang w:val="en-US" w:eastAsia="zh-CN"/>
        </w:rPr>
        <w:t xml:space="preserve">6-6 </w:t>
      </w:r>
      <w:r>
        <w:rPr>
          <w:rFonts w:hint="eastAsia" w:eastAsia="仿宋_GB2312"/>
          <w:b/>
          <w:sz w:val="24"/>
          <w:szCs w:val="32"/>
          <w:lang w:eastAsia="zh-CN"/>
        </w:rPr>
        <w:t>供应商</w:t>
      </w:r>
      <w:r>
        <w:rPr>
          <w:rFonts w:eastAsia="仿宋_GB2312"/>
          <w:b/>
          <w:sz w:val="24"/>
          <w:szCs w:val="32"/>
        </w:rPr>
        <w:t>参加政府采购活动前3年内在经营活动中没有重大违法记录的书面声明</w:t>
      </w:r>
    </w:p>
    <w:p>
      <w:pPr>
        <w:jc w:val="center"/>
        <w:rPr>
          <w:rFonts w:hint="eastAsia" w:ascii="仿宋" w:hAnsi="仿宋" w:eastAsia="仿宋" w:cs="仿宋"/>
          <w:sz w:val="24"/>
        </w:rPr>
      </w:pPr>
    </w:p>
    <w:p>
      <w:pPr>
        <w:spacing w:before="120" w:after="120" w:line="360" w:lineRule="auto"/>
        <w:rPr>
          <w:rFonts w:hint="eastAsia" w:ascii="仿宋" w:hAnsi="仿宋" w:eastAsia="仿宋" w:cs="仿宋"/>
          <w:sz w:val="24"/>
        </w:rPr>
      </w:pPr>
      <w:r>
        <w:rPr>
          <w:rFonts w:hint="eastAsia" w:ascii="仿宋" w:hAnsi="仿宋" w:eastAsia="仿宋" w:cs="仿宋"/>
          <w:sz w:val="24"/>
        </w:rPr>
        <w:t xml:space="preserve">陕西省采购招标有限责任公司：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pPr>
        <w:tabs>
          <w:tab w:val="left" w:pos="5580"/>
        </w:tabs>
        <w:spacing w:before="120" w:line="360" w:lineRule="auto"/>
        <w:ind w:firstLine="480" w:firstLineChars="200"/>
        <w:rPr>
          <w:rFonts w:eastAsia="仿宋_GB2312"/>
          <w:sz w:val="24"/>
        </w:rPr>
      </w:pP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w:t>
      </w:r>
      <w:r>
        <w:rPr>
          <w:rFonts w:hint="eastAsia" w:ascii="仿宋" w:hAnsi="仿宋" w:eastAsia="仿宋" w:cs="仿宋"/>
          <w:sz w:val="24"/>
          <w:lang w:val="en-US" w:eastAsia="zh-CN"/>
        </w:rPr>
        <w:t>盖</w:t>
      </w:r>
      <w:r>
        <w:rPr>
          <w:rFonts w:hint="eastAsia" w:ascii="仿宋" w:hAnsi="仿宋" w:eastAsia="仿宋" w:cs="仿宋"/>
          <w:sz w:val="24"/>
        </w:rPr>
        <w:t xml:space="preserve">公章）：          </w:t>
      </w:r>
      <w:r>
        <w:rPr>
          <w:rFonts w:hint="eastAsia" w:ascii="仿宋" w:hAnsi="仿宋" w:eastAsia="仿宋" w:cs="仿宋"/>
          <w:sz w:val="24"/>
          <w:lang w:val="en-US" w:eastAsia="zh-CN"/>
        </w:rPr>
        <w:t xml:space="preserve">                         </w:t>
      </w:r>
      <w:r>
        <w:rPr>
          <w:rFonts w:hint="eastAsia" w:ascii="仿宋" w:hAnsi="仿宋" w:eastAsia="仿宋" w:cs="仿宋"/>
          <w:sz w:val="24"/>
        </w:rPr>
        <w:t xml:space="preserve">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法定代表人或其授权代表（签字</w:t>
      </w:r>
      <w:r>
        <w:rPr>
          <w:rFonts w:hint="eastAsia" w:ascii="仿宋" w:hAnsi="仿宋" w:eastAsia="仿宋" w:cs="仿宋"/>
          <w:sz w:val="24"/>
          <w:lang w:val="en-US" w:eastAsia="zh-CN"/>
        </w:rPr>
        <w:t>或盖章</w:t>
      </w:r>
      <w:r>
        <w:rPr>
          <w:rFonts w:hint="eastAsia" w:ascii="仿宋" w:hAnsi="仿宋" w:eastAsia="仿宋" w:cs="仿宋"/>
          <w:sz w:val="24"/>
        </w:rPr>
        <w:t xml:space="preserve">）：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     年      月     日</w:t>
      </w:r>
    </w:p>
    <w:p>
      <w:pPr>
        <w:pStyle w:val="22"/>
        <w:rPr>
          <w:rFonts w:hint="eastAsia" w:ascii="仿宋" w:hAnsi="仿宋" w:eastAsia="仿宋" w:cs="仿宋"/>
        </w:rPr>
      </w:pPr>
    </w:p>
    <w:p>
      <w:pPr>
        <w:pStyle w:val="22"/>
        <w:rPr>
          <w:rFonts w:hint="eastAsia" w:ascii="仿宋" w:hAnsi="仿宋" w:eastAsia="仿宋" w:cs="仿宋"/>
        </w:rPr>
      </w:pPr>
    </w:p>
    <w:p>
      <w:pPr>
        <w:spacing w:line="360" w:lineRule="auto"/>
        <w:rPr>
          <w:rFonts w:hint="eastAsia" w:ascii="仿宋" w:hAnsi="仿宋" w:eastAsia="仿宋" w:cs="仿宋"/>
          <w:sz w:val="24"/>
          <w:szCs w:val="21"/>
          <w:u w:val="single"/>
        </w:rPr>
      </w:pPr>
    </w:p>
    <w:p>
      <w:pPr>
        <w:pStyle w:val="70"/>
        <w:numPr>
          <w:ilvl w:val="1"/>
          <w:numId w:val="14"/>
        </w:numPr>
        <w:ind w:firstLineChars="0"/>
        <w:jc w:val="left"/>
        <w:outlineLvl w:val="2"/>
        <w:rPr>
          <w:rFonts w:hint="eastAsia" w:ascii="仿宋" w:hAnsi="仿宋" w:eastAsia="仿宋" w:cs="仿宋"/>
          <w:b/>
          <w:sz w:val="24"/>
        </w:rPr>
      </w:pPr>
      <w:r>
        <w:rPr>
          <w:rFonts w:hint="eastAsia" w:ascii="仿宋" w:hAnsi="仿宋" w:eastAsia="仿宋" w:cs="仿宋"/>
          <w:b/>
          <w:sz w:val="24"/>
        </w:rPr>
        <w:t xml:space="preserve"> 供应商控股股东名称、控股公司的名称和存在管理、被管理关系的单位名称说明</w:t>
      </w:r>
    </w:p>
    <w:p>
      <w:pPr>
        <w:ind w:firstLine="420"/>
        <w:rPr>
          <w:rFonts w:hint="eastAsia" w:ascii="仿宋" w:hAnsi="仿宋" w:eastAsia="仿宋" w:cs="仿宋"/>
          <w:szCs w:val="21"/>
        </w:rPr>
      </w:pPr>
    </w:p>
    <w:p>
      <w:pPr>
        <w:rPr>
          <w:rFonts w:hint="eastAsia" w:ascii="仿宋" w:hAnsi="仿宋" w:eastAsia="仿宋" w:cs="仿宋"/>
          <w:sz w:val="24"/>
        </w:rPr>
      </w:pPr>
      <w:r>
        <w:rPr>
          <w:rFonts w:hint="eastAsia" w:ascii="仿宋" w:hAnsi="仿宋" w:eastAsia="仿宋" w:cs="仿宋"/>
          <w:sz w:val="24"/>
        </w:rPr>
        <w:t>致：陕西省采购招标有限责任公司</w:t>
      </w:r>
    </w:p>
    <w:p>
      <w:pPr>
        <w:pStyle w:val="22"/>
        <w:rPr>
          <w:rFonts w:hint="eastAsia" w:ascii="仿宋" w:hAnsi="仿宋" w:eastAsia="仿宋" w:cs="仿宋"/>
        </w:rPr>
      </w:pPr>
    </w:p>
    <w:p>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我方的控股股东如下：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我方直接控股的企业如下：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Cs w:val="21"/>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ind w:firstLine="420" w:firstLineChars="200"/>
        <w:rPr>
          <w:rFonts w:hint="eastAsia" w:ascii="仿宋" w:hAnsi="仿宋" w:eastAsia="仿宋" w:cs="仿宋"/>
          <w:szCs w:val="21"/>
        </w:rPr>
      </w:pPr>
    </w:p>
    <w:p>
      <w:pPr>
        <w:ind w:firstLine="420" w:firstLineChars="200"/>
        <w:rPr>
          <w:rFonts w:hint="eastAsia" w:ascii="仿宋" w:hAnsi="仿宋" w:eastAsia="仿宋" w:cs="仿宋"/>
          <w:szCs w:val="21"/>
        </w:rPr>
      </w:pPr>
    </w:p>
    <w:p>
      <w:pPr>
        <w:ind w:firstLine="420" w:firstLineChars="200"/>
        <w:rPr>
          <w:rFonts w:hint="eastAsia" w:ascii="仿宋" w:hAnsi="仿宋" w:eastAsia="仿宋" w:cs="仿宋"/>
          <w:szCs w:val="21"/>
        </w:rPr>
      </w:pPr>
    </w:p>
    <w:p>
      <w:pPr>
        <w:pStyle w:val="70"/>
        <w:numPr>
          <w:ilvl w:val="1"/>
          <w:numId w:val="14"/>
        </w:numPr>
        <w:ind w:firstLineChars="0"/>
        <w:jc w:val="left"/>
        <w:outlineLvl w:val="2"/>
        <w:rPr>
          <w:rFonts w:hint="eastAsia" w:ascii="仿宋" w:hAnsi="仿宋" w:eastAsia="仿宋" w:cs="仿宋"/>
          <w:b/>
          <w:sz w:val="24"/>
        </w:rPr>
      </w:pPr>
      <w:r>
        <w:rPr>
          <w:rFonts w:hint="eastAsia" w:ascii="仿宋" w:hAnsi="仿宋" w:eastAsia="仿宋" w:cs="仿宋"/>
          <w:b/>
          <w:sz w:val="24"/>
        </w:rPr>
        <w:t xml:space="preserve"> 供应商是否属于为本项目提供整体设计、规范编制或者项目管理、监理、检测等服务的供应商声明</w:t>
      </w:r>
    </w:p>
    <w:p>
      <w:pPr>
        <w:ind w:firstLine="420"/>
        <w:rPr>
          <w:rFonts w:hint="eastAsia" w:ascii="仿宋" w:hAnsi="仿宋" w:eastAsia="仿宋" w:cs="仿宋"/>
          <w:szCs w:val="21"/>
        </w:rPr>
      </w:pPr>
    </w:p>
    <w:p>
      <w:pPr>
        <w:spacing w:line="360" w:lineRule="auto"/>
        <w:rPr>
          <w:rFonts w:hint="eastAsia" w:ascii="仿宋" w:hAnsi="仿宋" w:eastAsia="仿宋" w:cs="仿宋"/>
          <w:szCs w:val="21"/>
        </w:rPr>
      </w:pPr>
    </w:p>
    <w:p>
      <w:pPr>
        <w:spacing w:line="360" w:lineRule="auto"/>
        <w:rPr>
          <w:rFonts w:hint="eastAsia" w:ascii="仿宋" w:hAnsi="仿宋" w:eastAsia="仿宋" w:cs="仿宋"/>
          <w:szCs w:val="21"/>
        </w:rPr>
      </w:pPr>
      <w:r>
        <w:rPr>
          <w:rFonts w:hint="eastAsia" w:ascii="仿宋" w:hAnsi="仿宋" w:eastAsia="仿宋" w:cs="仿宋"/>
          <w:szCs w:val="21"/>
        </w:rPr>
        <w:t>致：陕西省采购招标有限责任公司</w:t>
      </w:r>
    </w:p>
    <w:p>
      <w:pPr>
        <w:ind w:firstLine="426"/>
        <w:rPr>
          <w:rFonts w:hint="eastAsia" w:ascii="仿宋" w:hAnsi="仿宋" w:eastAsia="仿宋" w:cs="仿宋"/>
          <w:sz w:val="24"/>
        </w:rPr>
      </w:pPr>
      <w:r>
        <w:rPr>
          <w:rFonts w:hint="eastAsia" w:ascii="仿宋" w:hAnsi="仿宋" w:eastAsia="仿宋" w:cs="仿宋"/>
          <w:sz w:val="24"/>
          <w:highlight w:val="none"/>
        </w:rPr>
        <w:t xml:space="preserve">我方 </w:t>
      </w:r>
      <w:r>
        <w:rPr>
          <w:rFonts w:hint="eastAsia" w:ascii="仿宋" w:hAnsi="仿宋" w:eastAsia="仿宋" w:cs="仿宋"/>
          <w:i/>
          <w:iCs/>
          <w:sz w:val="24"/>
          <w:highlight w:val="none"/>
          <w:u w:val="single"/>
        </w:rPr>
        <w:t>不属于</w:t>
      </w:r>
      <w:r>
        <w:rPr>
          <w:rFonts w:hint="eastAsia" w:ascii="仿宋" w:hAnsi="仿宋" w:eastAsia="仿宋" w:cs="仿宋"/>
          <w:sz w:val="24"/>
          <w:highlight w:val="none"/>
        </w:rPr>
        <w:t xml:space="preserve"> 为</w:t>
      </w:r>
      <w:r>
        <w:rPr>
          <w:rFonts w:hint="eastAsia" w:ascii="仿宋" w:hAnsi="仿宋" w:eastAsia="仿宋" w:cs="仿宋"/>
          <w:sz w:val="24"/>
        </w:rPr>
        <w:t>本项目提供整体设计、规范编制或者项目管理、监理、检测等服务的供应商。</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2"/>
        <w:rPr>
          <w:rFonts w:hint="eastAsia" w:ascii="仿宋" w:hAnsi="仿宋" w:eastAsia="仿宋" w:cs="仿宋"/>
        </w:rPr>
      </w:pP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ind w:leftChars="0"/>
        <w:jc w:val="both"/>
        <w:textAlignment w:val="auto"/>
        <w:rPr>
          <w:rFonts w:hint="eastAsia" w:ascii="仿宋" w:hAnsi="仿宋" w:eastAsia="仿宋" w:cs="仿宋"/>
          <w:b/>
          <w:sz w:val="24"/>
        </w:rPr>
      </w:pPr>
      <w:r>
        <w:rPr>
          <w:rFonts w:hint="eastAsia" w:ascii="仿宋" w:hAnsi="仿宋" w:eastAsia="仿宋" w:cs="仿宋"/>
          <w:b/>
          <w:sz w:val="24"/>
        </w:rPr>
        <w:t>6-9证明供应商符合特定资格条件的证明材料：</w:t>
      </w:r>
    </w:p>
    <w:p>
      <w:pPr>
        <w:keepNext w:val="0"/>
        <w:keepLines w:val="0"/>
        <w:pageBreakBefore w:val="0"/>
        <w:widowControl w:val="0"/>
        <w:numPr>
          <w:ilvl w:val="0"/>
          <w:numId w:val="15"/>
        </w:numPr>
        <w:kinsoku/>
        <w:wordWrap/>
        <w:overflowPunct/>
        <w:topLinePunct w:val="0"/>
        <w:autoSpaceDE/>
        <w:autoSpaceDN/>
        <w:bidi w:val="0"/>
        <w:adjustRightInd/>
        <w:snapToGrid/>
        <w:spacing w:after="157" w:afterLines="50" w:line="360" w:lineRule="auto"/>
        <w:ind w:firstLine="480" w:firstLineChars="200"/>
        <w:jc w:val="both"/>
        <w:textAlignment w:val="auto"/>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“信用中国”网站（www.creditchina.gov.cn）和中国政府采购网（www.ccgp.gov.cn）上未被列入失信被执行人、重大税收违法失信主体、政府采购严重违法失信行为记录名单。</w:t>
      </w:r>
    </w:p>
    <w:p>
      <w:pPr>
        <w:pStyle w:val="2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2、</w:t>
      </w:r>
      <w:r>
        <w:rPr>
          <w:rFonts w:hint="eastAsia" w:ascii="仿宋" w:hAnsi="仿宋" w:eastAsia="仿宋" w:cs="仿宋"/>
          <w:color w:val="auto"/>
          <w:sz w:val="24"/>
          <w:szCs w:val="24"/>
          <w:highlight w:val="none"/>
          <w:lang w:val="en-US" w:eastAsia="zh-CN"/>
        </w:rPr>
        <w:t>投标产品（锅炉）的供应商或制造厂家须具有燃气燃烧器具安装维修许可证；</w:t>
      </w:r>
    </w:p>
    <w:p>
      <w:pPr>
        <w:rPr>
          <w:rFonts w:hint="eastAsia" w:ascii="仿宋" w:hAnsi="仿宋" w:eastAsia="仿宋" w:cs="仿宋"/>
          <w:b/>
          <w:bCs/>
          <w:i w:val="0"/>
          <w:iCs w:val="0"/>
          <w:color w:val="auto"/>
          <w:highlight w:val="none"/>
          <w:lang w:val="zh-CN"/>
        </w:rPr>
      </w:pPr>
      <w:r>
        <w:rPr>
          <w:rFonts w:hint="eastAsia" w:ascii="仿宋" w:hAnsi="仿宋" w:eastAsia="仿宋" w:cs="仿宋"/>
          <w:b/>
          <w:bCs/>
          <w:i w:val="0"/>
          <w:iCs w:val="0"/>
          <w:color w:val="auto"/>
          <w:highlight w:val="none"/>
          <w:lang w:val="zh-CN"/>
        </w:rPr>
        <w:br w:type="page"/>
      </w:r>
    </w:p>
    <w:p>
      <w:pPr>
        <w:pStyle w:val="3"/>
        <w:jc w:val="center"/>
        <w:rPr>
          <w:rFonts w:hint="eastAsia" w:ascii="仿宋" w:hAnsi="仿宋" w:eastAsia="仿宋" w:cs="仿宋"/>
          <w:b/>
          <w:i w:val="0"/>
          <w:iCs w:val="0"/>
          <w:color w:val="auto"/>
          <w:kern w:val="2"/>
          <w:sz w:val="28"/>
          <w:szCs w:val="28"/>
          <w:highlight w:val="none"/>
          <w:lang w:val="en-US" w:eastAsia="zh-CN" w:bidi="ar-SA"/>
        </w:rPr>
      </w:pPr>
      <w:r>
        <w:rPr>
          <w:rFonts w:hint="eastAsia" w:ascii="仿宋" w:hAnsi="仿宋" w:eastAsia="仿宋" w:cs="仿宋"/>
          <w:b/>
          <w:bCs/>
          <w:i w:val="0"/>
          <w:iCs w:val="0"/>
          <w:color w:val="auto"/>
          <w:highlight w:val="none"/>
          <w:lang w:val="zh-CN"/>
        </w:rPr>
        <w:t>第七部分</w:t>
      </w:r>
      <w:r>
        <w:rPr>
          <w:rFonts w:hint="eastAsia" w:ascii="仿宋" w:hAnsi="仿宋" w:eastAsia="仿宋" w:cs="仿宋"/>
          <w:b/>
          <w:bCs/>
          <w:i w:val="0"/>
          <w:iCs w:val="0"/>
          <w:color w:val="auto"/>
          <w:highlight w:val="none"/>
        </w:rPr>
        <w:t xml:space="preserve">  小微企业、监狱企业、残疾人福利单位声明函或证明</w:t>
      </w:r>
      <w:bookmarkStart w:id="504" w:name="_Toc62194354"/>
      <w:bookmarkStart w:id="505" w:name="_Toc7005133"/>
    </w:p>
    <w:p>
      <w:pPr>
        <w:pStyle w:val="4"/>
        <w:ind w:firstLine="0" w:firstLineChars="0"/>
        <w:jc w:val="center"/>
        <w:rPr>
          <w:rFonts w:hint="eastAsia" w:ascii="仿宋" w:hAnsi="仿宋" w:eastAsia="仿宋" w:cs="仿宋"/>
          <w:b/>
          <w:i w:val="0"/>
          <w:iCs w:val="0"/>
          <w:color w:val="auto"/>
          <w:kern w:val="2"/>
          <w:sz w:val="28"/>
          <w:szCs w:val="28"/>
          <w:highlight w:val="none"/>
          <w:lang w:val="en-US" w:eastAsia="zh-CN" w:bidi="ar-SA"/>
        </w:rPr>
      </w:pPr>
      <w:r>
        <w:rPr>
          <w:rFonts w:hint="eastAsia" w:ascii="仿宋" w:hAnsi="仿宋" w:eastAsia="仿宋" w:cs="仿宋"/>
          <w:b/>
          <w:i w:val="0"/>
          <w:iCs w:val="0"/>
          <w:color w:val="auto"/>
          <w:kern w:val="2"/>
          <w:sz w:val="28"/>
          <w:szCs w:val="28"/>
          <w:highlight w:val="none"/>
          <w:lang w:val="en-US" w:eastAsia="zh-CN" w:bidi="ar-SA"/>
        </w:rPr>
        <w:t>一、中小企业声明函（货物</w:t>
      </w:r>
      <w:bookmarkEnd w:id="504"/>
      <w:r>
        <w:rPr>
          <w:rFonts w:hint="eastAsia" w:ascii="仿宋" w:hAnsi="仿宋" w:eastAsia="仿宋" w:cs="仿宋"/>
          <w:b/>
          <w:i w:val="0"/>
          <w:iCs w:val="0"/>
          <w:color w:val="auto"/>
          <w:kern w:val="2"/>
          <w:sz w:val="28"/>
          <w:szCs w:val="28"/>
          <w:highlight w:val="none"/>
          <w:lang w:val="en-US" w:eastAsia="zh-CN" w:bidi="ar-SA"/>
        </w:rPr>
        <w:t>）</w:t>
      </w:r>
    </w:p>
    <w:p>
      <w:pPr>
        <w:pStyle w:val="5"/>
        <w:rPr>
          <w:rFonts w:hint="eastAsia" w:ascii="仿宋" w:hAnsi="仿宋" w:eastAsia="仿宋" w:cs="仿宋"/>
          <w:lang w:val="en-US" w:eastAsia="zh-CN"/>
        </w:rPr>
      </w:pPr>
    </w:p>
    <w:p>
      <w:pPr>
        <w:jc w:val="center"/>
        <w:rPr>
          <w:rFonts w:hint="eastAsia" w:ascii="仿宋" w:hAnsi="仿宋" w:eastAsia="仿宋" w:cs="仿宋"/>
          <w:sz w:val="24"/>
          <w:szCs w:val="22"/>
        </w:rPr>
      </w:pPr>
      <w:r>
        <w:rPr>
          <w:rFonts w:hint="eastAsia" w:ascii="仿宋" w:hAnsi="仿宋" w:eastAsia="仿宋" w:cs="仿宋"/>
          <w:sz w:val="24"/>
          <w:szCs w:val="22"/>
        </w:rPr>
        <w:t>（注</w:t>
      </w:r>
      <w:r>
        <w:rPr>
          <w:rFonts w:hint="eastAsia" w:ascii="仿宋" w:hAnsi="仿宋" w:eastAsia="仿宋" w:cs="仿宋"/>
          <w:kern w:val="0"/>
          <w:sz w:val="24"/>
          <w:lang w:eastAsia="zh-CN"/>
        </w:rPr>
        <w:t>（</w:t>
      </w:r>
      <w:r>
        <w:rPr>
          <w:rFonts w:hint="eastAsia" w:ascii="仿宋" w:hAnsi="仿宋" w:eastAsia="仿宋" w:cs="仿宋"/>
          <w:kern w:val="0"/>
          <w:sz w:val="24"/>
        </w:rPr>
        <w:t>联合体</w:t>
      </w:r>
      <w:r>
        <w:rPr>
          <w:rFonts w:hint="eastAsia" w:ascii="仿宋" w:hAnsi="仿宋" w:eastAsia="仿宋" w:cs="仿宋"/>
          <w:kern w:val="0"/>
          <w:sz w:val="24"/>
          <w:lang w:eastAsia="zh-CN"/>
        </w:rPr>
        <w:t>）</w:t>
      </w:r>
      <w:r>
        <w:rPr>
          <w:rFonts w:hint="eastAsia" w:ascii="仿宋" w:hAnsi="仿宋" w:eastAsia="仿宋" w:cs="仿宋"/>
          <w:sz w:val="24"/>
          <w:szCs w:val="22"/>
        </w:rPr>
        <w:t>：符合中小企业划型标准的企业请提供本函，不符合的不提供本函）</w:t>
      </w:r>
    </w:p>
    <w:p>
      <w:pPr>
        <w:snapToGrid w:val="0"/>
        <w:spacing w:before="120" w:beforeLines="50"/>
        <w:ind w:firstLine="480" w:firstLineChars="200"/>
        <w:rPr>
          <w:rFonts w:hint="eastAsia" w:ascii="仿宋" w:hAnsi="仿宋" w:eastAsia="仿宋" w:cs="仿宋"/>
          <w:sz w:val="24"/>
          <w:szCs w:val="22"/>
        </w:rPr>
      </w:pP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本公司郑重声明，根据《政府采购促进中小企业发展管理办法》</w:t>
      </w:r>
      <w:r>
        <w:rPr>
          <w:rFonts w:hint="eastAsia" w:ascii="仿宋" w:hAnsi="仿宋" w:eastAsia="仿宋" w:cs="仿宋"/>
          <w:kern w:val="0"/>
          <w:sz w:val="24"/>
          <w:lang w:eastAsia="zh-CN"/>
        </w:rPr>
        <w:t>（</w:t>
      </w:r>
      <w:r>
        <w:rPr>
          <w:rFonts w:hint="eastAsia" w:ascii="仿宋" w:hAnsi="仿宋" w:eastAsia="仿宋" w:cs="仿宋"/>
          <w:kern w:val="0"/>
          <w:sz w:val="24"/>
        </w:rPr>
        <w:t>财库﹝2020﹞46号</w:t>
      </w:r>
      <w:r>
        <w:rPr>
          <w:rFonts w:hint="eastAsia" w:ascii="仿宋" w:hAnsi="仿宋" w:eastAsia="仿宋" w:cs="仿宋"/>
          <w:kern w:val="0"/>
          <w:sz w:val="24"/>
          <w:lang w:eastAsia="zh-CN"/>
        </w:rPr>
        <w:t>）</w:t>
      </w:r>
      <w:r>
        <w:rPr>
          <w:rFonts w:hint="eastAsia" w:ascii="仿宋" w:hAnsi="仿宋" w:eastAsia="仿宋" w:cs="仿宋"/>
          <w:kern w:val="0"/>
          <w:sz w:val="24"/>
        </w:rPr>
        <w:t>的规定，本公司</w:t>
      </w:r>
      <w:r>
        <w:rPr>
          <w:rFonts w:hint="eastAsia" w:ascii="仿宋" w:hAnsi="仿宋" w:eastAsia="仿宋" w:cs="仿宋"/>
          <w:kern w:val="0"/>
          <w:sz w:val="24"/>
          <w:lang w:eastAsia="zh-CN"/>
        </w:rPr>
        <w:t>（</w:t>
      </w:r>
      <w:r>
        <w:rPr>
          <w:rFonts w:hint="eastAsia" w:ascii="仿宋" w:hAnsi="仿宋" w:eastAsia="仿宋" w:cs="仿宋"/>
          <w:kern w:val="0"/>
          <w:sz w:val="24"/>
        </w:rPr>
        <w:t>联合体</w:t>
      </w:r>
      <w:r>
        <w:rPr>
          <w:rFonts w:hint="eastAsia" w:ascii="仿宋" w:hAnsi="仿宋" w:eastAsia="仿宋" w:cs="仿宋"/>
          <w:kern w:val="0"/>
          <w:sz w:val="24"/>
          <w:lang w:eastAsia="zh-CN"/>
        </w:rPr>
        <w:t>）</w:t>
      </w:r>
      <w:r>
        <w:rPr>
          <w:rFonts w:hint="eastAsia" w:ascii="仿宋" w:hAnsi="仿宋" w:eastAsia="仿宋" w:cs="仿宋"/>
          <w:kern w:val="0"/>
          <w:sz w:val="24"/>
        </w:rPr>
        <w:t>参加</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单位名称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项目名称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采购</w:t>
      </w:r>
      <w:r>
        <w:rPr>
          <w:rFonts w:hint="eastAsia" w:ascii="仿宋" w:hAnsi="仿宋" w:eastAsia="仿宋" w:cs="仿宋"/>
          <w:kern w:val="0"/>
          <w:sz w:val="24"/>
        </w:rPr>
        <w:t>活动，提供的货物全部由符合政策要求的中小企业制造。相关企业</w:t>
      </w:r>
      <w:r>
        <w:rPr>
          <w:rFonts w:hint="eastAsia" w:ascii="仿宋" w:hAnsi="仿宋" w:eastAsia="仿宋" w:cs="仿宋"/>
          <w:kern w:val="0"/>
          <w:sz w:val="24"/>
          <w:lang w:eastAsia="zh-CN"/>
        </w:rPr>
        <w:t>（</w:t>
      </w:r>
      <w:r>
        <w:rPr>
          <w:rFonts w:hint="eastAsia" w:ascii="仿宋" w:hAnsi="仿宋" w:eastAsia="仿宋" w:cs="仿宋"/>
          <w:kern w:val="0"/>
          <w:sz w:val="24"/>
        </w:rPr>
        <w:t>含联合体中的中小企业、签订分包意向协议的中小企业</w:t>
      </w:r>
      <w:r>
        <w:rPr>
          <w:rFonts w:hint="eastAsia" w:ascii="仿宋" w:hAnsi="仿宋" w:eastAsia="仿宋" w:cs="仿宋"/>
          <w:kern w:val="0"/>
          <w:sz w:val="24"/>
          <w:lang w:eastAsia="zh-CN"/>
        </w:rPr>
        <w:t>）</w:t>
      </w:r>
      <w:r>
        <w:rPr>
          <w:rFonts w:hint="eastAsia" w:ascii="仿宋" w:hAnsi="仿宋" w:eastAsia="仿宋" w:cs="仿宋"/>
          <w:kern w:val="0"/>
          <w:sz w:val="24"/>
        </w:rPr>
        <w:t>的具体情况如下：</w:t>
      </w:r>
    </w:p>
    <w:p>
      <w:pPr>
        <w:numPr>
          <w:ilvl w:val="0"/>
          <w:numId w:val="0"/>
        </w:numPr>
        <w:spacing w:line="560" w:lineRule="exact"/>
        <w:ind w:left="-10" w:leftChars="-5" w:firstLine="489" w:firstLineChars="204"/>
        <w:rPr>
          <w:rFonts w:hint="eastAsia" w:ascii="仿宋" w:hAnsi="仿宋" w:eastAsia="仿宋" w:cs="仿宋"/>
          <w:kern w:val="0"/>
          <w:sz w:val="24"/>
        </w:rPr>
      </w:pPr>
      <w:r>
        <w:rPr>
          <w:rFonts w:hint="eastAsia" w:ascii="仿宋" w:hAnsi="仿宋" w:eastAsia="仿宋" w:cs="仿宋"/>
          <w:kern w:val="0"/>
          <w:sz w:val="24"/>
          <w:u w:val="none"/>
          <w:lang w:val="en-US" w:eastAsia="zh-CN"/>
        </w:rPr>
        <w:t>1.</w:t>
      </w:r>
      <w:r>
        <w:rPr>
          <w:rFonts w:hint="eastAsia" w:ascii="仿宋" w:hAnsi="仿宋" w:eastAsia="仿宋" w:cs="仿宋"/>
          <w:kern w:val="0"/>
          <w:sz w:val="24"/>
          <w:u w:val="non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标的名称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采购文件中明确的所属行业</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行业</w:t>
      </w:r>
      <w:r>
        <w:rPr>
          <w:rFonts w:hint="eastAsia" w:ascii="仿宋" w:hAnsi="仿宋" w:eastAsia="仿宋" w:cs="仿宋"/>
          <w:kern w:val="0"/>
          <w:sz w:val="24"/>
        </w:rPr>
        <w:t xml:space="preserve"> ；制造商为</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企业名称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万元，属于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中型企业、小型企业、微型企业）</w:t>
      </w:r>
      <w:r>
        <w:rPr>
          <w:rFonts w:hint="eastAsia" w:ascii="仿宋" w:hAnsi="仿宋" w:eastAsia="仿宋" w:cs="仿宋"/>
          <w:kern w:val="0"/>
          <w:sz w:val="24"/>
        </w:rPr>
        <w:t>；</w:t>
      </w:r>
    </w:p>
    <w:p>
      <w:pPr>
        <w:numPr>
          <w:ilvl w:val="0"/>
          <w:numId w:val="0"/>
        </w:numPr>
        <w:spacing w:line="560" w:lineRule="exact"/>
        <w:ind w:left="-10" w:leftChars="-5" w:firstLine="489" w:firstLineChars="204"/>
        <w:rPr>
          <w:rFonts w:hint="eastAsia" w:ascii="仿宋" w:hAnsi="仿宋" w:eastAsia="仿宋" w:cs="仿宋"/>
          <w:kern w:val="0"/>
          <w:sz w:val="24"/>
        </w:rPr>
      </w:pPr>
      <w:r>
        <w:rPr>
          <w:rFonts w:hint="eastAsia" w:ascii="仿宋" w:hAnsi="仿宋" w:eastAsia="仿宋" w:cs="仿宋"/>
          <w:kern w:val="0"/>
          <w:sz w:val="24"/>
          <w:u w:val="none"/>
          <w:lang w:val="en-US" w:eastAsia="zh-CN"/>
        </w:rPr>
        <w:t>2.</w:t>
      </w:r>
      <w:r>
        <w:rPr>
          <w:rFonts w:hint="eastAsia" w:ascii="仿宋" w:hAnsi="仿宋" w:eastAsia="仿宋" w:cs="仿宋"/>
          <w:kern w:val="0"/>
          <w:sz w:val="24"/>
          <w:u w:val="non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标的名称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采购文件中明确的所属行业</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行业</w:t>
      </w:r>
      <w:r>
        <w:rPr>
          <w:rFonts w:hint="eastAsia" w:ascii="仿宋" w:hAnsi="仿宋" w:eastAsia="仿宋" w:cs="仿宋"/>
          <w:kern w:val="0"/>
          <w:sz w:val="24"/>
        </w:rPr>
        <w:t xml:space="preserve"> ；制造商为</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企业名称</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万元，属于 </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中型企业、小型企业、微型企业）</w:t>
      </w:r>
      <w:r>
        <w:rPr>
          <w:rFonts w:hint="eastAsia" w:ascii="仿宋" w:hAnsi="仿宋" w:eastAsia="仿宋" w:cs="仿宋"/>
          <w:kern w:val="0"/>
          <w:sz w:val="24"/>
        </w:rPr>
        <w:t>；</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pPr>
        <w:spacing w:line="560" w:lineRule="exact"/>
        <w:rPr>
          <w:rFonts w:hint="eastAsia" w:ascii="仿宋" w:hAnsi="仿宋" w:eastAsia="仿宋" w:cs="仿宋"/>
          <w:kern w:val="0"/>
          <w:sz w:val="24"/>
        </w:rPr>
      </w:pPr>
    </w:p>
    <w:p>
      <w:pPr>
        <w:spacing w:line="560" w:lineRule="exact"/>
        <w:ind w:firstLine="3480" w:firstLineChars="1450"/>
        <w:rPr>
          <w:rFonts w:hint="eastAsia" w:ascii="仿宋" w:hAnsi="仿宋" w:eastAsia="仿宋" w:cs="仿宋"/>
          <w:kern w:val="0"/>
          <w:sz w:val="24"/>
        </w:rPr>
      </w:pPr>
      <w:r>
        <w:rPr>
          <w:rFonts w:hint="eastAsia" w:ascii="仿宋" w:hAnsi="仿宋" w:eastAsia="仿宋" w:cs="仿宋"/>
          <w:kern w:val="0"/>
          <w:sz w:val="24"/>
        </w:rPr>
        <w:t>企业名称</w:t>
      </w:r>
      <w:r>
        <w:rPr>
          <w:rFonts w:hint="eastAsia" w:ascii="仿宋" w:hAnsi="仿宋" w:eastAsia="仿宋" w:cs="仿宋"/>
          <w:kern w:val="0"/>
          <w:sz w:val="24"/>
          <w:lang w:eastAsia="zh-CN"/>
        </w:rPr>
        <w:t>（</w:t>
      </w:r>
      <w:r>
        <w:rPr>
          <w:rFonts w:hint="eastAsia" w:ascii="仿宋" w:hAnsi="仿宋" w:eastAsia="仿宋" w:cs="仿宋"/>
          <w:kern w:val="0"/>
          <w:sz w:val="24"/>
        </w:rPr>
        <w:t>盖章</w:t>
      </w:r>
      <w:r>
        <w:rPr>
          <w:rFonts w:hint="eastAsia" w:ascii="仿宋" w:hAnsi="仿宋" w:eastAsia="仿宋" w:cs="仿宋"/>
          <w:kern w:val="0"/>
          <w:sz w:val="24"/>
          <w:lang w:eastAsia="zh-CN"/>
        </w:rPr>
        <w:t>）</w:t>
      </w:r>
      <w:r>
        <w:rPr>
          <w:rFonts w:hint="eastAsia" w:ascii="仿宋" w:hAnsi="仿宋" w:eastAsia="仿宋" w:cs="仿宋"/>
          <w:kern w:val="0"/>
          <w:sz w:val="24"/>
        </w:rPr>
        <w:t>：</w:t>
      </w:r>
    </w:p>
    <w:p>
      <w:pPr>
        <w:spacing w:line="560" w:lineRule="exact"/>
        <w:ind w:firstLine="3480" w:firstLineChars="1450"/>
        <w:rPr>
          <w:rFonts w:hint="eastAsia" w:ascii="仿宋" w:hAnsi="仿宋" w:eastAsia="仿宋" w:cs="仿宋"/>
          <w:kern w:val="0"/>
          <w:sz w:val="24"/>
          <w:szCs w:val="22"/>
        </w:rPr>
      </w:pPr>
      <w:r>
        <w:rPr>
          <w:rFonts w:hint="eastAsia" w:ascii="仿宋" w:hAnsi="仿宋" w:eastAsia="仿宋" w:cs="仿宋"/>
          <w:kern w:val="0"/>
          <w:sz w:val="24"/>
        </w:rPr>
        <w:t>日期：</w:t>
      </w:r>
    </w:p>
    <w:p>
      <w:pPr>
        <w:rPr>
          <w:rFonts w:hint="eastAsia" w:ascii="仿宋" w:hAnsi="仿宋" w:eastAsia="仿宋" w:cs="仿宋"/>
          <w:kern w:val="0"/>
          <w:sz w:val="30"/>
          <w:szCs w:val="30"/>
          <w:u w:val="single"/>
        </w:rPr>
      </w:pPr>
      <w:r>
        <w:rPr>
          <w:rFonts w:hint="eastAsia" w:ascii="仿宋" w:hAnsi="仿宋" w:eastAsia="仿宋" w:cs="仿宋"/>
          <w:kern w:val="0"/>
          <w:sz w:val="30"/>
          <w:szCs w:val="30"/>
          <w:u w:val="single"/>
        </w:rPr>
        <w:t xml:space="preserve">                                 </w:t>
      </w:r>
    </w:p>
    <w:p>
      <w:pPr>
        <w:rPr>
          <w:rFonts w:hint="eastAsia" w:ascii="仿宋" w:hAnsi="仿宋" w:eastAsia="仿宋" w:cs="仿宋"/>
          <w:kern w:val="0"/>
          <w:sz w:val="18"/>
          <w:szCs w:val="18"/>
        </w:rPr>
      </w:pPr>
      <w:r>
        <w:rPr>
          <w:rFonts w:hint="eastAsia" w:ascii="仿宋" w:hAnsi="仿宋" w:eastAsia="仿宋" w:cs="仿宋"/>
          <w:kern w:val="0"/>
          <w:sz w:val="30"/>
          <w:szCs w:val="30"/>
          <w:u w:val="single"/>
        </w:rPr>
        <w:t xml:space="preserve">   </w:t>
      </w:r>
      <w:r>
        <w:rPr>
          <w:rFonts w:hint="eastAsia" w:ascii="仿宋" w:hAnsi="仿宋" w:eastAsia="仿宋" w:cs="仿宋"/>
          <w:kern w:val="0"/>
          <w:sz w:val="30"/>
          <w:szCs w:val="30"/>
        </w:rPr>
        <w:t xml:space="preserve">    </w:t>
      </w:r>
      <w:r>
        <w:rPr>
          <w:rFonts w:hint="eastAsia" w:ascii="仿宋" w:hAnsi="仿宋" w:eastAsia="仿宋" w:cs="仿宋"/>
          <w:kern w:val="0"/>
          <w:sz w:val="18"/>
          <w:szCs w:val="18"/>
        </w:rPr>
        <w:t xml:space="preserve"> </w:t>
      </w:r>
    </w:p>
    <w:p>
      <w:pPr>
        <w:ind w:left="315" w:leftChars="150" w:firstLine="270" w:firstLineChars="150"/>
        <w:rPr>
          <w:rFonts w:hint="eastAsia" w:ascii="仿宋" w:hAnsi="仿宋" w:eastAsia="仿宋" w:cs="仿宋"/>
          <w:kern w:val="0"/>
          <w:sz w:val="18"/>
          <w:szCs w:val="18"/>
        </w:rPr>
      </w:pPr>
      <w:r>
        <w:rPr>
          <w:rFonts w:hint="eastAsia" w:ascii="仿宋" w:hAnsi="仿宋" w:eastAsia="仿宋" w:cs="仿宋"/>
          <w:kern w:val="0"/>
          <w:sz w:val="18"/>
          <w:szCs w:val="18"/>
        </w:rPr>
        <w:t>（从业人员、营业收入、资产总额填报上一年度数据，无上一年度数据的新成立企业可不填报）</w:t>
      </w:r>
    </w:p>
    <w:p>
      <w:pPr>
        <w:pStyle w:val="22"/>
        <w:rPr>
          <w:rFonts w:hint="eastAsia" w:ascii="仿宋" w:hAnsi="仿宋" w:eastAsia="仿宋" w:cs="仿宋"/>
          <w:i w:val="0"/>
          <w:iCs w:val="0"/>
          <w:color w:val="auto"/>
          <w:highlight w:val="none"/>
        </w:rPr>
      </w:pPr>
      <w:r>
        <w:rPr>
          <w:rFonts w:hint="eastAsia" w:ascii="仿宋" w:hAnsi="仿宋" w:eastAsia="仿宋" w:cs="仿宋"/>
        </w:rPr>
        <w:br w:type="page"/>
      </w:r>
    </w:p>
    <w:p>
      <w:pPr>
        <w:jc w:val="center"/>
        <w:outlineLvl w:val="1"/>
        <w:rPr>
          <w:rFonts w:hint="eastAsia" w:ascii="仿宋" w:hAnsi="仿宋" w:eastAsia="仿宋" w:cs="仿宋"/>
          <w:b/>
          <w:i w:val="0"/>
          <w:iCs w:val="0"/>
          <w:color w:val="auto"/>
          <w:sz w:val="28"/>
          <w:szCs w:val="28"/>
          <w:highlight w:val="none"/>
          <w:lang w:eastAsia="zh-CN"/>
        </w:rPr>
      </w:pPr>
      <w:r>
        <w:rPr>
          <w:rFonts w:hint="eastAsia" w:ascii="仿宋" w:hAnsi="仿宋" w:eastAsia="仿宋" w:cs="仿宋"/>
          <w:b/>
          <w:i w:val="0"/>
          <w:iCs w:val="0"/>
          <w:color w:val="auto"/>
          <w:sz w:val="28"/>
          <w:szCs w:val="28"/>
          <w:highlight w:val="none"/>
        </w:rPr>
        <w:t>二、监狱企业</w:t>
      </w:r>
      <w:bookmarkEnd w:id="505"/>
      <w:r>
        <w:rPr>
          <w:rFonts w:hint="eastAsia" w:ascii="仿宋" w:hAnsi="仿宋" w:eastAsia="仿宋" w:cs="仿宋"/>
          <w:b/>
          <w:i w:val="0"/>
          <w:iCs w:val="0"/>
          <w:color w:val="auto"/>
          <w:sz w:val="28"/>
          <w:szCs w:val="28"/>
          <w:highlight w:val="none"/>
          <w:lang w:val="en-US" w:eastAsia="zh-CN"/>
        </w:rPr>
        <w:t>声明函</w:t>
      </w:r>
    </w:p>
    <w:p>
      <w:pPr>
        <w:spacing w:line="360" w:lineRule="auto"/>
        <w:jc w:val="both"/>
        <w:rPr>
          <w:rFonts w:hint="eastAsia" w:ascii="仿宋" w:hAnsi="仿宋" w:eastAsia="仿宋" w:cs="仿宋"/>
          <w:b/>
          <w:i w:val="0"/>
          <w:iCs w:val="0"/>
          <w:color w:val="auto"/>
          <w:kern w:val="0"/>
          <w:sz w:val="24"/>
          <w:szCs w:val="20"/>
          <w:highlight w:val="none"/>
        </w:rPr>
      </w:pPr>
    </w:p>
    <w:p>
      <w:pPr>
        <w:widowControl/>
        <w:spacing w:before="100" w:beforeAutospacing="1" w:after="100" w:afterAutospacing="1" w:line="360" w:lineRule="auto"/>
        <w:ind w:firstLine="480" w:firstLineChars="20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本单位郑重声明下列事项（按照实际情况勾选或填空）：</w:t>
      </w:r>
    </w:p>
    <w:p>
      <w:pPr>
        <w:widowControl/>
        <w:spacing w:before="100" w:beforeAutospacing="1" w:after="100" w:afterAutospacing="1" w:line="360" w:lineRule="auto"/>
        <w:ind w:firstLine="480" w:firstLineChars="20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本单位为直接</w:t>
      </w:r>
      <w:r>
        <w:rPr>
          <w:rFonts w:hint="eastAsia" w:ascii="仿宋" w:hAnsi="仿宋" w:eastAsia="仿宋" w:cs="仿宋"/>
          <w:i w:val="0"/>
          <w:iCs w:val="0"/>
          <w:color w:val="auto"/>
          <w:kern w:val="0"/>
          <w:sz w:val="24"/>
          <w:highlight w:val="none"/>
          <w:lang w:val="en-US" w:eastAsia="zh-CN"/>
        </w:rPr>
        <w:t>供应商，</w:t>
      </w:r>
      <w:r>
        <w:rPr>
          <w:rFonts w:hint="eastAsia" w:ascii="仿宋" w:hAnsi="仿宋" w:eastAsia="仿宋" w:cs="仿宋"/>
          <w:i w:val="0"/>
          <w:iCs w:val="0"/>
          <w:color w:val="auto"/>
          <w:kern w:val="0"/>
          <w:sz w:val="24"/>
          <w:highlight w:val="none"/>
        </w:rPr>
        <w:t>提供本单位制造的货物。</w:t>
      </w:r>
    </w:p>
    <w:p>
      <w:pPr>
        <w:widowControl/>
        <w:spacing w:before="100" w:beforeAutospacing="1" w:after="100" w:afterAutospacing="1" w:line="360" w:lineRule="auto"/>
        <w:ind w:firstLine="360" w:firstLineChars="15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（1）本企业（单位）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（请填写：是、不是）监狱企业。如果是，后附省级以上监狱管理局、戒毒管理局（含新疆生产建设兵团）出具的属于监狱企业的证明文件。</w:t>
      </w:r>
    </w:p>
    <w:p>
      <w:pPr>
        <w:widowControl/>
        <w:spacing w:before="100" w:beforeAutospacing="1" w:after="100" w:afterAutospacing="1" w:line="360" w:lineRule="auto"/>
        <w:ind w:firstLine="42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（2）本企业（单位）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本企业（单位）对上述声明的真实性负责。如有虚假，将依法承担相应责任。</w:t>
      </w:r>
    </w:p>
    <w:p>
      <w:pPr>
        <w:widowControl/>
        <w:spacing w:before="100" w:beforeAutospacing="1" w:after="100" w:afterAutospacing="1" w:line="360" w:lineRule="auto"/>
        <w:jc w:val="left"/>
        <w:rPr>
          <w:rFonts w:hint="eastAsia" w:ascii="仿宋" w:hAnsi="仿宋" w:eastAsia="仿宋" w:cs="仿宋"/>
          <w:b/>
          <w:i w:val="0"/>
          <w:iCs w:val="0"/>
          <w:color w:val="auto"/>
          <w:kern w:val="0"/>
          <w:sz w:val="24"/>
          <w:szCs w:val="20"/>
          <w:highlight w:val="none"/>
        </w:rPr>
      </w:pPr>
      <w:r>
        <w:rPr>
          <w:rFonts w:hint="eastAsia" w:ascii="仿宋" w:hAnsi="仿宋" w:eastAsia="仿宋" w:cs="仿宋"/>
          <w:i w:val="0"/>
          <w:iCs w:val="0"/>
          <w:color w:val="auto"/>
          <w:kern w:val="0"/>
          <w:sz w:val="24"/>
          <w:highlight w:val="none"/>
        </w:rPr>
        <w:t>　</w:t>
      </w:r>
      <w:r>
        <w:rPr>
          <w:rFonts w:hint="eastAsia" w:ascii="仿宋" w:hAnsi="仿宋" w:eastAsia="仿宋" w:cs="仿宋"/>
          <w:b/>
          <w:i w:val="0"/>
          <w:iCs w:val="0"/>
          <w:color w:val="auto"/>
          <w:kern w:val="0"/>
          <w:sz w:val="24"/>
          <w:szCs w:val="20"/>
          <w:highlight w:val="none"/>
        </w:rPr>
        <w:t>　</w:t>
      </w:r>
    </w:p>
    <w:p>
      <w:pPr>
        <w:widowControl/>
        <w:spacing w:before="100" w:beforeAutospacing="1" w:after="100" w:afterAutospacing="1" w:line="360" w:lineRule="auto"/>
        <w:ind w:firstLine="360" w:firstLineChars="15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lang w:val="en-US" w:eastAsia="zh-CN"/>
        </w:rPr>
        <w:t>单位名称</w:t>
      </w:r>
      <w:r>
        <w:rPr>
          <w:rFonts w:hint="eastAsia" w:ascii="仿宋" w:hAnsi="仿宋" w:eastAsia="仿宋" w:cs="仿宋"/>
          <w:i w:val="0"/>
          <w:iCs w:val="0"/>
          <w:color w:val="auto"/>
          <w:kern w:val="0"/>
          <w:sz w:val="24"/>
          <w:highlight w:val="none"/>
        </w:rPr>
        <w:t>（公章）：</w:t>
      </w:r>
      <w:r>
        <w:rPr>
          <w:rFonts w:hint="eastAsia" w:ascii="仿宋" w:hAnsi="仿宋" w:eastAsia="仿宋" w:cs="仿宋"/>
          <w:i w:val="0"/>
          <w:iCs w:val="0"/>
          <w:color w:val="auto"/>
          <w:kern w:val="0"/>
          <w:sz w:val="24"/>
          <w:highlight w:val="none"/>
          <w:u w:val="single"/>
        </w:rPr>
        <w:t xml:space="preserve">             </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 　法定代表人或授权代表（签字）:  </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widowControl/>
        <w:spacing w:before="100" w:beforeAutospacing="1" w:after="100" w:afterAutospacing="1" w:line="360" w:lineRule="auto"/>
        <w:ind w:firstLine="240" w:firstLineChars="100"/>
        <w:jc w:val="left"/>
        <w:rPr>
          <w:rFonts w:hint="eastAsia" w:ascii="仿宋" w:hAnsi="仿宋" w:eastAsia="仿宋" w:cs="仿宋"/>
          <w:i w:val="0"/>
          <w:iCs w:val="0"/>
          <w:color w:val="auto"/>
          <w:kern w:val="0"/>
          <w:sz w:val="24"/>
          <w:highlight w:val="none"/>
          <w:u w:val="single"/>
        </w:rPr>
      </w:pPr>
      <w:r>
        <w:rPr>
          <w:rFonts w:hint="eastAsia" w:ascii="仿宋" w:hAnsi="仿宋" w:eastAsia="仿宋" w:cs="仿宋"/>
          <w:i w:val="0"/>
          <w:iCs w:val="0"/>
          <w:color w:val="auto"/>
          <w:kern w:val="0"/>
          <w:sz w:val="24"/>
          <w:highlight w:val="none"/>
        </w:rPr>
        <w:t>日　期：</w:t>
      </w:r>
      <w:r>
        <w:rPr>
          <w:rFonts w:hint="eastAsia" w:ascii="仿宋" w:hAnsi="仿宋" w:eastAsia="仿宋" w:cs="仿宋"/>
          <w:i w:val="0"/>
          <w:iCs w:val="0"/>
          <w:color w:val="auto"/>
          <w:kern w:val="0"/>
          <w:sz w:val="24"/>
          <w:highlight w:val="none"/>
          <w:u w:val="single"/>
        </w:rPr>
        <w:t xml:space="preserve">             </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u w:val="single"/>
        </w:rPr>
      </w:pPr>
    </w:p>
    <w:p>
      <w:pPr>
        <w:widowControl/>
        <w:spacing w:before="100" w:beforeAutospacing="1" w:after="100" w:afterAutospacing="1" w:line="360" w:lineRule="auto"/>
        <w:jc w:val="left"/>
        <w:rPr>
          <w:rFonts w:hint="eastAsia" w:ascii="仿宋" w:hAnsi="仿宋" w:eastAsia="仿宋" w:cs="仿宋"/>
          <w:i w:val="0"/>
          <w:iCs w:val="0"/>
          <w:color w:val="auto"/>
          <w:sz w:val="24"/>
          <w:highlight w:val="none"/>
          <w:u w:val="none"/>
        </w:rPr>
      </w:pPr>
      <w:r>
        <w:rPr>
          <w:rFonts w:hint="eastAsia" w:ascii="仿宋" w:hAnsi="仿宋" w:eastAsia="仿宋" w:cs="仿宋"/>
          <w:i w:val="0"/>
          <w:iCs w:val="0"/>
          <w:color w:val="auto"/>
          <w:kern w:val="0"/>
          <w:sz w:val="24"/>
          <w:highlight w:val="none"/>
          <w:u w:val="none"/>
        </w:rPr>
        <w:t>注：符合《关于政府采购支持监狱企业发展有关问题的通知》价格扣减条件的供应商须提交。</w:t>
      </w:r>
      <w:r>
        <w:rPr>
          <w:rFonts w:hint="eastAsia" w:ascii="仿宋" w:hAnsi="仿宋" w:eastAsia="仿宋" w:cs="仿宋"/>
          <w:i w:val="0"/>
          <w:iCs w:val="0"/>
          <w:color w:val="auto"/>
          <w:kern w:val="0"/>
          <w:sz w:val="24"/>
          <w:highlight w:val="none"/>
          <w:u w:val="none"/>
          <w:lang w:val="en-US" w:eastAsia="zh-CN"/>
        </w:rPr>
        <w:t>需提供</w:t>
      </w:r>
      <w:r>
        <w:rPr>
          <w:rFonts w:hint="eastAsia" w:ascii="仿宋" w:hAnsi="仿宋" w:eastAsia="仿宋" w:cs="仿宋"/>
          <w:i w:val="0"/>
          <w:iCs w:val="0"/>
          <w:color w:val="auto"/>
          <w:sz w:val="24"/>
          <w:highlight w:val="none"/>
          <w:u w:val="none"/>
        </w:rPr>
        <w:t>省级以上监狱管理局、戒毒管理局（含新疆生产建设兵团）出具的属于监狱企业的证明文件。</w:t>
      </w:r>
    </w:p>
    <w:p>
      <w:pPr>
        <w:rPr>
          <w:rFonts w:hint="eastAsia" w:ascii="仿宋" w:hAnsi="仿宋" w:eastAsia="仿宋" w:cs="仿宋"/>
          <w:i w:val="0"/>
          <w:iCs w:val="0"/>
          <w:color w:val="auto"/>
          <w:sz w:val="32"/>
          <w:szCs w:val="32"/>
          <w:highlight w:val="none"/>
        </w:rPr>
      </w:pPr>
    </w:p>
    <w:p>
      <w:pPr>
        <w:rPr>
          <w:rFonts w:hint="eastAsia" w:ascii="仿宋" w:hAnsi="仿宋" w:eastAsia="仿宋" w:cs="仿宋"/>
          <w:i w:val="0"/>
          <w:iCs w:val="0"/>
          <w:color w:val="auto"/>
          <w:sz w:val="32"/>
          <w:szCs w:val="32"/>
          <w:highlight w:val="none"/>
        </w:rPr>
      </w:pPr>
    </w:p>
    <w:p>
      <w:pPr>
        <w:widowControl/>
        <w:jc w:val="center"/>
        <w:rPr>
          <w:rFonts w:hint="eastAsia" w:ascii="仿宋" w:hAnsi="仿宋" w:eastAsia="仿宋" w:cs="仿宋"/>
          <w:b/>
          <w:i w:val="0"/>
          <w:iCs w:val="0"/>
          <w:color w:val="auto"/>
          <w:sz w:val="28"/>
          <w:szCs w:val="28"/>
          <w:highlight w:val="none"/>
        </w:rPr>
      </w:pPr>
      <w:bookmarkStart w:id="506" w:name="_Toc7005134"/>
      <w:r>
        <w:rPr>
          <w:rFonts w:hint="eastAsia" w:ascii="仿宋" w:hAnsi="仿宋" w:eastAsia="仿宋" w:cs="仿宋"/>
          <w:b/>
          <w:i w:val="0"/>
          <w:iCs w:val="0"/>
          <w:color w:val="auto"/>
          <w:sz w:val="28"/>
          <w:szCs w:val="28"/>
          <w:highlight w:val="none"/>
        </w:rPr>
        <w:t>三、残疾人福利性单位声明函</w:t>
      </w:r>
      <w:bookmarkEnd w:id="506"/>
    </w:p>
    <w:p>
      <w:pPr>
        <w:pStyle w:val="22"/>
        <w:rPr>
          <w:rFonts w:hint="eastAsia" w:ascii="仿宋" w:hAnsi="仿宋" w:eastAsia="仿宋" w:cs="仿宋"/>
          <w:i w:val="0"/>
          <w:iCs w:val="0"/>
          <w:color w:val="auto"/>
          <w:highlight w:val="none"/>
        </w:rPr>
      </w:pPr>
    </w:p>
    <w:p>
      <w:pPr>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1"/>
          <w:szCs w:val="21"/>
          <w:highlight w:val="none"/>
        </w:rPr>
        <w:t>（注：符合条件的残疾人福利性单位请提供本函，不符合的不提供本函）</w:t>
      </w:r>
    </w:p>
    <w:p>
      <w:pPr>
        <w:rPr>
          <w:rFonts w:hint="eastAsia" w:ascii="仿宋" w:hAnsi="仿宋" w:eastAsia="仿宋" w:cs="仿宋"/>
          <w:i w:val="0"/>
          <w:iCs w:val="0"/>
          <w:color w:val="auto"/>
          <w:sz w:val="24"/>
          <w:highlight w:val="none"/>
        </w:rPr>
      </w:pPr>
    </w:p>
    <w:p>
      <w:pPr>
        <w:spacing w:line="360" w:lineRule="auto"/>
        <w:rPr>
          <w:rFonts w:hint="eastAsia" w:ascii="仿宋" w:hAnsi="仿宋" w:eastAsia="仿宋" w:cs="仿宋"/>
          <w:i w:val="0"/>
          <w:iCs w:val="0"/>
          <w:color w:val="auto"/>
          <w:sz w:val="24"/>
          <w:highlight w:val="none"/>
        </w:rPr>
      </w:pP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360" w:firstLineChars="1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本单位对上述声明的真实性负责。如有虚假，将依法承担相应责任。</w:t>
      </w:r>
    </w:p>
    <w:p>
      <w:pPr>
        <w:spacing w:line="360" w:lineRule="auto"/>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单位名称（公章）：</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p>
    <w:p>
      <w:pPr>
        <w:rPr>
          <w:rFonts w:hint="eastAsia" w:ascii="仿宋" w:hAnsi="仿宋" w:eastAsia="仿宋" w:cs="仿宋"/>
          <w:i w:val="0"/>
          <w:iCs w:val="0"/>
          <w:color w:val="auto"/>
          <w:sz w:val="24"/>
          <w:highlight w:val="none"/>
        </w:rPr>
      </w:pPr>
    </w:p>
    <w:p>
      <w:pPr>
        <w:snapToGrid w:val="0"/>
        <w:spacing w:before="120" w:beforeLines="50"/>
        <w:jc w:val="center"/>
        <w:rPr>
          <w:rFonts w:hint="eastAsia" w:ascii="仿宋" w:hAnsi="仿宋" w:eastAsia="仿宋" w:cs="仿宋"/>
          <w:b/>
          <w:i w:val="0"/>
          <w:iCs w:val="0"/>
          <w:color w:val="auto"/>
          <w:sz w:val="24"/>
          <w:szCs w:val="21"/>
          <w:highlight w:val="none"/>
        </w:rPr>
      </w:pPr>
    </w:p>
    <w:p>
      <w:pPr>
        <w:widowControl/>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br w:type="page"/>
      </w:r>
    </w:p>
    <w:p>
      <w:pPr>
        <w:jc w:val="center"/>
        <w:outlineLvl w:val="1"/>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四、响应承诺书</w:t>
      </w:r>
    </w:p>
    <w:p>
      <w:pPr>
        <w:spacing w:line="360" w:lineRule="auto"/>
        <w:rPr>
          <w:rFonts w:hint="eastAsia" w:ascii="仿宋" w:hAnsi="仿宋" w:eastAsia="仿宋" w:cs="仿宋"/>
          <w:i w:val="0"/>
          <w:iCs w:val="0"/>
          <w:color w:val="auto"/>
          <w:sz w:val="24"/>
          <w:highlight w:val="none"/>
        </w:rPr>
      </w:pPr>
    </w:p>
    <w:p>
      <w:pPr>
        <w:spacing w:line="360" w:lineRule="auto"/>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陕西省采购招标有限责任公司</w:t>
      </w:r>
      <w:r>
        <w:rPr>
          <w:rFonts w:hint="eastAsia" w:ascii="仿宋" w:hAnsi="仿宋" w:eastAsia="仿宋" w:cs="仿宋"/>
          <w:i w:val="0"/>
          <w:iCs w:val="0"/>
          <w:color w:val="auto"/>
          <w:sz w:val="24"/>
          <w:highlight w:val="none"/>
          <w:lang w:eastAsia="zh-CN"/>
        </w:rPr>
        <w:t>：</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我方在此声明，我方以下事项进行承诺：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 在本次谈判中我公司无与其他供应商相互串通，或与采购人串通的行为；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 在本次谈判中我公司无向采购人或谈判小组成员行贿的手段谋取成交的行为；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 在本次谈判中我公司无出借或借用资质行为、在响应文件中所附资料（业绩、项目负责人资料等）无弄虚作假；</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 我公司没有处于被责令停产、停业、投标资格被取消状态；</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（5）我公司不采用非法手段获取证据进行质疑、投诉，在质疑、投诉过程中不提供虚假情况或进行恶意质疑、投诉。</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上述承诺内容如有不实，我公司愿意承担由此造成的一切法律责任，并承诺赔偿给采购人造成的损失。</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特此承诺。</w:t>
      </w:r>
    </w:p>
    <w:p>
      <w:pPr>
        <w:spacing w:line="360" w:lineRule="auto"/>
        <w:ind w:firstLine="480" w:firstLineChars="200"/>
        <w:rPr>
          <w:rFonts w:hint="eastAsia" w:ascii="仿宋" w:hAnsi="仿宋" w:eastAsia="仿宋" w:cs="仿宋"/>
          <w:i w:val="0"/>
          <w:iCs w:val="0"/>
          <w:color w:val="auto"/>
          <w:sz w:val="24"/>
          <w:highlight w:val="none"/>
        </w:rPr>
      </w:pP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供应商名称（公章）：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法定代表人或其授权代表（签字或加盖人名章）：</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pStyle w:val="2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autoSpaceDE w:val="0"/>
        <w:autoSpaceDN w:val="0"/>
        <w:adjustRightInd w:val="0"/>
        <w:snapToGrid w:val="0"/>
        <w:spacing w:line="360" w:lineRule="auto"/>
        <w:outlineLvl w:val="0"/>
        <w:rPr>
          <w:rFonts w:hint="eastAsia" w:ascii="仿宋" w:hAnsi="仿宋" w:eastAsia="仿宋" w:cs="仿宋"/>
          <w:b/>
          <w:bCs/>
          <w:i w:val="0"/>
          <w:iCs w:val="0"/>
          <w:color w:val="auto"/>
          <w:sz w:val="28"/>
          <w:szCs w:val="28"/>
          <w:highlight w:val="none"/>
          <w:lang w:val="zh-CN"/>
        </w:rPr>
      </w:pPr>
      <w:r>
        <w:rPr>
          <w:rFonts w:hint="eastAsia" w:ascii="仿宋" w:hAnsi="仿宋" w:eastAsia="仿宋" w:cs="仿宋"/>
          <w:b/>
          <w:bCs/>
          <w:i w:val="0"/>
          <w:iCs w:val="0"/>
          <w:color w:val="auto"/>
          <w:sz w:val="28"/>
          <w:szCs w:val="28"/>
          <w:highlight w:val="none"/>
          <w:lang w:val="zh-CN"/>
        </w:rPr>
        <w:t>附件3</w:t>
      </w:r>
    </w:p>
    <w:p>
      <w:pPr>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rPr>
        <w:t xml:space="preserve"> （最后）谈判响应报价表</w:t>
      </w:r>
    </w:p>
    <w:p>
      <w:pPr>
        <w:pStyle w:val="22"/>
        <w:ind w:firstLine="48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 xml:space="preserve">                      </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ind w:left="141" w:leftChars="67" w:right="103" w:rightChars="49"/>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项目编号及项目名称</w:t>
            </w:r>
          </w:p>
        </w:tc>
        <w:tc>
          <w:tcPr>
            <w:tcW w:w="6981" w:type="dxa"/>
            <w:vAlign w:val="center"/>
          </w:tcPr>
          <w:p>
            <w:pPr>
              <w:ind w:left="189" w:leftChars="90" w:firstLine="1"/>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ind w:left="189" w:leftChars="90" w:firstLine="1"/>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 xml:space="preserve">项目名称：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响应总价</w:t>
            </w:r>
          </w:p>
        </w:tc>
        <w:tc>
          <w:tcPr>
            <w:tcW w:w="6981" w:type="dxa"/>
            <w:vAlign w:val="center"/>
          </w:tcPr>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人民币（大写）：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整（小写：¥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lang w:eastAsia="zh-CN"/>
              </w:rPr>
            </w:pPr>
            <w:r>
              <w:rPr>
                <w:rFonts w:hint="eastAsia" w:ascii="仿宋" w:hAnsi="仿宋" w:eastAsia="仿宋" w:cs="仿宋"/>
                <w:b/>
                <w:i w:val="0"/>
                <w:iCs w:val="0"/>
                <w:color w:val="auto"/>
                <w:sz w:val="24"/>
                <w:highlight w:val="none"/>
                <w:lang w:val="en-US" w:eastAsia="zh-CN"/>
              </w:rPr>
              <w:t>交货</w:t>
            </w:r>
            <w:r>
              <w:rPr>
                <w:rFonts w:hint="eastAsia" w:ascii="仿宋" w:hAnsi="仿宋" w:eastAsia="仿宋" w:cs="仿宋"/>
                <w:b/>
                <w:i w:val="0"/>
                <w:iCs w:val="0"/>
                <w:color w:val="auto"/>
                <w:sz w:val="24"/>
                <w:highlight w:val="none"/>
                <w:lang w:eastAsia="zh-CN"/>
              </w:rPr>
              <w:t>期</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lang w:eastAsia="zh-CN"/>
              </w:rPr>
            </w:pPr>
            <w:r>
              <w:rPr>
                <w:rFonts w:hint="eastAsia" w:ascii="仿宋" w:hAnsi="仿宋" w:eastAsia="仿宋" w:cs="仿宋"/>
                <w:b/>
                <w:i w:val="0"/>
                <w:iCs w:val="0"/>
                <w:color w:val="auto"/>
                <w:sz w:val="24"/>
                <w:highlight w:val="none"/>
                <w:lang w:val="en-US" w:eastAsia="zh-CN"/>
              </w:rPr>
              <w:t>交货</w:t>
            </w:r>
            <w:r>
              <w:rPr>
                <w:rFonts w:hint="eastAsia" w:ascii="仿宋" w:hAnsi="仿宋" w:eastAsia="仿宋" w:cs="仿宋"/>
                <w:b/>
                <w:i w:val="0"/>
                <w:iCs w:val="0"/>
                <w:color w:val="auto"/>
                <w:sz w:val="24"/>
                <w:highlight w:val="none"/>
                <w:lang w:eastAsia="zh-CN"/>
              </w:rPr>
              <w:t>地点</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备注</w:t>
            </w:r>
          </w:p>
        </w:tc>
        <w:tc>
          <w:tcPr>
            <w:tcW w:w="6981" w:type="dxa"/>
            <w:vAlign w:val="center"/>
          </w:tcPr>
          <w:p>
            <w:pPr>
              <w:rPr>
                <w:rFonts w:hint="eastAsia" w:ascii="仿宋" w:hAnsi="仿宋" w:eastAsia="仿宋" w:cs="仿宋"/>
                <w:i w:val="0"/>
                <w:iCs w:val="0"/>
                <w:color w:val="auto"/>
                <w:sz w:val="24"/>
                <w:highlight w:val="none"/>
              </w:rPr>
            </w:pPr>
          </w:p>
        </w:tc>
      </w:tr>
    </w:tbl>
    <w:p>
      <w:pPr>
        <w:autoSpaceDE w:val="0"/>
        <w:autoSpaceDN w:val="0"/>
        <w:adjustRightInd w:val="0"/>
        <w:snapToGrid w:val="0"/>
        <w:spacing w:line="360" w:lineRule="auto"/>
        <w:jc w:val="right"/>
        <w:rPr>
          <w:rFonts w:hint="eastAsia" w:ascii="仿宋" w:hAnsi="仿宋" w:eastAsia="仿宋" w:cs="仿宋"/>
          <w:i w:val="0"/>
          <w:iCs w:val="0"/>
          <w:color w:val="auto"/>
          <w:sz w:val="24"/>
          <w:highlight w:val="none"/>
        </w:rPr>
      </w:pPr>
    </w:p>
    <w:p>
      <w:pPr>
        <w:autoSpaceDE w:val="0"/>
        <w:autoSpaceDN w:val="0"/>
        <w:adjustRightInd w:val="0"/>
        <w:snapToGrid w:val="0"/>
        <w:spacing w:line="360" w:lineRule="auto"/>
        <w:rPr>
          <w:rFonts w:hint="eastAsia" w:ascii="仿宋" w:hAnsi="仿宋" w:eastAsia="仿宋" w:cs="仿宋"/>
          <w:b/>
          <w:bCs/>
          <w:i w:val="0"/>
          <w:iCs w:val="0"/>
          <w:color w:val="auto"/>
          <w:sz w:val="24"/>
          <w:highlight w:val="none"/>
        </w:rPr>
      </w:pPr>
    </w:p>
    <w:p>
      <w:pPr>
        <w:autoSpaceDE w:val="0"/>
        <w:autoSpaceDN w:val="0"/>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sz w:val="24"/>
          <w:highlight w:val="none"/>
        </w:rPr>
        <w:t xml:space="preserve">                                                                                     </w:t>
      </w:r>
    </w:p>
    <w:p>
      <w:pPr>
        <w:autoSpaceDE w:val="0"/>
        <w:autoSpaceDN w:val="0"/>
        <w:adjustRightInd w:val="0"/>
        <w:snapToGrid w:val="0"/>
        <w:spacing w:line="360" w:lineRule="auto"/>
        <w:ind w:firstLine="1080" w:firstLineChars="45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或</w:t>
      </w:r>
      <w:r>
        <w:rPr>
          <w:rFonts w:hint="eastAsia" w:ascii="仿宋" w:hAnsi="仿宋" w:eastAsia="仿宋" w:cs="仿宋"/>
          <w:i w:val="0"/>
          <w:iCs w:val="0"/>
          <w:color w:val="auto"/>
          <w:sz w:val="24"/>
          <w:highlight w:val="none"/>
          <w:lang w:val="zh-CN"/>
        </w:rPr>
        <w:t>授权代表</w:t>
      </w:r>
    </w:p>
    <w:p>
      <w:pPr>
        <w:autoSpaceDE w:val="0"/>
        <w:autoSpaceDN w:val="0"/>
        <w:adjustRightInd w:val="0"/>
        <w:snapToGrid w:val="0"/>
        <w:spacing w:line="360" w:lineRule="auto"/>
        <w:ind w:firstLine="960" w:firstLineChars="4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（公章）：                            </w:t>
      </w:r>
      <w:r>
        <w:rPr>
          <w:rFonts w:hint="eastAsia" w:ascii="仿宋" w:hAnsi="仿宋" w:eastAsia="仿宋" w:cs="仿宋"/>
          <w:b w:val="0"/>
          <w:bCs w:val="0"/>
          <w:i w:val="0"/>
          <w:iCs w:val="0"/>
          <w:color w:val="auto"/>
          <w:sz w:val="24"/>
          <w:highlight w:val="none"/>
          <w:lang w:val="zh-CN"/>
        </w:rPr>
        <w:t>（签字）：</w:t>
      </w: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pStyle w:val="22"/>
        <w:rPr>
          <w:rFonts w:hint="eastAsia" w:ascii="仿宋" w:hAnsi="仿宋" w:eastAsia="仿宋" w:cs="仿宋"/>
          <w:i w:val="0"/>
          <w:iCs w:val="0"/>
          <w:color w:val="auto"/>
          <w:sz w:val="24"/>
          <w:highlight w:val="none"/>
          <w:lang w:val="zh-CN"/>
        </w:rPr>
      </w:pPr>
    </w:p>
    <w:p>
      <w:pPr>
        <w:rPr>
          <w:rFonts w:hint="eastAsia" w:ascii="仿宋" w:hAnsi="仿宋" w:eastAsia="仿宋" w:cs="仿宋"/>
          <w:i w:val="0"/>
          <w:iCs w:val="0"/>
          <w:color w:val="auto"/>
          <w:sz w:val="24"/>
          <w:highlight w:val="none"/>
          <w:lang w:val="zh-CN"/>
        </w:rPr>
      </w:pPr>
    </w:p>
    <w:p>
      <w:pPr>
        <w:pStyle w:val="22"/>
        <w:rPr>
          <w:rFonts w:hint="eastAsia" w:ascii="仿宋" w:hAnsi="仿宋" w:eastAsia="仿宋" w:cs="仿宋"/>
          <w:i w:val="0"/>
          <w:iCs w:val="0"/>
          <w:color w:val="auto"/>
          <w:sz w:val="24"/>
          <w:highlight w:val="none"/>
          <w:lang w:val="zh-CN"/>
        </w:rPr>
      </w:pPr>
    </w:p>
    <w:p>
      <w:pPr>
        <w:rPr>
          <w:rFonts w:hint="eastAsia"/>
          <w:lang w:val="zh-CN"/>
        </w:rPr>
      </w:pPr>
    </w:p>
    <w:p>
      <w:pPr>
        <w:pStyle w:val="22"/>
        <w:rPr>
          <w:rFonts w:hint="eastAsia" w:ascii="仿宋" w:hAnsi="仿宋" w:eastAsia="仿宋" w:cs="仿宋"/>
          <w:b/>
          <w:bCs/>
          <w:i w:val="0"/>
          <w:iCs w:val="0"/>
          <w:color w:val="auto"/>
          <w:highlight w:val="none"/>
          <w:lang w:val="zh-CN"/>
        </w:rPr>
      </w:pPr>
      <w:r>
        <w:rPr>
          <w:rFonts w:hint="eastAsia" w:ascii="仿宋" w:hAnsi="仿宋" w:eastAsia="仿宋" w:cs="仿宋"/>
          <w:b/>
          <w:bCs/>
          <w:i w:val="0"/>
          <w:iCs w:val="0"/>
          <w:color w:val="auto"/>
          <w:highlight w:val="none"/>
          <w:lang w:val="zh-CN"/>
        </w:rPr>
        <w:t>注：无需将此页放置在响应文件中，单独打印出来与纸质版响应文件一块寄出或评标结束后送达。</w:t>
      </w:r>
    </w:p>
    <w:p>
      <w:pPr>
        <w:autoSpaceDE w:val="0"/>
        <w:autoSpaceDN w:val="0"/>
        <w:adjustRightInd w:val="0"/>
        <w:snapToGrid w:val="0"/>
        <w:spacing w:line="360" w:lineRule="auto"/>
        <w:ind w:firstLine="210" w:firstLineChars="100"/>
        <w:rPr>
          <w:rFonts w:hint="eastAsia" w:ascii="仿宋" w:hAnsi="仿宋" w:eastAsia="仿宋" w:cs="仿宋"/>
          <w:i w:val="0"/>
          <w:iCs w:val="0"/>
          <w:color w:val="auto"/>
          <w:highlight w:val="none"/>
        </w:rPr>
      </w:pPr>
    </w:p>
    <w:p>
      <w:pPr>
        <w:jc w:val="center"/>
        <w:rPr>
          <w:rFonts w:hint="eastAsia" w:ascii="仿宋" w:hAnsi="仿宋" w:eastAsia="仿宋" w:cs="仿宋"/>
          <w:i w:val="0"/>
          <w:iCs w:val="0"/>
          <w:color w:val="auto"/>
          <w:highlight w:val="none"/>
        </w:rPr>
      </w:pPr>
      <w:r>
        <w:rPr>
          <w:rFonts w:hint="eastAsia" w:ascii="仿宋" w:hAnsi="仿宋" w:eastAsia="仿宋" w:cs="仿宋"/>
          <w:b/>
          <w:i w:val="0"/>
          <w:iCs w:val="0"/>
          <w:color w:val="auto"/>
          <w:kern w:val="0"/>
          <w:sz w:val="32"/>
          <w:szCs w:val="32"/>
          <w:highlight w:val="none"/>
          <w:shd w:val="clear" w:color="auto" w:fill="FFFFFF"/>
        </w:rPr>
        <w:t>（最后）分项报价表</w:t>
      </w:r>
    </w:p>
    <w:p>
      <w:pPr>
        <w:pStyle w:val="2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2"/>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项目名称：</w:t>
      </w:r>
    </w:p>
    <w:tbl>
      <w:tblPr>
        <w:tblStyle w:val="5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397"/>
        <w:gridCol w:w="1065"/>
        <w:gridCol w:w="1257"/>
        <w:gridCol w:w="1326"/>
        <w:gridCol w:w="1516"/>
        <w:gridCol w:w="128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序号</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产品名称</w:t>
            </w: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数量</w:t>
            </w: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生产厂家</w:t>
            </w: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规格型号</w:t>
            </w: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单价（元）</w:t>
            </w: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总价（元）</w:t>
            </w: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r>
              <w:rPr>
                <w:rFonts w:hint="eastAsia" w:ascii="仿宋" w:hAnsi="仿宋" w:eastAsia="仿宋" w:cs="仿宋_GB2312"/>
                <w:b/>
                <w:bCs/>
                <w:sz w:val="24"/>
                <w:szCs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ascii="仿宋" w:hAnsi="仿宋" w:eastAsia="仿宋" w:cs="仿宋_GB2312"/>
                <w:b/>
                <w:bCs/>
                <w:sz w:val="24"/>
                <w:szCs w:val="24"/>
              </w:rPr>
            </w:pPr>
            <w:r>
              <w:rPr>
                <w:rFonts w:hint="eastAsia" w:ascii="仿宋" w:hAnsi="仿宋" w:eastAsia="仿宋" w:cs="仿宋_GB2312"/>
                <w:b/>
                <w:bCs/>
                <w:sz w:val="24"/>
                <w:szCs w:val="24"/>
              </w:rPr>
              <w:t>1</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rPr>
            </w:pPr>
            <w:r>
              <w:rPr>
                <w:rFonts w:hint="eastAsia" w:ascii="仿宋" w:hAnsi="仿宋" w:eastAsia="仿宋" w:cs="仿宋_GB2312"/>
                <w:b/>
                <w:bCs/>
                <w:sz w:val="24"/>
                <w:szCs w:val="24"/>
              </w:rPr>
              <w:t>2</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3</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4</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5</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6</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7</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8</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eastAsia"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9</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10</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11</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12</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13</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14</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hint="default" w:ascii="仿宋" w:hAnsi="仿宋" w:eastAsia="仿宋" w:cs="仿宋_GB2312"/>
                <w:b/>
                <w:bCs/>
                <w:sz w:val="24"/>
                <w:szCs w:val="24"/>
                <w:lang w:val="en-US" w:eastAsia="zh-CN"/>
              </w:rPr>
            </w:pPr>
            <w:r>
              <w:rPr>
                <w:rFonts w:hint="eastAsia" w:ascii="仿宋" w:hAnsi="仿宋" w:eastAsia="仿宋" w:cs="仿宋_GB2312"/>
                <w:b/>
                <w:bCs/>
                <w:sz w:val="24"/>
                <w:szCs w:val="24"/>
                <w:lang w:val="en-US" w:eastAsia="zh-CN"/>
              </w:rPr>
              <w:t>15</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autoSpaceDE w:val="0"/>
              <w:autoSpaceDN w:val="0"/>
              <w:adjustRightInd w:val="0"/>
              <w:spacing w:line="360" w:lineRule="auto"/>
              <w:jc w:val="center"/>
              <w:rPr>
                <w:rFonts w:ascii="仿宋" w:hAnsi="仿宋" w:eastAsia="仿宋" w:cs="仿宋_GB2312"/>
                <w:b/>
                <w:bCs/>
                <w:sz w:val="24"/>
                <w:szCs w:val="24"/>
              </w:rPr>
            </w:pPr>
            <w:r>
              <w:rPr>
                <w:rFonts w:hint="eastAsia" w:ascii="仿宋" w:hAnsi="仿宋" w:eastAsia="仿宋" w:cs="仿宋_GB2312"/>
                <w:b/>
                <w:bCs/>
                <w:sz w:val="24"/>
                <w:szCs w:val="24"/>
              </w:rPr>
              <w:t>...</w:t>
            </w:r>
          </w:p>
        </w:tc>
        <w:tc>
          <w:tcPr>
            <w:tcW w:w="139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065"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57"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32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516"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1282"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c>
          <w:tcPr>
            <w:tcW w:w="851" w:type="dxa"/>
            <w:vAlign w:val="center"/>
          </w:tcPr>
          <w:p>
            <w:pPr>
              <w:autoSpaceDE w:val="0"/>
              <w:autoSpaceDN w:val="0"/>
              <w:adjustRightInd w:val="0"/>
              <w:spacing w:line="360" w:lineRule="auto"/>
              <w:jc w:val="center"/>
              <w:rPr>
                <w:rFonts w:ascii="仿宋" w:hAnsi="仿宋" w:eastAsia="仿宋" w:cs="仿宋_GB2312"/>
                <w:b/>
                <w:bCs/>
                <w:sz w:val="24"/>
                <w:szCs w:val="24"/>
                <w:lang w:val="zh-CN"/>
              </w:rPr>
            </w:pPr>
          </w:p>
        </w:tc>
      </w:tr>
    </w:tbl>
    <w:p>
      <w:pPr>
        <w:autoSpaceDE w:val="0"/>
        <w:autoSpaceDN w:val="0"/>
        <w:adjustRightInd w:val="0"/>
        <w:snapToGrid w:val="0"/>
        <w:spacing w:before="120" w:line="360" w:lineRule="auto"/>
        <w:ind w:left="-206" w:leftChars="-98"/>
        <w:jc w:val="left"/>
        <w:rPr>
          <w:rFonts w:hint="eastAsia" w:ascii="仿宋" w:hAnsi="仿宋" w:eastAsia="仿宋" w:cs="仿宋"/>
          <w:i w:val="0"/>
          <w:iCs w:val="0"/>
          <w:color w:val="auto"/>
          <w:kern w:val="0"/>
          <w:sz w:val="24"/>
          <w:szCs w:val="28"/>
          <w:highlight w:val="none"/>
        </w:rPr>
      </w:pPr>
    </w:p>
    <w:p>
      <w:pPr>
        <w:adjustRightInd w:val="0"/>
        <w:snapToGrid w:val="0"/>
        <w:spacing w:line="360" w:lineRule="auto"/>
        <w:ind w:firstLine="120" w:firstLineChars="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eastAsia="zh-CN"/>
        </w:rPr>
        <w:t>供应商</w:t>
      </w:r>
      <w:r>
        <w:rPr>
          <w:rFonts w:hint="eastAsia" w:ascii="仿宋" w:hAnsi="仿宋" w:eastAsia="仿宋" w:cs="仿宋"/>
          <w:i w:val="0"/>
          <w:iCs w:val="0"/>
          <w:color w:val="auto"/>
          <w:sz w:val="24"/>
          <w:highlight w:val="none"/>
        </w:rPr>
        <w:t xml:space="preserve">                         法定代表人或授权代表</w:t>
      </w: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（公章）：                          （签字）：</w:t>
      </w: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lang w:val="zh-CN"/>
        </w:rPr>
      </w:pP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lang w:val="zh-CN"/>
        </w:rPr>
      </w:pPr>
    </w:p>
    <w:p>
      <w:pPr>
        <w:adjustRightInd w:val="0"/>
        <w:snapToGrid w:val="0"/>
        <w:spacing w:line="360" w:lineRule="auto"/>
        <w:ind w:left="-525" w:leftChars="-250" w:firstLine="720" w:firstLineChars="300"/>
        <w:jc w:val="righ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adjustRightInd w:val="0"/>
        <w:snapToGrid w:val="0"/>
        <w:spacing w:line="360" w:lineRule="auto"/>
        <w:ind w:left="-525" w:leftChars="-250" w:firstLine="632" w:firstLineChars="300"/>
        <w:rPr>
          <w:rFonts w:hint="eastAsia" w:ascii="仿宋" w:hAnsi="仿宋" w:eastAsia="仿宋" w:cs="仿宋"/>
          <w:b/>
          <w:bCs/>
          <w:i w:val="0"/>
          <w:iCs w:val="0"/>
          <w:color w:val="auto"/>
          <w:highlight w:val="none"/>
          <w:lang w:val="zh-CN"/>
        </w:rPr>
      </w:pPr>
    </w:p>
    <w:p>
      <w:pPr>
        <w:adjustRightInd w:val="0"/>
        <w:snapToGrid w:val="0"/>
        <w:spacing w:line="360" w:lineRule="auto"/>
        <w:rPr>
          <w:rFonts w:hint="eastAsia" w:ascii="仿宋" w:hAnsi="仿宋" w:eastAsia="仿宋" w:cs="仿宋"/>
          <w:b/>
          <w:bCs/>
          <w:i w:val="0"/>
          <w:iCs w:val="0"/>
          <w:color w:val="auto"/>
          <w:highlight w:val="none"/>
          <w:lang w:val="zh-CN"/>
        </w:rPr>
      </w:pPr>
    </w:p>
    <w:p>
      <w:pPr>
        <w:adjustRightInd w:val="0"/>
        <w:snapToGrid w:val="0"/>
        <w:spacing w:line="360" w:lineRule="auto"/>
        <w:rPr>
          <w:rFonts w:hint="eastAsia" w:ascii="仿宋" w:hAnsi="仿宋" w:eastAsia="仿宋" w:cs="仿宋"/>
          <w:b/>
          <w:bCs/>
          <w:i w:val="0"/>
          <w:iCs w:val="0"/>
          <w:color w:val="auto"/>
          <w:highlight w:val="none"/>
          <w:lang w:val="zh-CN"/>
        </w:rPr>
      </w:pPr>
      <w:r>
        <w:rPr>
          <w:rFonts w:hint="eastAsia" w:ascii="仿宋" w:hAnsi="仿宋" w:eastAsia="仿宋" w:cs="仿宋"/>
          <w:b/>
          <w:bCs/>
          <w:i w:val="0"/>
          <w:iCs w:val="0"/>
          <w:color w:val="auto"/>
          <w:highlight w:val="none"/>
          <w:lang w:val="zh-CN"/>
        </w:rPr>
        <w:t>注：无需将此页放置在响应文件中，单独打印出来与纸质版响应文件一块寄出或评标结束后送达。</w:t>
      </w:r>
    </w:p>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b/>
          <w:kern w:val="0"/>
          <w:sz w:val="32"/>
          <w:szCs w:val="32"/>
          <w:shd w:val="clear" w:color="auto" w:fill="FFFFFF"/>
          <w:lang w:val="en-US" w:eastAsia="zh-CN" w:bidi="ar-SA"/>
        </w:rPr>
        <w:t>附件4：</w:t>
      </w:r>
    </w:p>
    <w:p>
      <w:pPr>
        <w:pStyle w:val="3"/>
        <w:jc w:val="center"/>
        <w:rPr>
          <w:rFonts w:hint="eastAsia" w:ascii="仿宋" w:hAnsi="仿宋" w:eastAsia="仿宋" w:cs="仿宋"/>
          <w:sz w:val="24"/>
        </w:rPr>
      </w:pPr>
      <w:r>
        <w:rPr>
          <w:rFonts w:hint="eastAsia" w:ascii="仿宋" w:hAnsi="仿宋" w:eastAsia="仿宋" w:cs="仿宋"/>
          <w:b/>
          <w:bCs/>
          <w:lang w:eastAsia="zh-CN"/>
        </w:rPr>
        <w:t>投标信用承诺书</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项目</w:t>
      </w:r>
      <w:r>
        <w:rPr>
          <w:rFonts w:hint="eastAsia" w:ascii="仿宋" w:hAnsi="仿宋" w:eastAsia="仿宋" w:cs="仿宋"/>
          <w:sz w:val="24"/>
          <w:lang w:eastAsia="zh-CN"/>
        </w:rPr>
        <w:t>名称</w:t>
      </w:r>
      <w:r>
        <w:rPr>
          <w:rFonts w:hint="eastAsia" w:ascii="仿宋" w:hAnsi="仿宋" w:eastAsia="仿宋" w:cs="仿宋"/>
          <w:sz w:val="24"/>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投标人：</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统一社会信用代码：                               法人代表：                 </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在本项目标段招投标活动中，我公司（单位）自愿作出以下投标信用承诺：</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（一）能严格遵守法律法规、职业道德和行业规范。</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pStyle w:val="42"/>
        <w:rPr>
          <w:rFonts w:hint="eastAsia" w:ascii="仿宋" w:hAnsi="仿宋" w:eastAsia="仿宋" w:cs="仿宋"/>
          <w:sz w:val="24"/>
        </w:rPr>
      </w:pP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法定代表人（签章）：             投标人（盖章）：</w:t>
      </w:r>
    </w:p>
    <w:p>
      <w:pPr>
        <w:numPr>
          <w:ilvl w:val="0"/>
          <w:numId w:val="0"/>
        </w:numPr>
        <w:snapToGrid w:val="0"/>
        <w:spacing w:line="288" w:lineRule="auto"/>
        <w:ind w:firstLine="480" w:firstLineChars="200"/>
        <w:rPr>
          <w:rFonts w:hint="eastAsia" w:ascii="仿宋" w:hAnsi="仿宋" w:eastAsia="仿宋" w:cs="仿宋"/>
          <w:sz w:val="24"/>
        </w:rPr>
      </w:pP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承诺时间：       年     月     日</w:t>
      </w:r>
    </w:p>
    <w:p>
      <w:pPr>
        <w:numPr>
          <w:ilvl w:val="0"/>
          <w:numId w:val="0"/>
        </w:numPr>
        <w:snapToGrid w:val="0"/>
        <w:spacing w:line="288" w:lineRule="auto"/>
        <w:ind w:firstLine="480" w:firstLineChars="200"/>
        <w:rPr>
          <w:rFonts w:hint="eastAsia" w:ascii="仿宋" w:hAnsi="仿宋" w:eastAsia="仿宋" w:cs="仿宋"/>
          <w:sz w:val="24"/>
        </w:rPr>
      </w:pPr>
    </w:p>
    <w:p>
      <w:pPr>
        <w:numPr>
          <w:ilvl w:val="0"/>
          <w:numId w:val="0"/>
        </w:numPr>
        <w:snapToGrid w:val="0"/>
        <w:spacing w:line="288" w:lineRule="auto"/>
        <w:ind w:firstLine="482" w:firstLineChars="200"/>
        <w:rPr>
          <w:rFonts w:hint="eastAsia" w:ascii="仿宋" w:hAnsi="仿宋" w:eastAsia="仿宋" w:cs="仿宋"/>
          <w:b/>
          <w:bCs/>
          <w:sz w:val="24"/>
        </w:rPr>
      </w:pPr>
    </w:p>
    <w:p>
      <w:pPr>
        <w:numPr>
          <w:ilvl w:val="0"/>
          <w:numId w:val="0"/>
        </w:numPr>
        <w:snapToGrid w:val="0"/>
        <w:spacing w:line="288" w:lineRule="auto"/>
        <w:ind w:firstLine="482" w:firstLineChars="200"/>
        <w:rPr>
          <w:rFonts w:hint="eastAsia" w:ascii="仿宋" w:hAnsi="仿宋" w:eastAsia="仿宋" w:cs="仿宋"/>
          <w:b/>
          <w:bCs/>
          <w:sz w:val="24"/>
        </w:rPr>
      </w:pPr>
    </w:p>
    <w:p>
      <w:pPr>
        <w:tabs>
          <w:tab w:val="left" w:pos="993"/>
          <w:tab w:val="left" w:pos="1030"/>
          <w:tab w:val="left" w:pos="8364"/>
        </w:tabs>
        <w:snapToGrid w:val="0"/>
        <w:spacing w:after="156" w:afterLines="50" w:line="360" w:lineRule="auto"/>
        <w:ind w:right="-57" w:rightChars="-27"/>
        <w:jc w:val="left"/>
        <w:rPr>
          <w:rFonts w:hint="eastAsia" w:ascii="仿宋" w:hAnsi="仿宋" w:eastAsia="仿宋" w:cs="仿宋"/>
          <w:b/>
          <w:bCs/>
          <w:sz w:val="24"/>
          <w:lang w:eastAsia="zh-CN"/>
        </w:rPr>
      </w:pPr>
      <w:r>
        <w:rPr>
          <w:rFonts w:hint="eastAsia" w:ascii="仿宋" w:hAnsi="仿宋" w:eastAsia="仿宋" w:cs="仿宋"/>
          <w:b/>
          <w:bCs/>
          <w:sz w:val="24"/>
        </w:rPr>
        <w:t>说明：</w:t>
      </w:r>
      <w:r>
        <w:rPr>
          <w:rFonts w:hint="eastAsia" w:ascii="仿宋" w:hAnsi="仿宋" w:eastAsia="仿宋" w:cs="仿宋"/>
          <w:b/>
          <w:bCs/>
          <w:sz w:val="24"/>
          <w:lang w:eastAsia="zh-CN"/>
        </w:rPr>
        <w:t>（</w:t>
      </w:r>
      <w:r>
        <w:rPr>
          <w:rFonts w:hint="eastAsia" w:ascii="仿宋" w:hAnsi="仿宋" w:eastAsia="仿宋" w:cs="仿宋"/>
          <w:b/>
          <w:bCs/>
          <w:sz w:val="24"/>
          <w:lang w:val="en-US" w:eastAsia="zh-CN"/>
        </w:rPr>
        <w:t>1</w:t>
      </w:r>
      <w:r>
        <w:rPr>
          <w:rFonts w:hint="eastAsia" w:ascii="仿宋" w:hAnsi="仿宋" w:eastAsia="仿宋" w:cs="仿宋"/>
          <w:b/>
          <w:bCs/>
          <w:sz w:val="24"/>
          <w:lang w:eastAsia="zh-CN"/>
        </w:rPr>
        <w:t>）</w:t>
      </w:r>
      <w:r>
        <w:rPr>
          <w:rFonts w:hint="eastAsia" w:ascii="仿宋" w:hAnsi="仿宋" w:eastAsia="仿宋" w:cs="仿宋"/>
          <w:b/>
          <w:bCs/>
          <w:sz w:val="24"/>
        </w:rPr>
        <w:t>本承诺书效力和作用等同投标保证金，其有效期与投标有效期一致</w:t>
      </w:r>
      <w:r>
        <w:rPr>
          <w:rFonts w:hint="eastAsia" w:ascii="仿宋" w:hAnsi="仿宋" w:eastAsia="仿宋" w:cs="仿宋"/>
          <w:b/>
          <w:bCs/>
          <w:sz w:val="24"/>
          <w:lang w:eastAsia="zh-CN"/>
        </w:rPr>
        <w:t>；（</w:t>
      </w:r>
      <w:r>
        <w:rPr>
          <w:rFonts w:hint="eastAsia" w:ascii="仿宋" w:hAnsi="仿宋" w:eastAsia="仿宋" w:cs="仿宋"/>
          <w:b/>
          <w:bCs/>
          <w:sz w:val="24"/>
          <w:lang w:val="en-US" w:eastAsia="zh-CN"/>
        </w:rPr>
        <w:t>2</w:t>
      </w:r>
      <w:r>
        <w:rPr>
          <w:rFonts w:hint="eastAsia" w:ascii="仿宋" w:hAnsi="仿宋" w:eastAsia="仿宋" w:cs="仿宋"/>
          <w:b/>
          <w:bCs/>
          <w:sz w:val="24"/>
          <w:lang w:eastAsia="zh-CN"/>
        </w:rPr>
        <w:t>）</w:t>
      </w:r>
      <w:r>
        <w:rPr>
          <w:rFonts w:hint="eastAsia" w:ascii="仿宋" w:hAnsi="仿宋" w:eastAsia="仿宋" w:cs="仿宋"/>
          <w:b/>
          <w:bCs/>
          <w:sz w:val="24"/>
        </w:rPr>
        <w:t xml:space="preserve"> </w:t>
      </w:r>
      <w:r>
        <w:rPr>
          <w:rFonts w:hint="eastAsia" w:ascii="仿宋" w:hAnsi="仿宋" w:eastAsia="仿宋" w:cs="仿宋"/>
          <w:b/>
          <w:bCs/>
          <w:sz w:val="24"/>
          <w:lang w:eastAsia="zh-CN"/>
        </w:rPr>
        <w:t>后附已在网址上申报的信用中国陕西榆林投标信用承诺截图；</w:t>
      </w:r>
    </w:p>
    <w:p>
      <w:pPr>
        <w:rPr>
          <w:rFonts w:hint="eastAsia" w:ascii="仿宋" w:hAnsi="仿宋" w:eastAsia="仿宋" w:cs="仿宋"/>
          <w:b/>
          <w:bCs/>
          <w:sz w:val="24"/>
          <w:lang w:eastAsia="zh-CN"/>
        </w:rPr>
      </w:pPr>
    </w:p>
    <w:p>
      <w:pPr>
        <w:tabs>
          <w:tab w:val="left" w:pos="993"/>
          <w:tab w:val="left" w:pos="1030"/>
          <w:tab w:val="left" w:pos="8364"/>
        </w:tabs>
        <w:snapToGrid w:val="0"/>
        <w:spacing w:after="156" w:afterLines="50" w:line="360" w:lineRule="auto"/>
        <w:ind w:right="-57" w:rightChars="-27"/>
        <w:jc w:val="left"/>
        <w:rPr>
          <w:rFonts w:hint="eastAsia" w:ascii="仿宋" w:hAnsi="仿宋" w:eastAsia="仿宋" w:cs="仿宋"/>
          <w:b/>
          <w:kern w:val="0"/>
          <w:sz w:val="32"/>
          <w:szCs w:val="32"/>
          <w:shd w:val="clear" w:color="auto" w:fill="FFFFFF"/>
        </w:rPr>
      </w:pPr>
      <w:r>
        <w:rPr>
          <w:rFonts w:hint="eastAsia" w:ascii="仿宋" w:hAnsi="仿宋" w:eastAsia="仿宋" w:cs="仿宋"/>
          <w:b/>
          <w:kern w:val="0"/>
          <w:sz w:val="32"/>
          <w:szCs w:val="32"/>
          <w:shd w:val="clear" w:color="auto" w:fill="FFFFFF"/>
        </w:rPr>
        <w:t>附件：信用承诺书（须上传至信用中国（陕西榆林）附件中进行公示）</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统一社会信用代码：</w:t>
      </w:r>
      <w:r>
        <w:rPr>
          <w:rFonts w:hint="eastAsia" w:ascii="仿宋" w:hAnsi="仿宋" w:eastAsia="仿宋" w:cs="仿宋"/>
          <w:kern w:val="0"/>
          <w:sz w:val="24"/>
          <w:u w:val="single"/>
        </w:rPr>
        <w:t xml:space="preserve">                             </w:t>
      </w:r>
      <w:r>
        <w:rPr>
          <w:rFonts w:hint="eastAsia" w:ascii="仿宋" w:hAnsi="仿宋" w:eastAsia="仿宋" w:cs="仿宋"/>
          <w:kern w:val="0"/>
          <w:sz w:val="24"/>
        </w:rPr>
        <w:t>法人代表：</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adjustRightInd w:val="0"/>
        <w:snapToGrid w:val="0"/>
        <w:spacing w:line="48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项目招投标活动中，我公司（单位）郑重作出以下信用承诺：</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360" w:lineRule="auto"/>
        <w:ind w:firstLine="482"/>
        <w:jc w:val="left"/>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（四）同意将此信用承诺纳入陕西省公共信用信息平台和榆林市公共信用信息共享平台，并上网公示，接受社会监督。</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pStyle w:val="22"/>
        <w:tabs>
          <w:tab w:val="left" w:pos="567"/>
        </w:tabs>
        <w:rPr>
          <w:rFonts w:hint="eastAsia" w:ascii="仿宋" w:hAnsi="仿宋" w:eastAsia="仿宋" w:cs="仿宋"/>
        </w:rPr>
      </w:pPr>
    </w:p>
    <w:p>
      <w:pPr>
        <w:widowControl/>
        <w:tabs>
          <w:tab w:val="left" w:pos="4395"/>
        </w:tabs>
        <w:adjustRightInd w:val="0"/>
        <w:snapToGrid w:val="0"/>
        <w:spacing w:line="480" w:lineRule="auto"/>
        <w:jc w:val="left"/>
        <w:rPr>
          <w:rFonts w:hint="eastAsia" w:ascii="仿宋" w:hAnsi="仿宋" w:eastAsia="仿宋" w:cs="仿宋"/>
          <w:kern w:val="0"/>
          <w:sz w:val="24"/>
        </w:rPr>
      </w:pPr>
      <w:r>
        <w:rPr>
          <w:rFonts w:hint="eastAsia" w:ascii="仿宋" w:hAnsi="仿宋" w:eastAsia="仿宋" w:cs="仿宋"/>
          <w:kern w:val="0"/>
          <w:sz w:val="24"/>
        </w:rPr>
        <w:t>法定代表人（签章）：                 投标人（盖章）：</w:t>
      </w:r>
    </w:p>
    <w:p>
      <w:pPr>
        <w:adjustRightInd w:val="0"/>
        <w:snapToGrid w:val="0"/>
        <w:spacing w:line="480" w:lineRule="auto"/>
        <w:jc w:val="center"/>
        <w:rPr>
          <w:rFonts w:hint="eastAsia" w:ascii="仿宋" w:hAnsi="仿宋" w:eastAsia="仿宋" w:cs="仿宋"/>
          <w:kern w:val="0"/>
          <w:sz w:val="24"/>
        </w:rPr>
      </w:pPr>
    </w:p>
    <w:p>
      <w:pPr>
        <w:adjustRightInd w:val="0"/>
        <w:snapToGrid w:val="0"/>
        <w:spacing w:line="480" w:lineRule="auto"/>
        <w:jc w:val="center"/>
        <w:rPr>
          <w:rFonts w:hint="eastAsia" w:ascii="仿宋" w:hAnsi="仿宋" w:eastAsia="仿宋" w:cs="仿宋"/>
          <w:kern w:val="0"/>
          <w:sz w:val="24"/>
        </w:rPr>
      </w:pPr>
      <w:r>
        <w:rPr>
          <w:rFonts w:hint="eastAsia" w:ascii="仿宋" w:hAnsi="仿宋" w:eastAsia="仿宋" w:cs="仿宋"/>
          <w:kern w:val="0"/>
          <w:sz w:val="24"/>
        </w:rPr>
        <w:t xml:space="preserve">                             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spacing w:line="480" w:lineRule="auto"/>
        <w:ind w:right="-2"/>
        <w:jc w:val="center"/>
        <w:rPr>
          <w:rFonts w:hint="eastAsia" w:ascii="仿宋" w:hAnsi="仿宋" w:eastAsia="仿宋" w:cs="仿宋"/>
          <w:b/>
          <w:bCs/>
          <w:sz w:val="32"/>
          <w:szCs w:val="32"/>
        </w:rPr>
        <w:sectPr>
          <w:headerReference r:id="rId7" w:type="default"/>
          <w:footerReference r:id="rId8" w:type="default"/>
          <w:pgSz w:w="11906" w:h="16838"/>
          <w:pgMar w:top="1440" w:right="1531" w:bottom="1440" w:left="1531" w:header="720" w:footer="720" w:gutter="0"/>
          <w:cols w:space="720" w:num="1"/>
          <w:docGrid w:type="lines" w:linePitch="312" w:charSpace="0"/>
        </w:sectPr>
      </w:pPr>
    </w:p>
    <w:p>
      <w:pPr>
        <w:spacing w:line="560" w:lineRule="exact"/>
        <w:ind w:right="-2"/>
        <w:jc w:val="center"/>
        <w:rPr>
          <w:rFonts w:hint="eastAsia" w:ascii="仿宋" w:hAnsi="仿宋" w:eastAsia="仿宋" w:cs="仿宋"/>
          <w:b/>
          <w:bCs/>
          <w:sz w:val="32"/>
          <w:szCs w:val="32"/>
        </w:rPr>
      </w:pPr>
      <w:r>
        <w:rPr>
          <w:rFonts w:hint="eastAsia" w:ascii="仿宋" w:hAnsi="仿宋" w:eastAsia="仿宋" w:cs="仿宋"/>
          <w:b/>
          <w:bCs/>
          <w:sz w:val="32"/>
          <w:szCs w:val="32"/>
        </w:rPr>
        <w:t>投标人委托代理人员信用承诺书</w:t>
      </w:r>
    </w:p>
    <w:p>
      <w:pPr>
        <w:pStyle w:val="22"/>
        <w:rPr>
          <w:rFonts w:hint="eastAsia"/>
        </w:rPr>
      </w:pPr>
    </w:p>
    <w:p>
      <w:pPr>
        <w:widowControl/>
        <w:spacing w:line="54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项目招投标活动中，我个人郑重作出以下信用承诺：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hint="eastAsia" w:ascii="仿宋" w:hAnsi="仿宋" w:eastAsia="仿宋" w:cs="仿宋"/>
          <w:kern w:val="0"/>
          <w:sz w:val="24"/>
        </w:rPr>
      </w:pPr>
    </w:p>
    <w:p>
      <w:pPr>
        <w:pStyle w:val="64"/>
        <w:rPr>
          <w:rFonts w:hint="eastAsia" w:ascii="仿宋" w:hAnsi="仿宋" w:eastAsia="仿宋" w:cs="仿宋"/>
        </w:rPr>
      </w:pPr>
    </w:p>
    <w:p>
      <w:pPr>
        <w:keepNext w:val="0"/>
        <w:keepLines w:val="0"/>
        <w:pageBreakBefore w:val="0"/>
        <w:widowControl/>
        <w:kinsoku/>
        <w:wordWrap/>
        <w:overflowPunct/>
        <w:topLinePunct w:val="0"/>
        <w:autoSpaceDE/>
        <w:autoSpaceDN/>
        <w:bidi w:val="0"/>
        <w:adjustRightInd/>
        <w:snapToGrid/>
        <w:spacing w:line="300" w:lineRule="auto"/>
        <w:ind w:firstLine="482"/>
        <w:jc w:val="left"/>
        <w:textAlignment w:val="auto"/>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keepNext w:val="0"/>
        <w:keepLines w:val="0"/>
        <w:pageBreakBefore w:val="0"/>
        <w:widowControl/>
        <w:kinsoku/>
        <w:wordWrap/>
        <w:overflowPunct/>
        <w:topLinePunct w:val="0"/>
        <w:autoSpaceDE/>
        <w:autoSpaceDN/>
        <w:bidi w:val="0"/>
        <w:adjustRightInd/>
        <w:snapToGrid/>
        <w:spacing w:line="300" w:lineRule="auto"/>
        <w:ind w:firstLine="482"/>
        <w:jc w:val="left"/>
        <w:textAlignment w:val="auto"/>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keepNext w:val="0"/>
        <w:keepLines w:val="0"/>
        <w:pageBreakBefore w:val="0"/>
        <w:widowControl/>
        <w:kinsoku/>
        <w:wordWrap/>
        <w:overflowPunct/>
        <w:topLinePunct w:val="0"/>
        <w:autoSpaceDE/>
        <w:autoSpaceDN/>
        <w:bidi w:val="0"/>
        <w:adjustRightInd/>
        <w:snapToGrid/>
        <w:spacing w:line="300" w:lineRule="auto"/>
        <w:ind w:firstLine="482"/>
        <w:jc w:val="left"/>
        <w:textAlignment w:val="auto"/>
        <w:rPr>
          <w:rFonts w:hint="eastAsia" w:ascii="仿宋" w:hAnsi="仿宋" w:eastAsia="仿宋" w:cs="仿宋"/>
          <w:kern w:val="0"/>
          <w:sz w:val="24"/>
          <w:u w:val="single"/>
        </w:rPr>
      </w:pPr>
      <w:r>
        <w:rPr>
          <w:rFonts w:hint="eastAsia" w:ascii="仿宋" w:hAnsi="仿宋" w:eastAsia="仿宋" w:cs="仿宋"/>
          <w:kern w:val="0"/>
          <w:sz w:val="24"/>
        </w:rPr>
        <w:t>承诺人</w:t>
      </w:r>
      <w:r>
        <w:rPr>
          <w:rFonts w:hint="eastAsia" w:ascii="仿宋" w:hAnsi="仿宋" w:eastAsia="仿宋" w:cs="仿宋"/>
          <w:sz w:val="24"/>
        </w:rPr>
        <w:t>（签字或盖章）</w:t>
      </w:r>
      <w:r>
        <w:rPr>
          <w:rFonts w:hint="eastAsia" w:ascii="仿宋" w:hAnsi="仿宋" w:eastAsia="仿宋" w:cs="仿宋"/>
          <w:kern w:val="0"/>
          <w:sz w:val="24"/>
        </w:rPr>
        <w:t>：</w:t>
      </w:r>
      <w:r>
        <w:rPr>
          <w:rFonts w:hint="eastAsia" w:ascii="仿宋" w:hAnsi="仿宋" w:eastAsia="仿宋" w:cs="仿宋"/>
          <w:kern w:val="0"/>
          <w:sz w:val="24"/>
          <w:u w:val="single"/>
        </w:rPr>
        <w:t xml:space="preserve">                 </w:t>
      </w:r>
    </w:p>
    <w:p>
      <w:pPr>
        <w:keepNext w:val="0"/>
        <w:keepLines w:val="0"/>
        <w:pageBreakBefore w:val="0"/>
        <w:kinsoku/>
        <w:wordWrap/>
        <w:overflowPunct/>
        <w:topLinePunct w:val="0"/>
        <w:autoSpaceDE/>
        <w:autoSpaceDN/>
        <w:bidi w:val="0"/>
        <w:adjustRightInd/>
        <w:snapToGrid/>
        <w:spacing w:line="300" w:lineRule="auto"/>
        <w:ind w:firstLine="480" w:firstLineChars="200"/>
        <w:textAlignment w:val="auto"/>
        <w:rPr>
          <w:rFonts w:hint="eastAsia" w:ascii="仿宋" w:hAnsi="仿宋" w:eastAsia="仿宋" w:cs="仿宋"/>
          <w:b/>
          <w:kern w:val="0"/>
          <w:sz w:val="32"/>
          <w:szCs w:val="32"/>
          <w:shd w:val="clear" w:color="auto" w:fill="FFFFFF"/>
          <w:lang w:val="zh-CN"/>
        </w:rPr>
      </w:pPr>
      <w:r>
        <w:rPr>
          <w:rFonts w:hint="eastAsia" w:ascii="仿宋" w:hAnsi="仿宋" w:eastAsia="仿宋" w:cs="仿宋"/>
          <w:kern w:val="0"/>
          <w:sz w:val="24"/>
        </w:rPr>
        <w:t>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numPr>
          <w:ilvl w:val="0"/>
          <w:numId w:val="0"/>
        </w:numPr>
        <w:snapToGrid w:val="0"/>
        <w:spacing w:line="288" w:lineRule="auto"/>
        <w:jc w:val="center"/>
        <w:rPr>
          <w:rFonts w:hint="eastAsia" w:ascii="仿宋" w:hAnsi="仿宋" w:eastAsia="仿宋" w:cs="仿宋"/>
        </w:rPr>
      </w:pPr>
      <w:r>
        <w:rPr>
          <w:rFonts w:hint="eastAsia" w:ascii="仿宋" w:hAnsi="仿宋" w:eastAsia="仿宋" w:cs="仿宋"/>
          <w:b/>
          <w:kern w:val="0"/>
          <w:sz w:val="32"/>
          <w:szCs w:val="32"/>
          <w:shd w:val="clear" w:color="auto" w:fill="FFFFFF"/>
          <w:lang w:val="zh-CN"/>
        </w:rPr>
        <w:br w:type="page"/>
      </w:r>
      <w:r>
        <w:rPr>
          <w:rFonts w:hint="eastAsia" w:ascii="仿宋" w:hAnsi="仿宋" w:eastAsia="仿宋" w:cs="仿宋"/>
          <w:b/>
          <w:kern w:val="0"/>
          <w:sz w:val="32"/>
          <w:szCs w:val="32"/>
          <w:shd w:val="clear" w:color="auto" w:fill="FFFFFF"/>
          <w:lang w:val="zh-CN"/>
        </w:rPr>
        <w:t>提供在信用中国（陕西榆林）网址上申报的截图</w:t>
      </w:r>
      <w:r>
        <w:rPr>
          <w:rFonts w:hint="eastAsia" w:ascii="仿宋" w:hAnsi="仿宋" w:eastAsia="仿宋" w:cs="仿宋"/>
          <w:b/>
          <w:kern w:val="0"/>
          <w:sz w:val="32"/>
          <w:szCs w:val="32"/>
          <w:shd w:val="clear" w:color="auto" w:fill="FFFFFF"/>
          <w:lang w:val="zh-CN"/>
        </w:rPr>
        <w:br w:type="page"/>
      </w:r>
      <w:r>
        <w:rPr>
          <w:rFonts w:hint="eastAsia" w:ascii="仿宋" w:hAnsi="仿宋" w:eastAsia="仿宋" w:cs="仿宋"/>
        </w:rPr>
        <w:t>关于信用承诺网上公示的通知及操作指南</w:t>
      </w:r>
      <w:r>
        <w:rPr>
          <w:rFonts w:hint="eastAsia" w:ascii="仿宋" w:hAnsi="仿宋" w:eastAsia="仿宋" w:cs="仿宋"/>
        </w:rPr>
        <w:drawing>
          <wp:inline distT="0" distB="0" distL="114300" distR="114300">
            <wp:extent cx="5441950" cy="4284980"/>
            <wp:effectExtent l="0" t="0" r="6350" b="12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730875" cy="3284220"/>
            <wp:effectExtent l="0" t="0" r="3175" b="1143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730875" cy="328422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0455" cy="3535045"/>
            <wp:effectExtent l="0" t="0" r="10795" b="825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6180455" cy="35350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445510"/>
            <wp:effectExtent l="0" t="0" r="1016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6181090" cy="344551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3488690"/>
            <wp:effectExtent l="0" t="0" r="6350" b="165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8"/>
                    <a:stretch>
                      <a:fillRect/>
                    </a:stretch>
                  </pic:blipFill>
                  <pic:spPr>
                    <a:xfrm>
                      <a:off x="0" y="0"/>
                      <a:ext cx="6184900" cy="34886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234055"/>
            <wp:effectExtent l="0" t="0" r="13970" b="444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9"/>
                    <a:stretch>
                      <a:fillRect/>
                    </a:stretch>
                  </pic:blipFill>
                  <pic:spPr>
                    <a:xfrm>
                      <a:off x="0" y="0"/>
                      <a:ext cx="6177280" cy="323405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2076450"/>
            <wp:effectExtent l="0" t="0" r="635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0"/>
                    <a:srcRect t="16750" b="9335"/>
                    <a:stretch>
                      <a:fillRect/>
                    </a:stretch>
                  </pic:blipFill>
                  <pic:spPr>
                    <a:xfrm>
                      <a:off x="0" y="0"/>
                      <a:ext cx="6184900" cy="207645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3630" cy="2993390"/>
            <wp:effectExtent l="0" t="0" r="7620" b="1651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1"/>
                    <a:srcRect t="1682" b="3944"/>
                    <a:stretch>
                      <a:fillRect/>
                    </a:stretch>
                  </pic:blipFill>
                  <pic:spPr>
                    <a:xfrm>
                      <a:off x="0" y="0"/>
                      <a:ext cx="6183630" cy="29933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074670"/>
            <wp:effectExtent l="0" t="0" r="10160" b="1143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2"/>
                    <a:srcRect t="10237" b="8508"/>
                    <a:stretch>
                      <a:fillRect/>
                    </a:stretch>
                  </pic:blipFill>
                  <pic:spPr>
                    <a:xfrm>
                      <a:off x="0" y="0"/>
                      <a:ext cx="6181090" cy="3074670"/>
                    </a:xfrm>
                    <a:prstGeom prst="rect">
                      <a:avLst/>
                    </a:prstGeom>
                    <a:noFill/>
                    <a:ln>
                      <a:noFill/>
                    </a:ln>
                  </pic:spPr>
                </pic:pic>
              </a:graphicData>
            </a:graphic>
          </wp:inline>
        </w:drawing>
      </w:r>
    </w:p>
    <w:sectPr>
      <w:footerReference r:id="rId10" w:type="first"/>
      <w:footerReference r:id="rId9" w:type="default"/>
      <w:pgSz w:w="11906" w:h="16838"/>
      <w:pgMar w:top="1440" w:right="1083" w:bottom="1440" w:left="1083"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5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Helvetica Neue">
    <w:altName w:val="Segoe Print"/>
    <w:panose1 w:val="00000000000000000000"/>
    <w:charset w:val="00"/>
    <w:family w:val="auto"/>
    <w:pitch w:val="default"/>
    <w:sig w:usb0="00000000" w:usb1="00000000" w:usb2="00000010" w:usb3="00000000" w:csb0="00000001"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center" w:y="1"/>
      <w:rPr>
        <w:rStyle w:val="54"/>
      </w:rPr>
    </w:pPr>
    <w:r>
      <w:fldChar w:fldCharType="begin"/>
    </w:r>
    <w:r>
      <w:rPr>
        <w:rStyle w:val="54"/>
      </w:rPr>
      <w:instrText xml:space="preserve">PAGE  </w:instrText>
    </w:r>
    <w:r>
      <w:fldChar w:fldCharType="separate"/>
    </w:r>
    <w:r>
      <w:rPr>
        <w:rStyle w:val="54"/>
      </w:rPr>
      <w:t>48</w:t>
    </w:r>
    <w:r>
      <w:fldChar w:fldCharType="end"/>
    </w:r>
  </w:p>
  <w:p>
    <w:pPr>
      <w:pStyle w:val="3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25095" cy="152400"/>
              <wp:effectExtent l="0" t="0" r="12065" b="14605"/>
              <wp:wrapNone/>
              <wp:docPr id="1" name="文本框 1"/>
              <wp:cNvGraphicFramePr/>
              <a:graphic xmlns:a="http://schemas.openxmlformats.org/drawingml/2006/main">
                <a:graphicData uri="http://schemas.microsoft.com/office/word/2010/wordprocessingShape">
                  <wps:wsp>
                    <wps:cNvSpPr txBox="1"/>
                    <wps:spPr>
                      <a:xfrm>
                        <a:off x="0" y="0"/>
                        <a:ext cx="125095" cy="152400"/>
                      </a:xfrm>
                      <a:prstGeom prst="rect">
                        <a:avLst/>
                      </a:prstGeom>
                      <a:noFill/>
                      <a:ln w="6350">
                        <a:noFill/>
                      </a:ln>
                      <a:effectLst/>
                    </wps:spPr>
                    <wps:txbx>
                      <w:txbxContent>
                        <w:p>
                          <w:pPr>
                            <w:pStyle w:val="33"/>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pt;width:9.85pt;mso-position-horizontal:center;mso-position-horizontal-relative:margin;mso-wrap-style:none;z-index:251661312;mso-width-relative:page;mso-height-relative:page;" filled="f" stroked="f" coordsize="21600,21600" o:gfxdata="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RxezNIAAAADAQAADwAAAAAAAAABACAAAAAiAAAAZHJzL2Rvd25yZXYueG1sUEsB&#10;AhQAFAAAAAgAh07iQNzrIEY0AgAAYQQAAA4AAAAAAAAAAQAgAAAAIQEAAGRycy9lMm9Eb2MueG1s&#10;UEsFBgAAAAAGAAYAWQEAAMcFA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pict>
        <v:shape id="文本框 14" o:spid="_x0000_s3078"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7HgIAAB4EAAAOAAAAZHJzL2Uyb0RvYy54bWysU82O0zAQviPxDpbvNGmBVVU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vVfkux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pPr>
                  <w:pStyle w:val="33"/>
                </w:pPr>
                <w:r>
                  <w:fldChar w:fldCharType="begin"/>
                </w:r>
                <w:r>
                  <w:instrText xml:space="preserve"> PAGE  \* MERGEFORMAT </w:instrText>
                </w:r>
                <w:r>
                  <w:fldChar w:fldCharType="separate"/>
                </w:r>
                <w:r>
                  <w:t>58</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pict>
        <v:shape id="文本框 15" o:spid="_x0000_s3077"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oOaSBB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pPr>
                  <w:pStyle w:val="33"/>
                </w:pPr>
                <w:r>
                  <w:fldChar w:fldCharType="begin"/>
                </w:r>
                <w:r>
                  <w:instrText xml:space="preserve"> PAGE  \* MERGEFORMAT </w:instrText>
                </w:r>
                <w:r>
                  <w:fldChar w:fldCharType="separate"/>
                </w:r>
                <w:r>
                  <w:rPr>
                    <w:rFonts w:hint="eastAsia"/>
                  </w:rP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809F9596"/>
    <w:multiLevelType w:val="singleLevel"/>
    <w:tmpl w:val="809F9596"/>
    <w:lvl w:ilvl="0" w:tentative="0">
      <w:start w:val="5"/>
      <w:numFmt w:val="chineseCounting"/>
      <w:suff w:val="space"/>
      <w:lvlText w:val="第%1部分"/>
      <w:lvlJc w:val="left"/>
      <w:rPr>
        <w:rFonts w:hint="eastAsia"/>
      </w:rPr>
    </w:lvl>
  </w:abstractNum>
  <w:abstractNum w:abstractNumId="1">
    <w:nsid w:val="B3AE36A1"/>
    <w:multiLevelType w:val="multilevel"/>
    <w:tmpl w:val="B3AE36A1"/>
    <w:lvl w:ilvl="0" w:tentative="0">
      <w:start w:val="1"/>
      <w:numFmt w:val="decimal"/>
      <w:lvlText w:val="附件%1"/>
      <w:lvlJc w:val="left"/>
      <w:pPr>
        <w:tabs>
          <w:tab w:val="left" w:pos="1134"/>
        </w:tabs>
        <w:ind w:left="1134" w:hanging="1134"/>
      </w:pPr>
      <w:rPr>
        <w:rFonts w:hint="eastAsia" w:eastAsia="宋体"/>
        <w:b/>
        <w:i w:val="0"/>
        <w:sz w:val="24"/>
        <w:szCs w:val="28"/>
      </w:rPr>
    </w:lvl>
    <w:lvl w:ilvl="1" w:tentative="0">
      <w:start w:val="1"/>
      <w:numFmt w:val="decimal"/>
      <w:lvlText w:val="%2、"/>
      <w:lvlJc w:val="left"/>
      <w:pPr>
        <w:tabs>
          <w:tab w:val="left" w:pos="780"/>
        </w:tabs>
        <w:ind w:left="780" w:hanging="360"/>
      </w:pPr>
      <w:rPr>
        <w:rFonts w:hint="default" w:hAnsi="宋体"/>
        <w:color w:val="000000"/>
      </w:rPr>
    </w:lvl>
    <w:lvl w:ilvl="2" w:tentative="0">
      <w:start w:val="1"/>
      <w:numFmt w:val="decimal"/>
      <w:lvlText w:val="%3."/>
      <w:lvlJc w:val="left"/>
      <w:pPr>
        <w:tabs>
          <w:tab w:val="left" w:pos="1260"/>
        </w:tabs>
        <w:ind w:left="1260" w:hanging="420"/>
      </w:pPr>
      <w:rPr>
        <w:rFonts w:hint="eastAsia"/>
        <w:b/>
        <w:i w:val="0"/>
        <w:sz w:val="24"/>
        <w:szCs w:val="28"/>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C6816FEA"/>
    <w:multiLevelType w:val="singleLevel"/>
    <w:tmpl w:val="C6816FEA"/>
    <w:lvl w:ilvl="0" w:tentative="0">
      <w:start w:val="1"/>
      <w:numFmt w:val="decimal"/>
      <w:suff w:val="nothing"/>
      <w:lvlText w:val="%1、"/>
      <w:lvlJc w:val="left"/>
    </w:lvl>
  </w:abstractNum>
  <w:abstractNum w:abstractNumId="3">
    <w:nsid w:val="CD50C85E"/>
    <w:multiLevelType w:val="singleLevel"/>
    <w:tmpl w:val="CD50C85E"/>
    <w:lvl w:ilvl="0" w:tentative="0">
      <w:start w:val="30"/>
      <w:numFmt w:val="decimal"/>
      <w:suff w:val="space"/>
      <w:lvlText w:val="%1."/>
      <w:lvlJc w:val="left"/>
    </w:lvl>
  </w:abstractNum>
  <w:abstractNum w:abstractNumId="4">
    <w:nsid w:val="DE07245E"/>
    <w:multiLevelType w:val="singleLevel"/>
    <w:tmpl w:val="DE07245E"/>
    <w:lvl w:ilvl="0" w:tentative="0">
      <w:start w:val="1"/>
      <w:numFmt w:val="decimalEnclosedCircleChinese"/>
      <w:suff w:val="nothing"/>
      <w:lvlText w:val="%1　"/>
      <w:lvlJc w:val="left"/>
      <w:pPr>
        <w:ind w:left="0" w:firstLine="0"/>
      </w:pPr>
      <w:rPr>
        <w:rFonts w:hint="eastAsia"/>
      </w:rPr>
    </w:lvl>
  </w:abstractNum>
  <w:abstractNum w:abstractNumId="5">
    <w:nsid w:val="0000000E"/>
    <w:multiLevelType w:val="multilevel"/>
    <w:tmpl w:val="0000000E"/>
    <w:lvl w:ilvl="0" w:tentative="0">
      <w:start w:val="1"/>
      <w:numFmt w:val="decimal"/>
      <w:pStyle w:val="94"/>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8777306"/>
    <w:multiLevelType w:val="multilevel"/>
    <w:tmpl w:val="08777306"/>
    <w:lvl w:ilvl="0" w:tentative="0">
      <w:start w:val="1"/>
      <w:numFmt w:val="decimal"/>
      <w:pStyle w:val="299"/>
      <w:lvlText w:val="%1."/>
      <w:lvlJc w:val="left"/>
      <w:pPr>
        <w:ind w:left="720" w:hanging="360"/>
      </w:pPr>
      <w:rPr>
        <w:rFonts w:hint="default" w:hAnsi="宋体"/>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09343BCE"/>
    <w:multiLevelType w:val="multilevel"/>
    <w:tmpl w:val="09343BCE"/>
    <w:lvl w:ilvl="0" w:tentative="0">
      <w:start w:val="1"/>
      <w:numFmt w:val="decimal"/>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9">
    <w:nsid w:val="287F3E2F"/>
    <w:multiLevelType w:val="multilevel"/>
    <w:tmpl w:val="287F3E2F"/>
    <w:lvl w:ilvl="0" w:tentative="0">
      <w:start w:val="1"/>
      <w:numFmt w:val="decimal"/>
      <w:lvlText w:val="%1."/>
      <w:lvlJc w:val="left"/>
      <w:pPr>
        <w:tabs>
          <w:tab w:val="left" w:pos="360"/>
        </w:tabs>
      </w:pPr>
      <w:rPr>
        <w:rFonts w:hint="eastAsia" w:cs="Times New Roman"/>
      </w:rPr>
    </w:lvl>
    <w:lvl w:ilvl="1" w:tentative="0">
      <w:start w:val="1"/>
      <w:numFmt w:val="decimal"/>
      <w:lvlText w:val="%1.%2"/>
      <w:lvlJc w:val="left"/>
      <w:pPr>
        <w:tabs>
          <w:tab w:val="left" w:pos="360"/>
        </w:tabs>
      </w:pPr>
      <w:rPr>
        <w:rFonts w:hint="eastAsia" w:cs="Times New Roman"/>
      </w:rPr>
    </w:lvl>
    <w:lvl w:ilvl="2" w:tentative="0">
      <w:start w:val="1"/>
      <w:numFmt w:val="decimal"/>
      <w:lvlText w:val="%1.%2.%3"/>
      <w:lvlJc w:val="left"/>
      <w:pPr>
        <w:tabs>
          <w:tab w:val="left" w:pos="720"/>
        </w:tabs>
      </w:pPr>
      <w:rPr>
        <w:rFonts w:hint="eastAsia" w:cs="Times New Roman"/>
      </w:rPr>
    </w:lvl>
    <w:lvl w:ilvl="3" w:tentative="0">
      <w:start w:val="1"/>
      <w:numFmt w:val="decimal"/>
      <w:lvlText w:val="%1.%2.%3.%4."/>
      <w:lvlJc w:val="left"/>
      <w:pPr>
        <w:tabs>
          <w:tab w:val="left" w:pos="1080"/>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10">
    <w:nsid w:val="339CA047"/>
    <w:multiLevelType w:val="singleLevel"/>
    <w:tmpl w:val="339CA047"/>
    <w:lvl w:ilvl="0" w:tentative="0">
      <w:start w:val="15"/>
      <w:numFmt w:val="decimal"/>
      <w:suff w:val="space"/>
      <w:lvlText w:val="%1."/>
      <w:lvlJc w:val="left"/>
    </w:lvl>
  </w:abstractNum>
  <w:abstractNum w:abstractNumId="11">
    <w:nsid w:val="64D2D7C9"/>
    <w:multiLevelType w:val="singleLevel"/>
    <w:tmpl w:val="64D2D7C9"/>
    <w:lvl w:ilvl="0" w:tentative="0">
      <w:start w:val="1"/>
      <w:numFmt w:val="decimal"/>
      <w:suff w:val="nothing"/>
      <w:lvlText w:val="%1、"/>
      <w:lvlJc w:val="left"/>
    </w:lvl>
  </w:abstractNum>
  <w:abstractNum w:abstractNumId="12">
    <w:nsid w:val="6CEA2025"/>
    <w:multiLevelType w:val="multilevel"/>
    <w:tmpl w:val="6CEA2025"/>
    <w:lvl w:ilvl="0" w:tentative="0">
      <w:start w:val="1"/>
      <w:numFmt w:val="none"/>
      <w:pStyle w:val="242"/>
      <w:suff w:val="nothing"/>
      <w:lvlText w:val="%1"/>
      <w:lvlJc w:val="left"/>
      <w:pPr>
        <w:ind w:left="0" w:firstLine="0"/>
      </w:pPr>
      <w:rPr>
        <w:rFonts w:hint="default" w:ascii="Times New Roman" w:hAnsi="Times New Roman"/>
        <w:b/>
        <w:i w:val="0"/>
        <w:sz w:val="21"/>
      </w:rPr>
    </w:lvl>
    <w:lvl w:ilvl="1" w:tentative="0">
      <w:start w:val="1"/>
      <w:numFmt w:val="decimal"/>
      <w:pStyle w:val="243"/>
      <w:suff w:val="nothing"/>
      <w:lvlText w:val="%1%2　"/>
      <w:lvlJc w:val="left"/>
      <w:pPr>
        <w:ind w:left="315" w:firstLine="0"/>
      </w:pPr>
      <w:rPr>
        <w:rFonts w:hint="eastAsia" w:ascii="黑体" w:hAnsi="Times New Roman" w:eastAsia="黑体"/>
        <w:b w:val="0"/>
        <w:i w:val="0"/>
        <w:sz w:val="21"/>
      </w:rPr>
    </w:lvl>
    <w:lvl w:ilvl="2" w:tentative="0">
      <w:start w:val="1"/>
      <w:numFmt w:val="decimal"/>
      <w:pStyle w:val="244"/>
      <w:suff w:val="nothing"/>
      <w:lvlText w:val="%1%2.%3　"/>
      <w:lvlJc w:val="left"/>
      <w:pPr>
        <w:ind w:left="630" w:firstLine="0"/>
      </w:pPr>
      <w:rPr>
        <w:rFonts w:hint="eastAsia" w:ascii="黑体" w:hAnsi="Times New Roman" w:eastAsia="黑体"/>
        <w:b w:val="0"/>
        <w:i w:val="0"/>
        <w:sz w:val="21"/>
      </w:rPr>
    </w:lvl>
    <w:lvl w:ilvl="3" w:tentative="0">
      <w:start w:val="1"/>
      <w:numFmt w:val="decimal"/>
      <w:pStyle w:val="245"/>
      <w:suff w:val="nothing"/>
      <w:lvlText w:val="%1%2.%3.%4　"/>
      <w:lvlJc w:val="left"/>
      <w:pPr>
        <w:ind w:left="567" w:firstLine="0"/>
      </w:pPr>
      <w:rPr>
        <w:rFonts w:hint="eastAsia" w:ascii="黑体" w:hAnsi="Times New Roman" w:eastAsia="黑体"/>
        <w:b w:val="0"/>
        <w:i w:val="0"/>
        <w:sz w:val="21"/>
      </w:rPr>
    </w:lvl>
    <w:lvl w:ilvl="4" w:tentative="0">
      <w:start w:val="1"/>
      <w:numFmt w:val="decimal"/>
      <w:pStyle w:val="247"/>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8"/>
      <w:suff w:val="nothing"/>
      <w:lvlText w:val="%1%2.%3.%4.%5.%6　"/>
      <w:lvlJc w:val="left"/>
      <w:pPr>
        <w:ind w:left="0" w:firstLine="0"/>
      </w:pPr>
      <w:rPr>
        <w:rFonts w:hint="eastAsia" w:ascii="黑体" w:hAnsi="Times New Roman" w:eastAsia="黑体"/>
        <w:b w:val="0"/>
        <w:i w:val="0"/>
        <w:sz w:val="21"/>
      </w:rPr>
    </w:lvl>
    <w:lvl w:ilvl="6" w:tentative="0">
      <w:start w:val="1"/>
      <w:numFmt w:val="decimal"/>
      <w:pStyle w:val="249"/>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3">
    <w:nsid w:val="6D0941F5"/>
    <w:multiLevelType w:val="multilevel"/>
    <w:tmpl w:val="6D0941F5"/>
    <w:lvl w:ilvl="0" w:tentative="0">
      <w:start w:val="6"/>
      <w:numFmt w:val="decimal"/>
      <w:lvlText w:val="%1"/>
      <w:lvlJc w:val="left"/>
      <w:pPr>
        <w:ind w:left="360" w:hanging="360"/>
      </w:pPr>
      <w:rPr>
        <w:rFonts w:hint="default"/>
      </w:rPr>
    </w:lvl>
    <w:lvl w:ilvl="1" w:tentative="0">
      <w:start w:val="7"/>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4">
    <w:nsid w:val="76933334"/>
    <w:multiLevelType w:val="multilevel"/>
    <w:tmpl w:val="76933334"/>
    <w:lvl w:ilvl="0" w:tentative="0">
      <w:start w:val="1"/>
      <w:numFmt w:val="none"/>
      <w:pStyle w:val="246"/>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5"/>
  </w:num>
  <w:num w:numId="3">
    <w:abstractNumId w:val="12"/>
  </w:num>
  <w:num w:numId="4">
    <w:abstractNumId w:val="14"/>
  </w:num>
  <w:num w:numId="5">
    <w:abstractNumId w:val="7"/>
  </w:num>
  <w:num w:numId="6">
    <w:abstractNumId w:val="9"/>
  </w:num>
  <w:num w:numId="7">
    <w:abstractNumId w:val="10"/>
  </w:num>
  <w:num w:numId="8">
    <w:abstractNumId w:val="8"/>
  </w:num>
  <w:num w:numId="9">
    <w:abstractNumId w:val="3"/>
  </w:num>
  <w:num w:numId="10">
    <w:abstractNumId w:val="4"/>
  </w:num>
  <w:num w:numId="11">
    <w:abstractNumId w:val="0"/>
  </w:num>
  <w:num w:numId="12">
    <w:abstractNumId w:val="1"/>
  </w:num>
  <w:num w:numId="13">
    <w:abstractNumId w:val="2"/>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2Q3NzBjMWFkMmU0OTk0NjY0NDNhY2UwODhhNzA0ZjEifQ=="/>
  </w:docVars>
  <w:rsids>
    <w:rsidRoot w:val="00172A27"/>
    <w:rsid w:val="000076EB"/>
    <w:rsid w:val="00011C69"/>
    <w:rsid w:val="00017F4A"/>
    <w:rsid w:val="0003167F"/>
    <w:rsid w:val="00035C01"/>
    <w:rsid w:val="000360A4"/>
    <w:rsid w:val="000432ED"/>
    <w:rsid w:val="00043EA6"/>
    <w:rsid w:val="00047D64"/>
    <w:rsid w:val="00051DDB"/>
    <w:rsid w:val="000524DF"/>
    <w:rsid w:val="00060BDF"/>
    <w:rsid w:val="000616A5"/>
    <w:rsid w:val="00065875"/>
    <w:rsid w:val="000739EC"/>
    <w:rsid w:val="00082842"/>
    <w:rsid w:val="000864F6"/>
    <w:rsid w:val="00090E0B"/>
    <w:rsid w:val="00091EC9"/>
    <w:rsid w:val="0009361A"/>
    <w:rsid w:val="00093935"/>
    <w:rsid w:val="00096144"/>
    <w:rsid w:val="0009799D"/>
    <w:rsid w:val="000A4FE6"/>
    <w:rsid w:val="000B5CCC"/>
    <w:rsid w:val="000C0FA0"/>
    <w:rsid w:val="000C135C"/>
    <w:rsid w:val="000C3906"/>
    <w:rsid w:val="000C5BB6"/>
    <w:rsid w:val="000D231B"/>
    <w:rsid w:val="000D4A95"/>
    <w:rsid w:val="000D6BDC"/>
    <w:rsid w:val="000E05A1"/>
    <w:rsid w:val="000E1212"/>
    <w:rsid w:val="000E2D10"/>
    <w:rsid w:val="000E2D1B"/>
    <w:rsid w:val="000E5101"/>
    <w:rsid w:val="000E638B"/>
    <w:rsid w:val="000F3A5B"/>
    <w:rsid w:val="001019AA"/>
    <w:rsid w:val="001027AD"/>
    <w:rsid w:val="00106BC6"/>
    <w:rsid w:val="00112F6D"/>
    <w:rsid w:val="0011313B"/>
    <w:rsid w:val="0012603F"/>
    <w:rsid w:val="00130EAA"/>
    <w:rsid w:val="00133E04"/>
    <w:rsid w:val="00136E83"/>
    <w:rsid w:val="001453AD"/>
    <w:rsid w:val="00145E81"/>
    <w:rsid w:val="001500A1"/>
    <w:rsid w:val="0015108F"/>
    <w:rsid w:val="001618BA"/>
    <w:rsid w:val="00161AA3"/>
    <w:rsid w:val="00162B16"/>
    <w:rsid w:val="001633CE"/>
    <w:rsid w:val="00167244"/>
    <w:rsid w:val="001716B7"/>
    <w:rsid w:val="00172A27"/>
    <w:rsid w:val="00175AAF"/>
    <w:rsid w:val="00183796"/>
    <w:rsid w:val="00185079"/>
    <w:rsid w:val="00187220"/>
    <w:rsid w:val="00194AEF"/>
    <w:rsid w:val="0019589D"/>
    <w:rsid w:val="001A2985"/>
    <w:rsid w:val="001B1FDC"/>
    <w:rsid w:val="001B2823"/>
    <w:rsid w:val="001B388E"/>
    <w:rsid w:val="001B3B0E"/>
    <w:rsid w:val="001B5B52"/>
    <w:rsid w:val="001B6E58"/>
    <w:rsid w:val="001B7144"/>
    <w:rsid w:val="001B7FBA"/>
    <w:rsid w:val="001C1032"/>
    <w:rsid w:val="001C180D"/>
    <w:rsid w:val="001C38FF"/>
    <w:rsid w:val="001C3B26"/>
    <w:rsid w:val="001D01A5"/>
    <w:rsid w:val="001D0DA4"/>
    <w:rsid w:val="001D4132"/>
    <w:rsid w:val="001D5265"/>
    <w:rsid w:val="001D5293"/>
    <w:rsid w:val="001D5FDA"/>
    <w:rsid w:val="001E0BCB"/>
    <w:rsid w:val="001E1081"/>
    <w:rsid w:val="001E13CC"/>
    <w:rsid w:val="001E5ACA"/>
    <w:rsid w:val="001F2DA3"/>
    <w:rsid w:val="001F642F"/>
    <w:rsid w:val="00200AA2"/>
    <w:rsid w:val="0021263B"/>
    <w:rsid w:val="0021351E"/>
    <w:rsid w:val="002156D3"/>
    <w:rsid w:val="00220DD5"/>
    <w:rsid w:val="00222276"/>
    <w:rsid w:val="0022779B"/>
    <w:rsid w:val="00237812"/>
    <w:rsid w:val="00246479"/>
    <w:rsid w:val="00247D31"/>
    <w:rsid w:val="002527EC"/>
    <w:rsid w:val="0026051F"/>
    <w:rsid w:val="00262E9E"/>
    <w:rsid w:val="00262F11"/>
    <w:rsid w:val="0026552B"/>
    <w:rsid w:val="0027169F"/>
    <w:rsid w:val="002716E6"/>
    <w:rsid w:val="00272302"/>
    <w:rsid w:val="0027314A"/>
    <w:rsid w:val="00276156"/>
    <w:rsid w:val="0028153C"/>
    <w:rsid w:val="0028435C"/>
    <w:rsid w:val="00290692"/>
    <w:rsid w:val="00290B93"/>
    <w:rsid w:val="00291C75"/>
    <w:rsid w:val="00293DE8"/>
    <w:rsid w:val="0029438A"/>
    <w:rsid w:val="00294F2B"/>
    <w:rsid w:val="002957B2"/>
    <w:rsid w:val="002A5A2C"/>
    <w:rsid w:val="002B1655"/>
    <w:rsid w:val="002B1779"/>
    <w:rsid w:val="002B1CDB"/>
    <w:rsid w:val="002B28F2"/>
    <w:rsid w:val="002B4680"/>
    <w:rsid w:val="002B46E7"/>
    <w:rsid w:val="002B5FA1"/>
    <w:rsid w:val="002B646E"/>
    <w:rsid w:val="002B68F2"/>
    <w:rsid w:val="002C20D3"/>
    <w:rsid w:val="002C4263"/>
    <w:rsid w:val="002D1DB2"/>
    <w:rsid w:val="002D224B"/>
    <w:rsid w:val="002E053E"/>
    <w:rsid w:val="002E321E"/>
    <w:rsid w:val="002E5A17"/>
    <w:rsid w:val="002E601A"/>
    <w:rsid w:val="002F0350"/>
    <w:rsid w:val="002F1770"/>
    <w:rsid w:val="002F2F49"/>
    <w:rsid w:val="002F2FB6"/>
    <w:rsid w:val="002F5F72"/>
    <w:rsid w:val="002F6981"/>
    <w:rsid w:val="00304929"/>
    <w:rsid w:val="0031543B"/>
    <w:rsid w:val="00326D08"/>
    <w:rsid w:val="00331549"/>
    <w:rsid w:val="00334EF7"/>
    <w:rsid w:val="00344B0C"/>
    <w:rsid w:val="00355C44"/>
    <w:rsid w:val="00356C5D"/>
    <w:rsid w:val="00364824"/>
    <w:rsid w:val="003701FE"/>
    <w:rsid w:val="0037250B"/>
    <w:rsid w:val="00373E63"/>
    <w:rsid w:val="0037458F"/>
    <w:rsid w:val="003778AA"/>
    <w:rsid w:val="003803CD"/>
    <w:rsid w:val="00387748"/>
    <w:rsid w:val="0039011E"/>
    <w:rsid w:val="00394350"/>
    <w:rsid w:val="003A02D7"/>
    <w:rsid w:val="003A0A59"/>
    <w:rsid w:val="003C5F20"/>
    <w:rsid w:val="003D08D2"/>
    <w:rsid w:val="003D1432"/>
    <w:rsid w:val="003D378B"/>
    <w:rsid w:val="003D43B2"/>
    <w:rsid w:val="003D6CC0"/>
    <w:rsid w:val="003E0455"/>
    <w:rsid w:val="003E6091"/>
    <w:rsid w:val="003E6268"/>
    <w:rsid w:val="003F1C98"/>
    <w:rsid w:val="003F77DF"/>
    <w:rsid w:val="00400609"/>
    <w:rsid w:val="0040248E"/>
    <w:rsid w:val="00402745"/>
    <w:rsid w:val="0040289E"/>
    <w:rsid w:val="00410849"/>
    <w:rsid w:val="00417EFA"/>
    <w:rsid w:val="00420C92"/>
    <w:rsid w:val="004247BB"/>
    <w:rsid w:val="00424F7F"/>
    <w:rsid w:val="00424FDA"/>
    <w:rsid w:val="00424FED"/>
    <w:rsid w:val="00425851"/>
    <w:rsid w:val="00425E9F"/>
    <w:rsid w:val="00427494"/>
    <w:rsid w:val="00441E37"/>
    <w:rsid w:val="00442A84"/>
    <w:rsid w:val="00443C15"/>
    <w:rsid w:val="00446B8E"/>
    <w:rsid w:val="00461A6B"/>
    <w:rsid w:val="00482E4B"/>
    <w:rsid w:val="00482FF9"/>
    <w:rsid w:val="00494A82"/>
    <w:rsid w:val="004A0A68"/>
    <w:rsid w:val="004A45E2"/>
    <w:rsid w:val="004A4BC1"/>
    <w:rsid w:val="004A6CB2"/>
    <w:rsid w:val="004B012C"/>
    <w:rsid w:val="004B4658"/>
    <w:rsid w:val="004B498E"/>
    <w:rsid w:val="004B521A"/>
    <w:rsid w:val="004B631E"/>
    <w:rsid w:val="004C2993"/>
    <w:rsid w:val="004C3485"/>
    <w:rsid w:val="004D3A80"/>
    <w:rsid w:val="004D5228"/>
    <w:rsid w:val="004E0461"/>
    <w:rsid w:val="004E069A"/>
    <w:rsid w:val="004E70A4"/>
    <w:rsid w:val="004F1D8F"/>
    <w:rsid w:val="004F2D89"/>
    <w:rsid w:val="004F4B90"/>
    <w:rsid w:val="004F529C"/>
    <w:rsid w:val="0050046A"/>
    <w:rsid w:val="00504DD9"/>
    <w:rsid w:val="005118AC"/>
    <w:rsid w:val="005120B4"/>
    <w:rsid w:val="00520A9F"/>
    <w:rsid w:val="00521994"/>
    <w:rsid w:val="00531619"/>
    <w:rsid w:val="00533DBA"/>
    <w:rsid w:val="005349DD"/>
    <w:rsid w:val="0053640F"/>
    <w:rsid w:val="00543323"/>
    <w:rsid w:val="00553423"/>
    <w:rsid w:val="00562554"/>
    <w:rsid w:val="00562743"/>
    <w:rsid w:val="00562C82"/>
    <w:rsid w:val="005670E6"/>
    <w:rsid w:val="00572DA7"/>
    <w:rsid w:val="00573153"/>
    <w:rsid w:val="00573C62"/>
    <w:rsid w:val="0058486C"/>
    <w:rsid w:val="00594BFB"/>
    <w:rsid w:val="005A3176"/>
    <w:rsid w:val="005A3911"/>
    <w:rsid w:val="005B0EE1"/>
    <w:rsid w:val="005B4961"/>
    <w:rsid w:val="005C03B9"/>
    <w:rsid w:val="005C1347"/>
    <w:rsid w:val="005C2FC9"/>
    <w:rsid w:val="005C32D0"/>
    <w:rsid w:val="005C75CD"/>
    <w:rsid w:val="005D0DAD"/>
    <w:rsid w:val="005D3236"/>
    <w:rsid w:val="005D626C"/>
    <w:rsid w:val="005E226F"/>
    <w:rsid w:val="005E62A2"/>
    <w:rsid w:val="005E725B"/>
    <w:rsid w:val="005F2153"/>
    <w:rsid w:val="005F5F4A"/>
    <w:rsid w:val="005F65DF"/>
    <w:rsid w:val="005F7683"/>
    <w:rsid w:val="00620FBC"/>
    <w:rsid w:val="0062765A"/>
    <w:rsid w:val="0063060A"/>
    <w:rsid w:val="00630C0C"/>
    <w:rsid w:val="00643C14"/>
    <w:rsid w:val="006509BB"/>
    <w:rsid w:val="00652D29"/>
    <w:rsid w:val="00653BD0"/>
    <w:rsid w:val="006540C4"/>
    <w:rsid w:val="0065448D"/>
    <w:rsid w:val="0065724B"/>
    <w:rsid w:val="00660AD9"/>
    <w:rsid w:val="00661C43"/>
    <w:rsid w:val="0066575C"/>
    <w:rsid w:val="00670409"/>
    <w:rsid w:val="0067503A"/>
    <w:rsid w:val="00682569"/>
    <w:rsid w:val="00684CC0"/>
    <w:rsid w:val="00685847"/>
    <w:rsid w:val="00691990"/>
    <w:rsid w:val="00694AD5"/>
    <w:rsid w:val="006A414E"/>
    <w:rsid w:val="006A5F7C"/>
    <w:rsid w:val="006A6858"/>
    <w:rsid w:val="006A7003"/>
    <w:rsid w:val="006B00F6"/>
    <w:rsid w:val="006B5C60"/>
    <w:rsid w:val="006C0DD3"/>
    <w:rsid w:val="006C3F78"/>
    <w:rsid w:val="006C6120"/>
    <w:rsid w:val="006C7DB2"/>
    <w:rsid w:val="006D02B6"/>
    <w:rsid w:val="006D2517"/>
    <w:rsid w:val="006D5FD5"/>
    <w:rsid w:val="006D6999"/>
    <w:rsid w:val="006E4B98"/>
    <w:rsid w:val="006E4E35"/>
    <w:rsid w:val="006E6E80"/>
    <w:rsid w:val="006F18A3"/>
    <w:rsid w:val="006F1B11"/>
    <w:rsid w:val="006F70E2"/>
    <w:rsid w:val="006F72F9"/>
    <w:rsid w:val="006F7DCD"/>
    <w:rsid w:val="0070043D"/>
    <w:rsid w:val="00705212"/>
    <w:rsid w:val="007079A5"/>
    <w:rsid w:val="007108A1"/>
    <w:rsid w:val="00711EA4"/>
    <w:rsid w:val="00716957"/>
    <w:rsid w:val="00720269"/>
    <w:rsid w:val="007219AF"/>
    <w:rsid w:val="007247E7"/>
    <w:rsid w:val="00724A04"/>
    <w:rsid w:val="00732A7D"/>
    <w:rsid w:val="00734C54"/>
    <w:rsid w:val="00735AA2"/>
    <w:rsid w:val="00735EA4"/>
    <w:rsid w:val="00740059"/>
    <w:rsid w:val="00744A89"/>
    <w:rsid w:val="00745687"/>
    <w:rsid w:val="00746609"/>
    <w:rsid w:val="00747962"/>
    <w:rsid w:val="00751324"/>
    <w:rsid w:val="00752C78"/>
    <w:rsid w:val="0075406B"/>
    <w:rsid w:val="00757FD1"/>
    <w:rsid w:val="007603C6"/>
    <w:rsid w:val="00762641"/>
    <w:rsid w:val="00767EB5"/>
    <w:rsid w:val="0077123A"/>
    <w:rsid w:val="0077203C"/>
    <w:rsid w:val="007741C4"/>
    <w:rsid w:val="00777D36"/>
    <w:rsid w:val="007847E9"/>
    <w:rsid w:val="00787F49"/>
    <w:rsid w:val="00790A08"/>
    <w:rsid w:val="00797C0F"/>
    <w:rsid w:val="007A5B87"/>
    <w:rsid w:val="007B3285"/>
    <w:rsid w:val="007B5519"/>
    <w:rsid w:val="007C4C08"/>
    <w:rsid w:val="007C6A3F"/>
    <w:rsid w:val="007D2F26"/>
    <w:rsid w:val="007E1E5B"/>
    <w:rsid w:val="007E5F14"/>
    <w:rsid w:val="007E71F5"/>
    <w:rsid w:val="007E73B0"/>
    <w:rsid w:val="00801DEF"/>
    <w:rsid w:val="008031F1"/>
    <w:rsid w:val="00804A4E"/>
    <w:rsid w:val="00807872"/>
    <w:rsid w:val="00810B3D"/>
    <w:rsid w:val="00817CCC"/>
    <w:rsid w:val="00826B74"/>
    <w:rsid w:val="00831006"/>
    <w:rsid w:val="0084595F"/>
    <w:rsid w:val="00855B04"/>
    <w:rsid w:val="0086018E"/>
    <w:rsid w:val="00865539"/>
    <w:rsid w:val="00872B82"/>
    <w:rsid w:val="00874426"/>
    <w:rsid w:val="008761AB"/>
    <w:rsid w:val="00881621"/>
    <w:rsid w:val="008855E4"/>
    <w:rsid w:val="008861AE"/>
    <w:rsid w:val="008A21B3"/>
    <w:rsid w:val="008A594E"/>
    <w:rsid w:val="008B1F3E"/>
    <w:rsid w:val="008B4671"/>
    <w:rsid w:val="008B5987"/>
    <w:rsid w:val="008B5C32"/>
    <w:rsid w:val="008B7216"/>
    <w:rsid w:val="008C000B"/>
    <w:rsid w:val="008C3554"/>
    <w:rsid w:val="008C4E5C"/>
    <w:rsid w:val="008C5D5C"/>
    <w:rsid w:val="008E64B8"/>
    <w:rsid w:val="008F2A45"/>
    <w:rsid w:val="008F42F1"/>
    <w:rsid w:val="008F45D0"/>
    <w:rsid w:val="008F79E3"/>
    <w:rsid w:val="00902DE7"/>
    <w:rsid w:val="00904AE8"/>
    <w:rsid w:val="00912229"/>
    <w:rsid w:val="00921008"/>
    <w:rsid w:val="00921EB2"/>
    <w:rsid w:val="009238F5"/>
    <w:rsid w:val="0093690A"/>
    <w:rsid w:val="00947390"/>
    <w:rsid w:val="0095414E"/>
    <w:rsid w:val="00954420"/>
    <w:rsid w:val="00957118"/>
    <w:rsid w:val="00961697"/>
    <w:rsid w:val="00972AD9"/>
    <w:rsid w:val="00972D74"/>
    <w:rsid w:val="00976425"/>
    <w:rsid w:val="009808B4"/>
    <w:rsid w:val="009864F9"/>
    <w:rsid w:val="0099054D"/>
    <w:rsid w:val="00992349"/>
    <w:rsid w:val="00992A65"/>
    <w:rsid w:val="009954FA"/>
    <w:rsid w:val="009A00B0"/>
    <w:rsid w:val="009B42B8"/>
    <w:rsid w:val="009B5AAB"/>
    <w:rsid w:val="009B5D0A"/>
    <w:rsid w:val="009B5E2B"/>
    <w:rsid w:val="009C08A6"/>
    <w:rsid w:val="009C0994"/>
    <w:rsid w:val="009C25E7"/>
    <w:rsid w:val="009C339F"/>
    <w:rsid w:val="009C7C3E"/>
    <w:rsid w:val="009D1A82"/>
    <w:rsid w:val="009D1BC2"/>
    <w:rsid w:val="009D4E57"/>
    <w:rsid w:val="009E695E"/>
    <w:rsid w:val="009F56F2"/>
    <w:rsid w:val="00A02B60"/>
    <w:rsid w:val="00A1373A"/>
    <w:rsid w:val="00A13B44"/>
    <w:rsid w:val="00A26715"/>
    <w:rsid w:val="00A30D88"/>
    <w:rsid w:val="00A32E49"/>
    <w:rsid w:val="00A32FE3"/>
    <w:rsid w:val="00A34F06"/>
    <w:rsid w:val="00A36EA1"/>
    <w:rsid w:val="00A37966"/>
    <w:rsid w:val="00A4310B"/>
    <w:rsid w:val="00A45ECA"/>
    <w:rsid w:val="00A52C70"/>
    <w:rsid w:val="00A60B1F"/>
    <w:rsid w:val="00A62048"/>
    <w:rsid w:val="00A627F3"/>
    <w:rsid w:val="00A77387"/>
    <w:rsid w:val="00A80309"/>
    <w:rsid w:val="00A80EE8"/>
    <w:rsid w:val="00A85050"/>
    <w:rsid w:val="00A85AED"/>
    <w:rsid w:val="00A91861"/>
    <w:rsid w:val="00AA24F4"/>
    <w:rsid w:val="00AB0C96"/>
    <w:rsid w:val="00AB5D9E"/>
    <w:rsid w:val="00AB762D"/>
    <w:rsid w:val="00AB7CB0"/>
    <w:rsid w:val="00AC5388"/>
    <w:rsid w:val="00AF0FAA"/>
    <w:rsid w:val="00AF1C97"/>
    <w:rsid w:val="00AF28CD"/>
    <w:rsid w:val="00AF7370"/>
    <w:rsid w:val="00B02899"/>
    <w:rsid w:val="00B02F52"/>
    <w:rsid w:val="00B15DFE"/>
    <w:rsid w:val="00B168B4"/>
    <w:rsid w:val="00B20110"/>
    <w:rsid w:val="00B21407"/>
    <w:rsid w:val="00B217CA"/>
    <w:rsid w:val="00B310FE"/>
    <w:rsid w:val="00B31F50"/>
    <w:rsid w:val="00B335B1"/>
    <w:rsid w:val="00B35514"/>
    <w:rsid w:val="00B36EA2"/>
    <w:rsid w:val="00B3729D"/>
    <w:rsid w:val="00B46D0B"/>
    <w:rsid w:val="00B5212F"/>
    <w:rsid w:val="00B52AF4"/>
    <w:rsid w:val="00B537AA"/>
    <w:rsid w:val="00B56FF2"/>
    <w:rsid w:val="00B67E01"/>
    <w:rsid w:val="00B74282"/>
    <w:rsid w:val="00B8179D"/>
    <w:rsid w:val="00B84903"/>
    <w:rsid w:val="00B92025"/>
    <w:rsid w:val="00B967ED"/>
    <w:rsid w:val="00BA17CC"/>
    <w:rsid w:val="00BA7DCB"/>
    <w:rsid w:val="00BA7EA5"/>
    <w:rsid w:val="00BC231E"/>
    <w:rsid w:val="00BC5F50"/>
    <w:rsid w:val="00BD2C47"/>
    <w:rsid w:val="00BD4D76"/>
    <w:rsid w:val="00BD4E36"/>
    <w:rsid w:val="00BD763B"/>
    <w:rsid w:val="00BE0BD0"/>
    <w:rsid w:val="00BE0C40"/>
    <w:rsid w:val="00BE4C8A"/>
    <w:rsid w:val="00BF0D2D"/>
    <w:rsid w:val="00BF233E"/>
    <w:rsid w:val="00BF3315"/>
    <w:rsid w:val="00BF49CB"/>
    <w:rsid w:val="00BF6944"/>
    <w:rsid w:val="00C00D16"/>
    <w:rsid w:val="00C0361D"/>
    <w:rsid w:val="00C05BD3"/>
    <w:rsid w:val="00C06780"/>
    <w:rsid w:val="00C06B71"/>
    <w:rsid w:val="00C17134"/>
    <w:rsid w:val="00C22317"/>
    <w:rsid w:val="00C224CF"/>
    <w:rsid w:val="00C34B36"/>
    <w:rsid w:val="00C37A01"/>
    <w:rsid w:val="00C5104C"/>
    <w:rsid w:val="00C53775"/>
    <w:rsid w:val="00C57033"/>
    <w:rsid w:val="00C6149A"/>
    <w:rsid w:val="00C61A4D"/>
    <w:rsid w:val="00C63FF4"/>
    <w:rsid w:val="00C650C0"/>
    <w:rsid w:val="00C72612"/>
    <w:rsid w:val="00C94EED"/>
    <w:rsid w:val="00C9738A"/>
    <w:rsid w:val="00CA5206"/>
    <w:rsid w:val="00CA6B7F"/>
    <w:rsid w:val="00CB450A"/>
    <w:rsid w:val="00CB5439"/>
    <w:rsid w:val="00CB689E"/>
    <w:rsid w:val="00CC0844"/>
    <w:rsid w:val="00CC0E95"/>
    <w:rsid w:val="00CC2D24"/>
    <w:rsid w:val="00CC3041"/>
    <w:rsid w:val="00CC4CF7"/>
    <w:rsid w:val="00CC61BE"/>
    <w:rsid w:val="00CD26A8"/>
    <w:rsid w:val="00CD3EB4"/>
    <w:rsid w:val="00CD68B8"/>
    <w:rsid w:val="00CE1EC9"/>
    <w:rsid w:val="00CE768C"/>
    <w:rsid w:val="00CF48E8"/>
    <w:rsid w:val="00D00C56"/>
    <w:rsid w:val="00D01379"/>
    <w:rsid w:val="00D0569E"/>
    <w:rsid w:val="00D30536"/>
    <w:rsid w:val="00D31B6A"/>
    <w:rsid w:val="00D325EA"/>
    <w:rsid w:val="00D3565A"/>
    <w:rsid w:val="00D41306"/>
    <w:rsid w:val="00D45F64"/>
    <w:rsid w:val="00D47BB6"/>
    <w:rsid w:val="00D506F5"/>
    <w:rsid w:val="00D51A3F"/>
    <w:rsid w:val="00D54273"/>
    <w:rsid w:val="00D55ADC"/>
    <w:rsid w:val="00D62DF1"/>
    <w:rsid w:val="00D667BC"/>
    <w:rsid w:val="00D67830"/>
    <w:rsid w:val="00D71514"/>
    <w:rsid w:val="00D72228"/>
    <w:rsid w:val="00D72BB3"/>
    <w:rsid w:val="00D761EE"/>
    <w:rsid w:val="00D829AD"/>
    <w:rsid w:val="00D82F39"/>
    <w:rsid w:val="00D83EE7"/>
    <w:rsid w:val="00D852B7"/>
    <w:rsid w:val="00D860F4"/>
    <w:rsid w:val="00D8765D"/>
    <w:rsid w:val="00D91269"/>
    <w:rsid w:val="00D92486"/>
    <w:rsid w:val="00DA178E"/>
    <w:rsid w:val="00DA1939"/>
    <w:rsid w:val="00DA6A22"/>
    <w:rsid w:val="00DC0934"/>
    <w:rsid w:val="00DD0B65"/>
    <w:rsid w:val="00DD10CD"/>
    <w:rsid w:val="00DE4818"/>
    <w:rsid w:val="00DF2F86"/>
    <w:rsid w:val="00DF780E"/>
    <w:rsid w:val="00E04115"/>
    <w:rsid w:val="00E050B7"/>
    <w:rsid w:val="00E05A25"/>
    <w:rsid w:val="00E06BE5"/>
    <w:rsid w:val="00E114E0"/>
    <w:rsid w:val="00E127EE"/>
    <w:rsid w:val="00E1663B"/>
    <w:rsid w:val="00E26CB6"/>
    <w:rsid w:val="00E32C0B"/>
    <w:rsid w:val="00E33989"/>
    <w:rsid w:val="00E3785E"/>
    <w:rsid w:val="00E41A7C"/>
    <w:rsid w:val="00E42196"/>
    <w:rsid w:val="00E43AA8"/>
    <w:rsid w:val="00E547C7"/>
    <w:rsid w:val="00E6011D"/>
    <w:rsid w:val="00E66313"/>
    <w:rsid w:val="00E71EEB"/>
    <w:rsid w:val="00E80D1E"/>
    <w:rsid w:val="00E81B72"/>
    <w:rsid w:val="00E90FA3"/>
    <w:rsid w:val="00E950EE"/>
    <w:rsid w:val="00EB17A4"/>
    <w:rsid w:val="00EB3115"/>
    <w:rsid w:val="00EB3225"/>
    <w:rsid w:val="00EB330A"/>
    <w:rsid w:val="00EB556C"/>
    <w:rsid w:val="00EB75AB"/>
    <w:rsid w:val="00EC4AB3"/>
    <w:rsid w:val="00EC603D"/>
    <w:rsid w:val="00ED12D4"/>
    <w:rsid w:val="00ED4E89"/>
    <w:rsid w:val="00EE20B7"/>
    <w:rsid w:val="00EF05FB"/>
    <w:rsid w:val="00F00998"/>
    <w:rsid w:val="00F06D26"/>
    <w:rsid w:val="00F23C37"/>
    <w:rsid w:val="00F2464A"/>
    <w:rsid w:val="00F25E73"/>
    <w:rsid w:val="00F31692"/>
    <w:rsid w:val="00F33A63"/>
    <w:rsid w:val="00F35625"/>
    <w:rsid w:val="00F41DAF"/>
    <w:rsid w:val="00F51E77"/>
    <w:rsid w:val="00F52B8C"/>
    <w:rsid w:val="00F67C33"/>
    <w:rsid w:val="00F7008C"/>
    <w:rsid w:val="00F74506"/>
    <w:rsid w:val="00F81A9D"/>
    <w:rsid w:val="00F83C5D"/>
    <w:rsid w:val="00F854CB"/>
    <w:rsid w:val="00F92E18"/>
    <w:rsid w:val="00F95CCB"/>
    <w:rsid w:val="00FA1D2C"/>
    <w:rsid w:val="00FA1F1A"/>
    <w:rsid w:val="00FA2227"/>
    <w:rsid w:val="00FA2237"/>
    <w:rsid w:val="00FA2C5D"/>
    <w:rsid w:val="00FA5FF9"/>
    <w:rsid w:val="00FB4964"/>
    <w:rsid w:val="00FB49E3"/>
    <w:rsid w:val="00FB7DA7"/>
    <w:rsid w:val="00FC2897"/>
    <w:rsid w:val="00FC7E4E"/>
    <w:rsid w:val="00FD2F77"/>
    <w:rsid w:val="00FD2F93"/>
    <w:rsid w:val="00FD71F3"/>
    <w:rsid w:val="00FE038F"/>
    <w:rsid w:val="00FE336B"/>
    <w:rsid w:val="00FE7373"/>
    <w:rsid w:val="00FF1ECD"/>
    <w:rsid w:val="00FF6AE6"/>
    <w:rsid w:val="01276CE6"/>
    <w:rsid w:val="013840A1"/>
    <w:rsid w:val="01391AF7"/>
    <w:rsid w:val="015232F4"/>
    <w:rsid w:val="01A56820"/>
    <w:rsid w:val="01DB0F21"/>
    <w:rsid w:val="01DE3F70"/>
    <w:rsid w:val="01DE613F"/>
    <w:rsid w:val="01F85948"/>
    <w:rsid w:val="027D1EDC"/>
    <w:rsid w:val="02AA6F17"/>
    <w:rsid w:val="02AF2A63"/>
    <w:rsid w:val="02E6429D"/>
    <w:rsid w:val="03247DD0"/>
    <w:rsid w:val="032E5AB3"/>
    <w:rsid w:val="03575046"/>
    <w:rsid w:val="03FF434E"/>
    <w:rsid w:val="04131CA3"/>
    <w:rsid w:val="043D799D"/>
    <w:rsid w:val="04874841"/>
    <w:rsid w:val="04AF0DC0"/>
    <w:rsid w:val="05CA3B1B"/>
    <w:rsid w:val="05D40F8A"/>
    <w:rsid w:val="05E97CB2"/>
    <w:rsid w:val="060D6A3B"/>
    <w:rsid w:val="06193B1E"/>
    <w:rsid w:val="06383C8B"/>
    <w:rsid w:val="06C6067E"/>
    <w:rsid w:val="06DC3BA7"/>
    <w:rsid w:val="06FC43AA"/>
    <w:rsid w:val="0707497A"/>
    <w:rsid w:val="07394A3D"/>
    <w:rsid w:val="07416329"/>
    <w:rsid w:val="07501B9E"/>
    <w:rsid w:val="082A539E"/>
    <w:rsid w:val="0838785B"/>
    <w:rsid w:val="087D0B78"/>
    <w:rsid w:val="089D09E4"/>
    <w:rsid w:val="0920129B"/>
    <w:rsid w:val="094A3C17"/>
    <w:rsid w:val="09823E4D"/>
    <w:rsid w:val="09BE14D8"/>
    <w:rsid w:val="09D07374"/>
    <w:rsid w:val="0A0D6516"/>
    <w:rsid w:val="0A1D1D54"/>
    <w:rsid w:val="0A4B18CE"/>
    <w:rsid w:val="0A564F06"/>
    <w:rsid w:val="0A825391"/>
    <w:rsid w:val="0AB974EA"/>
    <w:rsid w:val="0AC800D5"/>
    <w:rsid w:val="0AFA19A7"/>
    <w:rsid w:val="0B181252"/>
    <w:rsid w:val="0B2543AA"/>
    <w:rsid w:val="0B257F25"/>
    <w:rsid w:val="0B615BDF"/>
    <w:rsid w:val="0B651CEF"/>
    <w:rsid w:val="0BB92B3C"/>
    <w:rsid w:val="0C275A89"/>
    <w:rsid w:val="0C5178DA"/>
    <w:rsid w:val="0C7D78EA"/>
    <w:rsid w:val="0CBB5882"/>
    <w:rsid w:val="0D1A60CC"/>
    <w:rsid w:val="0D20436B"/>
    <w:rsid w:val="0D531CDF"/>
    <w:rsid w:val="0DC6629D"/>
    <w:rsid w:val="0DCA3125"/>
    <w:rsid w:val="0E0E36CF"/>
    <w:rsid w:val="0E416A77"/>
    <w:rsid w:val="0E7B7367"/>
    <w:rsid w:val="0EA34036"/>
    <w:rsid w:val="0EB63F9D"/>
    <w:rsid w:val="0F0770E4"/>
    <w:rsid w:val="0F307456"/>
    <w:rsid w:val="0F54794B"/>
    <w:rsid w:val="0F6A354E"/>
    <w:rsid w:val="0F88478D"/>
    <w:rsid w:val="0FAC41C6"/>
    <w:rsid w:val="0FB73DA5"/>
    <w:rsid w:val="0FB945DB"/>
    <w:rsid w:val="0FDE2587"/>
    <w:rsid w:val="0FE34F72"/>
    <w:rsid w:val="101D1679"/>
    <w:rsid w:val="102371FD"/>
    <w:rsid w:val="10507757"/>
    <w:rsid w:val="10704ACD"/>
    <w:rsid w:val="107A1082"/>
    <w:rsid w:val="109E7189"/>
    <w:rsid w:val="111D1ABB"/>
    <w:rsid w:val="112B3E2A"/>
    <w:rsid w:val="11433684"/>
    <w:rsid w:val="115206FB"/>
    <w:rsid w:val="117B2614"/>
    <w:rsid w:val="118E287A"/>
    <w:rsid w:val="11B40613"/>
    <w:rsid w:val="11BE2022"/>
    <w:rsid w:val="11D83EA2"/>
    <w:rsid w:val="122510EE"/>
    <w:rsid w:val="12374FDD"/>
    <w:rsid w:val="12405481"/>
    <w:rsid w:val="124E686B"/>
    <w:rsid w:val="126C56C5"/>
    <w:rsid w:val="128D1331"/>
    <w:rsid w:val="12C1355D"/>
    <w:rsid w:val="12C21534"/>
    <w:rsid w:val="12EF7289"/>
    <w:rsid w:val="130044B9"/>
    <w:rsid w:val="134D5A81"/>
    <w:rsid w:val="136E44BE"/>
    <w:rsid w:val="13B2147E"/>
    <w:rsid w:val="13BF6991"/>
    <w:rsid w:val="13F95DC4"/>
    <w:rsid w:val="14084BC5"/>
    <w:rsid w:val="140E4047"/>
    <w:rsid w:val="141C612A"/>
    <w:rsid w:val="142A3E2D"/>
    <w:rsid w:val="144A7973"/>
    <w:rsid w:val="14AD546B"/>
    <w:rsid w:val="14FB7DA2"/>
    <w:rsid w:val="158710F3"/>
    <w:rsid w:val="159A133D"/>
    <w:rsid w:val="15C772F3"/>
    <w:rsid w:val="15CE4C34"/>
    <w:rsid w:val="15F0775C"/>
    <w:rsid w:val="160A00B1"/>
    <w:rsid w:val="160A0AD0"/>
    <w:rsid w:val="165A3140"/>
    <w:rsid w:val="165B6F79"/>
    <w:rsid w:val="166E5EB0"/>
    <w:rsid w:val="169F7CD8"/>
    <w:rsid w:val="16D127A1"/>
    <w:rsid w:val="16F50974"/>
    <w:rsid w:val="173D2841"/>
    <w:rsid w:val="176F3A30"/>
    <w:rsid w:val="1820060E"/>
    <w:rsid w:val="18205BA9"/>
    <w:rsid w:val="18370FAA"/>
    <w:rsid w:val="188D7D42"/>
    <w:rsid w:val="18C45643"/>
    <w:rsid w:val="195E155B"/>
    <w:rsid w:val="19AA702C"/>
    <w:rsid w:val="19AC2DAC"/>
    <w:rsid w:val="19E24CAD"/>
    <w:rsid w:val="19E725CF"/>
    <w:rsid w:val="1A0C41D1"/>
    <w:rsid w:val="1A336BE7"/>
    <w:rsid w:val="1A4572C8"/>
    <w:rsid w:val="1A612D7C"/>
    <w:rsid w:val="1A807E72"/>
    <w:rsid w:val="1A8A2A47"/>
    <w:rsid w:val="1AA72BF2"/>
    <w:rsid w:val="1B16166A"/>
    <w:rsid w:val="1B284103"/>
    <w:rsid w:val="1B5E3332"/>
    <w:rsid w:val="1BB93E83"/>
    <w:rsid w:val="1BC644B6"/>
    <w:rsid w:val="1C1A14B0"/>
    <w:rsid w:val="1C613AB1"/>
    <w:rsid w:val="1C804421"/>
    <w:rsid w:val="1C8C0466"/>
    <w:rsid w:val="1D0121D0"/>
    <w:rsid w:val="1D5B524F"/>
    <w:rsid w:val="1D6D3522"/>
    <w:rsid w:val="1DBE7F5B"/>
    <w:rsid w:val="1DCA2EF0"/>
    <w:rsid w:val="1DD62994"/>
    <w:rsid w:val="1DFA7416"/>
    <w:rsid w:val="1E5459C8"/>
    <w:rsid w:val="1E640080"/>
    <w:rsid w:val="1E852BA7"/>
    <w:rsid w:val="1F0028D1"/>
    <w:rsid w:val="1F474868"/>
    <w:rsid w:val="1F883C9F"/>
    <w:rsid w:val="1FB94E27"/>
    <w:rsid w:val="1FF41576"/>
    <w:rsid w:val="202C000E"/>
    <w:rsid w:val="209029CB"/>
    <w:rsid w:val="20AF20C5"/>
    <w:rsid w:val="20ED7306"/>
    <w:rsid w:val="20F96916"/>
    <w:rsid w:val="21001588"/>
    <w:rsid w:val="211106C5"/>
    <w:rsid w:val="21321C2F"/>
    <w:rsid w:val="21431785"/>
    <w:rsid w:val="219E251A"/>
    <w:rsid w:val="21A32365"/>
    <w:rsid w:val="21AD0E84"/>
    <w:rsid w:val="21C24F4B"/>
    <w:rsid w:val="22071464"/>
    <w:rsid w:val="222731C9"/>
    <w:rsid w:val="2232235C"/>
    <w:rsid w:val="22D4658B"/>
    <w:rsid w:val="22E66E75"/>
    <w:rsid w:val="23291785"/>
    <w:rsid w:val="234459FC"/>
    <w:rsid w:val="235B40E2"/>
    <w:rsid w:val="23710488"/>
    <w:rsid w:val="23752AC1"/>
    <w:rsid w:val="23BB002C"/>
    <w:rsid w:val="23C33515"/>
    <w:rsid w:val="23F1680C"/>
    <w:rsid w:val="243E15D5"/>
    <w:rsid w:val="24551238"/>
    <w:rsid w:val="25224672"/>
    <w:rsid w:val="25250089"/>
    <w:rsid w:val="25252A8D"/>
    <w:rsid w:val="254A5A9B"/>
    <w:rsid w:val="25604D6B"/>
    <w:rsid w:val="259300DB"/>
    <w:rsid w:val="25D54115"/>
    <w:rsid w:val="25F72F27"/>
    <w:rsid w:val="260F4C55"/>
    <w:rsid w:val="26291B1A"/>
    <w:rsid w:val="267C3983"/>
    <w:rsid w:val="26C20F14"/>
    <w:rsid w:val="26D82BDE"/>
    <w:rsid w:val="26DC7FF3"/>
    <w:rsid w:val="26EB0757"/>
    <w:rsid w:val="26FD42C6"/>
    <w:rsid w:val="270101AC"/>
    <w:rsid w:val="274D71B2"/>
    <w:rsid w:val="2751147F"/>
    <w:rsid w:val="27897BCF"/>
    <w:rsid w:val="279C6957"/>
    <w:rsid w:val="27D32B77"/>
    <w:rsid w:val="27DE5929"/>
    <w:rsid w:val="27E14C4C"/>
    <w:rsid w:val="28686312"/>
    <w:rsid w:val="286C62A1"/>
    <w:rsid w:val="28A069B8"/>
    <w:rsid w:val="28F72971"/>
    <w:rsid w:val="29072AAC"/>
    <w:rsid w:val="2A3073E0"/>
    <w:rsid w:val="2A9F5945"/>
    <w:rsid w:val="2AE35535"/>
    <w:rsid w:val="2B496FA3"/>
    <w:rsid w:val="2B9257BC"/>
    <w:rsid w:val="2BB024B4"/>
    <w:rsid w:val="2BC60F98"/>
    <w:rsid w:val="2BE131CE"/>
    <w:rsid w:val="2BE66FCE"/>
    <w:rsid w:val="2C066A1A"/>
    <w:rsid w:val="2C0B4AE6"/>
    <w:rsid w:val="2C4542D3"/>
    <w:rsid w:val="2C8165FA"/>
    <w:rsid w:val="2C830AA3"/>
    <w:rsid w:val="2CAC7CBD"/>
    <w:rsid w:val="2CCC08A3"/>
    <w:rsid w:val="2CE9585D"/>
    <w:rsid w:val="2D0A514C"/>
    <w:rsid w:val="2D50069C"/>
    <w:rsid w:val="2DA91EC5"/>
    <w:rsid w:val="2DB235BF"/>
    <w:rsid w:val="2DC6496F"/>
    <w:rsid w:val="2DCF77B8"/>
    <w:rsid w:val="2E577392"/>
    <w:rsid w:val="2E8B1B62"/>
    <w:rsid w:val="2E970AE4"/>
    <w:rsid w:val="2EB227A5"/>
    <w:rsid w:val="2EF42F7F"/>
    <w:rsid w:val="2F5E00A3"/>
    <w:rsid w:val="2F822BAC"/>
    <w:rsid w:val="301F6139"/>
    <w:rsid w:val="30641E74"/>
    <w:rsid w:val="30810E1D"/>
    <w:rsid w:val="30B639B5"/>
    <w:rsid w:val="314067D8"/>
    <w:rsid w:val="314256C4"/>
    <w:rsid w:val="31A2012F"/>
    <w:rsid w:val="31C84451"/>
    <w:rsid w:val="32613622"/>
    <w:rsid w:val="329F04E5"/>
    <w:rsid w:val="32A2499D"/>
    <w:rsid w:val="32D54349"/>
    <w:rsid w:val="32EB7033"/>
    <w:rsid w:val="32F9755F"/>
    <w:rsid w:val="32FC1634"/>
    <w:rsid w:val="331B2806"/>
    <w:rsid w:val="333214D1"/>
    <w:rsid w:val="3370495E"/>
    <w:rsid w:val="33A7303A"/>
    <w:rsid w:val="33CC0FC6"/>
    <w:rsid w:val="33DD0EAC"/>
    <w:rsid w:val="340A165C"/>
    <w:rsid w:val="34143D51"/>
    <w:rsid w:val="34302898"/>
    <w:rsid w:val="345B460B"/>
    <w:rsid w:val="34655037"/>
    <w:rsid w:val="348E2B4F"/>
    <w:rsid w:val="34BF6ACC"/>
    <w:rsid w:val="35146C18"/>
    <w:rsid w:val="35482A8B"/>
    <w:rsid w:val="35C97D56"/>
    <w:rsid w:val="35EE5D6B"/>
    <w:rsid w:val="35F9426D"/>
    <w:rsid w:val="3637765B"/>
    <w:rsid w:val="363A3F05"/>
    <w:rsid w:val="365311E6"/>
    <w:rsid w:val="367112A8"/>
    <w:rsid w:val="370C260B"/>
    <w:rsid w:val="375445E4"/>
    <w:rsid w:val="376964D6"/>
    <w:rsid w:val="377B454E"/>
    <w:rsid w:val="379C3619"/>
    <w:rsid w:val="37AF0D87"/>
    <w:rsid w:val="38CC73F3"/>
    <w:rsid w:val="394C4CFD"/>
    <w:rsid w:val="395B66C1"/>
    <w:rsid w:val="39AE15AC"/>
    <w:rsid w:val="39C0082C"/>
    <w:rsid w:val="39C50F72"/>
    <w:rsid w:val="39DF70D6"/>
    <w:rsid w:val="39E83FB4"/>
    <w:rsid w:val="3A153790"/>
    <w:rsid w:val="3A1F11A7"/>
    <w:rsid w:val="3A66582B"/>
    <w:rsid w:val="3A86575A"/>
    <w:rsid w:val="3AB94A5A"/>
    <w:rsid w:val="3AC33812"/>
    <w:rsid w:val="3B115AB0"/>
    <w:rsid w:val="3B341FC1"/>
    <w:rsid w:val="3B6F11E8"/>
    <w:rsid w:val="3B732683"/>
    <w:rsid w:val="3B851216"/>
    <w:rsid w:val="3BB82490"/>
    <w:rsid w:val="3BCB5D7E"/>
    <w:rsid w:val="3C274A6B"/>
    <w:rsid w:val="3C7B32B9"/>
    <w:rsid w:val="3C8B7E22"/>
    <w:rsid w:val="3D0B4A9A"/>
    <w:rsid w:val="3D1A1ACB"/>
    <w:rsid w:val="3D210DFB"/>
    <w:rsid w:val="3DA349DC"/>
    <w:rsid w:val="3DDA07CA"/>
    <w:rsid w:val="3E3457B0"/>
    <w:rsid w:val="3E9753EA"/>
    <w:rsid w:val="3EE41CB3"/>
    <w:rsid w:val="3F002F99"/>
    <w:rsid w:val="3F192702"/>
    <w:rsid w:val="3F5E71A0"/>
    <w:rsid w:val="3FAA346A"/>
    <w:rsid w:val="3FAB317E"/>
    <w:rsid w:val="3FCB3FC8"/>
    <w:rsid w:val="3FEF5D91"/>
    <w:rsid w:val="401F5C39"/>
    <w:rsid w:val="40602185"/>
    <w:rsid w:val="406D3C7A"/>
    <w:rsid w:val="40DD4529"/>
    <w:rsid w:val="40EC4756"/>
    <w:rsid w:val="414F6A63"/>
    <w:rsid w:val="41C041B9"/>
    <w:rsid w:val="41E371A6"/>
    <w:rsid w:val="42603601"/>
    <w:rsid w:val="427D695B"/>
    <w:rsid w:val="42B01A80"/>
    <w:rsid w:val="42B540C6"/>
    <w:rsid w:val="43124DBF"/>
    <w:rsid w:val="43195313"/>
    <w:rsid w:val="435C4BA0"/>
    <w:rsid w:val="43B613AF"/>
    <w:rsid w:val="43B66C93"/>
    <w:rsid w:val="43D625E1"/>
    <w:rsid w:val="44301DB4"/>
    <w:rsid w:val="44781DAA"/>
    <w:rsid w:val="44CA357E"/>
    <w:rsid w:val="450B1F42"/>
    <w:rsid w:val="452A12B9"/>
    <w:rsid w:val="455C4456"/>
    <w:rsid w:val="455E3F4C"/>
    <w:rsid w:val="45CF460B"/>
    <w:rsid w:val="45D445C1"/>
    <w:rsid w:val="45E27E1E"/>
    <w:rsid w:val="45E609BD"/>
    <w:rsid w:val="461D562C"/>
    <w:rsid w:val="46720AFB"/>
    <w:rsid w:val="468D60ED"/>
    <w:rsid w:val="470316C4"/>
    <w:rsid w:val="471C4580"/>
    <w:rsid w:val="47647DBB"/>
    <w:rsid w:val="476F4FDA"/>
    <w:rsid w:val="47802EE5"/>
    <w:rsid w:val="47AC7367"/>
    <w:rsid w:val="47BA5BC1"/>
    <w:rsid w:val="47C7285C"/>
    <w:rsid w:val="483913CA"/>
    <w:rsid w:val="487519F9"/>
    <w:rsid w:val="487B478F"/>
    <w:rsid w:val="48994A57"/>
    <w:rsid w:val="48CD3A8B"/>
    <w:rsid w:val="490421D8"/>
    <w:rsid w:val="497F756E"/>
    <w:rsid w:val="49AB459C"/>
    <w:rsid w:val="49FF2B43"/>
    <w:rsid w:val="4A0A5885"/>
    <w:rsid w:val="4ACA0315"/>
    <w:rsid w:val="4AD6576E"/>
    <w:rsid w:val="4B045CDA"/>
    <w:rsid w:val="4B073A5C"/>
    <w:rsid w:val="4B304A73"/>
    <w:rsid w:val="4B44760D"/>
    <w:rsid w:val="4B5C5D27"/>
    <w:rsid w:val="4B5E326D"/>
    <w:rsid w:val="4B840ACD"/>
    <w:rsid w:val="4B8C42AD"/>
    <w:rsid w:val="4BF72474"/>
    <w:rsid w:val="4C4F0B45"/>
    <w:rsid w:val="4C513A35"/>
    <w:rsid w:val="4C892141"/>
    <w:rsid w:val="4CB132DA"/>
    <w:rsid w:val="4D5D27E0"/>
    <w:rsid w:val="4D775CC7"/>
    <w:rsid w:val="4DA969FC"/>
    <w:rsid w:val="4DB73FDD"/>
    <w:rsid w:val="4DD85CF1"/>
    <w:rsid w:val="4E16053E"/>
    <w:rsid w:val="4E29093D"/>
    <w:rsid w:val="4F066320"/>
    <w:rsid w:val="4F0C4606"/>
    <w:rsid w:val="4F0D6C19"/>
    <w:rsid w:val="4F4E6EBF"/>
    <w:rsid w:val="4F7D4C71"/>
    <w:rsid w:val="4FA26F09"/>
    <w:rsid w:val="4FCA7073"/>
    <w:rsid w:val="4FE259E9"/>
    <w:rsid w:val="501D7C2E"/>
    <w:rsid w:val="5082200D"/>
    <w:rsid w:val="50A218B6"/>
    <w:rsid w:val="511B523C"/>
    <w:rsid w:val="512C7508"/>
    <w:rsid w:val="52321D93"/>
    <w:rsid w:val="52533FC1"/>
    <w:rsid w:val="52F538E2"/>
    <w:rsid w:val="52FA3C35"/>
    <w:rsid w:val="532F7F67"/>
    <w:rsid w:val="53DA43C4"/>
    <w:rsid w:val="53E267AB"/>
    <w:rsid w:val="54136627"/>
    <w:rsid w:val="54D02C4B"/>
    <w:rsid w:val="550F29EB"/>
    <w:rsid w:val="55112B45"/>
    <w:rsid w:val="55351206"/>
    <w:rsid w:val="55547DEE"/>
    <w:rsid w:val="55653C63"/>
    <w:rsid w:val="558F79BB"/>
    <w:rsid w:val="55A649AE"/>
    <w:rsid w:val="55D93627"/>
    <w:rsid w:val="561F4D2F"/>
    <w:rsid w:val="56602AF8"/>
    <w:rsid w:val="56661590"/>
    <w:rsid w:val="569D1848"/>
    <w:rsid w:val="56B13A64"/>
    <w:rsid w:val="56BA3AA0"/>
    <w:rsid w:val="56CF6D97"/>
    <w:rsid w:val="56D66689"/>
    <w:rsid w:val="56F523BD"/>
    <w:rsid w:val="570E46A2"/>
    <w:rsid w:val="572823EA"/>
    <w:rsid w:val="57847C36"/>
    <w:rsid w:val="57D4349D"/>
    <w:rsid w:val="57DE4FF5"/>
    <w:rsid w:val="57FF4755"/>
    <w:rsid w:val="5867454D"/>
    <w:rsid w:val="586A742C"/>
    <w:rsid w:val="587E2A9C"/>
    <w:rsid w:val="5881039C"/>
    <w:rsid w:val="588F1F45"/>
    <w:rsid w:val="58C134D7"/>
    <w:rsid w:val="58C94C3F"/>
    <w:rsid w:val="591E42EB"/>
    <w:rsid w:val="592A1676"/>
    <w:rsid w:val="5943457B"/>
    <w:rsid w:val="5986548D"/>
    <w:rsid w:val="599979EE"/>
    <w:rsid w:val="59E71DDE"/>
    <w:rsid w:val="5A064D2E"/>
    <w:rsid w:val="5A53496E"/>
    <w:rsid w:val="5A7756D8"/>
    <w:rsid w:val="5A8A1668"/>
    <w:rsid w:val="5A96078C"/>
    <w:rsid w:val="5AA441C4"/>
    <w:rsid w:val="5ABB0552"/>
    <w:rsid w:val="5AC87CD6"/>
    <w:rsid w:val="5AE85A5C"/>
    <w:rsid w:val="5B693839"/>
    <w:rsid w:val="5B8D1831"/>
    <w:rsid w:val="5C140850"/>
    <w:rsid w:val="5C422D43"/>
    <w:rsid w:val="5C4A2BD7"/>
    <w:rsid w:val="5CAF68F6"/>
    <w:rsid w:val="5CBE64BF"/>
    <w:rsid w:val="5CD34BA6"/>
    <w:rsid w:val="5CF84E92"/>
    <w:rsid w:val="5D213D72"/>
    <w:rsid w:val="5D63632E"/>
    <w:rsid w:val="5DF734B0"/>
    <w:rsid w:val="5E2775BD"/>
    <w:rsid w:val="5E504C73"/>
    <w:rsid w:val="5E853EBA"/>
    <w:rsid w:val="5E985E8A"/>
    <w:rsid w:val="5F0C7F46"/>
    <w:rsid w:val="5F8C2E6F"/>
    <w:rsid w:val="5FB455AB"/>
    <w:rsid w:val="5FD8479E"/>
    <w:rsid w:val="5FEF4FD0"/>
    <w:rsid w:val="5FF11588"/>
    <w:rsid w:val="60007108"/>
    <w:rsid w:val="60585DBB"/>
    <w:rsid w:val="61374D95"/>
    <w:rsid w:val="61394E2C"/>
    <w:rsid w:val="61B056D3"/>
    <w:rsid w:val="61C8132B"/>
    <w:rsid w:val="621C7A8F"/>
    <w:rsid w:val="62737F77"/>
    <w:rsid w:val="62F475B6"/>
    <w:rsid w:val="630C6A64"/>
    <w:rsid w:val="63847100"/>
    <w:rsid w:val="63964CCA"/>
    <w:rsid w:val="6399764D"/>
    <w:rsid w:val="63F44853"/>
    <w:rsid w:val="640F6E0B"/>
    <w:rsid w:val="64E14B8D"/>
    <w:rsid w:val="652A2E44"/>
    <w:rsid w:val="65312DB1"/>
    <w:rsid w:val="654E4849"/>
    <w:rsid w:val="65686657"/>
    <w:rsid w:val="65BD69EB"/>
    <w:rsid w:val="664977CF"/>
    <w:rsid w:val="66C719F1"/>
    <w:rsid w:val="66EC4975"/>
    <w:rsid w:val="67016B09"/>
    <w:rsid w:val="671431D5"/>
    <w:rsid w:val="67517D25"/>
    <w:rsid w:val="677F7E04"/>
    <w:rsid w:val="67881188"/>
    <w:rsid w:val="67D17DDB"/>
    <w:rsid w:val="681B27B3"/>
    <w:rsid w:val="682871D9"/>
    <w:rsid w:val="683116BC"/>
    <w:rsid w:val="683410E1"/>
    <w:rsid w:val="688F23C2"/>
    <w:rsid w:val="688F3871"/>
    <w:rsid w:val="68D47E36"/>
    <w:rsid w:val="68E74072"/>
    <w:rsid w:val="68E76ADD"/>
    <w:rsid w:val="69173BDC"/>
    <w:rsid w:val="692E081B"/>
    <w:rsid w:val="69396C1E"/>
    <w:rsid w:val="6952243A"/>
    <w:rsid w:val="69BD4674"/>
    <w:rsid w:val="69D1025B"/>
    <w:rsid w:val="6A036769"/>
    <w:rsid w:val="6A4D3915"/>
    <w:rsid w:val="6A52291B"/>
    <w:rsid w:val="6A7B10E5"/>
    <w:rsid w:val="6A817F02"/>
    <w:rsid w:val="6A8C58DC"/>
    <w:rsid w:val="6AAD3E42"/>
    <w:rsid w:val="6AFD3370"/>
    <w:rsid w:val="6B351E6F"/>
    <w:rsid w:val="6B6E546F"/>
    <w:rsid w:val="6B7A4051"/>
    <w:rsid w:val="6BE14999"/>
    <w:rsid w:val="6BFB5FD1"/>
    <w:rsid w:val="6CD6744A"/>
    <w:rsid w:val="6D12175F"/>
    <w:rsid w:val="6D1F5AF0"/>
    <w:rsid w:val="6D524854"/>
    <w:rsid w:val="6D8F5C35"/>
    <w:rsid w:val="6DC25164"/>
    <w:rsid w:val="6E254B81"/>
    <w:rsid w:val="6E5E2FB2"/>
    <w:rsid w:val="6EA92514"/>
    <w:rsid w:val="6F1F438F"/>
    <w:rsid w:val="6F3657AD"/>
    <w:rsid w:val="6F4034D9"/>
    <w:rsid w:val="6F59436E"/>
    <w:rsid w:val="6F927414"/>
    <w:rsid w:val="6F974373"/>
    <w:rsid w:val="6FC74058"/>
    <w:rsid w:val="6FFD2AA1"/>
    <w:rsid w:val="70040E87"/>
    <w:rsid w:val="700C0F2F"/>
    <w:rsid w:val="704871A4"/>
    <w:rsid w:val="70592DFA"/>
    <w:rsid w:val="70694F36"/>
    <w:rsid w:val="70880C5C"/>
    <w:rsid w:val="70901A28"/>
    <w:rsid w:val="70B523D0"/>
    <w:rsid w:val="70DD3906"/>
    <w:rsid w:val="712E54BC"/>
    <w:rsid w:val="71690108"/>
    <w:rsid w:val="719B076B"/>
    <w:rsid w:val="719D4797"/>
    <w:rsid w:val="725C237B"/>
    <w:rsid w:val="72F85340"/>
    <w:rsid w:val="73393BC2"/>
    <w:rsid w:val="73662BEC"/>
    <w:rsid w:val="736A3C87"/>
    <w:rsid w:val="737B44DB"/>
    <w:rsid w:val="73F47B19"/>
    <w:rsid w:val="74262B1B"/>
    <w:rsid w:val="74807316"/>
    <w:rsid w:val="74A6094A"/>
    <w:rsid w:val="74B15375"/>
    <w:rsid w:val="74CC21DF"/>
    <w:rsid w:val="74E16F35"/>
    <w:rsid w:val="75062ACB"/>
    <w:rsid w:val="75532D3D"/>
    <w:rsid w:val="75B45F10"/>
    <w:rsid w:val="76164029"/>
    <w:rsid w:val="761F2330"/>
    <w:rsid w:val="763F26D5"/>
    <w:rsid w:val="764D0528"/>
    <w:rsid w:val="765D1AF1"/>
    <w:rsid w:val="7688510D"/>
    <w:rsid w:val="76C82F19"/>
    <w:rsid w:val="76E44D41"/>
    <w:rsid w:val="76EA2DC0"/>
    <w:rsid w:val="77045A49"/>
    <w:rsid w:val="77266E5A"/>
    <w:rsid w:val="77291B31"/>
    <w:rsid w:val="77352184"/>
    <w:rsid w:val="7738346E"/>
    <w:rsid w:val="7760226B"/>
    <w:rsid w:val="77701354"/>
    <w:rsid w:val="77750DFA"/>
    <w:rsid w:val="779011CC"/>
    <w:rsid w:val="779A189F"/>
    <w:rsid w:val="781F51BA"/>
    <w:rsid w:val="78494544"/>
    <w:rsid w:val="78497969"/>
    <w:rsid w:val="785B37DC"/>
    <w:rsid w:val="78E431C4"/>
    <w:rsid w:val="78EB4A40"/>
    <w:rsid w:val="797F672E"/>
    <w:rsid w:val="798977EC"/>
    <w:rsid w:val="79A16E92"/>
    <w:rsid w:val="79CB3DE1"/>
    <w:rsid w:val="79F944AF"/>
    <w:rsid w:val="7A20424A"/>
    <w:rsid w:val="7A2111EE"/>
    <w:rsid w:val="7A4413F9"/>
    <w:rsid w:val="7A807E04"/>
    <w:rsid w:val="7AEA0E27"/>
    <w:rsid w:val="7B16406B"/>
    <w:rsid w:val="7B720AC6"/>
    <w:rsid w:val="7BAE2EAF"/>
    <w:rsid w:val="7BAF6112"/>
    <w:rsid w:val="7BC10C4F"/>
    <w:rsid w:val="7C15268D"/>
    <w:rsid w:val="7C5859F2"/>
    <w:rsid w:val="7C6E0440"/>
    <w:rsid w:val="7C735E4E"/>
    <w:rsid w:val="7D071AF5"/>
    <w:rsid w:val="7D594108"/>
    <w:rsid w:val="7D6E4798"/>
    <w:rsid w:val="7D7E7646"/>
    <w:rsid w:val="7D952F42"/>
    <w:rsid w:val="7DB511A5"/>
    <w:rsid w:val="7DC26738"/>
    <w:rsid w:val="7DE45B1A"/>
    <w:rsid w:val="7E972C19"/>
    <w:rsid w:val="7EBB2BFC"/>
    <w:rsid w:val="7F6E4E40"/>
    <w:rsid w:val="7F7E2419"/>
    <w:rsid w:val="7F856BE9"/>
    <w:rsid w:val="7FEB7F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3"/>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1"/>
    <w:link w:val="105"/>
    <w:autoRedefine/>
    <w:qFormat/>
    <w:uiPriority w:val="99"/>
    <w:pPr>
      <w:spacing w:before="260" w:after="260" w:line="416" w:lineRule="atLeast"/>
      <w:outlineLvl w:val="1"/>
    </w:pPr>
    <w:rPr>
      <w:rFonts w:ascii="Cambria" w:hAnsi="Cambria"/>
      <w:sz w:val="32"/>
      <w:szCs w:val="32"/>
    </w:rPr>
  </w:style>
  <w:style w:type="paragraph" w:styleId="4">
    <w:name w:val="heading 3"/>
    <w:basedOn w:val="1"/>
    <w:next w:val="5"/>
    <w:link w:val="115"/>
    <w:autoRedefine/>
    <w:qFormat/>
    <w:uiPriority w:val="99"/>
    <w:pPr>
      <w:tabs>
        <w:tab w:val="left" w:pos="588"/>
      </w:tabs>
      <w:spacing w:line="360" w:lineRule="auto"/>
      <w:outlineLvl w:val="2"/>
    </w:pPr>
    <w:rPr>
      <w:rFonts w:ascii="Tahoma" w:hAnsi="Tahoma"/>
    </w:rPr>
  </w:style>
  <w:style w:type="paragraph" w:styleId="6">
    <w:name w:val="heading 4"/>
    <w:basedOn w:val="1"/>
    <w:next w:val="1"/>
    <w:link w:val="142"/>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4"/>
    <w:autoRedefine/>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5"/>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5"/>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10"/>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7"/>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138"/>
    <w:autoRedefine/>
    <w:qFormat/>
    <w:uiPriority w:val="0"/>
    <w:pPr>
      <w:spacing w:line="360" w:lineRule="auto"/>
      <w:ind w:firstLine="200" w:firstLineChars="200"/>
    </w:pPr>
    <w:rPr>
      <w:sz w:val="24"/>
      <w:szCs w:val="20"/>
    </w:rPr>
  </w:style>
  <w:style w:type="paragraph" w:styleId="12">
    <w:name w:val="toc 7"/>
    <w:basedOn w:val="1"/>
    <w:next w:val="1"/>
    <w:qFormat/>
    <w:uiPriority w:val="39"/>
    <w:pPr>
      <w:spacing w:line="440" w:lineRule="exact"/>
      <w:ind w:left="1680"/>
      <w:jc w:val="left"/>
    </w:pPr>
    <w:rPr>
      <w:rFonts w:ascii="Calibri" w:hAnsi="Calibri"/>
      <w:sz w:val="18"/>
      <w:szCs w:val="18"/>
    </w:rPr>
  </w:style>
  <w:style w:type="paragraph" w:styleId="13">
    <w:name w:val="Note Heading"/>
    <w:basedOn w:val="14"/>
    <w:next w:val="14"/>
    <w:link w:val="202"/>
    <w:autoRedefine/>
    <w:qFormat/>
    <w:uiPriority w:val="0"/>
    <w:rPr>
      <w:rFonts w:ascii="..ì." w:eastAsia="..ì." w:cs="Times New Roman"/>
      <w:color w:val="auto"/>
      <w:szCs w:val="20"/>
    </w:rPr>
  </w:style>
  <w:style w:type="paragraph" w:customStyle="1" w:styleId="14">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caption"/>
    <w:basedOn w:val="1"/>
    <w:next w:val="1"/>
    <w:link w:val="96"/>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2"/>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2"/>
    <w:autoRedefine/>
    <w:qFormat/>
    <w:uiPriority w:val="0"/>
    <w:pPr>
      <w:jc w:val="left"/>
    </w:pPr>
    <w:rPr>
      <w:rFonts w:ascii="Tahoma" w:hAnsi="Tahoma"/>
    </w:rPr>
  </w:style>
  <w:style w:type="paragraph" w:styleId="20">
    <w:name w:val="Salutation"/>
    <w:basedOn w:val="14"/>
    <w:next w:val="14"/>
    <w:link w:val="201"/>
    <w:autoRedefine/>
    <w:qFormat/>
    <w:uiPriority w:val="0"/>
    <w:rPr>
      <w:rFonts w:ascii="..ì." w:eastAsia="..ì." w:cs="Times New Roman"/>
      <w:color w:val="auto"/>
      <w:szCs w:val="20"/>
    </w:rPr>
  </w:style>
  <w:style w:type="paragraph" w:styleId="21">
    <w:name w:val="Body Text 3"/>
    <w:basedOn w:val="1"/>
    <w:link w:val="209"/>
    <w:autoRedefine/>
    <w:qFormat/>
    <w:uiPriority w:val="99"/>
    <w:pPr>
      <w:spacing w:after="120"/>
    </w:pPr>
    <w:rPr>
      <w:rFonts w:eastAsia="宋体"/>
      <w:sz w:val="16"/>
      <w:szCs w:val="16"/>
    </w:rPr>
  </w:style>
  <w:style w:type="paragraph" w:styleId="22">
    <w:name w:val="Body Text"/>
    <w:basedOn w:val="1"/>
    <w:next w:val="1"/>
    <w:link w:val="136"/>
    <w:autoRedefine/>
    <w:qFormat/>
    <w:uiPriority w:val="99"/>
    <w:pPr>
      <w:spacing w:line="360" w:lineRule="auto"/>
    </w:pPr>
    <w:rPr>
      <w:rFonts w:ascii="Tahoma" w:hAnsi="Tahoma"/>
    </w:rPr>
  </w:style>
  <w:style w:type="paragraph" w:styleId="23">
    <w:name w:val="Body Text Indent"/>
    <w:basedOn w:val="1"/>
    <w:link w:val="168"/>
    <w:autoRedefine/>
    <w:qFormat/>
    <w:uiPriority w:val="99"/>
    <w:pPr>
      <w:widowControl/>
      <w:spacing w:line="360" w:lineRule="auto"/>
      <w:ind w:firstLine="709"/>
      <w:jc w:val="left"/>
    </w:pPr>
    <w:rPr>
      <w:rFonts w:ascii="Tahoma" w:hAnsi="Tahoma"/>
    </w:rPr>
  </w:style>
  <w:style w:type="paragraph" w:styleId="24">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autoRedefine/>
    <w:qFormat/>
    <w:uiPriority w:val="0"/>
    <w:pPr>
      <w:numPr>
        <w:ilvl w:val="1"/>
        <w:numId w:val="1"/>
      </w:numPr>
      <w:spacing w:line="360" w:lineRule="auto"/>
    </w:pPr>
    <w:rPr>
      <w:sz w:val="24"/>
      <w:szCs w:val="28"/>
    </w:rPr>
  </w:style>
  <w:style w:type="paragraph" w:styleId="26">
    <w:name w:val="toc 5"/>
    <w:basedOn w:val="1"/>
    <w:next w:val="1"/>
    <w:autoRedefine/>
    <w:qFormat/>
    <w:uiPriority w:val="39"/>
    <w:pPr>
      <w:spacing w:line="440" w:lineRule="exact"/>
      <w:ind w:left="1120"/>
      <w:jc w:val="left"/>
    </w:pPr>
    <w:rPr>
      <w:rFonts w:ascii="Calibri" w:hAnsi="Calibri"/>
      <w:sz w:val="18"/>
      <w:szCs w:val="18"/>
    </w:rPr>
  </w:style>
  <w:style w:type="paragraph" w:styleId="27">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8">
    <w:name w:val="Plain Text"/>
    <w:basedOn w:val="1"/>
    <w:link w:val="223"/>
    <w:autoRedefine/>
    <w:qFormat/>
    <w:uiPriority w:val="0"/>
    <w:pPr>
      <w:spacing w:line="360" w:lineRule="auto"/>
    </w:pPr>
    <w:rPr>
      <w:rFonts w:ascii="宋体" w:hAnsi="Courier New"/>
      <w:szCs w:val="21"/>
    </w:rPr>
  </w:style>
  <w:style w:type="paragraph" w:styleId="29">
    <w:name w:val="toc 8"/>
    <w:basedOn w:val="1"/>
    <w:next w:val="1"/>
    <w:autoRedefine/>
    <w:qFormat/>
    <w:uiPriority w:val="39"/>
    <w:pPr>
      <w:spacing w:line="440" w:lineRule="exact"/>
      <w:ind w:left="1960"/>
      <w:jc w:val="left"/>
    </w:pPr>
    <w:rPr>
      <w:rFonts w:ascii="Calibri" w:hAnsi="Calibri"/>
      <w:sz w:val="18"/>
      <w:szCs w:val="18"/>
    </w:rPr>
  </w:style>
  <w:style w:type="paragraph" w:styleId="30">
    <w:name w:val="Date"/>
    <w:basedOn w:val="1"/>
    <w:next w:val="1"/>
    <w:link w:val="199"/>
    <w:autoRedefine/>
    <w:qFormat/>
    <w:uiPriority w:val="99"/>
    <w:pPr>
      <w:spacing w:line="360" w:lineRule="auto"/>
      <w:ind w:left="2500" w:leftChars="2500"/>
    </w:pPr>
    <w:rPr>
      <w:rFonts w:ascii="Tahoma" w:hAnsi="Tahoma"/>
    </w:rPr>
  </w:style>
  <w:style w:type="paragraph" w:styleId="31">
    <w:name w:val="Body Text Indent 2"/>
    <w:basedOn w:val="1"/>
    <w:link w:val="164"/>
    <w:autoRedefine/>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8"/>
    <w:autoRedefine/>
    <w:qFormat/>
    <w:uiPriority w:val="0"/>
    <w:rPr>
      <w:sz w:val="18"/>
      <w:szCs w:val="18"/>
    </w:rPr>
  </w:style>
  <w:style w:type="paragraph" w:styleId="33">
    <w:name w:val="footer"/>
    <w:basedOn w:val="1"/>
    <w:link w:val="139"/>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4"/>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autoRedefine/>
    <w:qFormat/>
    <w:uiPriority w:val="39"/>
    <w:pPr>
      <w:spacing w:line="440" w:lineRule="exact"/>
      <w:ind w:left="840"/>
      <w:jc w:val="left"/>
    </w:pPr>
    <w:rPr>
      <w:rFonts w:ascii="Calibri" w:hAnsi="Calibri"/>
      <w:sz w:val="18"/>
      <w:szCs w:val="18"/>
    </w:rPr>
  </w:style>
  <w:style w:type="paragraph" w:styleId="37">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autoRedefine/>
    <w:qFormat/>
    <w:uiPriority w:val="39"/>
    <w:pPr>
      <w:spacing w:line="440" w:lineRule="exact"/>
      <w:ind w:left="1400"/>
      <w:jc w:val="left"/>
    </w:pPr>
    <w:rPr>
      <w:rFonts w:ascii="Calibri" w:hAnsi="Calibri"/>
      <w:sz w:val="18"/>
      <w:szCs w:val="18"/>
    </w:rPr>
  </w:style>
  <w:style w:type="paragraph" w:styleId="39">
    <w:name w:val="Body Text Indent 3"/>
    <w:basedOn w:val="1"/>
    <w:link w:val="212"/>
    <w:autoRedefine/>
    <w:qFormat/>
    <w:uiPriority w:val="99"/>
    <w:pPr>
      <w:spacing w:after="120"/>
      <w:ind w:left="420" w:leftChars="200"/>
    </w:pPr>
    <w:rPr>
      <w:sz w:val="16"/>
      <w:szCs w:val="16"/>
    </w:rPr>
  </w:style>
  <w:style w:type="paragraph" w:styleId="40">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1">
    <w:name w:val="toc 9"/>
    <w:basedOn w:val="1"/>
    <w:next w:val="1"/>
    <w:autoRedefine/>
    <w:qFormat/>
    <w:uiPriority w:val="39"/>
    <w:pPr>
      <w:spacing w:line="440" w:lineRule="exact"/>
      <w:ind w:left="2240"/>
      <w:jc w:val="left"/>
    </w:pPr>
    <w:rPr>
      <w:rFonts w:ascii="Calibri" w:hAnsi="Calibri"/>
      <w:sz w:val="18"/>
      <w:szCs w:val="18"/>
    </w:rPr>
  </w:style>
  <w:style w:type="paragraph" w:styleId="42">
    <w:name w:val="Body Text 2"/>
    <w:basedOn w:val="1"/>
    <w:link w:val="170"/>
    <w:autoRedefine/>
    <w:qFormat/>
    <w:uiPriority w:val="99"/>
    <w:pPr>
      <w:spacing w:line="360" w:lineRule="auto"/>
      <w:ind w:right="26"/>
    </w:pPr>
    <w:rPr>
      <w:rFonts w:ascii="宋体" w:eastAsia="宋体"/>
      <w:szCs w:val="20"/>
    </w:rPr>
  </w:style>
  <w:style w:type="paragraph" w:styleId="43">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autoRedefine/>
    <w:qFormat/>
    <w:uiPriority w:val="99"/>
    <w:pPr>
      <w:spacing w:line="220" w:lineRule="exact"/>
      <w:jc w:val="center"/>
    </w:pPr>
    <w:rPr>
      <w:rFonts w:ascii="仿宋_GB2312" w:eastAsia="仿宋_GB2312"/>
      <w:szCs w:val="21"/>
    </w:rPr>
  </w:style>
  <w:style w:type="paragraph" w:styleId="46">
    <w:name w:val="Title"/>
    <w:basedOn w:val="1"/>
    <w:next w:val="1"/>
    <w:link w:val="126"/>
    <w:autoRedefine/>
    <w:qFormat/>
    <w:uiPriority w:val="99"/>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130"/>
    <w:autoRedefine/>
    <w:unhideWhenUsed/>
    <w:qFormat/>
    <w:uiPriority w:val="99"/>
    <w:pPr>
      <w:spacing w:line="440" w:lineRule="exact"/>
    </w:pPr>
    <w:rPr>
      <w:b/>
      <w:bCs/>
      <w:sz w:val="24"/>
      <w:szCs w:val="28"/>
    </w:rPr>
  </w:style>
  <w:style w:type="paragraph" w:styleId="48">
    <w:name w:val="Body Text First Indent"/>
    <w:basedOn w:val="22"/>
    <w:link w:val="133"/>
    <w:autoRedefine/>
    <w:qFormat/>
    <w:uiPriority w:val="0"/>
    <w:pPr>
      <w:spacing w:after="120" w:line="240" w:lineRule="auto"/>
      <w:ind w:firstLine="100" w:firstLineChars="100"/>
    </w:pPr>
  </w:style>
  <w:style w:type="paragraph" w:styleId="49">
    <w:name w:val="Body Text First Indent 2"/>
    <w:basedOn w:val="23"/>
    <w:link w:val="169"/>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style>
  <w:style w:type="character" w:styleId="54">
    <w:name w:val="page number"/>
    <w:basedOn w:val="52"/>
    <w:autoRedefine/>
    <w:qFormat/>
    <w:uiPriority w:val="99"/>
  </w:style>
  <w:style w:type="character" w:styleId="55">
    <w:name w:val="FollowedHyperlink"/>
    <w:autoRedefine/>
    <w:unhideWhenUsed/>
    <w:qFormat/>
    <w:uiPriority w:val="99"/>
    <w:rPr>
      <w:color w:val="954F72"/>
      <w:u w:val="single"/>
    </w:rPr>
  </w:style>
  <w:style w:type="character" w:styleId="56">
    <w:name w:val="Emphasis"/>
    <w:basedOn w:val="52"/>
    <w:autoRedefine/>
    <w:qFormat/>
    <w:uiPriority w:val="0"/>
    <w:rPr>
      <w:i/>
      <w:iCs/>
    </w:rPr>
  </w:style>
  <w:style w:type="character" w:styleId="57">
    <w:name w:val="HTML Definition"/>
    <w:autoRedefine/>
    <w:unhideWhenUsed/>
    <w:qFormat/>
    <w:uiPriority w:val="0"/>
  </w:style>
  <w:style w:type="character" w:styleId="58">
    <w:name w:val="HTML Variable"/>
    <w:autoRedefine/>
    <w:unhideWhenUsed/>
    <w:qFormat/>
    <w:uiPriority w:val="0"/>
  </w:style>
  <w:style w:type="character" w:styleId="59">
    <w:name w:val="Hyperlink"/>
    <w:autoRedefine/>
    <w:qFormat/>
    <w:uiPriority w:val="99"/>
    <w:rPr>
      <w:rFonts w:hint="eastAsia" w:ascii="宋体" w:hAnsi="宋体" w:eastAsia="宋体" w:cs="宋体"/>
      <w:color w:val="004A85"/>
      <w:sz w:val="12"/>
      <w:szCs w:val="12"/>
      <w:u w:val="single"/>
    </w:rPr>
  </w:style>
  <w:style w:type="character" w:styleId="60">
    <w:name w:val="HTML Code"/>
    <w:autoRedefine/>
    <w:unhideWhenUsed/>
    <w:qFormat/>
    <w:uiPriority w:val="0"/>
    <w:rPr>
      <w:rFonts w:ascii="Courier New" w:hAnsi="Courier New"/>
      <w:sz w:val="20"/>
    </w:rPr>
  </w:style>
  <w:style w:type="character" w:styleId="61">
    <w:name w:val="annotation reference"/>
    <w:autoRedefine/>
    <w:qFormat/>
    <w:uiPriority w:val="99"/>
    <w:rPr>
      <w:sz w:val="21"/>
      <w:szCs w:val="21"/>
    </w:rPr>
  </w:style>
  <w:style w:type="character" w:styleId="62">
    <w:name w:val="HTML Cite"/>
    <w:autoRedefine/>
    <w:unhideWhenUsed/>
    <w:qFormat/>
    <w:uiPriority w:val="0"/>
  </w:style>
  <w:style w:type="paragraph" w:customStyle="1" w:styleId="63">
    <w:name w:val="toc 41"/>
    <w:next w:val="1"/>
    <w:autoRedefine/>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64">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正式文本"/>
    <w:basedOn w:val="1"/>
    <w:autoRedefine/>
    <w:qFormat/>
    <w:uiPriority w:val="0"/>
    <w:pPr>
      <w:spacing w:line="500" w:lineRule="exact"/>
      <w:ind w:firstLine="480" w:firstLineChars="200"/>
    </w:pPr>
    <w:rPr>
      <w:rFonts w:ascii="Arial Narrow" w:hAnsi="Arial Narrow"/>
      <w:sz w:val="24"/>
    </w:rPr>
  </w:style>
  <w:style w:type="paragraph" w:customStyle="1" w:styleId="66">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7">
    <w:name w:val="列出段落2"/>
    <w:basedOn w:val="1"/>
    <w:autoRedefine/>
    <w:unhideWhenUsed/>
    <w:qFormat/>
    <w:uiPriority w:val="0"/>
    <w:pPr>
      <w:ind w:firstLine="420" w:firstLineChars="200"/>
    </w:pPr>
  </w:style>
  <w:style w:type="paragraph" w:customStyle="1" w:styleId="68">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9">
    <w:name w:val="_Style 67"/>
    <w:basedOn w:val="1"/>
    <w:next w:val="70"/>
    <w:autoRedefine/>
    <w:qFormat/>
    <w:uiPriority w:val="99"/>
    <w:pPr>
      <w:ind w:firstLine="420" w:firstLineChars="200"/>
    </w:pPr>
    <w:rPr>
      <w:rFonts w:ascii="Calibri" w:hAnsi="Calibri"/>
      <w:szCs w:val="22"/>
    </w:rPr>
  </w:style>
  <w:style w:type="paragraph" w:styleId="70">
    <w:name w:val="List Paragraph"/>
    <w:basedOn w:val="1"/>
    <w:autoRedefine/>
    <w:qFormat/>
    <w:uiPriority w:val="34"/>
    <w:pPr>
      <w:ind w:firstLine="420" w:firstLineChars="200"/>
    </w:pPr>
    <w:rPr>
      <w:rFonts w:ascii="Calibri" w:hAnsi="Calibri" w:eastAsia="宋体"/>
      <w:szCs w:val="22"/>
    </w:rPr>
  </w:style>
  <w:style w:type="paragraph" w:customStyle="1" w:styleId="71">
    <w:name w:val="_Style 2"/>
    <w:basedOn w:val="1"/>
    <w:autoRedefine/>
    <w:qFormat/>
    <w:uiPriority w:val="34"/>
    <w:pPr>
      <w:ind w:firstLine="420" w:firstLineChars="200"/>
    </w:pPr>
    <w:rPr>
      <w:rFonts w:ascii="Calibri" w:hAnsi="Calibri"/>
      <w:szCs w:val="22"/>
    </w:rPr>
  </w:style>
  <w:style w:type="paragraph" w:customStyle="1" w:styleId="72">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3">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4">
    <w:name w:val="封面落款"/>
    <w:basedOn w:val="1"/>
    <w:autoRedefine/>
    <w:qFormat/>
    <w:uiPriority w:val="0"/>
    <w:pPr>
      <w:spacing w:line="360" w:lineRule="auto"/>
      <w:jc w:val="center"/>
    </w:pPr>
    <w:rPr>
      <w:rFonts w:ascii="Arial" w:hAnsi="Arial" w:eastAsia="黑体"/>
      <w:sz w:val="32"/>
      <w:szCs w:val="28"/>
    </w:rPr>
  </w:style>
  <w:style w:type="paragraph" w:customStyle="1" w:styleId="75">
    <w:name w:val="目录"/>
    <w:link w:val="107"/>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6">
    <w:name w:val="表格字体小四"/>
    <w:link w:val="106"/>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7">
    <w:name w:val="样式 标题 5 + 小四"/>
    <w:basedOn w:val="7"/>
    <w:autoRedefine/>
    <w:qFormat/>
    <w:uiPriority w:val="0"/>
    <w:pPr>
      <w:tabs>
        <w:tab w:val="left" w:pos="567"/>
      </w:tabs>
      <w:wordWrap w:val="0"/>
      <w:spacing w:line="377" w:lineRule="auto"/>
      <w:ind w:left="567" w:hanging="567"/>
      <w:jc w:val="left"/>
    </w:pPr>
  </w:style>
  <w:style w:type="paragraph" w:customStyle="1" w:styleId="78">
    <w:name w:val="表格格式"/>
    <w:basedOn w:val="1"/>
    <w:autoRedefine/>
    <w:qFormat/>
    <w:uiPriority w:val="0"/>
    <w:pPr>
      <w:adjustRightInd w:val="0"/>
      <w:snapToGrid w:val="0"/>
      <w:jc w:val="left"/>
      <w:textAlignment w:val="baseline"/>
    </w:pPr>
    <w:rPr>
      <w:rFonts w:ascii="宋体"/>
      <w:kern w:val="0"/>
      <w:szCs w:val="20"/>
    </w:rPr>
  </w:style>
  <w:style w:type="paragraph" w:customStyle="1" w:styleId="79">
    <w:name w:val="样式5"/>
    <w:basedOn w:val="5"/>
    <w:autoRedefine/>
    <w:qFormat/>
    <w:uiPriority w:val="0"/>
    <w:pPr>
      <w:ind w:firstLine="420"/>
    </w:pPr>
    <w:rPr>
      <w:sz w:val="21"/>
      <w:szCs w:val="21"/>
    </w:rPr>
  </w:style>
  <w:style w:type="paragraph" w:customStyle="1" w:styleId="80">
    <w:name w:val="标题2"/>
    <w:basedOn w:val="3"/>
    <w:next w:val="1"/>
    <w:link w:val="97"/>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81">
    <w:name w:val="三级"/>
    <w:basedOn w:val="3"/>
    <w:link w:val="108"/>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2">
    <w:name w:val="样式2"/>
    <w:basedOn w:val="1"/>
    <w:link w:val="120"/>
    <w:autoRedefine/>
    <w:qFormat/>
    <w:uiPriority w:val="0"/>
    <w:pPr>
      <w:spacing w:line="300" w:lineRule="auto"/>
      <w:jc w:val="center"/>
      <w:outlineLvl w:val="0"/>
    </w:pPr>
    <w:rPr>
      <w:b/>
      <w:sz w:val="24"/>
    </w:rPr>
  </w:style>
  <w:style w:type="paragraph" w:customStyle="1" w:styleId="83">
    <w:name w:val="Char1"/>
    <w:basedOn w:val="1"/>
    <w:autoRedefine/>
    <w:qFormat/>
    <w:uiPriority w:val="0"/>
    <w:pPr>
      <w:adjustRightInd w:val="0"/>
      <w:spacing w:line="360" w:lineRule="auto"/>
    </w:pPr>
    <w:rPr>
      <w:kern w:val="0"/>
      <w:sz w:val="24"/>
      <w:szCs w:val="20"/>
    </w:rPr>
  </w:style>
  <w:style w:type="paragraph" w:customStyle="1" w:styleId="84">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5">
    <w:name w:val="标题3"/>
    <w:basedOn w:val="4"/>
    <w:next w:val="1"/>
    <w:link w:val="141"/>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6">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7">
    <w:name w:val="表格标题"/>
    <w:basedOn w:val="15"/>
    <w:link w:val="134"/>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8">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9">
    <w:name w:val="图片"/>
    <w:basedOn w:val="1"/>
    <w:link w:val="122"/>
    <w:autoRedefine/>
    <w:qFormat/>
    <w:uiPriority w:val="0"/>
    <w:pPr>
      <w:jc w:val="center"/>
    </w:pPr>
    <w:rPr>
      <w:sz w:val="28"/>
      <w:szCs w:val="28"/>
    </w:rPr>
  </w:style>
  <w:style w:type="paragraph" w:customStyle="1" w:styleId="90">
    <w:name w:val="正文首行缩进1"/>
    <w:basedOn w:val="22"/>
    <w:autoRedefine/>
    <w:qFormat/>
    <w:uiPriority w:val="0"/>
    <w:pPr>
      <w:suppressAutoHyphens/>
      <w:spacing w:line="300" w:lineRule="auto"/>
      <w:ind w:left="426"/>
    </w:pPr>
    <w:rPr>
      <w:rFonts w:ascii="宋体" w:hAnsi="宋体"/>
      <w:szCs w:val="20"/>
    </w:rPr>
  </w:style>
  <w:style w:type="paragraph" w:customStyle="1" w:styleId="91">
    <w:name w:val="纯文本1"/>
    <w:basedOn w:val="1"/>
    <w:autoRedefine/>
    <w:qFormat/>
    <w:uiPriority w:val="0"/>
    <w:rPr>
      <w:rFonts w:ascii="宋体" w:hAnsi="Courier New"/>
    </w:rPr>
  </w:style>
  <w:style w:type="paragraph" w:customStyle="1" w:styleId="92">
    <w:name w:val="样式 首行不缩进"/>
    <w:basedOn w:val="1"/>
    <w:autoRedefine/>
    <w:qFormat/>
    <w:uiPriority w:val="0"/>
    <w:pPr>
      <w:spacing w:before="120" w:after="120" w:line="360" w:lineRule="auto"/>
      <w:jc w:val="center"/>
    </w:pPr>
    <w:rPr>
      <w:rFonts w:cs="宋体"/>
      <w:sz w:val="24"/>
      <w:szCs w:val="20"/>
    </w:rPr>
  </w:style>
  <w:style w:type="paragraph" w:customStyle="1" w:styleId="93">
    <w:name w:val="图题"/>
    <w:link w:val="116"/>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4">
    <w:name w:val="小列表"/>
    <w:basedOn w:val="1"/>
    <w:link w:val="100"/>
    <w:autoRedefine/>
    <w:qFormat/>
    <w:uiPriority w:val="0"/>
    <w:pPr>
      <w:numPr>
        <w:ilvl w:val="0"/>
        <w:numId w:val="2"/>
      </w:numPr>
      <w:autoSpaceDE w:val="0"/>
      <w:autoSpaceDN w:val="0"/>
      <w:spacing w:line="440" w:lineRule="exact"/>
      <w:ind w:firstLine="0"/>
    </w:pPr>
    <w:rPr>
      <w:sz w:val="24"/>
      <w:szCs w:val="28"/>
    </w:rPr>
  </w:style>
  <w:style w:type="paragraph" w:customStyle="1" w:styleId="95">
    <w:name w:val="表格正文"/>
    <w:basedOn w:val="1"/>
    <w:autoRedefine/>
    <w:qFormat/>
    <w:uiPriority w:val="0"/>
    <w:pPr>
      <w:widowControl/>
      <w:snapToGrid w:val="0"/>
      <w:spacing w:before="60" w:after="60"/>
      <w:ind w:left="11"/>
      <w:jc w:val="center"/>
    </w:pPr>
    <w:rPr>
      <w:kern w:val="0"/>
      <w:szCs w:val="21"/>
    </w:rPr>
  </w:style>
  <w:style w:type="character" w:customStyle="1" w:styleId="96">
    <w:name w:val="题注 Char"/>
    <w:link w:val="15"/>
    <w:autoRedefine/>
    <w:qFormat/>
    <w:uiPriority w:val="0"/>
    <w:rPr>
      <w:rFonts w:ascii="华文中宋" w:eastAsia="华文中宋"/>
      <w:kern w:val="2"/>
      <w:sz w:val="36"/>
    </w:rPr>
  </w:style>
  <w:style w:type="character" w:customStyle="1" w:styleId="97">
    <w:name w:val="标题2 Char Char"/>
    <w:link w:val="80"/>
    <w:autoRedefine/>
    <w:qFormat/>
    <w:uiPriority w:val="0"/>
    <w:rPr>
      <w:rFonts w:eastAsia="黑体"/>
      <w:kern w:val="2"/>
      <w:sz w:val="32"/>
      <w:szCs w:val="24"/>
    </w:rPr>
  </w:style>
  <w:style w:type="character" w:customStyle="1" w:styleId="98">
    <w:name w:val="批注框文本 Char"/>
    <w:link w:val="32"/>
    <w:autoRedefine/>
    <w:qFormat/>
    <w:uiPriority w:val="0"/>
    <w:rPr>
      <w:kern w:val="2"/>
      <w:sz w:val="18"/>
      <w:szCs w:val="18"/>
    </w:rPr>
  </w:style>
  <w:style w:type="character" w:customStyle="1" w:styleId="99">
    <w:name w:val="refresh"/>
    <w:basedOn w:val="52"/>
    <w:autoRedefine/>
    <w:qFormat/>
    <w:uiPriority w:val="0"/>
  </w:style>
  <w:style w:type="character" w:customStyle="1" w:styleId="100">
    <w:name w:val="小列表 Char Char"/>
    <w:link w:val="94"/>
    <w:autoRedefine/>
    <w:qFormat/>
    <w:uiPriority w:val="0"/>
    <w:rPr>
      <w:rFonts w:ascii="Times New Roman" w:hAnsi="Times New Roman" w:eastAsia="Arial Unicode MS" w:cs="Times New Roman"/>
      <w:kern w:val="2"/>
      <w:sz w:val="24"/>
      <w:szCs w:val="28"/>
    </w:rPr>
  </w:style>
  <w:style w:type="character" w:customStyle="1" w:styleId="101">
    <w:name w:val="del"/>
    <w:basedOn w:val="52"/>
    <w:autoRedefine/>
    <w:qFormat/>
    <w:uiPriority w:val="0"/>
  </w:style>
  <w:style w:type="character" w:customStyle="1" w:styleId="102">
    <w:name w:val="批注文字 Char1"/>
    <w:link w:val="19"/>
    <w:autoRedefine/>
    <w:qFormat/>
    <w:uiPriority w:val="0"/>
    <w:rPr>
      <w:rFonts w:ascii="Tahoma" w:hAnsi="Tahoma"/>
      <w:kern w:val="2"/>
      <w:sz w:val="21"/>
      <w:szCs w:val="24"/>
    </w:rPr>
  </w:style>
  <w:style w:type="character" w:customStyle="1" w:styleId="103">
    <w:name w:val="正文缩进 Char1"/>
    <w:autoRedefine/>
    <w:qFormat/>
    <w:uiPriority w:val="0"/>
    <w:rPr>
      <w:rFonts w:eastAsia="宋体"/>
      <w:kern w:val="2"/>
      <w:sz w:val="21"/>
      <w:szCs w:val="24"/>
      <w:lang w:val="en-US" w:eastAsia="zh-CN" w:bidi="ar-SA"/>
    </w:rPr>
  </w:style>
  <w:style w:type="character" w:customStyle="1" w:styleId="104">
    <w:name w:val="标题 5 Char"/>
    <w:link w:val="7"/>
    <w:autoRedefine/>
    <w:qFormat/>
    <w:uiPriority w:val="99"/>
    <w:rPr>
      <w:b/>
      <w:bCs/>
      <w:kern w:val="2"/>
      <w:sz w:val="24"/>
      <w:szCs w:val="28"/>
    </w:rPr>
  </w:style>
  <w:style w:type="character" w:customStyle="1" w:styleId="105">
    <w:name w:val="标题 2 Char"/>
    <w:link w:val="3"/>
    <w:autoRedefine/>
    <w:qFormat/>
    <w:uiPriority w:val="99"/>
    <w:rPr>
      <w:rFonts w:ascii="Cambria" w:hAnsi="Cambria"/>
      <w:b/>
      <w:bCs/>
      <w:kern w:val="2"/>
      <w:sz w:val="32"/>
      <w:szCs w:val="32"/>
    </w:rPr>
  </w:style>
  <w:style w:type="character" w:customStyle="1" w:styleId="106">
    <w:name w:val="表格字体小四 Char Char"/>
    <w:link w:val="76"/>
    <w:autoRedefine/>
    <w:qFormat/>
    <w:uiPriority w:val="0"/>
    <w:rPr>
      <w:kern w:val="2"/>
      <w:sz w:val="24"/>
      <w:szCs w:val="24"/>
      <w:lang w:val="en-US" w:eastAsia="zh-CN" w:bidi="ar-SA"/>
    </w:rPr>
  </w:style>
  <w:style w:type="character" w:customStyle="1" w:styleId="107">
    <w:name w:val="目录 Char Char"/>
    <w:link w:val="75"/>
    <w:autoRedefine/>
    <w:qFormat/>
    <w:uiPriority w:val="0"/>
    <w:rPr>
      <w:rFonts w:ascii="仿宋_GB2312" w:hAnsi="宋体" w:eastAsia="仿宋_GB2312"/>
      <w:sz w:val="28"/>
      <w:szCs w:val="28"/>
      <w:lang w:val="en-US" w:eastAsia="zh-CN" w:bidi="ar-SA"/>
    </w:rPr>
  </w:style>
  <w:style w:type="character" w:customStyle="1" w:styleId="108">
    <w:name w:val="三级 Char Char"/>
    <w:link w:val="81"/>
    <w:autoRedefine/>
    <w:qFormat/>
    <w:uiPriority w:val="0"/>
    <w:rPr>
      <w:rFonts w:eastAsia="黑体"/>
      <w:bCs/>
      <w:kern w:val="2"/>
      <w:sz w:val="30"/>
      <w:szCs w:val="24"/>
    </w:rPr>
  </w:style>
  <w:style w:type="character" w:customStyle="1" w:styleId="109">
    <w:name w:val="label"/>
    <w:basedOn w:val="52"/>
    <w:autoRedefine/>
    <w:qFormat/>
    <w:uiPriority w:val="0"/>
  </w:style>
  <w:style w:type="character" w:customStyle="1" w:styleId="110">
    <w:name w:val="标题 8 Char"/>
    <w:link w:val="10"/>
    <w:autoRedefine/>
    <w:qFormat/>
    <w:uiPriority w:val="99"/>
    <w:rPr>
      <w:rFonts w:ascii="Arial" w:hAnsi="Arial" w:eastAsia="黑体"/>
      <w:kern w:val="2"/>
      <w:sz w:val="24"/>
      <w:szCs w:val="28"/>
    </w:rPr>
  </w:style>
  <w:style w:type="character" w:customStyle="1" w:styleId="111">
    <w:name w:val="open2"/>
    <w:basedOn w:val="52"/>
    <w:autoRedefine/>
    <w:qFormat/>
    <w:uiPriority w:val="0"/>
  </w:style>
  <w:style w:type="character" w:customStyle="1" w:styleId="112">
    <w:name w:val="15"/>
    <w:autoRedefine/>
    <w:qFormat/>
    <w:uiPriority w:val="0"/>
    <w:rPr>
      <w:rFonts w:hint="default" w:ascii="Calibri" w:hAnsi="Calibri" w:cs="Calibri"/>
      <w:color w:val="0000FF"/>
      <w:u w:val="single"/>
    </w:rPr>
  </w:style>
  <w:style w:type="character" w:customStyle="1" w:styleId="113">
    <w:name w:val="trans"/>
    <w:basedOn w:val="52"/>
    <w:autoRedefine/>
    <w:qFormat/>
    <w:uiPriority w:val="0"/>
  </w:style>
  <w:style w:type="character" w:customStyle="1" w:styleId="114">
    <w:name w:val="del2"/>
    <w:basedOn w:val="52"/>
    <w:autoRedefine/>
    <w:qFormat/>
    <w:uiPriority w:val="0"/>
  </w:style>
  <w:style w:type="character" w:customStyle="1" w:styleId="115">
    <w:name w:val="标题 3 Char"/>
    <w:link w:val="4"/>
    <w:autoRedefine/>
    <w:qFormat/>
    <w:uiPriority w:val="0"/>
    <w:rPr>
      <w:rFonts w:ascii="Tahoma" w:hAnsi="Tahoma"/>
      <w:b/>
      <w:bCs/>
      <w:kern w:val="2"/>
      <w:sz w:val="32"/>
      <w:szCs w:val="32"/>
    </w:rPr>
  </w:style>
  <w:style w:type="character" w:customStyle="1" w:styleId="116">
    <w:name w:val="图题 Char Char"/>
    <w:link w:val="93"/>
    <w:autoRedefine/>
    <w:qFormat/>
    <w:uiPriority w:val="0"/>
    <w:rPr>
      <w:kern w:val="2"/>
      <w:sz w:val="24"/>
      <w:szCs w:val="24"/>
      <w:lang w:val="en-US" w:eastAsia="zh-CN" w:bidi="ar-SA"/>
    </w:rPr>
  </w:style>
  <w:style w:type="character" w:customStyle="1" w:styleId="117">
    <w:name w:val="pagelinks"/>
    <w:basedOn w:val="52"/>
    <w:autoRedefine/>
    <w:qFormat/>
    <w:uiPriority w:val="0"/>
  </w:style>
  <w:style w:type="character" w:customStyle="1" w:styleId="118">
    <w:name w:val="morewin"/>
    <w:basedOn w:val="52"/>
    <w:autoRedefine/>
    <w:qFormat/>
    <w:uiPriority w:val="0"/>
  </w:style>
  <w:style w:type="character" w:customStyle="1" w:styleId="119">
    <w:name w:val="open"/>
    <w:basedOn w:val="52"/>
    <w:autoRedefine/>
    <w:qFormat/>
    <w:uiPriority w:val="0"/>
  </w:style>
  <w:style w:type="character" w:customStyle="1" w:styleId="120">
    <w:name w:val="样式2 Char Char"/>
    <w:link w:val="82"/>
    <w:autoRedefine/>
    <w:qFormat/>
    <w:uiPriority w:val="0"/>
    <w:rPr>
      <w:b/>
      <w:kern w:val="2"/>
      <w:sz w:val="24"/>
      <w:szCs w:val="24"/>
    </w:rPr>
  </w:style>
  <w:style w:type="character" w:customStyle="1" w:styleId="121">
    <w:name w:val="批注文字 Char"/>
    <w:autoRedefine/>
    <w:qFormat/>
    <w:uiPriority w:val="99"/>
    <w:rPr>
      <w:kern w:val="2"/>
      <w:sz w:val="24"/>
      <w:szCs w:val="28"/>
    </w:rPr>
  </w:style>
  <w:style w:type="character" w:customStyle="1" w:styleId="122">
    <w:name w:val="图片 Char Char"/>
    <w:link w:val="89"/>
    <w:autoRedefine/>
    <w:qFormat/>
    <w:uiPriority w:val="0"/>
    <w:rPr>
      <w:kern w:val="2"/>
      <w:sz w:val="28"/>
      <w:szCs w:val="28"/>
    </w:rPr>
  </w:style>
  <w:style w:type="character" w:customStyle="1" w:styleId="123">
    <w:name w:val="标题 1 Char"/>
    <w:link w:val="2"/>
    <w:autoRedefine/>
    <w:qFormat/>
    <w:uiPriority w:val="0"/>
    <w:rPr>
      <w:rFonts w:ascii="Tahoma" w:hAnsi="Tahoma"/>
      <w:b/>
      <w:bCs/>
      <w:kern w:val="44"/>
      <w:sz w:val="24"/>
      <w:szCs w:val="44"/>
    </w:rPr>
  </w:style>
  <w:style w:type="character" w:customStyle="1" w:styleId="124">
    <w:name w:val="页眉 Char"/>
    <w:link w:val="34"/>
    <w:autoRedefine/>
    <w:qFormat/>
    <w:uiPriority w:val="99"/>
    <w:rPr>
      <w:rFonts w:ascii="Tahoma" w:hAnsi="Tahoma"/>
      <w:kern w:val="2"/>
      <w:sz w:val="18"/>
      <w:szCs w:val="18"/>
    </w:rPr>
  </w:style>
  <w:style w:type="character" w:customStyle="1" w:styleId="125">
    <w:name w:val="标题 7 Char"/>
    <w:link w:val="9"/>
    <w:autoRedefine/>
    <w:qFormat/>
    <w:uiPriority w:val="99"/>
    <w:rPr>
      <w:b/>
      <w:bCs/>
      <w:kern w:val="2"/>
      <w:sz w:val="24"/>
      <w:szCs w:val="28"/>
    </w:rPr>
  </w:style>
  <w:style w:type="character" w:customStyle="1" w:styleId="126">
    <w:name w:val="标题 Char"/>
    <w:link w:val="46"/>
    <w:autoRedefine/>
    <w:qFormat/>
    <w:uiPriority w:val="99"/>
    <w:rPr>
      <w:rFonts w:ascii="Cambria" w:hAnsi="Cambria"/>
      <w:b/>
      <w:bCs/>
      <w:kern w:val="2"/>
      <w:sz w:val="32"/>
      <w:szCs w:val="32"/>
    </w:rPr>
  </w:style>
  <w:style w:type="character" w:customStyle="1" w:styleId="127">
    <w:name w:val="标题 9 Char"/>
    <w:link w:val="11"/>
    <w:autoRedefine/>
    <w:qFormat/>
    <w:uiPriority w:val="99"/>
    <w:rPr>
      <w:rFonts w:ascii="Arial" w:hAnsi="Arial" w:eastAsia="黑体"/>
      <w:kern w:val="2"/>
      <w:sz w:val="24"/>
      <w:szCs w:val="21"/>
    </w:rPr>
  </w:style>
  <w:style w:type="character" w:customStyle="1" w:styleId="128">
    <w:name w:val="error"/>
    <w:autoRedefine/>
    <w:qFormat/>
    <w:uiPriority w:val="0"/>
    <w:rPr>
      <w:color w:val="CC0000"/>
    </w:rPr>
  </w:style>
  <w:style w:type="character" w:customStyle="1" w:styleId="129">
    <w:name w:val="add"/>
    <w:basedOn w:val="52"/>
    <w:autoRedefine/>
    <w:qFormat/>
    <w:uiPriority w:val="0"/>
  </w:style>
  <w:style w:type="character" w:customStyle="1" w:styleId="130">
    <w:name w:val="批注主题 Char"/>
    <w:link w:val="47"/>
    <w:autoRedefine/>
    <w:qFormat/>
    <w:uiPriority w:val="99"/>
    <w:rPr>
      <w:rFonts w:ascii="Tahoma" w:hAnsi="Tahoma"/>
      <w:b/>
      <w:bCs/>
      <w:kern w:val="2"/>
      <w:sz w:val="24"/>
      <w:szCs w:val="28"/>
    </w:rPr>
  </w:style>
  <w:style w:type="character" w:customStyle="1" w:styleId="131">
    <w:name w:val="pagebanner"/>
    <w:basedOn w:val="52"/>
    <w:autoRedefine/>
    <w:qFormat/>
    <w:uiPriority w:val="0"/>
  </w:style>
  <w:style w:type="character" w:customStyle="1" w:styleId="132">
    <w:name w:val="文档结构图 Char"/>
    <w:link w:val="17"/>
    <w:autoRedefine/>
    <w:qFormat/>
    <w:uiPriority w:val="99"/>
    <w:rPr>
      <w:rFonts w:ascii="宋体"/>
      <w:kern w:val="2"/>
      <w:sz w:val="18"/>
      <w:szCs w:val="18"/>
    </w:rPr>
  </w:style>
  <w:style w:type="character" w:customStyle="1" w:styleId="133">
    <w:name w:val="正文首行缩进 Char"/>
    <w:link w:val="48"/>
    <w:autoRedefine/>
    <w:qFormat/>
    <w:uiPriority w:val="0"/>
    <w:rPr>
      <w:rFonts w:ascii="Tahoma" w:hAnsi="Tahoma"/>
      <w:kern w:val="2"/>
      <w:sz w:val="21"/>
      <w:szCs w:val="24"/>
    </w:rPr>
  </w:style>
  <w:style w:type="character" w:customStyle="1" w:styleId="134">
    <w:name w:val="表格标题 Char Char"/>
    <w:link w:val="87"/>
    <w:autoRedefine/>
    <w:qFormat/>
    <w:uiPriority w:val="0"/>
    <w:rPr>
      <w:rFonts w:ascii="Arial" w:hAnsi="Arial" w:cs="Arial"/>
      <w:kern w:val="2"/>
      <w:sz w:val="24"/>
      <w:szCs w:val="24"/>
    </w:rPr>
  </w:style>
  <w:style w:type="character" w:customStyle="1" w:styleId="135">
    <w:name w:val="标题 6 Char"/>
    <w:link w:val="8"/>
    <w:autoRedefine/>
    <w:qFormat/>
    <w:uiPriority w:val="99"/>
    <w:rPr>
      <w:rFonts w:ascii="Arial" w:hAnsi="Arial" w:eastAsia="黑体"/>
      <w:b/>
      <w:bCs/>
      <w:kern w:val="2"/>
      <w:sz w:val="24"/>
      <w:szCs w:val="28"/>
    </w:rPr>
  </w:style>
  <w:style w:type="character" w:customStyle="1" w:styleId="136">
    <w:name w:val="正文文本 Char"/>
    <w:link w:val="22"/>
    <w:autoRedefine/>
    <w:qFormat/>
    <w:uiPriority w:val="99"/>
    <w:rPr>
      <w:rFonts w:ascii="Tahoma" w:hAnsi="Tahoma"/>
      <w:kern w:val="2"/>
      <w:sz w:val="21"/>
      <w:szCs w:val="24"/>
    </w:rPr>
  </w:style>
  <w:style w:type="character" w:customStyle="1" w:styleId="137">
    <w:name w:val="10"/>
    <w:autoRedefine/>
    <w:qFormat/>
    <w:uiPriority w:val="0"/>
    <w:rPr>
      <w:rFonts w:hint="default" w:ascii="Calibri" w:hAnsi="Calibri" w:cs="Calibri"/>
    </w:rPr>
  </w:style>
  <w:style w:type="character" w:customStyle="1" w:styleId="138">
    <w:name w:val="正文缩进 Char"/>
    <w:link w:val="5"/>
    <w:autoRedefine/>
    <w:qFormat/>
    <w:uiPriority w:val="0"/>
    <w:rPr>
      <w:kern w:val="2"/>
      <w:sz w:val="24"/>
    </w:rPr>
  </w:style>
  <w:style w:type="character" w:customStyle="1" w:styleId="139">
    <w:name w:val="页脚 Char"/>
    <w:link w:val="33"/>
    <w:autoRedefine/>
    <w:qFormat/>
    <w:uiPriority w:val="99"/>
    <w:rPr>
      <w:rFonts w:ascii="Tahoma" w:hAnsi="Tahoma"/>
      <w:kern w:val="2"/>
      <w:sz w:val="18"/>
      <w:szCs w:val="18"/>
    </w:rPr>
  </w:style>
  <w:style w:type="character" w:customStyle="1" w:styleId="140">
    <w:name w:val="mod"/>
    <w:basedOn w:val="52"/>
    <w:autoRedefine/>
    <w:qFormat/>
    <w:uiPriority w:val="0"/>
  </w:style>
  <w:style w:type="character" w:customStyle="1" w:styleId="141">
    <w:name w:val="标题3 Char Char"/>
    <w:link w:val="85"/>
    <w:autoRedefine/>
    <w:qFormat/>
    <w:uiPriority w:val="0"/>
    <w:rPr>
      <w:rFonts w:eastAsia="黑体"/>
      <w:kern w:val="2"/>
      <w:sz w:val="28"/>
      <w:szCs w:val="32"/>
    </w:rPr>
  </w:style>
  <w:style w:type="character" w:customStyle="1" w:styleId="142">
    <w:name w:val="标题 4 Char"/>
    <w:link w:val="6"/>
    <w:autoRedefine/>
    <w:qFormat/>
    <w:uiPriority w:val="99"/>
    <w:rPr>
      <w:b/>
      <w:sz w:val="24"/>
      <w:szCs w:val="24"/>
    </w:rPr>
  </w:style>
  <w:style w:type="paragraph" w:customStyle="1" w:styleId="143">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4">
    <w:name w:val="redfilefwwh"/>
    <w:basedOn w:val="52"/>
    <w:autoRedefine/>
    <w:qFormat/>
    <w:uiPriority w:val="0"/>
    <w:rPr>
      <w:color w:val="BA2636"/>
      <w:sz w:val="12"/>
      <w:szCs w:val="12"/>
    </w:rPr>
  </w:style>
  <w:style w:type="character" w:customStyle="1" w:styleId="145">
    <w:name w:val="gjfg"/>
    <w:basedOn w:val="52"/>
    <w:autoRedefine/>
    <w:qFormat/>
    <w:uiPriority w:val="0"/>
  </w:style>
  <w:style w:type="character" w:customStyle="1" w:styleId="146">
    <w:name w:val="redfilenumber"/>
    <w:basedOn w:val="52"/>
    <w:autoRedefine/>
    <w:qFormat/>
    <w:uiPriority w:val="0"/>
    <w:rPr>
      <w:color w:val="BA2636"/>
      <w:sz w:val="12"/>
      <w:szCs w:val="12"/>
    </w:rPr>
  </w:style>
  <w:style w:type="character" w:customStyle="1" w:styleId="147">
    <w:name w:val="qxdate"/>
    <w:basedOn w:val="52"/>
    <w:autoRedefine/>
    <w:qFormat/>
    <w:uiPriority w:val="0"/>
    <w:rPr>
      <w:color w:val="333333"/>
      <w:sz w:val="12"/>
      <w:szCs w:val="12"/>
    </w:rPr>
  </w:style>
  <w:style w:type="character" w:customStyle="1" w:styleId="148">
    <w:name w:val="prev"/>
    <w:basedOn w:val="52"/>
    <w:autoRedefine/>
    <w:qFormat/>
    <w:uiPriority w:val="0"/>
    <w:rPr>
      <w:rFonts w:ascii="微软雅黑" w:hAnsi="微软雅黑" w:eastAsia="微软雅黑" w:cs="微软雅黑"/>
      <w:sz w:val="14"/>
      <w:szCs w:val="14"/>
    </w:rPr>
  </w:style>
  <w:style w:type="character" w:customStyle="1" w:styleId="149">
    <w:name w:val="cfdate"/>
    <w:basedOn w:val="52"/>
    <w:autoRedefine/>
    <w:qFormat/>
    <w:uiPriority w:val="0"/>
    <w:rPr>
      <w:color w:val="333333"/>
      <w:sz w:val="12"/>
      <w:szCs w:val="12"/>
    </w:rPr>
  </w:style>
  <w:style w:type="character" w:customStyle="1" w:styleId="150">
    <w:name w:val="displayarti"/>
    <w:basedOn w:val="52"/>
    <w:autoRedefine/>
    <w:qFormat/>
    <w:uiPriority w:val="0"/>
    <w:rPr>
      <w:color w:val="FFFFFF"/>
      <w:shd w:val="clear" w:color="auto" w:fill="A00000"/>
    </w:rPr>
  </w:style>
  <w:style w:type="character" w:customStyle="1" w:styleId="151">
    <w:name w:val="next2"/>
    <w:basedOn w:val="52"/>
    <w:autoRedefine/>
    <w:qFormat/>
    <w:uiPriority w:val="0"/>
    <w:rPr>
      <w:rFonts w:hint="eastAsia" w:ascii="微软雅黑" w:hAnsi="微软雅黑" w:eastAsia="微软雅黑" w:cs="微软雅黑"/>
      <w:sz w:val="14"/>
      <w:szCs w:val="14"/>
    </w:rPr>
  </w:style>
  <w:style w:type="character" w:customStyle="1" w:styleId="152">
    <w:name w:val="next3"/>
    <w:basedOn w:val="52"/>
    <w:autoRedefine/>
    <w:qFormat/>
    <w:uiPriority w:val="0"/>
    <w:rPr>
      <w:color w:val="888888"/>
    </w:rPr>
  </w:style>
  <w:style w:type="character" w:customStyle="1" w:styleId="153">
    <w:name w:val="next"/>
    <w:basedOn w:val="52"/>
    <w:autoRedefine/>
    <w:qFormat/>
    <w:uiPriority w:val="0"/>
    <w:rPr>
      <w:rFonts w:ascii="微软雅黑" w:hAnsi="微软雅黑" w:eastAsia="微软雅黑" w:cs="微软雅黑"/>
      <w:sz w:val="14"/>
      <w:szCs w:val="14"/>
    </w:rPr>
  </w:style>
  <w:style w:type="character" w:customStyle="1" w:styleId="154">
    <w:name w:val="prev1"/>
    <w:basedOn w:val="52"/>
    <w:autoRedefine/>
    <w:qFormat/>
    <w:uiPriority w:val="0"/>
    <w:rPr>
      <w:color w:val="888888"/>
    </w:rPr>
  </w:style>
  <w:style w:type="paragraph" w:customStyle="1" w:styleId="155">
    <w:name w:val="Body text|21"/>
    <w:basedOn w:val="1"/>
    <w:link w:val="157"/>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6">
    <w:name w:val="Body text|2 + Spacing 0 pt"/>
    <w:basedOn w:val="157"/>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7">
    <w:name w:val="Body text|2_"/>
    <w:basedOn w:val="52"/>
    <w:link w:val="155"/>
    <w:autoRedefine/>
    <w:qFormat/>
    <w:uiPriority w:val="0"/>
    <w:rPr>
      <w:rFonts w:ascii="PMingLiU" w:hAnsi="PMingLiU" w:eastAsia="PMingLiU" w:cs="PMingLiU"/>
      <w:spacing w:val="30"/>
    </w:rPr>
  </w:style>
  <w:style w:type="character" w:customStyle="1" w:styleId="158">
    <w:name w:val="Body text|2 + Spacing 3 pt"/>
    <w:basedOn w:val="157"/>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9">
    <w:name w:val="图文"/>
    <w:basedOn w:val="1"/>
    <w:autoRedefine/>
    <w:qFormat/>
    <w:uiPriority w:val="0"/>
    <w:pPr>
      <w:adjustRightInd w:val="0"/>
      <w:snapToGrid w:val="0"/>
      <w:spacing w:after="50" w:line="360" w:lineRule="auto"/>
    </w:pPr>
    <w:rPr>
      <w:sz w:val="24"/>
    </w:rPr>
  </w:style>
  <w:style w:type="paragraph" w:customStyle="1" w:styleId="160">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61">
    <w:name w:val="Char"/>
    <w:basedOn w:val="1"/>
    <w:autoRedefine/>
    <w:qFormat/>
    <w:uiPriority w:val="0"/>
    <w:rPr>
      <w:rFonts w:ascii="仿宋_GB2312" w:eastAsia="仿宋_GB2312"/>
      <w:b/>
      <w:sz w:val="32"/>
      <w:szCs w:val="32"/>
    </w:rPr>
  </w:style>
  <w:style w:type="paragraph" w:customStyle="1" w:styleId="162">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3">
    <w:name w:val="1"/>
    <w:basedOn w:val="1"/>
    <w:next w:val="23"/>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4">
    <w:name w:val="正文文本缩进 2 Char"/>
    <w:basedOn w:val="52"/>
    <w:link w:val="31"/>
    <w:autoRedefine/>
    <w:qFormat/>
    <w:uiPriority w:val="99"/>
    <w:rPr>
      <w:rFonts w:ascii="Times New Roman" w:hAnsi="Times New Roman" w:eastAsia="宋体" w:cs="Times New Roman"/>
      <w:kern w:val="2"/>
      <w:sz w:val="24"/>
      <w:szCs w:val="30"/>
    </w:rPr>
  </w:style>
  <w:style w:type="paragraph" w:customStyle="1" w:styleId="165">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6">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7">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8">
    <w:name w:val="正文文本缩进 Char"/>
    <w:basedOn w:val="52"/>
    <w:link w:val="23"/>
    <w:autoRedefine/>
    <w:qFormat/>
    <w:uiPriority w:val="99"/>
    <w:rPr>
      <w:rFonts w:ascii="Tahoma" w:hAnsi="Tahoma" w:eastAsia="Arial Unicode MS" w:cs="Times New Roman"/>
      <w:kern w:val="2"/>
      <w:sz w:val="21"/>
      <w:szCs w:val="24"/>
    </w:rPr>
  </w:style>
  <w:style w:type="character" w:customStyle="1" w:styleId="169">
    <w:name w:val="正文首行缩进 2 Char"/>
    <w:basedOn w:val="168"/>
    <w:link w:val="49"/>
    <w:autoRedefine/>
    <w:qFormat/>
    <w:uiPriority w:val="0"/>
    <w:rPr>
      <w:rFonts w:ascii="Times New Roman" w:hAnsi="Times New Roman" w:eastAsia="宋体" w:cs="Times New Roman"/>
      <w:kern w:val="2"/>
      <w:sz w:val="21"/>
      <w:szCs w:val="24"/>
    </w:rPr>
  </w:style>
  <w:style w:type="character" w:customStyle="1" w:styleId="170">
    <w:name w:val="正文文本 2 Char"/>
    <w:basedOn w:val="52"/>
    <w:link w:val="42"/>
    <w:autoRedefine/>
    <w:qFormat/>
    <w:uiPriority w:val="99"/>
    <w:rPr>
      <w:rFonts w:ascii="宋体" w:hAnsi="Times New Roman" w:eastAsia="宋体" w:cs="Times New Roman"/>
      <w:kern w:val="2"/>
      <w:sz w:val="21"/>
    </w:rPr>
  </w:style>
  <w:style w:type="paragraph" w:customStyle="1" w:styleId="171">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2">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3">
    <w:name w:val="Char2"/>
    <w:autoRedefine/>
    <w:qFormat/>
    <w:uiPriority w:val="0"/>
    <w:rPr>
      <w:rFonts w:ascii="Arial" w:hAnsi="Arial" w:eastAsia="黑体"/>
      <w:b/>
      <w:bCs/>
      <w:kern w:val="2"/>
      <w:sz w:val="32"/>
      <w:szCs w:val="32"/>
      <w:lang w:val="en-US" w:eastAsia="zh-CN" w:bidi="ar-SA"/>
    </w:rPr>
  </w:style>
  <w:style w:type="character" w:customStyle="1" w:styleId="174">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5">
    <w:name w:val="样式1"/>
    <w:basedOn w:val="1"/>
    <w:next w:val="4"/>
    <w:autoRedefine/>
    <w:qFormat/>
    <w:uiPriority w:val="99"/>
    <w:rPr>
      <w:rFonts w:eastAsia="宋体"/>
      <w:sz w:val="24"/>
      <w:szCs w:val="20"/>
    </w:rPr>
  </w:style>
  <w:style w:type="paragraph" w:customStyle="1" w:styleId="176">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7">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8">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6">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7">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8">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90">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2">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3">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6">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7">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8">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9">
    <w:name w:val="日期 Char"/>
    <w:link w:val="30"/>
    <w:autoRedefine/>
    <w:qFormat/>
    <w:uiPriority w:val="99"/>
    <w:rPr>
      <w:rFonts w:ascii="Tahoma" w:hAnsi="Tahoma" w:eastAsia="Arial Unicode MS" w:cs="Times New Roman"/>
      <w:kern w:val="2"/>
      <w:sz w:val="21"/>
      <w:szCs w:val="24"/>
    </w:rPr>
  </w:style>
  <w:style w:type="character" w:customStyle="1" w:styleId="200">
    <w:name w:val="Char Char"/>
    <w:autoRedefine/>
    <w:qFormat/>
    <w:uiPriority w:val="0"/>
    <w:rPr>
      <w:rFonts w:eastAsia="宋体"/>
      <w:kern w:val="2"/>
      <w:sz w:val="24"/>
      <w:lang w:val="en-US" w:eastAsia="zh-CN" w:bidi="ar-SA"/>
    </w:rPr>
  </w:style>
  <w:style w:type="character" w:customStyle="1" w:styleId="201">
    <w:name w:val="称呼 Char"/>
    <w:basedOn w:val="52"/>
    <w:link w:val="20"/>
    <w:autoRedefine/>
    <w:qFormat/>
    <w:uiPriority w:val="0"/>
    <w:rPr>
      <w:rFonts w:ascii="..ì." w:hAnsi="Times New Roman" w:eastAsia="..ì." w:cs="Times New Roman"/>
      <w:sz w:val="24"/>
    </w:rPr>
  </w:style>
  <w:style w:type="character" w:customStyle="1" w:styleId="202">
    <w:name w:val="注释标题 Char"/>
    <w:basedOn w:val="52"/>
    <w:link w:val="13"/>
    <w:autoRedefine/>
    <w:qFormat/>
    <w:uiPriority w:val="0"/>
    <w:rPr>
      <w:rFonts w:ascii="..ì." w:hAnsi="Times New Roman" w:eastAsia="..ì." w:cs="Times New Roman"/>
      <w:sz w:val="24"/>
    </w:rPr>
  </w:style>
  <w:style w:type="paragraph" w:customStyle="1" w:styleId="203">
    <w:name w:val="1 Char Char Char Char"/>
    <w:basedOn w:val="1"/>
    <w:autoRedefine/>
    <w:qFormat/>
    <w:uiPriority w:val="0"/>
    <w:rPr>
      <w:rFonts w:ascii="Tahoma" w:hAnsi="Tahoma" w:eastAsia="宋体"/>
      <w:sz w:val="24"/>
      <w:szCs w:val="20"/>
    </w:rPr>
  </w:style>
  <w:style w:type="paragraph" w:customStyle="1" w:styleId="204">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5">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6">
    <w:name w:val="标题 1 Char1"/>
    <w:autoRedefine/>
    <w:qFormat/>
    <w:uiPriority w:val="99"/>
    <w:rPr>
      <w:rFonts w:ascii="黑体" w:eastAsia="黑体"/>
      <w:sz w:val="52"/>
      <w:lang w:bidi="ar-SA"/>
    </w:rPr>
  </w:style>
  <w:style w:type="paragraph" w:customStyle="1" w:styleId="207">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8">
    <w:name w:val="3"/>
    <w:basedOn w:val="1"/>
    <w:next w:val="21"/>
    <w:autoRedefine/>
    <w:qFormat/>
    <w:uiPriority w:val="99"/>
    <w:rPr>
      <w:rFonts w:ascii="宋体" w:eastAsia="宋体"/>
      <w:sz w:val="24"/>
      <w:szCs w:val="20"/>
    </w:rPr>
  </w:style>
  <w:style w:type="character" w:customStyle="1" w:styleId="209">
    <w:name w:val="正文文本 3 Char"/>
    <w:basedOn w:val="52"/>
    <w:link w:val="21"/>
    <w:autoRedefine/>
    <w:qFormat/>
    <w:uiPriority w:val="99"/>
    <w:rPr>
      <w:rFonts w:ascii="Times New Roman" w:hAnsi="Times New Roman" w:eastAsia="宋体" w:cs="Times New Roman"/>
      <w:kern w:val="2"/>
      <w:sz w:val="16"/>
      <w:szCs w:val="16"/>
    </w:rPr>
  </w:style>
  <w:style w:type="paragraph" w:customStyle="1" w:styleId="210">
    <w:name w:val="样式 标题 3 + (中文) 黑体 小四 非加粗 段前: 7.8 磅 段后: 0 磅 行距: 固定值 20 磅"/>
    <w:basedOn w:val="4"/>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11">
    <w:name w:val="2"/>
    <w:basedOn w:val="1"/>
    <w:next w:val="23"/>
    <w:autoRedefine/>
    <w:qFormat/>
    <w:uiPriority w:val="99"/>
    <w:pPr>
      <w:ind w:left="432"/>
    </w:pPr>
    <w:rPr>
      <w:rFonts w:eastAsia="宋体"/>
      <w:szCs w:val="20"/>
    </w:rPr>
  </w:style>
  <w:style w:type="character" w:customStyle="1" w:styleId="212">
    <w:name w:val="正文文本缩进 3 Char"/>
    <w:link w:val="39"/>
    <w:autoRedefine/>
    <w:qFormat/>
    <w:uiPriority w:val="99"/>
    <w:rPr>
      <w:rFonts w:ascii="Times New Roman" w:hAnsi="Times New Roman" w:eastAsia="Arial Unicode MS" w:cs="Times New Roman"/>
      <w:kern w:val="2"/>
      <w:sz w:val="16"/>
      <w:szCs w:val="16"/>
    </w:rPr>
  </w:style>
  <w:style w:type="paragraph" w:customStyle="1" w:styleId="213">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4">
    <w:name w:val="Char1111"/>
    <w:basedOn w:val="1"/>
    <w:autoRedefine/>
    <w:qFormat/>
    <w:uiPriority w:val="0"/>
    <w:rPr>
      <w:rFonts w:ascii="Tahoma" w:hAnsi="Tahoma" w:eastAsia="宋体"/>
      <w:sz w:val="24"/>
      <w:szCs w:val="20"/>
    </w:rPr>
  </w:style>
  <w:style w:type="character" w:customStyle="1" w:styleId="215">
    <w:name w:val="font161"/>
    <w:autoRedefine/>
    <w:qFormat/>
    <w:uiPriority w:val="99"/>
    <w:rPr>
      <w:b/>
      <w:bCs/>
      <w:sz w:val="32"/>
      <w:szCs w:val="32"/>
    </w:rPr>
  </w:style>
  <w:style w:type="paragraph" w:customStyle="1" w:styleId="216">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7">
    <w:name w:val="表格"/>
    <w:basedOn w:val="1"/>
    <w:autoRedefine/>
    <w:qFormat/>
    <w:uiPriority w:val="99"/>
    <w:pPr>
      <w:jc w:val="center"/>
      <w:textAlignment w:val="center"/>
    </w:pPr>
    <w:rPr>
      <w:rFonts w:ascii="华文细黑" w:hAnsi="华文细黑" w:eastAsia="宋体"/>
      <w:kern w:val="0"/>
      <w:szCs w:val="20"/>
    </w:rPr>
  </w:style>
  <w:style w:type="paragraph" w:customStyle="1" w:styleId="218">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9">
    <w:name w:val="XW正文"/>
    <w:basedOn w:val="23"/>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20">
    <w:name w:val="金安桥正文"/>
    <w:basedOn w:val="23"/>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21">
    <w:name w:val="样式 粉红"/>
    <w:autoRedefine/>
    <w:qFormat/>
    <w:uiPriority w:val="99"/>
    <w:rPr>
      <w:color w:val="auto"/>
      <w:u w:val="none"/>
    </w:rPr>
  </w:style>
  <w:style w:type="character" w:customStyle="1" w:styleId="222">
    <w:name w:val="Char Char1"/>
    <w:autoRedefine/>
    <w:qFormat/>
    <w:uiPriority w:val="0"/>
    <w:rPr>
      <w:rFonts w:eastAsia="宋体"/>
      <w:kern w:val="2"/>
      <w:sz w:val="24"/>
      <w:lang w:val="en-US" w:eastAsia="zh-CN" w:bidi="ar-SA"/>
    </w:rPr>
  </w:style>
  <w:style w:type="character" w:customStyle="1" w:styleId="223">
    <w:name w:val="纯文本 Char"/>
    <w:link w:val="28"/>
    <w:autoRedefine/>
    <w:qFormat/>
    <w:uiPriority w:val="0"/>
    <w:rPr>
      <w:rFonts w:ascii="宋体" w:hAnsi="Courier New" w:eastAsia="Arial Unicode MS" w:cs="Times New Roman"/>
      <w:kern w:val="2"/>
      <w:sz w:val="21"/>
      <w:szCs w:val="21"/>
    </w:rPr>
  </w:style>
  <w:style w:type="paragraph" w:customStyle="1" w:styleId="224">
    <w:name w:val="Char Char Char Char"/>
    <w:basedOn w:val="1"/>
    <w:autoRedefine/>
    <w:qFormat/>
    <w:uiPriority w:val="0"/>
    <w:pPr>
      <w:widowControl/>
      <w:spacing w:after="160" w:line="240" w:lineRule="exact"/>
      <w:jc w:val="left"/>
    </w:pPr>
    <w:rPr>
      <w:rFonts w:eastAsia="宋体"/>
      <w:szCs w:val="20"/>
    </w:rPr>
  </w:style>
  <w:style w:type="paragraph" w:customStyle="1" w:styleId="225">
    <w:name w:val="p17"/>
    <w:basedOn w:val="1"/>
    <w:autoRedefine/>
    <w:qFormat/>
    <w:uiPriority w:val="99"/>
    <w:pPr>
      <w:widowControl/>
    </w:pPr>
    <w:rPr>
      <w:rFonts w:eastAsia="宋体"/>
      <w:kern w:val="0"/>
      <w:szCs w:val="21"/>
    </w:rPr>
  </w:style>
  <w:style w:type="character" w:customStyle="1" w:styleId="226">
    <w:name w:val="H4 Char"/>
    <w:autoRedefine/>
    <w:qFormat/>
    <w:uiPriority w:val="0"/>
    <w:rPr>
      <w:b/>
      <w:sz w:val="28"/>
    </w:rPr>
  </w:style>
  <w:style w:type="character" w:customStyle="1" w:styleId="227">
    <w:name w:val="Char Char2"/>
    <w:autoRedefine/>
    <w:qFormat/>
    <w:uiPriority w:val="0"/>
    <w:rPr>
      <w:rFonts w:eastAsia="宋体"/>
      <w:kern w:val="2"/>
      <w:sz w:val="24"/>
      <w:lang w:val="en-US" w:eastAsia="zh-CN" w:bidi="ar-SA"/>
    </w:rPr>
  </w:style>
  <w:style w:type="character" w:customStyle="1" w:styleId="228">
    <w:name w:val="Char Char111"/>
    <w:autoRedefine/>
    <w:qFormat/>
    <w:uiPriority w:val="99"/>
    <w:rPr>
      <w:rFonts w:eastAsia="宋体"/>
      <w:kern w:val="2"/>
      <w:sz w:val="24"/>
      <w:lang w:val="en-US" w:eastAsia="zh-CN" w:bidi="ar-SA"/>
    </w:rPr>
  </w:style>
  <w:style w:type="paragraph" w:customStyle="1" w:styleId="229">
    <w:name w:val="Char Char Char Char111"/>
    <w:basedOn w:val="1"/>
    <w:autoRedefine/>
    <w:qFormat/>
    <w:uiPriority w:val="0"/>
    <w:pPr>
      <w:widowControl/>
      <w:spacing w:after="160" w:line="240" w:lineRule="exact"/>
      <w:jc w:val="left"/>
    </w:pPr>
    <w:rPr>
      <w:rFonts w:eastAsia="宋体"/>
      <w:szCs w:val="20"/>
    </w:rPr>
  </w:style>
  <w:style w:type="paragraph" w:customStyle="1" w:styleId="230">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1">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2">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3">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4">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5">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8">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9">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0">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41">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2">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3">
    <w:name w:val="章标题"/>
    <w:next w:val="1"/>
    <w:link w:val="250"/>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4">
    <w:name w:val="一级条标题"/>
    <w:basedOn w:val="243"/>
    <w:next w:val="1"/>
    <w:link w:val="251"/>
    <w:autoRedefine/>
    <w:qFormat/>
    <w:uiPriority w:val="0"/>
    <w:pPr>
      <w:numPr>
        <w:ilvl w:val="2"/>
      </w:numPr>
      <w:tabs>
        <w:tab w:val="left" w:pos="360"/>
      </w:tabs>
      <w:spacing w:beforeLines="0" w:afterLines="0"/>
      <w:ind w:left="315"/>
      <w:outlineLvl w:val="2"/>
    </w:pPr>
  </w:style>
  <w:style w:type="paragraph" w:customStyle="1" w:styleId="245">
    <w:name w:val="二级条标题"/>
    <w:basedOn w:val="244"/>
    <w:next w:val="1"/>
    <w:link w:val="252"/>
    <w:autoRedefine/>
    <w:qFormat/>
    <w:uiPriority w:val="0"/>
    <w:pPr>
      <w:numPr>
        <w:ilvl w:val="3"/>
      </w:numPr>
      <w:ind w:left="315"/>
      <w:outlineLvl w:val="3"/>
    </w:pPr>
  </w:style>
  <w:style w:type="paragraph" w:customStyle="1" w:styleId="246">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7">
    <w:name w:val="三级条标题"/>
    <w:basedOn w:val="245"/>
    <w:next w:val="1"/>
    <w:autoRedefine/>
    <w:qFormat/>
    <w:uiPriority w:val="0"/>
    <w:pPr>
      <w:numPr>
        <w:ilvl w:val="4"/>
      </w:numPr>
      <w:tabs>
        <w:tab w:val="left" w:pos="1680"/>
        <w:tab w:val="left" w:pos="2100"/>
      </w:tabs>
      <w:ind w:left="2100" w:hanging="420"/>
      <w:outlineLvl w:val="4"/>
    </w:pPr>
  </w:style>
  <w:style w:type="paragraph" w:customStyle="1" w:styleId="248">
    <w:name w:val="四级条标题"/>
    <w:basedOn w:val="247"/>
    <w:next w:val="1"/>
    <w:autoRedefine/>
    <w:qFormat/>
    <w:uiPriority w:val="0"/>
    <w:pPr>
      <w:numPr>
        <w:ilvl w:val="5"/>
      </w:numPr>
      <w:tabs>
        <w:tab w:val="left" w:pos="2520"/>
      </w:tabs>
      <w:ind w:left="2520" w:hanging="420"/>
      <w:outlineLvl w:val="5"/>
    </w:pPr>
  </w:style>
  <w:style w:type="paragraph" w:customStyle="1" w:styleId="249">
    <w:name w:val="五级条标题"/>
    <w:basedOn w:val="248"/>
    <w:next w:val="1"/>
    <w:autoRedefine/>
    <w:qFormat/>
    <w:uiPriority w:val="0"/>
    <w:pPr>
      <w:numPr>
        <w:ilvl w:val="6"/>
      </w:numPr>
      <w:tabs>
        <w:tab w:val="left" w:pos="2940"/>
      </w:tabs>
      <w:ind w:left="2940" w:hanging="420"/>
      <w:outlineLvl w:val="6"/>
    </w:pPr>
  </w:style>
  <w:style w:type="character" w:customStyle="1" w:styleId="250">
    <w:name w:val="章标题 Char"/>
    <w:link w:val="243"/>
    <w:autoRedefine/>
    <w:qFormat/>
    <w:uiPriority w:val="0"/>
    <w:rPr>
      <w:rFonts w:ascii="黑体" w:hAnsi="Times New Roman" w:eastAsia="黑体" w:cs="Times New Roman"/>
      <w:sz w:val="21"/>
    </w:rPr>
  </w:style>
  <w:style w:type="character" w:customStyle="1" w:styleId="251">
    <w:name w:val="一级条标题 Char"/>
    <w:link w:val="244"/>
    <w:autoRedefine/>
    <w:qFormat/>
    <w:uiPriority w:val="0"/>
    <w:rPr>
      <w:rFonts w:ascii="黑体" w:hAnsi="Times New Roman" w:eastAsia="黑体" w:cs="Times New Roman"/>
      <w:sz w:val="21"/>
    </w:rPr>
  </w:style>
  <w:style w:type="character" w:customStyle="1" w:styleId="252">
    <w:name w:val="二级条标题 Char"/>
    <w:link w:val="245"/>
    <w:autoRedefine/>
    <w:qFormat/>
    <w:uiPriority w:val="0"/>
    <w:rPr>
      <w:rFonts w:ascii="黑体" w:hAnsi="Times New Roman" w:eastAsia="黑体" w:cs="Times New Roman"/>
      <w:sz w:val="21"/>
    </w:rPr>
  </w:style>
  <w:style w:type="character" w:customStyle="1" w:styleId="253">
    <w:name w:val="Heading 1 Char"/>
    <w:autoRedefine/>
    <w:qFormat/>
    <w:locked/>
    <w:uiPriority w:val="0"/>
    <w:rPr>
      <w:rFonts w:ascii="黑体" w:hAnsi="Times New Roman" w:eastAsia="黑体" w:cs="Times New Roman"/>
      <w:kern w:val="0"/>
      <w:sz w:val="20"/>
      <w:szCs w:val="20"/>
    </w:rPr>
  </w:style>
  <w:style w:type="character" w:customStyle="1" w:styleId="254">
    <w:name w:val="Heading 2 Char"/>
    <w:autoRedefine/>
    <w:qFormat/>
    <w:locked/>
    <w:uiPriority w:val="0"/>
    <w:rPr>
      <w:rFonts w:ascii="Times New Roman" w:hAnsi="Times New Roman" w:eastAsia="宋体" w:cs="Times New Roman"/>
      <w:b/>
      <w:kern w:val="0"/>
      <w:sz w:val="32"/>
      <w:szCs w:val="32"/>
    </w:rPr>
  </w:style>
  <w:style w:type="character" w:customStyle="1" w:styleId="255">
    <w:name w:val="标题 3 Char1"/>
    <w:autoRedefine/>
    <w:qFormat/>
    <w:locked/>
    <w:uiPriority w:val="99"/>
    <w:rPr>
      <w:rFonts w:eastAsia="宋体"/>
      <w:b/>
      <w:sz w:val="32"/>
      <w:lang w:val="en-US" w:eastAsia="zh-CN" w:bidi="ar-SA"/>
    </w:rPr>
  </w:style>
  <w:style w:type="character" w:customStyle="1" w:styleId="256">
    <w:name w:val="Heading 4 Char"/>
    <w:autoRedefine/>
    <w:qFormat/>
    <w:locked/>
    <w:uiPriority w:val="0"/>
    <w:rPr>
      <w:rFonts w:ascii="Times New Roman" w:hAnsi="Times New Roman" w:eastAsia="宋体" w:cs="Times New Roman"/>
      <w:b/>
      <w:kern w:val="0"/>
      <w:sz w:val="20"/>
      <w:szCs w:val="20"/>
    </w:rPr>
  </w:style>
  <w:style w:type="character" w:customStyle="1" w:styleId="257">
    <w:name w:val="Heading 5 Char"/>
    <w:autoRedefine/>
    <w:qFormat/>
    <w:locked/>
    <w:uiPriority w:val="0"/>
    <w:rPr>
      <w:rFonts w:ascii="Times New Roman" w:hAnsi="Times New Roman" w:eastAsia="宋体" w:cs="Times New Roman"/>
      <w:b/>
      <w:bCs/>
      <w:sz w:val="28"/>
      <w:szCs w:val="28"/>
    </w:rPr>
  </w:style>
  <w:style w:type="character" w:customStyle="1" w:styleId="258">
    <w:name w:val="Heading 6 Char"/>
    <w:autoRedefine/>
    <w:qFormat/>
    <w:locked/>
    <w:uiPriority w:val="0"/>
    <w:rPr>
      <w:rFonts w:ascii="Arial" w:hAnsi="Arial" w:eastAsia="黑体" w:cs="Times New Roman"/>
      <w:b/>
      <w:bCs/>
      <w:kern w:val="0"/>
      <w:sz w:val="24"/>
      <w:szCs w:val="24"/>
    </w:rPr>
  </w:style>
  <w:style w:type="character" w:customStyle="1" w:styleId="259">
    <w:name w:val="Heading 7 Char"/>
    <w:autoRedefine/>
    <w:qFormat/>
    <w:locked/>
    <w:uiPriority w:val="0"/>
    <w:rPr>
      <w:rFonts w:ascii="Times New Roman" w:hAnsi="Times New Roman" w:eastAsia="宋体" w:cs="Times New Roman"/>
      <w:b/>
      <w:bCs/>
      <w:kern w:val="0"/>
      <w:sz w:val="24"/>
      <w:szCs w:val="24"/>
    </w:rPr>
  </w:style>
  <w:style w:type="character" w:customStyle="1" w:styleId="260">
    <w:name w:val="Heading 8 Char"/>
    <w:autoRedefine/>
    <w:qFormat/>
    <w:locked/>
    <w:uiPriority w:val="0"/>
    <w:rPr>
      <w:rFonts w:ascii="Arial" w:hAnsi="Arial" w:eastAsia="黑体" w:cs="Times New Roman"/>
      <w:kern w:val="0"/>
      <w:sz w:val="24"/>
      <w:szCs w:val="24"/>
    </w:rPr>
  </w:style>
  <w:style w:type="character" w:customStyle="1" w:styleId="261">
    <w:name w:val="Heading 9 Char"/>
    <w:autoRedefine/>
    <w:qFormat/>
    <w:locked/>
    <w:uiPriority w:val="0"/>
    <w:rPr>
      <w:rFonts w:ascii="Arial" w:hAnsi="Arial" w:eastAsia="黑体" w:cs="Times New Roman"/>
      <w:kern w:val="0"/>
      <w:sz w:val="21"/>
      <w:szCs w:val="21"/>
    </w:rPr>
  </w:style>
  <w:style w:type="character" w:customStyle="1" w:styleId="262">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3">
    <w:name w:val="Date Char"/>
    <w:autoRedefine/>
    <w:qFormat/>
    <w:locked/>
    <w:uiPriority w:val="0"/>
    <w:rPr>
      <w:rFonts w:ascii="Times New Roman" w:hAnsi="Times New Roman" w:eastAsia="宋体" w:cs="Times New Roman"/>
      <w:sz w:val="20"/>
      <w:szCs w:val="20"/>
    </w:rPr>
  </w:style>
  <w:style w:type="character" w:customStyle="1" w:styleId="264">
    <w:name w:val="Header Char"/>
    <w:autoRedefine/>
    <w:qFormat/>
    <w:locked/>
    <w:uiPriority w:val="0"/>
    <w:rPr>
      <w:rFonts w:ascii="Times New Roman" w:hAnsi="Times New Roman" w:eastAsia="宋体" w:cs="Times New Roman"/>
      <w:kern w:val="0"/>
      <w:sz w:val="20"/>
      <w:szCs w:val="20"/>
    </w:rPr>
  </w:style>
  <w:style w:type="character" w:customStyle="1" w:styleId="265">
    <w:name w:val="Footer Char"/>
    <w:autoRedefine/>
    <w:qFormat/>
    <w:locked/>
    <w:uiPriority w:val="0"/>
    <w:rPr>
      <w:rFonts w:ascii="Times New Roman" w:hAnsi="Times New Roman" w:eastAsia="宋体" w:cs="Times New Roman"/>
      <w:kern w:val="0"/>
      <w:sz w:val="20"/>
      <w:szCs w:val="20"/>
    </w:rPr>
  </w:style>
  <w:style w:type="character" w:customStyle="1" w:styleId="266">
    <w:name w:val="Plain Text Char"/>
    <w:autoRedefine/>
    <w:qFormat/>
    <w:locked/>
    <w:uiPriority w:val="0"/>
    <w:rPr>
      <w:rFonts w:ascii="宋体" w:hAnsi="Courier New" w:eastAsia="宋体" w:cs="Times New Roman"/>
      <w:sz w:val="20"/>
      <w:szCs w:val="20"/>
    </w:rPr>
  </w:style>
  <w:style w:type="character" w:customStyle="1" w:styleId="267">
    <w:name w:val="Body Text Indent 2 Char"/>
    <w:autoRedefine/>
    <w:qFormat/>
    <w:locked/>
    <w:uiPriority w:val="0"/>
    <w:rPr>
      <w:rFonts w:ascii="Times New Roman" w:hAnsi="Times New Roman" w:eastAsia="宋体" w:cs="Times New Roman"/>
      <w:sz w:val="30"/>
      <w:szCs w:val="30"/>
    </w:rPr>
  </w:style>
  <w:style w:type="character" w:customStyle="1" w:styleId="268">
    <w:name w:val="Body Text Indent 3 Char"/>
    <w:autoRedefine/>
    <w:qFormat/>
    <w:locked/>
    <w:uiPriority w:val="0"/>
    <w:rPr>
      <w:rFonts w:ascii="Times New Roman" w:hAnsi="Times New Roman" w:eastAsia="宋体" w:cs="Times New Roman"/>
      <w:sz w:val="30"/>
      <w:szCs w:val="30"/>
    </w:rPr>
  </w:style>
  <w:style w:type="character" w:customStyle="1" w:styleId="269">
    <w:name w:val="Body Text First Indent 2 Char"/>
    <w:autoRedefine/>
    <w:qFormat/>
    <w:locked/>
    <w:uiPriority w:val="0"/>
    <w:rPr>
      <w:rFonts w:ascii="Times New Roman" w:hAnsi="Times New Roman" w:eastAsia="宋体" w:cs="Times New Roman"/>
      <w:kern w:val="2"/>
      <w:sz w:val="24"/>
      <w:szCs w:val="24"/>
    </w:rPr>
  </w:style>
  <w:style w:type="character" w:customStyle="1" w:styleId="270">
    <w:name w:val="Body Text 2 Char"/>
    <w:autoRedefine/>
    <w:qFormat/>
    <w:locked/>
    <w:uiPriority w:val="0"/>
    <w:rPr>
      <w:rFonts w:ascii="宋体" w:hAnsi="Times New Roman" w:eastAsia="宋体" w:cs="Times New Roman"/>
      <w:sz w:val="20"/>
      <w:szCs w:val="20"/>
    </w:rPr>
  </w:style>
  <w:style w:type="character" w:customStyle="1" w:styleId="271">
    <w:name w:val="Balloon Text Char"/>
    <w:autoRedefine/>
    <w:qFormat/>
    <w:locked/>
    <w:uiPriority w:val="0"/>
    <w:rPr>
      <w:rFonts w:ascii="Times New Roman" w:hAnsi="Times New Roman" w:eastAsia="宋体" w:cs="Times New Roman"/>
      <w:sz w:val="18"/>
      <w:szCs w:val="18"/>
    </w:rPr>
  </w:style>
  <w:style w:type="character" w:customStyle="1" w:styleId="272">
    <w:name w:val="Salutation Char"/>
    <w:autoRedefine/>
    <w:qFormat/>
    <w:locked/>
    <w:uiPriority w:val="0"/>
    <w:rPr>
      <w:rFonts w:ascii="..ì." w:hAnsi="Times New Roman" w:eastAsia="..ì." w:cs="Times New Roman"/>
      <w:kern w:val="0"/>
      <w:sz w:val="20"/>
      <w:szCs w:val="20"/>
    </w:rPr>
  </w:style>
  <w:style w:type="character" w:customStyle="1" w:styleId="273">
    <w:name w:val="Note Heading Char"/>
    <w:autoRedefine/>
    <w:qFormat/>
    <w:locked/>
    <w:uiPriority w:val="0"/>
    <w:rPr>
      <w:rFonts w:ascii="..ì." w:hAnsi="Times New Roman" w:eastAsia="..ì." w:cs="Times New Roman"/>
      <w:kern w:val="0"/>
      <w:sz w:val="20"/>
      <w:szCs w:val="20"/>
    </w:rPr>
  </w:style>
  <w:style w:type="paragraph" w:customStyle="1" w:styleId="274">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5">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6">
    <w:name w:val="Body Text 3 Char"/>
    <w:autoRedefine/>
    <w:qFormat/>
    <w:locked/>
    <w:uiPriority w:val="0"/>
    <w:rPr>
      <w:rFonts w:ascii="Times New Roman" w:hAnsi="Times New Roman" w:eastAsia="宋体" w:cs="Times New Roman"/>
      <w:sz w:val="16"/>
      <w:szCs w:val="16"/>
    </w:rPr>
  </w:style>
  <w:style w:type="character" w:customStyle="1" w:styleId="277">
    <w:name w:val="Title Char"/>
    <w:autoRedefine/>
    <w:qFormat/>
    <w:locked/>
    <w:uiPriority w:val="0"/>
    <w:rPr>
      <w:rFonts w:ascii="Arial" w:hAnsi="Arial" w:eastAsia="宋体" w:cs="Times New Roman"/>
      <w:b/>
      <w:kern w:val="0"/>
      <w:sz w:val="20"/>
      <w:szCs w:val="20"/>
    </w:rPr>
  </w:style>
  <w:style w:type="character" w:customStyle="1" w:styleId="278">
    <w:name w:val="Comment Subject Char"/>
    <w:autoRedefine/>
    <w:qFormat/>
    <w:locked/>
    <w:uiPriority w:val="0"/>
    <w:rPr>
      <w:rFonts w:ascii="Times New Roman" w:hAnsi="Times New Roman" w:eastAsia="宋体" w:cs="Times New Roman"/>
      <w:b/>
      <w:bCs/>
      <w:sz w:val="24"/>
      <w:szCs w:val="24"/>
    </w:rPr>
  </w:style>
  <w:style w:type="character" w:customStyle="1" w:styleId="279">
    <w:name w:val="Comment Text Char"/>
    <w:autoRedefine/>
    <w:qFormat/>
    <w:locked/>
    <w:uiPriority w:val="0"/>
    <w:rPr>
      <w:rFonts w:ascii="Times New Roman" w:hAnsi="Times New Roman" w:eastAsia="宋体"/>
      <w:sz w:val="24"/>
    </w:rPr>
  </w:style>
  <w:style w:type="paragraph" w:customStyle="1" w:styleId="280">
    <w:name w:val="List Paragraph1"/>
    <w:basedOn w:val="1"/>
    <w:autoRedefine/>
    <w:qFormat/>
    <w:uiPriority w:val="0"/>
    <w:pPr>
      <w:ind w:firstLine="420" w:firstLineChars="200"/>
    </w:pPr>
    <w:rPr>
      <w:rFonts w:eastAsia="宋体"/>
    </w:rPr>
  </w:style>
  <w:style w:type="paragraph" w:customStyle="1" w:styleId="281">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2">
    <w:name w:val="未处理的提及"/>
    <w:autoRedefine/>
    <w:unhideWhenUsed/>
    <w:qFormat/>
    <w:uiPriority w:val="99"/>
    <w:rPr>
      <w:color w:val="605E5C"/>
      <w:shd w:val="clear" w:color="auto" w:fill="E1DFDD"/>
    </w:rPr>
  </w:style>
  <w:style w:type="character" w:customStyle="1" w:styleId="283">
    <w:name w:val="Char Char11"/>
    <w:autoRedefine/>
    <w:qFormat/>
    <w:uiPriority w:val="99"/>
    <w:rPr>
      <w:rFonts w:eastAsia="宋体"/>
      <w:kern w:val="2"/>
      <w:sz w:val="24"/>
      <w:lang w:val="en-US" w:eastAsia="zh-CN"/>
    </w:rPr>
  </w:style>
  <w:style w:type="character" w:customStyle="1" w:styleId="284">
    <w:name w:val="正文文本 Char1"/>
    <w:autoRedefine/>
    <w:semiHidden/>
    <w:qFormat/>
    <w:uiPriority w:val="0"/>
    <w:rPr>
      <w:rFonts w:ascii="Times New Roman" w:hAnsi="Times New Roman" w:eastAsia="宋体" w:cs="Times New Roman"/>
      <w:szCs w:val="24"/>
    </w:rPr>
  </w:style>
  <w:style w:type="paragraph" w:customStyle="1" w:styleId="285">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6">
    <w:name w:val="Char11"/>
    <w:basedOn w:val="1"/>
    <w:autoRedefine/>
    <w:qFormat/>
    <w:uiPriority w:val="99"/>
    <w:rPr>
      <w:rFonts w:ascii="Tahoma" w:hAnsi="Tahoma" w:eastAsia="宋体"/>
      <w:sz w:val="24"/>
      <w:szCs w:val="20"/>
    </w:rPr>
  </w:style>
  <w:style w:type="paragraph" w:customStyle="1" w:styleId="287">
    <w:name w:val="Char Char Char Char1"/>
    <w:basedOn w:val="1"/>
    <w:autoRedefine/>
    <w:qFormat/>
    <w:uiPriority w:val="99"/>
    <w:pPr>
      <w:widowControl/>
      <w:spacing w:after="160" w:line="240" w:lineRule="exact"/>
      <w:jc w:val="left"/>
    </w:pPr>
    <w:rPr>
      <w:rFonts w:eastAsia="宋体"/>
      <w:szCs w:val="20"/>
    </w:rPr>
  </w:style>
  <w:style w:type="paragraph" w:customStyle="1" w:styleId="288">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9">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Char Char Char Char11"/>
    <w:basedOn w:val="1"/>
    <w:autoRedefine/>
    <w:qFormat/>
    <w:uiPriority w:val="99"/>
    <w:pPr>
      <w:widowControl/>
      <w:spacing w:after="160" w:line="240" w:lineRule="exact"/>
      <w:jc w:val="left"/>
    </w:pPr>
    <w:rPr>
      <w:rFonts w:eastAsia="宋体"/>
      <w:szCs w:val="20"/>
    </w:rPr>
  </w:style>
  <w:style w:type="paragraph" w:customStyle="1" w:styleId="291">
    <w:name w:val="Char12"/>
    <w:basedOn w:val="1"/>
    <w:autoRedefine/>
    <w:qFormat/>
    <w:uiPriority w:val="99"/>
    <w:rPr>
      <w:rFonts w:ascii="Tahoma" w:hAnsi="Tahoma" w:eastAsia="宋体"/>
      <w:sz w:val="24"/>
      <w:szCs w:val="20"/>
    </w:rPr>
  </w:style>
  <w:style w:type="paragraph" w:customStyle="1" w:styleId="292">
    <w:name w:val="Char111"/>
    <w:basedOn w:val="1"/>
    <w:autoRedefine/>
    <w:qFormat/>
    <w:uiPriority w:val="99"/>
    <w:rPr>
      <w:rFonts w:ascii="Tahoma" w:hAnsi="Tahoma" w:eastAsia="宋体"/>
      <w:sz w:val="24"/>
      <w:szCs w:val="20"/>
    </w:rPr>
  </w:style>
  <w:style w:type="paragraph" w:customStyle="1" w:styleId="293">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4">
    <w:name w:val="Char Char Char Char2"/>
    <w:basedOn w:val="1"/>
    <w:autoRedefine/>
    <w:qFormat/>
    <w:uiPriority w:val="99"/>
    <w:pPr>
      <w:widowControl/>
      <w:spacing w:after="160" w:line="240" w:lineRule="exact"/>
      <w:jc w:val="left"/>
    </w:pPr>
    <w:rPr>
      <w:rFonts w:eastAsia="宋体"/>
      <w:szCs w:val="20"/>
    </w:rPr>
  </w:style>
  <w:style w:type="character" w:customStyle="1" w:styleId="295">
    <w:name w:val="正文文本 字符"/>
    <w:autoRedefine/>
    <w:qFormat/>
    <w:uiPriority w:val="0"/>
    <w:rPr>
      <w:b/>
      <w:i/>
      <w:szCs w:val="24"/>
    </w:rPr>
  </w:style>
  <w:style w:type="paragraph" w:customStyle="1" w:styleId="296">
    <w:name w:val="纯文本2"/>
    <w:basedOn w:val="1"/>
    <w:autoRedefine/>
    <w:qFormat/>
    <w:uiPriority w:val="0"/>
    <w:rPr>
      <w:rFonts w:ascii="宋体" w:hAnsi="Courier New" w:cs="Courier New"/>
      <w:szCs w:val="21"/>
    </w:rPr>
  </w:style>
  <w:style w:type="paragraph" w:customStyle="1" w:styleId="297">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66091" w:themeColor="accent1" w:themeShade="BF"/>
      <w:kern w:val="0"/>
      <w:sz w:val="28"/>
      <w:szCs w:val="28"/>
    </w:rPr>
  </w:style>
  <w:style w:type="paragraph" w:customStyle="1" w:styleId="298">
    <w:name w:val="_Style 1"/>
    <w:autoRedefine/>
    <w:qFormat/>
    <w:uiPriority w:val="1"/>
    <w:pPr>
      <w:adjustRightInd w:val="0"/>
      <w:snapToGrid w:val="0"/>
    </w:pPr>
    <w:rPr>
      <w:rFonts w:ascii="Tahoma" w:hAnsi="Tahoma" w:eastAsia="宋体" w:cs="Times New Roman"/>
      <w:sz w:val="22"/>
      <w:szCs w:val="22"/>
      <w:lang w:val="en-US" w:eastAsia="zh-CN" w:bidi="ar-SA"/>
    </w:rPr>
  </w:style>
  <w:style w:type="paragraph" w:customStyle="1" w:styleId="299">
    <w:name w:val="2 heading"/>
    <w:basedOn w:val="1"/>
    <w:autoRedefine/>
    <w:qFormat/>
    <w:uiPriority w:val="0"/>
    <w:pPr>
      <w:numPr>
        <w:ilvl w:val="0"/>
        <w:numId w:val="5"/>
      </w:numPr>
      <w:ind w:left="360"/>
    </w:pPr>
    <w:rPr>
      <w:rFonts w:cs="Tahoma"/>
      <w:b/>
      <w:szCs w:val="21"/>
    </w:rPr>
  </w:style>
  <w:style w:type="paragraph" w:customStyle="1" w:styleId="300">
    <w:name w:val="正表头"/>
    <w:basedOn w:val="1"/>
    <w:autoRedefine/>
    <w:qFormat/>
    <w:uiPriority w:val="0"/>
    <w:pPr>
      <w:widowControl/>
      <w:tabs>
        <w:tab w:val="left" w:pos="480"/>
      </w:tabs>
      <w:autoSpaceDE w:val="0"/>
      <w:autoSpaceDN w:val="0"/>
      <w:adjustRightInd w:val="0"/>
      <w:jc w:val="center"/>
      <w:textAlignment w:val="bottom"/>
    </w:pPr>
    <w:rPr>
      <w:rFonts w:ascii="宋体" w:hAnsi="Calibri"/>
      <w:kern w:val="0"/>
      <w:szCs w:val="20"/>
    </w:rPr>
  </w:style>
  <w:style w:type="paragraph" w:customStyle="1" w:styleId="301">
    <w:name w:val="样式 设计说明书第三级 + 首行缩进:  2 字符"/>
    <w:basedOn w:val="1"/>
    <w:autoRedefine/>
    <w:qFormat/>
    <w:uiPriority w:val="99"/>
    <w:pPr>
      <w:keepNext/>
      <w:keepLines/>
      <w:spacing w:line="500" w:lineRule="exact"/>
      <w:ind w:firstLine="200" w:firstLineChars="200"/>
      <w:jc w:val="left"/>
      <w:outlineLvl w:val="2"/>
    </w:pPr>
    <w:rPr>
      <w:b/>
      <w:bCs/>
      <w:kern w:val="44"/>
      <w:szCs w:val="28"/>
    </w:rPr>
  </w:style>
  <w:style w:type="character" w:customStyle="1" w:styleId="302">
    <w:name w:val="font51"/>
    <w:basedOn w:val="52"/>
    <w:autoRedefine/>
    <w:qFormat/>
    <w:uiPriority w:val="0"/>
    <w:rPr>
      <w:rFonts w:hint="eastAsia" w:ascii="仿宋" w:hAnsi="仿宋" w:eastAsia="仿宋" w:cs="仿宋"/>
      <w:color w:val="000000"/>
      <w:sz w:val="22"/>
      <w:szCs w:val="22"/>
      <w:u w:val="none"/>
    </w:rPr>
  </w:style>
  <w:style w:type="character" w:customStyle="1" w:styleId="303">
    <w:name w:val="font141"/>
    <w:basedOn w:val="52"/>
    <w:autoRedefine/>
    <w:qFormat/>
    <w:uiPriority w:val="0"/>
    <w:rPr>
      <w:rFonts w:hint="eastAsia" w:ascii="宋体" w:hAnsi="宋体" w:eastAsia="宋体" w:cs="宋体"/>
      <w:color w:val="000000"/>
      <w:sz w:val="22"/>
      <w:szCs w:val="22"/>
      <w:u w:val="none"/>
    </w:rPr>
  </w:style>
  <w:style w:type="paragraph" w:customStyle="1" w:styleId="304">
    <w:name w:val="样式 首行缩进:  2 字符"/>
    <w:basedOn w:val="1"/>
    <w:autoRedefine/>
    <w:qFormat/>
    <w:uiPriority w:val="0"/>
    <w:pPr>
      <w:ind w:firstLine="560"/>
    </w:pPr>
    <w:rPr>
      <w:rFonts w:eastAsia="仿宋_GB2312" w:cs="宋体"/>
      <w:sz w:val="24"/>
      <w:szCs w:val="20"/>
    </w:rPr>
  </w:style>
  <w:style w:type="character" w:customStyle="1" w:styleId="305">
    <w:name w:val="NormalCharacter"/>
    <w:autoRedefine/>
    <w:qFormat/>
    <w:uiPriority w:val="0"/>
    <w:rPr>
      <w:rFonts w:ascii="Times New Roman" w:hAnsi="Times New Roman" w:eastAsia="宋体" w:cs="Times New Roman"/>
    </w:rPr>
  </w:style>
  <w:style w:type="character" w:customStyle="1" w:styleId="306">
    <w:name w:val="font71"/>
    <w:basedOn w:val="52"/>
    <w:autoRedefine/>
    <w:qFormat/>
    <w:uiPriority w:val="0"/>
    <w:rPr>
      <w:rFonts w:hint="eastAsia" w:ascii="宋体" w:hAnsi="宋体" w:eastAsia="宋体" w:cs="宋体"/>
      <w:b/>
      <w:bCs/>
      <w:color w:val="000000"/>
      <w:sz w:val="22"/>
      <w:szCs w:val="22"/>
      <w:u w:val="none"/>
    </w:rPr>
  </w:style>
  <w:style w:type="character" w:customStyle="1" w:styleId="307">
    <w:name w:val="font101"/>
    <w:basedOn w:val="52"/>
    <w:autoRedefine/>
    <w:qFormat/>
    <w:uiPriority w:val="0"/>
    <w:rPr>
      <w:rFonts w:ascii="宋体" w:hAnsi="宋体" w:eastAsia="宋体" w:cs="宋体"/>
      <w:b/>
      <w:bCs/>
      <w:color w:val="000000"/>
      <w:sz w:val="22"/>
      <w:szCs w:val="22"/>
      <w:u w:val="none"/>
    </w:rPr>
  </w:style>
  <w:style w:type="character" w:customStyle="1" w:styleId="308">
    <w:name w:val="font112"/>
    <w:basedOn w:val="52"/>
    <w:autoRedefine/>
    <w:qFormat/>
    <w:uiPriority w:val="0"/>
    <w:rPr>
      <w:rFonts w:ascii="微软雅黑" w:hAnsi="微软雅黑" w:eastAsia="微软雅黑" w:cs="微软雅黑"/>
      <w:b/>
      <w:bCs/>
      <w:color w:val="000000"/>
      <w:sz w:val="22"/>
      <w:szCs w:val="22"/>
      <w:u w:val="none"/>
    </w:rPr>
  </w:style>
  <w:style w:type="character" w:customStyle="1" w:styleId="309">
    <w:name w:val="font81"/>
    <w:basedOn w:val="52"/>
    <w:autoRedefine/>
    <w:qFormat/>
    <w:uiPriority w:val="0"/>
    <w:rPr>
      <w:rFonts w:ascii="宋体" w:hAnsi="宋体" w:eastAsia="宋体" w:cs="宋体"/>
      <w:b/>
      <w:bCs/>
      <w:color w:val="000000"/>
      <w:sz w:val="22"/>
      <w:szCs w:val="22"/>
      <w:u w:val="none"/>
    </w:rPr>
  </w:style>
  <w:style w:type="character" w:customStyle="1" w:styleId="310">
    <w:name w:val="font91"/>
    <w:basedOn w:val="52"/>
    <w:autoRedefine/>
    <w:qFormat/>
    <w:uiPriority w:val="0"/>
    <w:rPr>
      <w:rFonts w:ascii="微软雅黑" w:hAnsi="微软雅黑" w:eastAsia="微软雅黑" w:cs="微软雅黑"/>
      <w:b/>
      <w:bCs/>
      <w:color w:val="000000"/>
      <w:sz w:val="22"/>
      <w:szCs w:val="22"/>
      <w:u w:val="none"/>
    </w:rPr>
  </w:style>
  <w:style w:type="character" w:customStyle="1" w:styleId="311">
    <w:name w:val="font31"/>
    <w:basedOn w:val="52"/>
    <w:autoRedefine/>
    <w:qFormat/>
    <w:uiPriority w:val="0"/>
    <w:rPr>
      <w:rFonts w:hint="eastAsia" w:ascii="宋体" w:hAnsi="宋体" w:eastAsia="宋体" w:cs="宋体"/>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3078"/>
    <customShpInfo spid="_x0000_s307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4BBE86-C315-4CB7-9BFB-9673051F1076}">
  <ds:schemaRefs/>
</ds:datastoreItem>
</file>

<file path=docProps/app.xml><?xml version="1.0" encoding="utf-8"?>
<Properties xmlns="http://schemas.openxmlformats.org/officeDocument/2006/extended-properties" xmlns:vt="http://schemas.openxmlformats.org/officeDocument/2006/docPropsVTypes">
  <Template>Normal</Template>
  <Company>MS</Company>
  <Pages>70</Pages>
  <Words>27298</Words>
  <Characters>31522</Characters>
  <Lines>215</Lines>
  <Paragraphs>60</Paragraphs>
  <TotalTime>4</TotalTime>
  <ScaleCrop>false</ScaleCrop>
  <LinksUpToDate>false</LinksUpToDate>
  <CharactersWithSpaces>35877</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2020-12-07T03:00:00Z</dcterms:created>
  <dc:creator>Lv Ji_BM</dc:creator>
  <cp:lastModifiedBy>尚智</cp:lastModifiedBy>
  <cp:lastPrinted>2021-01-08T03:30:00Z</cp:lastPrinted>
  <dcterms:modified xsi:type="dcterms:W3CDTF">2024-02-29T11:07:02Z</dcterms:modified>
  <dc:title>_x0001_</dc:title>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6EA884A0744B462CBC88023945501FCF</vt:lpwstr>
  </property>
</Properties>
</file>