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287677">
      <w:pPr>
        <w:pStyle w:val="32"/>
        <w:keepNext w:val="0"/>
        <w:keepLines w:val="0"/>
        <w:widowControl w:val="0"/>
        <w:shd w:val="clear" w:color="auto" w:fill="auto"/>
        <w:bidi w:val="0"/>
        <w:spacing w:line="240" w:lineRule="auto"/>
        <w:ind w:left="0" w:right="0" w:firstLine="0"/>
        <w:jc w:val="center"/>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p>
    <w:p w14:paraId="5A9DBE02">
      <w:pPr>
        <w:pStyle w:val="34"/>
        <w:keepNext/>
        <w:keepLines/>
        <w:widowControl w:val="0"/>
        <w:shd w:val="clear" w:color="auto" w:fill="auto"/>
        <w:bidi w:val="0"/>
        <w:spacing w:before="0" w:line="240" w:lineRule="auto"/>
        <w:ind w:left="0" w:right="0" w:firstLine="0"/>
        <w:jc w:val="center"/>
        <w:rPr>
          <w:rFonts w:hint="eastAsia" w:ascii="仿宋" w:hAnsi="仿宋" w:eastAsia="仿宋" w:cs="仿宋"/>
          <w:color w:val="000000" w:themeColor="text1"/>
          <w:highlight w:val="none"/>
          <w14:textFill>
            <w14:solidFill>
              <w14:schemeClr w14:val="tx1"/>
            </w14:solidFill>
          </w14:textFill>
        </w:rPr>
      </w:pPr>
      <w:bookmarkStart w:id="0" w:name="bookmark2"/>
      <w:bookmarkStart w:id="1" w:name="bookmark0"/>
      <w:bookmarkStart w:id="2" w:name="bookmark1"/>
      <w:r>
        <w:rPr>
          <w:rFonts w:hint="eastAsia" w:ascii="仿宋" w:hAnsi="仿宋" w:eastAsia="仿宋" w:cs="仿宋"/>
          <w:color w:val="000000" w:themeColor="text1"/>
          <w:spacing w:val="0"/>
          <w:w w:val="100"/>
          <w:position w:val="0"/>
          <w:highlight w:val="none"/>
          <w14:textFill>
            <w14:solidFill>
              <w14:schemeClr w14:val="tx1"/>
            </w14:solidFill>
          </w14:textFill>
        </w:rPr>
        <w:t>竞争性谈判文件</w:t>
      </w:r>
      <w:bookmarkEnd w:id="0"/>
      <w:bookmarkEnd w:id="1"/>
      <w:bookmarkEnd w:id="2"/>
    </w:p>
    <w:p w14:paraId="0394C1EC">
      <w:pPr>
        <w:pStyle w:val="36"/>
        <w:keepNext w:val="0"/>
        <w:keepLines w:val="0"/>
        <w:widowControl w:val="0"/>
        <w:shd w:val="clear" w:color="auto" w:fill="auto"/>
        <w:bidi w:val="0"/>
        <w:spacing w:before="0" w:line="240" w:lineRule="auto"/>
        <w:ind w:left="0" w:leftChars="0" w:right="0" w:firstLine="720" w:firstLineChars="200"/>
        <w:jc w:val="lef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sz w:val="36"/>
          <w:szCs w:val="36"/>
          <w:highlight w:val="none"/>
          <w:lang w:val="zh-TW" w:eastAsia="zh-TW" w:bidi="zh-TW"/>
          <w14:textFill>
            <w14:solidFill>
              <w14:schemeClr w14:val="tx1"/>
            </w14:solidFill>
          </w14:textFill>
        </w:rPr>
        <w:t>项目编号：</w:t>
      </w:r>
      <w:r>
        <w:rPr>
          <w:rFonts w:hint="eastAsia" w:ascii="仿宋" w:hAnsi="仿宋" w:eastAsia="仿宋" w:cs="仿宋"/>
          <w:color w:val="000000" w:themeColor="text1"/>
          <w:spacing w:val="0"/>
          <w:w w:val="100"/>
          <w:position w:val="0"/>
          <w:highlight w:val="none"/>
          <w:lang w:val="en-US" w:eastAsia="zh-CN" w:bidi="en-US"/>
          <w14:textFill>
            <w14:solidFill>
              <w14:schemeClr w14:val="tx1"/>
            </w14:solidFill>
          </w14:textFill>
        </w:rPr>
        <w:t>SYSZT20250904</w:t>
      </w:r>
    </w:p>
    <w:p w14:paraId="649C34FE">
      <w:pPr>
        <w:pStyle w:val="38"/>
        <w:keepNext w:val="0"/>
        <w:keepLines w:val="0"/>
        <w:widowControl w:val="0"/>
        <w:shd w:val="clear" w:color="auto" w:fill="auto"/>
        <w:bidi w:val="0"/>
        <w:spacing w:before="0" w:line="240" w:lineRule="auto"/>
        <w:ind w:left="0" w:right="0"/>
        <w:jc w:val="lef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项目名称：</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绥德县张家砭镇中心小学灶房设备采购项目</w:t>
      </w:r>
    </w:p>
    <w:p w14:paraId="374E4A16">
      <w:pPr>
        <w:pStyle w:val="38"/>
        <w:keepNext w:val="0"/>
        <w:keepLines w:val="0"/>
        <w:widowControl w:val="0"/>
        <w:shd w:val="clear" w:color="auto" w:fill="auto"/>
        <w:bidi w:val="0"/>
        <w:spacing w:before="0" w:line="240" w:lineRule="auto"/>
        <w:ind w:left="0" w:right="0"/>
        <w:jc w:val="left"/>
        <w:rPr>
          <w:rFonts w:hint="eastAsia" w:ascii="仿宋" w:hAnsi="仿宋" w:eastAsia="仿宋" w:cs="仿宋"/>
          <w:color w:val="000000" w:themeColor="text1"/>
          <w:spacing w:val="0"/>
          <w:w w:val="100"/>
          <w:position w:val="0"/>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绥德县张家砭镇中心小学</w:t>
      </w:r>
    </w:p>
    <w:p w14:paraId="08CCAC03">
      <w:pPr>
        <w:pStyle w:val="38"/>
        <w:keepNext w:val="0"/>
        <w:keepLines w:val="0"/>
        <w:widowControl w:val="0"/>
        <w:shd w:val="clear" w:color="auto" w:fill="auto"/>
        <w:bidi w:val="0"/>
        <w:spacing w:before="0" w:line="240" w:lineRule="auto"/>
        <w:ind w:left="0" w:right="0"/>
        <w:jc w:val="left"/>
        <w:rPr>
          <w:rFonts w:hint="eastAsia" w:ascii="仿宋" w:hAnsi="仿宋" w:eastAsia="仿宋" w:cs="仿宋"/>
          <w:color w:val="000000" w:themeColor="text1"/>
          <w:highlight w:val="none"/>
          <w:lang w:eastAsia="zh-CN"/>
          <w14:textFill>
            <w14:solidFill>
              <w14:schemeClr w14:val="tx1"/>
            </w14:solidFill>
          </w14:textFill>
        </w:rPr>
        <w:sectPr>
          <w:footnotePr>
            <w:numFmt w:val="decimal"/>
          </w:footnotePr>
          <w:pgSz w:w="11900" w:h="16840"/>
          <w:pgMar w:top="1863" w:right="1404" w:bottom="3765" w:left="1414" w:header="3355" w:footer="3337" w:gutter="0"/>
          <w:pgNumType w:fmt="decimal" w:start="1"/>
          <w:cols w:space="720" w:num="1"/>
          <w:rtlGutter w:val="0"/>
          <w:docGrid w:linePitch="360" w:charSpace="0"/>
        </w:sectPr>
      </w:pPr>
      <w:r>
        <w:rPr>
          <w:rFonts w:hint="eastAsia" w:ascii="仿宋" w:hAnsi="仿宋" w:eastAsia="仿宋" w:cs="仿宋"/>
          <w:color w:val="000000" w:themeColor="text1"/>
          <w:spacing w:val="0"/>
          <w:w w:val="100"/>
          <w:position w:val="0"/>
          <w:highlight w:val="none"/>
          <w14:textFill>
            <w14:solidFill>
              <w14:schemeClr w14:val="tx1"/>
            </w14:solidFill>
          </w14:textFill>
        </w:rPr>
        <w:t>采购代理机构：</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p>
    <w:p w14:paraId="71AF4B3C">
      <w:pPr>
        <w:pStyle w:val="40"/>
        <w:keepNext/>
        <w:keepLines/>
        <w:widowControl w:val="0"/>
        <w:shd w:val="clear" w:color="auto" w:fill="auto"/>
        <w:bidi w:val="0"/>
        <w:spacing w:before="0" w:line="240" w:lineRule="auto"/>
        <w:ind w:left="0" w:right="0" w:firstLine="0"/>
        <w:jc w:val="center"/>
        <w:rPr>
          <w:rFonts w:hint="eastAsia" w:ascii="仿宋" w:hAnsi="仿宋" w:eastAsia="仿宋" w:cs="仿宋"/>
          <w:color w:val="000000" w:themeColor="text1"/>
          <w:highlight w:val="none"/>
          <w14:textFill>
            <w14:solidFill>
              <w14:schemeClr w14:val="tx1"/>
            </w14:solidFill>
          </w14:textFill>
        </w:rPr>
      </w:pPr>
      <w:bookmarkStart w:id="3" w:name="bookmark4"/>
      <w:bookmarkStart w:id="4" w:name="bookmark5"/>
      <w:bookmarkStart w:id="5" w:name="bookmark3"/>
      <w:r>
        <w:rPr>
          <w:rFonts w:hint="eastAsia" w:ascii="仿宋" w:hAnsi="仿宋" w:eastAsia="仿宋" w:cs="仿宋"/>
          <w:color w:val="000000" w:themeColor="text1"/>
          <w:spacing w:val="0"/>
          <w:w w:val="100"/>
          <w:position w:val="0"/>
          <w:highlight w:val="none"/>
          <w14:textFill>
            <w14:solidFill>
              <w14:schemeClr w14:val="tx1"/>
            </w14:solidFill>
          </w14:textFill>
        </w:rPr>
        <w:t>谈判文件签署栏</w:t>
      </w:r>
      <w:bookmarkEnd w:id="3"/>
      <w:bookmarkEnd w:id="4"/>
      <w:bookmarkEnd w:id="5"/>
    </w:p>
    <w:tbl>
      <w:tblPr>
        <w:tblStyle w:val="15"/>
        <w:tblW w:w="0" w:type="auto"/>
        <w:jc w:val="center"/>
        <w:tblLayout w:type="fixed"/>
        <w:tblCellMar>
          <w:top w:w="0" w:type="dxa"/>
          <w:left w:w="10" w:type="dxa"/>
          <w:bottom w:w="0" w:type="dxa"/>
          <w:right w:w="10" w:type="dxa"/>
        </w:tblCellMar>
      </w:tblPr>
      <w:tblGrid>
        <w:gridCol w:w="1848"/>
        <w:gridCol w:w="2693"/>
        <w:gridCol w:w="1843"/>
        <w:gridCol w:w="2698"/>
      </w:tblGrid>
      <w:tr w14:paraId="279710A9">
        <w:tblPrEx>
          <w:tblCellMar>
            <w:top w:w="0" w:type="dxa"/>
            <w:left w:w="10" w:type="dxa"/>
            <w:bottom w:w="0" w:type="dxa"/>
            <w:right w:w="10" w:type="dxa"/>
          </w:tblCellMar>
        </w:tblPrEx>
        <w:trPr>
          <w:trHeight w:val="557" w:hRule="exact"/>
          <w:jc w:val="center"/>
        </w:trPr>
        <w:tc>
          <w:tcPr>
            <w:gridSpan w:val="4"/>
            <w:tcBorders>
              <w:top w:val="single" w:color="auto" w:sz="4" w:space="0"/>
              <w:left w:val="single" w:color="auto" w:sz="4" w:space="0"/>
              <w:right w:val="single" w:color="auto" w:sz="4" w:space="0"/>
            </w:tcBorders>
            <w:shd w:val="clear" w:color="auto" w:fill="FFFFFF"/>
            <w:vAlign w:val="top"/>
          </w:tcPr>
          <w:p w14:paraId="7BBBCA97">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签署栏</w:t>
            </w:r>
          </w:p>
        </w:tc>
      </w:tr>
      <w:tr w14:paraId="64F663B3">
        <w:tblPrEx>
          <w:tblCellMar>
            <w:top w:w="0" w:type="dxa"/>
            <w:left w:w="10" w:type="dxa"/>
            <w:bottom w:w="0" w:type="dxa"/>
            <w:right w:w="10" w:type="dxa"/>
          </w:tblCellMar>
        </w:tblPrEx>
        <w:trPr>
          <w:trHeight w:val="4550" w:hRule="exact"/>
          <w:jc w:val="center"/>
        </w:trPr>
        <w:tc>
          <w:tcPr>
            <w:gridSpan w:val="2"/>
            <w:tcBorders>
              <w:top w:val="single" w:color="auto" w:sz="4" w:space="0"/>
              <w:left w:val="single" w:color="auto" w:sz="4" w:space="0"/>
            </w:tcBorders>
            <w:shd w:val="clear" w:color="auto" w:fill="FFFFFF"/>
            <w:vAlign w:val="top"/>
          </w:tcPr>
          <w:p w14:paraId="7350739F">
            <w:pPr>
              <w:pStyle w:val="44"/>
              <w:keepNext w:val="0"/>
              <w:keepLines w:val="0"/>
              <w:widowControl w:val="0"/>
              <w:shd w:val="clear" w:color="auto" w:fill="auto"/>
              <w:bidi w:val="0"/>
              <w:spacing w:before="0" w:after="2440" w:line="240" w:lineRule="auto"/>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签发</w:t>
            </w:r>
          </w:p>
          <w:p w14:paraId="7E78AD46">
            <w:pPr>
              <w:pStyle w:val="44"/>
              <w:keepNext w:val="0"/>
              <w:keepLines w:val="0"/>
              <w:widowControl w:val="0"/>
              <w:shd w:val="clear" w:color="auto" w:fill="auto"/>
              <w:bidi w:val="0"/>
              <w:spacing w:before="0" w:after="40" w:line="240" w:lineRule="auto"/>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lang w:eastAsia="zh-CN"/>
                <w14:textFill>
                  <w14:solidFill>
                    <w14:schemeClr w14:val="tx1"/>
                  </w14:solidFill>
                </w14:textFill>
              </w:rPr>
              <w:t>绥德县</w:t>
            </w: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政府釆购中心</w:t>
            </w:r>
          </w:p>
          <w:p w14:paraId="0B372531">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（盖章）</w:t>
            </w:r>
          </w:p>
        </w:tc>
        <w:tc>
          <w:tcPr>
            <w:gridSpan w:val="2"/>
            <w:tcBorders>
              <w:top w:val="single" w:color="auto" w:sz="4" w:space="0"/>
              <w:left w:val="single" w:color="auto" w:sz="4" w:space="0"/>
              <w:right w:val="single" w:color="auto" w:sz="4" w:space="0"/>
            </w:tcBorders>
            <w:shd w:val="clear" w:color="auto" w:fill="FFFFFF"/>
            <w:vAlign w:val="top"/>
          </w:tcPr>
          <w:p w14:paraId="2B4169E9">
            <w:pPr>
              <w:pStyle w:val="44"/>
              <w:keepNext w:val="0"/>
              <w:keepLines w:val="0"/>
              <w:widowControl w:val="0"/>
              <w:shd w:val="clear" w:color="auto" w:fill="auto"/>
              <w:bidi w:val="0"/>
              <w:spacing w:before="0" w:after="2420" w:line="240" w:lineRule="auto"/>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签发</w:t>
            </w:r>
          </w:p>
          <w:p w14:paraId="649891C2">
            <w:pPr>
              <w:pStyle w:val="44"/>
              <w:keepNext w:val="0"/>
              <w:keepLines w:val="0"/>
              <w:widowControl w:val="0"/>
              <w:shd w:val="clear" w:color="auto" w:fill="auto"/>
              <w:bidi w:val="0"/>
              <w:spacing w:before="0" w:after="60" w:line="240" w:lineRule="auto"/>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釆购单位</w:t>
            </w:r>
          </w:p>
          <w:p w14:paraId="6FA5055D">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（盖章）</w:t>
            </w:r>
          </w:p>
        </w:tc>
      </w:tr>
      <w:tr w14:paraId="2D8F2AE9">
        <w:tblPrEx>
          <w:tblCellMar>
            <w:top w:w="0" w:type="dxa"/>
            <w:left w:w="10" w:type="dxa"/>
            <w:bottom w:w="0" w:type="dxa"/>
            <w:right w:w="10" w:type="dxa"/>
          </w:tblCellMar>
        </w:tblPrEx>
        <w:trPr>
          <w:trHeight w:val="2313" w:hRule="exact"/>
          <w:jc w:val="center"/>
        </w:trPr>
        <w:tc>
          <w:tcPr>
            <w:tcBorders>
              <w:top w:val="single" w:color="auto" w:sz="4" w:space="0"/>
              <w:left w:val="single" w:color="auto" w:sz="4" w:space="0"/>
            </w:tcBorders>
            <w:shd w:val="clear" w:color="auto" w:fill="FFFFFF"/>
            <w:vAlign w:val="center"/>
          </w:tcPr>
          <w:p w14:paraId="4467A523">
            <w:pPr>
              <w:pStyle w:val="44"/>
              <w:keepNext w:val="0"/>
              <w:keepLines w:val="0"/>
              <w:widowControl w:val="0"/>
              <w:shd w:val="clear" w:color="auto" w:fill="auto"/>
              <w:bidi w:val="0"/>
              <w:spacing w:before="0" w:after="0" w:line="240" w:lineRule="auto"/>
              <w:ind w:left="0" w:right="0" w:firstLine="16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lang w:eastAsia="zh-CN"/>
                <w14:textFill>
                  <w14:solidFill>
                    <w14:schemeClr w14:val="tx1"/>
                  </w14:solidFill>
                </w14:textFill>
              </w:rPr>
              <w:t>项目</w:t>
            </w: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负责人</w:t>
            </w:r>
          </w:p>
        </w:tc>
        <w:tc>
          <w:tcPr>
            <w:tcBorders>
              <w:top w:val="single" w:color="auto" w:sz="4" w:space="0"/>
              <w:left w:val="single" w:color="auto" w:sz="4" w:space="0"/>
            </w:tcBorders>
            <w:shd w:val="clear" w:color="auto" w:fill="FFFFFF"/>
            <w:vAlign w:val="top"/>
          </w:tcPr>
          <w:p w14:paraId="0A0963D2">
            <w:pPr>
              <w:widowControl w:val="0"/>
              <w:rPr>
                <w:rFonts w:hint="eastAsia" w:ascii="仿宋" w:hAnsi="仿宋" w:eastAsia="仿宋" w:cs="仿宋"/>
                <w:color w:val="000000" w:themeColor="text1"/>
                <w:sz w:val="10"/>
                <w:szCs w:val="10"/>
                <w:highlight w:val="none"/>
                <w14:textFill>
                  <w14:solidFill>
                    <w14:schemeClr w14:val="tx1"/>
                  </w14:solidFill>
                </w14:textFill>
              </w:rPr>
            </w:pPr>
          </w:p>
        </w:tc>
        <w:tc>
          <w:tcPr>
            <w:tcBorders>
              <w:top w:val="single" w:color="auto" w:sz="4" w:space="0"/>
              <w:left w:val="single" w:color="auto" w:sz="4" w:space="0"/>
            </w:tcBorders>
            <w:shd w:val="clear" w:color="auto" w:fill="FFFFFF"/>
            <w:vAlign w:val="center"/>
          </w:tcPr>
          <w:p w14:paraId="3C00E4FE">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项目</w:t>
            </w:r>
            <w:r>
              <w:rPr>
                <w:rFonts w:hint="eastAsia" w:ascii="仿宋" w:hAnsi="仿宋" w:eastAsia="仿宋" w:cs="仿宋"/>
                <w:color w:val="000000" w:themeColor="text1"/>
                <w:spacing w:val="0"/>
                <w:w w:val="100"/>
                <w:position w:val="0"/>
                <w:sz w:val="30"/>
                <w:szCs w:val="30"/>
                <w:highlight w:val="none"/>
                <w:lang w:val="en-US" w:eastAsia="zh-CN"/>
                <w14:textFill>
                  <w14:solidFill>
                    <w14:schemeClr w14:val="tx1"/>
                  </w14:solidFill>
                </w14:textFill>
              </w:rPr>
              <w:t>负责</w:t>
            </w: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人</w:t>
            </w:r>
          </w:p>
        </w:tc>
        <w:tc>
          <w:tcPr>
            <w:tcBorders>
              <w:top w:val="single" w:color="auto" w:sz="4" w:space="0"/>
              <w:left w:val="single" w:color="auto" w:sz="4" w:space="0"/>
              <w:right w:val="single" w:color="auto" w:sz="4" w:space="0"/>
            </w:tcBorders>
            <w:shd w:val="clear" w:color="auto" w:fill="FFFFFF"/>
            <w:vAlign w:val="top"/>
          </w:tcPr>
          <w:p w14:paraId="4FBB7DA1">
            <w:pPr>
              <w:widowControl w:val="0"/>
              <w:rPr>
                <w:rFonts w:hint="eastAsia" w:ascii="仿宋" w:hAnsi="仿宋" w:eastAsia="仿宋" w:cs="仿宋"/>
                <w:color w:val="000000" w:themeColor="text1"/>
                <w:sz w:val="10"/>
                <w:szCs w:val="10"/>
                <w:highlight w:val="none"/>
                <w14:textFill>
                  <w14:solidFill>
                    <w14:schemeClr w14:val="tx1"/>
                  </w14:solidFill>
                </w14:textFill>
              </w:rPr>
            </w:pPr>
          </w:p>
        </w:tc>
      </w:tr>
      <w:tr w14:paraId="776D232D">
        <w:tblPrEx>
          <w:tblCellMar>
            <w:top w:w="0" w:type="dxa"/>
            <w:left w:w="10" w:type="dxa"/>
            <w:bottom w:w="0" w:type="dxa"/>
            <w:right w:w="10" w:type="dxa"/>
          </w:tblCellMar>
        </w:tblPrEx>
        <w:trPr>
          <w:trHeight w:val="1142" w:hRule="exact"/>
          <w:jc w:val="center"/>
        </w:trPr>
        <w:tc>
          <w:tcPr>
            <w:gridSpan w:val="2"/>
            <w:tcBorders>
              <w:top w:val="single" w:color="auto" w:sz="4" w:space="0"/>
              <w:left w:val="single" w:color="auto" w:sz="4" w:space="0"/>
              <w:bottom w:val="single" w:color="auto" w:sz="4" w:space="0"/>
            </w:tcBorders>
            <w:shd w:val="clear" w:color="auto" w:fill="FFFFFF"/>
            <w:vAlign w:val="center"/>
          </w:tcPr>
          <w:p w14:paraId="2FCD7971">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联系电话：</w:t>
            </w:r>
            <w:r>
              <w:rPr>
                <w:rFonts w:hint="eastAsia" w:ascii="仿宋" w:hAnsi="仿宋" w:eastAsia="仿宋" w:cs="仿宋"/>
                <w:color w:val="000000" w:themeColor="text1"/>
                <w:spacing w:val="0"/>
                <w:w w:val="100"/>
                <w:position w:val="0"/>
                <w:sz w:val="30"/>
                <w:szCs w:val="30"/>
                <w:highlight w:val="none"/>
                <w:lang w:val="en-US" w:eastAsia="en-US" w:bidi="en-US"/>
                <w14:textFill>
                  <w14:solidFill>
                    <w14:schemeClr w14:val="tx1"/>
                  </w14:solidFill>
                </w14:textFill>
              </w:rPr>
              <w:t>0912-</w:t>
            </w:r>
            <w:r>
              <w:rPr>
                <w:rFonts w:hint="eastAsia" w:ascii="仿宋" w:hAnsi="仿宋" w:eastAsia="仿宋" w:cs="仿宋"/>
                <w:color w:val="000000" w:themeColor="text1"/>
                <w:spacing w:val="0"/>
                <w:w w:val="100"/>
                <w:position w:val="0"/>
                <w:sz w:val="30"/>
                <w:szCs w:val="30"/>
                <w:highlight w:val="none"/>
                <w:lang w:val="en-US" w:eastAsia="zh-CN" w:bidi="en-US"/>
                <w14:textFill>
                  <w14:solidFill>
                    <w14:schemeClr w14:val="tx1"/>
                  </w14:solidFill>
                </w14:textFill>
              </w:rPr>
              <w:t>5629222</w:t>
            </w:r>
          </w:p>
        </w:tc>
        <w:tc>
          <w:tcPr>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2D8927B5">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联系电话：</w:t>
            </w:r>
          </w:p>
        </w:tc>
      </w:tr>
    </w:tbl>
    <w:p w14:paraId="4E4B2997">
      <w:pPr>
        <w:rPr>
          <w:rFonts w:hint="eastAsia" w:ascii="仿宋" w:hAnsi="仿宋" w:eastAsia="仿宋" w:cs="仿宋"/>
          <w:color w:val="000000" w:themeColor="text1"/>
          <w:highlight w:val="none"/>
          <w14:textFill>
            <w14:solidFill>
              <w14:schemeClr w14:val="tx1"/>
            </w14:solidFill>
          </w14:textFill>
        </w:rPr>
        <w:sectPr>
          <w:headerReference r:id="rId5" w:type="default"/>
          <w:footerReference r:id="rId6" w:type="default"/>
          <w:footnotePr>
            <w:numFmt w:val="decimal"/>
          </w:footnotePr>
          <w:pgSz w:w="11900" w:h="16840"/>
          <w:pgMar w:top="1959" w:right="1515" w:bottom="1959" w:left="1304" w:header="0" w:footer="3" w:gutter="0"/>
          <w:pgNumType w:fmt="decimal" w:start="1"/>
          <w:cols w:space="720" w:num="1"/>
          <w:rtlGutter w:val="0"/>
          <w:docGrid w:linePitch="360" w:charSpace="0"/>
        </w:sectPr>
      </w:pPr>
    </w:p>
    <w:p w14:paraId="75BADFA0">
      <w:pPr>
        <w:pStyle w:val="46"/>
        <w:keepNext/>
        <w:keepLines/>
        <w:widowControl w:val="0"/>
        <w:shd w:val="clear" w:color="auto" w:fill="auto"/>
        <w:bidi w:val="0"/>
        <w:spacing w:before="0" w:line="240" w:lineRule="auto"/>
        <w:ind w:left="0" w:right="0" w:firstLine="0"/>
        <w:jc w:val="center"/>
        <w:rPr>
          <w:rFonts w:hint="eastAsia" w:ascii="仿宋" w:hAnsi="仿宋" w:eastAsia="仿宋" w:cs="仿宋"/>
          <w:color w:val="000000" w:themeColor="text1"/>
          <w:highlight w:val="none"/>
          <w14:textFill>
            <w14:solidFill>
              <w14:schemeClr w14:val="tx1"/>
            </w14:solidFill>
          </w14:textFill>
        </w:rPr>
      </w:pPr>
      <w:bookmarkStart w:id="6" w:name="bookmark6"/>
      <w:bookmarkStart w:id="7" w:name="bookmark7"/>
      <w:bookmarkStart w:id="8" w:name="bookmark8"/>
      <w:r>
        <w:rPr>
          <w:rFonts w:hint="eastAsia" w:ascii="仿宋" w:hAnsi="仿宋" w:eastAsia="仿宋" w:cs="仿宋"/>
          <w:color w:val="000000" w:themeColor="text1"/>
          <w:spacing w:val="0"/>
          <w:w w:val="100"/>
          <w:position w:val="0"/>
          <w:highlight w:val="none"/>
          <w14:textFill>
            <w14:solidFill>
              <w14:schemeClr w14:val="tx1"/>
            </w14:solidFill>
          </w14:textFill>
        </w:rPr>
        <w:t>目录</w:t>
      </w:r>
      <w:bookmarkEnd w:id="6"/>
      <w:bookmarkEnd w:id="7"/>
      <w:bookmarkEnd w:id="8"/>
    </w:p>
    <w:p w14:paraId="3AA04CB8">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第一章谈判公告</w:t>
      </w:r>
    </w:p>
    <w:p w14:paraId="78EC253F">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第二章供应商须知</w:t>
      </w:r>
    </w:p>
    <w:p w14:paraId="2929A4AE">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第三章谈判内容及采购需求</w:t>
      </w:r>
    </w:p>
    <w:p w14:paraId="2D5497AA">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第四章合同基本条款</w:t>
      </w:r>
    </w:p>
    <w:p w14:paraId="41A72C01">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第五章响应文件构成及格式</w:t>
      </w:r>
    </w:p>
    <w:p w14:paraId="74B6D85D">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第一部分响应函格式</w:t>
      </w:r>
    </w:p>
    <w:p w14:paraId="10DE0ED9">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第二部分第一次谈判报价表</w:t>
      </w:r>
    </w:p>
    <w:p w14:paraId="58A7F6F1">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第三部分资格证明文件</w:t>
      </w:r>
    </w:p>
    <w:p w14:paraId="032154CF">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第四部分供应商概况</w:t>
      </w:r>
    </w:p>
    <w:p w14:paraId="15D60D24">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第五部分供应商参加政府采购活动承诺书</w:t>
      </w:r>
    </w:p>
    <w:p w14:paraId="5C045EC2">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000000" w:themeColor="text1"/>
          <w:sz w:val="30"/>
          <w:szCs w:val="30"/>
          <w:highlight w:val="none"/>
          <w14:textFill>
            <w14:solidFill>
              <w14:schemeClr w14:val="tx1"/>
            </w14:solidFill>
          </w14:textFill>
        </w:rPr>
        <w:sectPr>
          <w:footnotePr>
            <w:numFmt w:val="decimal"/>
          </w:footnotePr>
          <w:pgSz w:w="11900" w:h="16840"/>
          <w:pgMar w:top="1580" w:right="1515" w:bottom="1580" w:left="1304" w:header="0" w:footer="3" w:gutter="0"/>
          <w:pgNumType w:fmt="decimal"/>
          <w:cols w:space="720" w:num="1"/>
          <w:rtlGutter w:val="0"/>
          <w:docGrid w:linePitch="360" w:charSpace="0"/>
        </w:sect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第六部分响应方案</w:t>
      </w:r>
    </w:p>
    <w:p w14:paraId="48035748">
      <w:pPr>
        <w:pStyle w:val="50"/>
        <w:keepNext/>
        <w:keepLines/>
        <w:widowControl w:val="0"/>
        <w:shd w:val="clear" w:color="auto" w:fill="auto"/>
        <w:bidi w:val="0"/>
        <w:spacing w:before="0" w:line="240" w:lineRule="auto"/>
        <w:ind w:left="0" w:right="0" w:firstLine="0"/>
        <w:jc w:val="center"/>
        <w:rPr>
          <w:rFonts w:hint="eastAsia" w:ascii="仿宋" w:hAnsi="仿宋" w:eastAsia="仿宋" w:cs="仿宋"/>
          <w:color w:val="000000" w:themeColor="text1"/>
          <w:highlight w:val="none"/>
          <w14:textFill>
            <w14:solidFill>
              <w14:schemeClr w14:val="tx1"/>
            </w14:solidFill>
          </w14:textFill>
        </w:rPr>
      </w:pPr>
      <w:bookmarkStart w:id="9" w:name="bookmark11"/>
      <w:bookmarkStart w:id="10" w:name="bookmark9"/>
      <w:bookmarkStart w:id="11" w:name="bookmark10"/>
      <w:r>
        <w:rPr>
          <w:rFonts w:hint="eastAsia" w:ascii="仿宋" w:hAnsi="仿宋" w:eastAsia="仿宋" w:cs="仿宋"/>
          <w:color w:val="000000" w:themeColor="text1"/>
          <w:spacing w:val="0"/>
          <w:w w:val="100"/>
          <w:position w:val="0"/>
          <w:highlight w:val="none"/>
          <w14:textFill>
            <w14:solidFill>
              <w14:schemeClr w14:val="tx1"/>
            </w14:solidFill>
          </w14:textFill>
        </w:rPr>
        <w:t>第一章谈判公告</w:t>
      </w:r>
      <w:bookmarkEnd w:id="9"/>
      <w:bookmarkEnd w:id="10"/>
      <w:bookmarkEnd w:id="11"/>
    </w:p>
    <w:p w14:paraId="7FB3266F">
      <w:pPr>
        <w:pStyle w:val="48"/>
        <w:keepNext w:val="0"/>
        <w:keepLines w:val="0"/>
        <w:widowControl w:val="0"/>
        <w:shd w:val="clear" w:color="auto" w:fill="auto"/>
        <w:bidi w:val="0"/>
        <w:spacing w:before="0" w:after="160" w:line="240" w:lineRule="auto"/>
        <w:ind w:left="0" w:right="0" w:firstLine="660"/>
        <w:jc w:val="both"/>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一、项目基本情况：</w:t>
      </w:r>
    </w:p>
    <w:p w14:paraId="0F29CE85">
      <w:pPr>
        <w:pStyle w:val="52"/>
        <w:keepNext w:val="0"/>
        <w:keepLines w:val="0"/>
        <w:widowControl w:val="0"/>
        <w:shd w:val="clear" w:color="auto" w:fill="auto"/>
        <w:bidi w:val="0"/>
        <w:spacing w:before="0" w:line="240" w:lineRule="auto"/>
        <w:ind w:left="0" w:right="0"/>
        <w:jc w:val="both"/>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项目编号：</w:t>
      </w:r>
      <w:r>
        <w:rPr>
          <w:rFonts w:hint="eastAsia" w:ascii="仿宋" w:hAnsi="仿宋" w:eastAsia="仿宋" w:cs="仿宋"/>
          <w:color w:val="000000" w:themeColor="text1"/>
          <w:spacing w:val="0"/>
          <w:w w:val="100"/>
          <w:position w:val="0"/>
          <w:highlight w:val="none"/>
          <w:lang w:val="en-US" w:eastAsia="zh-CN" w:bidi="en-US"/>
          <w14:textFill>
            <w14:solidFill>
              <w14:schemeClr w14:val="tx1"/>
            </w14:solidFill>
          </w14:textFill>
        </w:rPr>
        <w:t>SYSZT20250904</w:t>
      </w:r>
    </w:p>
    <w:p w14:paraId="39E6FBFA">
      <w:pPr>
        <w:pStyle w:val="48"/>
        <w:keepNext w:val="0"/>
        <w:keepLines w:val="0"/>
        <w:widowControl w:val="0"/>
        <w:shd w:val="clear" w:color="auto" w:fill="auto"/>
        <w:bidi w:val="0"/>
        <w:spacing w:before="0" w:after="160" w:line="240" w:lineRule="auto"/>
        <w:ind w:left="0" w:right="0" w:firstLine="660"/>
        <w:jc w:val="both"/>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项目名称：</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绥德县张家砭镇中心小学灶房设备采购项目</w:t>
      </w:r>
    </w:p>
    <w:p w14:paraId="5CA18D3F">
      <w:pPr>
        <w:pStyle w:val="54"/>
        <w:keepNext w:val="0"/>
        <w:keepLines w:val="0"/>
        <w:widowControl w:val="0"/>
        <w:shd w:val="clear" w:color="auto" w:fill="auto"/>
        <w:bidi w:val="0"/>
        <w:spacing w:before="0" w:line="240" w:lineRule="auto"/>
        <w:ind w:left="101" w:right="0" w:firstLine="560" w:firstLineChars="20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采购方式：竞争性谈判</w:t>
      </w:r>
    </w:p>
    <w:p w14:paraId="373264C5">
      <w:pPr>
        <w:pStyle w:val="54"/>
        <w:keepNext w:val="0"/>
        <w:keepLines w:val="0"/>
        <w:widowControl w:val="0"/>
        <w:shd w:val="clear" w:color="auto" w:fill="auto"/>
        <w:bidi w:val="0"/>
        <w:spacing w:before="0" w:line="240" w:lineRule="auto"/>
        <w:ind w:left="101" w:right="0" w:firstLine="560" w:firstLineChars="200"/>
        <w:jc w:val="left"/>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预算金额</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：500608.00</w:t>
      </w:r>
      <w:r>
        <w:rPr>
          <w:rFonts w:hint="eastAsia" w:ascii="仿宋" w:hAnsi="仿宋" w:eastAsia="仿宋" w:cs="仿宋"/>
          <w:color w:val="000000" w:themeColor="text1"/>
          <w:spacing w:val="0"/>
          <w:w w:val="100"/>
          <w:position w:val="0"/>
          <w:highlight w:val="none"/>
          <w14:textFill>
            <w14:solidFill>
              <w14:schemeClr w14:val="tx1"/>
            </w14:solidFill>
          </w14:textFill>
        </w:rPr>
        <w:t>元</w:t>
      </w:r>
    </w:p>
    <w:p w14:paraId="441EC02C">
      <w:pPr>
        <w:pStyle w:val="54"/>
        <w:keepNext w:val="0"/>
        <w:keepLines w:val="0"/>
        <w:widowControl w:val="0"/>
        <w:shd w:val="clear" w:color="auto" w:fill="auto"/>
        <w:bidi w:val="0"/>
        <w:spacing w:before="0" w:line="240" w:lineRule="auto"/>
        <w:ind w:left="101" w:right="0" w:firstLine="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采购需求：</w:t>
      </w:r>
    </w:p>
    <w:tbl>
      <w:tblPr>
        <w:tblStyle w:val="15"/>
        <w:tblW w:w="0" w:type="auto"/>
        <w:jc w:val="center"/>
        <w:tblLayout w:type="fixed"/>
        <w:tblCellMar>
          <w:top w:w="0" w:type="dxa"/>
          <w:left w:w="10" w:type="dxa"/>
          <w:bottom w:w="0" w:type="dxa"/>
          <w:right w:w="10" w:type="dxa"/>
        </w:tblCellMar>
      </w:tblPr>
      <w:tblGrid>
        <w:gridCol w:w="734"/>
        <w:gridCol w:w="2184"/>
        <w:gridCol w:w="2203"/>
        <w:gridCol w:w="1892"/>
        <w:gridCol w:w="1808"/>
      </w:tblGrid>
      <w:tr w14:paraId="3345A038">
        <w:tblPrEx>
          <w:tblCellMar>
            <w:top w:w="0" w:type="dxa"/>
            <w:left w:w="10" w:type="dxa"/>
            <w:bottom w:w="0" w:type="dxa"/>
            <w:right w:w="10" w:type="dxa"/>
          </w:tblCellMar>
        </w:tblPrEx>
        <w:trPr>
          <w:trHeight w:val="907" w:hRule="exact"/>
          <w:jc w:val="center"/>
        </w:trPr>
        <w:tc>
          <w:tcPr>
            <w:tcBorders>
              <w:top w:val="single" w:color="auto" w:sz="4" w:space="0"/>
              <w:left w:val="single" w:color="auto" w:sz="4" w:space="0"/>
            </w:tcBorders>
            <w:shd w:val="clear" w:color="auto" w:fill="FFFFFF"/>
            <w:vAlign w:val="center"/>
          </w:tcPr>
          <w:p w14:paraId="39C73768">
            <w:pPr>
              <w:pStyle w:val="44"/>
              <w:keepNext w:val="0"/>
              <w:keepLines w:val="0"/>
              <w:widowControl w:val="0"/>
              <w:shd w:val="clear" w:color="auto" w:fill="auto"/>
              <w:bidi w:val="0"/>
              <w:spacing w:before="0" w:after="0" w:line="374" w:lineRule="exact"/>
              <w:ind w:left="140" w:right="0" w:firstLine="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0"/>
                <w:szCs w:val="20"/>
                <w:highlight w:val="none"/>
                <w14:textFill>
                  <w14:solidFill>
                    <w14:schemeClr w14:val="tx1"/>
                  </w14:solidFill>
                </w14:textFill>
              </w:rPr>
              <w:t>合同 包号</w:t>
            </w:r>
          </w:p>
        </w:tc>
        <w:tc>
          <w:tcPr>
            <w:tcBorders>
              <w:top w:val="single" w:color="auto" w:sz="4" w:space="0"/>
              <w:left w:val="single" w:color="auto" w:sz="4" w:space="0"/>
            </w:tcBorders>
            <w:shd w:val="clear" w:color="auto" w:fill="FFFFFF"/>
            <w:vAlign w:val="center"/>
          </w:tcPr>
          <w:p w14:paraId="3D31A83A">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0"/>
                <w:szCs w:val="20"/>
                <w:highlight w:val="none"/>
                <w14:textFill>
                  <w14:solidFill>
                    <w14:schemeClr w14:val="tx1"/>
                  </w14:solidFill>
                </w14:textFill>
              </w:rPr>
              <w:t>合同包名称</w:t>
            </w:r>
          </w:p>
        </w:tc>
        <w:tc>
          <w:tcPr>
            <w:tcBorders>
              <w:top w:val="single" w:color="auto" w:sz="4" w:space="0"/>
              <w:left w:val="single" w:color="auto" w:sz="4" w:space="0"/>
            </w:tcBorders>
            <w:shd w:val="clear" w:color="auto" w:fill="FFFFFF"/>
            <w:vAlign w:val="center"/>
          </w:tcPr>
          <w:p w14:paraId="1B536478">
            <w:pPr>
              <w:pStyle w:val="44"/>
              <w:keepNext w:val="0"/>
              <w:keepLines w:val="0"/>
              <w:widowControl w:val="0"/>
              <w:shd w:val="clear" w:color="auto" w:fill="auto"/>
              <w:bidi w:val="0"/>
              <w:spacing w:before="0" w:after="0" w:line="394" w:lineRule="exact"/>
              <w:ind w:left="0" w:right="0" w:firstLine="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0"/>
                <w:szCs w:val="20"/>
                <w:highlight w:val="none"/>
                <w14:textFill>
                  <w14:solidFill>
                    <w14:schemeClr w14:val="tx1"/>
                  </w14:solidFill>
                </w14:textFill>
              </w:rPr>
              <w:t>技术规格、参数及要 求</w:t>
            </w:r>
          </w:p>
        </w:tc>
        <w:tc>
          <w:tcPr>
            <w:tcW w:w="1892" w:type="dxa"/>
            <w:tcBorders>
              <w:top w:val="single" w:color="auto" w:sz="4" w:space="0"/>
              <w:left w:val="single" w:color="auto" w:sz="4" w:space="0"/>
            </w:tcBorders>
            <w:shd w:val="clear" w:color="auto" w:fill="FFFFFF"/>
            <w:vAlign w:val="center"/>
          </w:tcPr>
          <w:p w14:paraId="65546799">
            <w:pPr>
              <w:pStyle w:val="44"/>
              <w:keepNext w:val="0"/>
              <w:keepLines w:val="0"/>
              <w:widowControl w:val="0"/>
              <w:shd w:val="clear" w:color="auto" w:fill="auto"/>
              <w:bidi w:val="0"/>
              <w:spacing w:before="0" w:after="0" w:line="240" w:lineRule="auto"/>
              <w:ind w:left="0" w:right="0" w:firstLine="0"/>
              <w:jc w:val="righ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0"/>
                <w:szCs w:val="20"/>
                <w:highlight w:val="none"/>
                <w14:textFill>
                  <w14:solidFill>
                    <w14:schemeClr w14:val="tx1"/>
                  </w14:solidFill>
                </w14:textFill>
              </w:rPr>
              <w:t>预算金额（元）</w:t>
            </w:r>
          </w:p>
        </w:tc>
        <w:tc>
          <w:tcPr>
            <w:tcW w:w="1808" w:type="dxa"/>
            <w:tcBorders>
              <w:top w:val="single" w:color="auto" w:sz="4" w:space="0"/>
              <w:left w:val="single" w:color="auto" w:sz="4" w:space="0"/>
            </w:tcBorders>
            <w:shd w:val="clear" w:color="auto" w:fill="FFFFFF"/>
            <w:vAlign w:val="center"/>
          </w:tcPr>
          <w:p w14:paraId="3EE0825A">
            <w:pPr>
              <w:pStyle w:val="44"/>
              <w:keepNext w:val="0"/>
              <w:keepLines w:val="0"/>
              <w:widowControl w:val="0"/>
              <w:shd w:val="clear" w:color="auto" w:fill="auto"/>
              <w:bidi w:val="0"/>
              <w:spacing w:before="0" w:after="0" w:line="394" w:lineRule="exact"/>
              <w:ind w:left="0" w:right="0" w:firstLine="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0"/>
                <w:szCs w:val="20"/>
                <w:highlight w:val="none"/>
                <w14:textFill>
                  <w14:solidFill>
                    <w14:schemeClr w14:val="tx1"/>
                  </w14:solidFill>
                </w14:textFill>
              </w:rPr>
              <w:t>是否接受联合 体</w:t>
            </w:r>
          </w:p>
        </w:tc>
      </w:tr>
      <w:tr w14:paraId="32B3427C">
        <w:tblPrEx>
          <w:tblCellMar>
            <w:top w:w="0" w:type="dxa"/>
            <w:left w:w="10" w:type="dxa"/>
            <w:bottom w:w="0" w:type="dxa"/>
            <w:right w:w="10" w:type="dxa"/>
          </w:tblCellMar>
        </w:tblPrEx>
        <w:trPr>
          <w:trHeight w:val="1661" w:hRule="exact"/>
          <w:jc w:val="center"/>
        </w:trPr>
        <w:tc>
          <w:tcPr>
            <w:tcBorders>
              <w:top w:val="single" w:color="auto" w:sz="4" w:space="0"/>
              <w:left w:val="single" w:color="auto" w:sz="4" w:space="0"/>
              <w:bottom w:val="single" w:color="auto" w:sz="4" w:space="0"/>
            </w:tcBorders>
            <w:shd w:val="clear" w:color="auto" w:fill="FFFFFF"/>
            <w:vAlign w:val="center"/>
          </w:tcPr>
          <w:p w14:paraId="61492A8C">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0"/>
                <w:w w:val="100"/>
                <w:position w:val="0"/>
                <w:sz w:val="20"/>
                <w:szCs w:val="20"/>
                <w:highlight w:val="none"/>
                <w14:textFill>
                  <w14:solidFill>
                    <w14:schemeClr w14:val="tx1"/>
                  </w14:solidFill>
                </w14:textFill>
              </w:rPr>
              <w:t>1</w:t>
            </w:r>
          </w:p>
        </w:tc>
        <w:tc>
          <w:tcPr>
            <w:tcBorders>
              <w:top w:val="single" w:color="auto" w:sz="4" w:space="0"/>
              <w:left w:val="single" w:color="auto" w:sz="4" w:space="0"/>
              <w:bottom w:val="single" w:color="auto" w:sz="4" w:space="0"/>
            </w:tcBorders>
            <w:shd w:val="clear" w:color="auto" w:fill="FFFFFF"/>
            <w:vAlign w:val="center"/>
          </w:tcPr>
          <w:p w14:paraId="6EA6D15F">
            <w:pPr>
              <w:pStyle w:val="44"/>
              <w:keepNext w:val="0"/>
              <w:keepLines w:val="0"/>
              <w:widowControl w:val="0"/>
              <w:shd w:val="clear" w:color="auto" w:fill="auto"/>
              <w:bidi w:val="0"/>
              <w:spacing w:before="0" w:after="0" w:line="381" w:lineRule="exact"/>
              <w:ind w:left="0" w:right="0" w:firstLine="0"/>
              <w:jc w:val="center"/>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z w:val="20"/>
                <w:szCs w:val="20"/>
                <w:highlight w:val="none"/>
                <w:lang w:eastAsia="zh-CN"/>
                <w14:textFill>
                  <w14:solidFill>
                    <w14:schemeClr w14:val="tx1"/>
                  </w14:solidFill>
                </w14:textFill>
              </w:rPr>
              <w:t>绥德县张家砭镇中心小学灶房设备采购项目</w:t>
            </w:r>
          </w:p>
        </w:tc>
        <w:tc>
          <w:tcPr>
            <w:tcBorders>
              <w:top w:val="single" w:color="auto" w:sz="4" w:space="0"/>
              <w:left w:val="single" w:color="auto" w:sz="4" w:space="0"/>
              <w:bottom w:val="single" w:color="auto" w:sz="4" w:space="0"/>
            </w:tcBorders>
            <w:shd w:val="clear" w:color="auto" w:fill="FFFFFF"/>
            <w:vAlign w:val="center"/>
          </w:tcPr>
          <w:p w14:paraId="66D9AD2B">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0"/>
                <w:w w:val="100"/>
                <w:position w:val="0"/>
                <w:sz w:val="20"/>
                <w:szCs w:val="20"/>
                <w:highlight w:val="none"/>
                <w14:textFill>
                  <w14:solidFill>
                    <w14:schemeClr w14:val="tx1"/>
                  </w14:solidFill>
                </w14:textFill>
              </w:rPr>
              <w:t>详见采购文件</w:t>
            </w:r>
          </w:p>
        </w:tc>
        <w:tc>
          <w:tcPr>
            <w:tcW w:w="1892" w:type="dxa"/>
            <w:tcBorders>
              <w:top w:val="single" w:color="auto" w:sz="4" w:space="0"/>
              <w:left w:val="single" w:color="auto" w:sz="4" w:space="0"/>
              <w:bottom w:val="single" w:color="auto" w:sz="4" w:space="0"/>
            </w:tcBorders>
            <w:shd w:val="clear" w:color="auto" w:fill="FFFFFF"/>
            <w:vAlign w:val="center"/>
          </w:tcPr>
          <w:p w14:paraId="7B00D108">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z w:val="20"/>
                <w:szCs w:val="20"/>
                <w:highlight w:val="none"/>
                <w:lang w:eastAsia="zh-CN"/>
                <w14:textFill>
                  <w14:solidFill>
                    <w14:schemeClr w14:val="tx1"/>
                  </w14:solidFill>
                </w14:textFill>
              </w:rPr>
              <w:t>500608.00</w:t>
            </w:r>
          </w:p>
        </w:tc>
        <w:tc>
          <w:tcPr>
            <w:tcW w:w="1808" w:type="dxa"/>
            <w:tcBorders>
              <w:top w:val="single" w:color="auto" w:sz="4" w:space="0"/>
              <w:left w:val="single" w:color="auto" w:sz="4" w:space="0"/>
              <w:bottom w:val="single" w:color="auto" w:sz="4" w:space="0"/>
            </w:tcBorders>
            <w:shd w:val="clear" w:color="auto" w:fill="FFFFFF"/>
            <w:vAlign w:val="center"/>
          </w:tcPr>
          <w:p w14:paraId="774403C3">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0"/>
                <w:w w:val="100"/>
                <w:position w:val="0"/>
                <w:sz w:val="20"/>
                <w:szCs w:val="20"/>
                <w:highlight w:val="none"/>
                <w14:textFill>
                  <w14:solidFill>
                    <w14:schemeClr w14:val="tx1"/>
                  </w14:solidFill>
                </w14:textFill>
              </w:rPr>
              <w:t>否</w:t>
            </w:r>
          </w:p>
        </w:tc>
      </w:tr>
    </w:tbl>
    <w:p w14:paraId="155BDA37">
      <w:pPr>
        <w:pStyle w:val="54"/>
        <w:keepNext w:val="0"/>
        <w:keepLines w:val="0"/>
        <w:widowControl w:val="0"/>
        <w:shd w:val="clear" w:color="auto" w:fill="auto"/>
        <w:bidi w:val="0"/>
        <w:spacing w:before="0" w:line="240" w:lineRule="auto"/>
        <w:ind w:left="667"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二、申请人的资格要求</w:t>
      </w:r>
    </w:p>
    <w:p w14:paraId="007502D2">
      <w:pPr>
        <w:pStyle w:val="54"/>
        <w:keepNext w:val="0"/>
        <w:keepLines w:val="0"/>
        <w:widowControl w:val="0"/>
        <w:shd w:val="clear" w:color="auto" w:fill="auto"/>
        <w:tabs>
          <w:tab w:val="left" w:pos="1094"/>
        </w:tabs>
        <w:bidi w:val="0"/>
        <w:spacing w:before="0" w:line="240" w:lineRule="auto"/>
        <w:ind w:left="667" w:right="0" w:firstLine="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1、满足《中华人民共和国政府采购法》第二十二条规定。</w:t>
      </w:r>
    </w:p>
    <w:p w14:paraId="7F73E6D5">
      <w:pPr>
        <w:pStyle w:val="54"/>
        <w:keepNext w:val="0"/>
        <w:keepLines w:val="0"/>
        <w:widowControl w:val="0"/>
        <w:shd w:val="clear" w:color="auto" w:fill="auto"/>
        <w:tabs>
          <w:tab w:val="left" w:pos="1118"/>
        </w:tabs>
        <w:bidi w:val="0"/>
        <w:spacing w:before="0" w:line="240" w:lineRule="auto"/>
        <w:ind w:left="667" w:right="0" w:firstLine="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2、落实政府采购政策需满足的资格要求：根据相关政策落实。</w:t>
      </w:r>
    </w:p>
    <w:p w14:paraId="54AF0719">
      <w:pPr>
        <w:pStyle w:val="54"/>
        <w:keepNext w:val="0"/>
        <w:keepLines w:val="0"/>
        <w:widowControl w:val="0"/>
        <w:shd w:val="clear" w:color="auto" w:fill="auto"/>
        <w:tabs>
          <w:tab w:val="left" w:pos="1104"/>
        </w:tabs>
        <w:bidi w:val="0"/>
        <w:spacing w:before="0" w:line="240" w:lineRule="auto"/>
        <w:ind w:left="667" w:right="0" w:firstLine="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3、本项目的特定资格要求：</w:t>
      </w:r>
    </w:p>
    <w:p w14:paraId="5C233B0C">
      <w:pPr>
        <w:pStyle w:val="48"/>
        <w:keepNext w:val="0"/>
        <w:keepLines w:val="0"/>
        <w:widowControl w:val="0"/>
        <w:shd w:val="clear" w:color="auto" w:fill="auto"/>
        <w:bidi w:val="0"/>
        <w:spacing w:before="0" w:after="160" w:line="550"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由</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谈判小组</w:t>
      </w:r>
      <w:r>
        <w:rPr>
          <w:rFonts w:hint="eastAsia" w:ascii="仿宋" w:hAnsi="仿宋" w:eastAsia="仿宋" w:cs="仿宋"/>
          <w:color w:val="000000" w:themeColor="text1"/>
          <w:spacing w:val="0"/>
          <w:w w:val="100"/>
          <w:position w:val="0"/>
          <w:highlight w:val="none"/>
          <w14:textFill>
            <w14:solidFill>
              <w14:schemeClr w14:val="tx1"/>
            </w14:solidFill>
          </w14:textFill>
        </w:rPr>
        <w:t>依法对供应商的资格证明文件进行审查，供应商需在响应文件中提供相关证明材料复印件加盖公章。未通过资格审查的供应商其 响应文件将被视为无效。</w:t>
      </w:r>
    </w:p>
    <w:p w14:paraId="57DFB775">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1、具有独立承担民事责任的能力：</w:t>
      </w:r>
    </w:p>
    <w:p w14:paraId="5D19EC1C">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1</w:t>
      </w:r>
      <w:r>
        <w:rPr>
          <w:rFonts w:hint="eastAsia" w:ascii="仿宋" w:hAnsi="仿宋" w:eastAsia="仿宋" w:cs="仿宋"/>
          <w:color w:val="000000" w:themeColor="text1"/>
          <w:highlight w:val="none"/>
          <w:lang w:val="en-US" w:eastAsia="zh-CN"/>
          <w14:textFill>
            <w14:solidFill>
              <w14:schemeClr w14:val="tx1"/>
            </w14:solidFill>
          </w14:textFill>
        </w:rPr>
        <w:t>-1、</w:t>
      </w:r>
      <w:r>
        <w:rPr>
          <w:rFonts w:hint="eastAsia" w:ascii="仿宋" w:hAnsi="仿宋" w:eastAsia="仿宋" w:cs="仿宋"/>
          <w:color w:val="000000" w:themeColor="text1"/>
          <w:highlight w:val="none"/>
          <w14:textFill>
            <w14:solidFill>
              <w14:schemeClr w14:val="tx1"/>
            </w14:solidFill>
          </w14:textFill>
        </w:rPr>
        <w:t>具有独立承担民事责任能力的法人、其他组织或自然人，并出具合法有效的营业执照或事业单位法人证书等国家规定的相关证明，自然人参与的提供其身份证明。</w:t>
      </w:r>
    </w:p>
    <w:p w14:paraId="0754948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3-1-2</w:t>
      </w:r>
      <w:r>
        <w:rPr>
          <w:rFonts w:hint="eastAsia" w:ascii="仿宋" w:hAnsi="仿宋" w:eastAsia="仿宋" w:cs="仿宋"/>
          <w:color w:val="000000" w:themeColor="text1"/>
          <w:highlight w:val="none"/>
          <w14:textFill>
            <w14:solidFill>
              <w14:schemeClr w14:val="tx1"/>
            </w14:solidFill>
          </w14:textFill>
        </w:rPr>
        <w:t>法定代表人授权书及被授权人身份证（法定代表人直接参加投标只须提交法定代表人身份证）。</w:t>
      </w:r>
    </w:p>
    <w:p w14:paraId="4A43D5D8">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2、提供具有良好的商业信誉和健全的财务状况的相关材料:</w:t>
      </w:r>
    </w:p>
    <w:p w14:paraId="1BA4249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3-2-1、商业信誉：投标供应商提供近三年内，在经营活动中没有重大犯罪记录的书面声明（格式自拟并加盖公章）；供应商在递交响应文件截止时间前被“信用中国”网站(www.creditchina.gov.cn)和中国政府采购网 (www.ccgp.go v.cn)上被列入失信被执行人、重大税收违法失信主体、政府采购严重违法失信行为记录名单的，不得参加谈判。</w:t>
      </w:r>
    </w:p>
    <w:p w14:paraId="4F31B11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3-2-2、</w:t>
      </w:r>
      <w:r>
        <w:rPr>
          <w:rFonts w:hint="eastAsia" w:ascii="仿宋" w:hAnsi="仿宋" w:eastAsia="仿宋" w:cs="仿宋"/>
          <w:color w:val="000000" w:themeColor="text1"/>
          <w:highlight w:val="none"/>
          <w14:textFill>
            <w14:solidFill>
              <w14:schemeClr w14:val="tx1"/>
            </w14:solidFill>
          </w14:textFill>
        </w:rPr>
        <w:t>财务状况：供应商</w:t>
      </w:r>
      <w:r>
        <w:rPr>
          <w:rFonts w:hint="eastAsia" w:ascii="仿宋" w:hAnsi="仿宋" w:eastAsia="仿宋" w:cs="仿宋"/>
          <w:color w:val="000000" w:themeColor="text1"/>
          <w:highlight w:val="none"/>
          <w:lang w:eastAsia="zh-CN"/>
          <w14:textFill>
            <w14:solidFill>
              <w14:schemeClr w14:val="tx1"/>
            </w14:solidFill>
          </w14:textFill>
        </w:rPr>
        <w:t>提供2024年度</w:t>
      </w:r>
      <w:r>
        <w:rPr>
          <w:rFonts w:hint="eastAsia" w:ascii="仿宋" w:hAnsi="仿宋" w:eastAsia="仿宋" w:cs="仿宋"/>
          <w:color w:val="000000" w:themeColor="text1"/>
          <w:highlight w:val="none"/>
          <w14:textFill>
            <w14:solidFill>
              <w14:schemeClr w14:val="tx1"/>
            </w14:solidFill>
          </w14:textFill>
        </w:rPr>
        <w:t>完整的财务审计报告（成立时间至提交投标文件截止时间不足一年的供应商可提供成立后任意时段的资产负债表）或其开标前三个月内基本存款账户开户银行出具的资信证明。</w:t>
      </w:r>
    </w:p>
    <w:p w14:paraId="4E58C6B8">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3、提供具有履行合同所必需的设备和专业技术能力的书面声明;</w:t>
      </w:r>
    </w:p>
    <w:p w14:paraId="2C2139FE">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4、具有依法缴纳税收和社会保障资金的良好记录：</w:t>
      </w:r>
    </w:p>
    <w:p w14:paraId="10A7BD08">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3-4-1、</w:t>
      </w:r>
      <w:r>
        <w:rPr>
          <w:rFonts w:hint="eastAsia" w:ascii="仿宋" w:hAnsi="仿宋" w:eastAsia="仿宋" w:cs="仿宋"/>
          <w:color w:val="000000" w:themeColor="text1"/>
          <w:highlight w:val="none"/>
          <w14:textFill>
            <w14:solidFill>
              <w14:schemeClr w14:val="tx1"/>
            </w14:solidFill>
          </w14:textFill>
        </w:rPr>
        <w:t>税收缴纳证明：提供</w:t>
      </w:r>
      <w:r>
        <w:rPr>
          <w:rFonts w:hint="eastAsia" w:ascii="仿宋" w:hAnsi="仿宋" w:eastAsia="仿宋" w:cs="仿宋"/>
          <w:color w:val="000000" w:themeColor="text1"/>
          <w:highlight w:val="none"/>
          <w:lang w:eastAsia="zh-CN"/>
          <w14:textFill>
            <w14:solidFill>
              <w14:schemeClr w14:val="tx1"/>
            </w14:solidFill>
          </w14:textFill>
        </w:rPr>
        <w:t>2025年1月1日至今</w:t>
      </w:r>
      <w:r>
        <w:rPr>
          <w:rFonts w:hint="eastAsia" w:ascii="仿宋" w:hAnsi="仿宋" w:eastAsia="仿宋" w:cs="仿宋"/>
          <w:color w:val="000000" w:themeColor="text1"/>
          <w:highlight w:val="none"/>
          <w14:textFill>
            <w14:solidFill>
              <w14:schemeClr w14:val="tx1"/>
            </w14:solidFill>
          </w14:textFill>
        </w:rPr>
        <w:t>已缴纳的至少一个月的纳税证明（银行缴费凭证）或完税证明，依法免税的单位应提供相关证明材料。</w:t>
      </w:r>
    </w:p>
    <w:p w14:paraId="35F80F0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3-4-2、</w:t>
      </w:r>
      <w:r>
        <w:rPr>
          <w:rFonts w:hint="eastAsia" w:ascii="仿宋" w:hAnsi="仿宋" w:eastAsia="仿宋" w:cs="仿宋"/>
          <w:color w:val="000000" w:themeColor="text1"/>
          <w:highlight w:val="none"/>
          <w14:textFill>
            <w14:solidFill>
              <w14:schemeClr w14:val="tx1"/>
            </w14:solidFill>
          </w14:textFill>
        </w:rPr>
        <w:t>社会养老保障资金缴纳证明：提供</w:t>
      </w:r>
      <w:r>
        <w:rPr>
          <w:rFonts w:hint="eastAsia" w:ascii="仿宋" w:hAnsi="仿宋" w:eastAsia="仿宋" w:cs="仿宋"/>
          <w:color w:val="000000" w:themeColor="text1"/>
          <w:highlight w:val="none"/>
          <w:lang w:eastAsia="zh-CN"/>
          <w14:textFill>
            <w14:solidFill>
              <w14:schemeClr w14:val="tx1"/>
            </w14:solidFill>
          </w14:textFill>
        </w:rPr>
        <w:t>2025年1月1日至今</w:t>
      </w:r>
      <w:r>
        <w:rPr>
          <w:rFonts w:hint="eastAsia" w:ascii="仿宋" w:hAnsi="仿宋" w:eastAsia="仿宋" w:cs="仿宋"/>
          <w:color w:val="000000" w:themeColor="text1"/>
          <w:highlight w:val="none"/>
          <w14:textFill>
            <w14:solidFill>
              <w14:schemeClr w14:val="tx1"/>
            </w14:solidFill>
          </w14:textFill>
        </w:rPr>
        <w:t>已缴存的至少一个月的社会养老保障资金银行缴费单据或社保机构开具的社会养老保险参保缴费情况证明，依法不需要缴纳社会保障资金的单位应提供相关证明材料。</w:t>
      </w:r>
    </w:p>
    <w:p w14:paraId="032ED9C5">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5、法律、行政法规规定的其他条件。</w:t>
      </w:r>
    </w:p>
    <w:p w14:paraId="5C42DBC6">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3-5-1、</w:t>
      </w:r>
      <w:r>
        <w:rPr>
          <w:rFonts w:hint="eastAsia" w:ascii="仿宋" w:hAnsi="仿宋" w:eastAsia="仿宋" w:cs="仿宋"/>
          <w:color w:val="000000" w:themeColor="text1"/>
          <w:highlight w:val="none"/>
          <w14:textFill>
            <w14:solidFill>
              <w14:schemeClr w14:val="tx1"/>
            </w14:solidFill>
          </w14:textFill>
        </w:rPr>
        <w:t>本次招标项目不接受联合体投标，并出具声明函。</w:t>
      </w:r>
    </w:p>
    <w:p w14:paraId="7AB4D5E9">
      <w:pPr>
        <w:pStyle w:val="48"/>
        <w:keepNext w:val="0"/>
        <w:keepLines w:val="0"/>
        <w:widowControl w:val="0"/>
        <w:shd w:val="clear" w:color="auto" w:fill="auto"/>
        <w:tabs>
          <w:tab w:val="left" w:pos="1178"/>
        </w:tabs>
        <w:bidi w:val="0"/>
        <w:spacing w:before="0" w:after="0" w:line="490" w:lineRule="exact"/>
        <w:ind w:left="0" w:right="0" w:firstLine="580"/>
        <w:jc w:val="left"/>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3-5-2、本项目专门面向中小企业预留份额-采购项目整体预留，并出具中小企业申明函。</w:t>
      </w:r>
    </w:p>
    <w:p w14:paraId="4C4405D1">
      <w:pPr>
        <w:pStyle w:val="44"/>
        <w:keepNext w:val="0"/>
        <w:keepLines w:val="0"/>
        <w:widowControl w:val="0"/>
        <w:shd w:val="clear" w:color="auto" w:fill="auto"/>
        <w:bidi w:val="0"/>
        <w:spacing w:before="0" w:after="0" w:line="494" w:lineRule="exact"/>
        <w:ind w:left="0" w:right="0" w:firstLine="44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备注：</w:t>
      </w:r>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《法定代表人授权委托书》应按谈判文件给定的格式填写。</w:t>
      </w:r>
    </w:p>
    <w:p w14:paraId="361ABA4B">
      <w:pPr>
        <w:pStyle w:val="48"/>
        <w:keepNext w:val="0"/>
        <w:keepLines w:val="0"/>
        <w:widowControl w:val="0"/>
        <w:shd w:val="clear" w:color="auto" w:fill="auto"/>
        <w:tabs>
          <w:tab w:val="left" w:pos="1178"/>
        </w:tabs>
        <w:bidi w:val="0"/>
        <w:spacing w:before="0" w:after="0" w:line="502"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2" w:name="bookmark20"/>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三</w:t>
      </w:r>
      <w:bookmarkEnd w:id="12"/>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、获取采购文件</w:t>
      </w:r>
    </w:p>
    <w:p w14:paraId="774F7FA1">
      <w:pPr>
        <w:pStyle w:val="52"/>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时间：202</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5</w:t>
      </w:r>
      <w:r>
        <w:rPr>
          <w:rFonts w:hint="eastAsia" w:ascii="仿宋" w:hAnsi="仿宋" w:eastAsia="仿宋" w:cs="仿宋"/>
          <w:color w:val="000000" w:themeColor="text1"/>
          <w:spacing w:val="0"/>
          <w:w w:val="100"/>
          <w:position w:val="0"/>
          <w:highlight w:val="none"/>
          <w14:textFill>
            <w14:solidFill>
              <w14:schemeClr w14:val="tx1"/>
            </w14:solidFill>
          </w14:textFill>
        </w:rPr>
        <w:t>年</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10</w:t>
      </w:r>
      <w:r>
        <w:rPr>
          <w:rFonts w:hint="eastAsia" w:ascii="仿宋" w:hAnsi="仿宋" w:eastAsia="仿宋" w:cs="仿宋"/>
          <w:color w:val="000000" w:themeColor="text1"/>
          <w:spacing w:val="0"/>
          <w:w w:val="100"/>
          <w:position w:val="0"/>
          <w:highlight w:val="none"/>
          <w14:textFill>
            <w14:solidFill>
              <w14:schemeClr w14:val="tx1"/>
            </w14:solidFill>
          </w14:textFill>
        </w:rPr>
        <w:t>月</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13</w:t>
      </w:r>
      <w:r>
        <w:rPr>
          <w:rFonts w:hint="eastAsia" w:ascii="仿宋" w:hAnsi="仿宋" w:eastAsia="仿宋" w:cs="仿宋"/>
          <w:color w:val="000000" w:themeColor="text1"/>
          <w:spacing w:val="0"/>
          <w:w w:val="100"/>
          <w:position w:val="0"/>
          <w:highlight w:val="none"/>
          <w14:textFill>
            <w14:solidFill>
              <w14:schemeClr w14:val="tx1"/>
            </w14:solidFill>
          </w14:textFill>
        </w:rPr>
        <w:t>日</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0"/>
          <w:w w:val="100"/>
          <w:position w:val="0"/>
          <w:highlight w:val="none"/>
          <w14:textFill>
            <w14:solidFill>
              <w14:schemeClr w14:val="tx1"/>
            </w14:solidFill>
          </w14:textFill>
        </w:rPr>
        <w:t>上午0</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8</w:t>
      </w:r>
      <w:r>
        <w:rPr>
          <w:rFonts w:hint="eastAsia" w:ascii="仿宋" w:hAnsi="仿宋" w:eastAsia="仿宋" w:cs="仿宋"/>
          <w:color w:val="000000" w:themeColor="text1"/>
          <w:spacing w:val="0"/>
          <w:w w:val="100"/>
          <w:position w:val="0"/>
          <w:highlight w:val="none"/>
          <w14:textFill>
            <w14:solidFill>
              <w14:schemeClr w14:val="tx1"/>
            </w14:solidFill>
          </w14:textFill>
        </w:rPr>
        <w:t>:00:00至202</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5</w:t>
      </w:r>
      <w:r>
        <w:rPr>
          <w:rFonts w:hint="eastAsia" w:ascii="仿宋" w:hAnsi="仿宋" w:eastAsia="仿宋" w:cs="仿宋"/>
          <w:color w:val="000000" w:themeColor="text1"/>
          <w:spacing w:val="0"/>
          <w:w w:val="100"/>
          <w:position w:val="0"/>
          <w:highlight w:val="none"/>
          <w14:textFill>
            <w14:solidFill>
              <w14:schemeClr w14:val="tx1"/>
            </w14:solidFill>
          </w14:textFill>
        </w:rPr>
        <w:t>年</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10</w:t>
      </w:r>
      <w:r>
        <w:rPr>
          <w:rFonts w:hint="eastAsia" w:ascii="仿宋" w:hAnsi="仿宋" w:eastAsia="仿宋" w:cs="仿宋"/>
          <w:color w:val="000000" w:themeColor="text1"/>
          <w:spacing w:val="0"/>
          <w:w w:val="100"/>
          <w:position w:val="0"/>
          <w:highlight w:val="none"/>
          <w14:textFill>
            <w14:solidFill>
              <w14:schemeClr w14:val="tx1"/>
            </w14:solidFill>
          </w14:textFill>
        </w:rPr>
        <w:t>月</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15</w:t>
      </w:r>
      <w:r>
        <w:rPr>
          <w:rFonts w:hint="eastAsia" w:ascii="仿宋" w:hAnsi="仿宋" w:eastAsia="仿宋" w:cs="仿宋"/>
          <w:color w:val="000000" w:themeColor="text1"/>
          <w:spacing w:val="0"/>
          <w:w w:val="100"/>
          <w:position w:val="0"/>
          <w:highlight w:val="none"/>
          <w14:textFill>
            <w14:solidFill>
              <w14:schemeClr w14:val="tx1"/>
            </w14:solidFill>
          </w14:textFill>
        </w:rPr>
        <w:t>日</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0"/>
          <w:w w:val="100"/>
          <w:position w:val="0"/>
          <w:highlight w:val="none"/>
          <w14:textFill>
            <w14:solidFill>
              <w14:schemeClr w14:val="tx1"/>
            </w14:solidFill>
          </w14:textFill>
        </w:rPr>
        <w:t>下午</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18</w:t>
      </w:r>
      <w:r>
        <w:rPr>
          <w:rFonts w:hint="eastAsia" w:ascii="仿宋" w:hAnsi="仿宋" w:eastAsia="仿宋" w:cs="仿宋"/>
          <w:color w:val="000000" w:themeColor="text1"/>
          <w:spacing w:val="0"/>
          <w:w w:val="100"/>
          <w:position w:val="0"/>
          <w:highlight w:val="none"/>
          <w14:textFill>
            <w14:solidFill>
              <w14:schemeClr w14:val="tx1"/>
            </w14:solidFill>
          </w14:textFill>
        </w:rPr>
        <w:t>:</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00</w:t>
      </w:r>
      <w:r>
        <w:rPr>
          <w:rFonts w:hint="eastAsia" w:ascii="仿宋" w:hAnsi="仿宋" w:eastAsia="仿宋" w:cs="仿宋"/>
          <w:color w:val="000000" w:themeColor="text1"/>
          <w:spacing w:val="0"/>
          <w:w w:val="100"/>
          <w:position w:val="0"/>
          <w:highlight w:val="none"/>
          <w14:textFill>
            <w14:solidFill>
              <w14:schemeClr w14:val="tx1"/>
            </w14:solidFill>
          </w14:textFill>
        </w:rPr>
        <w:t>:00（北京时间）</w:t>
      </w:r>
    </w:p>
    <w:p w14:paraId="7373BE53">
      <w:pPr>
        <w:pStyle w:val="52"/>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地点：</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CA</w:t>
      </w:r>
      <w:r>
        <w:rPr>
          <w:rFonts w:hint="eastAsia" w:ascii="仿宋" w:hAnsi="仿宋" w:eastAsia="仿宋" w:cs="仿宋"/>
          <w:color w:val="000000" w:themeColor="text1"/>
          <w:spacing w:val="0"/>
          <w:w w:val="100"/>
          <w:position w:val="0"/>
          <w:highlight w:val="none"/>
          <w14:textFill>
            <w14:solidFill>
              <w14:schemeClr w14:val="tx1"/>
            </w14:solidFill>
          </w14:textFill>
        </w:rPr>
        <w:t>锁报名后自行下载</w:t>
      </w:r>
    </w:p>
    <w:p w14:paraId="69568164">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方式：在线获取</w:t>
      </w:r>
    </w:p>
    <w:p w14:paraId="10ABB827">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售价：免费获取</w:t>
      </w:r>
    </w:p>
    <w:p w14:paraId="72E64D0B">
      <w:pPr>
        <w:pStyle w:val="48"/>
        <w:keepNext w:val="0"/>
        <w:keepLines w:val="0"/>
        <w:widowControl w:val="0"/>
        <w:shd w:val="clear" w:color="auto" w:fill="auto"/>
        <w:tabs>
          <w:tab w:val="left" w:pos="1178"/>
        </w:tabs>
        <w:bidi w:val="0"/>
        <w:spacing w:before="0" w:after="0" w:line="502"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3" w:name="bookmark21"/>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四</w:t>
      </w:r>
      <w:bookmarkEnd w:id="13"/>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、响应文件提交</w:t>
      </w:r>
    </w:p>
    <w:p w14:paraId="6FD35FF8">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FF0000"/>
          <w:spacing w:val="0"/>
          <w:w w:val="100"/>
          <w:position w:val="0"/>
          <w:highlight w:val="none"/>
        </w:rPr>
      </w:pPr>
      <w:r>
        <w:rPr>
          <w:rFonts w:hint="eastAsia" w:ascii="仿宋" w:hAnsi="仿宋" w:eastAsia="仿宋" w:cs="仿宋"/>
          <w:color w:val="FF0000"/>
          <w:spacing w:val="0"/>
          <w:w w:val="100"/>
          <w:position w:val="0"/>
          <w:highlight w:val="none"/>
        </w:rPr>
        <w:t>截止时间：202</w:t>
      </w:r>
      <w:r>
        <w:rPr>
          <w:rFonts w:hint="eastAsia" w:ascii="仿宋" w:hAnsi="仿宋" w:eastAsia="仿宋" w:cs="仿宋"/>
          <w:color w:val="FF0000"/>
          <w:spacing w:val="0"/>
          <w:w w:val="100"/>
          <w:position w:val="0"/>
          <w:highlight w:val="none"/>
          <w:lang w:val="en-US" w:eastAsia="zh-CN"/>
        </w:rPr>
        <w:t>5</w:t>
      </w:r>
      <w:r>
        <w:rPr>
          <w:rFonts w:hint="eastAsia" w:ascii="仿宋" w:hAnsi="仿宋" w:eastAsia="仿宋" w:cs="仿宋"/>
          <w:color w:val="FF0000"/>
          <w:spacing w:val="0"/>
          <w:w w:val="100"/>
          <w:position w:val="0"/>
          <w:highlight w:val="none"/>
        </w:rPr>
        <w:t>年</w:t>
      </w:r>
      <w:r>
        <w:rPr>
          <w:rFonts w:hint="eastAsia" w:ascii="仿宋" w:hAnsi="仿宋" w:eastAsia="仿宋" w:cs="仿宋"/>
          <w:color w:val="FF0000"/>
          <w:spacing w:val="0"/>
          <w:w w:val="100"/>
          <w:position w:val="0"/>
          <w:highlight w:val="none"/>
          <w:lang w:val="en-US" w:eastAsia="zh-CN"/>
        </w:rPr>
        <w:t>10</w:t>
      </w:r>
      <w:r>
        <w:rPr>
          <w:rFonts w:hint="eastAsia" w:ascii="仿宋" w:hAnsi="仿宋" w:eastAsia="仿宋" w:cs="仿宋"/>
          <w:color w:val="FF0000"/>
          <w:spacing w:val="0"/>
          <w:w w:val="100"/>
          <w:position w:val="0"/>
          <w:highlight w:val="none"/>
        </w:rPr>
        <w:t>月</w:t>
      </w:r>
      <w:r>
        <w:rPr>
          <w:rFonts w:hint="eastAsia" w:ascii="仿宋" w:hAnsi="仿宋" w:eastAsia="仿宋" w:cs="仿宋"/>
          <w:color w:val="FF0000"/>
          <w:spacing w:val="0"/>
          <w:w w:val="100"/>
          <w:position w:val="0"/>
          <w:highlight w:val="none"/>
          <w:lang w:val="en-US" w:eastAsia="zh-CN"/>
        </w:rPr>
        <w:t>23</w:t>
      </w:r>
      <w:r>
        <w:rPr>
          <w:rFonts w:hint="eastAsia" w:ascii="仿宋" w:hAnsi="仿宋" w:eastAsia="仿宋" w:cs="仿宋"/>
          <w:color w:val="FF0000"/>
          <w:spacing w:val="0"/>
          <w:w w:val="100"/>
          <w:position w:val="0"/>
          <w:highlight w:val="none"/>
        </w:rPr>
        <w:t xml:space="preserve">日 </w:t>
      </w:r>
      <w:r>
        <w:rPr>
          <w:rFonts w:hint="eastAsia" w:ascii="仿宋" w:hAnsi="仿宋" w:eastAsia="仿宋" w:cs="仿宋"/>
          <w:color w:val="FF0000"/>
          <w:spacing w:val="0"/>
          <w:w w:val="100"/>
          <w:position w:val="0"/>
          <w:highlight w:val="none"/>
          <w:lang w:val="en-US" w:eastAsia="zh-CN"/>
        </w:rPr>
        <w:t xml:space="preserve">  9</w:t>
      </w:r>
      <w:r>
        <w:rPr>
          <w:rFonts w:hint="eastAsia" w:ascii="仿宋" w:hAnsi="仿宋" w:eastAsia="仿宋" w:cs="仿宋"/>
          <w:color w:val="FF0000"/>
          <w:spacing w:val="0"/>
          <w:w w:val="100"/>
          <w:position w:val="0"/>
          <w:highlight w:val="none"/>
        </w:rPr>
        <w:t>时30分00秒（北京时间）</w:t>
      </w:r>
    </w:p>
    <w:p w14:paraId="5C22E7AA">
      <w:pPr>
        <w:pStyle w:val="48"/>
        <w:keepNext w:val="0"/>
        <w:keepLines w:val="0"/>
        <w:widowControl w:val="0"/>
        <w:shd w:val="clear" w:color="auto" w:fill="auto"/>
        <w:bidi w:val="0"/>
        <w:spacing w:before="0" w:after="0" w:line="502" w:lineRule="exact"/>
        <w:ind w:left="0" w:right="0" w:firstLine="580"/>
        <w:jc w:val="both"/>
        <w:rPr>
          <w:rFonts w:hint="eastAsia" w:ascii="仿宋" w:hAnsi="仿宋" w:eastAsia="仿宋" w:cs="仿宋"/>
          <w:color w:val="FF0000"/>
          <w:highlight w:val="none"/>
        </w:rPr>
      </w:pPr>
      <w:r>
        <w:rPr>
          <w:rFonts w:hint="eastAsia" w:ascii="仿宋" w:hAnsi="仿宋" w:eastAsia="仿宋" w:cs="仿宋"/>
          <w:color w:val="FF0000"/>
          <w:spacing w:val="0"/>
          <w:w w:val="100"/>
          <w:position w:val="0"/>
          <w:highlight w:val="none"/>
          <w:lang w:val="en-US" w:eastAsia="zh-CN"/>
        </w:rPr>
        <w:t>提交方式</w:t>
      </w:r>
      <w:r>
        <w:rPr>
          <w:rFonts w:hint="eastAsia" w:ascii="仿宋" w:hAnsi="仿宋" w:eastAsia="仿宋" w:cs="仿宋"/>
          <w:color w:val="FF0000"/>
          <w:spacing w:val="0"/>
          <w:w w:val="100"/>
          <w:position w:val="0"/>
          <w:highlight w:val="none"/>
        </w:rPr>
        <w:t>：网上递交</w:t>
      </w:r>
    </w:p>
    <w:p w14:paraId="065C14D7">
      <w:pPr>
        <w:pStyle w:val="48"/>
        <w:keepNext w:val="0"/>
        <w:keepLines w:val="0"/>
        <w:widowControl w:val="0"/>
        <w:shd w:val="clear" w:color="auto" w:fill="auto"/>
        <w:tabs>
          <w:tab w:val="left" w:pos="1178"/>
        </w:tabs>
        <w:bidi w:val="0"/>
        <w:spacing w:before="0" w:after="0" w:line="502" w:lineRule="exact"/>
        <w:ind w:left="0" w:right="0" w:firstLine="580"/>
        <w:jc w:val="both"/>
        <w:rPr>
          <w:rFonts w:hint="eastAsia" w:ascii="仿宋" w:hAnsi="仿宋" w:eastAsia="仿宋" w:cs="仿宋"/>
          <w:color w:val="FF0000"/>
          <w:sz w:val="30"/>
          <w:szCs w:val="30"/>
          <w:highlight w:val="none"/>
        </w:rPr>
      </w:pPr>
      <w:bookmarkStart w:id="14" w:name="bookmark22"/>
      <w:r>
        <w:rPr>
          <w:rFonts w:hint="eastAsia" w:ascii="仿宋" w:hAnsi="仿宋" w:eastAsia="仿宋" w:cs="仿宋"/>
          <w:b/>
          <w:bCs/>
          <w:color w:val="FF0000"/>
          <w:spacing w:val="0"/>
          <w:w w:val="100"/>
          <w:position w:val="0"/>
          <w:sz w:val="30"/>
          <w:szCs w:val="30"/>
          <w:highlight w:val="none"/>
        </w:rPr>
        <w:t>五</w:t>
      </w:r>
      <w:bookmarkEnd w:id="14"/>
      <w:r>
        <w:rPr>
          <w:rFonts w:hint="eastAsia" w:ascii="仿宋" w:hAnsi="仿宋" w:eastAsia="仿宋" w:cs="仿宋"/>
          <w:b/>
          <w:bCs/>
          <w:color w:val="FF0000"/>
          <w:spacing w:val="0"/>
          <w:w w:val="100"/>
          <w:position w:val="0"/>
          <w:sz w:val="30"/>
          <w:szCs w:val="30"/>
          <w:highlight w:val="none"/>
        </w:rPr>
        <w:t>、开启</w:t>
      </w:r>
    </w:p>
    <w:p w14:paraId="29F9801E">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FF0000"/>
          <w:spacing w:val="0"/>
          <w:w w:val="100"/>
          <w:position w:val="0"/>
          <w:highlight w:val="none"/>
        </w:rPr>
      </w:pPr>
      <w:r>
        <w:rPr>
          <w:rFonts w:hint="eastAsia" w:ascii="仿宋" w:hAnsi="仿宋" w:eastAsia="仿宋" w:cs="仿宋"/>
          <w:color w:val="FF0000"/>
          <w:spacing w:val="0"/>
          <w:w w:val="100"/>
          <w:position w:val="0"/>
          <w:highlight w:val="none"/>
        </w:rPr>
        <w:t>时间：202</w:t>
      </w:r>
      <w:r>
        <w:rPr>
          <w:rFonts w:hint="eastAsia" w:ascii="仿宋" w:hAnsi="仿宋" w:eastAsia="仿宋" w:cs="仿宋"/>
          <w:color w:val="FF0000"/>
          <w:spacing w:val="0"/>
          <w:w w:val="100"/>
          <w:position w:val="0"/>
          <w:highlight w:val="none"/>
          <w:lang w:val="en-US" w:eastAsia="zh-CN"/>
        </w:rPr>
        <w:t>5</w:t>
      </w:r>
      <w:r>
        <w:rPr>
          <w:rFonts w:hint="eastAsia" w:ascii="仿宋" w:hAnsi="仿宋" w:eastAsia="仿宋" w:cs="仿宋"/>
          <w:color w:val="FF0000"/>
          <w:spacing w:val="0"/>
          <w:w w:val="100"/>
          <w:position w:val="0"/>
          <w:highlight w:val="none"/>
        </w:rPr>
        <w:t>年</w:t>
      </w:r>
      <w:r>
        <w:rPr>
          <w:rFonts w:hint="eastAsia" w:ascii="仿宋" w:hAnsi="仿宋" w:eastAsia="仿宋" w:cs="仿宋"/>
          <w:color w:val="FF0000"/>
          <w:spacing w:val="0"/>
          <w:w w:val="100"/>
          <w:position w:val="0"/>
          <w:highlight w:val="none"/>
          <w:lang w:val="en-US" w:eastAsia="zh-CN"/>
        </w:rPr>
        <w:t>10</w:t>
      </w:r>
      <w:r>
        <w:rPr>
          <w:rFonts w:hint="eastAsia" w:ascii="仿宋" w:hAnsi="仿宋" w:eastAsia="仿宋" w:cs="仿宋"/>
          <w:color w:val="FF0000"/>
          <w:spacing w:val="0"/>
          <w:w w:val="100"/>
          <w:position w:val="0"/>
          <w:highlight w:val="none"/>
        </w:rPr>
        <w:t>月</w:t>
      </w:r>
      <w:r>
        <w:rPr>
          <w:rFonts w:hint="eastAsia" w:ascii="仿宋" w:hAnsi="仿宋" w:eastAsia="仿宋" w:cs="仿宋"/>
          <w:color w:val="FF0000"/>
          <w:spacing w:val="0"/>
          <w:w w:val="100"/>
          <w:position w:val="0"/>
          <w:highlight w:val="none"/>
          <w:lang w:val="en-US" w:eastAsia="zh-CN"/>
        </w:rPr>
        <w:t>23</w:t>
      </w:r>
      <w:r>
        <w:rPr>
          <w:rFonts w:hint="eastAsia" w:ascii="仿宋" w:hAnsi="仿宋" w:eastAsia="仿宋" w:cs="仿宋"/>
          <w:color w:val="FF0000"/>
          <w:spacing w:val="0"/>
          <w:w w:val="100"/>
          <w:position w:val="0"/>
          <w:highlight w:val="none"/>
        </w:rPr>
        <w:t>日</w:t>
      </w:r>
      <w:r>
        <w:rPr>
          <w:rFonts w:hint="eastAsia" w:ascii="仿宋" w:hAnsi="仿宋" w:eastAsia="仿宋" w:cs="仿宋"/>
          <w:color w:val="FF0000"/>
          <w:spacing w:val="0"/>
          <w:w w:val="100"/>
          <w:position w:val="0"/>
          <w:highlight w:val="none"/>
          <w:lang w:val="en-US" w:eastAsia="zh-CN"/>
        </w:rPr>
        <w:t xml:space="preserve">   9</w:t>
      </w:r>
      <w:r>
        <w:rPr>
          <w:rFonts w:hint="eastAsia" w:ascii="仿宋" w:hAnsi="仿宋" w:eastAsia="仿宋" w:cs="仿宋"/>
          <w:color w:val="FF0000"/>
          <w:spacing w:val="0"/>
          <w:w w:val="100"/>
          <w:position w:val="0"/>
          <w:highlight w:val="none"/>
        </w:rPr>
        <w:t>时30分00秒（北京时间）</w:t>
      </w:r>
    </w:p>
    <w:p w14:paraId="249CCACD">
      <w:pPr>
        <w:pStyle w:val="48"/>
        <w:keepNext w:val="0"/>
        <w:keepLines w:val="0"/>
        <w:widowControl w:val="0"/>
        <w:shd w:val="clear" w:color="auto" w:fill="auto"/>
        <w:bidi w:val="0"/>
        <w:spacing w:before="0" w:after="0" w:line="502" w:lineRule="exact"/>
        <w:ind w:left="0" w:right="0" w:firstLine="580"/>
        <w:jc w:val="left"/>
        <w:rPr>
          <w:rFonts w:hint="default" w:ascii="仿宋" w:hAnsi="仿宋" w:eastAsia="仿宋" w:cs="仿宋"/>
          <w:color w:val="000000" w:themeColor="text1"/>
          <w:spacing w:val="0"/>
          <w:w w:val="100"/>
          <w:position w:val="0"/>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开启地点：榆林市公共资源交易中心不见面开标室</w:t>
      </w:r>
    </w:p>
    <w:p w14:paraId="5DDBED7F">
      <w:pPr>
        <w:pStyle w:val="48"/>
        <w:keepNext w:val="0"/>
        <w:keepLines w:val="0"/>
        <w:widowControl w:val="0"/>
        <w:shd w:val="clear" w:color="auto" w:fill="auto"/>
        <w:tabs>
          <w:tab w:val="left" w:pos="1178"/>
        </w:tabs>
        <w:bidi w:val="0"/>
        <w:spacing w:before="0" w:after="0" w:line="502"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15" w:name="bookmark23"/>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六</w:t>
      </w:r>
      <w:bookmarkEnd w:id="15"/>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、公告期限</w:t>
      </w:r>
    </w:p>
    <w:p w14:paraId="03078F86">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自本公告发布之日起3个工作日。</w:t>
      </w:r>
    </w:p>
    <w:p w14:paraId="6BB72A83">
      <w:pPr>
        <w:pStyle w:val="48"/>
        <w:keepNext w:val="0"/>
        <w:keepLines w:val="0"/>
        <w:widowControl w:val="0"/>
        <w:shd w:val="clear" w:color="auto" w:fill="auto"/>
        <w:tabs>
          <w:tab w:val="left" w:pos="1178"/>
        </w:tabs>
        <w:bidi w:val="0"/>
        <w:spacing w:before="0" w:after="0" w:line="502"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6" w:name="bookmark24"/>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七</w:t>
      </w:r>
      <w:bookmarkEnd w:id="16"/>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、其他补充事宜</w:t>
      </w:r>
    </w:p>
    <w:p w14:paraId="6BB76C72">
      <w:pPr>
        <w:pStyle w:val="48"/>
        <w:keepNext w:val="0"/>
        <w:keepLines w:val="0"/>
        <w:widowControl w:val="0"/>
        <w:shd w:val="clear" w:color="auto" w:fill="auto"/>
        <w:tabs>
          <w:tab w:val="left" w:pos="995"/>
        </w:tabs>
        <w:bidi w:val="0"/>
        <w:spacing w:before="0" w:after="0" w:line="329" w:lineRule="auto"/>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17" w:name="bookmark25"/>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7"/>
      <w:r>
        <w:rPr>
          <w:rFonts w:hint="eastAsia" w:ascii="仿宋" w:hAnsi="仿宋" w:eastAsia="仿宋" w:cs="仿宋"/>
          <w:color w:val="000000" w:themeColor="text1"/>
          <w:spacing w:val="0"/>
          <w:w w:val="100"/>
          <w:position w:val="0"/>
          <w:highlight w:val="none"/>
          <w14:textFill>
            <w14:solidFill>
              <w14:schemeClr w14:val="tx1"/>
            </w14:solidFill>
          </w14:textFill>
        </w:rPr>
        <w:t>、方式：供应商可登录全国公共资源交易中心平台（陕西省）</w:t>
      </w:r>
    </w:p>
    <w:p w14:paraId="00B1FB36">
      <w:pPr>
        <w:pStyle w:val="48"/>
        <w:keepNext w:val="0"/>
        <w:keepLines w:val="0"/>
        <w:widowControl w:val="0"/>
        <w:shd w:val="clear" w:color="auto" w:fill="auto"/>
        <w:bidi w:val="0"/>
        <w:spacing w:before="0" w:after="0" w:line="439" w:lineRule="exact"/>
        <w:ind w:left="0" w:right="0" w:firstLine="0"/>
        <w:jc w:val="both"/>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（http：//www. sxggzyjy. cn/）</w:t>
      </w:r>
      <w:r>
        <w:rPr>
          <w:rFonts w:hint="eastAsia" w:ascii="仿宋" w:hAnsi="仿宋" w:eastAsia="仿宋" w:cs="仿宋"/>
          <w:color w:val="000000" w:themeColor="text1"/>
          <w:spacing w:val="0"/>
          <w:w w:val="100"/>
          <w:position w:val="0"/>
          <w:highlight w:val="none"/>
          <w14:textFill>
            <w14:solidFill>
              <w14:schemeClr w14:val="tx1"/>
            </w14:solidFill>
          </w14:textFill>
        </w:rPr>
        <w:t>,选择"电子交易平台-陕西政府采购交易系 统-陕西省公共资源交易平台-供应商''进行登录，登录后选择</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 xml:space="preserve">“交易乙方" </w:t>
      </w:r>
      <w:r>
        <w:rPr>
          <w:rFonts w:hint="eastAsia" w:ascii="仿宋" w:hAnsi="仿宋" w:eastAsia="仿宋" w:cs="仿宋"/>
          <w:color w:val="000000" w:themeColor="text1"/>
          <w:spacing w:val="0"/>
          <w:w w:val="100"/>
          <w:position w:val="0"/>
          <w:highlight w:val="none"/>
          <w14:textFill>
            <w14:solidFill>
              <w14:schemeClr w14:val="tx1"/>
            </w14:solidFill>
          </w14:textFill>
        </w:rPr>
        <w:t>身份进入供应商界面进行报名并免费下载谈判文件。</w:t>
      </w:r>
    </w:p>
    <w:p w14:paraId="4CC72C39">
      <w:pPr>
        <w:pStyle w:val="48"/>
        <w:keepNext w:val="0"/>
        <w:keepLines w:val="0"/>
        <w:widowControl w:val="0"/>
        <w:shd w:val="clear" w:color="auto" w:fill="auto"/>
        <w:bidi w:val="0"/>
        <w:spacing w:before="0" w:after="0" w:line="439" w:lineRule="exact"/>
        <w:ind w:left="0" w:right="0" w:firstLine="602" w:firstLineChars="20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特别提醒</w:t>
      </w:r>
      <w:r>
        <w:rPr>
          <w:rFonts w:hint="eastAsia" w:ascii="仿宋" w:hAnsi="仿宋" w:eastAsia="仿宋" w:cs="仿宋"/>
          <w:color w:val="000000" w:themeColor="text1"/>
          <w:spacing w:val="0"/>
          <w:w w:val="100"/>
          <w:position w:val="0"/>
          <w:highlight w:val="none"/>
          <w14:textFill>
            <w14:solidFill>
              <w14:schemeClr w14:val="tx1"/>
            </w14:solidFill>
          </w14:textFill>
        </w:rPr>
        <w:t>：本项目采用电子化不见面开标方式，供应商使用数字认证证书</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（CA</w:t>
      </w:r>
      <w:r>
        <w:rPr>
          <w:rFonts w:hint="eastAsia" w:ascii="仿宋" w:hAnsi="仿宋" w:eastAsia="仿宋" w:cs="仿宋"/>
          <w:color w:val="000000" w:themeColor="text1"/>
          <w:spacing w:val="0"/>
          <w:w w:val="100"/>
          <w:position w:val="0"/>
          <w:highlight w:val="none"/>
          <w14:textFill>
            <w14:solidFill>
              <w14:schemeClr w14:val="tx1"/>
            </w14:solidFill>
          </w14:textFill>
        </w:rPr>
        <w:t>锁）对响应文件 进行签章、加密、上传、签到、解密。不见面开标系统的签到和响应文件解密事宜请登录全国公共资源交易平台（陕西省</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榆林市）</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（http://yl.sxggzyjy.cn/）</w:t>
      </w:r>
      <w:r>
        <w:rPr>
          <w:rFonts w:hint="eastAsia" w:ascii="仿宋" w:hAnsi="仿宋" w:eastAsia="仿宋" w:cs="仿宋"/>
          <w:color w:val="000000" w:themeColor="text1"/>
          <w:spacing w:val="0"/>
          <w:w w:val="100"/>
          <w:position w:val="0"/>
          <w:highlight w:val="none"/>
          <w14:textFill>
            <w14:solidFill>
              <w14:schemeClr w14:val="tx1"/>
            </w14:solidFill>
          </w14:textFill>
        </w:rPr>
        <w:t>,选择"服务指南"，点击"下载专区"， 点击榆林不见面开标系统操作手册（投标人）、榆林不见面开标大厅投标 人询标操作手册</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V1.0,</w:t>
      </w:r>
      <w:r>
        <w:rPr>
          <w:rFonts w:hint="eastAsia" w:ascii="仿宋" w:hAnsi="仿宋" w:eastAsia="仿宋" w:cs="仿宋"/>
          <w:color w:val="000000" w:themeColor="text1"/>
          <w:spacing w:val="0"/>
          <w:w w:val="100"/>
          <w:position w:val="0"/>
          <w:highlight w:val="none"/>
          <w14:textFill>
            <w14:solidFill>
              <w14:schemeClr w14:val="tx1"/>
            </w14:solidFill>
          </w14:textFill>
        </w:rPr>
        <w:t>请供应商仔细阅读操作手册，了解操作流程，熟练 掌握不见面开标、不见面询标操作相关事宜，若无法正常投标，供应商自 行承担责任。电子响应文件制作软件技术支持热线：</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400-998-0000 CA</w:t>
      </w:r>
      <w:r>
        <w:rPr>
          <w:rFonts w:hint="eastAsia" w:ascii="仿宋" w:hAnsi="仿宋" w:eastAsia="仿宋" w:cs="仿宋"/>
          <w:color w:val="000000" w:themeColor="text1"/>
          <w:spacing w:val="0"/>
          <w:w w:val="100"/>
          <w:position w:val="0"/>
          <w:highlight w:val="none"/>
          <w14:textFill>
            <w14:solidFill>
              <w14:schemeClr w14:val="tx1"/>
            </w14:solidFill>
          </w14:textFill>
        </w:rPr>
        <w:t>锁购买：榆林市市民大厦四楼窗口购买，或下载手机</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APP：</w:t>
      </w:r>
      <w:r>
        <w:rPr>
          <w:rFonts w:hint="eastAsia" w:ascii="仿宋" w:hAnsi="仿宋" w:eastAsia="仿宋" w:cs="仿宋"/>
          <w:color w:val="000000" w:themeColor="text1"/>
          <w:spacing w:val="0"/>
          <w:w w:val="100"/>
          <w:position w:val="0"/>
          <w:highlight w:val="none"/>
          <w14:textFill>
            <w14:solidFill>
              <w14:schemeClr w14:val="tx1"/>
            </w14:solidFill>
          </w14:textFill>
        </w:rPr>
        <w:t>陕公共资源交易服务，线上购买。联系电话：</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0912-3515031</w:t>
      </w:r>
      <w:r>
        <w:rPr>
          <w:rFonts w:ascii="仿宋" w:hAnsi="仿宋" w:eastAsia="仿宋" w:cs="仿宋"/>
          <w:color w:val="000000" w:themeColor="text1"/>
          <w:sz w:val="28"/>
          <w:szCs w:val="28"/>
          <w14:textFill>
            <w14:solidFill>
              <w14:schemeClr w14:val="tx1"/>
            </w14:solidFill>
          </w14:textFill>
        </w:rPr>
        <w:t>。</w:t>
      </w:r>
    </w:p>
    <w:p w14:paraId="5D093624">
      <w:pPr>
        <w:pStyle w:val="48"/>
        <w:keepNext w:val="0"/>
        <w:keepLines w:val="0"/>
        <w:widowControl w:val="0"/>
        <w:shd w:val="clear" w:color="auto" w:fill="auto"/>
        <w:tabs>
          <w:tab w:val="left" w:pos="982"/>
        </w:tabs>
        <w:bidi w:val="0"/>
        <w:spacing w:before="0" w:after="0" w:line="466"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8" w:name="bookmark26"/>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8"/>
      <w:r>
        <w:rPr>
          <w:rFonts w:hint="eastAsia" w:ascii="仿宋" w:hAnsi="仿宋" w:eastAsia="仿宋" w:cs="仿宋"/>
          <w:color w:val="000000" w:themeColor="text1"/>
          <w:spacing w:val="0"/>
          <w:w w:val="100"/>
          <w:position w:val="0"/>
          <w:highlight w:val="none"/>
          <w14:textFill>
            <w14:solidFill>
              <w14:schemeClr w14:val="tx1"/>
            </w14:solidFill>
          </w14:textFill>
        </w:rPr>
        <w:t>、供应商自行在电脑上进行二次报价。建议使用带有麦克风和摄像头的笔记本电脑。</w:t>
      </w:r>
    </w:p>
    <w:p w14:paraId="7B49CADC">
      <w:pPr>
        <w:pStyle w:val="48"/>
        <w:keepNext w:val="0"/>
        <w:keepLines w:val="0"/>
        <w:widowControl w:val="0"/>
        <w:shd w:val="clear" w:color="auto" w:fill="auto"/>
        <w:bidi w:val="0"/>
        <w:spacing w:before="0" w:after="160" w:line="466" w:lineRule="exact"/>
        <w:ind w:left="0" w:right="0" w:firstLine="560"/>
        <w:jc w:val="left"/>
        <w:rPr>
          <w:rFonts w:hint="eastAsia" w:ascii="仿宋" w:hAnsi="仿宋" w:eastAsia="仿宋" w:cs="仿宋"/>
          <w:color w:val="000000" w:themeColor="text1"/>
          <w:sz w:val="30"/>
          <w:szCs w:val="30"/>
          <w:highlight w:val="none"/>
          <w14:textFill>
            <w14:solidFill>
              <w14:schemeClr w14:val="tx1"/>
            </w14:solidFill>
          </w14:textFill>
        </w:rPr>
      </w:pPr>
      <w:bookmarkStart w:id="19" w:name="bookmark27"/>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八</w:t>
      </w:r>
      <w:bookmarkEnd w:id="19"/>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、凡对本次采购提出询问，请按以下方式联系。</w:t>
      </w:r>
    </w:p>
    <w:p w14:paraId="1301E95E">
      <w:pPr>
        <w:pStyle w:val="48"/>
        <w:keepNext w:val="0"/>
        <w:keepLines w:val="0"/>
        <w:widowControl w:val="0"/>
        <w:shd w:val="clear" w:color="auto" w:fill="auto"/>
        <w:tabs>
          <w:tab w:val="left" w:pos="982"/>
        </w:tabs>
        <w:bidi w:val="0"/>
        <w:spacing w:before="0" w:after="0" w:line="348"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0" w:name="bookmark28"/>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20"/>
      <w:r>
        <w:rPr>
          <w:rFonts w:hint="eastAsia" w:ascii="仿宋" w:hAnsi="仿宋" w:eastAsia="仿宋" w:cs="仿宋"/>
          <w:color w:val="000000" w:themeColor="text1"/>
          <w:spacing w:val="0"/>
          <w:w w:val="100"/>
          <w:position w:val="0"/>
          <w:highlight w:val="none"/>
          <w14:textFill>
            <w14:solidFill>
              <w14:schemeClr w14:val="tx1"/>
            </w14:solidFill>
          </w14:textFill>
        </w:rPr>
        <w:t>、采购人信息</w:t>
      </w:r>
    </w:p>
    <w:p w14:paraId="16DFC959">
      <w:pPr>
        <w:pStyle w:val="48"/>
        <w:keepNext w:val="0"/>
        <w:keepLines w:val="0"/>
        <w:widowControl w:val="0"/>
        <w:shd w:val="clear" w:color="auto" w:fill="auto"/>
        <w:bidi w:val="0"/>
        <w:spacing w:before="0" w:after="0" w:line="466" w:lineRule="exact"/>
        <w:ind w:left="0" w:right="0" w:firstLine="560"/>
        <w:jc w:val="lef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名称：</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绥德县张家砭镇中心小学</w:t>
      </w:r>
    </w:p>
    <w:p w14:paraId="053AF5D0">
      <w:pPr>
        <w:pStyle w:val="48"/>
        <w:keepNext w:val="0"/>
        <w:keepLines w:val="0"/>
        <w:widowControl w:val="0"/>
        <w:shd w:val="clear" w:color="auto" w:fill="auto"/>
        <w:bidi w:val="0"/>
        <w:spacing w:before="0" w:after="0" w:line="466" w:lineRule="exact"/>
        <w:ind w:left="0" w:right="0" w:firstLine="560"/>
        <w:jc w:val="left"/>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地址：</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绥德县张家砭镇</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张家砭村253号</w:t>
      </w:r>
    </w:p>
    <w:p w14:paraId="62D7602A">
      <w:pPr>
        <w:pStyle w:val="52"/>
        <w:keepNext w:val="0"/>
        <w:keepLines w:val="0"/>
        <w:widowControl w:val="0"/>
        <w:shd w:val="clear" w:color="auto" w:fill="auto"/>
        <w:bidi w:val="0"/>
        <w:spacing w:before="0" w:after="40" w:line="439" w:lineRule="exact"/>
        <w:ind w:left="0" w:right="0" w:firstLine="560"/>
        <w:jc w:val="left"/>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联系方式：15929398305</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（汪先生）</w:t>
      </w:r>
    </w:p>
    <w:p w14:paraId="64593492">
      <w:pPr>
        <w:pStyle w:val="52"/>
        <w:keepNext w:val="0"/>
        <w:keepLines w:val="0"/>
        <w:widowControl w:val="0"/>
        <w:shd w:val="clear" w:color="auto" w:fill="auto"/>
        <w:bidi w:val="0"/>
        <w:spacing w:before="0" w:line="466" w:lineRule="exact"/>
        <w:ind w:right="0"/>
        <w:jc w:val="left"/>
        <w:rPr>
          <w:rFonts w:hint="eastAsia" w:ascii="仿宋" w:hAnsi="仿宋" w:eastAsia="仿宋" w:cs="仿宋"/>
          <w:color w:val="000000" w:themeColor="text1"/>
          <w:highlight w:val="none"/>
          <w14:textFill>
            <w14:solidFill>
              <w14:schemeClr w14:val="tx1"/>
            </w14:solidFill>
          </w14:textFill>
        </w:rPr>
      </w:pPr>
    </w:p>
    <w:p w14:paraId="0297AAE1">
      <w:pPr>
        <w:pStyle w:val="48"/>
        <w:keepNext w:val="0"/>
        <w:keepLines w:val="0"/>
        <w:widowControl w:val="0"/>
        <w:shd w:val="clear" w:color="auto" w:fill="auto"/>
        <w:tabs>
          <w:tab w:val="left" w:pos="986"/>
        </w:tabs>
        <w:bidi w:val="0"/>
        <w:spacing w:before="0" w:after="0" w:line="348"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 w:name="bookmark29"/>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21"/>
      <w:r>
        <w:rPr>
          <w:rFonts w:hint="eastAsia" w:ascii="仿宋" w:hAnsi="仿宋" w:eastAsia="仿宋" w:cs="仿宋"/>
          <w:color w:val="000000" w:themeColor="text1"/>
          <w:spacing w:val="0"/>
          <w:w w:val="100"/>
          <w:position w:val="0"/>
          <w:highlight w:val="none"/>
          <w14:textFill>
            <w14:solidFill>
              <w14:schemeClr w14:val="tx1"/>
            </w14:solidFill>
          </w14:textFill>
        </w:rPr>
        <w:t>、采购代理机构信息</w:t>
      </w:r>
    </w:p>
    <w:p w14:paraId="0E080C77">
      <w:pPr>
        <w:pStyle w:val="48"/>
        <w:keepNext w:val="0"/>
        <w:keepLines w:val="0"/>
        <w:widowControl w:val="0"/>
        <w:shd w:val="clear" w:color="auto" w:fill="auto"/>
        <w:bidi w:val="0"/>
        <w:spacing w:before="0" w:after="0" w:line="466" w:lineRule="exact"/>
        <w:ind w:left="0" w:right="0" w:firstLine="560"/>
        <w:jc w:val="lef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名称：</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p>
    <w:p w14:paraId="73F52837">
      <w:pPr>
        <w:pStyle w:val="48"/>
        <w:keepNext w:val="0"/>
        <w:keepLines w:val="0"/>
        <w:widowControl w:val="0"/>
        <w:shd w:val="clear" w:color="auto" w:fill="auto"/>
        <w:bidi w:val="0"/>
        <w:spacing w:before="0" w:after="0" w:line="466" w:lineRule="exact"/>
        <w:ind w:left="0" w:right="0" w:firstLine="560"/>
        <w:jc w:val="left"/>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地址：绥德县永乐大道政务服务中心三楼</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303室</w:t>
      </w:r>
    </w:p>
    <w:p w14:paraId="146383FB">
      <w:pPr>
        <w:pStyle w:val="52"/>
        <w:keepNext w:val="0"/>
        <w:keepLines w:val="0"/>
        <w:widowControl w:val="0"/>
        <w:shd w:val="clear" w:color="auto" w:fill="auto"/>
        <w:tabs>
          <w:tab w:val="left" w:pos="480"/>
        </w:tabs>
        <w:bidi w:val="0"/>
        <w:spacing w:before="0" w:line="43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联系方式：0912—5629222</w:t>
      </w:r>
    </w:p>
    <w:p w14:paraId="77B4F7E6">
      <w:pPr>
        <w:pStyle w:val="48"/>
        <w:keepNext w:val="0"/>
        <w:keepLines w:val="0"/>
        <w:widowControl w:val="0"/>
        <w:shd w:val="clear" w:color="auto" w:fill="auto"/>
        <w:tabs>
          <w:tab w:val="left" w:pos="986"/>
        </w:tabs>
        <w:bidi w:val="0"/>
        <w:spacing w:before="0" w:after="0" w:line="329"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2" w:name="bookmark30"/>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22"/>
      <w:r>
        <w:rPr>
          <w:rFonts w:hint="eastAsia" w:ascii="仿宋" w:hAnsi="仿宋" w:eastAsia="仿宋" w:cs="仿宋"/>
          <w:color w:val="000000" w:themeColor="text1"/>
          <w:spacing w:val="0"/>
          <w:w w:val="100"/>
          <w:position w:val="0"/>
          <w:highlight w:val="none"/>
          <w14:textFill>
            <w14:solidFill>
              <w14:schemeClr w14:val="tx1"/>
            </w14:solidFill>
          </w14:textFill>
        </w:rPr>
        <w:t>、项目联系方式</w:t>
      </w:r>
    </w:p>
    <w:p w14:paraId="10380ECD">
      <w:pPr>
        <w:pStyle w:val="48"/>
        <w:keepNext w:val="0"/>
        <w:keepLines w:val="0"/>
        <w:widowControl w:val="0"/>
        <w:shd w:val="clear" w:color="auto" w:fill="auto"/>
        <w:bidi w:val="0"/>
        <w:spacing w:before="0" w:after="80" w:line="439" w:lineRule="exact"/>
        <w:ind w:left="0" w:right="0" w:firstLine="560"/>
        <w:jc w:val="lef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项目联系人：</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高先生</w:t>
      </w:r>
    </w:p>
    <w:p w14:paraId="374F1C27">
      <w:pPr>
        <w:pStyle w:val="52"/>
        <w:keepNext w:val="0"/>
        <w:keepLines w:val="0"/>
        <w:widowControl w:val="0"/>
        <w:shd w:val="clear" w:color="auto" w:fill="auto"/>
        <w:bidi w:val="0"/>
        <w:spacing w:before="0" w:after="40" w:line="439" w:lineRule="exact"/>
        <w:ind w:left="0" w:right="0" w:firstLine="560"/>
        <w:jc w:val="left"/>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电话：0912—5629222</w:t>
      </w:r>
    </w:p>
    <w:p w14:paraId="07F36561">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2532592D">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36F270DF">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lang w:val="en-US" w:eastAsia="zh-CN"/>
          <w14:textFill>
            <w14:solidFill>
              <w14:schemeClr w14:val="tx1"/>
            </w14:solidFill>
          </w14:textFill>
        </w:rPr>
      </w:pPr>
      <w:r>
        <w:rPr>
          <w:rFonts w:hint="eastAsia" w:ascii="仿宋" w:hAnsi="仿宋" w:eastAsia="仿宋" w:cs="仿宋"/>
          <w:b/>
          <w:bCs/>
          <w:color w:val="000000" w:themeColor="text1"/>
          <w:spacing w:val="0"/>
          <w:w w:val="100"/>
          <w:position w:val="0"/>
          <w:sz w:val="32"/>
          <w:szCs w:val="32"/>
          <w:highlight w:val="none"/>
          <w:lang w:val="en-US" w:eastAsia="zh-CN"/>
          <w14:textFill>
            <w14:solidFill>
              <w14:schemeClr w14:val="tx1"/>
            </w14:solidFill>
          </w14:textFill>
        </w:rPr>
        <w:t xml:space="preserve"> </w:t>
      </w:r>
    </w:p>
    <w:p w14:paraId="1718CB41">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7CC0A277">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0F1783FE">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4848ED5A">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0A1D9864">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6E85CE3C">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35F5A100">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33435CFA">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4320F41A">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7AC84616">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1EC0EDED">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06BFCD38">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00141EC1">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2AFEE131">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098CA324">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28312165">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6FFD40C6">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0D79841B">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2A655B4E">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425BB521">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t>第二章供应商须知</w:t>
      </w:r>
    </w:p>
    <w:p w14:paraId="5D05980F">
      <w:pPr>
        <w:pStyle w:val="34"/>
        <w:keepNext/>
        <w:keepLines/>
        <w:widowControl w:val="0"/>
        <w:shd w:val="clear" w:color="auto" w:fill="auto"/>
        <w:bidi w:val="0"/>
        <w:spacing w:before="0" w:after="0" w:line="502" w:lineRule="exact"/>
        <w:ind w:left="0" w:right="0" w:firstLine="740"/>
        <w:jc w:val="both"/>
        <w:rPr>
          <w:rFonts w:hint="eastAsia" w:ascii="仿宋" w:hAnsi="仿宋" w:eastAsia="仿宋" w:cs="仿宋"/>
          <w:color w:val="000000" w:themeColor="text1"/>
          <w:sz w:val="30"/>
          <w:szCs w:val="30"/>
          <w:highlight w:val="none"/>
          <w14:textFill>
            <w14:solidFill>
              <w14:schemeClr w14:val="tx1"/>
            </w14:solidFill>
          </w14:textFill>
        </w:rPr>
      </w:pPr>
      <w:bookmarkStart w:id="23" w:name="bookmark31"/>
      <w:bookmarkStart w:id="24" w:name="bookmark32"/>
      <w:bookmarkStart w:id="25" w:name="bookmark33"/>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一、定义</w:t>
      </w:r>
      <w:bookmarkEnd w:id="23"/>
      <w:bookmarkEnd w:id="24"/>
      <w:bookmarkEnd w:id="25"/>
    </w:p>
    <w:p w14:paraId="1BC4CBE5">
      <w:pPr>
        <w:pStyle w:val="48"/>
        <w:keepNext w:val="0"/>
        <w:keepLines w:val="0"/>
        <w:widowControl w:val="0"/>
        <w:shd w:val="clear" w:color="auto" w:fill="auto"/>
        <w:tabs>
          <w:tab w:val="left" w:pos="1331"/>
        </w:tabs>
        <w:bidi w:val="0"/>
        <w:spacing w:before="0" w:after="0" w:line="502" w:lineRule="exact"/>
        <w:ind w:left="0" w:right="0" w:firstLine="560"/>
        <w:jc w:val="both"/>
        <w:rPr>
          <w:rFonts w:hint="eastAsia" w:ascii="仿宋" w:hAnsi="仿宋" w:eastAsia="仿宋" w:cs="仿宋"/>
          <w:color w:val="000000" w:themeColor="text1"/>
          <w:highlight w:val="none"/>
          <w:lang w:eastAsia="zh-CN"/>
          <w14:textFill>
            <w14:solidFill>
              <w14:schemeClr w14:val="tx1"/>
            </w14:solidFill>
          </w14:textFill>
        </w:rPr>
      </w:pPr>
      <w:bookmarkStart w:id="26" w:name="bookmark34"/>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6"/>
      <w:r>
        <w:rPr>
          <w:rFonts w:hint="eastAsia" w:ascii="仿宋" w:hAnsi="仿宋" w:eastAsia="仿宋" w:cs="仿宋"/>
          <w:color w:val="000000" w:themeColor="text1"/>
          <w:spacing w:val="0"/>
          <w:w w:val="100"/>
          <w:position w:val="0"/>
          <w:highlight w:val="none"/>
          <w14:textFill>
            <w14:solidFill>
              <w14:schemeClr w14:val="tx1"/>
            </w14:solidFill>
          </w14:textFill>
        </w:rPr>
        <w:t>一）采购人：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绥德县张家砭镇中心小学</w:t>
      </w:r>
    </w:p>
    <w:p w14:paraId="5BB301F7">
      <w:pPr>
        <w:pStyle w:val="48"/>
        <w:keepNext w:val="0"/>
        <w:keepLines w:val="0"/>
        <w:widowControl w:val="0"/>
        <w:shd w:val="clear" w:color="auto" w:fill="auto"/>
        <w:tabs>
          <w:tab w:val="left" w:pos="1331"/>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7" w:name="bookmark35"/>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7"/>
      <w:r>
        <w:rPr>
          <w:rFonts w:hint="eastAsia" w:ascii="仿宋" w:hAnsi="仿宋" w:eastAsia="仿宋" w:cs="仿宋"/>
          <w:color w:val="000000" w:themeColor="text1"/>
          <w:spacing w:val="0"/>
          <w:w w:val="100"/>
          <w:position w:val="0"/>
          <w:highlight w:val="none"/>
          <w14:textFill>
            <w14:solidFill>
              <w14:schemeClr w14:val="tx1"/>
            </w14:solidFill>
          </w14:textFill>
        </w:rPr>
        <w:t>二）监管部门：</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w:t>
      </w:r>
      <w:r>
        <w:rPr>
          <w:rFonts w:hint="eastAsia" w:ascii="仿宋" w:hAnsi="仿宋" w:eastAsia="仿宋" w:cs="仿宋"/>
          <w:color w:val="000000" w:themeColor="text1"/>
          <w:spacing w:val="0"/>
          <w:w w:val="100"/>
          <w:position w:val="0"/>
          <w:highlight w:val="none"/>
          <w14:textFill>
            <w14:solidFill>
              <w14:schemeClr w14:val="tx1"/>
            </w14:solidFill>
          </w14:textFill>
        </w:rPr>
        <w:t>财政局</w:t>
      </w:r>
    </w:p>
    <w:p w14:paraId="15A086B1">
      <w:pPr>
        <w:pStyle w:val="48"/>
        <w:keepNext w:val="0"/>
        <w:keepLines w:val="0"/>
        <w:widowControl w:val="0"/>
        <w:shd w:val="clear" w:color="auto" w:fill="auto"/>
        <w:tabs>
          <w:tab w:val="left" w:pos="1434"/>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8" w:name="bookmark3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8"/>
      <w:r>
        <w:rPr>
          <w:rFonts w:hint="eastAsia" w:ascii="仿宋" w:hAnsi="仿宋" w:eastAsia="仿宋" w:cs="仿宋"/>
          <w:color w:val="000000" w:themeColor="text1"/>
          <w:spacing w:val="0"/>
          <w:w w:val="100"/>
          <w:position w:val="0"/>
          <w:highlight w:val="none"/>
          <w14:textFill>
            <w14:solidFill>
              <w14:schemeClr w14:val="tx1"/>
            </w14:solidFill>
          </w14:textFill>
        </w:rPr>
        <w:t>三）采购代理机构：</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（以下简称</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采购中心</w:t>
      </w:r>
      <w:r>
        <w:rPr>
          <w:rFonts w:hint="eastAsia" w:ascii="仿宋" w:hAnsi="仿宋" w:eastAsia="仿宋" w:cs="仿宋"/>
          <w:color w:val="000000" w:themeColor="text1"/>
          <w:spacing w:val="0"/>
          <w:w w:val="100"/>
          <w:position w:val="0"/>
          <w:highlight w:val="none"/>
          <w14:textFill>
            <w14:solidFill>
              <w14:schemeClr w14:val="tx1"/>
            </w14:solidFill>
          </w14:textFill>
        </w:rPr>
        <w:t>）</w:t>
      </w:r>
    </w:p>
    <w:p w14:paraId="720C2B32">
      <w:pPr>
        <w:pStyle w:val="48"/>
        <w:keepNext w:val="0"/>
        <w:keepLines w:val="0"/>
        <w:widowControl w:val="0"/>
        <w:shd w:val="clear" w:color="auto" w:fill="auto"/>
        <w:tabs>
          <w:tab w:val="left" w:pos="1429"/>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9" w:name="bookmark37"/>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9"/>
      <w:r>
        <w:rPr>
          <w:rFonts w:hint="eastAsia" w:ascii="仿宋" w:hAnsi="仿宋" w:eastAsia="仿宋" w:cs="仿宋"/>
          <w:color w:val="000000" w:themeColor="text1"/>
          <w:spacing w:val="0"/>
          <w:w w:val="100"/>
          <w:position w:val="0"/>
          <w:highlight w:val="none"/>
          <w14:textFill>
            <w14:solidFill>
              <w14:schemeClr w14:val="tx1"/>
            </w14:solidFill>
          </w14:textFill>
        </w:rPr>
        <w:t>四）供应商：拟向采购人提供货物或者服务的法人、其他组织或者自然人</w:t>
      </w:r>
    </w:p>
    <w:p w14:paraId="27FE9D04">
      <w:pPr>
        <w:pStyle w:val="34"/>
        <w:keepNext/>
        <w:keepLines/>
        <w:widowControl w:val="0"/>
        <w:shd w:val="clear" w:color="auto" w:fill="auto"/>
        <w:bidi w:val="0"/>
        <w:spacing w:before="0" w:after="160" w:line="502"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30" w:name="bookmark40"/>
      <w:bookmarkStart w:id="31" w:name="bookmark39"/>
      <w:bookmarkStart w:id="32" w:name="bookmark38"/>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二、供应商注意事项</w:t>
      </w:r>
      <w:bookmarkEnd w:id="30"/>
      <w:bookmarkEnd w:id="31"/>
      <w:bookmarkEnd w:id="32"/>
    </w:p>
    <w:p w14:paraId="107573DD">
      <w:pPr>
        <w:pStyle w:val="40"/>
        <w:keepNext/>
        <w:keepLines/>
        <w:widowControl w:val="0"/>
        <w:shd w:val="clear" w:color="auto" w:fill="auto"/>
        <w:tabs>
          <w:tab w:val="left" w:pos="1331"/>
        </w:tabs>
        <w:bidi w:val="0"/>
        <w:spacing w:before="0" w:after="0" w:line="374"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33" w:name="bookmark43"/>
      <w:bookmarkStart w:id="34" w:name="bookmark41"/>
      <w:bookmarkStart w:id="35" w:name="bookmark44"/>
      <w:bookmarkStart w:id="36" w:name="bookmark42"/>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33"/>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一）询问</w:t>
      </w:r>
      <w:bookmarkEnd w:id="34"/>
      <w:bookmarkEnd w:id="35"/>
      <w:bookmarkEnd w:id="36"/>
    </w:p>
    <w:p w14:paraId="29D2B3ED">
      <w:pPr>
        <w:pStyle w:val="40"/>
        <w:keepNext/>
        <w:keepLines/>
        <w:widowControl w:val="0"/>
        <w:shd w:val="clear" w:color="auto" w:fill="auto"/>
        <w:bidi w:val="0"/>
        <w:spacing w:before="0" w:after="160" w:line="502" w:lineRule="exact"/>
        <w:ind w:left="0" w:right="0" w:firstLine="580"/>
        <w:jc w:val="both"/>
        <w:rPr>
          <w:rFonts w:hint="eastAsia" w:ascii="仿宋" w:hAnsi="仿宋" w:eastAsia="仿宋" w:cs="仿宋"/>
          <w:color w:val="000000" w:themeColor="text1"/>
          <w:sz w:val="28"/>
          <w:szCs w:val="28"/>
          <w:highlight w:val="none"/>
          <w14:textFill>
            <w14:solidFill>
              <w14:schemeClr w14:val="tx1"/>
            </w14:solidFill>
          </w14:textFill>
        </w:rPr>
      </w:pPr>
      <w:bookmarkStart w:id="37" w:name="bookmark47"/>
      <w:bookmarkStart w:id="38" w:name="bookmark46"/>
      <w:bookmarkStart w:id="39" w:name="bookmark45"/>
      <w:r>
        <w:rPr>
          <w:rFonts w:hint="eastAsia" w:ascii="仿宋" w:hAnsi="仿宋" w:eastAsia="仿宋" w:cs="仿宋"/>
          <w:b w:val="0"/>
          <w:bCs w:val="0"/>
          <w:color w:val="000000" w:themeColor="text1"/>
          <w:spacing w:val="0"/>
          <w:w w:val="100"/>
          <w:position w:val="0"/>
          <w:sz w:val="28"/>
          <w:szCs w:val="28"/>
          <w:highlight w:val="none"/>
          <w14:textFill>
            <w14:solidFill>
              <w14:schemeClr w14:val="tx1"/>
            </w14:solidFill>
          </w14:textFill>
        </w:rPr>
        <w:t>供应商对政府采购活动事项有疑问的，可以向采购人提出询问，采购人应当及时作出答复，但答复的内容不得涉及商业秘密。</w:t>
      </w:r>
      <w:bookmarkEnd w:id="37"/>
      <w:bookmarkEnd w:id="38"/>
      <w:bookmarkEnd w:id="39"/>
    </w:p>
    <w:p w14:paraId="5FD678FB">
      <w:pPr>
        <w:pStyle w:val="40"/>
        <w:keepNext/>
        <w:keepLines/>
        <w:widowControl w:val="0"/>
        <w:shd w:val="clear" w:color="auto" w:fill="auto"/>
        <w:tabs>
          <w:tab w:val="left" w:pos="1331"/>
        </w:tabs>
        <w:bidi w:val="0"/>
        <w:spacing w:before="0" w:after="0" w:line="374"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40" w:name="bookmark50"/>
      <w:bookmarkStart w:id="41" w:name="bookmark51"/>
      <w:bookmarkStart w:id="42" w:name="bookmark49"/>
      <w:bookmarkStart w:id="43" w:name="bookmark48"/>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40"/>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二）质疑和投诉</w:t>
      </w:r>
      <w:bookmarkEnd w:id="41"/>
      <w:bookmarkEnd w:id="42"/>
      <w:bookmarkEnd w:id="43"/>
    </w:p>
    <w:p w14:paraId="19F2541D">
      <w:pPr>
        <w:pStyle w:val="48"/>
        <w:keepNext w:val="0"/>
        <w:keepLines w:val="0"/>
        <w:widowControl w:val="0"/>
        <w:shd w:val="clear" w:color="auto" w:fill="auto"/>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供应商如果认为谈判文件中涉及的采购需求（包括供应商资格条件、 评审要素及分值设置、采购内容和要求、合同条款等）使自身的合法权益 受到损害，可以在谈判文件公告期限届满之日起7个工作日内，以书面形 式向</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采购人</w:t>
      </w:r>
      <w:r>
        <w:rPr>
          <w:rFonts w:hint="eastAsia" w:ascii="仿宋" w:hAnsi="仿宋" w:eastAsia="仿宋" w:cs="仿宋"/>
          <w:color w:val="000000" w:themeColor="text1"/>
          <w:spacing w:val="0"/>
          <w:w w:val="100"/>
          <w:position w:val="0"/>
          <w:highlight w:val="none"/>
          <w14:textFill>
            <w14:solidFill>
              <w14:schemeClr w14:val="tx1"/>
            </w14:solidFill>
          </w14:textFill>
        </w:rPr>
        <w:t>提出质疑；</w:t>
      </w:r>
    </w:p>
    <w:p w14:paraId="2E70A93B">
      <w:pPr>
        <w:pStyle w:val="48"/>
        <w:keepNext w:val="0"/>
        <w:keepLines w:val="0"/>
        <w:widowControl w:val="0"/>
        <w:shd w:val="clear" w:color="auto" w:fill="auto"/>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供应商如果认为采购程序、采购过程或成交结果使自身的合法权益受 到损害，可以在知道或应知其权益受到损害之日起7个工作日内，以书面 形式向</w:t>
      </w:r>
      <w:r>
        <w:rPr>
          <w:rFonts w:hint="eastAsia" w:ascii="仿宋" w:hAnsi="仿宋" w:eastAsia="仿宋" w:cs="仿宋"/>
          <w:b/>
          <w:bCs/>
          <w:color w:val="000000" w:themeColor="text1"/>
          <w:spacing w:val="0"/>
          <w:w w:val="100"/>
          <w:position w:val="0"/>
          <w:sz w:val="30"/>
          <w:szCs w:val="3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提出质疑。</w:t>
      </w:r>
    </w:p>
    <w:p w14:paraId="7AFF115E">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w:t>
      </w:r>
      <w:r>
        <w:rPr>
          <w:rFonts w:hint="eastAsia" w:ascii="仿宋" w:hAnsi="仿宋" w:eastAsia="仿宋" w:cs="仿宋"/>
          <w:color w:val="000000" w:themeColor="text1"/>
          <w:spacing w:val="0"/>
          <w:w w:val="100"/>
          <w:position w:val="0"/>
          <w:highlight w:val="none"/>
          <w14:textFill>
            <w14:solidFill>
              <w14:schemeClr w14:val="tx1"/>
            </w14:solidFill>
          </w14:textFill>
        </w:rPr>
        <w:t>采购中心将在收到书面质疑后7个工作日内做出答复，并以书面形式通知质疑人和其他有关供应商。</w:t>
      </w:r>
    </w:p>
    <w:p w14:paraId="17B5C76B">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 xml:space="preserve">1、供应商提出质疑应当提交质疑函和必要的证明材料，并按财政部 《质疑函范本》给定的格式进行填写，范本下载详见【财政部国库司 </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（gks.mof.gov.cn）</w:t>
      </w:r>
      <w:r>
        <w:rPr>
          <w:rFonts w:hint="eastAsia" w:ascii="仿宋" w:hAnsi="仿宋" w:eastAsia="仿宋" w:cs="仿宋"/>
          <w:color w:val="000000" w:themeColor="text1"/>
          <w:spacing w:val="0"/>
          <w:w w:val="100"/>
          <w:position w:val="0"/>
          <w:highlight w:val="none"/>
          <w14:textFill>
            <w14:solidFill>
              <w14:schemeClr w14:val="tx1"/>
            </w14:solidFill>
          </w14:textFill>
        </w:rPr>
        <w:t>】网站〖首页</w:t>
      </w:r>
      <w:r>
        <w:rPr>
          <w:rFonts w:hint="eastAsia" w:ascii="仿宋" w:hAnsi="仿宋" w:eastAsia="仿宋" w:cs="仿宋"/>
          <w:color w:val="000000" w:themeColor="text1"/>
          <w:spacing w:val="0"/>
          <w:w w:val="100"/>
          <w:position w:val="0"/>
          <w:sz w:val="34"/>
          <w:szCs w:val="34"/>
          <w:highlight w:val="none"/>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〉政府采购管理〗栏目中的《政府采购 供应商质疑函范本》。</w:t>
      </w:r>
    </w:p>
    <w:p w14:paraId="5FB6965E">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《政府采购供应商质疑函范本》链接地址：</w:t>
      </w:r>
    </w:p>
    <w:p w14:paraId="0769702E">
      <w:pPr>
        <w:pStyle w:val="52"/>
        <w:keepNext w:val="0"/>
        <w:keepLines w:val="0"/>
        <w:widowControl w:val="0"/>
        <w:shd w:val="clear" w:color="auto" w:fill="auto"/>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http：//gks. mof. gov. cn/ztztz/zhengfucaigouguanli/201802</w:t>
      </w:r>
      <w:r>
        <w:rPr>
          <w:rFonts w:hint="eastAsia" w:ascii="仿宋" w:hAnsi="仿宋" w:eastAsia="仿宋" w:cs="仿宋"/>
          <w:color w:val="000000" w:themeColor="text1"/>
          <w:spacing w:val="0"/>
          <w:w w:val="100"/>
          <w:position w:val="0"/>
          <w:highlight w:val="none"/>
          <w14:textFill>
            <w14:solidFill>
              <w14:schemeClr w14:val="tx1"/>
            </w14:solidFill>
          </w14:textFill>
        </w:rPr>
        <w:t>/</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1201 80201_2804589.htm</w:t>
      </w:r>
    </w:p>
    <w:p w14:paraId="32BE1DEC">
      <w:pPr>
        <w:pStyle w:val="48"/>
        <w:keepNext w:val="0"/>
        <w:keepLines w:val="0"/>
        <w:widowControl w:val="0"/>
        <w:shd w:val="clear" w:color="auto" w:fill="auto"/>
        <w:tabs>
          <w:tab w:val="left" w:pos="1060"/>
        </w:tabs>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bookmarkStart w:id="44" w:name="bookmark52"/>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2</w:t>
      </w:r>
      <w:bookmarkEnd w:id="44"/>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质疑人为自然人的，应当由本人在《质疑函》上签字；质疑人为法人或者其他组织的，应当由法定代表人、主要负责人，或者其授权代表在《质疑函》上签字或者盖章，并加盖公章。授权代表办理质疑事项时，除提交《质疑函》外，还应当提交《授权委托书》及授权代表的有效身份证明，《授权委托书》应当载明委托代理的具体权限和事项。</w:t>
      </w:r>
    </w:p>
    <w:p w14:paraId="30A6F08D">
      <w:pPr>
        <w:pStyle w:val="48"/>
        <w:keepNext w:val="0"/>
        <w:keepLines w:val="0"/>
        <w:widowControl w:val="0"/>
        <w:shd w:val="clear" w:color="auto" w:fill="auto"/>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在法定质疑期内，针对同一采购程序环节的质疑应当一次性提出</w:t>
      </w:r>
    </w:p>
    <w:p w14:paraId="6683E83C">
      <w:pPr>
        <w:pStyle w:val="48"/>
        <w:keepNext w:val="0"/>
        <w:keepLines w:val="0"/>
        <w:widowControl w:val="0"/>
        <w:shd w:val="clear" w:color="auto" w:fill="auto"/>
        <w:tabs>
          <w:tab w:val="left" w:pos="1006"/>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45" w:name="bookmark53"/>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45"/>
      <w:r>
        <w:rPr>
          <w:rFonts w:hint="eastAsia" w:ascii="仿宋" w:hAnsi="仿宋" w:eastAsia="仿宋" w:cs="仿宋"/>
          <w:color w:val="000000" w:themeColor="text1"/>
          <w:spacing w:val="0"/>
          <w:w w:val="100"/>
          <w:position w:val="0"/>
          <w:highlight w:val="none"/>
          <w14:textFill>
            <w14:solidFill>
              <w14:schemeClr w14:val="tx1"/>
            </w14:solidFill>
          </w14:textFill>
        </w:rPr>
        <w:t>、有下列情形之一的，属于无效质疑，采购人、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w:t>
      </w:r>
      <w:r>
        <w:rPr>
          <w:rFonts w:hint="eastAsia" w:ascii="仿宋" w:hAnsi="仿宋" w:eastAsia="仿宋" w:cs="仿宋"/>
          <w:color w:val="000000" w:themeColor="text1"/>
          <w:spacing w:val="0"/>
          <w:w w:val="100"/>
          <w:position w:val="0"/>
          <w:highlight w:val="none"/>
          <w14:textFill>
            <w14:solidFill>
              <w14:schemeClr w14:val="tx1"/>
            </w14:solidFill>
          </w14:textFill>
        </w:rPr>
        <w:t>采购中心不予受理：</w:t>
      </w:r>
    </w:p>
    <w:p w14:paraId="5C50047C">
      <w:pPr>
        <w:pStyle w:val="48"/>
        <w:keepNext w:val="0"/>
        <w:keepLines w:val="0"/>
        <w:widowControl w:val="0"/>
        <w:shd w:val="clear" w:color="auto" w:fill="auto"/>
        <w:tabs>
          <w:tab w:val="left" w:pos="1164"/>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46" w:name="bookmark54"/>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46"/>
      <w:r>
        <w:rPr>
          <w:rFonts w:hint="eastAsia" w:ascii="仿宋" w:hAnsi="仿宋" w:eastAsia="仿宋" w:cs="仿宋"/>
          <w:color w:val="000000" w:themeColor="text1"/>
          <w:spacing w:val="0"/>
          <w:w w:val="100"/>
          <w:position w:val="0"/>
          <w:highlight w:val="none"/>
          <w14:textFill>
            <w14:solidFill>
              <w14:schemeClr w14:val="tx1"/>
            </w14:solidFill>
          </w14:textFill>
        </w:rPr>
        <w:t>1）质疑人不是参与本次</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采购项目</w:t>
      </w:r>
      <w:r>
        <w:rPr>
          <w:rFonts w:hint="eastAsia" w:ascii="仿宋" w:hAnsi="仿宋" w:eastAsia="仿宋" w:cs="仿宋"/>
          <w:color w:val="000000" w:themeColor="text1"/>
          <w:spacing w:val="0"/>
          <w:w w:val="100"/>
          <w:position w:val="0"/>
          <w:highlight w:val="none"/>
          <w14:textFill>
            <w14:solidFill>
              <w14:schemeClr w14:val="tx1"/>
            </w14:solidFill>
          </w14:textFill>
        </w:rPr>
        <w:t>的供应商或潜在供应商；</w:t>
      </w:r>
    </w:p>
    <w:p w14:paraId="053BD692">
      <w:pPr>
        <w:pStyle w:val="48"/>
        <w:keepNext w:val="0"/>
        <w:keepLines w:val="0"/>
        <w:widowControl w:val="0"/>
        <w:shd w:val="clear" w:color="auto" w:fill="auto"/>
        <w:tabs>
          <w:tab w:val="left" w:pos="1164"/>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47" w:name="bookmark55"/>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47"/>
      <w:r>
        <w:rPr>
          <w:rFonts w:hint="eastAsia" w:ascii="仿宋" w:hAnsi="仿宋" w:eastAsia="仿宋" w:cs="仿宋"/>
          <w:color w:val="000000" w:themeColor="text1"/>
          <w:spacing w:val="0"/>
          <w:w w:val="100"/>
          <w:position w:val="0"/>
          <w:highlight w:val="none"/>
          <w14:textFill>
            <w14:solidFill>
              <w14:schemeClr w14:val="tx1"/>
            </w14:solidFill>
          </w14:textFill>
        </w:rPr>
        <w:t>2）质疑人与质疑事项不存在利害关系的；</w:t>
      </w:r>
    </w:p>
    <w:p w14:paraId="476E8F48">
      <w:pPr>
        <w:pStyle w:val="48"/>
        <w:keepNext w:val="0"/>
        <w:keepLines w:val="0"/>
        <w:widowControl w:val="0"/>
        <w:shd w:val="clear" w:color="auto" w:fill="auto"/>
        <w:tabs>
          <w:tab w:val="left" w:pos="1164"/>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48" w:name="bookmark5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48"/>
      <w:r>
        <w:rPr>
          <w:rFonts w:hint="eastAsia" w:ascii="仿宋" w:hAnsi="仿宋" w:eastAsia="仿宋" w:cs="仿宋"/>
          <w:color w:val="000000" w:themeColor="text1"/>
          <w:spacing w:val="0"/>
          <w:w w:val="100"/>
          <w:position w:val="0"/>
          <w:highlight w:val="none"/>
          <w14:textFill>
            <w14:solidFill>
              <w14:schemeClr w14:val="tx1"/>
            </w14:solidFill>
          </w14:textFill>
        </w:rPr>
        <w:t>3）未在法定期限内提出质疑的；</w:t>
      </w:r>
    </w:p>
    <w:p w14:paraId="4DB495AE">
      <w:pPr>
        <w:pStyle w:val="48"/>
        <w:keepNext w:val="0"/>
        <w:keepLines w:val="0"/>
        <w:widowControl w:val="0"/>
        <w:shd w:val="clear" w:color="auto" w:fill="auto"/>
        <w:tabs>
          <w:tab w:val="left" w:pos="1290"/>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49" w:name="bookmark57"/>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49"/>
      <w:r>
        <w:rPr>
          <w:rFonts w:hint="eastAsia" w:ascii="仿宋" w:hAnsi="仿宋" w:eastAsia="仿宋" w:cs="仿宋"/>
          <w:color w:val="000000" w:themeColor="text1"/>
          <w:spacing w:val="0"/>
          <w:w w:val="100"/>
          <w:position w:val="0"/>
          <w:highlight w:val="none"/>
          <w14:textFill>
            <w14:solidFill>
              <w14:schemeClr w14:val="tx1"/>
            </w14:solidFill>
          </w14:textFill>
        </w:rPr>
        <w:t>4）质疑未以书面形式提出，或《质疑函》主要内容构成不完整的， 或缺乏必要的证明材料及证明材料不完整的；</w:t>
      </w:r>
    </w:p>
    <w:p w14:paraId="2A23FC64">
      <w:pPr>
        <w:pStyle w:val="48"/>
        <w:keepNext w:val="0"/>
        <w:keepLines w:val="0"/>
        <w:widowControl w:val="0"/>
        <w:shd w:val="clear" w:color="auto" w:fill="auto"/>
        <w:tabs>
          <w:tab w:val="left" w:pos="1279"/>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0" w:name="bookmark58"/>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50"/>
      <w:r>
        <w:rPr>
          <w:rFonts w:hint="eastAsia" w:ascii="仿宋" w:hAnsi="仿宋" w:eastAsia="仿宋" w:cs="仿宋"/>
          <w:color w:val="000000" w:themeColor="text1"/>
          <w:spacing w:val="0"/>
          <w:w w:val="100"/>
          <w:position w:val="0"/>
          <w:highlight w:val="none"/>
          <w14:textFill>
            <w14:solidFill>
              <w14:schemeClr w14:val="tx1"/>
            </w14:solidFill>
          </w14:textFill>
        </w:rPr>
        <w:t>5）《质疑函》没有合法有效的签字、盖章或授权的；</w:t>
      </w:r>
    </w:p>
    <w:p w14:paraId="33A58367">
      <w:pPr>
        <w:pStyle w:val="48"/>
        <w:keepNext w:val="0"/>
        <w:keepLines w:val="0"/>
        <w:widowControl w:val="0"/>
        <w:shd w:val="clear" w:color="auto" w:fill="auto"/>
        <w:tabs>
          <w:tab w:val="left" w:pos="1279"/>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1" w:name="bookmark59"/>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51"/>
      <w:r>
        <w:rPr>
          <w:rFonts w:hint="eastAsia" w:ascii="仿宋" w:hAnsi="仿宋" w:eastAsia="仿宋" w:cs="仿宋"/>
          <w:color w:val="000000" w:themeColor="text1"/>
          <w:spacing w:val="0"/>
          <w:w w:val="100"/>
          <w:position w:val="0"/>
          <w:highlight w:val="none"/>
          <w14:textFill>
            <w14:solidFill>
              <w14:schemeClr w14:val="tx1"/>
            </w14:solidFill>
          </w14:textFill>
        </w:rPr>
        <w:t>6）以非法手段取得证据、材料的；</w:t>
      </w:r>
    </w:p>
    <w:p w14:paraId="064084C0">
      <w:pPr>
        <w:pStyle w:val="48"/>
        <w:keepNext w:val="0"/>
        <w:keepLines w:val="0"/>
        <w:widowControl w:val="0"/>
        <w:shd w:val="clear" w:color="auto" w:fill="auto"/>
        <w:tabs>
          <w:tab w:val="left" w:pos="1164"/>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2" w:name="bookmark60"/>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52"/>
      <w:r>
        <w:rPr>
          <w:rFonts w:hint="eastAsia" w:ascii="仿宋" w:hAnsi="仿宋" w:eastAsia="仿宋" w:cs="仿宋"/>
          <w:color w:val="000000" w:themeColor="text1"/>
          <w:spacing w:val="0"/>
          <w:w w:val="100"/>
          <w:position w:val="0"/>
          <w:highlight w:val="none"/>
          <w14:textFill>
            <w14:solidFill>
              <w14:schemeClr w14:val="tx1"/>
            </w14:solidFill>
          </w14:textFill>
        </w:rPr>
        <w:t>7）质疑答复后，同一质疑人就同一事项再次提出质疑的；</w:t>
      </w:r>
    </w:p>
    <w:p w14:paraId="33AB00E4">
      <w:pPr>
        <w:pStyle w:val="48"/>
        <w:keepNext w:val="0"/>
        <w:keepLines w:val="0"/>
        <w:widowControl w:val="0"/>
        <w:shd w:val="clear" w:color="auto" w:fill="auto"/>
        <w:tabs>
          <w:tab w:val="left" w:pos="978"/>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3" w:name="bookmark61"/>
      <w:r>
        <w:rPr>
          <w:rFonts w:hint="eastAsia" w:ascii="仿宋" w:hAnsi="仿宋" w:eastAsia="仿宋" w:cs="仿宋"/>
          <w:color w:val="000000" w:themeColor="text1"/>
          <w:spacing w:val="0"/>
          <w:w w:val="100"/>
          <w:position w:val="0"/>
          <w:highlight w:val="none"/>
          <w14:textFill>
            <w14:solidFill>
              <w14:schemeClr w14:val="tx1"/>
            </w14:solidFill>
          </w14:textFill>
        </w:rPr>
        <w:t>4</w:t>
      </w:r>
      <w:bookmarkEnd w:id="53"/>
      <w:r>
        <w:rPr>
          <w:rFonts w:hint="eastAsia" w:ascii="仿宋" w:hAnsi="仿宋" w:eastAsia="仿宋" w:cs="仿宋"/>
          <w:color w:val="000000" w:themeColor="text1"/>
          <w:spacing w:val="0"/>
          <w:w w:val="100"/>
          <w:position w:val="0"/>
          <w:highlight w:val="none"/>
          <w14:textFill>
            <w14:solidFill>
              <w14:schemeClr w14:val="tx1"/>
            </w14:solidFill>
          </w14:textFill>
        </w:rPr>
        <w:t>、质疑人对</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或采购人的答复不满意，以及采购人、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w:t>
      </w:r>
      <w:r>
        <w:rPr>
          <w:rFonts w:hint="eastAsia" w:ascii="仿宋" w:hAnsi="仿宋" w:eastAsia="仿宋" w:cs="仿宋"/>
          <w:color w:val="000000" w:themeColor="text1"/>
          <w:spacing w:val="0"/>
          <w:w w:val="100"/>
          <w:position w:val="0"/>
          <w:highlight w:val="none"/>
          <w14:textFill>
            <w14:solidFill>
              <w14:schemeClr w14:val="tx1"/>
            </w14:solidFill>
          </w14:textFill>
        </w:rPr>
        <w:t>采购中心未在规定时间内做出答复的，可以在答复期满后15个工作日内向</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w:t>
      </w:r>
      <w:r>
        <w:rPr>
          <w:rFonts w:hint="eastAsia" w:ascii="仿宋" w:hAnsi="仿宋" w:eastAsia="仿宋" w:cs="仿宋"/>
          <w:color w:val="000000" w:themeColor="text1"/>
          <w:spacing w:val="0"/>
          <w:w w:val="100"/>
          <w:position w:val="0"/>
          <w:highlight w:val="none"/>
          <w14:textFill>
            <w14:solidFill>
              <w14:schemeClr w14:val="tx1"/>
            </w14:solidFill>
          </w14:textFill>
        </w:rPr>
        <w:t>财政局提出投诉。</w:t>
      </w:r>
    </w:p>
    <w:p w14:paraId="3A7D849A">
      <w:pPr>
        <w:pStyle w:val="48"/>
        <w:keepNext w:val="0"/>
        <w:keepLines w:val="0"/>
        <w:widowControl w:val="0"/>
        <w:shd w:val="clear" w:color="auto" w:fill="auto"/>
        <w:tabs>
          <w:tab w:val="left" w:pos="1060"/>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4" w:name="bookmark62"/>
      <w:r>
        <w:rPr>
          <w:rFonts w:hint="eastAsia" w:ascii="仿宋" w:hAnsi="仿宋" w:eastAsia="仿宋" w:cs="仿宋"/>
          <w:color w:val="000000" w:themeColor="text1"/>
          <w:spacing w:val="0"/>
          <w:w w:val="100"/>
          <w:position w:val="0"/>
          <w:highlight w:val="none"/>
          <w14:textFill>
            <w14:solidFill>
              <w14:schemeClr w14:val="tx1"/>
            </w14:solidFill>
          </w14:textFill>
        </w:rPr>
        <w:t>5</w:t>
      </w:r>
      <w:bookmarkEnd w:id="54"/>
      <w:r>
        <w:rPr>
          <w:rFonts w:hint="eastAsia" w:ascii="仿宋" w:hAnsi="仿宋" w:eastAsia="仿宋" w:cs="仿宋"/>
          <w:color w:val="000000" w:themeColor="text1"/>
          <w:spacing w:val="0"/>
          <w:w w:val="100"/>
          <w:position w:val="0"/>
          <w:highlight w:val="none"/>
          <w14:textFill>
            <w14:solidFill>
              <w14:schemeClr w14:val="tx1"/>
            </w14:solidFill>
          </w14:textFill>
        </w:rPr>
        <w:t>、供应商投诉的事项不得超出已质疑事项的范围。</w:t>
      </w:r>
    </w:p>
    <w:p w14:paraId="115D49DF">
      <w:pPr>
        <w:pStyle w:val="48"/>
        <w:keepNext w:val="0"/>
        <w:keepLines w:val="0"/>
        <w:widowControl w:val="0"/>
        <w:shd w:val="clear" w:color="auto" w:fill="auto"/>
        <w:tabs>
          <w:tab w:val="left" w:pos="1060"/>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5" w:name="bookmark63"/>
      <w:r>
        <w:rPr>
          <w:rFonts w:hint="eastAsia" w:ascii="仿宋" w:hAnsi="仿宋" w:eastAsia="仿宋" w:cs="仿宋"/>
          <w:color w:val="000000" w:themeColor="text1"/>
          <w:spacing w:val="0"/>
          <w:w w:val="100"/>
          <w:position w:val="0"/>
          <w:highlight w:val="none"/>
          <w14:textFill>
            <w14:solidFill>
              <w14:schemeClr w14:val="tx1"/>
            </w14:solidFill>
          </w14:textFill>
        </w:rPr>
        <w:t>6</w:t>
      </w:r>
      <w:bookmarkEnd w:id="55"/>
      <w:r>
        <w:rPr>
          <w:rFonts w:hint="eastAsia" w:ascii="仿宋" w:hAnsi="仿宋" w:eastAsia="仿宋" w:cs="仿宋"/>
          <w:color w:val="000000" w:themeColor="text1"/>
          <w:spacing w:val="0"/>
          <w:w w:val="100"/>
          <w:position w:val="0"/>
          <w:highlight w:val="none"/>
          <w14:textFill>
            <w14:solidFill>
              <w14:schemeClr w14:val="tx1"/>
            </w14:solidFill>
          </w14:textFill>
        </w:rPr>
        <w:t>、对捏造事实、提供虚假材料进行质疑、投诉的行为予以严肃处理。</w:t>
      </w:r>
    </w:p>
    <w:p w14:paraId="42AC6A97">
      <w:pPr>
        <w:pStyle w:val="48"/>
        <w:keepNext w:val="0"/>
        <w:keepLines w:val="0"/>
        <w:widowControl w:val="0"/>
        <w:numPr>
          <w:ilvl w:val="0"/>
          <w:numId w:val="2"/>
        </w:numPr>
        <w:shd w:val="clear" w:color="auto" w:fill="auto"/>
        <w:tabs>
          <w:tab w:val="left" w:pos="1060"/>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6" w:name="bookmark64"/>
      <w:bookmarkEnd w:id="56"/>
      <w:r>
        <w:rPr>
          <w:rFonts w:hint="eastAsia" w:ascii="仿宋" w:hAnsi="仿宋" w:eastAsia="仿宋" w:cs="仿宋"/>
          <w:color w:val="000000" w:themeColor="text1"/>
          <w:spacing w:val="0"/>
          <w:w w:val="100"/>
          <w:position w:val="0"/>
          <w:highlight w:val="none"/>
          <w14:textFill>
            <w14:solidFill>
              <w14:schemeClr w14:val="tx1"/>
            </w14:solidFill>
          </w14:textFill>
        </w:rPr>
        <w:t>《中华人民共和国政府采购法》《中华人民共和国政府采购法实施 条例》《中华人民共和国招标投标法》《中华人民共和国招标投标法实施 条例》《政府采购质疑和投诉办法》等法律法规的规定，供应商质疑、投 诉应当有明确的请求和必要的证明材料。</w:t>
      </w:r>
    </w:p>
    <w:p w14:paraId="2A05462A">
      <w:pPr>
        <w:pStyle w:val="48"/>
        <w:keepNext w:val="0"/>
        <w:keepLines w:val="0"/>
        <w:widowControl w:val="0"/>
        <w:numPr>
          <w:ilvl w:val="0"/>
          <w:numId w:val="2"/>
        </w:numPr>
        <w:shd w:val="clear" w:color="auto" w:fill="auto"/>
        <w:tabs>
          <w:tab w:val="left" w:pos="1016"/>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7" w:name="bookmark65"/>
      <w:bookmarkEnd w:id="57"/>
      <w:r>
        <w:rPr>
          <w:rFonts w:hint="eastAsia" w:ascii="仿宋" w:hAnsi="仿宋" w:eastAsia="仿宋" w:cs="仿宋"/>
          <w:color w:val="000000" w:themeColor="text1"/>
          <w:spacing w:val="0"/>
          <w:w w:val="100"/>
          <w:position w:val="0"/>
          <w:highlight w:val="none"/>
          <w14:textFill>
            <w14:solidFill>
              <w14:schemeClr w14:val="tx1"/>
            </w14:solidFill>
          </w14:textFill>
        </w:rPr>
        <w:t>投诉人在全国范围内十二个月内三次以上投诉查无实据的，由财政 部门列入不良行为记录名单。</w:t>
      </w:r>
    </w:p>
    <w:p w14:paraId="05F75DA5">
      <w:pPr>
        <w:pStyle w:val="48"/>
        <w:keepNext w:val="0"/>
        <w:keepLines w:val="0"/>
        <w:widowControl w:val="0"/>
        <w:shd w:val="clear" w:color="auto" w:fill="auto"/>
        <w:bidi w:val="0"/>
        <w:spacing w:before="0" w:after="180" w:line="502"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③捏造事实、提供虚假材料或者以非法手段取得证明材料的投诉将被驳回，并将提出投诉的供应商列入不良行为记录名单，禁止其一至三年内参加政府采购活动。</w:t>
      </w:r>
    </w:p>
    <w:p w14:paraId="4397AD2B">
      <w:pPr>
        <w:pStyle w:val="48"/>
        <w:keepNext w:val="0"/>
        <w:keepLines w:val="0"/>
        <w:widowControl w:val="0"/>
        <w:shd w:val="clear" w:color="auto" w:fill="auto"/>
        <w:tabs>
          <w:tab w:val="left" w:pos="968"/>
        </w:tabs>
        <w:bidi w:val="0"/>
        <w:spacing w:before="0" w:after="0" w:line="374" w:lineRule="auto"/>
        <w:ind w:left="0" w:right="0" w:firstLine="540"/>
        <w:jc w:val="left"/>
        <w:rPr>
          <w:rFonts w:hint="eastAsia" w:ascii="仿宋" w:hAnsi="仿宋" w:eastAsia="仿宋" w:cs="仿宋"/>
          <w:color w:val="000000" w:themeColor="text1"/>
          <w:highlight w:val="none"/>
          <w14:textFill>
            <w14:solidFill>
              <w14:schemeClr w14:val="tx1"/>
            </w14:solidFill>
          </w14:textFill>
        </w:rPr>
      </w:pPr>
      <w:bookmarkStart w:id="58" w:name="bookmark66"/>
      <w:r>
        <w:rPr>
          <w:rFonts w:hint="eastAsia" w:ascii="仿宋" w:hAnsi="仿宋" w:eastAsia="仿宋" w:cs="仿宋"/>
          <w:color w:val="000000" w:themeColor="text1"/>
          <w:spacing w:val="0"/>
          <w:w w:val="100"/>
          <w:position w:val="0"/>
          <w:highlight w:val="none"/>
          <w14:textFill>
            <w14:solidFill>
              <w14:schemeClr w14:val="tx1"/>
            </w14:solidFill>
          </w14:textFill>
        </w:rPr>
        <w:t>7</w:t>
      </w:r>
      <w:bookmarkEnd w:id="58"/>
      <w:r>
        <w:rPr>
          <w:rFonts w:hint="eastAsia" w:ascii="仿宋" w:hAnsi="仿宋" w:eastAsia="仿宋" w:cs="仿宋"/>
          <w:color w:val="000000" w:themeColor="text1"/>
          <w:spacing w:val="0"/>
          <w:w w:val="100"/>
          <w:position w:val="0"/>
          <w:highlight w:val="none"/>
          <w14:textFill>
            <w14:solidFill>
              <w14:schemeClr w14:val="tx1"/>
            </w14:solidFill>
          </w14:textFill>
        </w:rPr>
        <w:t>、依法严惩捏造事实诬告陷害、诽谤他人的行为。</w:t>
      </w:r>
    </w:p>
    <w:p w14:paraId="474BA9A3">
      <w:pPr>
        <w:pStyle w:val="48"/>
        <w:keepNext w:val="0"/>
        <w:keepLines w:val="0"/>
        <w:widowControl w:val="0"/>
        <w:numPr>
          <w:ilvl w:val="0"/>
          <w:numId w:val="3"/>
        </w:numPr>
        <w:shd w:val="clear" w:color="auto" w:fill="auto"/>
        <w:tabs>
          <w:tab w:val="left" w:pos="1021"/>
        </w:tabs>
        <w:bidi w:val="0"/>
        <w:spacing w:before="0" w:after="0" w:line="502"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59" w:name="bookmark67"/>
      <w:bookmarkEnd w:id="59"/>
      <w:r>
        <w:rPr>
          <w:rFonts w:hint="eastAsia" w:ascii="仿宋" w:hAnsi="仿宋" w:eastAsia="仿宋" w:cs="仿宋"/>
          <w:color w:val="000000" w:themeColor="text1"/>
          <w:spacing w:val="0"/>
          <w:w w:val="100"/>
          <w:position w:val="0"/>
          <w:highlight w:val="none"/>
          <w14:textFill>
            <w14:solidFill>
              <w14:schemeClr w14:val="tx1"/>
            </w14:solidFill>
          </w14:textFill>
        </w:rPr>
        <w:t>《中华人民共和国刑法》第243条【诬告陷害罪】捏造事实诬告陷 害他人，意图使他人受刑事追究，情节严重的，处三年以下有期徒刑、拘 役或者管制；造成严重后果的，处三年以上十年以下有期徒刑。</w:t>
      </w:r>
    </w:p>
    <w:p w14:paraId="43B12218">
      <w:pPr>
        <w:pStyle w:val="48"/>
        <w:keepNext w:val="0"/>
        <w:keepLines w:val="0"/>
        <w:widowControl w:val="0"/>
        <w:numPr>
          <w:ilvl w:val="0"/>
          <w:numId w:val="3"/>
        </w:numPr>
        <w:shd w:val="clear" w:color="auto" w:fill="auto"/>
        <w:tabs>
          <w:tab w:val="left" w:pos="1026"/>
        </w:tabs>
        <w:bidi w:val="0"/>
        <w:spacing w:before="0" w:after="180" w:line="502"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60" w:name="bookmark68"/>
      <w:bookmarkEnd w:id="60"/>
      <w:r>
        <w:rPr>
          <w:rFonts w:hint="eastAsia" w:ascii="仿宋" w:hAnsi="仿宋" w:eastAsia="仿宋" w:cs="仿宋"/>
          <w:color w:val="000000" w:themeColor="text1"/>
          <w:spacing w:val="0"/>
          <w:w w:val="100"/>
          <w:position w:val="0"/>
          <w:highlight w:val="none"/>
          <w14:textFill>
            <w14:solidFill>
              <w14:schemeClr w14:val="tx1"/>
            </w14:solidFill>
          </w14:textFill>
        </w:rPr>
        <w:t>《中华人民共和国刑法》第246条【侮辱罪、诽谤罪】以暴力或者 其他方法公然侮辱他人或者捏造事实诽谤他人，情节严重的，处三年以下 有期徒刑、拘役、管制或者剥夺政治权利。</w:t>
      </w:r>
    </w:p>
    <w:p w14:paraId="488D8E39">
      <w:pPr>
        <w:pStyle w:val="48"/>
        <w:keepNext w:val="0"/>
        <w:keepLines w:val="0"/>
        <w:widowControl w:val="0"/>
        <w:shd w:val="clear" w:color="auto" w:fill="auto"/>
        <w:tabs>
          <w:tab w:val="left" w:pos="990"/>
        </w:tabs>
        <w:bidi w:val="0"/>
        <w:spacing w:before="0" w:after="0" w:line="374" w:lineRule="auto"/>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61" w:name="bookmark69"/>
      <w:r>
        <w:rPr>
          <w:rFonts w:hint="eastAsia" w:ascii="仿宋" w:hAnsi="仿宋" w:eastAsia="仿宋" w:cs="仿宋"/>
          <w:color w:val="000000" w:themeColor="text1"/>
          <w:spacing w:val="0"/>
          <w:w w:val="100"/>
          <w:position w:val="0"/>
          <w:highlight w:val="none"/>
          <w14:textFill>
            <w14:solidFill>
              <w14:schemeClr w14:val="tx1"/>
            </w14:solidFill>
          </w14:textFill>
        </w:rPr>
        <w:t>8</w:t>
      </w:r>
      <w:bookmarkEnd w:id="61"/>
      <w:r>
        <w:rPr>
          <w:rFonts w:hint="eastAsia" w:ascii="仿宋" w:hAnsi="仿宋" w:eastAsia="仿宋" w:cs="仿宋"/>
          <w:color w:val="000000" w:themeColor="text1"/>
          <w:spacing w:val="0"/>
          <w:w w:val="100"/>
          <w:position w:val="0"/>
          <w:highlight w:val="none"/>
          <w14:textFill>
            <w14:solidFill>
              <w14:schemeClr w14:val="tx1"/>
            </w14:solidFill>
          </w14:textFill>
        </w:rPr>
        <w:t>、质疑函递交：</w:t>
      </w:r>
    </w:p>
    <w:p w14:paraId="04AA679C">
      <w:pPr>
        <w:pStyle w:val="48"/>
        <w:keepNext w:val="0"/>
        <w:keepLines w:val="0"/>
        <w:widowControl w:val="0"/>
        <w:shd w:val="clear" w:color="auto" w:fill="auto"/>
        <w:tabs>
          <w:tab w:val="left" w:pos="4606"/>
        </w:tabs>
        <w:bidi w:val="0"/>
        <w:spacing w:before="0" w:after="0" w:line="502" w:lineRule="exact"/>
        <w:ind w:left="0" w:right="0" w:firstLine="540"/>
        <w:jc w:val="left"/>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绥德县张家砭镇中心小学</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0"/>
          <w:w w:val="100"/>
          <w:position w:val="0"/>
          <w:highlight w:val="none"/>
          <w14:textFill>
            <w14:solidFill>
              <w14:schemeClr w14:val="tx1"/>
            </w14:solidFill>
          </w14:textFill>
        </w:rPr>
        <w:t>联系电话：</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15529909256</w:t>
      </w:r>
    </w:p>
    <w:p w14:paraId="2F859388">
      <w:pPr>
        <w:pStyle w:val="48"/>
        <w:keepNext w:val="0"/>
        <w:keepLines w:val="0"/>
        <w:widowControl w:val="0"/>
        <w:shd w:val="clear" w:color="auto" w:fill="auto"/>
        <w:tabs>
          <w:tab w:val="left" w:pos="5479"/>
        </w:tabs>
        <w:bidi w:val="0"/>
        <w:spacing w:before="0" w:after="0" w:line="502" w:lineRule="exact"/>
        <w:ind w:left="0" w:right="0" w:firstLine="540"/>
        <w:jc w:val="left"/>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代理机构：绥德县政府采购中心</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0"/>
          <w:w w:val="100"/>
          <w:position w:val="0"/>
          <w:highlight w:val="none"/>
          <w14:textFill>
            <w14:solidFill>
              <w14:schemeClr w14:val="tx1"/>
            </w14:solidFill>
          </w14:textFill>
        </w:rPr>
        <w:t>联系电话：0912—5629222</w:t>
      </w:r>
    </w:p>
    <w:p w14:paraId="32ED9988">
      <w:pPr>
        <w:pStyle w:val="40"/>
        <w:keepNext/>
        <w:keepLines/>
        <w:widowControl w:val="0"/>
        <w:shd w:val="clear" w:color="auto" w:fill="auto"/>
        <w:bidi w:val="0"/>
        <w:spacing w:before="0" w:after="0" w:line="374" w:lineRule="auto"/>
        <w:ind w:left="0" w:right="0" w:firstLine="540"/>
        <w:jc w:val="left"/>
        <w:rPr>
          <w:rFonts w:hint="eastAsia" w:ascii="仿宋" w:hAnsi="仿宋" w:eastAsia="仿宋" w:cs="仿宋"/>
          <w:color w:val="000000" w:themeColor="text1"/>
          <w:sz w:val="30"/>
          <w:szCs w:val="30"/>
          <w:highlight w:val="none"/>
          <w:lang w:val="en-US" w:eastAsia="zh-CN"/>
          <w14:textFill>
            <w14:solidFill>
              <w14:schemeClr w14:val="tx1"/>
            </w14:solidFill>
          </w14:textFill>
        </w:rPr>
      </w:pPr>
      <w:bookmarkStart w:id="62" w:name="bookmark73"/>
      <w:bookmarkStart w:id="63" w:name="bookmark72"/>
      <w:bookmarkStart w:id="64" w:name="bookmark71"/>
      <w:bookmarkStart w:id="65" w:name="bookmark74"/>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62"/>
      <w:r>
        <w:rPr>
          <w:rFonts w:hint="eastAsia" w:ascii="仿宋" w:hAnsi="仿宋" w:eastAsia="仿宋" w:cs="仿宋"/>
          <w:color w:val="000000" w:themeColor="text1"/>
          <w:spacing w:val="0"/>
          <w:w w:val="100"/>
          <w:position w:val="0"/>
          <w:sz w:val="30"/>
          <w:szCs w:val="30"/>
          <w:highlight w:val="none"/>
          <w:lang w:val="en-US" w:eastAsia="zh-CN"/>
          <w14:textFill>
            <w14:solidFill>
              <w14:schemeClr w14:val="tx1"/>
            </w14:solidFill>
          </w14:textFill>
        </w:rPr>
        <w:t>三</w:t>
      </w: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）关于信用记录的查询和使用</w:t>
      </w:r>
      <w:bookmarkEnd w:id="63"/>
      <w:bookmarkEnd w:id="64"/>
      <w:bookmarkEnd w:id="65"/>
      <w:r>
        <w:rPr>
          <w:rFonts w:hint="eastAsia" w:ascii="仿宋" w:hAnsi="仿宋" w:eastAsia="仿宋" w:cs="仿宋"/>
          <w:color w:val="000000" w:themeColor="text1"/>
          <w:spacing w:val="0"/>
          <w:w w:val="100"/>
          <w:position w:val="0"/>
          <w:sz w:val="30"/>
          <w:szCs w:val="30"/>
          <w:highlight w:val="none"/>
          <w:lang w:val="en-US" w:eastAsia="zh-CN"/>
          <w14:textFill>
            <w14:solidFill>
              <w14:schemeClr w14:val="tx1"/>
            </w14:solidFill>
          </w14:textFill>
        </w:rPr>
        <w:t xml:space="preserve"> </w:t>
      </w:r>
    </w:p>
    <w:p w14:paraId="1C506E8A">
      <w:pPr>
        <w:pStyle w:val="48"/>
        <w:keepNext w:val="0"/>
        <w:keepLines w:val="0"/>
        <w:widowControl w:val="0"/>
        <w:shd w:val="clear" w:color="auto" w:fill="auto"/>
        <w:tabs>
          <w:tab w:val="left" w:pos="1226"/>
        </w:tabs>
        <w:bidi w:val="0"/>
        <w:spacing w:before="0" w:after="0" w:line="374" w:lineRule="auto"/>
        <w:ind w:left="0" w:right="0" w:firstLine="540"/>
        <w:jc w:val="both"/>
        <w:rPr>
          <w:rFonts w:hint="eastAsia" w:ascii="仿宋" w:hAnsi="仿宋" w:eastAsia="仿宋" w:cs="仿宋"/>
          <w:color w:val="000000" w:themeColor="text1"/>
          <w:highlight w:val="none"/>
          <w14:textFill>
            <w14:solidFill>
              <w14:schemeClr w14:val="tx1"/>
            </w14:solidFill>
          </w14:textFill>
        </w:rPr>
      </w:pPr>
      <w:bookmarkStart w:id="66" w:name="bookmark75"/>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66"/>
      <w:r>
        <w:rPr>
          <w:rFonts w:hint="eastAsia" w:ascii="仿宋" w:hAnsi="仿宋" w:eastAsia="仿宋" w:cs="仿宋"/>
          <w:color w:val="000000" w:themeColor="text1"/>
          <w:spacing w:val="0"/>
          <w:w w:val="100"/>
          <w:position w:val="0"/>
          <w:highlight w:val="none"/>
          <w14:textFill>
            <w14:solidFill>
              <w14:schemeClr w14:val="tx1"/>
            </w14:solidFill>
          </w14:textFill>
        </w:rPr>
        <w:t>、在资格审查阶段通过【</w:t>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HYPERLINK "http://www.creditchina.gov.cn"</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spacing w:val="0"/>
          <w:w w:val="100"/>
          <w:position w:val="0"/>
          <w:highlight w:val="none"/>
          <w14:textFill>
            <w14:solidFill>
              <w14:schemeClr w14:val="tx1"/>
            </w14:solidFill>
          </w14:textFill>
        </w:rPr>
        <w:t>信用中国</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（www. creditchina. gov. cn）</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w:t>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HYPERLINK "http://www.ccgp.gov.cn/cr/list"</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spacing w:val="0"/>
          <w:w w:val="100"/>
          <w:position w:val="0"/>
          <w:highlight w:val="none"/>
          <w14:textFill>
            <w14:solidFill>
              <w14:schemeClr w14:val="tx1"/>
            </w14:solidFill>
          </w14:textFill>
        </w:rPr>
        <w:t>中国政府采购网</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 xml:space="preserve">（www.ccgp.gov.cn）】 </w:t>
      </w:r>
      <w:r>
        <w:rPr>
          <w:rFonts w:hint="eastAsia" w:ascii="仿宋" w:hAnsi="仿宋" w:eastAsia="仿宋" w:cs="仿宋"/>
          <w:color w:val="000000" w:themeColor="text1"/>
          <w:spacing w:val="0"/>
          <w:w w:val="100"/>
          <w:position w:val="0"/>
          <w:highlight w:val="none"/>
          <w14:textFill>
            <w14:solidFill>
              <w14:schemeClr w14:val="tx1"/>
            </w14:solidFill>
          </w14:textFill>
        </w:rPr>
        <w:t>网站对供应商的信用情况进行甄别。对列入失信被执行人、税收违法黑名单、政府采购严重违法失信行为记录名单及其他不符合《中华人民共和国政府采购法》第二十二条规定条件的供应商，拒绝其参本次采购活动。</w:t>
      </w:r>
    </w:p>
    <w:p w14:paraId="1BD4CD6A">
      <w:pPr>
        <w:pStyle w:val="48"/>
        <w:keepNext w:val="0"/>
        <w:keepLines w:val="0"/>
        <w:widowControl w:val="0"/>
        <w:shd w:val="clear" w:color="auto" w:fill="auto"/>
        <w:tabs>
          <w:tab w:val="left" w:pos="1107"/>
        </w:tabs>
        <w:bidi w:val="0"/>
        <w:spacing w:before="0" w:after="0" w:line="514"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67" w:name="bookmark76"/>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67"/>
      <w:r>
        <w:rPr>
          <w:rFonts w:hint="eastAsia" w:ascii="仿宋" w:hAnsi="仿宋" w:eastAsia="仿宋" w:cs="仿宋"/>
          <w:color w:val="000000" w:themeColor="text1"/>
          <w:spacing w:val="0"/>
          <w:w w:val="100"/>
          <w:position w:val="0"/>
          <w:highlight w:val="none"/>
          <w14:textFill>
            <w14:solidFill>
              <w14:schemeClr w14:val="tx1"/>
            </w14:solidFill>
          </w14:textFill>
        </w:rPr>
        <w:t>、供应商在参加政府采购活动前3年内因违法经营被禁止在一定期限内参加政府采购活动，期限届满的，可以参加政府采购活动的，但供应商应提供相关证明材料。</w:t>
      </w:r>
    </w:p>
    <w:p w14:paraId="03C4ACF6">
      <w:pPr>
        <w:pStyle w:val="48"/>
        <w:keepNext w:val="0"/>
        <w:keepLines w:val="0"/>
        <w:widowControl w:val="0"/>
        <w:shd w:val="clear" w:color="auto" w:fill="auto"/>
        <w:tabs>
          <w:tab w:val="left" w:pos="987"/>
        </w:tabs>
        <w:bidi w:val="0"/>
        <w:spacing w:before="0" w:after="200" w:line="504"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68" w:name="bookmark77"/>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68"/>
      <w:r>
        <w:rPr>
          <w:rFonts w:hint="eastAsia" w:ascii="仿宋" w:hAnsi="仿宋" w:eastAsia="仿宋" w:cs="仿宋"/>
          <w:color w:val="000000" w:themeColor="text1"/>
          <w:spacing w:val="0"/>
          <w:w w:val="100"/>
          <w:position w:val="0"/>
          <w:highlight w:val="none"/>
          <w14:textFill>
            <w14:solidFill>
              <w14:schemeClr w14:val="tx1"/>
            </w14:solidFill>
          </w14:textFill>
        </w:rPr>
        <w:t>、供应商信用记录查询的时间段为</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“谈判</w:t>
      </w:r>
      <w:r>
        <w:rPr>
          <w:rFonts w:hint="eastAsia" w:ascii="仿宋" w:hAnsi="仿宋" w:eastAsia="仿宋" w:cs="仿宋"/>
          <w:color w:val="000000" w:themeColor="text1"/>
          <w:spacing w:val="0"/>
          <w:w w:val="100"/>
          <w:position w:val="0"/>
          <w:highlight w:val="none"/>
          <w14:textFill>
            <w14:solidFill>
              <w14:schemeClr w14:val="tx1"/>
            </w14:solidFill>
          </w14:textFill>
        </w:rPr>
        <w:t>公告发布之日（含当日）至提交响应文件截止之日（不含当日）”。信用记录查询的结果，将以截图形式留存。供应商未如实填报《供应商书面声明函》的，视为</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“供</w:t>
      </w:r>
      <w:r>
        <w:rPr>
          <w:rFonts w:hint="eastAsia" w:ascii="仿宋" w:hAnsi="仿宋" w:eastAsia="仿宋" w:cs="仿宋"/>
          <w:color w:val="000000" w:themeColor="text1"/>
          <w:spacing w:val="0"/>
          <w:w w:val="100"/>
          <w:position w:val="0"/>
          <w:highlight w:val="none"/>
          <w14:textFill>
            <w14:solidFill>
              <w14:schemeClr w14:val="tx1"/>
            </w14:solidFill>
          </w14:textFill>
        </w:rPr>
        <w:t>应商提供虚假材料谋取中标、成交的”行为，拒绝其参本次采购活动。</w:t>
      </w:r>
    </w:p>
    <w:p w14:paraId="415B2D6D">
      <w:pPr>
        <w:pStyle w:val="48"/>
        <w:keepNext w:val="0"/>
        <w:keepLines w:val="0"/>
        <w:widowControl w:val="0"/>
        <w:shd w:val="clear" w:color="auto" w:fill="auto"/>
        <w:tabs>
          <w:tab w:val="left" w:pos="1318"/>
        </w:tabs>
        <w:bidi w:val="0"/>
        <w:spacing w:before="0" w:after="0" w:line="372" w:lineRule="auto"/>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69" w:name="bookmark78"/>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w:t>
      </w:r>
      <w:bookmarkEnd w:id="69"/>
      <w:r>
        <w:rPr>
          <w:rFonts w:hint="eastAsia" w:ascii="仿宋" w:hAnsi="仿宋" w:eastAsia="仿宋" w:cs="仿宋"/>
          <w:b/>
          <w:bCs/>
          <w:color w:val="000000" w:themeColor="text1"/>
          <w:spacing w:val="0"/>
          <w:w w:val="100"/>
          <w:position w:val="0"/>
          <w:sz w:val="30"/>
          <w:szCs w:val="30"/>
          <w:highlight w:val="none"/>
          <w:lang w:val="en-US" w:eastAsia="zh-CN"/>
          <w14:textFill>
            <w14:solidFill>
              <w14:schemeClr w14:val="tx1"/>
            </w14:solidFill>
          </w14:textFill>
        </w:rPr>
        <w:t>四</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）执行优惠政策</w:t>
      </w:r>
    </w:p>
    <w:p w14:paraId="21C27015">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中小企业（含中型、小型、微型企业）、监狱企业、残疾人福利性单 位参与本次采购活动，以及节能产品、环保产品的采购，执行国务院办公厅以及国家部委有关文件。</w:t>
      </w:r>
    </w:p>
    <w:p w14:paraId="6330620D">
      <w:pPr>
        <w:pStyle w:val="48"/>
        <w:keepNext w:val="0"/>
        <w:keepLines w:val="0"/>
        <w:widowControl w:val="0"/>
        <w:shd w:val="clear" w:color="auto" w:fill="auto"/>
        <w:tabs>
          <w:tab w:val="left" w:pos="947"/>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70" w:name="bookmark79"/>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70"/>
      <w:r>
        <w:rPr>
          <w:rFonts w:hint="eastAsia" w:ascii="仿宋" w:hAnsi="仿宋" w:eastAsia="仿宋" w:cs="仿宋"/>
          <w:color w:val="000000" w:themeColor="text1"/>
          <w:spacing w:val="0"/>
          <w:w w:val="100"/>
          <w:position w:val="0"/>
          <w:highlight w:val="none"/>
          <w14:textFill>
            <w14:solidFill>
              <w14:schemeClr w14:val="tx1"/>
            </w14:solidFill>
          </w14:textFill>
        </w:rPr>
        <w:t>、《政府采购促进中小企业发展管理办法》（财库〔2020〕46号）、 《关于政府采购支持监狱企业发展有关问题的通知》（财库〔2014〕68号）</w:t>
      </w:r>
    </w:p>
    <w:p w14:paraId="5A53A483">
      <w:pPr>
        <w:pStyle w:val="48"/>
        <w:keepNext w:val="0"/>
        <w:keepLines w:val="0"/>
        <w:widowControl w:val="0"/>
        <w:shd w:val="clear" w:color="auto" w:fill="auto"/>
        <w:bidi w:val="0"/>
        <w:spacing w:before="0" w:after="0" w:line="500" w:lineRule="exact"/>
        <w:ind w:left="0" w:right="0" w:firstLine="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以及《关于促进残疾人就业政府采购政策的通知》（财库〔2017〕141号）。</w:t>
      </w:r>
    </w:p>
    <w:p w14:paraId="15C9B1E0">
      <w:pPr>
        <w:pStyle w:val="48"/>
        <w:keepNext w:val="0"/>
        <w:keepLines w:val="0"/>
        <w:widowControl w:val="0"/>
        <w:shd w:val="clear" w:color="auto" w:fill="auto"/>
        <w:tabs>
          <w:tab w:val="left" w:pos="997"/>
        </w:tabs>
        <w:bidi w:val="0"/>
        <w:spacing w:before="0" w:after="200" w:line="50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bookmarkStart w:id="71" w:name="bookmark80"/>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71"/>
      <w:r>
        <w:rPr>
          <w:rFonts w:hint="eastAsia" w:ascii="仿宋" w:hAnsi="仿宋" w:eastAsia="仿宋" w:cs="仿宋"/>
          <w:color w:val="000000" w:themeColor="text1"/>
          <w:spacing w:val="0"/>
          <w:w w:val="100"/>
          <w:position w:val="0"/>
          <w:highlight w:val="none"/>
          <w14:textFill>
            <w14:solidFill>
              <w14:schemeClr w14:val="tx1"/>
            </w14:solidFill>
          </w14:textFill>
        </w:rPr>
        <w:t>、财政部、国家发展改革委《关于印发〈节能产品政府采购实施意见〉 的通知》（财库〔2004〕185号）、财政部、国家环保总局联合印发《关 于环境标志产品政府采购实施的意见》（财库〔2006〕90号）、国务院办 公厅《关于建立政府强制采购节能产品制度的通知》（国办发〔2007〕51 号）、财政部、国家发改委、生态环境部、市场监管总局联合印发《关于 调整优化节能产品、环境标志产品政府采购执行机制的通知》（财库〔2019〕 9号）。</w:t>
      </w:r>
    </w:p>
    <w:p w14:paraId="1ECFE6AD">
      <w:pPr>
        <w:pStyle w:val="48"/>
        <w:keepNext w:val="0"/>
        <w:keepLines w:val="0"/>
        <w:widowControl w:val="0"/>
        <w:shd w:val="clear" w:color="auto" w:fill="auto"/>
        <w:tabs>
          <w:tab w:val="left" w:pos="1322"/>
        </w:tabs>
        <w:bidi w:val="0"/>
        <w:spacing w:before="0" w:after="0" w:line="372" w:lineRule="auto"/>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72" w:name="bookmark81"/>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w:t>
      </w:r>
      <w:bookmarkEnd w:id="72"/>
      <w:r>
        <w:rPr>
          <w:rFonts w:hint="eastAsia" w:ascii="仿宋" w:hAnsi="仿宋" w:eastAsia="仿宋" w:cs="仿宋"/>
          <w:b/>
          <w:bCs/>
          <w:color w:val="000000" w:themeColor="text1"/>
          <w:spacing w:val="0"/>
          <w:w w:val="100"/>
          <w:position w:val="0"/>
          <w:sz w:val="30"/>
          <w:szCs w:val="30"/>
          <w:highlight w:val="none"/>
          <w:lang w:val="en-US" w:eastAsia="zh-CN"/>
          <w14:textFill>
            <w14:solidFill>
              <w14:schemeClr w14:val="tx1"/>
            </w14:solidFill>
          </w14:textFill>
        </w:rPr>
        <w:t>五</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）关于知识产权与保密事项</w:t>
      </w:r>
    </w:p>
    <w:p w14:paraId="444EEAB5">
      <w:pPr>
        <w:pStyle w:val="48"/>
        <w:keepNext w:val="0"/>
        <w:keepLines w:val="0"/>
        <w:widowControl w:val="0"/>
        <w:shd w:val="clear" w:color="auto" w:fill="auto"/>
        <w:tabs>
          <w:tab w:val="left" w:pos="982"/>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73" w:name="bookmark82"/>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73"/>
      <w:r>
        <w:rPr>
          <w:rFonts w:hint="eastAsia" w:ascii="仿宋" w:hAnsi="仿宋" w:eastAsia="仿宋" w:cs="仿宋"/>
          <w:color w:val="000000" w:themeColor="text1"/>
          <w:spacing w:val="0"/>
          <w:w w:val="100"/>
          <w:position w:val="0"/>
          <w:highlight w:val="none"/>
          <w14:textFill>
            <w14:solidFill>
              <w14:schemeClr w14:val="tx1"/>
            </w14:solidFill>
          </w14:textFill>
        </w:rPr>
        <w:t>、所有涉及知识产权的产品及设计，供应商必须确保采购人拥有其合法的、不受限制的无偿使用权，并免受任何侵权诉讼或索偿，否则，由此产生的一切经济损失和法律责任由供应商承担。</w:t>
      </w:r>
    </w:p>
    <w:p w14:paraId="32A9DDCD">
      <w:pPr>
        <w:pStyle w:val="48"/>
        <w:keepNext w:val="0"/>
        <w:keepLines w:val="0"/>
        <w:widowControl w:val="0"/>
        <w:shd w:val="clear" w:color="auto" w:fill="auto"/>
        <w:tabs>
          <w:tab w:val="left" w:pos="987"/>
        </w:tabs>
        <w:bidi w:val="0"/>
        <w:spacing w:before="0" w:after="200" w:line="500" w:lineRule="exact"/>
        <w:ind w:left="0" w:right="0" w:firstLine="580"/>
        <w:jc w:val="both"/>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pPr>
      <w:bookmarkStart w:id="74" w:name="bookmark83"/>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74"/>
      <w:r>
        <w:rPr>
          <w:rFonts w:hint="eastAsia" w:ascii="仿宋" w:hAnsi="仿宋" w:eastAsia="仿宋" w:cs="仿宋"/>
          <w:color w:val="000000" w:themeColor="text1"/>
          <w:spacing w:val="0"/>
          <w:w w:val="100"/>
          <w:position w:val="0"/>
          <w:highlight w:val="none"/>
          <w14:textFill>
            <w14:solidFill>
              <w14:schemeClr w14:val="tx1"/>
            </w14:solidFill>
          </w14:textFill>
        </w:rPr>
        <w:t>、由采购人向供应商提供的所有资料，供应商不得向第三方透露或将其用于本次采购活动以外的任何用途。开标后，若采购人有要求，供应商须归还采购人认为需保密的文件和资料，并销毁所有相应的备份文件及资料。</w:t>
      </w:r>
      <w:bookmarkStart w:id="75" w:name="bookmark87"/>
      <w:bookmarkStart w:id="76" w:name="bookmark88"/>
      <w:bookmarkStart w:id="77" w:name="bookmark86"/>
      <w:bookmarkStart w:id="78" w:name="bookmark85"/>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w:t>
      </w:r>
    </w:p>
    <w:p w14:paraId="6AA05F25">
      <w:pPr>
        <w:pStyle w:val="48"/>
        <w:keepNext w:val="0"/>
        <w:keepLines w:val="0"/>
        <w:widowControl w:val="0"/>
        <w:shd w:val="clear" w:color="auto" w:fill="auto"/>
        <w:tabs>
          <w:tab w:val="left" w:pos="987"/>
        </w:tabs>
        <w:bidi w:val="0"/>
        <w:spacing w:before="0" w:after="200" w:line="500"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w:t>
      </w:r>
      <w:bookmarkEnd w:id="75"/>
      <w:r>
        <w:rPr>
          <w:rFonts w:hint="eastAsia" w:ascii="仿宋" w:hAnsi="仿宋" w:eastAsia="仿宋" w:cs="仿宋"/>
          <w:b/>
          <w:bCs/>
          <w:color w:val="000000" w:themeColor="text1"/>
          <w:spacing w:val="0"/>
          <w:w w:val="100"/>
          <w:position w:val="0"/>
          <w:sz w:val="28"/>
          <w:szCs w:val="28"/>
          <w:highlight w:val="none"/>
          <w:lang w:val="en-US" w:eastAsia="zh-CN"/>
          <w14:textFill>
            <w14:solidFill>
              <w14:schemeClr w14:val="tx1"/>
            </w14:solidFill>
          </w14:textFill>
        </w:rPr>
        <w:t>六</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）供应商的投标费用自理</w:t>
      </w:r>
      <w:bookmarkEnd w:id="76"/>
      <w:bookmarkEnd w:id="77"/>
      <w:bookmarkEnd w:id="78"/>
    </w:p>
    <w:p w14:paraId="130AC20A">
      <w:pPr>
        <w:pStyle w:val="34"/>
        <w:keepNext/>
        <w:keepLines/>
        <w:widowControl w:val="0"/>
        <w:shd w:val="clear" w:color="auto" w:fill="auto"/>
        <w:bidi w:val="0"/>
        <w:spacing w:before="0" w:after="180" w:line="500"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79" w:name="bookmark90"/>
      <w:bookmarkStart w:id="80" w:name="bookmark89"/>
      <w:bookmarkStart w:id="81" w:name="bookmark91"/>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三、谈判文件</w:t>
      </w:r>
      <w:bookmarkEnd w:id="79"/>
      <w:bookmarkEnd w:id="80"/>
      <w:bookmarkEnd w:id="81"/>
    </w:p>
    <w:p w14:paraId="066A50C4">
      <w:pPr>
        <w:pStyle w:val="40"/>
        <w:keepNext/>
        <w:keepLines/>
        <w:widowControl w:val="0"/>
        <w:shd w:val="clear" w:color="auto" w:fill="auto"/>
        <w:tabs>
          <w:tab w:val="left" w:pos="1318"/>
        </w:tabs>
        <w:bidi w:val="0"/>
        <w:spacing w:before="0" w:after="0" w:line="372"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82" w:name="bookmark94"/>
      <w:bookmarkStart w:id="83" w:name="bookmark93"/>
      <w:bookmarkStart w:id="84" w:name="bookmark92"/>
      <w:bookmarkStart w:id="85" w:name="bookmark95"/>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82"/>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一）谈判文件包括下列内容</w:t>
      </w:r>
      <w:bookmarkEnd w:id="83"/>
      <w:bookmarkEnd w:id="84"/>
      <w:bookmarkEnd w:id="85"/>
    </w:p>
    <w:p w14:paraId="45E04E3C">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第一章谈判公告</w:t>
      </w:r>
    </w:p>
    <w:p w14:paraId="02343C6E">
      <w:pPr>
        <w:pStyle w:val="48"/>
        <w:keepNext w:val="0"/>
        <w:keepLines w:val="0"/>
        <w:widowControl w:val="0"/>
        <w:shd w:val="clear" w:color="auto" w:fill="auto"/>
        <w:bidi w:val="0"/>
        <w:spacing w:before="0" w:after="0" w:line="499"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第二章供应商须知</w:t>
      </w:r>
    </w:p>
    <w:p w14:paraId="1D3EB456">
      <w:pPr>
        <w:pStyle w:val="48"/>
        <w:keepNext w:val="0"/>
        <w:keepLines w:val="0"/>
        <w:widowControl w:val="0"/>
        <w:shd w:val="clear" w:color="auto" w:fill="auto"/>
        <w:bidi w:val="0"/>
        <w:spacing w:before="0" w:after="0" w:line="499"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第三章谈判内容及采购要求</w:t>
      </w:r>
    </w:p>
    <w:p w14:paraId="45F7E150">
      <w:pPr>
        <w:pStyle w:val="48"/>
        <w:keepNext w:val="0"/>
        <w:keepLines w:val="0"/>
        <w:widowControl w:val="0"/>
        <w:shd w:val="clear" w:color="auto" w:fill="auto"/>
        <w:bidi w:val="0"/>
        <w:spacing w:before="0" w:after="0" w:line="499"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第四章合同基本条款</w:t>
      </w:r>
    </w:p>
    <w:p w14:paraId="7012F0B0">
      <w:pPr>
        <w:pStyle w:val="48"/>
        <w:keepNext w:val="0"/>
        <w:keepLines w:val="0"/>
        <w:widowControl w:val="0"/>
        <w:shd w:val="clear" w:color="auto" w:fill="auto"/>
        <w:bidi w:val="0"/>
        <w:spacing w:before="0" w:after="180" w:line="499"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第五章响应文件构成及格式</w:t>
      </w:r>
    </w:p>
    <w:p w14:paraId="6B11AF69">
      <w:pPr>
        <w:pStyle w:val="40"/>
        <w:keepNext/>
        <w:keepLines/>
        <w:widowControl w:val="0"/>
        <w:shd w:val="clear" w:color="auto" w:fill="auto"/>
        <w:tabs>
          <w:tab w:val="left" w:pos="1318"/>
        </w:tabs>
        <w:bidi w:val="0"/>
        <w:spacing w:before="0" w:after="0" w:line="372"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86" w:name="bookmark98"/>
      <w:bookmarkStart w:id="87" w:name="bookmark99"/>
      <w:bookmarkStart w:id="88" w:name="bookmark96"/>
      <w:bookmarkStart w:id="89" w:name="bookmark97"/>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86"/>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二）谈判文件的检查及阅读</w:t>
      </w:r>
      <w:bookmarkEnd w:id="87"/>
      <w:bookmarkEnd w:id="88"/>
      <w:bookmarkEnd w:id="89"/>
    </w:p>
    <w:p w14:paraId="3EF39A0B">
      <w:pPr>
        <w:pStyle w:val="48"/>
        <w:keepNext w:val="0"/>
        <w:keepLines w:val="0"/>
        <w:widowControl w:val="0"/>
        <w:shd w:val="clear" w:color="auto" w:fill="auto"/>
        <w:bidi w:val="0"/>
        <w:spacing w:before="0" w:after="0" w:line="499"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供应商下载谈判文件后应仔细阅读检查谈判文件中的所有内容，按照谈判文件中所列事项、条款、规范要求及格式，在响应文件中对谈判文件做出全面的响应，并按谈判文件的要求提交全部资料。</w:t>
      </w:r>
    </w:p>
    <w:p w14:paraId="166EE3B0">
      <w:pPr>
        <w:pStyle w:val="48"/>
        <w:keepNext w:val="0"/>
        <w:keepLines w:val="0"/>
        <w:widowControl w:val="0"/>
        <w:shd w:val="clear" w:color="auto" w:fill="auto"/>
        <w:bidi w:val="0"/>
        <w:spacing w:before="0" w:after="100" w:line="499"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如本项目废标后需重新开展采购活动，</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将重新编制、发布 新版谈判文件，供应商应按新版谈判文件重新编制响应文件。原谈判文件 及响应文件失效。</w:t>
      </w:r>
    </w:p>
    <w:p w14:paraId="0919C4D6">
      <w:pPr>
        <w:pStyle w:val="48"/>
        <w:keepNext w:val="0"/>
        <w:keepLines w:val="0"/>
        <w:widowControl w:val="0"/>
        <w:shd w:val="clear" w:color="auto" w:fill="auto"/>
        <w:bidi w:val="0"/>
        <w:spacing w:before="0" w:after="180" w:line="499"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响应文件封面、响应函以及法定代表人授权委托书三处的项目名称、</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 xml:space="preserve"> </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项目编号、标段（如有）应当与最新发布的谈判文件保持一致，否则将被视为无效响应文件。</w:t>
      </w:r>
    </w:p>
    <w:p w14:paraId="1E8BCFB4">
      <w:pPr>
        <w:pStyle w:val="40"/>
        <w:keepNext/>
        <w:keepLines/>
        <w:widowControl w:val="0"/>
        <w:shd w:val="clear" w:color="auto" w:fill="auto"/>
        <w:tabs>
          <w:tab w:val="left" w:pos="1330"/>
        </w:tabs>
        <w:bidi w:val="0"/>
        <w:spacing w:before="0" w:after="0" w:line="372"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90" w:name="bookmark102"/>
      <w:bookmarkStart w:id="91" w:name="bookmark101"/>
      <w:bookmarkStart w:id="92" w:name="bookmark100"/>
      <w:bookmarkStart w:id="93" w:name="bookmark103"/>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90"/>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三）谈判文件的修改、澄清</w:t>
      </w:r>
      <w:bookmarkEnd w:id="91"/>
      <w:bookmarkEnd w:id="92"/>
      <w:bookmarkEnd w:id="93"/>
    </w:p>
    <w:p w14:paraId="764AC8C1">
      <w:pPr>
        <w:pStyle w:val="48"/>
        <w:keepNext w:val="0"/>
        <w:keepLines w:val="0"/>
        <w:widowControl w:val="0"/>
        <w:shd w:val="clear" w:color="auto" w:fill="auto"/>
        <w:bidi w:val="0"/>
        <w:spacing w:before="0" w:after="0" w:line="506"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1、</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 xml:space="preserve">可以对已发出的谈判文件进行必要的澄清或者修改， </w:t>
      </w:r>
      <w:r>
        <w:rPr>
          <w:rFonts w:hint="eastAsia" w:ascii="仿宋" w:hAnsi="仿宋" w:eastAsia="仿宋" w:cs="仿宋"/>
          <w:b w:val="0"/>
          <w:bCs w:val="0"/>
          <w:color w:val="000000" w:themeColor="text1"/>
          <w:spacing w:val="0"/>
          <w:w w:val="100"/>
          <w:position w:val="0"/>
          <w:sz w:val="30"/>
          <w:szCs w:val="30"/>
          <w:highlight w:val="none"/>
          <w14:textFill>
            <w14:solidFill>
              <w14:schemeClr w14:val="tx1"/>
            </w14:solidFill>
          </w14:textFill>
        </w:rPr>
        <w:t>但不得改变采购标的和资格条件。</w:t>
      </w:r>
      <w:r>
        <w:rPr>
          <w:rFonts w:hint="eastAsia" w:ascii="仿宋" w:hAnsi="仿宋" w:eastAsia="仿宋" w:cs="仿宋"/>
          <w:color w:val="000000" w:themeColor="text1"/>
          <w:spacing w:val="0"/>
          <w:w w:val="100"/>
          <w:position w:val="0"/>
          <w:highlight w:val="none"/>
          <w14:textFill>
            <w14:solidFill>
              <w14:schemeClr w14:val="tx1"/>
            </w14:solidFill>
          </w14:textFill>
        </w:rPr>
        <w:t>澄清或者修改应将在原公告发布媒体上 发布澄清公告，其内容为谈判文件的组成部分。</w:t>
      </w:r>
    </w:p>
    <w:p w14:paraId="13145DFE">
      <w:pPr>
        <w:pStyle w:val="48"/>
        <w:keepNext w:val="0"/>
        <w:keepLines w:val="0"/>
        <w:widowControl w:val="0"/>
        <w:shd w:val="clear" w:color="auto" w:fill="auto"/>
        <w:bidi w:val="0"/>
        <w:spacing w:before="0" w:after="0" w:line="506" w:lineRule="exact"/>
        <w:ind w:left="0" w:right="0" w:firstLine="72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2、</w:t>
      </w:r>
      <w:r>
        <w:rPr>
          <w:rFonts w:hint="eastAsia" w:ascii="仿宋" w:hAnsi="仿宋" w:eastAsia="仿宋" w:cs="仿宋"/>
          <w:b/>
          <w:bCs/>
          <w:color w:val="000000" w:themeColor="text1"/>
          <w:spacing w:val="0"/>
          <w:w w:val="100"/>
          <w:position w:val="0"/>
          <w:highlight w:val="none"/>
          <w14:textFill>
            <w14:solidFill>
              <w14:schemeClr w14:val="tx1"/>
            </w14:solidFill>
          </w14:textFill>
        </w:rPr>
        <w:t>澄清或者修改的内容可能影响响应文件编制的，</w:t>
      </w:r>
      <w:r>
        <w:rPr>
          <w:rFonts w:hint="eastAsia" w:ascii="仿宋" w:hAnsi="仿宋" w:eastAsia="仿宋" w:cs="仿宋"/>
          <w:b/>
          <w:bCs/>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b/>
          <w:bCs/>
          <w:color w:val="000000" w:themeColor="text1"/>
          <w:spacing w:val="0"/>
          <w:w w:val="100"/>
          <w:position w:val="0"/>
          <w:highlight w:val="none"/>
          <w14:textFill>
            <w14:solidFill>
              <w14:schemeClr w14:val="tx1"/>
            </w14:solidFill>
          </w14:textFill>
        </w:rPr>
        <w:t>将在 提交响应文件截止时间至少3个工作日前，在原公告发布媒体上</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发布更正公告</w:t>
      </w:r>
      <w:r>
        <w:rPr>
          <w:rFonts w:hint="eastAsia" w:ascii="仿宋" w:hAnsi="仿宋" w:eastAsia="仿宋" w:cs="仿宋"/>
          <w:b/>
          <w:bCs/>
          <w:color w:val="000000" w:themeColor="text1"/>
          <w:spacing w:val="0"/>
          <w:w w:val="100"/>
          <w:position w:val="0"/>
          <w:highlight w:val="none"/>
          <w14:textFill>
            <w14:solidFill>
              <w14:schemeClr w14:val="tx1"/>
            </w14:solidFill>
          </w14:textFill>
        </w:rPr>
        <w:t>；不足3个工作日，</w:t>
      </w:r>
      <w:r>
        <w:rPr>
          <w:rFonts w:hint="eastAsia" w:ascii="仿宋" w:hAnsi="仿宋" w:eastAsia="仿宋" w:cs="仿宋"/>
          <w:b/>
          <w:bCs/>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b/>
          <w:bCs/>
          <w:color w:val="000000" w:themeColor="text1"/>
          <w:spacing w:val="0"/>
          <w:w w:val="100"/>
          <w:position w:val="0"/>
          <w:highlight w:val="none"/>
          <w14:textFill>
            <w14:solidFill>
              <w14:schemeClr w14:val="tx1"/>
            </w14:solidFill>
          </w14:textFill>
        </w:rPr>
        <w:t>将顺延提交响应文件的截止时间。</w:t>
      </w:r>
    </w:p>
    <w:p w14:paraId="05D0E3CA">
      <w:pPr>
        <w:pStyle w:val="48"/>
        <w:keepNext w:val="0"/>
        <w:keepLines w:val="0"/>
        <w:widowControl w:val="0"/>
        <w:shd w:val="clear" w:color="auto" w:fill="auto"/>
        <w:bidi w:val="0"/>
        <w:spacing w:before="0" w:after="0" w:line="506"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94" w:name="bookmark104"/>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3</w:t>
      </w:r>
      <w:bookmarkEnd w:id="94"/>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各供应商在提交响应文件截止时间之前，应随时关注下列地址发布的变更公告，也可登录全国公共资源交易平台（陕西省）政府采购交易系统查看左上角的信息提醒，</w:t>
      </w:r>
      <w:r>
        <w:rPr>
          <w:rFonts w:hint="eastAsia" w:ascii="仿宋" w:hAnsi="仿宋" w:eastAsia="仿宋" w:cs="仿宋"/>
          <w:b/>
          <w:bCs/>
          <w:color w:val="000000" w:themeColor="text1"/>
          <w:spacing w:val="0"/>
          <w:w w:val="100"/>
          <w:position w:val="0"/>
          <w:sz w:val="28"/>
          <w:szCs w:val="28"/>
          <w:highlight w:val="none"/>
          <w:lang w:eastAsia="zh-CN"/>
          <w14:textFill>
            <w14:solidFill>
              <w14:schemeClr w14:val="tx1"/>
            </w14:solidFill>
          </w14:textFill>
        </w:rPr>
        <w:t>绥德县政府采购中心</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不再单独通知，因供应商未及时关注所造成的一切后果由供应商自行承担：</w:t>
      </w:r>
    </w:p>
    <w:p w14:paraId="71BF5624">
      <w:pPr>
        <w:pStyle w:val="48"/>
        <w:keepNext w:val="0"/>
        <w:keepLines w:val="0"/>
        <w:widowControl w:val="0"/>
        <w:shd w:val="clear" w:color="auto" w:fill="auto"/>
        <w:tabs>
          <w:tab w:val="left" w:pos="1330"/>
        </w:tabs>
        <w:bidi w:val="0"/>
        <w:spacing w:before="0" w:after="0" w:line="505"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95" w:name="bookmark105"/>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95"/>
      <w:r>
        <w:rPr>
          <w:rFonts w:hint="eastAsia" w:ascii="仿宋" w:hAnsi="仿宋" w:eastAsia="仿宋" w:cs="仿宋"/>
          <w:color w:val="000000" w:themeColor="text1"/>
          <w:spacing w:val="0"/>
          <w:w w:val="100"/>
          <w:position w:val="0"/>
          <w:highlight w:val="none"/>
          <w14:textFill>
            <w14:solidFill>
              <w14:schemeClr w14:val="tx1"/>
            </w14:solidFill>
          </w14:textFill>
        </w:rPr>
        <w:t>1）【</w:t>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HYPERLINK "http://www.ccgp-shaanxi.gov.cn"</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spacing w:val="0"/>
          <w:w w:val="100"/>
          <w:position w:val="0"/>
          <w:highlight w:val="none"/>
          <w14:textFill>
            <w14:solidFill>
              <w14:schemeClr w14:val="tx1"/>
            </w14:solidFill>
          </w14:textFill>
        </w:rPr>
        <w:t>陕西省政府采购网</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（www.ccgp-shaanxi.gov.cn）</w:t>
      </w:r>
      <w:r>
        <w:rPr>
          <w:rFonts w:hint="eastAsia" w:ascii="仿宋" w:hAnsi="仿宋" w:eastAsia="仿宋" w:cs="仿宋"/>
          <w:color w:val="000000" w:themeColor="text1"/>
          <w:spacing w:val="0"/>
          <w:w w:val="100"/>
          <w:position w:val="0"/>
          <w:highlight w:val="none"/>
          <w14:textFill>
            <w14:solidFill>
              <w14:schemeClr w14:val="tx1"/>
            </w14:solidFill>
          </w14:textFill>
        </w:rPr>
        <w:t>】中的〖首 页-〉省级公告-〉更正公告〗;</w:t>
      </w:r>
    </w:p>
    <w:p w14:paraId="75948778">
      <w:pPr>
        <w:pStyle w:val="48"/>
        <w:keepNext w:val="0"/>
        <w:keepLines w:val="0"/>
        <w:widowControl w:val="0"/>
        <w:shd w:val="clear" w:color="auto" w:fill="auto"/>
        <w:tabs>
          <w:tab w:val="left" w:pos="1256"/>
        </w:tabs>
        <w:bidi w:val="0"/>
        <w:spacing w:before="0" w:after="180" w:line="505"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96" w:name="bookmark10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96"/>
      <w:r>
        <w:rPr>
          <w:rFonts w:hint="eastAsia" w:ascii="仿宋" w:hAnsi="仿宋" w:eastAsia="仿宋" w:cs="仿宋"/>
          <w:color w:val="000000" w:themeColor="text1"/>
          <w:spacing w:val="0"/>
          <w:w w:val="100"/>
          <w:position w:val="0"/>
          <w:highlight w:val="none"/>
          <w14:textFill>
            <w14:solidFill>
              <w14:schemeClr w14:val="tx1"/>
            </w14:solidFill>
          </w14:textFill>
        </w:rPr>
        <w:t>2）【全国公共资源交易平台（陕西省）</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（http：//</w:t>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HYPERLINK "http://www.sxggzyjy"</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www.sxggzyjy</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 xml:space="preserve">. cn/）】 </w:t>
      </w:r>
      <w:r>
        <w:rPr>
          <w:rFonts w:hint="eastAsia" w:ascii="仿宋" w:hAnsi="仿宋" w:eastAsia="仿宋" w:cs="仿宋"/>
          <w:color w:val="000000" w:themeColor="text1"/>
          <w:spacing w:val="0"/>
          <w:w w:val="100"/>
          <w:position w:val="0"/>
          <w:highlight w:val="none"/>
          <w14:textFill>
            <w14:solidFill>
              <w14:schemeClr w14:val="tx1"/>
            </w14:solidFill>
          </w14:textFill>
        </w:rPr>
        <w:t>中的〖首页</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〉交易大厅</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〉政府采购〗。</w:t>
      </w:r>
    </w:p>
    <w:p w14:paraId="7728ED7D">
      <w:pPr>
        <w:pStyle w:val="40"/>
        <w:keepNext/>
        <w:keepLines/>
        <w:widowControl w:val="0"/>
        <w:shd w:val="clear" w:color="auto" w:fill="auto"/>
        <w:tabs>
          <w:tab w:val="left" w:pos="1330"/>
        </w:tabs>
        <w:bidi w:val="0"/>
        <w:spacing w:before="0" w:after="0" w:line="377"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97" w:name="bookmark109"/>
      <w:bookmarkStart w:id="98" w:name="bookmark108"/>
      <w:bookmarkStart w:id="99" w:name="bookmark110"/>
      <w:bookmarkStart w:id="100" w:name="bookmark107"/>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97"/>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四）谈判文件的解释权归</w:t>
      </w:r>
      <w:r>
        <w:rPr>
          <w:rFonts w:hint="eastAsia" w:ascii="仿宋" w:hAnsi="仿宋" w:eastAsia="仿宋" w:cs="仿宋"/>
          <w:color w:val="000000" w:themeColor="text1"/>
          <w:spacing w:val="0"/>
          <w:w w:val="100"/>
          <w:position w:val="0"/>
          <w:sz w:val="30"/>
          <w:szCs w:val="3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w:t>
      </w:r>
      <w:bookmarkEnd w:id="98"/>
      <w:bookmarkEnd w:id="99"/>
      <w:bookmarkEnd w:id="100"/>
    </w:p>
    <w:p w14:paraId="1E80FFDD">
      <w:pPr>
        <w:pStyle w:val="34"/>
        <w:keepNext/>
        <w:keepLines/>
        <w:widowControl w:val="0"/>
        <w:shd w:val="clear" w:color="auto" w:fill="auto"/>
        <w:bidi w:val="0"/>
        <w:spacing w:before="0" w:after="0" w:line="505"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01" w:name="bookmark113"/>
      <w:bookmarkStart w:id="102" w:name="bookmark111"/>
      <w:bookmarkStart w:id="103" w:name="bookmark112"/>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四、谈判报价</w:t>
      </w:r>
      <w:bookmarkEnd w:id="101"/>
      <w:bookmarkEnd w:id="102"/>
      <w:bookmarkEnd w:id="103"/>
    </w:p>
    <w:p w14:paraId="6B843EC4">
      <w:pPr>
        <w:pStyle w:val="48"/>
        <w:keepNext w:val="0"/>
        <w:keepLines w:val="0"/>
        <w:widowControl w:val="0"/>
        <w:shd w:val="clear" w:color="auto" w:fill="auto"/>
        <w:bidi w:val="0"/>
        <w:spacing w:before="0" w:after="0" w:line="505"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谈判报价是供应商响应招标项目要求的全部工作内容的价格体现，包 括完成采购内容所需的直接费、间接费、利润、税金及其它相关的一切费 用。供应商在报价时应充分考虑所有可能发生的费用，谈判文件未列明，而供应商认为应当计取的费用均应列入报价中。报价时不论是否计取，采购人均按已计取对待。</w:t>
      </w:r>
    </w:p>
    <w:p w14:paraId="0126461E">
      <w:pPr>
        <w:pStyle w:val="48"/>
        <w:keepNext w:val="0"/>
        <w:keepLines w:val="0"/>
        <w:widowControl w:val="0"/>
        <w:shd w:val="clear" w:color="auto" w:fill="auto"/>
        <w:tabs>
          <w:tab w:val="left" w:pos="1400"/>
        </w:tabs>
        <w:bidi w:val="0"/>
        <w:spacing w:before="0" w:after="0" w:line="505"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04" w:name="bookmark114"/>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04"/>
      <w:r>
        <w:rPr>
          <w:rFonts w:hint="eastAsia" w:ascii="仿宋" w:hAnsi="仿宋" w:eastAsia="仿宋" w:cs="仿宋"/>
          <w:color w:val="000000" w:themeColor="text1"/>
          <w:spacing w:val="0"/>
          <w:w w:val="100"/>
          <w:position w:val="0"/>
          <w:highlight w:val="none"/>
          <w14:textFill>
            <w14:solidFill>
              <w14:schemeClr w14:val="tx1"/>
            </w14:solidFill>
          </w14:textFill>
        </w:rPr>
        <w:t>一）供应商应严格按照《响应文件构成及格式》中《开标一览表》 中的相关要求填写分类报价及其他需要响应的内容。</w:t>
      </w:r>
    </w:p>
    <w:p w14:paraId="66BDA00A">
      <w:pPr>
        <w:pStyle w:val="48"/>
        <w:keepNext w:val="0"/>
        <w:keepLines w:val="0"/>
        <w:widowControl w:val="0"/>
        <w:shd w:val="clear" w:color="auto" w:fill="auto"/>
        <w:tabs>
          <w:tab w:val="left" w:pos="1330"/>
        </w:tabs>
        <w:bidi w:val="0"/>
        <w:spacing w:before="0" w:after="80" w:line="505"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105" w:name="bookmark115"/>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05"/>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二）谈判报价货币：</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人民币</w:t>
      </w:r>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；单位：</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元。</w:t>
      </w:r>
    </w:p>
    <w:p w14:paraId="271AAF13">
      <w:pPr>
        <w:pStyle w:val="48"/>
        <w:keepNext w:val="0"/>
        <w:keepLines w:val="0"/>
        <w:widowControl w:val="0"/>
        <w:shd w:val="clear" w:color="auto" w:fill="auto"/>
        <w:tabs>
          <w:tab w:val="left" w:pos="1429"/>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06" w:name="bookmark11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06"/>
      <w:r>
        <w:rPr>
          <w:rFonts w:hint="eastAsia" w:ascii="仿宋" w:hAnsi="仿宋" w:eastAsia="仿宋" w:cs="仿宋"/>
          <w:color w:val="000000" w:themeColor="text1"/>
          <w:spacing w:val="0"/>
          <w:w w:val="100"/>
          <w:position w:val="0"/>
          <w:highlight w:val="none"/>
          <w14:textFill>
            <w14:solidFill>
              <w14:schemeClr w14:val="tx1"/>
            </w14:solidFill>
          </w14:textFill>
        </w:rPr>
        <w:t>三）谈判报价只能提交唯一报价，并且在合同履行过程中是固定不 变的，任何有选择的报价将不予接受，按无效响应文件处理。</w:t>
      </w:r>
    </w:p>
    <w:p w14:paraId="7C0B6E18">
      <w:pPr>
        <w:pStyle w:val="48"/>
        <w:keepNext w:val="0"/>
        <w:keepLines w:val="0"/>
        <w:widowControl w:val="0"/>
        <w:shd w:val="clear" w:color="auto" w:fill="auto"/>
        <w:tabs>
          <w:tab w:val="left" w:pos="1434"/>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07" w:name="bookmark117"/>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07"/>
      <w:r>
        <w:rPr>
          <w:rFonts w:hint="eastAsia" w:ascii="仿宋" w:hAnsi="仿宋" w:eastAsia="仿宋" w:cs="仿宋"/>
          <w:color w:val="000000" w:themeColor="text1"/>
          <w:spacing w:val="0"/>
          <w:w w:val="100"/>
          <w:position w:val="0"/>
          <w:highlight w:val="none"/>
          <w14:textFill>
            <w14:solidFill>
              <w14:schemeClr w14:val="tx1"/>
            </w14:solidFill>
          </w14:textFill>
        </w:rPr>
        <w:t>四）谈判报价应遵守《中华人民共和国价格法》，供应商不得以低 于成本的报价参与本次采购活动。</w:t>
      </w:r>
    </w:p>
    <w:p w14:paraId="78C2FCEA">
      <w:pPr>
        <w:pStyle w:val="48"/>
        <w:keepNext w:val="0"/>
        <w:keepLines w:val="0"/>
        <w:widowControl w:val="0"/>
        <w:shd w:val="clear" w:color="auto" w:fill="auto"/>
        <w:tabs>
          <w:tab w:val="left" w:pos="1434"/>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08" w:name="bookmark118"/>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08"/>
      <w:r>
        <w:rPr>
          <w:rFonts w:hint="eastAsia" w:ascii="仿宋" w:hAnsi="仿宋" w:eastAsia="仿宋" w:cs="仿宋"/>
          <w:color w:val="000000" w:themeColor="text1"/>
          <w:spacing w:val="0"/>
          <w:w w:val="100"/>
          <w:position w:val="0"/>
          <w:highlight w:val="none"/>
          <w14:textFill>
            <w14:solidFill>
              <w14:schemeClr w14:val="tx1"/>
            </w14:solidFill>
          </w14:textFill>
        </w:rPr>
        <w:t>五）响应文件报价出现前后不一致的，除谈判文件另有规定外，按 照下列规定修正：</w:t>
      </w:r>
    </w:p>
    <w:p w14:paraId="4FAC2DB0">
      <w:pPr>
        <w:pStyle w:val="48"/>
        <w:keepNext w:val="0"/>
        <w:keepLines w:val="0"/>
        <w:widowControl w:val="0"/>
        <w:shd w:val="clear" w:color="auto" w:fill="auto"/>
        <w:tabs>
          <w:tab w:val="left" w:pos="987"/>
        </w:tabs>
        <w:bidi w:val="0"/>
        <w:spacing w:before="0" w:after="18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09" w:name="bookmark119"/>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09"/>
      <w:r>
        <w:rPr>
          <w:rFonts w:hint="eastAsia" w:ascii="仿宋" w:hAnsi="仿宋" w:eastAsia="仿宋" w:cs="仿宋"/>
          <w:color w:val="000000" w:themeColor="text1"/>
          <w:spacing w:val="0"/>
          <w:w w:val="100"/>
          <w:position w:val="0"/>
          <w:highlight w:val="none"/>
          <w14:textFill>
            <w14:solidFill>
              <w14:schemeClr w14:val="tx1"/>
            </w14:solidFill>
          </w14:textFill>
        </w:rPr>
        <w:t>、响应文件中开标一览表内容与响应文件中相应内容不一致的，以开 标一览表为准；</w:t>
      </w:r>
    </w:p>
    <w:p w14:paraId="61C500C9">
      <w:pPr>
        <w:pStyle w:val="48"/>
        <w:keepNext w:val="0"/>
        <w:keepLines w:val="0"/>
        <w:widowControl w:val="0"/>
        <w:shd w:val="clear" w:color="auto" w:fill="auto"/>
        <w:tabs>
          <w:tab w:val="left" w:pos="986"/>
        </w:tabs>
        <w:bidi w:val="0"/>
        <w:spacing w:before="0" w:after="0" w:line="374"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10" w:name="bookmark120"/>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10"/>
      <w:r>
        <w:rPr>
          <w:rFonts w:hint="eastAsia" w:ascii="仿宋" w:hAnsi="仿宋" w:eastAsia="仿宋" w:cs="仿宋"/>
          <w:color w:val="000000" w:themeColor="text1"/>
          <w:spacing w:val="0"/>
          <w:w w:val="100"/>
          <w:position w:val="0"/>
          <w:highlight w:val="none"/>
          <w14:textFill>
            <w14:solidFill>
              <w14:schemeClr w14:val="tx1"/>
            </w14:solidFill>
          </w14:textFill>
        </w:rPr>
        <w:t>、大写金额和小写金额不一致的，以大写金额为准；</w:t>
      </w:r>
    </w:p>
    <w:p w14:paraId="2165C1B8">
      <w:pPr>
        <w:pStyle w:val="48"/>
        <w:keepNext w:val="0"/>
        <w:keepLines w:val="0"/>
        <w:widowControl w:val="0"/>
        <w:shd w:val="clear" w:color="auto" w:fill="auto"/>
        <w:tabs>
          <w:tab w:val="left" w:pos="982"/>
        </w:tabs>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bookmarkStart w:id="111" w:name="bookmark121"/>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11"/>
      <w:r>
        <w:rPr>
          <w:rFonts w:hint="eastAsia" w:ascii="仿宋" w:hAnsi="仿宋" w:eastAsia="仿宋" w:cs="仿宋"/>
          <w:color w:val="000000" w:themeColor="text1"/>
          <w:spacing w:val="0"/>
          <w:w w:val="100"/>
          <w:position w:val="0"/>
          <w:highlight w:val="none"/>
          <w14:textFill>
            <w14:solidFill>
              <w14:schemeClr w14:val="tx1"/>
            </w14:solidFill>
          </w14:textFill>
        </w:rPr>
        <w:t>、单价金额小数点或者百分比有明显错位的，以开标一览表的总价为准，并修改单价；</w:t>
      </w:r>
    </w:p>
    <w:p w14:paraId="0D4E3572">
      <w:pPr>
        <w:pStyle w:val="48"/>
        <w:keepNext w:val="0"/>
        <w:keepLines w:val="0"/>
        <w:widowControl w:val="0"/>
        <w:shd w:val="clear" w:color="auto" w:fill="auto"/>
        <w:tabs>
          <w:tab w:val="left" w:pos="987"/>
        </w:tabs>
        <w:bidi w:val="0"/>
        <w:spacing w:before="0" w:after="0" w:line="503"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12" w:name="bookmark122"/>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4</w:t>
      </w:r>
      <w:bookmarkEnd w:id="112"/>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、总价金额与按单价汇总金额不一致的，以单价金额计算结果为准；同时出现两种以上不一致的，按照前款规定的顺序修正。</w:t>
      </w:r>
      <w:r>
        <w:rPr>
          <w:rFonts w:hint="eastAsia" w:ascii="仿宋" w:hAnsi="仿宋" w:eastAsia="仿宋" w:cs="仿宋"/>
          <w:b w:val="0"/>
          <w:bCs w:val="0"/>
          <w:color w:val="000000" w:themeColor="text1"/>
          <w:spacing w:val="0"/>
          <w:w w:val="100"/>
          <w:position w:val="0"/>
          <w:sz w:val="30"/>
          <w:szCs w:val="30"/>
          <w:highlight w:val="none"/>
          <w14:textFill>
            <w14:solidFill>
              <w14:schemeClr w14:val="tx1"/>
            </w14:solidFill>
          </w14:textFill>
        </w:rPr>
        <w:t>修正后的报价经供应商确认后产生约束力，供应商不确认的，其投标无效。</w:t>
      </w:r>
    </w:p>
    <w:p w14:paraId="7EC6A07A">
      <w:pPr>
        <w:pStyle w:val="48"/>
        <w:keepNext w:val="0"/>
        <w:keepLines w:val="0"/>
        <w:widowControl w:val="0"/>
        <w:shd w:val="clear" w:color="auto" w:fill="auto"/>
        <w:tabs>
          <w:tab w:val="left" w:pos="1434"/>
        </w:tabs>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bookmarkStart w:id="113" w:name="bookmark123"/>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13"/>
      <w:r>
        <w:rPr>
          <w:rFonts w:hint="eastAsia" w:ascii="仿宋" w:hAnsi="仿宋" w:eastAsia="仿宋" w:cs="仿宋"/>
          <w:color w:val="000000" w:themeColor="text1"/>
          <w:spacing w:val="0"/>
          <w:w w:val="100"/>
          <w:position w:val="0"/>
          <w:highlight w:val="none"/>
          <w14:textFill>
            <w14:solidFill>
              <w14:schemeClr w14:val="tx1"/>
            </w14:solidFill>
          </w14:textFill>
        </w:rPr>
        <w:t>六）因供应商对谈判文件理解不透、误解、疏漏或对市场行情了解 不清造成的后果和风险，均由供应商自己负责。</w:t>
      </w:r>
    </w:p>
    <w:p w14:paraId="4AB0F54B">
      <w:pPr>
        <w:pStyle w:val="48"/>
        <w:keepNext w:val="0"/>
        <w:keepLines w:val="0"/>
        <w:widowControl w:val="0"/>
        <w:shd w:val="clear" w:color="auto" w:fill="auto"/>
        <w:bidi w:val="0"/>
        <w:spacing w:before="0" w:after="180" w:line="503"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14" w:name="bookmark124"/>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五</w:t>
      </w:r>
      <w:bookmarkEnd w:id="114"/>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、响应文件</w:t>
      </w:r>
    </w:p>
    <w:p w14:paraId="5DE1778B">
      <w:pPr>
        <w:pStyle w:val="48"/>
        <w:keepNext w:val="0"/>
        <w:keepLines w:val="0"/>
        <w:widowControl w:val="0"/>
        <w:shd w:val="clear" w:color="auto" w:fill="auto"/>
        <w:bidi w:val="0"/>
        <w:spacing w:before="0" w:after="0" w:line="374" w:lineRule="auto"/>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15" w:name="bookmark125"/>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w:t>
      </w:r>
      <w:bookmarkEnd w:id="115"/>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一）响应文件的式样</w:t>
      </w:r>
    </w:p>
    <w:p w14:paraId="07089200">
      <w:pPr>
        <w:pStyle w:val="48"/>
        <w:keepNext w:val="0"/>
        <w:keepLines w:val="0"/>
        <w:widowControl w:val="0"/>
        <w:shd w:val="clear" w:color="auto" w:fill="auto"/>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本项目采用电子响应文件的形式。</w:t>
      </w:r>
    </w:p>
    <w:p w14:paraId="14EF2D18">
      <w:pPr>
        <w:pStyle w:val="48"/>
        <w:keepNext w:val="0"/>
        <w:keepLines w:val="0"/>
        <w:widowControl w:val="0"/>
        <w:shd w:val="clear" w:color="auto" w:fill="auto"/>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编制电子响应文件时，应使用最新发布的电子谈判文件及专用制作工具进行编制。并使用数字认证证书</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（CA</w:t>
      </w:r>
      <w:r>
        <w:rPr>
          <w:rFonts w:hint="eastAsia" w:ascii="仿宋" w:hAnsi="仿宋" w:eastAsia="仿宋" w:cs="仿宋"/>
          <w:color w:val="000000" w:themeColor="text1"/>
          <w:spacing w:val="0"/>
          <w:w w:val="100"/>
          <w:position w:val="0"/>
          <w:highlight w:val="none"/>
          <w14:textFill>
            <w14:solidFill>
              <w14:schemeClr w14:val="tx1"/>
            </w14:solidFill>
          </w14:textFill>
        </w:rPr>
        <w:t>锁）对电子响应文件进行签章、加密、递交及开标时解密等相关招投标事宜。</w:t>
      </w:r>
    </w:p>
    <w:p w14:paraId="0472AC61">
      <w:pPr>
        <w:pStyle w:val="48"/>
        <w:keepNext w:val="0"/>
        <w:keepLines w:val="0"/>
        <w:widowControl w:val="0"/>
        <w:shd w:val="clear" w:color="auto" w:fill="auto"/>
        <w:tabs>
          <w:tab w:val="left" w:pos="987"/>
        </w:tabs>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bookmarkStart w:id="116" w:name="bookmark126"/>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16"/>
      <w:r>
        <w:rPr>
          <w:rFonts w:hint="eastAsia" w:ascii="仿宋" w:hAnsi="仿宋" w:eastAsia="仿宋" w:cs="仿宋"/>
          <w:color w:val="000000" w:themeColor="text1"/>
          <w:spacing w:val="0"/>
          <w:w w:val="100"/>
          <w:position w:val="0"/>
          <w:highlight w:val="none"/>
          <w14:textFill>
            <w14:solidFill>
              <w14:schemeClr w14:val="tx1"/>
            </w14:solidFill>
          </w14:textFill>
        </w:rPr>
        <w:t>、电子谈判文件下载。供应商登录全国公共资源交易平台（陕西省） 网站〖首页</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〉电子交易平台</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〉企业端〗后，在〖谈判公告/出让公告〗 模块中选择项目点击</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“我要投标"</w:t>
      </w:r>
      <w:r>
        <w:rPr>
          <w:rFonts w:hint="eastAsia" w:ascii="仿宋" w:hAnsi="仿宋" w:eastAsia="仿宋" w:cs="仿宋"/>
          <w:color w:val="000000" w:themeColor="text1"/>
          <w:spacing w:val="0"/>
          <w:w w:val="100"/>
          <w:position w:val="0"/>
          <w:highlight w:val="none"/>
          <w14:textFill>
            <w14:solidFill>
              <w14:schemeClr w14:val="tx1"/>
            </w14:solidFill>
          </w14:textFill>
        </w:rPr>
        <w:t>，参与采购活动。然后即可在〖我的项 目〗中点击</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“项目</w:t>
      </w:r>
      <w:r>
        <w:rPr>
          <w:rFonts w:hint="eastAsia" w:ascii="仿宋" w:hAnsi="仿宋" w:eastAsia="仿宋" w:cs="仿宋"/>
          <w:color w:val="000000" w:themeColor="text1"/>
          <w:spacing w:val="0"/>
          <w:w w:val="100"/>
          <w:position w:val="0"/>
          <w:highlight w:val="none"/>
          <w14:textFill>
            <w14:solidFill>
              <w14:schemeClr w14:val="tx1"/>
            </w14:solidFill>
          </w14:textFill>
        </w:rPr>
        <w:t>流程〉交易文件下载</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下载电子谈判文件。</w:t>
      </w:r>
    </w:p>
    <w:p w14:paraId="159D20F8">
      <w:pPr>
        <w:pStyle w:val="48"/>
        <w:keepNext w:val="0"/>
        <w:keepLines w:val="0"/>
        <w:widowControl w:val="0"/>
        <w:shd w:val="clear" w:color="auto" w:fill="auto"/>
        <w:tabs>
          <w:tab w:val="left" w:pos="973"/>
        </w:tabs>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bookmarkStart w:id="117" w:name="bookmark127"/>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17"/>
      <w:r>
        <w:rPr>
          <w:rFonts w:hint="eastAsia" w:ascii="仿宋" w:hAnsi="仿宋" w:eastAsia="仿宋" w:cs="仿宋"/>
          <w:color w:val="000000" w:themeColor="text1"/>
          <w:spacing w:val="0"/>
          <w:w w:val="100"/>
          <w:position w:val="0"/>
          <w:highlight w:val="none"/>
          <w14:textFill>
            <w14:solidFill>
              <w14:schemeClr w14:val="tx1"/>
            </w14:solidFill>
          </w14:textFill>
        </w:rPr>
        <w:t>、电子谈判文件需要使用专用软件打开、浏览。供应商可在全国公共 资源交易平台（陕西省）网站〖首页-〉服务指南-〉下载专区〗免费下 载</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“陕西</w:t>
      </w:r>
      <w:r>
        <w:rPr>
          <w:rFonts w:hint="eastAsia" w:ascii="仿宋" w:hAnsi="仿宋" w:eastAsia="仿宋" w:cs="仿宋"/>
          <w:color w:val="000000" w:themeColor="text1"/>
          <w:spacing w:val="0"/>
          <w:w w:val="100"/>
          <w:position w:val="0"/>
          <w:highlight w:val="none"/>
          <w14:textFill>
            <w14:solidFill>
              <w14:schemeClr w14:val="tx1"/>
            </w14:solidFill>
          </w14:textFill>
        </w:rPr>
        <w:t>省公共资源交易平台政府采购电子标书制作工具</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 xml:space="preserve">（V8.0.0.2）” </w:t>
      </w:r>
      <w:r>
        <w:rPr>
          <w:rFonts w:hint="eastAsia" w:ascii="仿宋" w:hAnsi="仿宋" w:eastAsia="仿宋" w:cs="仿宋"/>
          <w:color w:val="000000" w:themeColor="text1"/>
          <w:spacing w:val="0"/>
          <w:w w:val="100"/>
          <w:position w:val="0"/>
          <w:highlight w:val="none"/>
          <w14:textFill>
            <w14:solidFill>
              <w14:schemeClr w14:val="tx1"/>
            </w14:solidFill>
          </w14:textFill>
        </w:rPr>
        <w:t>, 并升级至最新版本，使用该客户端可以打开电子谈判文件。软件操作手册 详见全国公共资源交易平台（陕西省）网站〖首页-〉服务指南-〉下载 专区〗中的《陕西省公共资源交易（政府采购类）响应文件制作软件操作 手册》。</w:t>
      </w:r>
    </w:p>
    <w:p w14:paraId="53A5949F">
      <w:pPr>
        <w:pStyle w:val="48"/>
        <w:keepNext w:val="0"/>
        <w:keepLines w:val="0"/>
        <w:widowControl w:val="0"/>
        <w:shd w:val="clear" w:color="auto" w:fill="auto"/>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18" w:name="bookmark128"/>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18"/>
      <w:r>
        <w:rPr>
          <w:rFonts w:hint="eastAsia" w:ascii="仿宋" w:hAnsi="仿宋" w:eastAsia="仿宋" w:cs="仿宋"/>
          <w:color w:val="000000" w:themeColor="text1"/>
          <w:spacing w:val="0"/>
          <w:w w:val="100"/>
          <w:position w:val="0"/>
          <w:highlight w:val="none"/>
          <w14:textFill>
            <w14:solidFill>
              <w14:schemeClr w14:val="tx1"/>
            </w14:solidFill>
          </w14:textFill>
        </w:rPr>
        <w:t>、制作电子响应文件。电子响应文件同样需要使用上述软件进行编 制。在编制过程中，如有技术性问题，请先翻阅操作手册，或致电软件开 发商。</w:t>
      </w:r>
    </w:p>
    <w:p w14:paraId="02BD213D">
      <w:pPr>
        <w:pStyle w:val="52"/>
        <w:keepNext w:val="0"/>
        <w:keepLines w:val="0"/>
        <w:widowControl w:val="0"/>
        <w:shd w:val="clear" w:color="auto" w:fill="auto"/>
        <w:bidi w:val="0"/>
        <w:spacing w:before="0" w:after="0" w:line="503" w:lineRule="exact"/>
        <w:ind w:left="0" w:right="0" w:firstLine="72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技术支持热线：4009280095, 4009980000</w:t>
      </w:r>
    </w:p>
    <w:p w14:paraId="63F36B0B">
      <w:pPr>
        <w:pStyle w:val="48"/>
        <w:keepNext w:val="0"/>
        <w:keepLines w:val="0"/>
        <w:widowControl w:val="0"/>
        <w:shd w:val="clear" w:color="auto" w:fill="auto"/>
        <w:bidi w:val="0"/>
        <w:spacing w:before="0" w:after="180" w:line="503" w:lineRule="exact"/>
        <w:ind w:left="18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CA</w:t>
      </w:r>
      <w:r>
        <w:rPr>
          <w:rFonts w:hint="eastAsia" w:ascii="仿宋" w:hAnsi="仿宋" w:eastAsia="仿宋" w:cs="仿宋"/>
          <w:color w:val="000000" w:themeColor="text1"/>
          <w:spacing w:val="0"/>
          <w:w w:val="100"/>
          <w:position w:val="0"/>
          <w:highlight w:val="none"/>
          <w14:textFill>
            <w14:solidFill>
              <w14:schemeClr w14:val="tx1"/>
            </w14:solidFill>
          </w14:textFill>
        </w:rPr>
        <w:t>锁购买：榆林市市民大厦四楼窗口购买，或下载手机</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APP：</w:t>
      </w:r>
      <w:r>
        <w:rPr>
          <w:rFonts w:hint="eastAsia" w:ascii="仿宋" w:hAnsi="仿宋" w:eastAsia="仿宋" w:cs="仿宋"/>
          <w:color w:val="000000" w:themeColor="text1"/>
          <w:spacing w:val="0"/>
          <w:w w:val="100"/>
          <w:position w:val="0"/>
          <w:highlight w:val="none"/>
          <w14:textFill>
            <w14:solidFill>
              <w14:schemeClr w14:val="tx1"/>
            </w14:solidFill>
          </w14:textFill>
        </w:rPr>
        <w:t>陕公共 资源交易服务，线上购买。联系电话：</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0912-3515031</w:t>
      </w:r>
    </w:p>
    <w:p w14:paraId="375B3B45">
      <w:pPr>
        <w:pStyle w:val="40"/>
        <w:keepNext/>
        <w:keepLines/>
        <w:widowControl w:val="0"/>
        <w:shd w:val="clear" w:color="auto" w:fill="auto"/>
        <w:tabs>
          <w:tab w:val="left" w:pos="1318"/>
        </w:tabs>
        <w:bidi w:val="0"/>
        <w:spacing w:before="0" w:after="0" w:line="374"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119" w:name="bookmark131"/>
      <w:bookmarkStart w:id="120" w:name="bookmark130"/>
      <w:bookmarkStart w:id="121" w:name="bookmark132"/>
      <w:bookmarkStart w:id="122" w:name="bookmark129"/>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19"/>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二）响应文件有效期</w:t>
      </w:r>
      <w:bookmarkEnd w:id="120"/>
      <w:bookmarkEnd w:id="121"/>
      <w:bookmarkEnd w:id="122"/>
    </w:p>
    <w:p w14:paraId="3A8061D2">
      <w:pPr>
        <w:pStyle w:val="48"/>
        <w:keepNext w:val="0"/>
        <w:keepLines w:val="0"/>
        <w:widowControl w:val="0"/>
        <w:shd w:val="clear" w:color="auto" w:fill="auto"/>
        <w:bidi w:val="0"/>
        <w:spacing w:before="0" w:after="18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响应文件有效期为</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自开标之日起</w:t>
      </w:r>
      <w:r>
        <w:rPr>
          <w:rFonts w:hint="eastAsia" w:ascii="仿宋" w:hAnsi="仿宋" w:eastAsia="仿宋" w:cs="仿宋"/>
          <w:b/>
          <w:bCs/>
          <w:color w:val="000000" w:themeColor="text1"/>
          <w:spacing w:val="0"/>
          <w:w w:val="100"/>
          <w:position w:val="0"/>
          <w:highlight w:val="none"/>
          <w14:textFill>
            <w14:solidFill>
              <w14:schemeClr w14:val="tx1"/>
            </w14:solidFill>
          </w14:textFill>
        </w:rPr>
        <w:t>90</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个日历日</w:t>
      </w:r>
      <w:r>
        <w:rPr>
          <w:rFonts w:hint="eastAsia" w:ascii="仿宋" w:hAnsi="仿宋" w:eastAsia="仿宋" w:cs="仿宋"/>
          <w:color w:val="000000" w:themeColor="text1"/>
          <w:spacing w:val="0"/>
          <w:w w:val="100"/>
          <w:position w:val="0"/>
          <w:highlight w:val="none"/>
          <w14:textFill>
            <w14:solidFill>
              <w14:schemeClr w14:val="tx1"/>
            </w14:solidFill>
          </w14:textFill>
        </w:rPr>
        <w:t>。如成交，延长至合同 执行完毕时止。</w:t>
      </w:r>
    </w:p>
    <w:p w14:paraId="715FAB70">
      <w:pPr>
        <w:pStyle w:val="40"/>
        <w:keepNext/>
        <w:keepLines/>
        <w:widowControl w:val="0"/>
        <w:shd w:val="clear" w:color="auto" w:fill="auto"/>
        <w:tabs>
          <w:tab w:val="left" w:pos="1318"/>
        </w:tabs>
        <w:bidi w:val="0"/>
        <w:spacing w:before="0" w:after="0" w:line="374"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123" w:name="bookmark135"/>
      <w:bookmarkStart w:id="124" w:name="bookmark133"/>
      <w:bookmarkStart w:id="125" w:name="bookmark134"/>
      <w:bookmarkStart w:id="126" w:name="bookmark136"/>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23"/>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三）响应文件的提交</w:t>
      </w:r>
      <w:bookmarkEnd w:id="124"/>
      <w:bookmarkEnd w:id="125"/>
      <w:bookmarkEnd w:id="126"/>
    </w:p>
    <w:p w14:paraId="5BF82D05">
      <w:pPr>
        <w:pStyle w:val="48"/>
        <w:keepNext w:val="0"/>
        <w:keepLines w:val="0"/>
        <w:widowControl w:val="0"/>
        <w:shd w:val="clear" w:color="auto" w:fill="auto"/>
        <w:bidi w:val="0"/>
        <w:spacing w:before="0" w:after="18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电子响应文件可于提交响应文件截止时间前任意时段登录全国公共 资源交易平台（陕西省）网站</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“电</w:t>
      </w:r>
      <w:r>
        <w:rPr>
          <w:rFonts w:hint="eastAsia" w:ascii="仿宋" w:hAnsi="仿宋" w:eastAsia="仿宋" w:cs="仿宋"/>
          <w:color w:val="000000" w:themeColor="text1"/>
          <w:spacing w:val="0"/>
          <w:w w:val="100"/>
          <w:position w:val="0"/>
          <w:highlight w:val="none"/>
          <w14:textFill>
            <w14:solidFill>
              <w14:schemeClr w14:val="tx1"/>
            </w14:solidFill>
          </w14:textFill>
        </w:rPr>
        <w:t>子交易平台〉企业端”进行提交，逾期系 统将拒绝接收。提交时，供应商应登录全国公共资源交易中心平台（陕西 省），选择</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“首</w:t>
      </w:r>
      <w:r>
        <w:rPr>
          <w:rFonts w:hint="eastAsia" w:ascii="仿宋" w:hAnsi="仿宋" w:eastAsia="仿宋" w:cs="仿宋"/>
          <w:color w:val="000000" w:themeColor="text1"/>
          <w:spacing w:val="0"/>
          <w:w w:val="100"/>
          <w:position w:val="0"/>
          <w:highlight w:val="none"/>
          <w14:textFill>
            <w14:solidFill>
              <w14:schemeClr w14:val="tx1"/>
            </w14:solidFill>
          </w14:textFill>
        </w:rPr>
        <w:t>页〉电子交易平台〉企业端〉我的</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项目"</w:t>
      </w:r>
      <w:r>
        <w:rPr>
          <w:rFonts w:hint="eastAsia" w:ascii="仿宋" w:hAnsi="仿宋" w:eastAsia="仿宋" w:cs="仿宋"/>
          <w:color w:val="000000" w:themeColor="text1"/>
          <w:spacing w:val="0"/>
          <w:w w:val="100"/>
          <w:position w:val="0"/>
          <w:highlight w:val="none"/>
          <w14:textFill>
            <w14:solidFill>
              <w14:schemeClr w14:val="tx1"/>
            </w14:solidFill>
          </w14:textFill>
        </w:rPr>
        <w:t>，点击</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“项目流程"</w:t>
      </w:r>
      <w:r>
        <w:rPr>
          <w:rFonts w:hint="eastAsia" w:ascii="仿宋" w:hAnsi="仿宋" w:eastAsia="仿宋" w:cs="仿宋"/>
          <w:color w:val="000000" w:themeColor="text1"/>
          <w:spacing w:val="0"/>
          <w:w w:val="100"/>
          <w:position w:val="0"/>
          <w:highlight w:val="none"/>
          <w14:textFill>
            <w14:solidFill>
              <w14:schemeClr w14:val="tx1"/>
            </w14:solidFill>
          </w14:textFill>
        </w:rPr>
        <w:t>， 在打开的</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“项目管理”</w:t>
      </w:r>
      <w:r>
        <w:rPr>
          <w:rFonts w:hint="eastAsia" w:ascii="仿宋" w:hAnsi="仿宋" w:eastAsia="仿宋" w:cs="仿宋"/>
          <w:color w:val="000000" w:themeColor="text1"/>
          <w:spacing w:val="0"/>
          <w:w w:val="100"/>
          <w:position w:val="0"/>
          <w:highlight w:val="none"/>
          <w14:textFill>
            <w14:solidFill>
              <w14:schemeClr w14:val="tx1"/>
            </w14:solidFill>
          </w14:textFill>
        </w:rPr>
        <w:t>对话框中选择</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“上</w:t>
      </w:r>
      <w:r>
        <w:rPr>
          <w:rFonts w:hint="eastAsia" w:ascii="仿宋" w:hAnsi="仿宋" w:eastAsia="仿宋" w:cs="仿宋"/>
          <w:color w:val="000000" w:themeColor="text1"/>
          <w:spacing w:val="0"/>
          <w:w w:val="100"/>
          <w:position w:val="0"/>
          <w:highlight w:val="none"/>
          <w14:textFill>
            <w14:solidFill>
              <w14:schemeClr w14:val="tx1"/>
            </w14:solidFill>
          </w14:textFill>
        </w:rPr>
        <w:t>传响应</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文件”</w:t>
      </w:r>
      <w:r>
        <w:rPr>
          <w:rFonts w:hint="eastAsia" w:ascii="仿宋" w:hAnsi="仿宋" w:eastAsia="仿宋" w:cs="仿宋"/>
          <w:color w:val="000000" w:themeColor="text1"/>
          <w:spacing w:val="0"/>
          <w:w w:val="100"/>
          <w:position w:val="0"/>
          <w:highlight w:val="none"/>
          <w14:textFill>
            <w14:solidFill>
              <w14:schemeClr w14:val="tx1"/>
            </w14:solidFill>
          </w14:textFill>
        </w:rPr>
        <w:t>，上传加密的电子 响应文件。上传成功后，电子化平台将予以记录。</w:t>
      </w:r>
    </w:p>
    <w:p w14:paraId="643531DA">
      <w:pPr>
        <w:pStyle w:val="40"/>
        <w:keepNext/>
        <w:keepLines/>
        <w:widowControl w:val="0"/>
        <w:shd w:val="clear" w:color="auto" w:fill="auto"/>
        <w:tabs>
          <w:tab w:val="left" w:pos="1318"/>
        </w:tabs>
        <w:bidi w:val="0"/>
        <w:spacing w:before="0" w:after="0" w:line="374" w:lineRule="auto"/>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27" w:name="bookmark139"/>
      <w:bookmarkStart w:id="128" w:name="bookmark140"/>
      <w:bookmarkStart w:id="129" w:name="bookmark138"/>
      <w:bookmarkStart w:id="130" w:name="bookmark137"/>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27"/>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四）响应文件的补充、修改和撤回</w:t>
      </w:r>
      <w:bookmarkEnd w:id="128"/>
      <w:bookmarkEnd w:id="129"/>
      <w:bookmarkEnd w:id="130"/>
    </w:p>
    <w:p w14:paraId="58F6933F">
      <w:pPr>
        <w:pStyle w:val="48"/>
        <w:keepNext w:val="0"/>
        <w:keepLines w:val="0"/>
        <w:widowControl w:val="0"/>
        <w:shd w:val="clear" w:color="auto" w:fill="auto"/>
        <w:tabs>
          <w:tab w:val="left" w:pos="990"/>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31" w:name="bookmark141"/>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31"/>
      <w:r>
        <w:rPr>
          <w:rFonts w:hint="eastAsia" w:ascii="仿宋" w:hAnsi="仿宋" w:eastAsia="仿宋" w:cs="仿宋"/>
          <w:color w:val="000000" w:themeColor="text1"/>
          <w:spacing w:val="0"/>
          <w:w w:val="100"/>
          <w:position w:val="0"/>
          <w:highlight w:val="none"/>
          <w14:textFill>
            <w14:solidFill>
              <w14:schemeClr w14:val="tx1"/>
            </w14:solidFill>
          </w14:textFill>
        </w:rPr>
        <w:t>、供应商在递交响应文件后，且在提交响应文件截止时间前，可以对 所提交的响应文件进行补充、修改或撤回。</w:t>
      </w:r>
    </w:p>
    <w:p w14:paraId="435022C5">
      <w:pPr>
        <w:pStyle w:val="48"/>
        <w:keepNext w:val="0"/>
        <w:keepLines w:val="0"/>
        <w:widowControl w:val="0"/>
        <w:shd w:val="clear" w:color="auto" w:fill="auto"/>
        <w:tabs>
          <w:tab w:val="left" w:pos="992"/>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32" w:name="bookmark142"/>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32"/>
      <w:r>
        <w:rPr>
          <w:rFonts w:hint="eastAsia" w:ascii="仿宋" w:hAnsi="仿宋" w:eastAsia="仿宋" w:cs="仿宋"/>
          <w:color w:val="000000" w:themeColor="text1"/>
          <w:spacing w:val="0"/>
          <w:w w:val="100"/>
          <w:position w:val="0"/>
          <w:highlight w:val="none"/>
          <w14:textFill>
            <w14:solidFill>
              <w14:schemeClr w14:val="tx1"/>
            </w14:solidFill>
          </w14:textFill>
        </w:rPr>
        <w:t>、对电子响应文件进行补充、修改的，应先从电子交易平台上撤回旧 版，再重新提交新版。</w:t>
      </w:r>
    </w:p>
    <w:p w14:paraId="1C9532D0">
      <w:pPr>
        <w:pStyle w:val="48"/>
        <w:keepNext w:val="0"/>
        <w:keepLines w:val="0"/>
        <w:widowControl w:val="0"/>
        <w:shd w:val="clear" w:color="auto" w:fill="auto"/>
        <w:tabs>
          <w:tab w:val="left" w:pos="1006"/>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33" w:name="bookmark143"/>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33"/>
      <w:r>
        <w:rPr>
          <w:rFonts w:hint="eastAsia" w:ascii="仿宋" w:hAnsi="仿宋" w:eastAsia="仿宋" w:cs="仿宋"/>
          <w:color w:val="000000" w:themeColor="text1"/>
          <w:spacing w:val="0"/>
          <w:w w:val="100"/>
          <w:position w:val="0"/>
          <w:highlight w:val="none"/>
          <w14:textFill>
            <w14:solidFill>
              <w14:schemeClr w14:val="tx1"/>
            </w14:solidFill>
          </w14:textFill>
        </w:rPr>
        <w:t>、响应文件提交截止时间后，供应商不得对其响应文件做任何修改。</w:t>
      </w:r>
    </w:p>
    <w:p w14:paraId="246F083E">
      <w:pPr>
        <w:pStyle w:val="40"/>
        <w:keepNext/>
        <w:keepLines/>
        <w:widowControl w:val="0"/>
        <w:shd w:val="clear" w:color="auto" w:fill="auto"/>
        <w:bidi w:val="0"/>
        <w:spacing w:before="0" w:after="100" w:line="503" w:lineRule="exact"/>
        <w:ind w:left="0" w:right="0" w:firstLine="420"/>
        <w:jc w:val="left"/>
        <w:rPr>
          <w:rFonts w:hint="eastAsia" w:ascii="仿宋" w:hAnsi="仿宋" w:eastAsia="仿宋" w:cs="仿宋"/>
          <w:color w:val="000000" w:themeColor="text1"/>
          <w:sz w:val="30"/>
          <w:szCs w:val="30"/>
          <w:highlight w:val="none"/>
          <w14:textFill>
            <w14:solidFill>
              <w14:schemeClr w14:val="tx1"/>
            </w14:solidFill>
          </w14:textFill>
        </w:rPr>
      </w:pPr>
      <w:bookmarkStart w:id="134" w:name="bookmark146"/>
      <w:bookmarkStart w:id="135" w:name="bookmark144"/>
      <w:bookmarkStart w:id="136" w:name="bookmark147"/>
      <w:bookmarkStart w:id="137" w:name="bookmark145"/>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34"/>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五）供应商出现下列情况之一的，其响应文件视为无效文件：</w:t>
      </w:r>
      <w:bookmarkEnd w:id="135"/>
      <w:bookmarkEnd w:id="136"/>
      <w:bookmarkEnd w:id="137"/>
    </w:p>
    <w:p w14:paraId="4C8DD9D1">
      <w:pPr>
        <w:pStyle w:val="48"/>
        <w:keepNext w:val="0"/>
        <w:keepLines w:val="0"/>
        <w:widowControl w:val="0"/>
        <w:shd w:val="clear" w:color="auto" w:fill="auto"/>
        <w:tabs>
          <w:tab w:val="left" w:pos="1025"/>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38" w:name="bookmark148"/>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38"/>
      <w:r>
        <w:rPr>
          <w:rFonts w:hint="eastAsia" w:ascii="仿宋" w:hAnsi="仿宋" w:eastAsia="仿宋" w:cs="仿宋"/>
          <w:color w:val="000000" w:themeColor="text1"/>
          <w:spacing w:val="0"/>
          <w:w w:val="100"/>
          <w:position w:val="0"/>
          <w:highlight w:val="none"/>
          <w14:textFill>
            <w14:solidFill>
              <w14:schemeClr w14:val="tx1"/>
            </w14:solidFill>
          </w14:textFill>
        </w:rPr>
        <w:t>、逾期提交电子响应文件；</w:t>
      </w:r>
    </w:p>
    <w:p w14:paraId="0BA86342">
      <w:pPr>
        <w:pStyle w:val="48"/>
        <w:keepNext w:val="0"/>
        <w:keepLines w:val="0"/>
        <w:widowControl w:val="0"/>
        <w:shd w:val="clear" w:color="auto" w:fill="auto"/>
        <w:tabs>
          <w:tab w:val="left" w:pos="1025"/>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39" w:name="bookmark149"/>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39"/>
      <w:r>
        <w:rPr>
          <w:rFonts w:hint="eastAsia" w:ascii="仿宋" w:hAnsi="仿宋" w:eastAsia="仿宋" w:cs="仿宋"/>
          <w:color w:val="000000" w:themeColor="text1"/>
          <w:spacing w:val="0"/>
          <w:w w:val="100"/>
          <w:position w:val="0"/>
          <w:highlight w:val="none"/>
          <w14:textFill>
            <w14:solidFill>
              <w14:schemeClr w14:val="tx1"/>
            </w14:solidFill>
          </w14:textFill>
        </w:rPr>
        <w:t>、提交的响应文件与本项目不相符；</w:t>
      </w:r>
    </w:p>
    <w:p w14:paraId="25002271">
      <w:pPr>
        <w:pStyle w:val="48"/>
        <w:keepNext w:val="0"/>
        <w:keepLines w:val="0"/>
        <w:widowControl w:val="0"/>
        <w:shd w:val="clear" w:color="auto" w:fill="auto"/>
        <w:tabs>
          <w:tab w:val="left" w:pos="1025"/>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40" w:name="bookmark150"/>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40"/>
      <w:r>
        <w:rPr>
          <w:rFonts w:hint="eastAsia" w:ascii="仿宋" w:hAnsi="仿宋" w:eastAsia="仿宋" w:cs="仿宋"/>
          <w:color w:val="000000" w:themeColor="text1"/>
          <w:spacing w:val="0"/>
          <w:w w:val="100"/>
          <w:position w:val="0"/>
          <w:highlight w:val="none"/>
          <w14:textFill>
            <w14:solidFill>
              <w14:schemeClr w14:val="tx1"/>
            </w14:solidFill>
          </w14:textFill>
        </w:rPr>
        <w:t>、供应商拒绝对电子响应文件进行解密；</w:t>
      </w:r>
    </w:p>
    <w:p w14:paraId="0A70E678">
      <w:pPr>
        <w:pStyle w:val="48"/>
        <w:keepNext w:val="0"/>
        <w:keepLines w:val="0"/>
        <w:widowControl w:val="0"/>
        <w:shd w:val="clear" w:color="auto" w:fill="auto"/>
        <w:tabs>
          <w:tab w:val="left" w:pos="1025"/>
        </w:tabs>
        <w:bidi w:val="0"/>
        <w:spacing w:before="0" w:after="0" w:line="509"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141" w:name="bookmark151"/>
      <w:r>
        <w:rPr>
          <w:rFonts w:hint="eastAsia" w:ascii="仿宋" w:hAnsi="仿宋" w:eastAsia="仿宋" w:cs="仿宋"/>
          <w:color w:val="000000" w:themeColor="text1"/>
          <w:spacing w:val="0"/>
          <w:w w:val="100"/>
          <w:position w:val="0"/>
          <w:highlight w:val="none"/>
          <w14:textFill>
            <w14:solidFill>
              <w14:schemeClr w14:val="tx1"/>
            </w14:solidFill>
          </w14:textFill>
        </w:rPr>
        <w:t>4</w:t>
      </w:r>
      <w:bookmarkEnd w:id="141"/>
      <w:r>
        <w:rPr>
          <w:rFonts w:hint="eastAsia" w:ascii="仿宋" w:hAnsi="仿宋" w:eastAsia="仿宋" w:cs="仿宋"/>
          <w:color w:val="000000" w:themeColor="text1"/>
          <w:spacing w:val="0"/>
          <w:w w:val="100"/>
          <w:position w:val="0"/>
          <w:highlight w:val="none"/>
          <w14:textFill>
            <w14:solidFill>
              <w14:schemeClr w14:val="tx1"/>
            </w14:solidFill>
          </w14:textFill>
        </w:rPr>
        <w:t>、因供应商自身原因（如在榆林市不见面开标大厅投标截止时间前未 签到、供应商网络设备故障或沿用旧版谈判文件编制响应文件等情形）， 导致在规定时间内无法解密响应文件；</w:t>
      </w:r>
    </w:p>
    <w:p w14:paraId="4F0076BA">
      <w:pPr>
        <w:pStyle w:val="48"/>
        <w:keepNext w:val="0"/>
        <w:keepLines w:val="0"/>
        <w:widowControl w:val="0"/>
        <w:shd w:val="clear" w:color="auto" w:fill="auto"/>
        <w:tabs>
          <w:tab w:val="left" w:pos="1025"/>
        </w:tabs>
        <w:bidi w:val="0"/>
        <w:spacing w:before="0" w:after="0" w:line="498"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42" w:name="bookmark152"/>
      <w:r>
        <w:rPr>
          <w:rFonts w:hint="eastAsia" w:ascii="仿宋" w:hAnsi="仿宋" w:eastAsia="仿宋" w:cs="仿宋"/>
          <w:color w:val="000000" w:themeColor="text1"/>
          <w:spacing w:val="0"/>
          <w:w w:val="100"/>
          <w:position w:val="0"/>
          <w:highlight w:val="none"/>
          <w14:textFill>
            <w14:solidFill>
              <w14:schemeClr w14:val="tx1"/>
            </w14:solidFill>
          </w14:textFill>
        </w:rPr>
        <w:t>5</w:t>
      </w:r>
      <w:bookmarkEnd w:id="142"/>
      <w:r>
        <w:rPr>
          <w:rFonts w:hint="eastAsia" w:ascii="仿宋" w:hAnsi="仿宋" w:eastAsia="仿宋" w:cs="仿宋"/>
          <w:color w:val="000000" w:themeColor="text1"/>
          <w:spacing w:val="0"/>
          <w:w w:val="100"/>
          <w:position w:val="0"/>
          <w:highlight w:val="none"/>
          <w14:textFill>
            <w14:solidFill>
              <w14:schemeClr w14:val="tx1"/>
            </w14:solidFill>
          </w14:textFill>
        </w:rPr>
        <w:t>、上传的电子响应文件无法打开。</w:t>
      </w:r>
    </w:p>
    <w:p w14:paraId="64C95907">
      <w:pPr>
        <w:pStyle w:val="34"/>
        <w:keepNext/>
        <w:keepLines/>
        <w:widowControl w:val="0"/>
        <w:shd w:val="clear" w:color="auto" w:fill="auto"/>
        <w:tabs>
          <w:tab w:val="left" w:pos="1130"/>
        </w:tabs>
        <w:bidi w:val="0"/>
        <w:spacing w:before="0" w:after="0" w:line="498" w:lineRule="exact"/>
        <w:ind w:left="0" w:right="0" w:firstLine="560"/>
        <w:jc w:val="both"/>
        <w:rPr>
          <w:rFonts w:hint="eastAsia" w:ascii="仿宋" w:hAnsi="仿宋" w:eastAsia="仿宋" w:cs="仿宋"/>
          <w:color w:val="000000" w:themeColor="text1"/>
          <w:sz w:val="30"/>
          <w:szCs w:val="30"/>
          <w:highlight w:val="none"/>
          <w14:textFill>
            <w14:solidFill>
              <w14:schemeClr w14:val="tx1"/>
            </w14:solidFill>
          </w14:textFill>
        </w:rPr>
      </w:pPr>
      <w:bookmarkStart w:id="143" w:name="bookmark155"/>
      <w:bookmarkStart w:id="144" w:name="bookmark154"/>
      <w:bookmarkStart w:id="145" w:name="bookmark156"/>
      <w:bookmarkStart w:id="146" w:name="bookmark153"/>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六</w:t>
      </w:r>
      <w:bookmarkEnd w:id="143"/>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、组织开标</w:t>
      </w:r>
      <w:bookmarkEnd w:id="144"/>
      <w:bookmarkEnd w:id="145"/>
      <w:bookmarkEnd w:id="146"/>
    </w:p>
    <w:p w14:paraId="28BBF610">
      <w:pPr>
        <w:pStyle w:val="48"/>
        <w:keepNext w:val="0"/>
        <w:keepLines w:val="0"/>
        <w:widowControl w:val="0"/>
        <w:shd w:val="clear" w:color="auto" w:fill="auto"/>
        <w:tabs>
          <w:tab w:val="left" w:pos="1429"/>
        </w:tabs>
        <w:bidi w:val="0"/>
        <w:spacing w:before="0" w:after="0" w:line="509"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147" w:name="bookmark157"/>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47"/>
      <w:r>
        <w:rPr>
          <w:rFonts w:hint="eastAsia" w:ascii="仿宋" w:hAnsi="仿宋" w:eastAsia="仿宋" w:cs="仿宋"/>
          <w:color w:val="000000" w:themeColor="text1"/>
          <w:spacing w:val="0"/>
          <w:w w:val="100"/>
          <w:position w:val="0"/>
          <w:highlight w:val="none"/>
          <w14:textFill>
            <w14:solidFill>
              <w14:schemeClr w14:val="tx1"/>
            </w14:solidFill>
          </w14:textFill>
        </w:rPr>
        <w:t>一）</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组织招标、开标、评审工作，整个过程受政府采购 监管机构的监督、管理。</w:t>
      </w:r>
    </w:p>
    <w:p w14:paraId="2E44F405">
      <w:pPr>
        <w:pStyle w:val="48"/>
        <w:keepNext w:val="0"/>
        <w:keepLines w:val="0"/>
        <w:widowControl w:val="0"/>
        <w:shd w:val="clear" w:color="auto" w:fill="auto"/>
        <w:tabs>
          <w:tab w:val="left" w:pos="1448"/>
        </w:tabs>
        <w:bidi w:val="0"/>
        <w:spacing w:before="0" w:after="0" w:line="533" w:lineRule="exact"/>
        <w:ind w:left="0" w:right="0" w:firstLine="560"/>
        <w:jc w:val="both"/>
        <w:rPr>
          <w:rFonts w:hint="eastAsia" w:ascii="仿宋" w:hAnsi="仿宋" w:eastAsia="仿宋" w:cs="仿宋"/>
          <w:b w:val="0"/>
          <w:bCs w:val="0"/>
          <w:color w:val="000000" w:themeColor="text1"/>
          <w:sz w:val="30"/>
          <w:szCs w:val="30"/>
          <w:highlight w:val="none"/>
          <w14:textFill>
            <w14:solidFill>
              <w14:schemeClr w14:val="tx1"/>
            </w14:solidFill>
          </w14:textFill>
        </w:rPr>
      </w:pPr>
      <w:bookmarkStart w:id="148" w:name="bookmark158"/>
      <w:r>
        <w:rPr>
          <w:rFonts w:hint="eastAsia" w:ascii="仿宋" w:hAnsi="仿宋" w:eastAsia="仿宋" w:cs="仿宋"/>
          <w:b w:val="0"/>
          <w:bCs w:val="0"/>
          <w:color w:val="000000" w:themeColor="text1"/>
          <w:spacing w:val="0"/>
          <w:w w:val="100"/>
          <w:position w:val="0"/>
          <w:sz w:val="28"/>
          <w:szCs w:val="28"/>
          <w:highlight w:val="none"/>
          <w14:textFill>
            <w14:solidFill>
              <w14:schemeClr w14:val="tx1"/>
            </w14:solidFill>
          </w14:textFill>
        </w:rPr>
        <w:t>（</w:t>
      </w:r>
      <w:bookmarkEnd w:id="148"/>
      <w:r>
        <w:rPr>
          <w:rFonts w:hint="eastAsia" w:ascii="仿宋" w:hAnsi="仿宋" w:eastAsia="仿宋" w:cs="仿宋"/>
          <w:b w:val="0"/>
          <w:bCs w:val="0"/>
          <w:color w:val="000000" w:themeColor="text1"/>
          <w:spacing w:val="0"/>
          <w:w w:val="100"/>
          <w:position w:val="0"/>
          <w:sz w:val="30"/>
          <w:szCs w:val="30"/>
          <w:highlight w:val="none"/>
          <w14:textFill>
            <w14:solidFill>
              <w14:schemeClr w14:val="tx1"/>
            </w14:solidFill>
          </w14:textFill>
        </w:rPr>
        <w:t>二）</w:t>
      </w:r>
      <w:r>
        <w:rPr>
          <w:rFonts w:hint="eastAsia" w:ascii="仿宋" w:hAnsi="仿宋" w:eastAsia="仿宋" w:cs="仿宋"/>
          <w:b w:val="0"/>
          <w:bCs w:val="0"/>
          <w:color w:val="000000" w:themeColor="text1"/>
          <w:spacing w:val="0"/>
          <w:w w:val="100"/>
          <w:position w:val="0"/>
          <w:sz w:val="30"/>
          <w:szCs w:val="30"/>
          <w:highlight w:val="none"/>
          <w:lang w:eastAsia="zh-CN"/>
          <w14:textFill>
            <w14:solidFill>
              <w14:schemeClr w14:val="tx1"/>
            </w14:solidFill>
          </w14:textFill>
        </w:rPr>
        <w:t>绥德县政府采购中心</w:t>
      </w:r>
      <w:r>
        <w:rPr>
          <w:rFonts w:hint="eastAsia" w:ascii="仿宋" w:hAnsi="仿宋" w:eastAsia="仿宋" w:cs="仿宋"/>
          <w:b w:val="0"/>
          <w:bCs w:val="0"/>
          <w:color w:val="000000" w:themeColor="text1"/>
          <w:spacing w:val="0"/>
          <w:w w:val="100"/>
          <w:position w:val="0"/>
          <w:sz w:val="30"/>
          <w:szCs w:val="30"/>
          <w:highlight w:val="none"/>
          <w14:textFill>
            <w14:solidFill>
              <w14:schemeClr w14:val="tx1"/>
            </w14:solidFill>
          </w14:textFill>
        </w:rPr>
        <w:t>在谈判文件规定的时间和地点组织开标，供应商必须在榆林市不见面开标大厅系统签名报到。</w:t>
      </w:r>
    </w:p>
    <w:p w14:paraId="699FFB1D">
      <w:pPr>
        <w:pStyle w:val="48"/>
        <w:keepNext w:val="0"/>
        <w:keepLines w:val="0"/>
        <w:widowControl w:val="0"/>
        <w:shd w:val="clear" w:color="auto" w:fill="auto"/>
        <w:bidi w:val="0"/>
        <w:spacing w:before="0" w:after="0" w:line="498" w:lineRule="exact"/>
        <w:ind w:left="0" w:right="0" w:firstLine="72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供应商不足3家的，不得开标。</w:t>
      </w:r>
    </w:p>
    <w:p w14:paraId="6B872C3C">
      <w:pPr>
        <w:pStyle w:val="48"/>
        <w:keepNext w:val="0"/>
        <w:keepLines w:val="0"/>
        <w:widowControl w:val="0"/>
        <w:shd w:val="clear" w:color="auto" w:fill="auto"/>
        <w:tabs>
          <w:tab w:val="left" w:pos="1443"/>
        </w:tabs>
        <w:bidi w:val="0"/>
        <w:spacing w:before="0" w:after="0" w:line="498"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149" w:name="bookmark159"/>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49"/>
      <w:r>
        <w:rPr>
          <w:rFonts w:hint="eastAsia" w:ascii="仿宋" w:hAnsi="仿宋" w:eastAsia="仿宋" w:cs="仿宋"/>
          <w:color w:val="000000" w:themeColor="text1"/>
          <w:spacing w:val="0"/>
          <w:w w:val="100"/>
          <w:position w:val="0"/>
          <w:highlight w:val="none"/>
          <w14:textFill>
            <w14:solidFill>
              <w14:schemeClr w14:val="tx1"/>
            </w14:solidFill>
          </w14:textFill>
        </w:rPr>
        <w:t>三）开标时，供应商应在规定时间内，在榆林市不见面开标大厅系统解密电子响应文件。</w:t>
      </w:r>
    </w:p>
    <w:p w14:paraId="1E66AD91">
      <w:pPr>
        <w:pStyle w:val="48"/>
        <w:keepNext w:val="0"/>
        <w:keepLines w:val="0"/>
        <w:widowControl w:val="0"/>
        <w:shd w:val="clear" w:color="auto" w:fill="auto"/>
        <w:tabs>
          <w:tab w:val="left" w:pos="1443"/>
        </w:tabs>
        <w:bidi w:val="0"/>
        <w:spacing w:before="0" w:after="0" w:line="498"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150" w:name="bookmark160"/>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50"/>
      <w:r>
        <w:rPr>
          <w:rFonts w:hint="eastAsia" w:ascii="仿宋" w:hAnsi="仿宋" w:eastAsia="仿宋" w:cs="仿宋"/>
          <w:color w:val="000000" w:themeColor="text1"/>
          <w:spacing w:val="0"/>
          <w:w w:val="100"/>
          <w:position w:val="0"/>
          <w:highlight w:val="none"/>
          <w14:textFill>
            <w14:solidFill>
              <w14:schemeClr w14:val="tx1"/>
            </w14:solidFill>
          </w14:textFill>
        </w:rPr>
        <w:t>四）开标会议记录由</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工作人员记录，参加开标的各供应商在规定时间内在榆林市不见面开标大厅系统签到，参加开标的采购人及</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工作人员签到，所有资料随谈判文件一并存档。</w:t>
      </w:r>
    </w:p>
    <w:p w14:paraId="7D56F694">
      <w:pPr>
        <w:pStyle w:val="48"/>
        <w:keepNext w:val="0"/>
        <w:keepLines w:val="0"/>
        <w:widowControl w:val="0"/>
        <w:shd w:val="clear" w:color="auto" w:fill="auto"/>
        <w:tabs>
          <w:tab w:val="left" w:pos="1453"/>
        </w:tabs>
        <w:bidi w:val="0"/>
        <w:spacing w:before="0" w:after="0" w:line="498"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151" w:name="bookmark161"/>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51"/>
      <w:r>
        <w:rPr>
          <w:rFonts w:hint="eastAsia" w:ascii="仿宋" w:hAnsi="仿宋" w:eastAsia="仿宋" w:cs="仿宋"/>
          <w:color w:val="000000" w:themeColor="text1"/>
          <w:spacing w:val="0"/>
          <w:w w:val="100"/>
          <w:position w:val="0"/>
          <w:highlight w:val="none"/>
          <w14:textFill>
            <w14:solidFill>
              <w14:schemeClr w14:val="tx1"/>
            </w14:solidFill>
          </w14:textFill>
        </w:rPr>
        <w:t>五）供应商对开标过程和开标记录有疑义，以及认为采购人、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w:t>
      </w:r>
      <w:r>
        <w:rPr>
          <w:rFonts w:hint="eastAsia" w:ascii="仿宋" w:hAnsi="仿宋" w:eastAsia="仿宋" w:cs="仿宋"/>
          <w:color w:val="000000" w:themeColor="text1"/>
          <w:spacing w:val="0"/>
          <w:w w:val="100"/>
          <w:position w:val="0"/>
          <w:highlight w:val="none"/>
          <w14:textFill>
            <w14:solidFill>
              <w14:schemeClr w14:val="tx1"/>
            </w14:solidFill>
          </w14:textFill>
        </w:rPr>
        <w:t>采购中心相关工作人员有需要回避情形的，应在榆林市不见面开标大厅系统提出询问或回避申请，采购人、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应当及时处理。</w:t>
      </w:r>
    </w:p>
    <w:p w14:paraId="6E8A3250">
      <w:pPr>
        <w:pStyle w:val="48"/>
        <w:keepNext w:val="0"/>
        <w:keepLines w:val="0"/>
        <w:widowControl w:val="0"/>
        <w:shd w:val="clear" w:color="auto" w:fill="auto"/>
        <w:tabs>
          <w:tab w:val="left" w:pos="1373"/>
        </w:tabs>
        <w:bidi w:val="0"/>
        <w:spacing w:before="0" w:after="0" w:line="498"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52" w:name="bookmark162"/>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52"/>
      <w:r>
        <w:rPr>
          <w:rFonts w:hint="eastAsia" w:ascii="仿宋" w:hAnsi="仿宋" w:eastAsia="仿宋" w:cs="仿宋"/>
          <w:color w:val="000000" w:themeColor="text1"/>
          <w:spacing w:val="0"/>
          <w:w w:val="100"/>
          <w:position w:val="0"/>
          <w:highlight w:val="none"/>
          <w14:textFill>
            <w14:solidFill>
              <w14:schemeClr w14:val="tx1"/>
            </w14:solidFill>
          </w14:textFill>
        </w:rPr>
        <w:t>六）供应商未参加开标的，视同认可开标结果。</w:t>
      </w:r>
    </w:p>
    <w:p w14:paraId="4B523B01">
      <w:pPr>
        <w:pStyle w:val="48"/>
        <w:keepNext w:val="0"/>
        <w:keepLines w:val="0"/>
        <w:widowControl w:val="0"/>
        <w:shd w:val="clear" w:color="auto" w:fill="auto"/>
        <w:tabs>
          <w:tab w:val="left" w:pos="1373"/>
        </w:tabs>
        <w:bidi w:val="0"/>
        <w:spacing w:before="0" w:after="0" w:line="498"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53" w:name="bookmark163"/>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53"/>
      <w:r>
        <w:rPr>
          <w:rFonts w:hint="eastAsia" w:ascii="仿宋" w:hAnsi="仿宋" w:eastAsia="仿宋" w:cs="仿宋"/>
          <w:color w:val="000000" w:themeColor="text1"/>
          <w:spacing w:val="0"/>
          <w:w w:val="100"/>
          <w:position w:val="0"/>
          <w:highlight w:val="none"/>
          <w14:textFill>
            <w14:solidFill>
              <w14:schemeClr w14:val="tx1"/>
            </w14:solidFill>
          </w14:textFill>
        </w:rPr>
        <w:t>七）特殊情形下的应急处置：</w:t>
      </w:r>
    </w:p>
    <w:p w14:paraId="56680822">
      <w:pPr>
        <w:pStyle w:val="48"/>
        <w:keepNext w:val="0"/>
        <w:keepLines w:val="0"/>
        <w:widowControl w:val="0"/>
        <w:shd w:val="clear" w:color="auto" w:fill="auto"/>
        <w:bidi w:val="0"/>
        <w:spacing w:before="0" w:after="0" w:line="498"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在开标、评审过程中，如因停电、断网、电子化系统故障等特殊原因 导致电子化开、评审无法正常进行时，视具体情况确定是否停止开</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标、</w:t>
      </w:r>
      <w:r>
        <w:rPr>
          <w:rFonts w:hint="eastAsia" w:ascii="仿宋" w:hAnsi="仿宋" w:eastAsia="仿宋" w:cs="仿宋"/>
          <w:color w:val="000000" w:themeColor="text1"/>
          <w:spacing w:val="0"/>
          <w:w w:val="100"/>
          <w:position w:val="0"/>
          <w:highlight w:val="none"/>
          <w14:textFill>
            <w14:solidFill>
              <w14:schemeClr w14:val="tx1"/>
            </w14:solidFill>
          </w14:textFill>
        </w:rPr>
        <w:t>评审活动。</w:t>
      </w:r>
    </w:p>
    <w:p w14:paraId="0786775F">
      <w:pPr>
        <w:pStyle w:val="34"/>
        <w:keepNext/>
        <w:keepLines/>
        <w:widowControl w:val="0"/>
        <w:shd w:val="clear" w:color="auto" w:fill="auto"/>
        <w:tabs>
          <w:tab w:val="left" w:pos="1130"/>
        </w:tabs>
        <w:bidi w:val="0"/>
        <w:spacing w:before="0" w:after="0" w:line="498" w:lineRule="exact"/>
        <w:ind w:left="0" w:right="0" w:firstLine="560"/>
        <w:jc w:val="both"/>
        <w:rPr>
          <w:rFonts w:hint="eastAsia" w:ascii="仿宋" w:hAnsi="仿宋" w:eastAsia="仿宋" w:cs="仿宋"/>
          <w:color w:val="000000" w:themeColor="text1"/>
          <w:sz w:val="30"/>
          <w:szCs w:val="30"/>
          <w:highlight w:val="none"/>
          <w14:textFill>
            <w14:solidFill>
              <w14:schemeClr w14:val="tx1"/>
            </w14:solidFill>
          </w14:textFill>
        </w:rPr>
      </w:pPr>
      <w:bookmarkStart w:id="154" w:name="bookmark166"/>
      <w:bookmarkStart w:id="155" w:name="bookmark165"/>
      <w:bookmarkStart w:id="156" w:name="bookmark164"/>
      <w:bookmarkStart w:id="157" w:name="bookmark167"/>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七</w:t>
      </w:r>
      <w:bookmarkEnd w:id="154"/>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、资格审查</w:t>
      </w:r>
      <w:bookmarkEnd w:id="155"/>
      <w:bookmarkEnd w:id="156"/>
      <w:bookmarkEnd w:id="157"/>
    </w:p>
    <w:p w14:paraId="494A1A9B">
      <w:pPr>
        <w:pStyle w:val="48"/>
        <w:keepNext w:val="0"/>
        <w:keepLines w:val="0"/>
        <w:widowControl w:val="0"/>
        <w:shd w:val="clear" w:color="auto" w:fill="auto"/>
        <w:bidi w:val="0"/>
        <w:spacing w:before="0" w:after="10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开标结束后，由</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谈判小组</w:t>
      </w:r>
      <w:r>
        <w:rPr>
          <w:rFonts w:hint="eastAsia" w:ascii="仿宋" w:hAnsi="仿宋" w:eastAsia="仿宋" w:cs="仿宋"/>
          <w:color w:val="000000" w:themeColor="text1"/>
          <w:spacing w:val="0"/>
          <w:w w:val="100"/>
          <w:position w:val="0"/>
          <w:highlight w:val="none"/>
          <w14:textFill>
            <w14:solidFill>
              <w14:schemeClr w14:val="tx1"/>
            </w14:solidFill>
          </w14:textFill>
        </w:rPr>
        <w:t>依法对供应商的资格证明文件进行审查， 供应商无需提供纸质材料，需在响应文件中提供相关证明材料复印件加盖公章。未通过资格审查的供应商其响应文件将被视为无效。</w:t>
      </w:r>
    </w:p>
    <w:p w14:paraId="0257DFD6">
      <w:pPr>
        <w:pStyle w:val="48"/>
        <w:keepNext w:val="0"/>
        <w:keepLines w:val="0"/>
        <w:widowControl w:val="0"/>
        <w:shd w:val="clear" w:color="auto" w:fill="auto"/>
        <w:tabs>
          <w:tab w:val="left" w:pos="1125"/>
        </w:tabs>
        <w:bidi w:val="0"/>
        <w:spacing w:before="0" w:after="200" w:line="240"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58" w:name="bookmark168"/>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58"/>
      <w:r>
        <w:rPr>
          <w:rFonts w:hint="eastAsia" w:ascii="仿宋" w:hAnsi="仿宋" w:eastAsia="仿宋" w:cs="仿宋"/>
          <w:color w:val="000000" w:themeColor="text1"/>
          <w:spacing w:val="0"/>
          <w:w w:val="100"/>
          <w:position w:val="0"/>
          <w:highlight w:val="none"/>
          <w14:textFill>
            <w14:solidFill>
              <w14:schemeClr w14:val="tx1"/>
            </w14:solidFill>
          </w14:textFill>
        </w:rPr>
        <w:t>、满足《中华人民共和国政府采购法》第二十二条规定。</w:t>
      </w:r>
    </w:p>
    <w:p w14:paraId="45843D2D">
      <w:pPr>
        <w:pStyle w:val="48"/>
        <w:keepNext w:val="0"/>
        <w:keepLines w:val="0"/>
        <w:widowControl w:val="0"/>
        <w:shd w:val="clear" w:color="auto" w:fill="auto"/>
        <w:tabs>
          <w:tab w:val="left" w:pos="1125"/>
        </w:tabs>
        <w:bidi w:val="0"/>
        <w:spacing w:before="0" w:after="0" w:line="377"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59" w:name="bookmark169"/>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59"/>
      <w:r>
        <w:rPr>
          <w:rFonts w:hint="eastAsia" w:ascii="仿宋" w:hAnsi="仿宋" w:eastAsia="仿宋" w:cs="仿宋"/>
          <w:color w:val="000000" w:themeColor="text1"/>
          <w:spacing w:val="0"/>
          <w:w w:val="100"/>
          <w:position w:val="0"/>
          <w:highlight w:val="none"/>
          <w14:textFill>
            <w14:solidFill>
              <w14:schemeClr w14:val="tx1"/>
            </w14:solidFill>
          </w14:textFill>
        </w:rPr>
        <w:t>、本项目的特定资格要求：</w:t>
      </w:r>
    </w:p>
    <w:p w14:paraId="2A592B77">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2-1</w:t>
      </w:r>
      <w:r>
        <w:rPr>
          <w:rFonts w:hint="eastAsia" w:ascii="仿宋" w:hAnsi="仿宋" w:eastAsia="仿宋" w:cs="仿宋"/>
          <w:color w:val="000000" w:themeColor="text1"/>
          <w:highlight w:val="none"/>
          <w14:textFill>
            <w14:solidFill>
              <w14:schemeClr w14:val="tx1"/>
            </w14:solidFill>
          </w14:textFill>
        </w:rPr>
        <w:t>、具有独立承担民事责任的能力：</w:t>
      </w:r>
    </w:p>
    <w:p w14:paraId="69B75CA5">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2-1-1、</w:t>
      </w:r>
      <w:r>
        <w:rPr>
          <w:rFonts w:hint="eastAsia" w:ascii="仿宋" w:hAnsi="仿宋" w:eastAsia="仿宋" w:cs="仿宋"/>
          <w:color w:val="000000" w:themeColor="text1"/>
          <w:highlight w:val="none"/>
          <w14:textFill>
            <w14:solidFill>
              <w14:schemeClr w14:val="tx1"/>
            </w14:solidFill>
          </w14:textFill>
        </w:rPr>
        <w:t>具有独立承担民事责任能力的法人、其他组织或自然人，并出具合法有效的营业执照或事业单位法人证书等国家规定的相关证明，自然人参与的提供其身份证明。</w:t>
      </w:r>
    </w:p>
    <w:p w14:paraId="0A4F127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2-1-2、</w:t>
      </w:r>
      <w:r>
        <w:rPr>
          <w:rFonts w:hint="eastAsia" w:ascii="仿宋" w:hAnsi="仿宋" w:eastAsia="仿宋" w:cs="仿宋"/>
          <w:color w:val="000000" w:themeColor="text1"/>
          <w:highlight w:val="none"/>
          <w14:textFill>
            <w14:solidFill>
              <w14:schemeClr w14:val="tx1"/>
            </w14:solidFill>
          </w14:textFill>
        </w:rPr>
        <w:t>法定代表人授权书及被授权人身份证（法定代表人直接参加投标只须提交法定代表人身份证）。</w:t>
      </w:r>
    </w:p>
    <w:p w14:paraId="5E434E90">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2、提供具有良好的商业信誉和健全的财务状况的相关材料:</w:t>
      </w:r>
    </w:p>
    <w:p w14:paraId="27AB6E3D">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2-2-1、商业信誉：投标供应商提供近三年内，在经营活动中没有重大犯罪记录的书面声明（格式自拟并加盖公章）；供应商在递交响应文件截止时间前被“信用中国”网站(www.creditchina.gov.cn)和中国政府采购网 (www.ccgp.go v.cn)上被列入失信被执行人、重大税收违法失信主体、政府采购严重违法失信行为记录名单的，不得参加谈判。</w:t>
      </w:r>
    </w:p>
    <w:p w14:paraId="413EE844">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2-2-2、</w:t>
      </w:r>
      <w:r>
        <w:rPr>
          <w:rFonts w:hint="eastAsia" w:ascii="仿宋" w:hAnsi="仿宋" w:eastAsia="仿宋" w:cs="仿宋"/>
          <w:color w:val="000000" w:themeColor="text1"/>
          <w:highlight w:val="none"/>
          <w14:textFill>
            <w14:solidFill>
              <w14:schemeClr w14:val="tx1"/>
            </w14:solidFill>
          </w14:textFill>
        </w:rPr>
        <w:t>财务状况：供应商</w:t>
      </w:r>
      <w:r>
        <w:rPr>
          <w:rFonts w:hint="eastAsia" w:ascii="仿宋" w:hAnsi="仿宋" w:eastAsia="仿宋" w:cs="仿宋"/>
          <w:color w:val="000000" w:themeColor="text1"/>
          <w:highlight w:val="none"/>
          <w:lang w:eastAsia="zh-CN"/>
          <w14:textFill>
            <w14:solidFill>
              <w14:schemeClr w14:val="tx1"/>
            </w14:solidFill>
          </w14:textFill>
        </w:rPr>
        <w:t>提供2024年度</w:t>
      </w:r>
      <w:r>
        <w:rPr>
          <w:rFonts w:hint="eastAsia" w:ascii="仿宋" w:hAnsi="仿宋" w:eastAsia="仿宋" w:cs="仿宋"/>
          <w:color w:val="000000" w:themeColor="text1"/>
          <w:highlight w:val="none"/>
          <w14:textFill>
            <w14:solidFill>
              <w14:schemeClr w14:val="tx1"/>
            </w14:solidFill>
          </w14:textFill>
        </w:rPr>
        <w:t>完整的财务审计报告（成立时间至提交投标文件截止时间不足一年的供应商可提供成立后任意时段的资产负债表）或其开标前三个月内基本存款账户开户银行出具的资信证明。</w:t>
      </w:r>
    </w:p>
    <w:p w14:paraId="2C752047">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3、提供具有履行合同所必需的设备和专业技术能力的书面声明;</w:t>
      </w:r>
    </w:p>
    <w:p w14:paraId="63321926">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4、具有依法缴纳税收和社会保障资金的良好记录：</w:t>
      </w:r>
    </w:p>
    <w:p w14:paraId="27D4861A">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2-4-1、</w:t>
      </w:r>
      <w:r>
        <w:rPr>
          <w:rFonts w:hint="eastAsia" w:ascii="仿宋" w:hAnsi="仿宋" w:eastAsia="仿宋" w:cs="仿宋"/>
          <w:color w:val="000000" w:themeColor="text1"/>
          <w:highlight w:val="none"/>
          <w14:textFill>
            <w14:solidFill>
              <w14:schemeClr w14:val="tx1"/>
            </w14:solidFill>
          </w14:textFill>
        </w:rPr>
        <w:t>税收缴纳证明：提供</w:t>
      </w:r>
      <w:r>
        <w:rPr>
          <w:rFonts w:hint="eastAsia" w:ascii="仿宋" w:hAnsi="仿宋" w:eastAsia="仿宋" w:cs="仿宋"/>
          <w:color w:val="000000" w:themeColor="text1"/>
          <w:highlight w:val="none"/>
          <w:lang w:eastAsia="zh-CN"/>
          <w14:textFill>
            <w14:solidFill>
              <w14:schemeClr w14:val="tx1"/>
            </w14:solidFill>
          </w14:textFill>
        </w:rPr>
        <w:t>2025年1月1日至今</w:t>
      </w:r>
      <w:r>
        <w:rPr>
          <w:rFonts w:hint="eastAsia" w:ascii="仿宋" w:hAnsi="仿宋" w:eastAsia="仿宋" w:cs="仿宋"/>
          <w:color w:val="000000" w:themeColor="text1"/>
          <w:highlight w:val="none"/>
          <w14:textFill>
            <w14:solidFill>
              <w14:schemeClr w14:val="tx1"/>
            </w14:solidFill>
          </w14:textFill>
        </w:rPr>
        <w:t>已缴纳的至少一个月的纳税证明（银行缴费凭证）或完税证明，依法免税的单位应提供相关证明材料。</w:t>
      </w:r>
    </w:p>
    <w:p w14:paraId="04098E82">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2-4-2、</w:t>
      </w:r>
      <w:r>
        <w:rPr>
          <w:rFonts w:hint="eastAsia" w:ascii="仿宋" w:hAnsi="仿宋" w:eastAsia="仿宋" w:cs="仿宋"/>
          <w:color w:val="000000" w:themeColor="text1"/>
          <w:highlight w:val="none"/>
          <w14:textFill>
            <w14:solidFill>
              <w14:schemeClr w14:val="tx1"/>
            </w14:solidFill>
          </w14:textFill>
        </w:rPr>
        <w:t>社会养老保障资金缴纳证明：提供</w:t>
      </w:r>
      <w:r>
        <w:rPr>
          <w:rFonts w:hint="eastAsia" w:ascii="仿宋" w:hAnsi="仿宋" w:eastAsia="仿宋" w:cs="仿宋"/>
          <w:color w:val="000000" w:themeColor="text1"/>
          <w:highlight w:val="none"/>
          <w:lang w:eastAsia="zh-CN"/>
          <w14:textFill>
            <w14:solidFill>
              <w14:schemeClr w14:val="tx1"/>
            </w14:solidFill>
          </w14:textFill>
        </w:rPr>
        <w:t>2025年1月1日至今</w:t>
      </w:r>
      <w:r>
        <w:rPr>
          <w:rFonts w:hint="eastAsia" w:ascii="仿宋" w:hAnsi="仿宋" w:eastAsia="仿宋" w:cs="仿宋"/>
          <w:color w:val="000000" w:themeColor="text1"/>
          <w:highlight w:val="none"/>
          <w14:textFill>
            <w14:solidFill>
              <w14:schemeClr w14:val="tx1"/>
            </w14:solidFill>
          </w14:textFill>
        </w:rPr>
        <w:t>已缴存的至少一个月的社会养老保障资金银行缴费单据或社保机构开具的社会养老保险参保缴费情况证明，依法不需要缴纳社会保障资金的单位应提供相关证明材料。</w:t>
      </w:r>
    </w:p>
    <w:p w14:paraId="7D8E1288">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5、法律、行政法规规定的其他条件。</w:t>
      </w:r>
    </w:p>
    <w:p w14:paraId="1EBB59CC">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2-5-1、</w:t>
      </w:r>
      <w:r>
        <w:rPr>
          <w:rFonts w:hint="eastAsia" w:ascii="仿宋" w:hAnsi="仿宋" w:eastAsia="仿宋" w:cs="仿宋"/>
          <w:color w:val="000000" w:themeColor="text1"/>
          <w:highlight w:val="none"/>
          <w14:textFill>
            <w14:solidFill>
              <w14:schemeClr w14:val="tx1"/>
            </w14:solidFill>
          </w14:textFill>
        </w:rPr>
        <w:t>本次招标项目不接受联合体投标，并出具声明函。</w:t>
      </w:r>
    </w:p>
    <w:p w14:paraId="223F3F41">
      <w:pPr>
        <w:pStyle w:val="48"/>
        <w:keepNext w:val="0"/>
        <w:keepLines w:val="0"/>
        <w:widowControl w:val="0"/>
        <w:shd w:val="clear" w:color="auto" w:fill="auto"/>
        <w:tabs>
          <w:tab w:val="left" w:pos="1178"/>
        </w:tabs>
        <w:bidi w:val="0"/>
        <w:spacing w:before="0" w:after="0" w:line="490" w:lineRule="exact"/>
        <w:ind w:left="0" w:right="0" w:firstLine="580"/>
        <w:jc w:val="left"/>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2-5-2、本项目专门面向中小企业预留份额-采购项目整体预留，并出具中小企业声明函。</w:t>
      </w:r>
    </w:p>
    <w:p w14:paraId="1D97862F">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备注：</w:t>
      </w:r>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《法定代表人授权委托书》应按谈判文件给定的格式填写。</w:t>
      </w:r>
    </w:p>
    <w:p w14:paraId="4C38A2B9">
      <w:pPr>
        <w:pStyle w:val="48"/>
        <w:keepNext w:val="0"/>
        <w:keepLines w:val="0"/>
        <w:widowControl w:val="0"/>
        <w:shd w:val="clear" w:color="auto" w:fill="auto"/>
        <w:bidi w:val="0"/>
        <w:spacing w:before="0" w:after="100" w:line="504"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通过资格审查的供应商不足3家的，不得评审。</w:t>
      </w:r>
    </w:p>
    <w:p w14:paraId="08A281BF">
      <w:pPr>
        <w:pStyle w:val="48"/>
        <w:keepNext w:val="0"/>
        <w:keepLines w:val="0"/>
        <w:widowControl w:val="0"/>
        <w:shd w:val="clear" w:color="auto" w:fill="auto"/>
        <w:bidi w:val="0"/>
        <w:spacing w:before="0" w:after="300" w:line="504" w:lineRule="exact"/>
        <w:ind w:left="0" w:right="0" w:firstLine="560"/>
        <w:jc w:val="left"/>
        <w:rPr>
          <w:rFonts w:hint="eastAsia" w:ascii="仿宋" w:hAnsi="仿宋" w:eastAsia="仿宋" w:cs="仿宋"/>
          <w:color w:val="000000" w:themeColor="text1"/>
          <w:sz w:val="30"/>
          <w:szCs w:val="30"/>
          <w:highlight w:val="none"/>
          <w14:textFill>
            <w14:solidFill>
              <w14:schemeClr w14:val="tx1"/>
            </w14:solidFill>
          </w14:textFill>
        </w:rPr>
      </w:pPr>
      <w:bookmarkStart w:id="160" w:name="bookmark178"/>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八</w:t>
      </w:r>
      <w:bookmarkEnd w:id="160"/>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、组织评审</w:t>
      </w:r>
    </w:p>
    <w:p w14:paraId="1D6F07EC">
      <w:pPr>
        <w:pStyle w:val="40"/>
        <w:keepNext/>
        <w:keepLines/>
        <w:widowControl w:val="0"/>
        <w:shd w:val="clear" w:color="auto" w:fill="auto"/>
        <w:bidi w:val="0"/>
        <w:spacing w:before="0" w:after="40" w:line="377" w:lineRule="auto"/>
        <w:ind w:left="0" w:right="0" w:firstLine="560"/>
        <w:jc w:val="left"/>
        <w:rPr>
          <w:rFonts w:hint="eastAsia" w:ascii="仿宋" w:hAnsi="仿宋" w:eastAsia="仿宋" w:cs="仿宋"/>
          <w:color w:val="000000" w:themeColor="text1"/>
          <w:sz w:val="30"/>
          <w:szCs w:val="30"/>
          <w:highlight w:val="none"/>
          <w14:textFill>
            <w14:solidFill>
              <w14:schemeClr w14:val="tx1"/>
            </w14:solidFill>
          </w14:textFill>
        </w:rPr>
      </w:pPr>
      <w:bookmarkStart w:id="161" w:name="bookmark179"/>
      <w:bookmarkStart w:id="162" w:name="bookmark180"/>
      <w:bookmarkStart w:id="163" w:name="bookmark181"/>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一）采购代理机构负责组织评审工作，并履行下列职责：</w:t>
      </w:r>
      <w:bookmarkEnd w:id="161"/>
      <w:bookmarkEnd w:id="162"/>
      <w:bookmarkEnd w:id="163"/>
    </w:p>
    <w:p w14:paraId="72B79F40">
      <w:pPr>
        <w:pStyle w:val="48"/>
        <w:keepNext w:val="0"/>
        <w:keepLines w:val="0"/>
        <w:widowControl w:val="0"/>
        <w:shd w:val="clear" w:color="auto" w:fill="auto"/>
        <w:tabs>
          <w:tab w:val="left" w:pos="992"/>
        </w:tabs>
        <w:bidi w:val="0"/>
        <w:spacing w:before="0" w:after="0" w:line="506"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64" w:name="bookmark182"/>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64"/>
      <w:r>
        <w:rPr>
          <w:rFonts w:hint="eastAsia" w:ascii="仿宋" w:hAnsi="仿宋" w:eastAsia="仿宋" w:cs="仿宋"/>
          <w:color w:val="000000" w:themeColor="text1"/>
          <w:spacing w:val="0"/>
          <w:w w:val="100"/>
          <w:position w:val="0"/>
          <w:highlight w:val="none"/>
          <w14:textFill>
            <w14:solidFill>
              <w14:schemeClr w14:val="tx1"/>
            </w14:solidFill>
          </w14:textFill>
        </w:rPr>
        <w:t>、核对评审专家身份和采购人代表授权函，对评审专家在政府采购活 动中的职责履行情况予以记录，并及时将有关违法违规行为向财政部门报告；</w:t>
      </w:r>
    </w:p>
    <w:p w14:paraId="0A94847C">
      <w:pPr>
        <w:pStyle w:val="48"/>
        <w:keepNext w:val="0"/>
        <w:keepLines w:val="0"/>
        <w:widowControl w:val="0"/>
        <w:shd w:val="clear" w:color="auto" w:fill="auto"/>
        <w:tabs>
          <w:tab w:val="left" w:pos="1006"/>
        </w:tabs>
        <w:bidi w:val="0"/>
        <w:spacing w:before="0" w:after="0" w:line="506"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65" w:name="bookmark183"/>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65"/>
      <w:r>
        <w:rPr>
          <w:rFonts w:hint="eastAsia" w:ascii="仿宋" w:hAnsi="仿宋" w:eastAsia="仿宋" w:cs="仿宋"/>
          <w:color w:val="000000" w:themeColor="text1"/>
          <w:spacing w:val="0"/>
          <w:w w:val="100"/>
          <w:position w:val="0"/>
          <w:highlight w:val="none"/>
          <w14:textFill>
            <w14:solidFill>
              <w14:schemeClr w14:val="tx1"/>
            </w14:solidFill>
          </w14:textFill>
        </w:rPr>
        <w:t>、宣布评审纪律；</w:t>
      </w:r>
    </w:p>
    <w:p w14:paraId="0B3AE28A">
      <w:pPr>
        <w:pStyle w:val="48"/>
        <w:keepNext w:val="0"/>
        <w:keepLines w:val="0"/>
        <w:widowControl w:val="0"/>
        <w:shd w:val="clear" w:color="auto" w:fill="auto"/>
        <w:tabs>
          <w:tab w:val="left" w:pos="992"/>
        </w:tabs>
        <w:bidi w:val="0"/>
        <w:spacing w:before="0" w:after="0" w:line="506"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66" w:name="bookmark184"/>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66"/>
      <w:r>
        <w:rPr>
          <w:rFonts w:hint="eastAsia" w:ascii="仿宋" w:hAnsi="仿宋" w:eastAsia="仿宋" w:cs="仿宋"/>
          <w:color w:val="000000" w:themeColor="text1"/>
          <w:spacing w:val="0"/>
          <w:w w:val="100"/>
          <w:position w:val="0"/>
          <w:highlight w:val="none"/>
          <w14:textFill>
            <w14:solidFill>
              <w14:schemeClr w14:val="tx1"/>
            </w14:solidFill>
          </w14:textFill>
        </w:rPr>
        <w:t>、公布供应商名单，告知评审专家应当回避的情形；</w:t>
      </w:r>
    </w:p>
    <w:p w14:paraId="343E58F4">
      <w:pPr>
        <w:pStyle w:val="48"/>
        <w:keepNext w:val="0"/>
        <w:keepLines w:val="0"/>
        <w:widowControl w:val="0"/>
        <w:shd w:val="clear" w:color="auto" w:fill="auto"/>
        <w:tabs>
          <w:tab w:val="left" w:pos="992"/>
        </w:tabs>
        <w:bidi w:val="0"/>
        <w:spacing w:before="0" w:after="0" w:line="506"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67" w:name="bookmark185"/>
      <w:r>
        <w:rPr>
          <w:rFonts w:hint="eastAsia" w:ascii="仿宋" w:hAnsi="仿宋" w:eastAsia="仿宋" w:cs="仿宋"/>
          <w:color w:val="000000" w:themeColor="text1"/>
          <w:spacing w:val="0"/>
          <w:w w:val="100"/>
          <w:position w:val="0"/>
          <w:highlight w:val="none"/>
          <w14:textFill>
            <w14:solidFill>
              <w14:schemeClr w14:val="tx1"/>
            </w14:solidFill>
          </w14:textFill>
        </w:rPr>
        <w:t>4</w:t>
      </w:r>
      <w:bookmarkEnd w:id="167"/>
      <w:r>
        <w:rPr>
          <w:rFonts w:hint="eastAsia" w:ascii="仿宋" w:hAnsi="仿宋" w:eastAsia="仿宋" w:cs="仿宋"/>
          <w:color w:val="000000" w:themeColor="text1"/>
          <w:spacing w:val="0"/>
          <w:w w:val="100"/>
          <w:position w:val="0"/>
          <w:highlight w:val="none"/>
          <w14:textFill>
            <w14:solidFill>
              <w14:schemeClr w14:val="tx1"/>
            </w14:solidFill>
          </w14:textFill>
        </w:rPr>
        <w:t>、组织谈判小组推选评审组长，采购人代表不得担任组长；</w:t>
      </w:r>
    </w:p>
    <w:p w14:paraId="22E35651">
      <w:pPr>
        <w:pStyle w:val="48"/>
        <w:keepNext w:val="0"/>
        <w:keepLines w:val="0"/>
        <w:widowControl w:val="0"/>
        <w:shd w:val="clear" w:color="auto" w:fill="auto"/>
        <w:tabs>
          <w:tab w:val="left" w:pos="992"/>
        </w:tabs>
        <w:bidi w:val="0"/>
        <w:spacing w:before="0" w:after="0" w:line="506"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68" w:name="bookmark186"/>
      <w:r>
        <w:rPr>
          <w:rFonts w:hint="eastAsia" w:ascii="仿宋" w:hAnsi="仿宋" w:eastAsia="仿宋" w:cs="仿宋"/>
          <w:color w:val="000000" w:themeColor="text1"/>
          <w:spacing w:val="0"/>
          <w:w w:val="100"/>
          <w:position w:val="0"/>
          <w:highlight w:val="none"/>
          <w14:textFill>
            <w14:solidFill>
              <w14:schemeClr w14:val="tx1"/>
            </w14:solidFill>
          </w14:textFill>
        </w:rPr>
        <w:t>5</w:t>
      </w:r>
      <w:bookmarkEnd w:id="168"/>
      <w:r>
        <w:rPr>
          <w:rFonts w:hint="eastAsia" w:ascii="仿宋" w:hAnsi="仿宋" w:eastAsia="仿宋" w:cs="仿宋"/>
          <w:color w:val="000000" w:themeColor="text1"/>
          <w:spacing w:val="0"/>
          <w:w w:val="100"/>
          <w:position w:val="0"/>
          <w:highlight w:val="none"/>
          <w14:textFill>
            <w14:solidFill>
              <w14:schemeClr w14:val="tx1"/>
            </w14:solidFill>
          </w14:textFill>
        </w:rPr>
        <w:t>、在评审期间采取必要的通讯管理措施，保证评审活动不受外界干扰；</w:t>
      </w:r>
    </w:p>
    <w:p w14:paraId="79E58125">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69" w:name="bookmark187"/>
      <w:r>
        <w:rPr>
          <w:rFonts w:hint="eastAsia" w:ascii="仿宋" w:hAnsi="仿宋" w:eastAsia="仿宋" w:cs="仿宋"/>
          <w:color w:val="000000" w:themeColor="text1"/>
          <w:spacing w:val="0"/>
          <w:w w:val="100"/>
          <w:position w:val="0"/>
          <w:highlight w:val="none"/>
          <w14:textFill>
            <w14:solidFill>
              <w14:schemeClr w14:val="tx1"/>
            </w14:solidFill>
          </w14:textFill>
        </w:rPr>
        <w:t>6</w:t>
      </w:r>
      <w:bookmarkEnd w:id="169"/>
      <w:r>
        <w:rPr>
          <w:rFonts w:hint="eastAsia" w:ascii="仿宋" w:hAnsi="仿宋" w:eastAsia="仿宋" w:cs="仿宋"/>
          <w:color w:val="000000" w:themeColor="text1"/>
          <w:spacing w:val="0"/>
          <w:w w:val="100"/>
          <w:position w:val="0"/>
          <w:highlight w:val="none"/>
          <w14:textFill>
            <w14:solidFill>
              <w14:schemeClr w14:val="tx1"/>
            </w14:solidFill>
          </w14:textFill>
        </w:rPr>
        <w:t>、根据谈判小组的要求介绍政府采购相关政策法规、谈判文件；</w:t>
      </w:r>
    </w:p>
    <w:p w14:paraId="6EBCAB24">
      <w:pPr>
        <w:pStyle w:val="48"/>
        <w:keepNext w:val="0"/>
        <w:keepLines w:val="0"/>
        <w:widowControl w:val="0"/>
        <w:shd w:val="clear" w:color="auto" w:fill="auto"/>
        <w:tabs>
          <w:tab w:val="left" w:pos="997"/>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70" w:name="bookmark188"/>
      <w:r>
        <w:rPr>
          <w:rFonts w:hint="eastAsia" w:ascii="仿宋" w:hAnsi="仿宋" w:eastAsia="仿宋" w:cs="仿宋"/>
          <w:color w:val="000000" w:themeColor="text1"/>
          <w:spacing w:val="0"/>
          <w:w w:val="100"/>
          <w:position w:val="0"/>
          <w:highlight w:val="none"/>
          <w14:textFill>
            <w14:solidFill>
              <w14:schemeClr w14:val="tx1"/>
            </w14:solidFill>
          </w14:textFill>
        </w:rPr>
        <w:t>7</w:t>
      </w:r>
      <w:bookmarkEnd w:id="170"/>
      <w:r>
        <w:rPr>
          <w:rFonts w:hint="eastAsia" w:ascii="仿宋" w:hAnsi="仿宋" w:eastAsia="仿宋" w:cs="仿宋"/>
          <w:color w:val="000000" w:themeColor="text1"/>
          <w:spacing w:val="0"/>
          <w:w w:val="100"/>
          <w:position w:val="0"/>
          <w:highlight w:val="none"/>
          <w14:textFill>
            <w14:solidFill>
              <w14:schemeClr w14:val="tx1"/>
            </w14:solidFill>
          </w14:textFill>
        </w:rPr>
        <w:t>、维护评审秩序，监督谈判小组依照谈判文件规定的评审程序、方法 和标准进行独立评审，及时制止和纠正采购人代表、评审专家的倾向性言 论或者违法违规行为；</w:t>
      </w:r>
    </w:p>
    <w:p w14:paraId="64955901">
      <w:pPr>
        <w:pStyle w:val="48"/>
        <w:keepNext w:val="0"/>
        <w:keepLines w:val="0"/>
        <w:widowControl w:val="0"/>
        <w:shd w:val="clear" w:color="auto" w:fill="auto"/>
        <w:tabs>
          <w:tab w:val="left" w:pos="1010"/>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71" w:name="bookmark189"/>
      <w:r>
        <w:rPr>
          <w:rFonts w:hint="eastAsia" w:ascii="仿宋" w:hAnsi="仿宋" w:eastAsia="仿宋" w:cs="仿宋"/>
          <w:color w:val="000000" w:themeColor="text1"/>
          <w:spacing w:val="0"/>
          <w:w w:val="100"/>
          <w:position w:val="0"/>
          <w:highlight w:val="none"/>
          <w14:textFill>
            <w14:solidFill>
              <w14:schemeClr w14:val="tx1"/>
            </w14:solidFill>
          </w14:textFill>
        </w:rPr>
        <w:t>8</w:t>
      </w:r>
      <w:bookmarkEnd w:id="171"/>
      <w:r>
        <w:rPr>
          <w:rFonts w:hint="eastAsia" w:ascii="仿宋" w:hAnsi="仿宋" w:eastAsia="仿宋" w:cs="仿宋"/>
          <w:color w:val="000000" w:themeColor="text1"/>
          <w:spacing w:val="0"/>
          <w:w w:val="100"/>
          <w:position w:val="0"/>
          <w:highlight w:val="none"/>
          <w14:textFill>
            <w14:solidFill>
              <w14:schemeClr w14:val="tx1"/>
            </w14:solidFill>
          </w14:textFill>
        </w:rPr>
        <w:t>、核对评审结果；</w:t>
      </w:r>
    </w:p>
    <w:p w14:paraId="57AFE8EB">
      <w:pPr>
        <w:pStyle w:val="48"/>
        <w:keepNext w:val="0"/>
        <w:keepLines w:val="0"/>
        <w:widowControl w:val="0"/>
        <w:shd w:val="clear" w:color="auto" w:fill="auto"/>
        <w:tabs>
          <w:tab w:val="left" w:pos="992"/>
        </w:tabs>
        <w:bidi w:val="0"/>
        <w:spacing w:before="0" w:after="18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72" w:name="bookmark190"/>
      <w:r>
        <w:rPr>
          <w:rFonts w:hint="eastAsia" w:ascii="仿宋" w:hAnsi="仿宋" w:eastAsia="仿宋" w:cs="仿宋"/>
          <w:color w:val="000000" w:themeColor="text1"/>
          <w:spacing w:val="0"/>
          <w:w w:val="100"/>
          <w:position w:val="0"/>
          <w:highlight w:val="none"/>
          <w14:textFill>
            <w14:solidFill>
              <w14:schemeClr w14:val="tx1"/>
            </w14:solidFill>
          </w14:textFill>
        </w:rPr>
        <w:t>9</w:t>
      </w:r>
      <w:bookmarkEnd w:id="172"/>
      <w:r>
        <w:rPr>
          <w:rFonts w:hint="eastAsia" w:ascii="仿宋" w:hAnsi="仿宋" w:eastAsia="仿宋" w:cs="仿宋"/>
          <w:color w:val="000000" w:themeColor="text1"/>
          <w:spacing w:val="0"/>
          <w:w w:val="100"/>
          <w:position w:val="0"/>
          <w:highlight w:val="none"/>
          <w14:textFill>
            <w14:solidFill>
              <w14:schemeClr w14:val="tx1"/>
            </w14:solidFill>
          </w14:textFill>
        </w:rPr>
        <w:t>、评审工作完成后，按照规定向评审专家支付劳务报酬和异地评审差 旅费，不得向评审专家以外的其他人员支付评审劳务报酬；</w:t>
      </w:r>
    </w:p>
    <w:p w14:paraId="106285D6">
      <w:pPr>
        <w:pStyle w:val="48"/>
        <w:keepNext w:val="0"/>
        <w:keepLines w:val="0"/>
        <w:widowControl w:val="0"/>
        <w:shd w:val="clear" w:color="auto" w:fill="auto"/>
        <w:tabs>
          <w:tab w:val="left" w:pos="1130"/>
        </w:tabs>
        <w:bidi w:val="0"/>
        <w:spacing w:before="0" w:after="0" w:line="374" w:lineRule="auto"/>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73" w:name="bookmark191"/>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73"/>
      <w:r>
        <w:rPr>
          <w:rFonts w:hint="eastAsia" w:ascii="仿宋" w:hAnsi="仿宋" w:eastAsia="仿宋" w:cs="仿宋"/>
          <w:color w:val="000000" w:themeColor="text1"/>
          <w:spacing w:val="0"/>
          <w:w w:val="100"/>
          <w:position w:val="0"/>
          <w:highlight w:val="none"/>
          <w14:textFill>
            <w14:solidFill>
              <w14:schemeClr w14:val="tx1"/>
            </w14:solidFill>
          </w14:textFill>
        </w:rPr>
        <w:t>0、处理与评审有关的其他事项。</w:t>
      </w:r>
    </w:p>
    <w:p w14:paraId="2DC2AB98">
      <w:pPr>
        <w:pStyle w:val="40"/>
        <w:keepNext/>
        <w:keepLines/>
        <w:widowControl w:val="0"/>
        <w:shd w:val="clear" w:color="auto" w:fill="auto"/>
        <w:bidi w:val="0"/>
        <w:spacing w:before="0" w:after="0" w:line="503" w:lineRule="exact"/>
        <w:ind w:left="0" w:right="0" w:firstLine="560"/>
        <w:jc w:val="left"/>
        <w:rPr>
          <w:rFonts w:hint="eastAsia" w:ascii="仿宋" w:hAnsi="仿宋" w:eastAsia="仿宋" w:cs="仿宋"/>
          <w:color w:val="000000" w:themeColor="text1"/>
          <w:sz w:val="30"/>
          <w:szCs w:val="30"/>
          <w:highlight w:val="none"/>
          <w14:textFill>
            <w14:solidFill>
              <w14:schemeClr w14:val="tx1"/>
            </w14:solidFill>
          </w14:textFill>
        </w:rPr>
      </w:pPr>
      <w:bookmarkStart w:id="174" w:name="bookmark194"/>
      <w:bookmarkStart w:id="175" w:name="bookmark192"/>
      <w:bookmarkStart w:id="176" w:name="bookmark195"/>
      <w:bookmarkStart w:id="177" w:name="bookmark193"/>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74"/>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二）谈判小组负责具体评审事务，并独立履行下列职责：</w:t>
      </w:r>
      <w:bookmarkEnd w:id="175"/>
      <w:bookmarkEnd w:id="176"/>
      <w:bookmarkEnd w:id="177"/>
    </w:p>
    <w:p w14:paraId="75DAB154">
      <w:pPr>
        <w:pStyle w:val="48"/>
        <w:keepNext w:val="0"/>
        <w:keepLines w:val="0"/>
        <w:widowControl w:val="0"/>
        <w:shd w:val="clear" w:color="auto" w:fill="auto"/>
        <w:tabs>
          <w:tab w:val="left" w:pos="992"/>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78" w:name="bookmark196"/>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78"/>
      <w:r>
        <w:rPr>
          <w:rFonts w:hint="eastAsia" w:ascii="仿宋" w:hAnsi="仿宋" w:eastAsia="仿宋" w:cs="仿宋"/>
          <w:color w:val="000000" w:themeColor="text1"/>
          <w:spacing w:val="0"/>
          <w:w w:val="100"/>
          <w:position w:val="0"/>
          <w:highlight w:val="none"/>
          <w14:textFill>
            <w14:solidFill>
              <w14:schemeClr w14:val="tx1"/>
            </w14:solidFill>
          </w14:textFill>
        </w:rPr>
        <w:t>、严格遵守评审工作纪律，按照客观、公正、审慎的原则，根据谈判 文件规定的评审程序、评审方法和评审标准进行独立评审；</w:t>
      </w:r>
    </w:p>
    <w:p w14:paraId="33A2397F">
      <w:pPr>
        <w:pStyle w:val="48"/>
        <w:keepNext w:val="0"/>
        <w:keepLines w:val="0"/>
        <w:widowControl w:val="0"/>
        <w:shd w:val="clear" w:color="auto" w:fill="auto"/>
        <w:tabs>
          <w:tab w:val="left" w:pos="992"/>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79" w:name="bookmark197"/>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79"/>
      <w:r>
        <w:rPr>
          <w:rFonts w:hint="eastAsia" w:ascii="仿宋" w:hAnsi="仿宋" w:eastAsia="仿宋" w:cs="仿宋"/>
          <w:color w:val="000000" w:themeColor="text1"/>
          <w:spacing w:val="0"/>
          <w:w w:val="100"/>
          <w:position w:val="0"/>
          <w:highlight w:val="none"/>
          <w14:textFill>
            <w14:solidFill>
              <w14:schemeClr w14:val="tx1"/>
            </w14:solidFill>
          </w14:textFill>
        </w:rPr>
        <w:t>、发现谈判文件内容违反国家有关强制性规定或者谈判文件存在歧 义、重大缺陷导致评审工作无法进行时，应当停止评审并向采购人或者采 购代理机构书面说明情况；</w:t>
      </w:r>
    </w:p>
    <w:p w14:paraId="0D9A0AD7">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80" w:name="bookmark198"/>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80"/>
      <w:r>
        <w:rPr>
          <w:rFonts w:hint="eastAsia" w:ascii="仿宋" w:hAnsi="仿宋" w:eastAsia="仿宋" w:cs="仿宋"/>
          <w:color w:val="000000" w:themeColor="text1"/>
          <w:spacing w:val="0"/>
          <w:w w:val="100"/>
          <w:position w:val="0"/>
          <w:highlight w:val="none"/>
          <w14:textFill>
            <w14:solidFill>
              <w14:schemeClr w14:val="tx1"/>
            </w14:solidFill>
          </w14:textFill>
        </w:rPr>
        <w:t>、审查、评价响应文件是否符合谈判文件的商务、技术等实质性要求；</w:t>
      </w:r>
    </w:p>
    <w:p w14:paraId="2A711465">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81" w:name="bookmark199"/>
      <w:r>
        <w:rPr>
          <w:rFonts w:hint="eastAsia" w:ascii="仿宋" w:hAnsi="仿宋" w:eastAsia="仿宋" w:cs="仿宋"/>
          <w:color w:val="000000" w:themeColor="text1"/>
          <w:spacing w:val="0"/>
          <w:w w:val="100"/>
          <w:position w:val="0"/>
          <w:highlight w:val="none"/>
          <w14:textFill>
            <w14:solidFill>
              <w14:schemeClr w14:val="tx1"/>
            </w14:solidFill>
          </w14:textFill>
        </w:rPr>
        <w:t>4</w:t>
      </w:r>
      <w:bookmarkEnd w:id="181"/>
      <w:r>
        <w:rPr>
          <w:rFonts w:hint="eastAsia" w:ascii="仿宋" w:hAnsi="仿宋" w:eastAsia="仿宋" w:cs="仿宋"/>
          <w:color w:val="000000" w:themeColor="text1"/>
          <w:spacing w:val="0"/>
          <w:w w:val="100"/>
          <w:position w:val="0"/>
          <w:highlight w:val="none"/>
          <w14:textFill>
            <w14:solidFill>
              <w14:schemeClr w14:val="tx1"/>
            </w14:solidFill>
          </w14:textFill>
        </w:rPr>
        <w:t>、要求供应商对响应文件有关事项做出澄清或者说明；</w:t>
      </w:r>
    </w:p>
    <w:p w14:paraId="18449005">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82" w:name="bookmark200"/>
      <w:r>
        <w:rPr>
          <w:rFonts w:hint="eastAsia" w:ascii="仿宋" w:hAnsi="仿宋" w:eastAsia="仿宋" w:cs="仿宋"/>
          <w:color w:val="000000" w:themeColor="text1"/>
          <w:spacing w:val="0"/>
          <w:w w:val="100"/>
          <w:position w:val="0"/>
          <w:highlight w:val="none"/>
          <w14:textFill>
            <w14:solidFill>
              <w14:schemeClr w14:val="tx1"/>
            </w14:solidFill>
          </w14:textFill>
        </w:rPr>
        <w:t>5</w:t>
      </w:r>
      <w:bookmarkEnd w:id="182"/>
      <w:r>
        <w:rPr>
          <w:rFonts w:hint="eastAsia" w:ascii="仿宋" w:hAnsi="仿宋" w:eastAsia="仿宋" w:cs="仿宋"/>
          <w:color w:val="000000" w:themeColor="text1"/>
          <w:spacing w:val="0"/>
          <w:w w:val="100"/>
          <w:position w:val="0"/>
          <w:highlight w:val="none"/>
          <w14:textFill>
            <w14:solidFill>
              <w14:schemeClr w14:val="tx1"/>
            </w14:solidFill>
          </w14:textFill>
        </w:rPr>
        <w:t>、对响应文件进行比较和评价；</w:t>
      </w:r>
    </w:p>
    <w:p w14:paraId="6D5D8DFC">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83" w:name="bookmark201"/>
      <w:r>
        <w:rPr>
          <w:rFonts w:hint="eastAsia" w:ascii="仿宋" w:hAnsi="仿宋" w:eastAsia="仿宋" w:cs="仿宋"/>
          <w:color w:val="000000" w:themeColor="text1"/>
          <w:spacing w:val="0"/>
          <w:w w:val="100"/>
          <w:position w:val="0"/>
          <w:highlight w:val="none"/>
          <w14:textFill>
            <w14:solidFill>
              <w14:schemeClr w14:val="tx1"/>
            </w14:solidFill>
          </w14:textFill>
        </w:rPr>
        <w:t>6</w:t>
      </w:r>
      <w:bookmarkEnd w:id="183"/>
      <w:r>
        <w:rPr>
          <w:rFonts w:hint="eastAsia" w:ascii="仿宋" w:hAnsi="仿宋" w:eastAsia="仿宋" w:cs="仿宋"/>
          <w:color w:val="000000" w:themeColor="text1"/>
          <w:spacing w:val="0"/>
          <w:w w:val="100"/>
          <w:position w:val="0"/>
          <w:highlight w:val="none"/>
          <w14:textFill>
            <w14:solidFill>
              <w14:schemeClr w14:val="tx1"/>
            </w14:solidFill>
          </w14:textFill>
        </w:rPr>
        <w:t>、确定成交候选人名单；</w:t>
      </w:r>
    </w:p>
    <w:p w14:paraId="2F77B7E7">
      <w:pPr>
        <w:pStyle w:val="48"/>
        <w:keepNext w:val="0"/>
        <w:keepLines w:val="0"/>
        <w:widowControl w:val="0"/>
        <w:shd w:val="clear" w:color="auto" w:fill="auto"/>
        <w:tabs>
          <w:tab w:val="left" w:pos="992"/>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84" w:name="bookmark202"/>
      <w:r>
        <w:rPr>
          <w:rFonts w:hint="eastAsia" w:ascii="仿宋" w:hAnsi="仿宋" w:eastAsia="仿宋" w:cs="仿宋"/>
          <w:color w:val="000000" w:themeColor="text1"/>
          <w:spacing w:val="0"/>
          <w:w w:val="100"/>
          <w:position w:val="0"/>
          <w:highlight w:val="none"/>
          <w14:textFill>
            <w14:solidFill>
              <w14:schemeClr w14:val="tx1"/>
            </w14:solidFill>
          </w14:textFill>
        </w:rPr>
        <w:t>7</w:t>
      </w:r>
      <w:bookmarkEnd w:id="184"/>
      <w:r>
        <w:rPr>
          <w:rFonts w:hint="eastAsia" w:ascii="仿宋" w:hAnsi="仿宋" w:eastAsia="仿宋" w:cs="仿宋"/>
          <w:color w:val="000000" w:themeColor="text1"/>
          <w:spacing w:val="0"/>
          <w:w w:val="100"/>
          <w:position w:val="0"/>
          <w:highlight w:val="none"/>
          <w14:textFill>
            <w14:solidFill>
              <w14:schemeClr w14:val="tx1"/>
            </w14:solidFill>
          </w14:textFill>
        </w:rPr>
        <w:t>、配合答复供应商的询问、质疑和投诉等事项，不得泄露评审文件、 评审情况和在评审过程中获悉的商业秘密；</w:t>
      </w:r>
    </w:p>
    <w:p w14:paraId="1878472F">
      <w:pPr>
        <w:pStyle w:val="48"/>
        <w:keepNext w:val="0"/>
        <w:keepLines w:val="0"/>
        <w:widowControl w:val="0"/>
        <w:shd w:val="clear" w:color="auto" w:fill="auto"/>
        <w:tabs>
          <w:tab w:val="left" w:pos="992"/>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85" w:name="bookmark203"/>
      <w:r>
        <w:rPr>
          <w:rFonts w:hint="eastAsia" w:ascii="仿宋" w:hAnsi="仿宋" w:eastAsia="仿宋" w:cs="仿宋"/>
          <w:color w:val="000000" w:themeColor="text1"/>
          <w:spacing w:val="0"/>
          <w:w w:val="100"/>
          <w:position w:val="0"/>
          <w:highlight w:val="none"/>
          <w14:textFill>
            <w14:solidFill>
              <w14:schemeClr w14:val="tx1"/>
            </w14:solidFill>
          </w14:textFill>
        </w:rPr>
        <w:t>8</w:t>
      </w:r>
      <w:bookmarkEnd w:id="185"/>
      <w:r>
        <w:rPr>
          <w:rFonts w:hint="eastAsia" w:ascii="仿宋" w:hAnsi="仿宋" w:eastAsia="仿宋" w:cs="仿宋"/>
          <w:color w:val="000000" w:themeColor="text1"/>
          <w:spacing w:val="0"/>
          <w:w w:val="100"/>
          <w:position w:val="0"/>
          <w:highlight w:val="none"/>
          <w14:textFill>
            <w14:solidFill>
              <w14:schemeClr w14:val="tx1"/>
            </w14:solidFill>
          </w14:textFill>
        </w:rPr>
        <w:t>、向采购人、采购代理机构或者有关部门报告评审中发现的违法行 为。审查、评价响应文件是否符合谈判文件的商务、技术等实质性要求。</w:t>
      </w:r>
    </w:p>
    <w:p w14:paraId="2E569F85">
      <w:pPr>
        <w:pStyle w:val="48"/>
        <w:keepNext w:val="0"/>
        <w:keepLines w:val="0"/>
        <w:widowControl w:val="0"/>
        <w:shd w:val="clear" w:color="auto" w:fill="auto"/>
        <w:tabs>
          <w:tab w:val="left" w:pos="1015"/>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86" w:name="bookmark204"/>
      <w:r>
        <w:rPr>
          <w:rFonts w:hint="eastAsia" w:ascii="仿宋" w:hAnsi="仿宋" w:eastAsia="仿宋" w:cs="仿宋"/>
          <w:color w:val="000000" w:themeColor="text1"/>
          <w:spacing w:val="0"/>
          <w:w w:val="100"/>
          <w:position w:val="0"/>
          <w:highlight w:val="none"/>
          <w14:textFill>
            <w14:solidFill>
              <w14:schemeClr w14:val="tx1"/>
            </w14:solidFill>
          </w14:textFill>
        </w:rPr>
        <w:t>9</w:t>
      </w:r>
      <w:bookmarkEnd w:id="186"/>
      <w:r>
        <w:rPr>
          <w:rFonts w:hint="eastAsia" w:ascii="仿宋" w:hAnsi="仿宋" w:eastAsia="仿宋" w:cs="仿宋"/>
          <w:color w:val="000000" w:themeColor="text1"/>
          <w:spacing w:val="0"/>
          <w:w w:val="100"/>
          <w:position w:val="0"/>
          <w:highlight w:val="none"/>
          <w14:textFill>
            <w14:solidFill>
              <w14:schemeClr w14:val="tx1"/>
            </w14:solidFill>
          </w14:textFill>
        </w:rPr>
        <w:t>、编写评审报告。</w:t>
      </w:r>
    </w:p>
    <w:p w14:paraId="559FA378">
      <w:pPr>
        <w:pStyle w:val="40"/>
        <w:keepNext/>
        <w:keepLines/>
        <w:widowControl w:val="0"/>
        <w:shd w:val="clear" w:color="auto" w:fill="auto"/>
        <w:tabs>
          <w:tab w:val="left" w:pos="1318"/>
        </w:tabs>
        <w:bidi w:val="0"/>
        <w:spacing w:before="0" w:after="0" w:line="500"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187" w:name="bookmark207"/>
      <w:bookmarkStart w:id="188" w:name="bookmark208"/>
      <w:bookmarkStart w:id="189" w:name="bookmark206"/>
      <w:bookmarkStart w:id="190" w:name="bookmark205"/>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87"/>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三）组建谈判小组</w:t>
      </w:r>
      <w:bookmarkEnd w:id="188"/>
      <w:bookmarkEnd w:id="189"/>
      <w:bookmarkEnd w:id="190"/>
    </w:p>
    <w:p w14:paraId="4096B624">
      <w:pPr>
        <w:pStyle w:val="48"/>
        <w:keepNext w:val="0"/>
        <w:keepLines w:val="0"/>
        <w:widowControl w:val="0"/>
        <w:shd w:val="clear" w:color="auto" w:fill="auto"/>
        <w:tabs>
          <w:tab w:val="left" w:pos="992"/>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91" w:name="bookmark209"/>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91"/>
      <w:r>
        <w:rPr>
          <w:rFonts w:hint="eastAsia" w:ascii="仿宋" w:hAnsi="仿宋" w:eastAsia="仿宋" w:cs="仿宋"/>
          <w:color w:val="000000" w:themeColor="text1"/>
          <w:spacing w:val="0"/>
          <w:w w:val="100"/>
          <w:position w:val="0"/>
          <w:highlight w:val="none"/>
          <w14:textFill>
            <w14:solidFill>
              <w14:schemeClr w14:val="tx1"/>
            </w14:solidFill>
          </w14:textFill>
        </w:rPr>
        <w:t>、为了确保评审工作的公平、公正，依据政府采购法和政府采购相关 法规、规章，成立谈判小组。</w:t>
      </w:r>
    </w:p>
    <w:p w14:paraId="01A63AA7">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评审专家对本单位的</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采购项目</w:t>
      </w:r>
      <w:r>
        <w:rPr>
          <w:rFonts w:hint="eastAsia" w:ascii="仿宋" w:hAnsi="仿宋" w:eastAsia="仿宋" w:cs="仿宋"/>
          <w:color w:val="000000" w:themeColor="text1"/>
          <w:spacing w:val="0"/>
          <w:w w:val="100"/>
          <w:position w:val="0"/>
          <w:highlight w:val="none"/>
          <w14:textFill>
            <w14:solidFill>
              <w14:schemeClr w14:val="tx1"/>
            </w14:solidFill>
          </w14:textFill>
        </w:rPr>
        <w:t>只能作为采购人代表参与评审。采购代 理机构工作人员不得参加由本机构代理的政府</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采购项目</w:t>
      </w:r>
      <w:r>
        <w:rPr>
          <w:rFonts w:hint="eastAsia" w:ascii="仿宋" w:hAnsi="仿宋" w:eastAsia="仿宋" w:cs="仿宋"/>
          <w:color w:val="000000" w:themeColor="text1"/>
          <w:spacing w:val="0"/>
          <w:w w:val="100"/>
          <w:position w:val="0"/>
          <w:highlight w:val="none"/>
          <w14:textFill>
            <w14:solidFill>
              <w14:schemeClr w14:val="tx1"/>
            </w14:solidFill>
          </w14:textFill>
        </w:rPr>
        <w:t>的评审。</w:t>
      </w:r>
    </w:p>
    <w:p w14:paraId="31BC8324">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谈判小组成员名单在评审结果公告前应当保密。</w:t>
      </w:r>
    </w:p>
    <w:p w14:paraId="1BC78AFC">
      <w:pPr>
        <w:pStyle w:val="48"/>
        <w:keepNext w:val="0"/>
        <w:keepLines w:val="0"/>
        <w:widowControl w:val="0"/>
        <w:shd w:val="clear" w:color="auto" w:fill="auto"/>
        <w:tabs>
          <w:tab w:val="left" w:pos="992"/>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92" w:name="bookmark210"/>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92"/>
      <w:r>
        <w:rPr>
          <w:rFonts w:hint="eastAsia" w:ascii="仿宋" w:hAnsi="仿宋" w:eastAsia="仿宋" w:cs="仿宋"/>
          <w:color w:val="000000" w:themeColor="text1"/>
          <w:spacing w:val="0"/>
          <w:w w:val="100"/>
          <w:position w:val="0"/>
          <w:highlight w:val="none"/>
          <w14:textFill>
            <w14:solidFill>
              <w14:schemeClr w14:val="tx1"/>
            </w14:solidFill>
          </w14:textFill>
        </w:rPr>
        <w:t>、评审专家从政府采购评审专家库内相关专业的专家名单中随机抽取。对技术复杂、专业性强的</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采购项目</w:t>
      </w:r>
      <w:r>
        <w:rPr>
          <w:rFonts w:hint="eastAsia" w:ascii="仿宋" w:hAnsi="仿宋" w:eastAsia="仿宋" w:cs="仿宋"/>
          <w:color w:val="000000" w:themeColor="text1"/>
          <w:spacing w:val="0"/>
          <w:w w:val="100"/>
          <w:position w:val="0"/>
          <w:highlight w:val="none"/>
          <w14:textFill>
            <w14:solidFill>
              <w14:schemeClr w14:val="tx1"/>
            </w14:solidFill>
          </w14:textFill>
        </w:rPr>
        <w:t>，通过随机方式难以确定合适评审专家的，经主管预算单位同意，采购人可以自行选定相应专业领域的评审专家。自行选定评审专家的，应当优先选择本单位以外的评审专家。</w:t>
      </w:r>
    </w:p>
    <w:p w14:paraId="2E1413F2">
      <w:pPr>
        <w:pStyle w:val="48"/>
        <w:keepNext w:val="0"/>
        <w:keepLines w:val="0"/>
        <w:widowControl w:val="0"/>
        <w:shd w:val="clear" w:color="auto" w:fill="auto"/>
        <w:tabs>
          <w:tab w:val="left" w:pos="992"/>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93" w:name="bookmark211"/>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93"/>
      <w:r>
        <w:rPr>
          <w:rFonts w:hint="eastAsia" w:ascii="仿宋" w:hAnsi="仿宋" w:eastAsia="仿宋" w:cs="仿宋"/>
          <w:color w:val="000000" w:themeColor="text1"/>
          <w:spacing w:val="0"/>
          <w:w w:val="100"/>
          <w:position w:val="0"/>
          <w:highlight w:val="none"/>
          <w14:textFill>
            <w14:solidFill>
              <w14:schemeClr w14:val="tx1"/>
            </w14:solidFill>
          </w14:textFill>
        </w:rPr>
        <w:t>、评审中因谈判小组成员缺席、回避或者健康等特殊原因导致谈判小 组组成不符合规定的，</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应当依法补足后继续评审。被更换的谈判小组成员所做出的评审意见无效。无法及时补足谈判小组成员的，</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w:t>
      </w:r>
      <w:r>
        <w:rPr>
          <w:rFonts w:hint="eastAsia" w:ascii="仿宋" w:hAnsi="仿宋" w:eastAsia="仿宋" w:cs="仿宋"/>
          <w:color w:val="000000" w:themeColor="text1"/>
          <w:spacing w:val="0"/>
          <w:w w:val="100"/>
          <w:position w:val="0"/>
          <w:highlight w:val="none"/>
          <w14:textFill>
            <w14:solidFill>
              <w14:schemeClr w14:val="tx1"/>
            </w14:solidFill>
          </w14:textFill>
        </w:rPr>
        <w:t>采购中心应当停止评审活动，封存所有响应文件和开标、评审资料，依法重新组建谈判小组进行评审。原谈判小组所做出的评审意见无效。</w:t>
      </w:r>
    </w:p>
    <w:p w14:paraId="585C035B">
      <w:pPr>
        <w:pStyle w:val="40"/>
        <w:keepNext/>
        <w:keepLines/>
        <w:widowControl w:val="0"/>
        <w:shd w:val="clear" w:color="auto" w:fill="auto"/>
        <w:tabs>
          <w:tab w:val="left" w:pos="1318"/>
        </w:tabs>
        <w:bidi w:val="0"/>
        <w:spacing w:before="0" w:after="0" w:line="500"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94" w:name="bookmark214"/>
      <w:bookmarkStart w:id="195" w:name="bookmark213"/>
      <w:bookmarkStart w:id="196" w:name="bookmark212"/>
      <w:bookmarkStart w:id="197" w:name="bookmark215"/>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94"/>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四）评审方法：本次评审采用最低评审价法</w:t>
      </w:r>
      <w:bookmarkEnd w:id="195"/>
      <w:bookmarkEnd w:id="196"/>
      <w:bookmarkEnd w:id="197"/>
    </w:p>
    <w:p w14:paraId="465BD8D9">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最低评审价法，是指响应文件满足谈判文件全部实质性要求，且谈判报价最低的供应商为成交候选人的评审方法。</w:t>
      </w:r>
    </w:p>
    <w:p w14:paraId="79CE0B5A">
      <w:pPr>
        <w:pStyle w:val="40"/>
        <w:keepNext/>
        <w:keepLines/>
        <w:widowControl w:val="0"/>
        <w:shd w:val="clear" w:color="auto" w:fill="auto"/>
        <w:tabs>
          <w:tab w:val="left" w:pos="1318"/>
        </w:tabs>
        <w:bidi w:val="0"/>
        <w:spacing w:before="0" w:after="0" w:line="501" w:lineRule="exact"/>
        <w:ind w:left="0" w:right="0" w:firstLine="580"/>
        <w:jc w:val="both"/>
        <w:rPr>
          <w:rFonts w:hint="eastAsia" w:ascii="仿宋" w:hAnsi="仿宋" w:eastAsia="仿宋" w:cs="仿宋"/>
          <w:color w:val="000000" w:themeColor="text1"/>
          <w:sz w:val="28"/>
          <w:szCs w:val="28"/>
          <w:highlight w:val="none"/>
          <w14:textFill>
            <w14:solidFill>
              <w14:schemeClr w14:val="tx1"/>
            </w14:solidFill>
          </w14:textFill>
        </w:rPr>
      </w:pPr>
      <w:bookmarkStart w:id="198" w:name="bookmark218"/>
      <w:bookmarkStart w:id="199" w:name="bookmark217"/>
      <w:bookmarkStart w:id="200" w:name="bookmark216"/>
      <w:bookmarkStart w:id="201" w:name="bookmark219"/>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98"/>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五）谈判程序</w:t>
      </w:r>
      <w:bookmarkEnd w:id="199"/>
      <w:bookmarkEnd w:id="200"/>
      <w:bookmarkEnd w:id="201"/>
    </w:p>
    <w:p w14:paraId="6787C0BE">
      <w:pPr>
        <w:pStyle w:val="48"/>
        <w:keepNext w:val="0"/>
        <w:keepLines w:val="0"/>
        <w:widowControl w:val="0"/>
        <w:shd w:val="clear" w:color="auto" w:fill="auto"/>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谈判的全过程分为第一次谈判报价、符合性审查、谈判过程、谈判承诺、最终报价、评审阶段。通过资质审查合格的各供应商，只有在响应文件及谈判承诺符合谈判文件要求和满足技术、商务需要的才有最终报价和评审的机会。</w:t>
      </w:r>
    </w:p>
    <w:p w14:paraId="0505A399">
      <w:pPr>
        <w:pStyle w:val="48"/>
        <w:keepNext w:val="0"/>
        <w:keepLines w:val="0"/>
        <w:widowControl w:val="0"/>
        <w:shd w:val="clear" w:color="auto" w:fill="auto"/>
        <w:tabs>
          <w:tab w:val="left" w:pos="992"/>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02" w:name="bookmark220"/>
      <w:r>
        <w:rPr>
          <w:rFonts w:hint="eastAsia" w:ascii="仿宋" w:hAnsi="仿宋" w:eastAsia="仿宋" w:cs="仿宋"/>
          <w:b/>
          <w:bCs/>
          <w:color w:val="000000" w:themeColor="text1"/>
          <w:spacing w:val="0"/>
          <w:w w:val="100"/>
          <w:position w:val="0"/>
          <w:highlight w:val="none"/>
          <w14:textFill>
            <w14:solidFill>
              <w14:schemeClr w14:val="tx1"/>
            </w14:solidFill>
          </w14:textFill>
        </w:rPr>
        <w:t>1</w:t>
      </w:r>
      <w:bookmarkEnd w:id="202"/>
      <w:r>
        <w:rPr>
          <w:rFonts w:hint="eastAsia" w:ascii="仿宋" w:hAnsi="仿宋" w:eastAsia="仿宋" w:cs="仿宋"/>
          <w:b/>
          <w:bCs/>
          <w:color w:val="000000" w:themeColor="text1"/>
          <w:spacing w:val="0"/>
          <w:w w:val="100"/>
          <w:position w:val="0"/>
          <w:highlight w:val="none"/>
          <w14:textFill>
            <w14:solidFill>
              <w14:schemeClr w14:val="tx1"/>
            </w14:solidFill>
          </w14:textFill>
        </w:rPr>
        <w:t>、第一次谈判报价。</w:t>
      </w:r>
    </w:p>
    <w:p w14:paraId="3C6C11CB">
      <w:pPr>
        <w:pStyle w:val="48"/>
        <w:keepNext w:val="0"/>
        <w:keepLines w:val="0"/>
        <w:widowControl w:val="0"/>
        <w:shd w:val="clear" w:color="auto" w:fill="auto"/>
        <w:tabs>
          <w:tab w:val="left" w:pos="1010"/>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03" w:name="bookmark221"/>
      <w:r>
        <w:rPr>
          <w:rFonts w:hint="eastAsia" w:ascii="仿宋" w:hAnsi="仿宋" w:eastAsia="仿宋" w:cs="仿宋"/>
          <w:b/>
          <w:bCs/>
          <w:color w:val="000000" w:themeColor="text1"/>
          <w:spacing w:val="0"/>
          <w:w w:val="100"/>
          <w:position w:val="0"/>
          <w:highlight w:val="none"/>
          <w14:textFill>
            <w14:solidFill>
              <w14:schemeClr w14:val="tx1"/>
            </w14:solidFill>
          </w14:textFill>
        </w:rPr>
        <w:t>2</w:t>
      </w:r>
      <w:bookmarkEnd w:id="203"/>
      <w:r>
        <w:rPr>
          <w:rFonts w:hint="eastAsia" w:ascii="仿宋" w:hAnsi="仿宋" w:eastAsia="仿宋" w:cs="仿宋"/>
          <w:b/>
          <w:bCs/>
          <w:color w:val="000000" w:themeColor="text1"/>
          <w:spacing w:val="0"/>
          <w:w w:val="100"/>
          <w:position w:val="0"/>
          <w:highlight w:val="none"/>
          <w14:textFill>
            <w14:solidFill>
              <w14:schemeClr w14:val="tx1"/>
            </w14:solidFill>
          </w14:textFill>
        </w:rPr>
        <w:t>、谈判响应文件的符合性审查</w:t>
      </w:r>
    </w:p>
    <w:p w14:paraId="7EF39C35">
      <w:pPr>
        <w:pStyle w:val="48"/>
        <w:keepNext w:val="0"/>
        <w:keepLines w:val="0"/>
        <w:widowControl w:val="0"/>
        <w:shd w:val="clear" w:color="auto" w:fill="auto"/>
        <w:bidi w:val="0"/>
        <w:spacing w:before="0" w:after="0" w:line="500" w:lineRule="exact"/>
        <w:ind w:left="0" w:right="0" w:firstLine="6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谈判小组依据谈判文件的规定，对谈判响应文件的有效性、完整性和对谈判文件的响应程度进行审查，以确定是否对谈判文件的全部实质性要求做出响应。</w:t>
      </w:r>
    </w:p>
    <w:p w14:paraId="361B9F52">
      <w:pPr>
        <w:pStyle w:val="48"/>
        <w:keepNext w:val="0"/>
        <w:keepLines w:val="0"/>
        <w:widowControl w:val="0"/>
        <w:shd w:val="clear" w:color="auto" w:fill="auto"/>
        <w:bidi w:val="0"/>
        <w:spacing w:before="0" w:after="0" w:line="500" w:lineRule="exact"/>
        <w:ind w:left="0" w:right="0" w:firstLine="680"/>
        <w:jc w:val="both"/>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谈判小组要审查每份谈判响应文件是否实质上响应了谈判文件的要 求。实质上没有响应谈判文件要求的投标作无效响应文件处理。谈判小组 应告知有关供应商未通过审查的原因，供应商不得通过修正或撤销不符之 处而使其成为实质上响应。</w:t>
      </w:r>
    </w:p>
    <w:p w14:paraId="22E51D0C">
      <w:pPr>
        <w:pStyle w:val="48"/>
        <w:keepNext w:val="0"/>
        <w:keepLines w:val="0"/>
        <w:widowControl w:val="0"/>
        <w:shd w:val="clear" w:color="auto" w:fill="auto"/>
        <w:bidi w:val="0"/>
        <w:spacing w:before="0" w:after="60" w:line="500" w:lineRule="exact"/>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符合性审查表</w:t>
      </w:r>
    </w:p>
    <w:tbl>
      <w:tblPr>
        <w:tblStyle w:val="15"/>
        <w:tblW w:w="0" w:type="auto"/>
        <w:jc w:val="center"/>
        <w:tblLayout w:type="fixed"/>
        <w:tblCellMar>
          <w:top w:w="0" w:type="dxa"/>
          <w:left w:w="10" w:type="dxa"/>
          <w:bottom w:w="0" w:type="dxa"/>
          <w:right w:w="10" w:type="dxa"/>
        </w:tblCellMar>
      </w:tblPr>
      <w:tblGrid>
        <w:gridCol w:w="883"/>
        <w:gridCol w:w="2995"/>
        <w:gridCol w:w="5419"/>
      </w:tblGrid>
      <w:tr w14:paraId="0A659AA7">
        <w:tblPrEx>
          <w:tblCellMar>
            <w:top w:w="0" w:type="dxa"/>
            <w:left w:w="10" w:type="dxa"/>
            <w:bottom w:w="0" w:type="dxa"/>
            <w:right w:w="10" w:type="dxa"/>
          </w:tblCellMar>
        </w:tblPrEx>
        <w:trPr>
          <w:trHeight w:val="581" w:hRule="exact"/>
          <w:jc w:val="center"/>
        </w:trPr>
        <w:tc>
          <w:tcPr>
            <w:tcW w:w="883" w:type="dxa"/>
            <w:tcBorders>
              <w:top w:val="single" w:color="auto" w:sz="4" w:space="0"/>
              <w:left w:val="single" w:color="auto" w:sz="4" w:space="0"/>
            </w:tcBorders>
            <w:shd w:val="clear" w:color="auto" w:fill="FFFFFF"/>
            <w:vAlign w:val="center"/>
          </w:tcPr>
          <w:p w14:paraId="2F56D3F9">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4"/>
                <w:szCs w:val="24"/>
                <w:highlight w:val="none"/>
                <w14:textFill>
                  <w14:solidFill>
                    <w14:schemeClr w14:val="tx1"/>
                  </w14:solidFill>
                </w14:textFill>
              </w:rPr>
              <w:t>序号</w:t>
            </w:r>
          </w:p>
        </w:tc>
        <w:tc>
          <w:tcPr>
            <w:tcW w:w="2995" w:type="dxa"/>
            <w:tcBorders>
              <w:top w:val="single" w:color="auto" w:sz="4" w:space="0"/>
              <w:left w:val="single" w:color="auto" w:sz="4" w:space="0"/>
            </w:tcBorders>
            <w:shd w:val="clear" w:color="auto" w:fill="FFFFFF"/>
            <w:vAlign w:val="center"/>
          </w:tcPr>
          <w:p w14:paraId="21CC9238">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4"/>
                <w:szCs w:val="24"/>
                <w:highlight w:val="none"/>
                <w14:textFill>
                  <w14:solidFill>
                    <w14:schemeClr w14:val="tx1"/>
                  </w14:solidFill>
                </w14:textFill>
              </w:rPr>
              <w:t>符合性审查项</w:t>
            </w:r>
          </w:p>
        </w:tc>
        <w:tc>
          <w:tcPr>
            <w:tcW w:w="5419" w:type="dxa"/>
            <w:tcBorders>
              <w:top w:val="single" w:color="auto" w:sz="4" w:space="0"/>
              <w:left w:val="single" w:color="auto" w:sz="4" w:space="0"/>
              <w:right w:val="single" w:color="auto" w:sz="4" w:space="0"/>
            </w:tcBorders>
            <w:shd w:val="clear" w:color="auto" w:fill="FFFFFF"/>
            <w:vAlign w:val="center"/>
          </w:tcPr>
          <w:p w14:paraId="1E2986BD">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4"/>
                <w:szCs w:val="24"/>
                <w:highlight w:val="none"/>
                <w14:textFill>
                  <w14:solidFill>
                    <w14:schemeClr w14:val="tx1"/>
                  </w14:solidFill>
                </w14:textFill>
              </w:rPr>
              <w:t>通过条件</w:t>
            </w:r>
          </w:p>
        </w:tc>
      </w:tr>
      <w:tr w14:paraId="50DC3511">
        <w:tblPrEx>
          <w:tblCellMar>
            <w:top w:w="0" w:type="dxa"/>
            <w:left w:w="10" w:type="dxa"/>
            <w:bottom w:w="0" w:type="dxa"/>
            <w:right w:w="10" w:type="dxa"/>
          </w:tblCellMar>
        </w:tblPrEx>
        <w:trPr>
          <w:trHeight w:val="2809" w:hRule="exact"/>
          <w:jc w:val="center"/>
        </w:trPr>
        <w:tc>
          <w:tcPr>
            <w:tcW w:w="883" w:type="dxa"/>
            <w:tcBorders>
              <w:top w:val="single" w:color="auto" w:sz="4" w:space="0"/>
              <w:left w:val="single" w:color="auto" w:sz="4" w:space="0"/>
            </w:tcBorders>
            <w:shd w:val="clear" w:color="auto" w:fill="FFFFFF"/>
            <w:vAlign w:val="center"/>
          </w:tcPr>
          <w:p w14:paraId="2FEAFCFE">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1</w:t>
            </w:r>
          </w:p>
        </w:tc>
        <w:tc>
          <w:tcPr>
            <w:tcW w:w="2995" w:type="dxa"/>
            <w:tcBorders>
              <w:top w:val="single" w:color="auto" w:sz="4" w:space="0"/>
              <w:left w:val="single" w:color="auto" w:sz="4" w:space="0"/>
            </w:tcBorders>
            <w:shd w:val="clear" w:color="auto" w:fill="FFFFFF"/>
            <w:vAlign w:val="center"/>
          </w:tcPr>
          <w:p w14:paraId="6AEB0DD3">
            <w:pPr>
              <w:pStyle w:val="44"/>
              <w:keepNext w:val="0"/>
              <w:keepLines w:val="0"/>
              <w:widowControl w:val="0"/>
              <w:shd w:val="clear" w:color="auto" w:fill="auto"/>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响应文件项目名称、项目编号、标段（未划分标段的除外）</w:t>
            </w:r>
          </w:p>
        </w:tc>
        <w:tc>
          <w:tcPr>
            <w:tcW w:w="5419" w:type="dxa"/>
            <w:tcBorders>
              <w:top w:val="single" w:color="auto" w:sz="4" w:space="0"/>
              <w:left w:val="single" w:color="auto" w:sz="4" w:space="0"/>
              <w:right w:val="single" w:color="auto" w:sz="4" w:space="0"/>
            </w:tcBorders>
            <w:shd w:val="clear" w:color="auto" w:fill="FFFFFF"/>
            <w:vAlign w:val="bottom"/>
          </w:tcPr>
          <w:p w14:paraId="04F666EB">
            <w:pPr>
              <w:pStyle w:val="44"/>
              <w:keepNext w:val="0"/>
              <w:keepLines w:val="0"/>
              <w:widowControl w:val="0"/>
              <w:shd w:val="clear" w:color="auto" w:fill="auto"/>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响应文件以下三处的项目名称、项目编号、标段</w:t>
            </w:r>
          </w:p>
          <w:p w14:paraId="45653898">
            <w:pPr>
              <w:pStyle w:val="44"/>
              <w:keepNext w:val="0"/>
              <w:keepLines w:val="0"/>
              <w:widowControl w:val="0"/>
              <w:shd w:val="clear" w:color="auto" w:fill="auto"/>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与本项目完全一致，且无遗漏：</w:t>
            </w:r>
          </w:p>
          <w:p w14:paraId="41B814B2">
            <w:pPr>
              <w:pStyle w:val="44"/>
              <w:keepNext w:val="0"/>
              <w:keepLines w:val="0"/>
              <w:widowControl w:val="0"/>
              <w:shd w:val="clear" w:color="auto" w:fill="auto"/>
              <w:tabs>
                <w:tab w:val="left" w:pos="485"/>
              </w:tabs>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（1）封面；</w:t>
            </w:r>
          </w:p>
          <w:p w14:paraId="39B5496F">
            <w:pPr>
              <w:pStyle w:val="44"/>
              <w:keepNext w:val="0"/>
              <w:keepLines w:val="0"/>
              <w:widowControl w:val="0"/>
              <w:shd w:val="clear" w:color="auto" w:fill="auto"/>
              <w:tabs>
                <w:tab w:val="left" w:pos="490"/>
              </w:tabs>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（2）响应函；</w:t>
            </w:r>
          </w:p>
          <w:p w14:paraId="3BC98487">
            <w:pPr>
              <w:pStyle w:val="44"/>
              <w:keepNext w:val="0"/>
              <w:keepLines w:val="0"/>
              <w:widowControl w:val="0"/>
              <w:shd w:val="clear" w:color="auto" w:fill="auto"/>
              <w:tabs>
                <w:tab w:val="left" w:pos="490"/>
              </w:tabs>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（3）法定代表人委托授权书。</w:t>
            </w:r>
          </w:p>
        </w:tc>
      </w:tr>
      <w:tr w14:paraId="03222B66">
        <w:tblPrEx>
          <w:tblCellMar>
            <w:top w:w="0" w:type="dxa"/>
            <w:left w:w="10" w:type="dxa"/>
            <w:bottom w:w="0" w:type="dxa"/>
            <w:right w:w="10" w:type="dxa"/>
          </w:tblCellMar>
        </w:tblPrEx>
        <w:trPr>
          <w:trHeight w:val="4335" w:hRule="exact"/>
          <w:jc w:val="center"/>
        </w:trPr>
        <w:tc>
          <w:tcPr>
            <w:tcW w:w="883" w:type="dxa"/>
            <w:tcBorders>
              <w:top w:val="single" w:color="auto" w:sz="4" w:space="0"/>
              <w:left w:val="single" w:color="auto" w:sz="4" w:space="0"/>
            </w:tcBorders>
            <w:shd w:val="clear" w:color="auto" w:fill="FFFFFF"/>
            <w:vAlign w:val="center"/>
          </w:tcPr>
          <w:p w14:paraId="395859DC">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2</w:t>
            </w:r>
          </w:p>
        </w:tc>
        <w:tc>
          <w:tcPr>
            <w:tcW w:w="2995" w:type="dxa"/>
            <w:tcBorders>
              <w:top w:val="single" w:color="auto" w:sz="4" w:space="0"/>
              <w:left w:val="single" w:color="auto" w:sz="4" w:space="0"/>
            </w:tcBorders>
            <w:shd w:val="clear" w:color="auto" w:fill="FFFFFF"/>
            <w:vAlign w:val="center"/>
          </w:tcPr>
          <w:p w14:paraId="0F7547BB">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响应文件组成</w:t>
            </w:r>
          </w:p>
        </w:tc>
        <w:tc>
          <w:tcPr>
            <w:tcW w:w="5419" w:type="dxa"/>
            <w:tcBorders>
              <w:top w:val="single" w:color="auto" w:sz="4" w:space="0"/>
              <w:left w:val="single" w:color="auto" w:sz="4" w:space="0"/>
              <w:right w:val="single" w:color="auto" w:sz="4" w:space="0"/>
            </w:tcBorders>
            <w:shd w:val="clear" w:color="auto" w:fill="FFFFFF"/>
            <w:vAlign w:val="bottom"/>
          </w:tcPr>
          <w:p w14:paraId="50029761">
            <w:pPr>
              <w:pStyle w:val="44"/>
              <w:keepNext w:val="0"/>
              <w:keepLines w:val="0"/>
              <w:widowControl w:val="0"/>
              <w:shd w:val="clear" w:color="auto" w:fill="auto"/>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响应文件应包含以下内容：</w:t>
            </w:r>
          </w:p>
          <w:p w14:paraId="15126D3E">
            <w:pPr>
              <w:pStyle w:val="44"/>
              <w:keepNext w:val="0"/>
              <w:keepLines w:val="0"/>
              <w:widowControl w:val="0"/>
              <w:shd w:val="clear" w:color="auto" w:fill="auto"/>
              <w:tabs>
                <w:tab w:val="left" w:pos="490"/>
              </w:tabs>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（1）响应函；</w:t>
            </w:r>
          </w:p>
          <w:p w14:paraId="3B9187F2">
            <w:pPr>
              <w:pStyle w:val="44"/>
              <w:keepNext w:val="0"/>
              <w:keepLines w:val="0"/>
              <w:widowControl w:val="0"/>
              <w:shd w:val="clear" w:color="auto" w:fill="auto"/>
              <w:tabs>
                <w:tab w:val="left" w:pos="605"/>
              </w:tabs>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（2）第一次谈判报价表、分项报价表（谈判文件 未作要求的除外）；</w:t>
            </w:r>
          </w:p>
          <w:p w14:paraId="7385F50B">
            <w:pPr>
              <w:pStyle w:val="44"/>
              <w:keepNext w:val="0"/>
              <w:keepLines w:val="0"/>
              <w:widowControl w:val="0"/>
              <w:shd w:val="clear" w:color="auto" w:fill="auto"/>
              <w:tabs>
                <w:tab w:val="left" w:pos="494"/>
              </w:tabs>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（3）资格证明文件；</w:t>
            </w:r>
          </w:p>
          <w:p w14:paraId="030308CF">
            <w:pPr>
              <w:pStyle w:val="44"/>
              <w:keepNext w:val="0"/>
              <w:keepLines w:val="0"/>
              <w:widowControl w:val="0"/>
              <w:shd w:val="clear" w:color="auto" w:fill="auto"/>
              <w:tabs>
                <w:tab w:val="left" w:pos="485"/>
              </w:tabs>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（4）供应商概况；</w:t>
            </w:r>
          </w:p>
          <w:p w14:paraId="2EFDF041">
            <w:pPr>
              <w:pStyle w:val="44"/>
              <w:keepNext w:val="0"/>
              <w:keepLines w:val="0"/>
              <w:widowControl w:val="0"/>
              <w:shd w:val="clear" w:color="auto" w:fill="auto"/>
              <w:tabs>
                <w:tab w:val="left" w:pos="485"/>
              </w:tabs>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（5）供应商参加政府采购活动承诺书；</w:t>
            </w:r>
          </w:p>
          <w:p w14:paraId="61C9CEB3">
            <w:pPr>
              <w:pStyle w:val="44"/>
              <w:keepNext w:val="0"/>
              <w:keepLines w:val="0"/>
              <w:widowControl w:val="0"/>
              <w:shd w:val="clear" w:color="auto" w:fill="auto"/>
              <w:tabs>
                <w:tab w:val="left" w:pos="490"/>
              </w:tabs>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（6）响应方案。</w:t>
            </w:r>
          </w:p>
        </w:tc>
      </w:tr>
      <w:tr w14:paraId="4CE82D18">
        <w:tblPrEx>
          <w:tblCellMar>
            <w:top w:w="0" w:type="dxa"/>
            <w:left w:w="10" w:type="dxa"/>
            <w:bottom w:w="0" w:type="dxa"/>
            <w:right w:w="10" w:type="dxa"/>
          </w:tblCellMar>
        </w:tblPrEx>
        <w:trPr>
          <w:trHeight w:val="613" w:hRule="exact"/>
          <w:jc w:val="center"/>
        </w:trPr>
        <w:tc>
          <w:tcPr>
            <w:tcW w:w="883" w:type="dxa"/>
            <w:tcBorders>
              <w:top w:val="single" w:color="auto" w:sz="4" w:space="0"/>
              <w:left w:val="single" w:color="auto" w:sz="4" w:space="0"/>
              <w:bottom w:val="single" w:color="auto" w:sz="4" w:space="0"/>
            </w:tcBorders>
            <w:shd w:val="clear" w:color="auto" w:fill="FFFFFF"/>
            <w:vAlign w:val="center"/>
          </w:tcPr>
          <w:p w14:paraId="62463606">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3</w:t>
            </w:r>
          </w:p>
        </w:tc>
        <w:tc>
          <w:tcPr>
            <w:tcW w:w="2995" w:type="dxa"/>
            <w:tcBorders>
              <w:top w:val="single" w:color="auto" w:sz="4" w:space="0"/>
              <w:left w:val="single" w:color="auto" w:sz="4" w:space="0"/>
              <w:bottom w:val="single" w:color="auto" w:sz="4" w:space="0"/>
            </w:tcBorders>
            <w:shd w:val="clear" w:color="auto" w:fill="FFFFFF"/>
            <w:vAlign w:val="center"/>
          </w:tcPr>
          <w:p w14:paraId="2313BEE3">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响应文件签署、盖章</w:t>
            </w:r>
          </w:p>
        </w:tc>
        <w:tc>
          <w:tcPr>
            <w:tcW w:w="5419" w:type="dxa"/>
            <w:tcBorders>
              <w:top w:val="single" w:color="auto" w:sz="4" w:space="0"/>
              <w:left w:val="single" w:color="auto" w:sz="4" w:space="0"/>
              <w:bottom w:val="single" w:color="auto" w:sz="4" w:space="0"/>
              <w:right w:val="single" w:color="auto" w:sz="4" w:space="0"/>
            </w:tcBorders>
            <w:shd w:val="clear" w:color="auto" w:fill="FFFFFF"/>
            <w:vAlign w:val="center"/>
          </w:tcPr>
          <w:p w14:paraId="5A859AAE">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签署、盖章符合谈判文件要求，且无遗漏。</w:t>
            </w:r>
          </w:p>
        </w:tc>
      </w:tr>
      <w:tr w14:paraId="6F33C255">
        <w:tblPrEx>
          <w:tblCellMar>
            <w:top w:w="0" w:type="dxa"/>
            <w:left w:w="10" w:type="dxa"/>
            <w:bottom w:w="0" w:type="dxa"/>
            <w:right w:w="10" w:type="dxa"/>
          </w:tblCellMar>
        </w:tblPrEx>
        <w:trPr>
          <w:trHeight w:val="871" w:hRule="exact"/>
          <w:jc w:val="center"/>
        </w:trPr>
        <w:tc>
          <w:tcPr>
            <w:tcW w:w="883" w:type="dxa"/>
            <w:tcBorders>
              <w:top w:val="single" w:color="auto" w:sz="4" w:space="0"/>
              <w:left w:val="single" w:color="auto" w:sz="4" w:space="0"/>
              <w:bottom w:val="single" w:color="auto" w:sz="4" w:space="0"/>
            </w:tcBorders>
            <w:shd w:val="clear" w:color="auto" w:fill="FFFFFF"/>
            <w:vAlign w:val="center"/>
          </w:tcPr>
          <w:p w14:paraId="2224A724">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4</w:t>
            </w:r>
          </w:p>
        </w:tc>
        <w:tc>
          <w:tcPr>
            <w:tcW w:w="2995" w:type="dxa"/>
            <w:tcBorders>
              <w:top w:val="single" w:color="auto" w:sz="4" w:space="0"/>
              <w:left w:val="single" w:color="auto" w:sz="4" w:space="0"/>
              <w:bottom w:val="single" w:color="auto" w:sz="4" w:space="0"/>
            </w:tcBorders>
            <w:shd w:val="clear" w:color="auto" w:fill="FFFFFF"/>
            <w:vAlign w:val="center"/>
          </w:tcPr>
          <w:p w14:paraId="0E7B011D">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响应文件有效期</w:t>
            </w:r>
          </w:p>
        </w:tc>
        <w:tc>
          <w:tcPr>
            <w:tcW w:w="5419" w:type="dxa"/>
            <w:tcBorders>
              <w:top w:val="single" w:color="auto" w:sz="4" w:space="0"/>
              <w:left w:val="single" w:color="auto" w:sz="4" w:space="0"/>
              <w:bottom w:val="single" w:color="auto" w:sz="4" w:space="0"/>
              <w:right w:val="single" w:color="auto" w:sz="4" w:space="0"/>
            </w:tcBorders>
            <w:shd w:val="clear" w:color="auto" w:fill="FFFFFF"/>
            <w:vAlign w:val="center"/>
          </w:tcPr>
          <w:p w14:paraId="1AC6B65E">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符合谈判文件的要求。</w:t>
            </w:r>
          </w:p>
        </w:tc>
      </w:tr>
      <w:tr w14:paraId="2893352D">
        <w:tblPrEx>
          <w:tblCellMar>
            <w:top w:w="0" w:type="dxa"/>
            <w:left w:w="10" w:type="dxa"/>
            <w:bottom w:w="0" w:type="dxa"/>
            <w:right w:w="10" w:type="dxa"/>
          </w:tblCellMar>
        </w:tblPrEx>
        <w:trPr>
          <w:trHeight w:val="3589" w:hRule="exact"/>
          <w:jc w:val="center"/>
        </w:trPr>
        <w:tc>
          <w:tcPr>
            <w:tcW w:w="883" w:type="dxa"/>
            <w:tcBorders>
              <w:top w:val="single" w:color="auto" w:sz="4" w:space="0"/>
              <w:left w:val="single" w:color="auto" w:sz="4" w:space="0"/>
              <w:bottom w:val="single" w:color="auto" w:sz="4" w:space="0"/>
            </w:tcBorders>
            <w:shd w:val="clear" w:color="auto" w:fill="FFFFFF"/>
            <w:vAlign w:val="center"/>
          </w:tcPr>
          <w:p w14:paraId="4DFCAF8C">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5</w:t>
            </w:r>
          </w:p>
        </w:tc>
        <w:tc>
          <w:tcPr>
            <w:tcW w:w="2995" w:type="dxa"/>
            <w:tcBorders>
              <w:top w:val="single" w:color="auto" w:sz="4" w:space="0"/>
              <w:left w:val="single" w:color="auto" w:sz="4" w:space="0"/>
              <w:bottom w:val="single" w:color="auto" w:sz="4" w:space="0"/>
            </w:tcBorders>
            <w:shd w:val="clear" w:color="auto" w:fill="FFFFFF"/>
            <w:vAlign w:val="center"/>
          </w:tcPr>
          <w:p w14:paraId="4DAB3ABE">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谈判报价</w:t>
            </w:r>
          </w:p>
        </w:tc>
        <w:tc>
          <w:tcPr>
            <w:tcW w:w="5419" w:type="dxa"/>
            <w:tcBorders>
              <w:top w:val="single" w:color="auto" w:sz="4" w:space="0"/>
              <w:left w:val="single" w:color="auto" w:sz="4" w:space="0"/>
              <w:bottom w:val="single" w:color="auto" w:sz="4" w:space="0"/>
              <w:right w:val="single" w:color="auto" w:sz="4" w:space="0"/>
            </w:tcBorders>
            <w:shd w:val="clear" w:color="auto" w:fill="FFFFFF"/>
            <w:vAlign w:val="bottom"/>
          </w:tcPr>
          <w:p w14:paraId="12FC0A98">
            <w:pPr>
              <w:pStyle w:val="44"/>
              <w:keepNext w:val="0"/>
              <w:keepLines w:val="0"/>
              <w:widowControl w:val="0"/>
              <w:shd w:val="clear" w:color="auto" w:fill="auto"/>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同时满足以下条款：</w:t>
            </w:r>
          </w:p>
          <w:p w14:paraId="585888C0">
            <w:pPr>
              <w:pStyle w:val="44"/>
              <w:keepNext w:val="0"/>
              <w:keepLines w:val="0"/>
              <w:widowControl w:val="0"/>
              <w:shd w:val="clear" w:color="auto" w:fill="auto"/>
              <w:tabs>
                <w:tab w:val="left" w:pos="485"/>
              </w:tabs>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（1）谈判报价符合唯一性要求；</w:t>
            </w:r>
          </w:p>
          <w:p w14:paraId="7D6C2494">
            <w:pPr>
              <w:pStyle w:val="44"/>
              <w:keepNext w:val="0"/>
              <w:keepLines w:val="0"/>
              <w:widowControl w:val="0"/>
              <w:shd w:val="clear" w:color="auto" w:fill="auto"/>
              <w:tabs>
                <w:tab w:val="left" w:pos="494"/>
              </w:tabs>
              <w:bidi w:val="0"/>
              <w:spacing w:before="0" w:after="220" w:line="240" w:lineRule="auto"/>
              <w:ind w:left="0" w:right="0" w:firstLine="0"/>
              <w:jc w:val="left"/>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（2）第一次谈判报价表填写符合要求；</w:t>
            </w:r>
          </w:p>
          <w:p w14:paraId="6A301C77">
            <w:pPr>
              <w:pStyle w:val="44"/>
              <w:keepNext w:val="0"/>
              <w:keepLines w:val="0"/>
              <w:widowControl w:val="0"/>
              <w:shd w:val="clear" w:color="auto" w:fill="auto"/>
              <w:tabs>
                <w:tab w:val="left" w:pos="485"/>
              </w:tabs>
              <w:bidi w:val="0"/>
              <w:spacing w:before="0" w:after="240" w:line="240" w:lineRule="auto"/>
              <w:ind w:left="0" w:right="0" w:firstLine="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（3）报价货币符合谈判文件要求；</w:t>
            </w:r>
          </w:p>
          <w:p w14:paraId="1F674379">
            <w:pPr>
              <w:pStyle w:val="44"/>
              <w:keepNext w:val="0"/>
              <w:keepLines w:val="0"/>
              <w:widowControl w:val="0"/>
              <w:shd w:val="clear" w:color="auto" w:fill="auto"/>
              <w:tabs>
                <w:tab w:val="left" w:pos="518"/>
              </w:tabs>
              <w:bidi w:val="0"/>
              <w:spacing w:before="0" w:after="240" w:line="240" w:lineRule="auto"/>
              <w:ind w:left="0" w:right="0" w:firstLine="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（4）未超出采购预算或谈判文件规定的最高限</w:t>
            </w:r>
          </w:p>
          <w:p w14:paraId="6A8D8FB9">
            <w:pPr>
              <w:pStyle w:val="44"/>
              <w:keepNext w:val="0"/>
              <w:keepLines w:val="0"/>
              <w:widowControl w:val="0"/>
              <w:shd w:val="clear" w:color="auto" w:fill="auto"/>
              <w:tabs>
                <w:tab w:val="left" w:pos="494"/>
              </w:tabs>
              <w:bidi w:val="0"/>
              <w:spacing w:before="0" w:after="220" w:line="240" w:lineRule="auto"/>
              <w:ind w:left="0" w:right="0" w:firstLine="0"/>
              <w:jc w:val="left"/>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价；</w:t>
            </w:r>
          </w:p>
        </w:tc>
      </w:tr>
      <w:tr w14:paraId="7CD91F0A">
        <w:tblPrEx>
          <w:tblCellMar>
            <w:top w:w="0" w:type="dxa"/>
            <w:left w:w="10" w:type="dxa"/>
            <w:bottom w:w="0" w:type="dxa"/>
            <w:right w:w="10" w:type="dxa"/>
          </w:tblCellMar>
        </w:tblPrEx>
        <w:trPr>
          <w:trHeight w:val="1099" w:hRule="exact"/>
          <w:jc w:val="center"/>
        </w:trPr>
        <w:tc>
          <w:tcPr>
            <w:tcW w:w="883" w:type="dxa"/>
            <w:tcBorders>
              <w:top w:val="single" w:color="auto" w:sz="4" w:space="0"/>
              <w:left w:val="single" w:color="auto" w:sz="4" w:space="0"/>
            </w:tcBorders>
            <w:shd w:val="clear" w:color="auto" w:fill="FFFFFF"/>
            <w:vAlign w:val="center"/>
          </w:tcPr>
          <w:p w14:paraId="25A002BE">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6</w:t>
            </w:r>
          </w:p>
        </w:tc>
        <w:tc>
          <w:tcPr>
            <w:tcW w:w="2995" w:type="dxa"/>
            <w:tcBorders>
              <w:top w:val="single" w:color="auto" w:sz="4" w:space="0"/>
              <w:left w:val="single" w:color="auto" w:sz="4" w:space="0"/>
            </w:tcBorders>
            <w:shd w:val="clear" w:color="auto" w:fill="FFFFFF"/>
            <w:vAlign w:val="center"/>
          </w:tcPr>
          <w:p w14:paraId="7AC0707A">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实质性条款响应</w:t>
            </w:r>
          </w:p>
        </w:tc>
        <w:tc>
          <w:tcPr>
            <w:tcW w:w="5419" w:type="dxa"/>
            <w:tcBorders>
              <w:top w:val="single" w:color="auto" w:sz="4" w:space="0"/>
              <w:left w:val="single" w:color="auto" w:sz="4" w:space="0"/>
              <w:right w:val="single" w:color="auto" w:sz="4" w:space="0"/>
            </w:tcBorders>
            <w:shd w:val="clear" w:color="auto" w:fill="FFFFFF"/>
            <w:vAlign w:val="bottom"/>
          </w:tcPr>
          <w:p w14:paraId="70208D7C">
            <w:pPr>
              <w:pStyle w:val="44"/>
              <w:keepNext w:val="0"/>
              <w:keepLines w:val="0"/>
              <w:widowControl w:val="0"/>
              <w:shd w:val="clear" w:color="auto" w:fill="auto"/>
              <w:bidi w:val="0"/>
              <w:spacing w:before="0" w:after="0" w:line="509" w:lineRule="exact"/>
              <w:ind w:left="0" w:right="0" w:firstLine="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完全响应谈判文件要求的各项技术/服务/商务实 质性条款。</w:t>
            </w:r>
          </w:p>
        </w:tc>
      </w:tr>
      <w:tr w14:paraId="7238EB50">
        <w:tblPrEx>
          <w:tblCellMar>
            <w:top w:w="0" w:type="dxa"/>
            <w:left w:w="10" w:type="dxa"/>
            <w:bottom w:w="0" w:type="dxa"/>
            <w:right w:w="10" w:type="dxa"/>
          </w:tblCellMar>
        </w:tblPrEx>
        <w:trPr>
          <w:trHeight w:val="828" w:hRule="exact"/>
          <w:jc w:val="center"/>
        </w:trPr>
        <w:tc>
          <w:tcPr>
            <w:tcW w:w="883" w:type="dxa"/>
            <w:tcBorders>
              <w:top w:val="single" w:color="auto" w:sz="4" w:space="0"/>
              <w:left w:val="single" w:color="auto" w:sz="4" w:space="0"/>
            </w:tcBorders>
            <w:shd w:val="clear" w:color="auto" w:fill="FFFFFF"/>
            <w:vAlign w:val="center"/>
          </w:tcPr>
          <w:p w14:paraId="386EF67E">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7</w:t>
            </w:r>
          </w:p>
        </w:tc>
        <w:tc>
          <w:tcPr>
            <w:tcW w:w="2995" w:type="dxa"/>
            <w:tcBorders>
              <w:top w:val="single" w:color="auto" w:sz="4" w:space="0"/>
              <w:left w:val="single" w:color="auto" w:sz="4" w:space="0"/>
            </w:tcBorders>
            <w:shd w:val="clear" w:color="auto" w:fill="FFFFFF"/>
            <w:vAlign w:val="center"/>
          </w:tcPr>
          <w:p w14:paraId="71CBE4A2">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合同条款</w:t>
            </w:r>
          </w:p>
        </w:tc>
        <w:tc>
          <w:tcPr>
            <w:tcW w:w="5419" w:type="dxa"/>
            <w:tcBorders>
              <w:top w:val="single" w:color="auto" w:sz="4" w:space="0"/>
              <w:left w:val="single" w:color="auto" w:sz="4" w:space="0"/>
              <w:right w:val="single" w:color="auto" w:sz="4" w:space="0"/>
            </w:tcBorders>
            <w:shd w:val="clear" w:color="auto" w:fill="FFFFFF"/>
            <w:vAlign w:val="center"/>
          </w:tcPr>
          <w:p w14:paraId="379C30AD">
            <w:pPr>
              <w:pStyle w:val="44"/>
              <w:keepNext w:val="0"/>
              <w:keepLines w:val="0"/>
              <w:widowControl w:val="0"/>
              <w:shd w:val="clear" w:color="auto" w:fill="auto"/>
              <w:bidi w:val="0"/>
              <w:spacing w:before="0" w:after="0" w:line="240" w:lineRule="auto"/>
              <w:ind w:left="0" w:right="0" w:firstLine="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完全理解并接受谈判文件合同基本条款的要求</w:t>
            </w:r>
          </w:p>
        </w:tc>
      </w:tr>
      <w:tr w14:paraId="20264D8C">
        <w:tblPrEx>
          <w:tblCellMar>
            <w:top w:w="0" w:type="dxa"/>
            <w:left w:w="10" w:type="dxa"/>
            <w:bottom w:w="0" w:type="dxa"/>
            <w:right w:w="10" w:type="dxa"/>
          </w:tblCellMar>
        </w:tblPrEx>
        <w:trPr>
          <w:trHeight w:val="2306" w:hRule="exact"/>
          <w:jc w:val="center"/>
        </w:trPr>
        <w:tc>
          <w:tcPr>
            <w:tcW w:w="883" w:type="dxa"/>
            <w:tcBorders>
              <w:top w:val="single" w:color="auto" w:sz="4" w:space="0"/>
              <w:left w:val="single" w:color="auto" w:sz="4" w:space="0"/>
              <w:bottom w:val="single" w:color="auto" w:sz="4" w:space="0"/>
            </w:tcBorders>
            <w:shd w:val="clear" w:color="auto" w:fill="FFFFFF"/>
            <w:vAlign w:val="center"/>
          </w:tcPr>
          <w:p w14:paraId="2808FEFD">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8</w:t>
            </w:r>
          </w:p>
        </w:tc>
        <w:tc>
          <w:tcPr>
            <w:tcW w:w="2995" w:type="dxa"/>
            <w:tcBorders>
              <w:top w:val="single" w:color="auto" w:sz="4" w:space="0"/>
              <w:left w:val="single" w:color="auto" w:sz="4" w:space="0"/>
              <w:bottom w:val="single" w:color="auto" w:sz="4" w:space="0"/>
            </w:tcBorders>
            <w:shd w:val="clear" w:color="auto" w:fill="FFFFFF"/>
            <w:vAlign w:val="center"/>
          </w:tcPr>
          <w:p w14:paraId="2D581553">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其他</w:t>
            </w:r>
          </w:p>
        </w:tc>
        <w:tc>
          <w:tcPr>
            <w:tcW w:w="5419" w:type="dxa"/>
            <w:tcBorders>
              <w:top w:val="single" w:color="auto" w:sz="4" w:space="0"/>
              <w:left w:val="single" w:color="auto" w:sz="4" w:space="0"/>
              <w:bottom w:val="single" w:color="auto" w:sz="4" w:space="0"/>
              <w:right w:val="single" w:color="auto" w:sz="4" w:space="0"/>
            </w:tcBorders>
            <w:shd w:val="clear" w:color="auto" w:fill="FFFFFF"/>
            <w:vAlign w:val="bottom"/>
          </w:tcPr>
          <w:p w14:paraId="24B79767">
            <w:pPr>
              <w:pStyle w:val="44"/>
              <w:keepNext w:val="0"/>
              <w:keepLines w:val="0"/>
              <w:widowControl w:val="0"/>
              <w:shd w:val="clear" w:color="auto" w:fill="auto"/>
              <w:bidi w:val="0"/>
              <w:spacing w:before="0" w:after="0" w:line="501" w:lineRule="exact"/>
              <w:ind w:left="0" w:right="0" w:firstLine="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完全理解并接受法律法规和谈判文件对供应商的 各项须知、规约要求和责任义务，没有出现法律 法规或谈判文件明确规定的其他被视为</w:t>
            </w:r>
            <w:r>
              <w:rPr>
                <w:rFonts w:hint="eastAsia" w:ascii="仿宋" w:hAnsi="仿宋" w:eastAsia="仿宋" w:cs="仿宋"/>
                <w:color w:val="000000" w:themeColor="text1"/>
                <w:spacing w:val="0"/>
                <w:w w:val="100"/>
                <w:position w:val="0"/>
                <w:sz w:val="24"/>
                <w:szCs w:val="24"/>
                <w:highlight w:val="none"/>
                <w:lang w:val="zh-CN" w:eastAsia="zh-CN" w:bidi="zh-CN"/>
                <w14:textFill>
                  <w14:solidFill>
                    <w14:schemeClr w14:val="tx1"/>
                  </w14:solidFill>
                </w14:textFill>
              </w:rPr>
              <w:t>“无</w:t>
            </w: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效响 应''的情形。</w:t>
            </w:r>
          </w:p>
        </w:tc>
      </w:tr>
    </w:tbl>
    <w:p w14:paraId="2FF8B77D">
      <w:pPr>
        <w:pStyle w:val="48"/>
        <w:keepNext w:val="0"/>
        <w:keepLines w:val="0"/>
        <w:widowControl w:val="0"/>
        <w:shd w:val="clear" w:color="auto" w:fill="auto"/>
        <w:tabs>
          <w:tab w:val="left" w:pos="1161"/>
        </w:tabs>
        <w:bidi w:val="0"/>
        <w:spacing w:before="0" w:after="0" w:line="505"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04" w:name="bookmark222"/>
      <w:r>
        <w:rPr>
          <w:rFonts w:hint="eastAsia" w:ascii="仿宋" w:hAnsi="仿宋" w:eastAsia="仿宋" w:cs="仿宋"/>
          <w:b/>
          <w:bCs/>
          <w:color w:val="000000" w:themeColor="text1"/>
          <w:spacing w:val="0"/>
          <w:w w:val="100"/>
          <w:position w:val="0"/>
          <w:highlight w:val="none"/>
          <w14:textFill>
            <w14:solidFill>
              <w14:schemeClr w14:val="tx1"/>
            </w14:solidFill>
          </w14:textFill>
        </w:rPr>
        <w:t>3</w:t>
      </w:r>
      <w:bookmarkEnd w:id="204"/>
      <w:r>
        <w:rPr>
          <w:rFonts w:hint="eastAsia" w:ascii="仿宋" w:hAnsi="仿宋" w:eastAsia="仿宋" w:cs="仿宋"/>
          <w:b/>
          <w:bCs/>
          <w:color w:val="000000" w:themeColor="text1"/>
          <w:spacing w:val="0"/>
          <w:w w:val="100"/>
          <w:position w:val="0"/>
          <w:highlight w:val="none"/>
          <w14:textFill>
            <w14:solidFill>
              <w14:schemeClr w14:val="tx1"/>
            </w14:solidFill>
          </w14:textFill>
        </w:rPr>
        <w:t>、谈判响应文件的澄清</w:t>
      </w:r>
    </w:p>
    <w:p w14:paraId="2106A6AA">
      <w:pPr>
        <w:pStyle w:val="48"/>
        <w:keepNext w:val="0"/>
        <w:keepLines w:val="0"/>
        <w:widowControl w:val="0"/>
        <w:shd w:val="clear" w:color="auto" w:fill="auto"/>
        <w:tabs>
          <w:tab w:val="left" w:pos="1280"/>
        </w:tabs>
        <w:bidi w:val="0"/>
        <w:spacing w:before="0" w:after="0" w:line="505"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05" w:name="bookmark223"/>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05"/>
      <w:r>
        <w:rPr>
          <w:rFonts w:hint="eastAsia" w:ascii="仿宋" w:hAnsi="仿宋" w:eastAsia="仿宋" w:cs="仿宋"/>
          <w:color w:val="000000" w:themeColor="text1"/>
          <w:spacing w:val="0"/>
          <w:w w:val="100"/>
          <w:position w:val="0"/>
          <w:highlight w:val="none"/>
          <w14:textFill>
            <w14:solidFill>
              <w14:schemeClr w14:val="tx1"/>
            </w14:solidFill>
          </w14:textFill>
        </w:rPr>
        <w:t>1）谈判小组在对谈判响应文件的有效性、完整性和响应程度进行审 查时，可以要求供应商对谈判响应文件中含义不明确、同类问题表述不一 致或者有明显文字和计算错误的内容等做出必要的澄清、说明或者补正。</w:t>
      </w:r>
    </w:p>
    <w:p w14:paraId="58AD7657">
      <w:pPr>
        <w:pStyle w:val="48"/>
        <w:keepNext w:val="0"/>
        <w:keepLines w:val="0"/>
        <w:widowControl w:val="0"/>
        <w:shd w:val="clear" w:color="auto" w:fill="auto"/>
        <w:tabs>
          <w:tab w:val="left" w:pos="1266"/>
        </w:tabs>
        <w:bidi w:val="0"/>
        <w:spacing w:before="0" w:after="0" w:line="505"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06" w:name="bookmark224"/>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06"/>
      <w:r>
        <w:rPr>
          <w:rFonts w:hint="eastAsia" w:ascii="仿宋" w:hAnsi="仿宋" w:eastAsia="仿宋" w:cs="仿宋"/>
          <w:color w:val="000000" w:themeColor="text1"/>
          <w:spacing w:val="0"/>
          <w:w w:val="100"/>
          <w:position w:val="0"/>
          <w:highlight w:val="none"/>
          <w14:textFill>
            <w14:solidFill>
              <w14:schemeClr w14:val="tx1"/>
            </w14:solidFill>
          </w14:textFill>
        </w:rPr>
        <w:t>2）依照民法中的过失责任原则，澄清、说明或补正前谈判小组将按 最不利于供应商的原则对谈判响应文件做出评判。</w:t>
      </w:r>
    </w:p>
    <w:p w14:paraId="4AC0BD01">
      <w:pPr>
        <w:pStyle w:val="48"/>
        <w:keepNext w:val="0"/>
        <w:keepLines w:val="0"/>
        <w:widowControl w:val="0"/>
        <w:shd w:val="clear" w:color="auto" w:fill="auto"/>
        <w:tabs>
          <w:tab w:val="left" w:pos="1266"/>
        </w:tabs>
        <w:bidi w:val="0"/>
        <w:spacing w:before="0" w:after="0" w:line="505"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07" w:name="bookmark225"/>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07"/>
      <w:r>
        <w:rPr>
          <w:rFonts w:hint="eastAsia" w:ascii="仿宋" w:hAnsi="仿宋" w:eastAsia="仿宋" w:cs="仿宋"/>
          <w:color w:val="000000" w:themeColor="text1"/>
          <w:spacing w:val="0"/>
          <w:w w:val="100"/>
          <w:position w:val="0"/>
          <w:highlight w:val="none"/>
          <w14:textFill>
            <w14:solidFill>
              <w14:schemeClr w14:val="tx1"/>
            </w14:solidFill>
          </w14:textFill>
        </w:rPr>
        <w:t>3）谈判小组要求供应商澄清、说明或者补正谈判响应文件应通过不见面电子询标系统。供应商应当在规定的澄清时限内按谈判小组要求的方 式提交。</w:t>
      </w:r>
    </w:p>
    <w:p w14:paraId="5B9FA48B">
      <w:pPr>
        <w:pStyle w:val="48"/>
        <w:keepNext w:val="0"/>
        <w:keepLines w:val="0"/>
        <w:widowControl w:val="0"/>
        <w:shd w:val="clear" w:color="auto" w:fill="auto"/>
        <w:tabs>
          <w:tab w:val="left" w:pos="1275"/>
        </w:tabs>
        <w:bidi w:val="0"/>
        <w:spacing w:before="0" w:after="0" w:line="504"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08" w:name="bookmark22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08"/>
      <w:r>
        <w:rPr>
          <w:rFonts w:hint="eastAsia" w:ascii="仿宋" w:hAnsi="仿宋" w:eastAsia="仿宋" w:cs="仿宋"/>
          <w:color w:val="000000" w:themeColor="text1"/>
          <w:spacing w:val="0"/>
          <w:w w:val="100"/>
          <w:position w:val="0"/>
          <w:highlight w:val="none"/>
          <w14:textFill>
            <w14:solidFill>
              <w14:schemeClr w14:val="tx1"/>
            </w14:solidFill>
          </w14:textFill>
        </w:rPr>
        <w:t>4）供应商的澄清、说明或者补正不得超出谈判响应文件的范围或者 改变谈判响应文件的实质性内容。澄清、说明或者补正的内容将作为合同 履行的重要依据。</w:t>
      </w:r>
    </w:p>
    <w:p w14:paraId="396D0D47">
      <w:pPr>
        <w:pStyle w:val="48"/>
        <w:keepNext w:val="0"/>
        <w:keepLines w:val="0"/>
        <w:widowControl w:val="0"/>
        <w:shd w:val="clear" w:color="auto" w:fill="auto"/>
        <w:tabs>
          <w:tab w:val="left" w:pos="1161"/>
        </w:tabs>
        <w:bidi w:val="0"/>
        <w:spacing w:before="0" w:after="0" w:line="504"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09" w:name="bookmark227"/>
      <w:r>
        <w:rPr>
          <w:rFonts w:hint="eastAsia" w:ascii="仿宋" w:hAnsi="仿宋" w:eastAsia="仿宋" w:cs="仿宋"/>
          <w:b/>
          <w:bCs/>
          <w:color w:val="000000" w:themeColor="text1"/>
          <w:spacing w:val="0"/>
          <w:w w:val="100"/>
          <w:position w:val="0"/>
          <w:highlight w:val="none"/>
          <w14:textFill>
            <w14:solidFill>
              <w14:schemeClr w14:val="tx1"/>
            </w14:solidFill>
          </w14:textFill>
        </w:rPr>
        <w:t>4</w:t>
      </w:r>
      <w:bookmarkEnd w:id="209"/>
      <w:r>
        <w:rPr>
          <w:rFonts w:hint="eastAsia" w:ascii="仿宋" w:hAnsi="仿宋" w:eastAsia="仿宋" w:cs="仿宋"/>
          <w:b/>
          <w:bCs/>
          <w:color w:val="000000" w:themeColor="text1"/>
          <w:spacing w:val="0"/>
          <w:w w:val="100"/>
          <w:position w:val="0"/>
          <w:highlight w:val="none"/>
          <w14:textFill>
            <w14:solidFill>
              <w14:schemeClr w14:val="tx1"/>
            </w14:solidFill>
          </w14:textFill>
        </w:rPr>
        <w:t>、谈判过程</w:t>
      </w:r>
    </w:p>
    <w:p w14:paraId="136640D3">
      <w:pPr>
        <w:pStyle w:val="48"/>
        <w:keepNext w:val="0"/>
        <w:keepLines w:val="0"/>
        <w:widowControl w:val="0"/>
        <w:shd w:val="clear" w:color="auto" w:fill="auto"/>
        <w:bidi w:val="0"/>
        <w:spacing w:before="0" w:after="0" w:line="504"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谈判小组应在符合性评审的基础上对各供应商的响应文件认真阅读，谈判小组必须对响应文件的采购内容等有关要求通过不见面询标系统进行一对一谈判。</w:t>
      </w:r>
    </w:p>
    <w:p w14:paraId="0BF7A64B">
      <w:pPr>
        <w:pStyle w:val="48"/>
        <w:keepNext w:val="0"/>
        <w:keepLines w:val="0"/>
        <w:widowControl w:val="0"/>
        <w:shd w:val="clear" w:color="auto" w:fill="auto"/>
        <w:tabs>
          <w:tab w:val="left" w:pos="1161"/>
        </w:tabs>
        <w:bidi w:val="0"/>
        <w:spacing w:before="0" w:after="0" w:line="504"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10" w:name="bookmark228"/>
      <w:r>
        <w:rPr>
          <w:rFonts w:hint="eastAsia" w:ascii="仿宋" w:hAnsi="仿宋" w:eastAsia="仿宋" w:cs="仿宋"/>
          <w:b/>
          <w:bCs/>
          <w:color w:val="000000" w:themeColor="text1"/>
          <w:spacing w:val="0"/>
          <w:w w:val="100"/>
          <w:position w:val="0"/>
          <w:highlight w:val="none"/>
          <w14:textFill>
            <w14:solidFill>
              <w14:schemeClr w14:val="tx1"/>
            </w14:solidFill>
          </w14:textFill>
        </w:rPr>
        <w:t>5</w:t>
      </w:r>
      <w:bookmarkEnd w:id="210"/>
      <w:r>
        <w:rPr>
          <w:rFonts w:hint="eastAsia" w:ascii="仿宋" w:hAnsi="仿宋" w:eastAsia="仿宋" w:cs="仿宋"/>
          <w:b/>
          <w:bCs/>
          <w:color w:val="000000" w:themeColor="text1"/>
          <w:spacing w:val="0"/>
          <w:w w:val="100"/>
          <w:position w:val="0"/>
          <w:highlight w:val="none"/>
          <w14:textFill>
            <w14:solidFill>
              <w14:schemeClr w14:val="tx1"/>
            </w14:solidFill>
          </w14:textFill>
        </w:rPr>
        <w:t>、最终报价</w:t>
      </w:r>
    </w:p>
    <w:p w14:paraId="07FB1604">
      <w:pPr>
        <w:pStyle w:val="48"/>
        <w:keepNext w:val="0"/>
        <w:keepLines w:val="0"/>
        <w:widowControl w:val="0"/>
        <w:shd w:val="clear" w:color="auto" w:fill="auto"/>
        <w:bidi w:val="0"/>
        <w:spacing w:before="0" w:after="0" w:line="499" w:lineRule="exact"/>
        <w:ind w:left="0" w:right="0" w:firstLine="560"/>
        <w:jc w:val="both"/>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资格性审查和符合性审查通过的供应商进入最终报价阶段。最终报价是供应商响应文件的有效组成部分。（最后报价相同时，可进行多次报价）</w:t>
      </w:r>
    </w:p>
    <w:p w14:paraId="578C21AB">
      <w:pPr>
        <w:pStyle w:val="48"/>
        <w:keepNext w:val="0"/>
        <w:keepLines w:val="0"/>
        <w:widowControl w:val="0"/>
        <w:shd w:val="clear" w:color="auto" w:fill="auto"/>
        <w:bidi w:val="0"/>
        <w:spacing w:before="0" w:after="0" w:line="499" w:lineRule="exact"/>
        <w:ind w:left="0" w:right="0" w:firstLine="560"/>
        <w:jc w:val="both"/>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b/>
          <w:bCs/>
          <w:color w:val="000000" w:themeColor="text1"/>
          <w:spacing w:val="0"/>
          <w:w w:val="100"/>
          <w:position w:val="0"/>
          <w:highlight w:val="none"/>
          <w14:textFill>
            <w14:solidFill>
              <w14:schemeClr w14:val="tx1"/>
            </w14:solidFill>
          </w14:textFill>
        </w:rPr>
        <w:t>供应商在</w:t>
      </w:r>
      <w:r>
        <w:rPr>
          <w:rFonts w:hint="eastAsia" w:ascii="仿宋" w:hAnsi="仿宋" w:eastAsia="仿宋" w:cs="仿宋"/>
          <w:b/>
          <w:bCs/>
          <w:color w:val="000000" w:themeColor="text1"/>
          <w:spacing w:val="0"/>
          <w:w w:val="100"/>
          <w:position w:val="0"/>
          <w:highlight w:val="none"/>
          <w:lang w:eastAsia="zh-CN"/>
          <w14:textFill>
            <w14:solidFill>
              <w14:schemeClr w14:val="tx1"/>
            </w14:solidFill>
          </w14:textFill>
        </w:rPr>
        <w:t>最终</w:t>
      </w:r>
      <w:r>
        <w:rPr>
          <w:rFonts w:hint="eastAsia" w:ascii="仿宋" w:hAnsi="仿宋" w:eastAsia="仿宋" w:cs="仿宋"/>
          <w:b/>
          <w:bCs/>
          <w:color w:val="000000" w:themeColor="text1"/>
          <w:spacing w:val="0"/>
          <w:w w:val="100"/>
          <w:position w:val="0"/>
          <w:highlight w:val="none"/>
          <w14:textFill>
            <w14:solidFill>
              <w14:schemeClr w14:val="tx1"/>
            </w14:solidFill>
          </w14:textFill>
        </w:rPr>
        <w:t>报价时应</w:t>
      </w:r>
      <w:r>
        <w:rPr>
          <w:rFonts w:hint="eastAsia" w:ascii="仿宋" w:hAnsi="仿宋" w:eastAsia="仿宋" w:cs="仿宋"/>
          <w:b/>
          <w:bCs/>
          <w:color w:val="000000" w:themeColor="text1"/>
          <w:spacing w:val="0"/>
          <w:w w:val="100"/>
          <w:position w:val="0"/>
          <w:highlight w:val="none"/>
          <w:lang w:eastAsia="zh-CN"/>
          <w14:textFill>
            <w14:solidFill>
              <w14:schemeClr w14:val="tx1"/>
            </w14:solidFill>
          </w14:textFill>
        </w:rPr>
        <w:t>准确核算，报价</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总金额与</w:t>
      </w:r>
      <w:r>
        <w:rPr>
          <w:rFonts w:hint="eastAsia" w:ascii="仿宋" w:hAnsi="仿宋" w:eastAsia="仿宋" w:cs="仿宋"/>
          <w:b/>
          <w:bCs/>
          <w:color w:val="000000" w:themeColor="text1"/>
          <w:spacing w:val="0"/>
          <w:w w:val="100"/>
          <w:position w:val="0"/>
          <w:sz w:val="28"/>
          <w:szCs w:val="28"/>
          <w:highlight w:val="none"/>
          <w:lang w:eastAsia="zh-CN"/>
          <w14:textFill>
            <w14:solidFill>
              <w14:schemeClr w14:val="tx1"/>
            </w14:solidFill>
          </w14:textFill>
        </w:rPr>
        <w:t>分项</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单价金额</w:t>
      </w:r>
      <w:r>
        <w:rPr>
          <w:rFonts w:hint="eastAsia" w:ascii="仿宋" w:hAnsi="仿宋" w:eastAsia="仿宋" w:cs="仿宋"/>
          <w:b/>
          <w:bCs/>
          <w:color w:val="000000" w:themeColor="text1"/>
          <w:spacing w:val="0"/>
          <w:w w:val="100"/>
          <w:position w:val="0"/>
          <w:sz w:val="28"/>
          <w:szCs w:val="28"/>
          <w:highlight w:val="none"/>
          <w:lang w:eastAsia="zh-CN"/>
          <w14:textFill>
            <w14:solidFill>
              <w14:schemeClr w14:val="tx1"/>
            </w14:solidFill>
          </w14:textFill>
        </w:rPr>
        <w:t>合计必须保持</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一致</w:t>
      </w:r>
      <w:r>
        <w:rPr>
          <w:rFonts w:hint="eastAsia" w:ascii="仿宋" w:hAnsi="仿宋" w:eastAsia="仿宋" w:cs="仿宋"/>
          <w:b/>
          <w:bCs/>
          <w:color w:val="000000" w:themeColor="text1"/>
          <w:spacing w:val="0"/>
          <w:w w:val="100"/>
          <w:position w:val="0"/>
          <w:sz w:val="28"/>
          <w:szCs w:val="28"/>
          <w:highlight w:val="none"/>
          <w:lang w:eastAsia="zh-CN"/>
          <w14:textFill>
            <w14:solidFill>
              <w14:schemeClr w14:val="tx1"/>
            </w14:solidFill>
          </w14:textFill>
        </w:rPr>
        <w:t>。</w:t>
      </w:r>
    </w:p>
    <w:p w14:paraId="7E36D7A6">
      <w:pPr>
        <w:pStyle w:val="48"/>
        <w:keepNext w:val="0"/>
        <w:keepLines w:val="0"/>
        <w:widowControl w:val="0"/>
        <w:shd w:val="clear" w:color="auto" w:fill="auto"/>
        <w:bidi w:val="0"/>
        <w:spacing w:before="0" w:after="0" w:line="499"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供应商使用</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CA</w:t>
      </w:r>
      <w:r>
        <w:rPr>
          <w:rFonts w:hint="eastAsia" w:ascii="仿宋" w:hAnsi="仿宋" w:eastAsia="仿宋" w:cs="仿宋"/>
          <w:color w:val="000000" w:themeColor="text1"/>
          <w:spacing w:val="0"/>
          <w:w w:val="100"/>
          <w:position w:val="0"/>
          <w:highlight w:val="none"/>
          <w14:textFill>
            <w14:solidFill>
              <w14:schemeClr w14:val="tx1"/>
            </w14:solidFill>
          </w14:textFill>
        </w:rPr>
        <w:t>锁，在电脑上进行最终报价。对成交供应商的最终报价出现明显低于或高于同业同期市场平均价的情形时，谈判小组应当在评审意见中详细说明推荐理由。</w:t>
      </w:r>
    </w:p>
    <w:p w14:paraId="2CA3094A">
      <w:pPr>
        <w:pStyle w:val="48"/>
        <w:keepNext w:val="0"/>
        <w:keepLines w:val="0"/>
        <w:widowControl w:val="0"/>
        <w:shd w:val="clear" w:color="auto" w:fill="auto"/>
        <w:bidi w:val="0"/>
        <w:spacing w:before="0" w:after="0" w:line="499"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710B9FD7">
      <w:pPr>
        <w:pStyle w:val="48"/>
        <w:keepNext w:val="0"/>
        <w:keepLines w:val="0"/>
        <w:widowControl w:val="0"/>
        <w:shd w:val="clear" w:color="auto" w:fill="auto"/>
        <w:tabs>
          <w:tab w:val="left" w:pos="992"/>
        </w:tabs>
        <w:bidi w:val="0"/>
        <w:spacing w:before="0" w:after="0" w:line="494"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211" w:name="bookmark229"/>
      <w:r>
        <w:rPr>
          <w:rFonts w:hint="eastAsia" w:ascii="仿宋" w:hAnsi="仿宋" w:eastAsia="仿宋" w:cs="仿宋"/>
          <w:b/>
          <w:bCs/>
          <w:color w:val="000000" w:themeColor="text1"/>
          <w:spacing w:val="0"/>
          <w:w w:val="100"/>
          <w:position w:val="0"/>
          <w:highlight w:val="none"/>
          <w14:textFill>
            <w14:solidFill>
              <w14:schemeClr w14:val="tx1"/>
            </w14:solidFill>
          </w14:textFill>
        </w:rPr>
        <w:t>6</w:t>
      </w:r>
      <w:bookmarkEnd w:id="211"/>
      <w:r>
        <w:rPr>
          <w:rFonts w:hint="eastAsia" w:ascii="仿宋" w:hAnsi="仿宋" w:eastAsia="仿宋" w:cs="仿宋"/>
          <w:b/>
          <w:bCs/>
          <w:color w:val="000000" w:themeColor="text1"/>
          <w:spacing w:val="0"/>
          <w:w w:val="100"/>
          <w:position w:val="0"/>
          <w:highlight w:val="none"/>
          <w14:textFill>
            <w14:solidFill>
              <w14:schemeClr w14:val="tx1"/>
            </w14:solidFill>
          </w14:textFill>
        </w:rPr>
        <w:t>、推荐成交候选人</w:t>
      </w:r>
    </w:p>
    <w:p w14:paraId="4C5C2A81">
      <w:pPr>
        <w:pStyle w:val="48"/>
        <w:keepNext w:val="0"/>
        <w:keepLines w:val="0"/>
        <w:widowControl w:val="0"/>
        <w:shd w:val="clear" w:color="auto" w:fill="auto"/>
        <w:bidi w:val="0"/>
        <w:spacing w:before="0" w:after="0" w:line="494"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经过最后报价，谈判小组按上述规则对最后报价由低到高的顺序推荐三名成交候选人。</w:t>
      </w:r>
    </w:p>
    <w:p w14:paraId="0152A4E2">
      <w:pPr>
        <w:pStyle w:val="48"/>
        <w:keepNext w:val="0"/>
        <w:keepLines w:val="0"/>
        <w:widowControl w:val="0"/>
        <w:shd w:val="clear" w:color="auto" w:fill="auto"/>
        <w:tabs>
          <w:tab w:val="left" w:pos="992"/>
        </w:tabs>
        <w:bidi w:val="0"/>
        <w:spacing w:before="0" w:after="0" w:line="501"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2" w:name="bookmark230"/>
      <w:r>
        <w:rPr>
          <w:rFonts w:hint="eastAsia" w:ascii="仿宋" w:hAnsi="仿宋" w:eastAsia="仿宋" w:cs="仿宋"/>
          <w:b/>
          <w:bCs/>
          <w:color w:val="000000" w:themeColor="text1"/>
          <w:spacing w:val="0"/>
          <w:w w:val="100"/>
          <w:position w:val="0"/>
          <w:highlight w:val="none"/>
          <w14:textFill>
            <w14:solidFill>
              <w14:schemeClr w14:val="tx1"/>
            </w14:solidFill>
          </w14:textFill>
        </w:rPr>
        <w:t>7</w:t>
      </w:r>
      <w:bookmarkEnd w:id="212"/>
      <w:r>
        <w:rPr>
          <w:rFonts w:hint="eastAsia" w:ascii="仿宋" w:hAnsi="仿宋" w:eastAsia="仿宋" w:cs="仿宋"/>
          <w:b/>
          <w:bCs/>
          <w:color w:val="000000" w:themeColor="text1"/>
          <w:spacing w:val="0"/>
          <w:w w:val="100"/>
          <w:position w:val="0"/>
          <w:highlight w:val="none"/>
          <w14:textFill>
            <w14:solidFill>
              <w14:schemeClr w14:val="tx1"/>
            </w14:solidFill>
          </w14:textFill>
        </w:rPr>
        <w:t>、编写评审报告</w:t>
      </w:r>
    </w:p>
    <w:p w14:paraId="2E158858">
      <w:pPr>
        <w:pStyle w:val="48"/>
        <w:keepNext w:val="0"/>
        <w:keepLines w:val="0"/>
        <w:widowControl w:val="0"/>
        <w:shd w:val="clear" w:color="auto" w:fill="auto"/>
        <w:bidi w:val="0"/>
        <w:spacing w:before="0" w:after="0" w:line="501"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1）谈判小组应根据全体评审成员签字的原始评审记录和评审结果编写评审报告。评审报告应包括：谈判公告刊登的媒体名称、开标日期和地点；供应商名单和谈判小组成员名单；评审方法和标准;开标记录和评审情况及说明，包括无效供应商名单及原因；评审结果，确定的成交候选人名单或者经采购人委托直接确定的成交人;其他需要说明的情况，包括评审过程中供应商根据谈判小组要求进行的澄清、说明或者补正，谈判小组成员的更换等。</w:t>
      </w:r>
    </w:p>
    <w:p w14:paraId="4820CB36">
      <w:pPr>
        <w:pStyle w:val="48"/>
        <w:keepNext w:val="0"/>
        <w:keepLines w:val="0"/>
        <w:widowControl w:val="0"/>
        <w:shd w:val="clear" w:color="auto" w:fill="auto"/>
        <w:bidi w:val="0"/>
        <w:spacing w:before="0" w:after="0" w:line="509"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2）谈判小组成员对需要共同认定的事项存在争议的，应当按照少数服从多数的原则做出结论。持不同意见的谈判小组成员应当在评审报告上签署不同意见及理由，否则视为同意评审报告。对拒绝说明理由的，报市财政局处理，并将其评审情况如实计入考核表。</w:t>
      </w:r>
    </w:p>
    <w:p w14:paraId="6AEC71CE">
      <w:pPr>
        <w:pStyle w:val="48"/>
        <w:keepNext w:val="0"/>
        <w:keepLines w:val="0"/>
        <w:widowControl w:val="0"/>
        <w:shd w:val="clear" w:color="auto" w:fill="auto"/>
        <w:bidi w:val="0"/>
        <w:spacing w:before="0" w:after="180" w:line="509" w:lineRule="exact"/>
        <w:ind w:left="0" w:right="0" w:firstLine="56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九、无效响应文件情形</w:t>
      </w:r>
    </w:p>
    <w:p w14:paraId="47FBBC62">
      <w:pPr>
        <w:pStyle w:val="48"/>
        <w:keepNext w:val="0"/>
        <w:keepLines w:val="0"/>
        <w:widowControl w:val="0"/>
        <w:shd w:val="clear" w:color="auto" w:fill="auto"/>
        <w:tabs>
          <w:tab w:val="left" w:pos="1300"/>
        </w:tabs>
        <w:bidi w:val="0"/>
        <w:spacing w:before="0" w:after="0" w:line="379" w:lineRule="auto"/>
        <w:ind w:left="0" w:right="0" w:firstLine="560"/>
        <w:jc w:val="left"/>
        <w:rPr>
          <w:rFonts w:hint="eastAsia" w:ascii="仿宋" w:hAnsi="仿宋" w:eastAsia="仿宋" w:cs="仿宋"/>
          <w:color w:val="000000" w:themeColor="text1"/>
          <w:sz w:val="30"/>
          <w:szCs w:val="30"/>
          <w:highlight w:val="none"/>
          <w14:textFill>
            <w14:solidFill>
              <w14:schemeClr w14:val="tx1"/>
            </w14:solidFill>
          </w14:textFill>
        </w:rPr>
      </w:pPr>
      <w:bookmarkStart w:id="213" w:name="bookmark231"/>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w:t>
      </w:r>
      <w:bookmarkEnd w:id="213"/>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一）供应商存在下列情况之一的，响应文件无效：</w:t>
      </w:r>
    </w:p>
    <w:p w14:paraId="4536487F">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4" w:name="bookmark232"/>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214"/>
      <w:r>
        <w:rPr>
          <w:rFonts w:hint="eastAsia" w:ascii="仿宋" w:hAnsi="仿宋" w:eastAsia="仿宋" w:cs="仿宋"/>
          <w:color w:val="000000" w:themeColor="text1"/>
          <w:spacing w:val="0"/>
          <w:w w:val="100"/>
          <w:position w:val="0"/>
          <w:highlight w:val="none"/>
          <w14:textFill>
            <w14:solidFill>
              <w14:schemeClr w14:val="tx1"/>
            </w14:solidFill>
          </w14:textFill>
        </w:rPr>
        <w:t>、响应文件未按谈判文件要求签署、盖章；</w:t>
      </w:r>
    </w:p>
    <w:p w14:paraId="5C9E55D2">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5" w:name="bookmark233"/>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215"/>
      <w:r>
        <w:rPr>
          <w:rFonts w:hint="eastAsia" w:ascii="仿宋" w:hAnsi="仿宋" w:eastAsia="仿宋" w:cs="仿宋"/>
          <w:color w:val="000000" w:themeColor="text1"/>
          <w:spacing w:val="0"/>
          <w:w w:val="100"/>
          <w:position w:val="0"/>
          <w:highlight w:val="none"/>
          <w14:textFill>
            <w14:solidFill>
              <w14:schemeClr w14:val="tx1"/>
            </w14:solidFill>
          </w14:textFill>
        </w:rPr>
        <w:t>、不具备谈判文件中规定的资格要求；</w:t>
      </w:r>
    </w:p>
    <w:p w14:paraId="4A13D278">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6" w:name="bookmark234"/>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216"/>
      <w:r>
        <w:rPr>
          <w:rFonts w:hint="eastAsia" w:ascii="仿宋" w:hAnsi="仿宋" w:eastAsia="仿宋" w:cs="仿宋"/>
          <w:color w:val="000000" w:themeColor="text1"/>
          <w:spacing w:val="0"/>
          <w:w w:val="100"/>
          <w:position w:val="0"/>
          <w:highlight w:val="none"/>
          <w14:textFill>
            <w14:solidFill>
              <w14:schemeClr w14:val="tx1"/>
            </w14:solidFill>
          </w14:textFill>
        </w:rPr>
        <w:t>、报价超过谈判文件中规定的预算金额或者最高限价；</w:t>
      </w:r>
    </w:p>
    <w:p w14:paraId="27A68A47">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7" w:name="bookmark235"/>
      <w:r>
        <w:rPr>
          <w:rFonts w:hint="eastAsia" w:ascii="仿宋" w:hAnsi="仿宋" w:eastAsia="仿宋" w:cs="仿宋"/>
          <w:color w:val="000000" w:themeColor="text1"/>
          <w:spacing w:val="0"/>
          <w:w w:val="100"/>
          <w:position w:val="0"/>
          <w:highlight w:val="none"/>
          <w14:textFill>
            <w14:solidFill>
              <w14:schemeClr w14:val="tx1"/>
            </w14:solidFill>
          </w14:textFill>
        </w:rPr>
        <w:t>4</w:t>
      </w:r>
      <w:bookmarkEnd w:id="217"/>
      <w:r>
        <w:rPr>
          <w:rFonts w:hint="eastAsia" w:ascii="仿宋" w:hAnsi="仿宋" w:eastAsia="仿宋" w:cs="仿宋"/>
          <w:color w:val="000000" w:themeColor="text1"/>
          <w:spacing w:val="0"/>
          <w:w w:val="100"/>
          <w:position w:val="0"/>
          <w:highlight w:val="none"/>
          <w14:textFill>
            <w14:solidFill>
              <w14:schemeClr w14:val="tx1"/>
            </w14:solidFill>
          </w14:textFill>
        </w:rPr>
        <w:t>、响应文件含有采购人不能接受的附加条件；</w:t>
      </w:r>
    </w:p>
    <w:p w14:paraId="433AE2D8">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8" w:name="bookmark236"/>
      <w:r>
        <w:rPr>
          <w:rFonts w:hint="eastAsia" w:ascii="仿宋" w:hAnsi="仿宋" w:eastAsia="仿宋" w:cs="仿宋"/>
          <w:color w:val="000000" w:themeColor="text1"/>
          <w:spacing w:val="0"/>
          <w:w w:val="100"/>
          <w:position w:val="0"/>
          <w:highlight w:val="none"/>
          <w14:textFill>
            <w14:solidFill>
              <w14:schemeClr w14:val="tx1"/>
            </w14:solidFill>
          </w14:textFill>
        </w:rPr>
        <w:t>5</w:t>
      </w:r>
      <w:bookmarkEnd w:id="218"/>
      <w:r>
        <w:rPr>
          <w:rFonts w:hint="eastAsia" w:ascii="仿宋" w:hAnsi="仿宋" w:eastAsia="仿宋" w:cs="仿宋"/>
          <w:color w:val="000000" w:themeColor="text1"/>
          <w:spacing w:val="0"/>
          <w:w w:val="100"/>
          <w:position w:val="0"/>
          <w:highlight w:val="none"/>
          <w14:textFill>
            <w14:solidFill>
              <w14:schemeClr w14:val="tx1"/>
            </w14:solidFill>
          </w14:textFill>
        </w:rPr>
        <w:t>、有选择的报价将不予接受，按无效响应文件处理；</w:t>
      </w:r>
    </w:p>
    <w:p w14:paraId="62B1067E">
      <w:pPr>
        <w:pStyle w:val="48"/>
        <w:keepNext w:val="0"/>
        <w:keepLines w:val="0"/>
        <w:widowControl w:val="0"/>
        <w:shd w:val="clear" w:color="auto" w:fill="auto"/>
        <w:tabs>
          <w:tab w:val="left" w:pos="1051"/>
        </w:tabs>
        <w:bidi w:val="0"/>
        <w:spacing w:before="0" w:after="180" w:line="509" w:lineRule="exact"/>
        <w:ind w:left="0" w:right="0" w:firstLine="560"/>
        <w:jc w:val="left"/>
        <w:rPr>
          <w:rFonts w:hint="eastAsia" w:ascii="仿宋" w:hAnsi="仿宋" w:eastAsia="仿宋" w:cs="仿宋"/>
          <w:color w:val="000000" w:themeColor="text1"/>
          <w:spacing w:val="0"/>
          <w:w w:val="100"/>
          <w:position w:val="0"/>
          <w:highlight w:val="none"/>
          <w14:textFill>
            <w14:solidFill>
              <w14:schemeClr w14:val="tx1"/>
            </w14:solidFill>
          </w14:textFill>
        </w:rPr>
      </w:pPr>
      <w:bookmarkStart w:id="219" w:name="bookmark237"/>
      <w:r>
        <w:rPr>
          <w:rFonts w:hint="eastAsia" w:ascii="仿宋" w:hAnsi="仿宋" w:eastAsia="仿宋" w:cs="仿宋"/>
          <w:color w:val="000000" w:themeColor="text1"/>
          <w:spacing w:val="0"/>
          <w:w w:val="100"/>
          <w:position w:val="0"/>
          <w:highlight w:val="none"/>
          <w14:textFill>
            <w14:solidFill>
              <w14:schemeClr w14:val="tx1"/>
            </w14:solidFill>
          </w14:textFill>
        </w:rPr>
        <w:t>6</w:t>
      </w:r>
      <w:bookmarkEnd w:id="219"/>
      <w:r>
        <w:rPr>
          <w:rFonts w:hint="eastAsia" w:ascii="仿宋" w:hAnsi="仿宋" w:eastAsia="仿宋" w:cs="仿宋"/>
          <w:color w:val="000000" w:themeColor="text1"/>
          <w:spacing w:val="0"/>
          <w:w w:val="100"/>
          <w:position w:val="0"/>
          <w:highlight w:val="none"/>
          <w14:textFill>
            <w14:solidFill>
              <w14:schemeClr w14:val="tx1"/>
            </w14:solidFill>
          </w14:textFill>
        </w:rPr>
        <w:t>、按《政府采购货物和服务招标投标管理办法》（财政部令第87号） 修正后的报价经供应商确认后产生约束力，供应商不确认的，其响应文件 无效。</w:t>
      </w:r>
    </w:p>
    <w:p w14:paraId="384C70F2">
      <w:pPr>
        <w:pStyle w:val="48"/>
        <w:keepNext w:val="0"/>
        <w:keepLines w:val="0"/>
        <w:widowControl w:val="0"/>
        <w:shd w:val="clear" w:color="auto" w:fill="auto"/>
        <w:tabs>
          <w:tab w:val="left" w:pos="1051"/>
        </w:tabs>
        <w:bidi w:val="0"/>
        <w:spacing w:before="0" w:after="180" w:line="509" w:lineRule="exact"/>
        <w:ind w:left="0" w:right="0" w:firstLine="560"/>
        <w:jc w:val="left"/>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7、未通过资质审查和符合性审查的谈判文件。</w:t>
      </w:r>
    </w:p>
    <w:p w14:paraId="664E76F7">
      <w:pPr>
        <w:pStyle w:val="48"/>
        <w:keepNext w:val="0"/>
        <w:keepLines w:val="0"/>
        <w:widowControl w:val="0"/>
        <w:shd w:val="clear" w:color="auto" w:fill="auto"/>
        <w:tabs>
          <w:tab w:val="left" w:pos="1302"/>
        </w:tabs>
        <w:bidi w:val="0"/>
        <w:spacing w:before="0" w:after="0" w:line="379"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20" w:name="bookmark238"/>
      <w:r>
        <w:rPr>
          <w:rFonts w:hint="eastAsia" w:ascii="仿宋" w:hAnsi="仿宋" w:eastAsia="仿宋" w:cs="仿宋"/>
          <w:b/>
          <w:bCs/>
          <w:color w:val="000000" w:themeColor="text1"/>
          <w:spacing w:val="0"/>
          <w:w w:val="100"/>
          <w:position w:val="0"/>
          <w:highlight w:val="none"/>
          <w14:textFill>
            <w14:solidFill>
              <w14:schemeClr w14:val="tx1"/>
            </w14:solidFill>
          </w14:textFill>
        </w:rPr>
        <w:t>（</w:t>
      </w:r>
      <w:bookmarkEnd w:id="220"/>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二）供应商存在下列情形之一的，视为串通投标，其响应文件无效</w:t>
      </w:r>
      <w:r>
        <w:rPr>
          <w:rFonts w:hint="eastAsia" w:ascii="仿宋" w:hAnsi="仿宋" w:eastAsia="仿宋" w:cs="仿宋"/>
          <w:b/>
          <w:bCs/>
          <w:color w:val="000000" w:themeColor="text1"/>
          <w:spacing w:val="0"/>
          <w:w w:val="100"/>
          <w:position w:val="0"/>
          <w:highlight w:val="none"/>
          <w14:textFill>
            <w14:solidFill>
              <w14:schemeClr w14:val="tx1"/>
            </w14:solidFill>
          </w14:textFill>
        </w:rPr>
        <w:t>:</w:t>
      </w:r>
    </w:p>
    <w:p w14:paraId="46FBCB91">
      <w:pPr>
        <w:pStyle w:val="48"/>
        <w:keepNext w:val="0"/>
        <w:keepLines w:val="0"/>
        <w:widowControl w:val="0"/>
        <w:shd w:val="clear" w:color="auto" w:fill="auto"/>
        <w:tabs>
          <w:tab w:val="left" w:pos="1126"/>
        </w:tabs>
        <w:bidi w:val="0"/>
        <w:spacing w:before="0" w:after="0" w:line="509" w:lineRule="exact"/>
        <w:ind w:left="0" w:right="0" w:firstLine="720"/>
        <w:jc w:val="both"/>
        <w:rPr>
          <w:rFonts w:hint="eastAsia" w:ascii="仿宋" w:hAnsi="仿宋" w:eastAsia="仿宋" w:cs="仿宋"/>
          <w:color w:val="000000" w:themeColor="text1"/>
          <w:highlight w:val="none"/>
          <w14:textFill>
            <w14:solidFill>
              <w14:schemeClr w14:val="tx1"/>
            </w14:solidFill>
          </w14:textFill>
        </w:rPr>
      </w:pPr>
      <w:bookmarkStart w:id="221" w:name="bookmark239"/>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221"/>
      <w:r>
        <w:rPr>
          <w:rFonts w:hint="eastAsia" w:ascii="仿宋" w:hAnsi="仿宋" w:eastAsia="仿宋" w:cs="仿宋"/>
          <w:color w:val="000000" w:themeColor="text1"/>
          <w:spacing w:val="0"/>
          <w:w w:val="100"/>
          <w:position w:val="0"/>
          <w:highlight w:val="none"/>
          <w14:textFill>
            <w14:solidFill>
              <w14:schemeClr w14:val="tx1"/>
            </w14:solidFill>
          </w14:textFill>
        </w:rPr>
        <w:t>、不同供应商的响应文件由同一单位或者个人编制；</w:t>
      </w:r>
    </w:p>
    <w:p w14:paraId="3F27850F">
      <w:pPr>
        <w:pStyle w:val="48"/>
        <w:keepNext w:val="0"/>
        <w:keepLines w:val="0"/>
        <w:widowControl w:val="0"/>
        <w:shd w:val="clear" w:color="auto" w:fill="auto"/>
        <w:tabs>
          <w:tab w:val="left" w:pos="1141"/>
        </w:tabs>
        <w:bidi w:val="0"/>
        <w:spacing w:before="0" w:after="0" w:line="509" w:lineRule="exact"/>
        <w:ind w:left="0" w:right="0" w:firstLine="720"/>
        <w:jc w:val="both"/>
        <w:rPr>
          <w:rFonts w:hint="eastAsia" w:ascii="仿宋" w:hAnsi="仿宋" w:eastAsia="仿宋" w:cs="仿宋"/>
          <w:color w:val="000000" w:themeColor="text1"/>
          <w:highlight w:val="none"/>
          <w14:textFill>
            <w14:solidFill>
              <w14:schemeClr w14:val="tx1"/>
            </w14:solidFill>
          </w14:textFill>
        </w:rPr>
      </w:pPr>
      <w:bookmarkStart w:id="222" w:name="bookmark240"/>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222"/>
      <w:r>
        <w:rPr>
          <w:rFonts w:hint="eastAsia" w:ascii="仿宋" w:hAnsi="仿宋" w:eastAsia="仿宋" w:cs="仿宋"/>
          <w:color w:val="000000" w:themeColor="text1"/>
          <w:spacing w:val="0"/>
          <w:w w:val="100"/>
          <w:position w:val="0"/>
          <w:highlight w:val="none"/>
          <w14:textFill>
            <w14:solidFill>
              <w14:schemeClr w14:val="tx1"/>
            </w14:solidFill>
          </w14:textFill>
        </w:rPr>
        <w:t>、不同供应商委托同一单位或者个人办理投标事宜；</w:t>
      </w:r>
    </w:p>
    <w:p w14:paraId="04FE77FB">
      <w:pPr>
        <w:pStyle w:val="48"/>
        <w:keepNext w:val="0"/>
        <w:keepLines w:val="0"/>
        <w:widowControl w:val="0"/>
        <w:shd w:val="clear" w:color="auto" w:fill="auto"/>
        <w:tabs>
          <w:tab w:val="left" w:pos="1122"/>
        </w:tabs>
        <w:bidi w:val="0"/>
        <w:spacing w:before="0" w:after="0" w:line="509" w:lineRule="exact"/>
        <w:ind w:left="0" w:right="0" w:firstLine="720"/>
        <w:jc w:val="both"/>
        <w:rPr>
          <w:rFonts w:hint="eastAsia" w:ascii="仿宋" w:hAnsi="仿宋" w:eastAsia="仿宋" w:cs="仿宋"/>
          <w:color w:val="000000" w:themeColor="text1"/>
          <w:highlight w:val="none"/>
          <w14:textFill>
            <w14:solidFill>
              <w14:schemeClr w14:val="tx1"/>
            </w14:solidFill>
          </w14:textFill>
        </w:rPr>
      </w:pPr>
      <w:bookmarkStart w:id="223" w:name="bookmark241"/>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223"/>
      <w:r>
        <w:rPr>
          <w:rFonts w:hint="eastAsia" w:ascii="仿宋" w:hAnsi="仿宋" w:eastAsia="仿宋" w:cs="仿宋"/>
          <w:color w:val="000000" w:themeColor="text1"/>
          <w:spacing w:val="0"/>
          <w:w w:val="100"/>
          <w:position w:val="0"/>
          <w:highlight w:val="none"/>
          <w14:textFill>
            <w14:solidFill>
              <w14:schemeClr w14:val="tx1"/>
            </w14:solidFill>
          </w14:textFill>
        </w:rPr>
        <w:t>、不同供应商的响应文件载明的项目管理成员或者联系人员为同一 人；</w:t>
      </w:r>
    </w:p>
    <w:p w14:paraId="6D40A29D">
      <w:pPr>
        <w:pStyle w:val="48"/>
        <w:keepNext w:val="0"/>
        <w:keepLines w:val="0"/>
        <w:widowControl w:val="0"/>
        <w:shd w:val="clear" w:color="auto" w:fill="auto"/>
        <w:tabs>
          <w:tab w:val="left" w:pos="1146"/>
        </w:tabs>
        <w:bidi w:val="0"/>
        <w:spacing w:before="0" w:after="0" w:line="499" w:lineRule="exact"/>
        <w:ind w:left="0" w:right="0" w:firstLine="720"/>
        <w:jc w:val="left"/>
        <w:rPr>
          <w:rFonts w:hint="eastAsia" w:ascii="仿宋" w:hAnsi="仿宋" w:eastAsia="仿宋" w:cs="仿宋"/>
          <w:color w:val="000000" w:themeColor="text1"/>
          <w:highlight w:val="none"/>
          <w14:textFill>
            <w14:solidFill>
              <w14:schemeClr w14:val="tx1"/>
            </w14:solidFill>
          </w14:textFill>
        </w:rPr>
      </w:pPr>
      <w:bookmarkStart w:id="224" w:name="bookmark242"/>
      <w:r>
        <w:rPr>
          <w:rFonts w:hint="eastAsia" w:ascii="仿宋" w:hAnsi="仿宋" w:eastAsia="仿宋" w:cs="仿宋"/>
          <w:color w:val="000000" w:themeColor="text1"/>
          <w:spacing w:val="0"/>
          <w:w w:val="100"/>
          <w:position w:val="0"/>
          <w:highlight w:val="none"/>
          <w14:textFill>
            <w14:solidFill>
              <w14:schemeClr w14:val="tx1"/>
            </w14:solidFill>
          </w14:textFill>
        </w:rPr>
        <w:t>4</w:t>
      </w:r>
      <w:bookmarkEnd w:id="224"/>
      <w:r>
        <w:rPr>
          <w:rFonts w:hint="eastAsia" w:ascii="仿宋" w:hAnsi="仿宋" w:eastAsia="仿宋" w:cs="仿宋"/>
          <w:color w:val="000000" w:themeColor="text1"/>
          <w:spacing w:val="0"/>
          <w:w w:val="100"/>
          <w:position w:val="0"/>
          <w:highlight w:val="none"/>
          <w14:textFill>
            <w14:solidFill>
              <w14:schemeClr w14:val="tx1"/>
            </w14:solidFill>
          </w14:textFill>
        </w:rPr>
        <w:t>、不同供应商的响应文件异常一致或者谈判报价呈规律性差异；</w:t>
      </w:r>
    </w:p>
    <w:p w14:paraId="65BB80C5">
      <w:pPr>
        <w:pStyle w:val="48"/>
        <w:keepNext w:val="0"/>
        <w:keepLines w:val="0"/>
        <w:widowControl w:val="0"/>
        <w:shd w:val="clear" w:color="auto" w:fill="auto"/>
        <w:tabs>
          <w:tab w:val="left" w:pos="1448"/>
        </w:tabs>
        <w:bidi w:val="0"/>
        <w:spacing w:before="0" w:after="180" w:line="499"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225" w:name="bookmark243"/>
      <w:r>
        <w:rPr>
          <w:rFonts w:hint="eastAsia" w:ascii="仿宋" w:hAnsi="仿宋" w:eastAsia="仿宋" w:cs="仿宋"/>
          <w:b/>
          <w:bCs/>
          <w:color w:val="000000" w:themeColor="text1"/>
          <w:spacing w:val="0"/>
          <w:w w:val="100"/>
          <w:position w:val="0"/>
          <w:highlight w:val="none"/>
          <w14:textFill>
            <w14:solidFill>
              <w14:schemeClr w14:val="tx1"/>
            </w14:solidFill>
          </w14:textFill>
        </w:rPr>
        <w:t>（</w:t>
      </w:r>
      <w:bookmarkEnd w:id="225"/>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三）供应商不得以低于成本的报价参加本次</w:t>
      </w:r>
      <w:r>
        <w:rPr>
          <w:rFonts w:hint="eastAsia" w:ascii="仿宋" w:hAnsi="仿宋" w:eastAsia="仿宋" w:cs="仿宋"/>
          <w:b/>
          <w:bCs/>
          <w:color w:val="000000" w:themeColor="text1"/>
          <w:spacing w:val="0"/>
          <w:w w:val="100"/>
          <w:position w:val="0"/>
          <w:sz w:val="30"/>
          <w:szCs w:val="30"/>
          <w:highlight w:val="none"/>
          <w:lang w:eastAsia="zh-CN"/>
          <w14:textFill>
            <w14:solidFill>
              <w14:schemeClr w14:val="tx1"/>
            </w14:solidFill>
          </w14:textFill>
        </w:rPr>
        <w:t>采购项目</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谈判小组认 为供应商的报价明显低于其他通过符合性审查供应商的报价，有可能影响 产品质量或者不能诚信履约的，应当要求其在评审现场合理的时间内提供 书面说明，同时提交相关证明材料;供应商不能证明其报价合理性的，谈判 小组应当将其作为无效</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响应文件</w:t>
      </w:r>
      <w:r>
        <w:rPr>
          <w:rFonts w:hint="eastAsia" w:ascii="仿宋" w:hAnsi="仿宋" w:eastAsia="仿宋" w:cs="仿宋"/>
          <w:color w:val="000000" w:themeColor="text1"/>
          <w:spacing w:val="0"/>
          <w:w w:val="100"/>
          <w:position w:val="0"/>
          <w:highlight w:val="none"/>
          <w14:textFill>
            <w14:solidFill>
              <w14:schemeClr w14:val="tx1"/>
            </w14:solidFill>
          </w14:textFill>
        </w:rPr>
        <w:t>处理。</w:t>
      </w:r>
    </w:p>
    <w:p w14:paraId="696204AD">
      <w:pPr>
        <w:pStyle w:val="34"/>
        <w:keepNext/>
        <w:keepLines/>
        <w:widowControl w:val="0"/>
        <w:shd w:val="clear" w:color="auto" w:fill="auto"/>
        <w:bidi w:val="0"/>
        <w:spacing w:before="0" w:after="120" w:line="240" w:lineRule="auto"/>
        <w:ind w:left="0" w:right="0" w:firstLine="560"/>
        <w:jc w:val="both"/>
        <w:rPr>
          <w:rFonts w:hint="eastAsia" w:ascii="仿宋" w:hAnsi="仿宋" w:eastAsia="仿宋" w:cs="仿宋"/>
          <w:color w:val="000000" w:themeColor="text1"/>
          <w:sz w:val="30"/>
          <w:szCs w:val="30"/>
          <w:highlight w:val="none"/>
          <w14:textFill>
            <w14:solidFill>
              <w14:schemeClr w14:val="tx1"/>
            </w14:solidFill>
          </w14:textFill>
        </w:rPr>
      </w:pPr>
      <w:bookmarkStart w:id="226" w:name="bookmark245"/>
      <w:bookmarkStart w:id="227" w:name="bookmark244"/>
      <w:bookmarkStart w:id="228" w:name="bookmark246"/>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十、成交</w:t>
      </w:r>
      <w:bookmarkEnd w:id="226"/>
      <w:bookmarkEnd w:id="227"/>
      <w:bookmarkEnd w:id="228"/>
    </w:p>
    <w:p w14:paraId="0179E335">
      <w:pPr>
        <w:pStyle w:val="48"/>
        <w:keepNext w:val="0"/>
        <w:keepLines w:val="0"/>
        <w:widowControl w:val="0"/>
        <w:shd w:val="clear" w:color="auto" w:fill="auto"/>
        <w:bidi w:val="0"/>
        <w:spacing w:before="0" w:after="180" w:line="240" w:lineRule="auto"/>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229" w:name="bookmark247"/>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29"/>
      <w:r>
        <w:rPr>
          <w:rFonts w:hint="eastAsia" w:ascii="仿宋" w:hAnsi="仿宋" w:eastAsia="仿宋" w:cs="仿宋"/>
          <w:color w:val="000000" w:themeColor="text1"/>
          <w:spacing w:val="0"/>
          <w:w w:val="100"/>
          <w:position w:val="0"/>
          <w:highlight w:val="none"/>
          <w14:textFill>
            <w14:solidFill>
              <w14:schemeClr w14:val="tx1"/>
            </w14:solidFill>
          </w14:textFill>
        </w:rPr>
        <w:t>一）</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在评审工作结束后2个工作日内将评审报告送采购人。</w:t>
      </w:r>
    </w:p>
    <w:p w14:paraId="2A603599">
      <w:pPr>
        <w:pStyle w:val="48"/>
        <w:keepNext w:val="0"/>
        <w:keepLines w:val="0"/>
        <w:widowControl w:val="0"/>
        <w:shd w:val="clear" w:color="auto" w:fill="auto"/>
        <w:tabs>
          <w:tab w:val="left" w:pos="1424"/>
        </w:tabs>
        <w:bidi w:val="0"/>
        <w:spacing w:before="0" w:after="0" w:line="528"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0" w:name="bookmark248"/>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0"/>
      <w:r>
        <w:rPr>
          <w:rFonts w:hint="eastAsia" w:ascii="仿宋" w:hAnsi="仿宋" w:eastAsia="仿宋" w:cs="仿宋"/>
          <w:color w:val="000000" w:themeColor="text1"/>
          <w:spacing w:val="0"/>
          <w:w w:val="100"/>
          <w:position w:val="0"/>
          <w:highlight w:val="none"/>
          <w14:textFill>
            <w14:solidFill>
              <w14:schemeClr w14:val="tx1"/>
            </w14:solidFill>
          </w14:textFill>
        </w:rPr>
        <w:t>二）采购人在收到评审报告之日起5个工作日内，在评审报告确定 的成交候选人名单中按顺序确定成交供应商。</w:t>
      </w:r>
    </w:p>
    <w:p w14:paraId="7C0EB031">
      <w:pPr>
        <w:pStyle w:val="48"/>
        <w:keepNext w:val="0"/>
        <w:keepLines w:val="0"/>
        <w:widowControl w:val="0"/>
        <w:shd w:val="clear" w:color="auto" w:fill="auto"/>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采购人在收到评审报告5个工作日内未按评审报告推荐的成交候选人顺序确定成交供应商，又不能说明合法理由的，视同按评审报告推荐的顺序确定成交供应商，</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将发布成交公告。</w:t>
      </w:r>
    </w:p>
    <w:p w14:paraId="2F6CB702">
      <w:pPr>
        <w:pStyle w:val="48"/>
        <w:keepNext w:val="0"/>
        <w:keepLines w:val="0"/>
        <w:widowControl w:val="0"/>
        <w:shd w:val="clear" w:color="auto" w:fill="auto"/>
        <w:tabs>
          <w:tab w:val="left" w:pos="1438"/>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1" w:name="bookmark249"/>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1"/>
      <w:r>
        <w:rPr>
          <w:rFonts w:hint="eastAsia" w:ascii="仿宋" w:hAnsi="仿宋" w:eastAsia="仿宋" w:cs="仿宋"/>
          <w:color w:val="000000" w:themeColor="text1"/>
          <w:spacing w:val="0"/>
          <w:w w:val="100"/>
          <w:position w:val="0"/>
          <w:highlight w:val="none"/>
          <w14:textFill>
            <w14:solidFill>
              <w14:schemeClr w14:val="tx1"/>
            </w14:solidFill>
          </w14:textFill>
        </w:rPr>
        <w:t>三）</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将在成交供应商确定之日起2个工作日内，发布媒体为【</w:t>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HYPERLINK "http://www.ccgp-shaanxi.gov.cn"</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spacing w:val="0"/>
          <w:w w:val="100"/>
          <w:position w:val="0"/>
          <w:highlight w:val="none"/>
          <w14:textFill>
            <w14:solidFill>
              <w14:schemeClr w14:val="tx1"/>
            </w14:solidFill>
          </w14:textFill>
        </w:rPr>
        <w:t>陕西省政府采购网</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（www.ccgp-shaanxi.gov.cn）</w:t>
      </w:r>
      <w:r>
        <w:rPr>
          <w:rFonts w:hint="eastAsia" w:ascii="仿宋" w:hAnsi="仿宋" w:eastAsia="仿宋" w:cs="仿宋"/>
          <w:color w:val="000000" w:themeColor="text1"/>
          <w:spacing w:val="0"/>
          <w:w w:val="100"/>
          <w:position w:val="0"/>
          <w:highlight w:val="none"/>
          <w14:textFill>
            <w14:solidFill>
              <w14:schemeClr w14:val="tx1"/>
            </w14:solidFill>
          </w14:textFill>
        </w:rPr>
        <w:t>】、【全国公共资 源交易平台（陕西省）</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（http://www.sxggzyjy.cn/）</w:t>
      </w:r>
      <w:r>
        <w:rPr>
          <w:rFonts w:hint="eastAsia" w:ascii="仿宋" w:hAnsi="仿宋" w:eastAsia="仿宋" w:cs="仿宋"/>
          <w:color w:val="000000" w:themeColor="text1"/>
          <w:spacing w:val="0"/>
          <w:w w:val="100"/>
          <w:position w:val="0"/>
          <w:highlight w:val="none"/>
          <w14:textFill>
            <w14:solidFill>
              <w14:schemeClr w14:val="tx1"/>
            </w14:solidFill>
          </w14:textFill>
        </w:rPr>
        <w:t>】上公告成交结果。</w:t>
      </w:r>
    </w:p>
    <w:p w14:paraId="6413CBCE">
      <w:pPr>
        <w:pStyle w:val="48"/>
        <w:keepNext w:val="0"/>
        <w:keepLines w:val="0"/>
        <w:widowControl w:val="0"/>
        <w:shd w:val="clear" w:color="auto" w:fill="auto"/>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成交公告期限为1个工作日。</w:t>
      </w:r>
    </w:p>
    <w:p w14:paraId="200D59A8">
      <w:pPr>
        <w:pStyle w:val="48"/>
        <w:keepNext w:val="0"/>
        <w:keepLines w:val="0"/>
        <w:widowControl w:val="0"/>
        <w:shd w:val="clear" w:color="auto" w:fill="auto"/>
        <w:tabs>
          <w:tab w:val="left" w:pos="1434"/>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2" w:name="bookmark250"/>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2"/>
      <w:r>
        <w:rPr>
          <w:rFonts w:hint="eastAsia" w:ascii="仿宋" w:hAnsi="仿宋" w:eastAsia="仿宋" w:cs="仿宋"/>
          <w:color w:val="000000" w:themeColor="text1"/>
          <w:spacing w:val="0"/>
          <w:w w:val="100"/>
          <w:position w:val="0"/>
          <w:highlight w:val="none"/>
          <w14:textFill>
            <w14:solidFill>
              <w14:schemeClr w14:val="tx1"/>
            </w14:solidFill>
          </w14:textFill>
        </w:rPr>
        <w:t>四）在公告成交结果的同时，</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向成交供应商发出成交通知书。</w:t>
      </w:r>
    </w:p>
    <w:p w14:paraId="0176EAA0">
      <w:pPr>
        <w:pStyle w:val="48"/>
        <w:keepNext w:val="0"/>
        <w:keepLines w:val="0"/>
        <w:widowControl w:val="0"/>
        <w:shd w:val="clear" w:color="auto" w:fill="auto"/>
        <w:tabs>
          <w:tab w:val="left" w:pos="1429"/>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3" w:name="bookmark251"/>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3"/>
      <w:r>
        <w:rPr>
          <w:rFonts w:hint="eastAsia" w:ascii="仿宋" w:hAnsi="仿宋" w:eastAsia="仿宋" w:cs="仿宋"/>
          <w:color w:val="000000" w:themeColor="text1"/>
          <w:spacing w:val="0"/>
          <w:w w:val="100"/>
          <w:position w:val="0"/>
          <w:highlight w:val="none"/>
          <w14:textFill>
            <w14:solidFill>
              <w14:schemeClr w14:val="tx1"/>
            </w14:solidFill>
          </w14:textFill>
        </w:rPr>
        <w:t>五）成交通知书发出后，采购人不得违法改变成交结果，成交供应 商无正当理由不得放弃成交。</w:t>
      </w:r>
    </w:p>
    <w:p w14:paraId="1F82C9ED">
      <w:pPr>
        <w:pStyle w:val="34"/>
        <w:keepNext/>
        <w:keepLines/>
        <w:widowControl w:val="0"/>
        <w:shd w:val="clear" w:color="auto" w:fill="auto"/>
        <w:bidi w:val="0"/>
        <w:spacing w:before="0" w:after="0" w:line="501"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234" w:name="bookmark253"/>
      <w:bookmarkStart w:id="235" w:name="bookmark254"/>
      <w:bookmarkStart w:id="236" w:name="bookmark252"/>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十一、签订政府采购合同</w:t>
      </w:r>
      <w:bookmarkEnd w:id="234"/>
      <w:bookmarkEnd w:id="235"/>
      <w:bookmarkEnd w:id="236"/>
    </w:p>
    <w:p w14:paraId="0F8AB739">
      <w:pPr>
        <w:pStyle w:val="48"/>
        <w:keepNext w:val="0"/>
        <w:keepLines w:val="0"/>
        <w:widowControl w:val="0"/>
        <w:shd w:val="clear" w:color="auto" w:fill="auto"/>
        <w:tabs>
          <w:tab w:val="left" w:pos="1438"/>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7" w:name="bookmark255"/>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7"/>
      <w:r>
        <w:rPr>
          <w:rFonts w:hint="eastAsia" w:ascii="仿宋" w:hAnsi="仿宋" w:eastAsia="仿宋" w:cs="仿宋"/>
          <w:color w:val="000000" w:themeColor="text1"/>
          <w:spacing w:val="0"/>
          <w:w w:val="100"/>
          <w:position w:val="0"/>
          <w:highlight w:val="none"/>
          <w14:textFill>
            <w14:solidFill>
              <w14:schemeClr w14:val="tx1"/>
            </w14:solidFill>
          </w14:textFill>
        </w:rPr>
        <w:t>一）自成交通知书发出之日起十日内，采购人与成交供应商应 按谈判文件和成交供应商响应文件的规定，签订书面合同。所签订的政府 采购合同不得对谈判文件和成交供应商的响应文件内容作实质性修改。</w:t>
      </w:r>
    </w:p>
    <w:p w14:paraId="36472DA6">
      <w:pPr>
        <w:pStyle w:val="48"/>
        <w:keepNext w:val="0"/>
        <w:keepLines w:val="0"/>
        <w:widowControl w:val="0"/>
        <w:shd w:val="clear" w:color="auto" w:fill="auto"/>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采购人不得向成交供应商提出任何不合理的要求作为签订合同的条 件。</w:t>
      </w:r>
    </w:p>
    <w:p w14:paraId="7016A918">
      <w:pPr>
        <w:pStyle w:val="48"/>
        <w:keepNext w:val="0"/>
        <w:keepLines w:val="0"/>
        <w:widowControl w:val="0"/>
        <w:shd w:val="clear" w:color="auto" w:fill="auto"/>
        <w:tabs>
          <w:tab w:val="left" w:pos="1438"/>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8" w:name="bookmark25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8"/>
      <w:r>
        <w:rPr>
          <w:rFonts w:hint="eastAsia" w:ascii="仿宋" w:hAnsi="仿宋" w:eastAsia="仿宋" w:cs="仿宋"/>
          <w:color w:val="000000" w:themeColor="text1"/>
          <w:spacing w:val="0"/>
          <w:w w:val="100"/>
          <w:position w:val="0"/>
          <w:highlight w:val="none"/>
          <w14:textFill>
            <w14:solidFill>
              <w14:schemeClr w14:val="tx1"/>
            </w14:solidFill>
          </w14:textFill>
        </w:rPr>
        <w:t>二）成交供应商拒绝与采购人签订合同的，采购人可以按照评审报 告推荐的成交候选人名单排序，确定下一候选人为成交供应商，也可以重 新开展政府采购活动。</w:t>
      </w:r>
    </w:p>
    <w:p w14:paraId="32289C26">
      <w:pPr>
        <w:pStyle w:val="48"/>
        <w:keepNext w:val="0"/>
        <w:keepLines w:val="0"/>
        <w:widowControl w:val="0"/>
        <w:shd w:val="clear" w:color="auto" w:fill="auto"/>
        <w:tabs>
          <w:tab w:val="left" w:pos="1438"/>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9" w:name="bookmark257"/>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9"/>
      <w:r>
        <w:rPr>
          <w:rFonts w:hint="eastAsia" w:ascii="仿宋" w:hAnsi="仿宋" w:eastAsia="仿宋" w:cs="仿宋"/>
          <w:color w:val="000000" w:themeColor="text1"/>
          <w:spacing w:val="0"/>
          <w:w w:val="100"/>
          <w:position w:val="0"/>
          <w:highlight w:val="none"/>
          <w14:textFill>
            <w14:solidFill>
              <w14:schemeClr w14:val="tx1"/>
            </w14:solidFill>
          </w14:textFill>
        </w:rPr>
        <w:t>三）谈判文件、成交供应商的响应文件、《成交通知书》及其澄清、 说明文件、承诺等，均为签订采购合同的依据，作为采购合同的组成部分。</w:t>
      </w:r>
    </w:p>
    <w:p w14:paraId="6C7A5A1F">
      <w:pPr>
        <w:pStyle w:val="48"/>
        <w:keepNext w:val="0"/>
        <w:keepLines w:val="0"/>
        <w:widowControl w:val="0"/>
        <w:shd w:val="clear" w:color="auto" w:fill="auto"/>
        <w:tabs>
          <w:tab w:val="left" w:pos="1434"/>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0" w:name="bookmark258"/>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40"/>
      <w:r>
        <w:rPr>
          <w:rFonts w:hint="eastAsia" w:ascii="仿宋" w:hAnsi="仿宋" w:eastAsia="仿宋" w:cs="仿宋"/>
          <w:color w:val="000000" w:themeColor="text1"/>
          <w:spacing w:val="0"/>
          <w:w w:val="100"/>
          <w:position w:val="0"/>
          <w:highlight w:val="none"/>
          <w14:textFill>
            <w14:solidFill>
              <w14:schemeClr w14:val="tx1"/>
            </w14:solidFill>
          </w14:textFill>
        </w:rPr>
        <w:t>四）政府采购合同应当包括采购人与成交供应商的名称和住所、标的、数量、质量、价款或者报酬、履行期限及地点和方式、验收要求、违约责任、解决争议的方法等内容。</w:t>
      </w:r>
    </w:p>
    <w:p w14:paraId="35A9B1D1">
      <w:pPr>
        <w:pStyle w:val="48"/>
        <w:keepNext w:val="0"/>
        <w:keepLines w:val="0"/>
        <w:widowControl w:val="0"/>
        <w:shd w:val="clear" w:color="auto" w:fill="auto"/>
        <w:tabs>
          <w:tab w:val="left" w:pos="1434"/>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1" w:name="bookmark259"/>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41"/>
      <w:r>
        <w:rPr>
          <w:rFonts w:hint="eastAsia" w:ascii="仿宋" w:hAnsi="仿宋" w:eastAsia="仿宋" w:cs="仿宋"/>
          <w:color w:val="000000" w:themeColor="text1"/>
          <w:spacing w:val="0"/>
          <w:w w:val="100"/>
          <w:position w:val="0"/>
          <w:highlight w:val="none"/>
          <w14:textFill>
            <w14:solidFill>
              <w14:schemeClr w14:val="tx1"/>
            </w14:solidFill>
          </w14:textFill>
        </w:rPr>
        <w:t>五）采购人与成交供应商应当根据合同的约定依法履行合同义务。 政府采购合同的履行、违约责任和解决争议的方法等适用《中华人民共和 国民法典》。</w:t>
      </w:r>
    </w:p>
    <w:p w14:paraId="5C035FA5">
      <w:pPr>
        <w:pStyle w:val="48"/>
        <w:keepNext w:val="0"/>
        <w:keepLines w:val="0"/>
        <w:widowControl w:val="0"/>
        <w:shd w:val="clear" w:color="auto" w:fill="auto"/>
        <w:tabs>
          <w:tab w:val="left" w:pos="1438"/>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2" w:name="bookmark260"/>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42"/>
      <w:r>
        <w:rPr>
          <w:rFonts w:hint="eastAsia" w:ascii="仿宋" w:hAnsi="仿宋" w:eastAsia="仿宋" w:cs="仿宋"/>
          <w:color w:val="000000" w:themeColor="text1"/>
          <w:spacing w:val="0"/>
          <w:w w:val="100"/>
          <w:position w:val="0"/>
          <w:highlight w:val="none"/>
          <w14:textFill>
            <w14:solidFill>
              <w14:schemeClr w14:val="tx1"/>
            </w14:solidFill>
          </w14:textFill>
        </w:rPr>
        <w:t>六）采购人应及时对</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采购项目</w:t>
      </w:r>
      <w:r>
        <w:rPr>
          <w:rFonts w:hint="eastAsia" w:ascii="仿宋" w:hAnsi="仿宋" w:eastAsia="仿宋" w:cs="仿宋"/>
          <w:color w:val="000000" w:themeColor="text1"/>
          <w:spacing w:val="0"/>
          <w:w w:val="100"/>
          <w:position w:val="0"/>
          <w:highlight w:val="none"/>
          <w14:textFill>
            <w14:solidFill>
              <w14:schemeClr w14:val="tx1"/>
            </w14:solidFill>
          </w14:textFill>
        </w:rPr>
        <w:t>进行验收。采购人可以邀请参加本项 目的其他供应商或者第三方机构参与验收。参与验收的供应商或者第三方 机构的意见作为验收书的参考资料一并存档。</w:t>
      </w:r>
    </w:p>
    <w:p w14:paraId="43604455">
      <w:pPr>
        <w:pStyle w:val="48"/>
        <w:keepNext w:val="0"/>
        <w:keepLines w:val="0"/>
        <w:widowControl w:val="0"/>
        <w:shd w:val="clear" w:color="auto" w:fill="auto"/>
        <w:tabs>
          <w:tab w:val="left" w:pos="1434"/>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3" w:name="bookmark261"/>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43"/>
      <w:r>
        <w:rPr>
          <w:rFonts w:hint="eastAsia" w:ascii="仿宋" w:hAnsi="仿宋" w:eastAsia="仿宋" w:cs="仿宋"/>
          <w:color w:val="000000" w:themeColor="text1"/>
          <w:spacing w:val="0"/>
          <w:w w:val="100"/>
          <w:position w:val="0"/>
          <w:highlight w:val="none"/>
          <w14:textFill>
            <w14:solidFill>
              <w14:schemeClr w14:val="tx1"/>
            </w14:solidFill>
          </w14:textFill>
        </w:rPr>
        <w:t>七）采购人应当加强对成交供应商的履约管理，并按照采购合同约 定，及时向成交供应商支付采购资金。对于成交供应商违反采购合同约定 的行为，采购人应当及时处理，依法追究其违约责任。</w:t>
      </w:r>
    </w:p>
    <w:p w14:paraId="71AB4589">
      <w:pPr>
        <w:pStyle w:val="34"/>
        <w:keepNext/>
        <w:keepLines/>
        <w:widowControl w:val="0"/>
        <w:shd w:val="clear" w:color="auto" w:fill="auto"/>
        <w:bidi w:val="0"/>
        <w:spacing w:before="0" w:after="0" w:line="502"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244" w:name="bookmark263"/>
      <w:bookmarkStart w:id="245" w:name="bookmark262"/>
      <w:bookmarkStart w:id="246" w:name="bookmark264"/>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十二、废标情形</w:t>
      </w:r>
      <w:bookmarkEnd w:id="244"/>
      <w:bookmarkEnd w:id="245"/>
      <w:bookmarkEnd w:id="246"/>
    </w:p>
    <w:p w14:paraId="6246A746">
      <w:pPr>
        <w:pStyle w:val="48"/>
        <w:keepNext w:val="0"/>
        <w:keepLines w:val="0"/>
        <w:widowControl w:val="0"/>
        <w:shd w:val="clear" w:color="auto" w:fill="auto"/>
        <w:tabs>
          <w:tab w:val="left" w:pos="1434"/>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7" w:name="bookmark265"/>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47"/>
      <w:r>
        <w:rPr>
          <w:rFonts w:hint="eastAsia" w:ascii="仿宋" w:hAnsi="仿宋" w:eastAsia="仿宋" w:cs="仿宋"/>
          <w:color w:val="000000" w:themeColor="text1"/>
          <w:spacing w:val="0"/>
          <w:w w:val="100"/>
          <w:position w:val="0"/>
          <w:highlight w:val="none"/>
          <w14:textFill>
            <w14:solidFill>
              <w14:schemeClr w14:val="tx1"/>
            </w14:solidFill>
          </w14:textFill>
        </w:rPr>
        <w:t>一）谈判小组发现谈判文件存在歧义、重大缺陷导致评审工作无法进行，或者谈判文件内容违反国家有关强制性规定的，应当停止评审工作,与采购人或者</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沟通并作书面记录。采购人或者</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确认后，应当修改谈判文件，重新组织采购活动。</w:t>
      </w:r>
    </w:p>
    <w:p w14:paraId="5F74C9C3">
      <w:pPr>
        <w:pStyle w:val="48"/>
        <w:keepNext w:val="0"/>
        <w:keepLines w:val="0"/>
        <w:widowControl w:val="0"/>
        <w:shd w:val="clear" w:color="auto" w:fill="auto"/>
        <w:tabs>
          <w:tab w:val="left" w:pos="1429"/>
        </w:tabs>
        <w:bidi w:val="0"/>
        <w:spacing w:before="0" w:after="20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8" w:name="bookmark26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48"/>
      <w:r>
        <w:rPr>
          <w:rFonts w:hint="eastAsia" w:ascii="仿宋" w:hAnsi="仿宋" w:eastAsia="仿宋" w:cs="仿宋"/>
          <w:color w:val="000000" w:themeColor="text1"/>
          <w:spacing w:val="0"/>
          <w:w w:val="100"/>
          <w:position w:val="0"/>
          <w:highlight w:val="none"/>
          <w14:textFill>
            <w14:solidFill>
              <w14:schemeClr w14:val="tx1"/>
            </w14:solidFill>
          </w14:textFill>
        </w:rPr>
        <w:t>二）根据《政府采购法》第三十六条规定，在采购活动中，出现下列情形之一的，本项目按废标处理：</w:t>
      </w:r>
    </w:p>
    <w:p w14:paraId="4F629DA2">
      <w:pPr>
        <w:pStyle w:val="48"/>
        <w:keepNext w:val="0"/>
        <w:keepLines w:val="0"/>
        <w:widowControl w:val="0"/>
        <w:shd w:val="clear" w:color="auto" w:fill="auto"/>
        <w:tabs>
          <w:tab w:val="left" w:pos="1013"/>
        </w:tabs>
        <w:bidi w:val="0"/>
        <w:spacing w:before="0" w:after="0" w:line="374" w:lineRule="auto"/>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9" w:name="bookmark267"/>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249"/>
      <w:r>
        <w:rPr>
          <w:rFonts w:hint="eastAsia" w:ascii="仿宋" w:hAnsi="仿宋" w:eastAsia="仿宋" w:cs="仿宋"/>
          <w:color w:val="000000" w:themeColor="text1"/>
          <w:spacing w:val="0"/>
          <w:w w:val="100"/>
          <w:position w:val="0"/>
          <w:highlight w:val="none"/>
          <w14:textFill>
            <w14:solidFill>
              <w14:schemeClr w14:val="tx1"/>
            </w14:solidFill>
          </w14:textFill>
        </w:rPr>
        <w:t>、出现影响采购公正的违法、违规行为；</w:t>
      </w:r>
    </w:p>
    <w:p w14:paraId="02D124AB">
      <w:pPr>
        <w:pStyle w:val="48"/>
        <w:keepNext w:val="0"/>
        <w:keepLines w:val="0"/>
        <w:widowControl w:val="0"/>
        <w:shd w:val="clear" w:color="auto" w:fill="auto"/>
        <w:tabs>
          <w:tab w:val="left" w:pos="1013"/>
        </w:tabs>
        <w:bidi w:val="0"/>
        <w:spacing w:before="0" w:after="0" w:line="374"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50" w:name="bookmark268"/>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250"/>
      <w:r>
        <w:rPr>
          <w:rFonts w:hint="eastAsia" w:ascii="仿宋" w:hAnsi="仿宋" w:eastAsia="仿宋" w:cs="仿宋"/>
          <w:color w:val="000000" w:themeColor="text1"/>
          <w:spacing w:val="0"/>
          <w:w w:val="100"/>
          <w:position w:val="0"/>
          <w:highlight w:val="none"/>
          <w14:textFill>
            <w14:solidFill>
              <w14:schemeClr w14:val="tx1"/>
            </w14:solidFill>
          </w14:textFill>
        </w:rPr>
        <w:t>、供应商的报价均超过了采购预算，采购人不能支付；</w:t>
      </w:r>
    </w:p>
    <w:p w14:paraId="7F343CEB">
      <w:pPr>
        <w:pStyle w:val="48"/>
        <w:keepNext w:val="0"/>
        <w:keepLines w:val="0"/>
        <w:widowControl w:val="0"/>
        <w:shd w:val="clear" w:color="auto" w:fill="auto"/>
        <w:tabs>
          <w:tab w:val="left" w:pos="1013"/>
        </w:tabs>
        <w:bidi w:val="0"/>
        <w:spacing w:before="0" w:after="0" w:line="374" w:lineRule="auto"/>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251" w:name="bookmark269"/>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251"/>
      <w:r>
        <w:rPr>
          <w:rFonts w:hint="eastAsia" w:ascii="仿宋" w:hAnsi="仿宋" w:eastAsia="仿宋" w:cs="仿宋"/>
          <w:color w:val="000000" w:themeColor="text1"/>
          <w:spacing w:val="0"/>
          <w:w w:val="100"/>
          <w:position w:val="0"/>
          <w:highlight w:val="none"/>
          <w14:textFill>
            <w14:solidFill>
              <w14:schemeClr w14:val="tx1"/>
            </w14:solidFill>
          </w14:textFill>
        </w:rPr>
        <w:t>、因重大变故，采购任务取消。</w:t>
      </w:r>
    </w:p>
    <w:p w14:paraId="3D6FC654">
      <w:pPr>
        <w:pStyle w:val="48"/>
        <w:keepNext w:val="0"/>
        <w:keepLines w:val="0"/>
        <w:widowControl w:val="0"/>
        <w:shd w:val="clear" w:color="auto" w:fill="auto"/>
        <w:bidi w:val="0"/>
        <w:spacing w:before="0" w:after="100" w:line="502" w:lineRule="exact"/>
        <w:ind w:left="0" w:right="0" w:firstLine="560"/>
        <w:jc w:val="left"/>
        <w:rPr>
          <w:rFonts w:hint="eastAsia" w:ascii="仿宋" w:hAnsi="仿宋" w:eastAsia="仿宋" w:cs="仿宋"/>
          <w:color w:val="000000" w:themeColor="text1"/>
          <w:highlight w:val="none"/>
          <w14:textFill>
            <w14:solidFill>
              <w14:schemeClr w14:val="tx1"/>
            </w14:solidFill>
          </w14:textFill>
        </w:rPr>
        <w:sectPr>
          <w:footnotePr>
            <w:numFmt w:val="decimal"/>
          </w:footnotePr>
          <w:pgSz w:w="11900" w:h="16840"/>
          <w:pgMar w:top="1350" w:right="1239" w:bottom="1412" w:left="1363" w:header="0" w:footer="3" w:gutter="0"/>
          <w:pgNumType w:fmt="decimal"/>
          <w:cols w:space="720" w:num="1"/>
          <w:rtlGutter w:val="0"/>
          <w:docGrid w:linePitch="360" w:charSpace="0"/>
        </w:sectPr>
      </w:pPr>
      <w:r>
        <w:rPr>
          <w:rFonts w:hint="eastAsia" w:ascii="仿宋" w:hAnsi="仿宋" w:eastAsia="仿宋" w:cs="仿宋"/>
          <w:color w:val="000000" w:themeColor="text1"/>
          <w:spacing w:val="0"/>
          <w:w w:val="100"/>
          <w:position w:val="0"/>
          <w:highlight w:val="none"/>
          <w14:textFill>
            <w14:solidFill>
              <w14:schemeClr w14:val="tx1"/>
            </w14:solidFill>
          </w14:textFill>
        </w:rPr>
        <w:t>废标后，由</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发布废标公告。</w:t>
      </w:r>
    </w:p>
    <w:p w14:paraId="5B051453">
      <w:pPr>
        <w:pStyle w:val="34"/>
        <w:keepNext/>
        <w:keepLines/>
        <w:widowControl w:val="0"/>
        <w:shd w:val="clear" w:color="auto" w:fill="auto"/>
        <w:bidi w:val="0"/>
        <w:spacing w:before="0" w:after="0" w:line="499" w:lineRule="exact"/>
        <w:ind w:left="0" w:right="0" w:firstLine="0"/>
        <w:jc w:val="center"/>
        <w:rPr>
          <w:rFonts w:hint="eastAsia" w:ascii="仿宋" w:hAnsi="仿宋" w:eastAsia="仿宋" w:cs="仿宋"/>
          <w:color w:val="000000" w:themeColor="text1"/>
          <w:sz w:val="32"/>
          <w:szCs w:val="32"/>
          <w:highlight w:val="none"/>
          <w14:textFill>
            <w14:solidFill>
              <w14:schemeClr w14:val="tx1"/>
            </w14:solidFill>
          </w14:textFill>
        </w:rPr>
      </w:pPr>
      <w:bookmarkStart w:id="252" w:name="bookmark270"/>
      <w:bookmarkStart w:id="253" w:name="bookmark271"/>
      <w:bookmarkStart w:id="254" w:name="bookmark272"/>
      <w: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t>第三章谈判内容及釆购需求</w:t>
      </w:r>
      <w:bookmarkEnd w:id="252"/>
      <w:bookmarkEnd w:id="253"/>
      <w:bookmarkEnd w:id="254"/>
    </w:p>
    <w:p w14:paraId="703D22E2">
      <w:pPr>
        <w:pStyle w:val="34"/>
        <w:keepNext/>
        <w:keepLines/>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32"/>
          <w:szCs w:val="32"/>
          <w:highlight w:val="none"/>
          <w14:textFill>
            <w14:solidFill>
              <w14:schemeClr w14:val="tx1"/>
            </w14:solidFill>
          </w14:textFill>
        </w:rPr>
      </w:pPr>
    </w:p>
    <w:p w14:paraId="7EE14830">
      <w:pPr>
        <w:pStyle w:val="48"/>
        <w:keepNext w:val="0"/>
        <w:keepLines w:val="0"/>
        <w:widowControl w:val="0"/>
        <w:shd w:val="clear" w:color="auto" w:fill="auto"/>
        <w:bidi w:val="0"/>
        <w:spacing w:before="0" w:after="0" w:line="497" w:lineRule="exact"/>
        <w:ind w:left="0" w:right="0" w:firstLine="560"/>
        <w:jc w:val="left"/>
        <w:rPr>
          <w:rFonts w:hint="eastAsia" w:ascii="仿宋" w:hAnsi="仿宋" w:eastAsia="仿宋" w:cs="仿宋"/>
          <w:color w:val="000000" w:themeColor="text1"/>
          <w:sz w:val="30"/>
          <w:szCs w:val="30"/>
          <w:highlight w:val="none"/>
          <w:lang w:val="zh-CN"/>
          <w14:textFill>
            <w14:solidFill>
              <w14:schemeClr w14:val="tx1"/>
            </w14:solidFill>
          </w14:textFill>
        </w:rPr>
      </w:pPr>
      <w:bookmarkStart w:id="255" w:name="bookmark281"/>
      <w:bookmarkStart w:id="256" w:name="bookmark280"/>
      <w:bookmarkStart w:id="257" w:name="bookmark282"/>
      <w:bookmarkStart w:id="258" w:name="bookmark279"/>
      <w:r>
        <w:rPr>
          <w:rFonts w:hint="eastAsia" w:ascii="仿宋" w:hAnsi="仿宋" w:eastAsia="仿宋" w:cs="仿宋"/>
          <w:color w:val="000000" w:themeColor="text1"/>
          <w:sz w:val="30"/>
          <w:szCs w:val="30"/>
          <w:highlight w:val="none"/>
          <w:lang w:val="zh-CN"/>
          <w14:textFill>
            <w14:solidFill>
              <w14:schemeClr w14:val="tx1"/>
            </w14:solidFill>
          </w14:textFill>
        </w:rPr>
        <w:t>本次采购绥德县张家砭镇中心小学灶房设备采购项目，供应商必须对本项目进行整体响应，只对其中一部分内容进行的响应都被视为无效响应。本次项目属于</w:t>
      </w:r>
      <w:r>
        <w:rPr>
          <w:rFonts w:hint="eastAsia" w:ascii="仿宋" w:hAnsi="仿宋" w:eastAsia="仿宋" w:cs="仿宋"/>
          <w:color w:val="000000" w:themeColor="text1"/>
          <w:sz w:val="30"/>
          <w:szCs w:val="30"/>
          <w:highlight w:val="none"/>
          <w:lang w:val="en-US" w:eastAsia="zh-CN"/>
          <w14:textFill>
            <w14:solidFill>
              <w14:schemeClr w14:val="tx1"/>
            </w14:solidFill>
          </w14:textFill>
        </w:rPr>
        <w:t>工业</w:t>
      </w:r>
      <w:r>
        <w:rPr>
          <w:rFonts w:hint="eastAsia" w:ascii="仿宋" w:hAnsi="仿宋" w:eastAsia="仿宋" w:cs="仿宋"/>
          <w:color w:val="000000" w:themeColor="text1"/>
          <w:sz w:val="30"/>
          <w:szCs w:val="30"/>
          <w:highlight w:val="none"/>
          <w:lang w:val="zh-CN"/>
          <w14:textFill>
            <w14:solidFill>
              <w14:schemeClr w14:val="tx1"/>
            </w14:solidFill>
          </w14:textFill>
        </w:rPr>
        <w:t>，谈判报价应遵守《中华人民共和国价格法》，供应商不得以低于成本的报价参与本次采购活动。</w:t>
      </w:r>
    </w:p>
    <w:p w14:paraId="3FE287BA">
      <w:pPr>
        <w:pStyle w:val="79"/>
        <w:ind w:left="432" w:firstLine="0" w:firstLineChars="0"/>
        <w:jc w:val="right"/>
        <w:rPr>
          <w:rFonts w:hint="eastAsia" w:ascii="仿宋" w:hAnsi="仿宋" w:eastAsia="仿宋" w:cs="仿宋"/>
          <w:color w:val="000000" w:themeColor="text1"/>
          <w:szCs w:val="21"/>
          <w:shd w:val="clear" w:color="auto" w:fill="FFFFFF"/>
          <w14:textFill>
            <w14:solidFill>
              <w14:schemeClr w14:val="tx1"/>
            </w14:solidFill>
          </w14:textFill>
        </w:rPr>
      </w:pPr>
    </w:p>
    <w:tbl>
      <w:tblPr>
        <w:tblStyle w:val="16"/>
        <w:tblpPr w:leftFromText="180" w:rightFromText="180" w:vertAnchor="text" w:horzAnchor="page" w:tblpXSpec="center" w:tblpY="424"/>
        <w:tblOverlap w:val="never"/>
        <w:tblW w:w="9725"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200"/>
        <w:gridCol w:w="6175"/>
        <w:gridCol w:w="837"/>
        <w:gridCol w:w="868"/>
      </w:tblGrid>
      <w:tr w14:paraId="3F41523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5" w:type="dxa"/>
            <w:tcBorders>
              <w:tl2br w:val="nil"/>
              <w:tr2bl w:val="nil"/>
            </w:tcBorders>
            <w:vAlign w:val="center"/>
          </w:tcPr>
          <w:p w14:paraId="54F78B51">
            <w:pPr>
              <w:jc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t>序号</w:t>
            </w:r>
          </w:p>
        </w:tc>
        <w:tc>
          <w:tcPr>
            <w:tcW w:w="1200" w:type="dxa"/>
            <w:tcBorders>
              <w:tl2br w:val="nil"/>
              <w:tr2bl w:val="nil"/>
            </w:tcBorders>
            <w:vAlign w:val="center"/>
          </w:tcPr>
          <w:p w14:paraId="2EDB31D6">
            <w:pPr>
              <w:jc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t>项目名称</w:t>
            </w:r>
          </w:p>
        </w:tc>
        <w:tc>
          <w:tcPr>
            <w:tcW w:w="6175" w:type="dxa"/>
            <w:tcBorders>
              <w:tl2br w:val="nil"/>
              <w:tr2bl w:val="nil"/>
            </w:tcBorders>
            <w:vAlign w:val="center"/>
          </w:tcPr>
          <w:p w14:paraId="4C8412B0">
            <w:pPr>
              <w:jc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t>技术</w:t>
            </w:r>
          </w:p>
          <w:p w14:paraId="281ABEA9">
            <w:pPr>
              <w:jc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t>参数</w:t>
            </w:r>
          </w:p>
        </w:tc>
        <w:tc>
          <w:tcPr>
            <w:tcW w:w="837" w:type="dxa"/>
            <w:tcBorders>
              <w:tl2br w:val="nil"/>
              <w:tr2bl w:val="nil"/>
            </w:tcBorders>
            <w:vAlign w:val="center"/>
          </w:tcPr>
          <w:p w14:paraId="6133833E">
            <w:pPr>
              <w:jc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t>单位</w:t>
            </w:r>
          </w:p>
        </w:tc>
        <w:tc>
          <w:tcPr>
            <w:tcW w:w="868" w:type="dxa"/>
            <w:tcBorders>
              <w:tl2br w:val="nil"/>
              <w:tr2bl w:val="nil"/>
            </w:tcBorders>
            <w:vAlign w:val="center"/>
          </w:tcPr>
          <w:p w14:paraId="346C9DC3">
            <w:pPr>
              <w:jc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t>数量</w:t>
            </w:r>
          </w:p>
        </w:tc>
      </w:tr>
      <w:tr w14:paraId="3AE1653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446" w:hRule="atLeast"/>
          <w:jc w:val="center"/>
        </w:trPr>
        <w:tc>
          <w:tcPr>
            <w:tcW w:w="645" w:type="dxa"/>
            <w:tcBorders>
              <w:tl2br w:val="nil"/>
              <w:tr2bl w:val="nil"/>
            </w:tcBorders>
            <w:vAlign w:val="center"/>
          </w:tcPr>
          <w:p w14:paraId="374024A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w:t>
            </w:r>
          </w:p>
        </w:tc>
        <w:tc>
          <w:tcPr>
            <w:tcW w:w="1200" w:type="dxa"/>
            <w:tcBorders>
              <w:tl2br w:val="nil"/>
              <w:tr2bl w:val="nil"/>
            </w:tcBorders>
            <w:vAlign w:val="center"/>
          </w:tcPr>
          <w:p w14:paraId="4E466B5C">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单炒单温灶</w:t>
            </w:r>
          </w:p>
        </w:tc>
        <w:tc>
          <w:tcPr>
            <w:tcW w:w="6175" w:type="dxa"/>
            <w:tcBorders>
              <w:tl2br w:val="nil"/>
              <w:tr2bl w:val="nil"/>
            </w:tcBorders>
            <w:shd w:val="clear" w:color="auto" w:fill="auto"/>
            <w:vAlign w:val="center"/>
          </w:tcPr>
          <w:p w14:paraId="2155B6E1">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1000mm*1000mm*800mm（±5mm）：</w:t>
            </w:r>
          </w:p>
          <w:p w14:paraId="1F6FECE7">
            <w:pPr>
              <w:keepNext w:val="0"/>
              <w:keepLines w:val="0"/>
              <w:widowControl/>
              <w:numPr>
                <w:ilvl w:val="0"/>
                <w:numId w:val="4"/>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底架：国</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4mmX40X40mm方</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管为主架焊接组成；</w:t>
            </w:r>
          </w:p>
          <w:p w14:paraId="2C59BC97">
            <w:pPr>
              <w:keepNext w:val="0"/>
              <w:keepLines w:val="0"/>
              <w:widowControl/>
              <w:numPr>
                <w:ilvl w:val="0"/>
                <w:numId w:val="4"/>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面板：S≥1.2mm、201不锈钢，炉身，前板用≥1.0mm、201不锈钢组成；</w:t>
            </w:r>
          </w:p>
          <w:p w14:paraId="4D633DEE">
            <w:pPr>
              <w:keepNext w:val="0"/>
              <w:keepLines w:val="0"/>
              <w:widowControl/>
              <w:numPr>
                <w:ilvl w:val="0"/>
                <w:numId w:val="4"/>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炉膛火位：整体炉膛采用铸铁材质一次成型；</w:t>
            </w:r>
          </w:p>
          <w:p w14:paraId="33BAC025">
            <w:pPr>
              <w:keepNext w:val="0"/>
              <w:keepLines w:val="0"/>
              <w:widowControl/>
              <w:numPr>
                <w:ilvl w:val="0"/>
                <w:numId w:val="0"/>
              </w:numPr>
              <w:suppressLineNumbers w:val="0"/>
              <w:ind w:leftChars="0" w:right="0" w:rightChars="0"/>
              <w:jc w:val="left"/>
              <w:textAlignment w:val="top"/>
              <w:rPr>
                <w:rFonts w:hint="eastAsia" w:ascii="仿宋" w:hAnsi="仿宋" w:eastAsia="仿宋" w:cs="仿宋"/>
                <w:i w:val="0"/>
                <w:iCs w:val="0"/>
                <w:color w:val="000000" w:themeColor="text1"/>
                <w:kern w:val="2"/>
                <w:sz w:val="22"/>
                <w:szCs w:val="22"/>
                <w:u w:val="no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4、管道及炉脚：熄火保护3C认证按燃气配置阀门（气制、水制、火种制、风管及风制等），每个炉头配有长明火阀，电子打火装置，炉脚用直径约63mm热度镀锌管，外套不锈钢管及调节螺丝组成；</w:t>
            </w:r>
          </w:p>
        </w:tc>
        <w:tc>
          <w:tcPr>
            <w:tcW w:w="837" w:type="dxa"/>
            <w:tcBorders>
              <w:tl2br w:val="nil"/>
              <w:tr2bl w:val="nil"/>
            </w:tcBorders>
            <w:vAlign w:val="center"/>
          </w:tcPr>
          <w:p w14:paraId="112F6C98">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65"/>
                <w:rFonts w:hint="eastAsia" w:ascii="仿宋" w:hAnsi="仿宋" w:eastAsia="仿宋" w:cs="仿宋"/>
                <w:color w:val="000000" w:themeColor="text1"/>
                <w:kern w:val="0"/>
                <w:lang w:val="en-US" w:eastAsia="zh-CN" w:bidi="ar"/>
                <w14:textFill>
                  <w14:solidFill>
                    <w14:schemeClr w14:val="tx1"/>
                  </w14:solidFill>
                </w14:textFill>
              </w:rPr>
              <w:t>台</w:t>
            </w:r>
          </w:p>
        </w:tc>
        <w:tc>
          <w:tcPr>
            <w:tcW w:w="868" w:type="dxa"/>
            <w:tcBorders>
              <w:tl2br w:val="nil"/>
              <w:tr2bl w:val="nil"/>
            </w:tcBorders>
            <w:vAlign w:val="center"/>
          </w:tcPr>
          <w:p w14:paraId="2949390D">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739F5F0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424" w:hRule="atLeast"/>
          <w:jc w:val="center"/>
        </w:trPr>
        <w:tc>
          <w:tcPr>
            <w:tcW w:w="645" w:type="dxa"/>
            <w:tcBorders>
              <w:tl2br w:val="nil"/>
              <w:tr2bl w:val="nil"/>
            </w:tcBorders>
            <w:vAlign w:val="center"/>
          </w:tcPr>
          <w:p w14:paraId="1F494ABE">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w:t>
            </w:r>
          </w:p>
        </w:tc>
        <w:tc>
          <w:tcPr>
            <w:tcW w:w="1200" w:type="dxa"/>
            <w:tcBorders>
              <w:tl2br w:val="nil"/>
              <w:tr2bl w:val="nil"/>
            </w:tcBorders>
            <w:vAlign w:val="center"/>
          </w:tcPr>
          <w:p w14:paraId="18FFBDDA">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大锅燃气灶</w:t>
            </w:r>
          </w:p>
        </w:tc>
        <w:tc>
          <w:tcPr>
            <w:tcW w:w="6175" w:type="dxa"/>
            <w:tcBorders>
              <w:tl2br w:val="nil"/>
              <w:tr2bl w:val="nil"/>
            </w:tcBorders>
            <w:shd w:val="clear" w:color="auto" w:fill="auto"/>
            <w:vAlign w:val="center"/>
          </w:tcPr>
          <w:p w14:paraId="1A2DBC2D">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1300mm*1300mm*1250mm（±5mm）：</w:t>
            </w:r>
          </w:p>
          <w:p w14:paraId="0B474828">
            <w:pPr>
              <w:keepNext w:val="0"/>
              <w:keepLines w:val="0"/>
              <w:widowControl/>
              <w:numPr>
                <w:ilvl w:val="0"/>
                <w:numId w:val="5"/>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底架：</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国4mmX40X40mm方</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管为主架焊接组成；</w:t>
            </w:r>
          </w:p>
          <w:p w14:paraId="7C6F0BB5">
            <w:pPr>
              <w:keepNext w:val="0"/>
              <w:keepLines w:val="0"/>
              <w:widowControl/>
              <w:numPr>
                <w:ilvl w:val="0"/>
                <w:numId w:val="5"/>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面板：S≥1.2mm不锈钢，炉身，前板用≥1.0mm不锈钢组成；3、炉膛火位：整体炉膛采用铸铁材质一次成型；</w:t>
            </w:r>
          </w:p>
          <w:p w14:paraId="68FF2C4D">
            <w:pPr>
              <w:keepNext w:val="0"/>
              <w:keepLines w:val="0"/>
              <w:widowControl/>
              <w:numPr>
                <w:ilvl w:val="0"/>
                <w:numId w:val="0"/>
              </w:numPr>
              <w:suppressLineNumbers w:val="0"/>
              <w:ind w:leftChars="0" w:right="0" w:rightChars="0"/>
              <w:jc w:val="left"/>
              <w:textAlignment w:val="top"/>
              <w:rPr>
                <w:rFonts w:hint="eastAsia" w:ascii="仿宋" w:hAnsi="仿宋" w:eastAsia="仿宋" w:cs="仿宋"/>
                <w:i w:val="0"/>
                <w:iCs w:val="0"/>
                <w:color w:val="000000" w:themeColor="text1"/>
                <w:kern w:val="2"/>
                <w:sz w:val="22"/>
                <w:szCs w:val="22"/>
                <w:u w:val="no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4、管道及炉脚：按燃料配置阀门（油制、气、水制、火种制、风管及风制等），每个炉头配有长明火阀及控制阀，炉脚用直径约63mm镀锌管，外套不锈钢管及调节螺丝组成；熄火保护3C认证</w:t>
            </w:r>
          </w:p>
        </w:tc>
        <w:tc>
          <w:tcPr>
            <w:tcW w:w="837" w:type="dxa"/>
            <w:tcBorders>
              <w:tl2br w:val="nil"/>
              <w:tr2bl w:val="nil"/>
            </w:tcBorders>
            <w:vAlign w:val="center"/>
          </w:tcPr>
          <w:p w14:paraId="52B32950">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19600947">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w:t>
            </w:r>
          </w:p>
        </w:tc>
      </w:tr>
      <w:tr w14:paraId="09975D1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463" w:hRule="atLeast"/>
          <w:jc w:val="center"/>
        </w:trPr>
        <w:tc>
          <w:tcPr>
            <w:tcW w:w="645" w:type="dxa"/>
            <w:tcBorders>
              <w:tl2br w:val="nil"/>
              <w:tr2bl w:val="nil"/>
            </w:tcBorders>
            <w:vAlign w:val="center"/>
          </w:tcPr>
          <w:p w14:paraId="5C8905A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w:t>
            </w:r>
          </w:p>
        </w:tc>
        <w:tc>
          <w:tcPr>
            <w:tcW w:w="1200" w:type="dxa"/>
            <w:tcBorders>
              <w:tl2br w:val="nil"/>
              <w:tr2bl w:val="nil"/>
            </w:tcBorders>
            <w:vAlign w:val="center"/>
          </w:tcPr>
          <w:p w14:paraId="49AE1866">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燃气汤桶（圆）</w:t>
            </w:r>
          </w:p>
        </w:tc>
        <w:tc>
          <w:tcPr>
            <w:tcW w:w="6175" w:type="dxa"/>
            <w:tcBorders>
              <w:tl2br w:val="nil"/>
              <w:tr2bl w:val="nil"/>
            </w:tcBorders>
            <w:vAlign w:val="center"/>
          </w:tcPr>
          <w:p w14:paraId="3C2CAC3B">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1000mm*1000mm*950mm（±5mm）：</w:t>
            </w:r>
          </w:p>
          <w:p w14:paraId="3DABC1B9">
            <w:pPr>
              <w:keepNext w:val="0"/>
              <w:keepLines w:val="0"/>
              <w:widowControl/>
              <w:numPr>
                <w:ilvl w:val="0"/>
                <w:numId w:val="6"/>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整体构造为优质不锈钢；</w:t>
            </w:r>
          </w:p>
          <w:p w14:paraId="55075D0F">
            <w:pPr>
              <w:keepNext w:val="0"/>
              <w:keepLines w:val="0"/>
              <w:widowControl/>
              <w:numPr>
                <w:ilvl w:val="0"/>
                <w:numId w:val="6"/>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锅体采用≥3cm厚不锈钢板，锅底翅片式结构，增加吸热面积；</w:t>
            </w:r>
          </w:p>
          <w:p w14:paraId="4989BBF2">
            <w:pPr>
              <w:keepNext w:val="0"/>
              <w:keepLines w:val="0"/>
              <w:widowControl/>
              <w:numPr>
                <w:ilvl w:val="0"/>
                <w:numId w:val="6"/>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锅底面积转入燃烧，立体加热；</w:t>
            </w:r>
          </w:p>
          <w:p w14:paraId="2890EAC1">
            <w:pPr>
              <w:keepNext w:val="0"/>
              <w:keepLines w:val="0"/>
              <w:widowControl/>
              <w:numPr>
                <w:ilvl w:val="0"/>
                <w:numId w:val="6"/>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自吸风炉头热效率快，达到节能目的；</w:t>
            </w:r>
          </w:p>
          <w:p w14:paraId="7E5F4A4F">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5、无任何电子设备，无维修环节</w:t>
            </w:r>
          </w:p>
        </w:tc>
        <w:tc>
          <w:tcPr>
            <w:tcW w:w="837" w:type="dxa"/>
            <w:tcBorders>
              <w:tl2br w:val="nil"/>
              <w:tr2bl w:val="nil"/>
            </w:tcBorders>
            <w:vAlign w:val="center"/>
          </w:tcPr>
          <w:p w14:paraId="6AE62F92">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6A9ED4B9">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3D1C4AD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812" w:hRule="atLeast"/>
          <w:jc w:val="center"/>
        </w:trPr>
        <w:tc>
          <w:tcPr>
            <w:tcW w:w="645" w:type="dxa"/>
            <w:tcBorders>
              <w:tl2br w:val="nil"/>
              <w:tr2bl w:val="nil"/>
            </w:tcBorders>
            <w:vAlign w:val="center"/>
          </w:tcPr>
          <w:p w14:paraId="4DBCA7AB">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w:t>
            </w:r>
          </w:p>
        </w:tc>
        <w:tc>
          <w:tcPr>
            <w:tcW w:w="1200" w:type="dxa"/>
            <w:tcBorders>
              <w:tl2br w:val="nil"/>
              <w:tr2bl w:val="nil"/>
            </w:tcBorders>
            <w:vAlign w:val="center"/>
          </w:tcPr>
          <w:p w14:paraId="5EE44922">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双门蒸饭柜</w:t>
            </w:r>
          </w:p>
        </w:tc>
        <w:tc>
          <w:tcPr>
            <w:tcW w:w="6175" w:type="dxa"/>
            <w:tcBorders>
              <w:tl2br w:val="nil"/>
              <w:tr2bl w:val="nil"/>
            </w:tcBorders>
            <w:vAlign w:val="center"/>
          </w:tcPr>
          <w:p w14:paraId="1755005F">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36盘：1、面板：S≥1.2mm不锈钢201及≥1.0mm不锈钢围身，背板，前板组成；</w:t>
            </w:r>
          </w:p>
          <w:p w14:paraId="384CD5D3">
            <w:pPr>
              <w:keepNext w:val="0"/>
              <w:keepLines w:val="0"/>
              <w:widowControl/>
              <w:numPr>
                <w:ilvl w:val="0"/>
                <w:numId w:val="5"/>
              </w:numPr>
              <w:suppressLineNumbers w:val="0"/>
              <w:ind w:left="0" w:lef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柜身，内胆：S≥0.8mm不锈钢；</w:t>
            </w:r>
          </w:p>
          <w:p w14:paraId="7D9E7F06">
            <w:pPr>
              <w:keepNext w:val="0"/>
              <w:keepLines w:val="0"/>
              <w:widowControl/>
              <w:numPr>
                <w:ilvl w:val="0"/>
                <w:numId w:val="5"/>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管道及炉脚：按燃料配置阀门（气制、水制、蒸气制、炉脚用直径约63mm镀锌管，外套不 锈钢管及调节螺丝组成；</w:t>
            </w:r>
          </w:p>
          <w:p w14:paraId="7A5AFF76">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4、进水方式：配自动入水液位控制器，方便实用；</w:t>
            </w:r>
          </w:p>
        </w:tc>
        <w:tc>
          <w:tcPr>
            <w:tcW w:w="837" w:type="dxa"/>
            <w:tcBorders>
              <w:tl2br w:val="nil"/>
              <w:tr2bl w:val="nil"/>
            </w:tcBorders>
            <w:vAlign w:val="center"/>
          </w:tcPr>
          <w:p w14:paraId="09D4A98F">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5C6E6024">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r>
      <w:tr w14:paraId="588F465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5E0BCFFE">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5</w:t>
            </w:r>
          </w:p>
        </w:tc>
        <w:tc>
          <w:tcPr>
            <w:tcW w:w="1200" w:type="dxa"/>
            <w:tcBorders>
              <w:tl2br w:val="nil"/>
              <w:tr2bl w:val="nil"/>
            </w:tcBorders>
            <w:vAlign w:val="center"/>
          </w:tcPr>
          <w:p w14:paraId="3C17D80E">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不锈钢油网烟罩</w:t>
            </w:r>
          </w:p>
        </w:tc>
        <w:tc>
          <w:tcPr>
            <w:tcW w:w="6175" w:type="dxa"/>
            <w:tcBorders>
              <w:tl2br w:val="nil"/>
              <w:tr2bl w:val="nil"/>
            </w:tcBorders>
            <w:vAlign w:val="center"/>
          </w:tcPr>
          <w:p w14:paraId="049C7E72">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10000mm*1400mm（±5mm）：</w:t>
            </w:r>
          </w:p>
          <w:p w14:paraId="57B50771">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1、采用S≥1.0mm厚不锈钢201、 主体：油网烟罩，整个烟罩壳体S≥12mm不锈钢，</w:t>
            </w:r>
          </w:p>
          <w:p w14:paraId="0B688976">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2、油网：油网烟罩配格珊隔油网</w:t>
            </w:r>
          </w:p>
        </w:tc>
        <w:tc>
          <w:tcPr>
            <w:tcW w:w="837" w:type="dxa"/>
            <w:tcBorders>
              <w:tl2br w:val="nil"/>
              <w:tr2bl w:val="nil"/>
            </w:tcBorders>
            <w:vAlign w:val="center"/>
          </w:tcPr>
          <w:p w14:paraId="362CAB64">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平米</w:t>
            </w:r>
          </w:p>
        </w:tc>
        <w:tc>
          <w:tcPr>
            <w:tcW w:w="868" w:type="dxa"/>
            <w:tcBorders>
              <w:tl2br w:val="nil"/>
              <w:tr2bl w:val="nil"/>
            </w:tcBorders>
            <w:vAlign w:val="center"/>
          </w:tcPr>
          <w:p w14:paraId="72C86D0B">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14</w:t>
            </w:r>
          </w:p>
        </w:tc>
      </w:tr>
      <w:tr w14:paraId="47E1ECB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13E3AC7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6</w:t>
            </w:r>
          </w:p>
        </w:tc>
        <w:tc>
          <w:tcPr>
            <w:tcW w:w="1200" w:type="dxa"/>
            <w:tcBorders>
              <w:tl2br w:val="nil"/>
              <w:tr2bl w:val="nil"/>
            </w:tcBorders>
            <w:vAlign w:val="center"/>
          </w:tcPr>
          <w:p w14:paraId="73F6D9F2">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64"/>
                <w:rFonts w:hint="eastAsia" w:ascii="仿宋" w:hAnsi="仿宋" w:eastAsia="仿宋" w:cs="仿宋"/>
                <w:color w:val="000000" w:themeColor="text1"/>
                <w:kern w:val="0"/>
                <w:lang w:val="en-US" w:eastAsia="zh-CN" w:bidi="ar"/>
                <w14:textFill>
                  <w14:solidFill>
                    <w14:schemeClr w14:val="tx1"/>
                  </w14:solidFill>
                </w14:textFill>
              </w:rPr>
              <w:t>高压风柜</w:t>
            </w:r>
          </w:p>
        </w:tc>
        <w:tc>
          <w:tcPr>
            <w:tcW w:w="6175" w:type="dxa"/>
            <w:tcBorders>
              <w:tl2br w:val="nil"/>
              <w:tr2bl w:val="nil"/>
            </w:tcBorders>
            <w:vAlign w:val="center"/>
          </w:tcPr>
          <w:p w14:paraId="3B79D164">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7.5千瓦： 风量20000m³/h-33000m³/h，全压650pa，转速700r/min，噪音小于75db多翼式离心结构，双吸式蜗壳吸风；骨</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架Q235-L50*5国</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标角铁，外壳为≥2.0mm</w:t>
            </w:r>
          </w:p>
        </w:tc>
        <w:tc>
          <w:tcPr>
            <w:tcW w:w="837" w:type="dxa"/>
            <w:tcBorders>
              <w:tl2br w:val="nil"/>
              <w:tr2bl w:val="nil"/>
            </w:tcBorders>
            <w:vAlign w:val="center"/>
          </w:tcPr>
          <w:p w14:paraId="148CE9F7">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64"/>
                <w:rFonts w:hint="eastAsia" w:ascii="仿宋" w:hAnsi="仿宋" w:eastAsia="仿宋" w:cs="仿宋"/>
                <w:color w:val="000000" w:themeColor="text1"/>
                <w:kern w:val="0"/>
                <w:lang w:val="en-US" w:eastAsia="zh-CN" w:bidi="ar"/>
                <w14:textFill>
                  <w14:solidFill>
                    <w14:schemeClr w14:val="tx1"/>
                  </w14:solidFill>
                </w14:textFill>
              </w:rPr>
              <w:t>台</w:t>
            </w:r>
          </w:p>
        </w:tc>
        <w:tc>
          <w:tcPr>
            <w:tcW w:w="868" w:type="dxa"/>
            <w:tcBorders>
              <w:tl2br w:val="nil"/>
              <w:tr2bl w:val="nil"/>
            </w:tcBorders>
            <w:vAlign w:val="center"/>
          </w:tcPr>
          <w:p w14:paraId="0F8CE59F">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53A309A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645" w:type="dxa"/>
            <w:tcBorders>
              <w:tl2br w:val="nil"/>
              <w:tr2bl w:val="nil"/>
            </w:tcBorders>
            <w:vAlign w:val="center"/>
          </w:tcPr>
          <w:p w14:paraId="097E94B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7</w:t>
            </w:r>
          </w:p>
        </w:tc>
        <w:tc>
          <w:tcPr>
            <w:tcW w:w="1200" w:type="dxa"/>
            <w:tcBorders>
              <w:tl2br w:val="nil"/>
              <w:tr2bl w:val="nil"/>
            </w:tcBorders>
            <w:vAlign w:val="center"/>
          </w:tcPr>
          <w:p w14:paraId="6AED642F">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64"/>
                <w:rFonts w:hint="eastAsia" w:ascii="仿宋" w:hAnsi="仿宋" w:eastAsia="仿宋" w:cs="仿宋"/>
                <w:color w:val="000000" w:themeColor="text1"/>
                <w:kern w:val="0"/>
                <w:lang w:val="en-US" w:eastAsia="zh-CN" w:bidi="ar"/>
                <w14:textFill>
                  <w14:solidFill>
                    <w14:schemeClr w14:val="tx1"/>
                  </w14:solidFill>
                </w14:textFill>
              </w:rPr>
              <w:t>油烟净化器</w:t>
            </w:r>
          </w:p>
        </w:tc>
        <w:tc>
          <w:tcPr>
            <w:tcW w:w="6175" w:type="dxa"/>
            <w:tcBorders>
              <w:tl2br w:val="nil"/>
              <w:tr2bl w:val="nil"/>
            </w:tcBorders>
            <w:vAlign w:val="center"/>
          </w:tcPr>
          <w:p w14:paraId="3E915845">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20000风</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量1450mm*910mm*1290mm（±5mm）：</w:t>
            </w:r>
          </w:p>
          <w:p w14:paraId="3AA90683">
            <w:pPr>
              <w:keepNext w:val="0"/>
              <w:keepLines w:val="0"/>
              <w:widowControl/>
              <w:numPr>
                <w:ilvl w:val="0"/>
                <w:numId w:val="7"/>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依据厨房空间或其它可利用的空间实施可任意组合组装，分装。</w:t>
            </w:r>
          </w:p>
          <w:p w14:paraId="51BA0C8E">
            <w:pPr>
              <w:keepNext w:val="0"/>
              <w:keepLines w:val="0"/>
              <w:widowControl/>
              <w:numPr>
                <w:ilvl w:val="0"/>
                <w:numId w:val="7"/>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高端高效，节能环保，无污染。</w:t>
            </w:r>
          </w:p>
          <w:p w14:paraId="57FF66EA">
            <w:pPr>
              <w:keepNext w:val="0"/>
              <w:keepLines w:val="0"/>
              <w:widowControl/>
              <w:numPr>
                <w:ilvl w:val="0"/>
                <w:numId w:val="7"/>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不锈钢201外壳，内置全合金铝材质，进化率</w:t>
            </w:r>
            <w:r>
              <w:rPr>
                <w:rFonts w:hint="eastAsia" w:ascii="仿宋" w:hAnsi="仿宋" w:eastAsia="仿宋" w:cs="仿宋"/>
                <w:i w:val="0"/>
                <w:iCs w:val="0"/>
                <w:color w:val="000000" w:themeColor="text1"/>
                <w:kern w:val="0"/>
                <w:sz w:val="22"/>
                <w:szCs w:val="22"/>
                <w:highlight w:val="none"/>
                <w:u w:val="none"/>
                <w:shd w:val="clear" w:color="auto"/>
                <w:lang w:val="en-US" w:eastAsia="zh-CN" w:bidi="ar"/>
                <w14:textFill>
                  <w14:solidFill>
                    <w14:schemeClr w14:val="tx1"/>
                  </w14:solidFill>
                </w14:textFill>
              </w:rPr>
              <w:t>90%</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以上，使用寿命长。</w:t>
            </w:r>
          </w:p>
          <w:p w14:paraId="33BB4451">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4、模块化单元结构，安装简单，维护快捷，清洗方便。</w:t>
            </w:r>
          </w:p>
        </w:tc>
        <w:tc>
          <w:tcPr>
            <w:tcW w:w="837" w:type="dxa"/>
            <w:tcBorders>
              <w:tl2br w:val="nil"/>
              <w:tr2bl w:val="nil"/>
            </w:tcBorders>
            <w:vAlign w:val="center"/>
          </w:tcPr>
          <w:p w14:paraId="04168C57">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64"/>
                <w:rFonts w:hint="eastAsia" w:ascii="仿宋" w:hAnsi="仿宋" w:eastAsia="仿宋" w:cs="仿宋"/>
                <w:color w:val="000000" w:themeColor="text1"/>
                <w:kern w:val="0"/>
                <w:lang w:val="en-US" w:eastAsia="zh-CN" w:bidi="ar"/>
                <w14:textFill>
                  <w14:solidFill>
                    <w14:schemeClr w14:val="tx1"/>
                  </w14:solidFill>
                </w14:textFill>
              </w:rPr>
              <w:t>台</w:t>
            </w:r>
          </w:p>
        </w:tc>
        <w:tc>
          <w:tcPr>
            <w:tcW w:w="868" w:type="dxa"/>
            <w:tcBorders>
              <w:tl2br w:val="nil"/>
              <w:tr2bl w:val="nil"/>
            </w:tcBorders>
            <w:vAlign w:val="center"/>
          </w:tcPr>
          <w:p w14:paraId="23CA4BE2">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498901E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117CC829">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8</w:t>
            </w:r>
          </w:p>
        </w:tc>
        <w:tc>
          <w:tcPr>
            <w:tcW w:w="1200" w:type="dxa"/>
            <w:tcBorders>
              <w:tl2br w:val="nil"/>
              <w:tr2bl w:val="nil"/>
            </w:tcBorders>
            <w:vAlign w:val="center"/>
          </w:tcPr>
          <w:p w14:paraId="12C9B693">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64"/>
                <w:rFonts w:hint="eastAsia" w:ascii="仿宋" w:hAnsi="仿宋" w:eastAsia="仿宋" w:cs="仿宋"/>
                <w:color w:val="000000" w:themeColor="text1"/>
                <w:kern w:val="0"/>
                <w:lang w:val="en-US" w:eastAsia="zh-CN" w:bidi="ar"/>
                <w14:textFill>
                  <w14:solidFill>
                    <w14:schemeClr w14:val="tx1"/>
                  </w14:solidFill>
                </w14:textFill>
              </w:rPr>
              <w:t>风柜变频器</w:t>
            </w:r>
          </w:p>
        </w:tc>
        <w:tc>
          <w:tcPr>
            <w:tcW w:w="6175" w:type="dxa"/>
            <w:tcBorders>
              <w:tl2br w:val="nil"/>
              <w:tr2bl w:val="nil"/>
            </w:tcBorders>
            <w:vAlign w:val="center"/>
          </w:tcPr>
          <w:p w14:paraId="128E2392">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配风柜：三角启动</w:t>
            </w:r>
          </w:p>
        </w:tc>
        <w:tc>
          <w:tcPr>
            <w:tcW w:w="837" w:type="dxa"/>
            <w:tcBorders>
              <w:tl2br w:val="nil"/>
              <w:tr2bl w:val="nil"/>
            </w:tcBorders>
            <w:vAlign w:val="center"/>
          </w:tcPr>
          <w:p w14:paraId="6AFB3B56">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64"/>
                <w:rFonts w:hint="eastAsia" w:ascii="仿宋" w:hAnsi="仿宋" w:eastAsia="仿宋" w:cs="仿宋"/>
                <w:color w:val="000000" w:themeColor="text1"/>
                <w:kern w:val="0"/>
                <w:lang w:val="en-US" w:eastAsia="zh-CN" w:bidi="ar"/>
                <w14:textFill>
                  <w14:solidFill>
                    <w14:schemeClr w14:val="tx1"/>
                  </w14:solidFill>
                </w14:textFill>
              </w:rPr>
              <w:t>台</w:t>
            </w:r>
          </w:p>
        </w:tc>
        <w:tc>
          <w:tcPr>
            <w:tcW w:w="868" w:type="dxa"/>
            <w:tcBorders>
              <w:tl2br w:val="nil"/>
              <w:tr2bl w:val="nil"/>
            </w:tcBorders>
            <w:vAlign w:val="center"/>
          </w:tcPr>
          <w:p w14:paraId="7CCE64F4">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5F7DCBD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5F142A5C">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9</w:t>
            </w:r>
          </w:p>
        </w:tc>
        <w:tc>
          <w:tcPr>
            <w:tcW w:w="1200" w:type="dxa"/>
            <w:tcBorders>
              <w:tl2br w:val="nil"/>
              <w:tr2bl w:val="nil"/>
            </w:tcBorders>
            <w:vAlign w:val="center"/>
          </w:tcPr>
          <w:p w14:paraId="60417AB9">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64"/>
                <w:rFonts w:hint="eastAsia" w:ascii="仿宋" w:hAnsi="仿宋" w:eastAsia="仿宋" w:cs="仿宋"/>
                <w:color w:val="000000" w:themeColor="text1"/>
                <w:kern w:val="0"/>
                <w:lang w:val="en-US" w:eastAsia="zh-CN" w:bidi="ar"/>
                <w14:textFill>
                  <w14:solidFill>
                    <w14:schemeClr w14:val="tx1"/>
                  </w14:solidFill>
                </w14:textFill>
              </w:rPr>
              <w:t>镀锌管道</w:t>
            </w:r>
          </w:p>
        </w:tc>
        <w:tc>
          <w:tcPr>
            <w:tcW w:w="6175" w:type="dxa"/>
            <w:tcBorders>
              <w:tl2br w:val="nil"/>
              <w:tr2bl w:val="nil"/>
            </w:tcBorders>
            <w:vAlign w:val="center"/>
          </w:tcPr>
          <w:p w14:paraId="6DE69C4C">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800mm*400mm（±5mm）：采用≥1.0mm厚优质镀锌板生产制作，起加强筋</w:t>
            </w:r>
          </w:p>
        </w:tc>
        <w:tc>
          <w:tcPr>
            <w:tcW w:w="837" w:type="dxa"/>
            <w:tcBorders>
              <w:tl2br w:val="nil"/>
              <w:tr2bl w:val="nil"/>
            </w:tcBorders>
            <w:vAlign w:val="center"/>
          </w:tcPr>
          <w:p w14:paraId="02927D84">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64"/>
                <w:rFonts w:hint="eastAsia" w:ascii="仿宋" w:hAnsi="仿宋" w:eastAsia="仿宋" w:cs="仿宋"/>
                <w:color w:val="000000" w:themeColor="text1"/>
                <w:kern w:val="0"/>
                <w:lang w:val="en-US" w:eastAsia="zh-CN" w:bidi="ar"/>
                <w14:textFill>
                  <w14:solidFill>
                    <w14:schemeClr w14:val="tx1"/>
                  </w14:solidFill>
                </w14:textFill>
              </w:rPr>
              <w:t>米</w:t>
            </w:r>
          </w:p>
        </w:tc>
        <w:tc>
          <w:tcPr>
            <w:tcW w:w="868" w:type="dxa"/>
            <w:tcBorders>
              <w:tl2br w:val="nil"/>
              <w:tr2bl w:val="nil"/>
            </w:tcBorders>
            <w:vAlign w:val="center"/>
          </w:tcPr>
          <w:p w14:paraId="7D9BFFBC">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9.6</w:t>
            </w:r>
          </w:p>
        </w:tc>
      </w:tr>
      <w:tr w14:paraId="0710E2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645" w:type="dxa"/>
            <w:tcBorders>
              <w:tl2br w:val="nil"/>
              <w:tr2bl w:val="nil"/>
            </w:tcBorders>
            <w:vAlign w:val="center"/>
          </w:tcPr>
          <w:p w14:paraId="5ED3270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10</w:t>
            </w:r>
          </w:p>
        </w:tc>
        <w:tc>
          <w:tcPr>
            <w:tcW w:w="1200" w:type="dxa"/>
            <w:tcBorders>
              <w:tl2br w:val="nil"/>
              <w:tr2bl w:val="nil"/>
            </w:tcBorders>
            <w:vAlign w:val="center"/>
          </w:tcPr>
          <w:p w14:paraId="7BFCEF06">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64"/>
                <w:rFonts w:hint="eastAsia" w:ascii="仿宋" w:hAnsi="仿宋" w:eastAsia="仿宋" w:cs="仿宋"/>
                <w:color w:val="000000" w:themeColor="text1"/>
                <w:kern w:val="0"/>
                <w:lang w:val="en-US" w:eastAsia="zh-CN" w:bidi="ar"/>
                <w14:textFill>
                  <w14:solidFill>
                    <w14:schemeClr w14:val="tx1"/>
                  </w14:solidFill>
                </w14:textFill>
              </w:rPr>
              <w:t>角铁法兰</w:t>
            </w:r>
          </w:p>
        </w:tc>
        <w:tc>
          <w:tcPr>
            <w:tcW w:w="6175" w:type="dxa"/>
            <w:tcBorders>
              <w:tl2br w:val="nil"/>
              <w:tr2bl w:val="nil"/>
            </w:tcBorders>
            <w:vAlign w:val="center"/>
          </w:tcPr>
          <w:p w14:paraId="0A0F2242">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400mm*800mm（±5mm）：采用</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30*30</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角铁法兰</w:t>
            </w:r>
          </w:p>
        </w:tc>
        <w:tc>
          <w:tcPr>
            <w:tcW w:w="837" w:type="dxa"/>
            <w:tcBorders>
              <w:tl2br w:val="nil"/>
              <w:tr2bl w:val="nil"/>
            </w:tcBorders>
            <w:vAlign w:val="center"/>
          </w:tcPr>
          <w:p w14:paraId="1C03ED06">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64"/>
                <w:rFonts w:hint="eastAsia" w:ascii="仿宋" w:hAnsi="仿宋" w:eastAsia="仿宋" w:cs="仿宋"/>
                <w:color w:val="000000" w:themeColor="text1"/>
                <w:kern w:val="0"/>
                <w:lang w:val="en-US" w:eastAsia="zh-CN" w:bidi="ar"/>
                <w14:textFill>
                  <w14:solidFill>
                    <w14:schemeClr w14:val="tx1"/>
                  </w14:solidFill>
                </w14:textFill>
              </w:rPr>
              <w:t>对</w:t>
            </w:r>
          </w:p>
        </w:tc>
        <w:tc>
          <w:tcPr>
            <w:tcW w:w="868" w:type="dxa"/>
            <w:tcBorders>
              <w:tl2br w:val="nil"/>
              <w:tr2bl w:val="nil"/>
            </w:tcBorders>
            <w:vAlign w:val="center"/>
          </w:tcPr>
          <w:p w14:paraId="30CC0DED">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10</w:t>
            </w:r>
          </w:p>
        </w:tc>
      </w:tr>
      <w:tr w14:paraId="56549D8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5750EC5B">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11</w:t>
            </w:r>
          </w:p>
        </w:tc>
        <w:tc>
          <w:tcPr>
            <w:tcW w:w="1200" w:type="dxa"/>
            <w:tcBorders>
              <w:tl2br w:val="nil"/>
              <w:tr2bl w:val="nil"/>
            </w:tcBorders>
            <w:vAlign w:val="center"/>
          </w:tcPr>
          <w:p w14:paraId="5CF9C599">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64"/>
                <w:rFonts w:hint="eastAsia" w:ascii="仿宋" w:hAnsi="仿宋" w:eastAsia="仿宋" w:cs="仿宋"/>
                <w:color w:val="000000" w:themeColor="text1"/>
                <w:kern w:val="0"/>
                <w:lang w:val="en-US" w:eastAsia="zh-CN" w:bidi="ar"/>
                <w14:textFill>
                  <w14:solidFill>
                    <w14:schemeClr w14:val="tx1"/>
                  </w14:solidFill>
                </w14:textFill>
              </w:rPr>
              <w:t>变径</w:t>
            </w:r>
          </w:p>
        </w:tc>
        <w:tc>
          <w:tcPr>
            <w:tcW w:w="6175" w:type="dxa"/>
            <w:tcBorders>
              <w:tl2br w:val="nil"/>
              <w:tr2bl w:val="nil"/>
            </w:tcBorders>
            <w:vAlign w:val="center"/>
          </w:tcPr>
          <w:p w14:paraId="6A5EA88C">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定型：采用≥1.0mm厚优质镀锌板生产制作，起加强筋</w:t>
            </w:r>
          </w:p>
        </w:tc>
        <w:tc>
          <w:tcPr>
            <w:tcW w:w="837" w:type="dxa"/>
            <w:tcBorders>
              <w:tl2br w:val="nil"/>
              <w:tr2bl w:val="nil"/>
            </w:tcBorders>
            <w:vAlign w:val="center"/>
          </w:tcPr>
          <w:p w14:paraId="20ED53F9">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64"/>
                <w:rFonts w:hint="eastAsia" w:ascii="仿宋" w:hAnsi="仿宋" w:eastAsia="仿宋" w:cs="仿宋"/>
                <w:color w:val="000000" w:themeColor="text1"/>
                <w:kern w:val="0"/>
                <w:lang w:val="en-US" w:eastAsia="zh-CN" w:bidi="ar"/>
                <w14:textFill>
                  <w14:solidFill>
                    <w14:schemeClr w14:val="tx1"/>
                  </w14:solidFill>
                </w14:textFill>
              </w:rPr>
              <w:t>个</w:t>
            </w:r>
          </w:p>
        </w:tc>
        <w:tc>
          <w:tcPr>
            <w:tcW w:w="868" w:type="dxa"/>
            <w:tcBorders>
              <w:tl2br w:val="nil"/>
              <w:tr2bl w:val="nil"/>
            </w:tcBorders>
            <w:vAlign w:val="center"/>
          </w:tcPr>
          <w:p w14:paraId="550F291D">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4</w:t>
            </w:r>
          </w:p>
        </w:tc>
      </w:tr>
      <w:tr w14:paraId="7396C7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45" w:type="dxa"/>
            <w:tcBorders>
              <w:tl2br w:val="nil"/>
              <w:tr2bl w:val="nil"/>
            </w:tcBorders>
            <w:vAlign w:val="center"/>
          </w:tcPr>
          <w:p w14:paraId="6E68784F">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12</w:t>
            </w:r>
          </w:p>
        </w:tc>
        <w:tc>
          <w:tcPr>
            <w:tcW w:w="1200" w:type="dxa"/>
            <w:tcBorders>
              <w:tl2br w:val="nil"/>
              <w:tr2bl w:val="nil"/>
            </w:tcBorders>
            <w:vAlign w:val="center"/>
          </w:tcPr>
          <w:p w14:paraId="75939EA1">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64"/>
                <w:rFonts w:hint="eastAsia" w:ascii="仿宋" w:hAnsi="仿宋" w:eastAsia="仿宋" w:cs="仿宋"/>
                <w:color w:val="000000" w:themeColor="text1"/>
                <w:kern w:val="0"/>
                <w:lang w:val="en-US" w:eastAsia="zh-CN" w:bidi="ar"/>
                <w14:textFill>
                  <w14:solidFill>
                    <w14:schemeClr w14:val="tx1"/>
                  </w14:solidFill>
                </w14:textFill>
              </w:rPr>
              <w:t>烟箱</w:t>
            </w:r>
          </w:p>
        </w:tc>
        <w:tc>
          <w:tcPr>
            <w:tcW w:w="6175" w:type="dxa"/>
            <w:tcBorders>
              <w:tl2br w:val="nil"/>
              <w:tr2bl w:val="nil"/>
            </w:tcBorders>
            <w:vAlign w:val="center"/>
          </w:tcPr>
          <w:p w14:paraId="2108BFA4">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500mm*600mm（±5mm）：采用≥1.0mm厚优质镀锌板生产制作，起加强筋</w:t>
            </w:r>
          </w:p>
        </w:tc>
        <w:tc>
          <w:tcPr>
            <w:tcW w:w="837" w:type="dxa"/>
            <w:tcBorders>
              <w:tl2br w:val="nil"/>
              <w:tr2bl w:val="nil"/>
            </w:tcBorders>
            <w:vAlign w:val="center"/>
          </w:tcPr>
          <w:p w14:paraId="2E3E3B60">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64"/>
                <w:rFonts w:hint="eastAsia" w:ascii="仿宋" w:hAnsi="仿宋" w:eastAsia="仿宋" w:cs="仿宋"/>
                <w:color w:val="000000" w:themeColor="text1"/>
                <w:kern w:val="0"/>
                <w:lang w:val="en-US" w:eastAsia="zh-CN" w:bidi="ar"/>
                <w14:textFill>
                  <w14:solidFill>
                    <w14:schemeClr w14:val="tx1"/>
                  </w14:solidFill>
                </w14:textFill>
              </w:rPr>
              <w:t>平米</w:t>
            </w:r>
          </w:p>
        </w:tc>
        <w:tc>
          <w:tcPr>
            <w:tcW w:w="868" w:type="dxa"/>
            <w:tcBorders>
              <w:tl2br w:val="nil"/>
              <w:tr2bl w:val="nil"/>
            </w:tcBorders>
            <w:vAlign w:val="center"/>
          </w:tcPr>
          <w:p w14:paraId="1A6777C1">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38</w:t>
            </w:r>
          </w:p>
        </w:tc>
      </w:tr>
      <w:tr w14:paraId="1A77CAB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5" w:type="dxa"/>
            <w:tcBorders>
              <w:tl2br w:val="nil"/>
              <w:tr2bl w:val="nil"/>
            </w:tcBorders>
            <w:vAlign w:val="center"/>
          </w:tcPr>
          <w:p w14:paraId="0652A7D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13</w:t>
            </w:r>
          </w:p>
        </w:tc>
        <w:tc>
          <w:tcPr>
            <w:tcW w:w="1200" w:type="dxa"/>
            <w:tcBorders>
              <w:tl2br w:val="nil"/>
              <w:tr2bl w:val="nil"/>
            </w:tcBorders>
            <w:vAlign w:val="center"/>
          </w:tcPr>
          <w:p w14:paraId="476084A9">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64"/>
                <w:rFonts w:hint="eastAsia" w:ascii="仿宋" w:hAnsi="仿宋" w:eastAsia="仿宋" w:cs="仿宋"/>
                <w:color w:val="000000" w:themeColor="text1"/>
                <w:kern w:val="0"/>
                <w:lang w:val="en-US" w:eastAsia="zh-CN" w:bidi="ar"/>
                <w14:textFill>
                  <w14:solidFill>
                    <w14:schemeClr w14:val="tx1"/>
                  </w14:solidFill>
                </w14:textFill>
              </w:rPr>
              <w:t>净化器风柜管道支架</w:t>
            </w:r>
          </w:p>
        </w:tc>
        <w:tc>
          <w:tcPr>
            <w:tcW w:w="6175" w:type="dxa"/>
            <w:tcBorders>
              <w:tl2br w:val="nil"/>
              <w:tr2bl w:val="nil"/>
            </w:tcBorders>
            <w:vAlign w:val="center"/>
          </w:tcPr>
          <w:p w14:paraId="3408295E">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配风柜，净化器管道：角铁50mm*50mm（±5mm）</w:t>
            </w:r>
          </w:p>
        </w:tc>
        <w:tc>
          <w:tcPr>
            <w:tcW w:w="837" w:type="dxa"/>
            <w:tcBorders>
              <w:tl2br w:val="nil"/>
              <w:tr2bl w:val="nil"/>
            </w:tcBorders>
            <w:vAlign w:val="center"/>
          </w:tcPr>
          <w:p w14:paraId="2D5AF268">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64"/>
                <w:rFonts w:hint="eastAsia" w:ascii="仿宋" w:hAnsi="仿宋" w:eastAsia="仿宋" w:cs="仿宋"/>
                <w:color w:val="000000" w:themeColor="text1"/>
                <w:kern w:val="0"/>
                <w:lang w:val="en-US" w:eastAsia="zh-CN" w:bidi="ar"/>
                <w14:textFill>
                  <w14:solidFill>
                    <w14:schemeClr w14:val="tx1"/>
                  </w14:solidFill>
                </w14:textFill>
              </w:rPr>
              <w:t>个</w:t>
            </w:r>
          </w:p>
        </w:tc>
        <w:tc>
          <w:tcPr>
            <w:tcW w:w="868" w:type="dxa"/>
            <w:tcBorders>
              <w:tl2br w:val="nil"/>
              <w:tr2bl w:val="nil"/>
            </w:tcBorders>
            <w:vAlign w:val="center"/>
          </w:tcPr>
          <w:p w14:paraId="718BB849">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01E15D4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4664BCC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14</w:t>
            </w:r>
          </w:p>
        </w:tc>
        <w:tc>
          <w:tcPr>
            <w:tcW w:w="1200" w:type="dxa"/>
            <w:tcBorders>
              <w:tl2br w:val="nil"/>
              <w:tr2bl w:val="nil"/>
            </w:tcBorders>
            <w:vAlign w:val="center"/>
          </w:tcPr>
          <w:p w14:paraId="1C9C3F1C">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装饰板</w:t>
            </w:r>
          </w:p>
        </w:tc>
        <w:tc>
          <w:tcPr>
            <w:tcW w:w="6175" w:type="dxa"/>
            <w:tcBorders>
              <w:tl2br w:val="nil"/>
              <w:tr2bl w:val="nil"/>
            </w:tcBorders>
            <w:vAlign w:val="center"/>
          </w:tcPr>
          <w:p w14:paraId="35CFEB88">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12800mm*2000mm（±5mm）：采用≥1.0mm厚201优质不锈钢板生产制作</w:t>
            </w:r>
          </w:p>
        </w:tc>
        <w:tc>
          <w:tcPr>
            <w:tcW w:w="837" w:type="dxa"/>
            <w:tcBorders>
              <w:tl2br w:val="nil"/>
              <w:tr2bl w:val="nil"/>
            </w:tcBorders>
            <w:vAlign w:val="center"/>
          </w:tcPr>
          <w:p w14:paraId="7B296ED1">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平米</w:t>
            </w:r>
          </w:p>
        </w:tc>
        <w:tc>
          <w:tcPr>
            <w:tcW w:w="868" w:type="dxa"/>
            <w:tcBorders>
              <w:tl2br w:val="nil"/>
              <w:tr2bl w:val="nil"/>
            </w:tcBorders>
            <w:vAlign w:val="center"/>
          </w:tcPr>
          <w:p w14:paraId="7265A69A">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26</w:t>
            </w:r>
          </w:p>
        </w:tc>
      </w:tr>
      <w:tr w14:paraId="1591272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7638650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15</w:t>
            </w:r>
          </w:p>
        </w:tc>
        <w:tc>
          <w:tcPr>
            <w:tcW w:w="1200" w:type="dxa"/>
            <w:tcBorders>
              <w:tl2br w:val="nil"/>
              <w:tr2bl w:val="nil"/>
            </w:tcBorders>
            <w:vAlign w:val="center"/>
          </w:tcPr>
          <w:p w14:paraId="56D0EF95">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防火阀</w:t>
            </w:r>
          </w:p>
        </w:tc>
        <w:tc>
          <w:tcPr>
            <w:tcW w:w="6175" w:type="dxa"/>
            <w:tcBorders>
              <w:tl2br w:val="nil"/>
              <w:tr2bl w:val="nil"/>
            </w:tcBorders>
            <w:vAlign w:val="center"/>
          </w:tcPr>
          <w:p w14:paraId="13978C39">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800mm*400mm（±5mm）：280度不锈钢镀锌手柄手动调节止回</w:t>
            </w:r>
          </w:p>
        </w:tc>
        <w:tc>
          <w:tcPr>
            <w:tcW w:w="837" w:type="dxa"/>
            <w:tcBorders>
              <w:tl2br w:val="nil"/>
              <w:tr2bl w:val="nil"/>
            </w:tcBorders>
            <w:vAlign w:val="center"/>
          </w:tcPr>
          <w:p w14:paraId="2DF58AB6">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2D16B1B8">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74BE3C7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3B8B586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16</w:t>
            </w:r>
          </w:p>
        </w:tc>
        <w:tc>
          <w:tcPr>
            <w:tcW w:w="1200" w:type="dxa"/>
            <w:tcBorders>
              <w:tl2br w:val="nil"/>
              <w:tr2bl w:val="nil"/>
            </w:tcBorders>
            <w:vAlign w:val="center"/>
          </w:tcPr>
          <w:p w14:paraId="5DA164FC">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包子机</w:t>
            </w:r>
          </w:p>
        </w:tc>
        <w:tc>
          <w:tcPr>
            <w:tcW w:w="6175" w:type="dxa"/>
            <w:tcBorders>
              <w:tl2br w:val="nil"/>
              <w:tr2bl w:val="nil"/>
            </w:tcBorders>
            <w:vAlign w:val="center"/>
          </w:tcPr>
          <w:p w14:paraId="1BC923D7">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2000mm*2000mm*1000mm（±5mm）：产量：≥2600个/h可调速机功率：1000w 220V</w:t>
            </w:r>
          </w:p>
          <w:p w14:paraId="352B5724">
            <w:pPr>
              <w:keepNext w:val="0"/>
              <w:keepLines w:val="0"/>
              <w:widowControl/>
              <w:numPr>
                <w:ilvl w:val="0"/>
                <w:numId w:val="8"/>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选用纯铜国标小金刚齿轮减速电机。节能、稳定、故障率低。2、选用三台变频器，供面、成型、供馅均可独立控制速度，方便调整大小。</w:t>
            </w:r>
          </w:p>
          <w:p w14:paraId="4E6B479D">
            <w:pPr>
              <w:keepNext w:val="0"/>
              <w:keepLines w:val="0"/>
              <w:widowControl/>
              <w:numPr>
                <w:ilvl w:val="0"/>
                <w:numId w:val="8"/>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设备配备有紧急停止按钮，一键紧急停机。</w:t>
            </w:r>
          </w:p>
          <w:p w14:paraId="10DE88A5">
            <w:pPr>
              <w:keepNext w:val="0"/>
              <w:keepLines w:val="0"/>
              <w:widowControl/>
              <w:numPr>
                <w:ilvl w:val="0"/>
                <w:numId w:val="8"/>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本机输送带为TPU材质符合GB 4806.7-2023标准要求，外壳不锈钢材质符合GB 4806.9-2023标准要求,并提供相关检测证明文件。</w:t>
            </w:r>
          </w:p>
          <w:p w14:paraId="798F7ACF">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5、本机外壳所使用不锈钢材质依据GB 21551.2-2010标准要求检测金色葡萄球菌和大肠杆菌在24h作用时间下，抗菌率达90%以上，并提供相关检测证明文件。</w:t>
            </w:r>
          </w:p>
        </w:tc>
        <w:tc>
          <w:tcPr>
            <w:tcW w:w="837" w:type="dxa"/>
            <w:tcBorders>
              <w:tl2br w:val="nil"/>
              <w:tr2bl w:val="nil"/>
            </w:tcBorders>
            <w:vAlign w:val="center"/>
          </w:tcPr>
          <w:p w14:paraId="4B6C1D15">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1FAD0AB6">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599ACBB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74575BE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17</w:t>
            </w:r>
          </w:p>
        </w:tc>
        <w:tc>
          <w:tcPr>
            <w:tcW w:w="1200" w:type="dxa"/>
            <w:tcBorders>
              <w:tl2br w:val="nil"/>
              <w:tr2bl w:val="nil"/>
            </w:tcBorders>
            <w:vAlign w:val="center"/>
          </w:tcPr>
          <w:p w14:paraId="42C58253">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饺子机</w:t>
            </w:r>
          </w:p>
        </w:tc>
        <w:tc>
          <w:tcPr>
            <w:tcW w:w="6175" w:type="dxa"/>
            <w:tcBorders>
              <w:tl2br w:val="nil"/>
              <w:tr2bl w:val="nil"/>
            </w:tcBorders>
            <w:vAlign w:val="center"/>
          </w:tcPr>
          <w:p w14:paraId="08CBA193">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1450mm*700mm*1460mm（±5mm）：</w:t>
            </w:r>
          </w:p>
          <w:p w14:paraId="7EFBEF02">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1、1000功率，220V。</w:t>
            </w:r>
          </w:p>
          <w:p w14:paraId="24ADA4AA">
            <w:pPr>
              <w:keepNext w:val="0"/>
              <w:keepLines w:val="0"/>
              <w:widowControl/>
              <w:numPr>
                <w:ilvl w:val="0"/>
                <w:numId w:val="9"/>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配备 1.0KW 功率的电机，产量1600𠆤/h，动力输出稳定，能够持续高效运转，满足长时间、高频率的饺子制作任务。</w:t>
            </w:r>
          </w:p>
          <w:p w14:paraId="1E6ED6E3">
            <w:pPr>
              <w:keepNext w:val="0"/>
              <w:keepLines w:val="0"/>
              <w:widowControl/>
              <w:numPr>
                <w:ilvl w:val="0"/>
                <w:numId w:val="9"/>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机身机身采用全不锈钢打造，外壳与内部关键部件均选用优质不锈钢材质，不仅坚固耐用，具备良好的抗腐蚀、防锈性能，延长设备使用寿命。</w:t>
            </w:r>
          </w:p>
          <w:p w14:paraId="6E731D3E">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4、本机外壳所使用不锈钢材质依据GB 21551.2-2010标准要求检测金色葡萄球菌和大肠杆菌在24h作用时间下，抗菌率达90%以上，并提供相关检测证明文件。</w:t>
            </w:r>
          </w:p>
        </w:tc>
        <w:tc>
          <w:tcPr>
            <w:tcW w:w="837" w:type="dxa"/>
            <w:tcBorders>
              <w:tl2br w:val="nil"/>
              <w:tr2bl w:val="nil"/>
            </w:tcBorders>
            <w:vAlign w:val="center"/>
          </w:tcPr>
          <w:p w14:paraId="7499B585">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3CDD0B1B">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443B9B3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1ADC43B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18</w:t>
            </w:r>
          </w:p>
        </w:tc>
        <w:tc>
          <w:tcPr>
            <w:tcW w:w="1200" w:type="dxa"/>
            <w:tcBorders>
              <w:tl2br w:val="nil"/>
              <w:tr2bl w:val="nil"/>
            </w:tcBorders>
            <w:vAlign w:val="center"/>
          </w:tcPr>
          <w:p w14:paraId="70B73C51">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土豆去皮机</w:t>
            </w:r>
          </w:p>
        </w:tc>
        <w:tc>
          <w:tcPr>
            <w:tcW w:w="6175" w:type="dxa"/>
            <w:tcBorders>
              <w:tl2br w:val="nil"/>
              <w:tr2bl w:val="nil"/>
            </w:tcBorders>
            <w:vAlign w:val="center"/>
          </w:tcPr>
          <w:p w14:paraId="12E4618A">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1380mm*700mm*1100mm（±5mm）：机身304不锈钢，机身重量约170公斤，容量40-50产量200-300公斤</w:t>
            </w:r>
          </w:p>
        </w:tc>
        <w:tc>
          <w:tcPr>
            <w:tcW w:w="837" w:type="dxa"/>
            <w:tcBorders>
              <w:tl2br w:val="nil"/>
              <w:tr2bl w:val="nil"/>
            </w:tcBorders>
            <w:vAlign w:val="center"/>
          </w:tcPr>
          <w:p w14:paraId="2066A10A">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4D31C66B">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7DCA614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3577A870">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19</w:t>
            </w:r>
          </w:p>
        </w:tc>
        <w:tc>
          <w:tcPr>
            <w:tcW w:w="1200" w:type="dxa"/>
            <w:tcBorders>
              <w:tl2br w:val="nil"/>
              <w:tr2bl w:val="nil"/>
            </w:tcBorders>
            <w:vAlign w:val="center"/>
          </w:tcPr>
          <w:p w14:paraId="367A89C0">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刹菜机</w:t>
            </w:r>
          </w:p>
        </w:tc>
        <w:tc>
          <w:tcPr>
            <w:tcW w:w="6175" w:type="dxa"/>
            <w:tcBorders>
              <w:tl2br w:val="nil"/>
              <w:tr2bl w:val="nil"/>
            </w:tcBorders>
            <w:vAlign w:val="center"/>
          </w:tcPr>
          <w:p w14:paraId="461A29C0">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780mm*710mm*940mm（±5mm）：机身304不锈钢功率1.5千瓦产量每小时约50公斤</w:t>
            </w:r>
          </w:p>
        </w:tc>
        <w:tc>
          <w:tcPr>
            <w:tcW w:w="837" w:type="dxa"/>
            <w:tcBorders>
              <w:tl2br w:val="nil"/>
              <w:tr2bl w:val="nil"/>
            </w:tcBorders>
            <w:vAlign w:val="center"/>
          </w:tcPr>
          <w:p w14:paraId="4D4CA8DE">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4E379848">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438B2AE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27A5743E">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20</w:t>
            </w:r>
          </w:p>
        </w:tc>
        <w:tc>
          <w:tcPr>
            <w:tcW w:w="1200" w:type="dxa"/>
            <w:tcBorders>
              <w:tl2br w:val="nil"/>
              <w:tr2bl w:val="nil"/>
            </w:tcBorders>
            <w:vAlign w:val="center"/>
          </w:tcPr>
          <w:p w14:paraId="6316A993">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灶节平台</w:t>
            </w:r>
          </w:p>
        </w:tc>
        <w:tc>
          <w:tcPr>
            <w:tcW w:w="6175" w:type="dxa"/>
            <w:tcBorders>
              <w:tl2br w:val="nil"/>
              <w:tr2bl w:val="nil"/>
            </w:tcBorders>
            <w:vAlign w:val="center"/>
          </w:tcPr>
          <w:p w14:paraId="497ED4D1">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400mm*1300mm*800mm（±5mm）：</w:t>
            </w:r>
          </w:p>
          <w:p w14:paraId="0572498F">
            <w:pPr>
              <w:keepNext w:val="0"/>
              <w:keepLines w:val="0"/>
              <w:widowControl/>
              <w:numPr>
                <w:ilvl w:val="0"/>
                <w:numId w:val="10"/>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台面：台面采用S≥1.0mm不锈钢;反面衬优质加强板，配 δ 1.0镀锌板做加力筋;</w:t>
            </w:r>
          </w:p>
          <w:p w14:paraId="385DED69">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2、通脚：脚通采用</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38*1.2mm不</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锈钢方通 ，配可调性不锈钢子弹脚。</w:t>
            </w:r>
          </w:p>
        </w:tc>
        <w:tc>
          <w:tcPr>
            <w:tcW w:w="837" w:type="dxa"/>
            <w:tcBorders>
              <w:tl2br w:val="nil"/>
              <w:tr2bl w:val="nil"/>
            </w:tcBorders>
            <w:vAlign w:val="center"/>
          </w:tcPr>
          <w:p w14:paraId="5A4CBE39">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40F6D91F">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682A024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5" w:type="dxa"/>
            <w:tcBorders>
              <w:tl2br w:val="nil"/>
              <w:tr2bl w:val="nil"/>
            </w:tcBorders>
            <w:vAlign w:val="center"/>
          </w:tcPr>
          <w:p w14:paraId="469134A9">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21</w:t>
            </w:r>
          </w:p>
        </w:tc>
        <w:tc>
          <w:tcPr>
            <w:tcW w:w="1200" w:type="dxa"/>
            <w:tcBorders>
              <w:tl2br w:val="nil"/>
              <w:tr2bl w:val="nil"/>
            </w:tcBorders>
            <w:vAlign w:val="center"/>
          </w:tcPr>
          <w:p w14:paraId="63E55898">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灶节平台</w:t>
            </w:r>
          </w:p>
        </w:tc>
        <w:tc>
          <w:tcPr>
            <w:tcW w:w="6175" w:type="dxa"/>
            <w:tcBorders>
              <w:tl2br w:val="nil"/>
              <w:tr2bl w:val="nil"/>
            </w:tcBorders>
            <w:vAlign w:val="center"/>
          </w:tcPr>
          <w:p w14:paraId="4A8CC428">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300mm*1000mm*800mm（±5mm）：</w:t>
            </w:r>
          </w:p>
          <w:p w14:paraId="0F347824">
            <w:pPr>
              <w:keepNext w:val="0"/>
              <w:keepLines w:val="0"/>
              <w:widowControl/>
              <w:numPr>
                <w:ilvl w:val="0"/>
                <w:numId w:val="11"/>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台面：台面采用S=1.0mm不锈钢;反面衬优质加强板，配 δ 1.0镀锌板做加力筋;</w:t>
            </w:r>
          </w:p>
          <w:p w14:paraId="35C659F9">
            <w:pPr>
              <w:keepNext w:val="0"/>
              <w:keepLines w:val="0"/>
              <w:widowControl/>
              <w:numPr>
                <w:ilvl w:val="0"/>
                <w:numId w:val="0"/>
              </w:numPr>
              <w:suppressLineNumbers w:val="0"/>
              <w:ind w:leftChars="0" w:right="0" w:right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2、通脚：脚通采用</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38*1.2mm</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不锈钢方通 ，配可调性不锈钢子弹脚。</w:t>
            </w:r>
          </w:p>
        </w:tc>
        <w:tc>
          <w:tcPr>
            <w:tcW w:w="837" w:type="dxa"/>
            <w:tcBorders>
              <w:tl2br w:val="nil"/>
              <w:tr2bl w:val="nil"/>
            </w:tcBorders>
            <w:vAlign w:val="center"/>
          </w:tcPr>
          <w:p w14:paraId="0D91A668">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7F3F4B0E">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2C95CE0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51F01A1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22</w:t>
            </w:r>
          </w:p>
        </w:tc>
        <w:tc>
          <w:tcPr>
            <w:tcW w:w="1200" w:type="dxa"/>
            <w:tcBorders>
              <w:tl2br w:val="nil"/>
              <w:tr2bl w:val="nil"/>
            </w:tcBorders>
            <w:vAlign w:val="center"/>
          </w:tcPr>
          <w:p w14:paraId="1FB8E3B0">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82"/>
                <w:rFonts w:hint="eastAsia" w:ascii="仿宋" w:hAnsi="仿宋" w:eastAsia="仿宋" w:cs="仿宋"/>
                <w:color w:val="000000" w:themeColor="text1"/>
                <w:kern w:val="0"/>
                <w:lang w:val="en-US" w:eastAsia="zh-CN" w:bidi="ar"/>
                <w14:textFill>
                  <w14:solidFill>
                    <w14:schemeClr w14:val="tx1"/>
                  </w14:solidFill>
                </w14:textFill>
              </w:rPr>
              <w:t>拉门工作台</w:t>
            </w:r>
          </w:p>
        </w:tc>
        <w:tc>
          <w:tcPr>
            <w:tcW w:w="6175" w:type="dxa"/>
            <w:tcBorders>
              <w:tl2br w:val="nil"/>
              <w:tr2bl w:val="nil"/>
            </w:tcBorders>
            <w:vAlign w:val="center"/>
          </w:tcPr>
          <w:p w14:paraId="7A39483F">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1800mm*800mm*800mm（±5mm）：</w:t>
            </w:r>
          </w:p>
          <w:p w14:paraId="60B09F60">
            <w:pPr>
              <w:keepNext w:val="0"/>
              <w:keepLines w:val="0"/>
              <w:widowControl/>
              <w:numPr>
                <w:ilvl w:val="0"/>
                <w:numId w:val="12"/>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台面：台面采用S≥1.2mm不锈钢;反面衬优质加强板，配 δ 1.2镀锌板做加力筋;</w:t>
            </w:r>
          </w:p>
          <w:p w14:paraId="312F7E17">
            <w:pPr>
              <w:keepNext w:val="0"/>
              <w:keepLines w:val="0"/>
              <w:widowControl/>
              <w:numPr>
                <w:ilvl w:val="0"/>
                <w:numId w:val="12"/>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侧面及背板：侧面、背板、趟门采用S≥1.0mm不锈钢;</w:t>
            </w:r>
          </w:p>
          <w:p w14:paraId="31430E59">
            <w:pPr>
              <w:keepNext w:val="0"/>
              <w:keepLines w:val="0"/>
              <w:widowControl/>
              <w:numPr>
                <w:ilvl w:val="0"/>
                <w:numId w:val="12"/>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层板：层板采用S≥1.0mm不锈钢板;</w:t>
            </w:r>
          </w:p>
          <w:p w14:paraId="54A3F73A">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4、通脚：脚通采用50*1.2mm不锈钢圆通 ，配可调性不锈钢子弹脚。</w:t>
            </w:r>
          </w:p>
        </w:tc>
        <w:tc>
          <w:tcPr>
            <w:tcW w:w="837" w:type="dxa"/>
            <w:tcBorders>
              <w:tl2br w:val="nil"/>
              <w:tr2bl w:val="nil"/>
            </w:tcBorders>
            <w:vAlign w:val="center"/>
          </w:tcPr>
          <w:p w14:paraId="585C69C6">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82"/>
                <w:rFonts w:hint="eastAsia" w:ascii="仿宋" w:hAnsi="仿宋" w:eastAsia="仿宋" w:cs="仿宋"/>
                <w:color w:val="000000" w:themeColor="text1"/>
                <w:kern w:val="0"/>
                <w:lang w:val="en-US" w:eastAsia="zh-CN" w:bidi="ar"/>
                <w14:textFill>
                  <w14:solidFill>
                    <w14:schemeClr w14:val="tx1"/>
                  </w14:solidFill>
                </w14:textFill>
              </w:rPr>
              <w:t>台</w:t>
            </w:r>
          </w:p>
        </w:tc>
        <w:tc>
          <w:tcPr>
            <w:tcW w:w="868" w:type="dxa"/>
            <w:tcBorders>
              <w:tl2br w:val="nil"/>
              <w:tr2bl w:val="nil"/>
            </w:tcBorders>
            <w:vAlign w:val="center"/>
          </w:tcPr>
          <w:p w14:paraId="28563624">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4</w:t>
            </w:r>
          </w:p>
        </w:tc>
      </w:tr>
      <w:tr w14:paraId="5442D43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005A284F">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23</w:t>
            </w:r>
          </w:p>
        </w:tc>
        <w:tc>
          <w:tcPr>
            <w:tcW w:w="1200" w:type="dxa"/>
            <w:tcBorders>
              <w:tl2br w:val="nil"/>
              <w:tr2bl w:val="nil"/>
            </w:tcBorders>
            <w:vAlign w:val="center"/>
          </w:tcPr>
          <w:p w14:paraId="59342905">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82"/>
                <w:rFonts w:hint="eastAsia" w:ascii="仿宋" w:hAnsi="仿宋" w:eastAsia="仿宋" w:cs="仿宋"/>
                <w:color w:val="000000" w:themeColor="text1"/>
                <w:kern w:val="0"/>
                <w:lang w:val="en-US" w:eastAsia="zh-CN" w:bidi="ar"/>
                <w14:textFill>
                  <w14:solidFill>
                    <w14:schemeClr w14:val="tx1"/>
                  </w14:solidFill>
                </w14:textFill>
              </w:rPr>
              <w:t>台面立架</w:t>
            </w:r>
          </w:p>
        </w:tc>
        <w:tc>
          <w:tcPr>
            <w:tcW w:w="6175" w:type="dxa"/>
            <w:tcBorders>
              <w:tl2br w:val="nil"/>
              <w:tr2bl w:val="nil"/>
            </w:tcBorders>
            <w:vAlign w:val="center"/>
          </w:tcPr>
          <w:p w14:paraId="0DBB7E40">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1500mm*300mm*600mm（±5mm）：</w:t>
            </w:r>
          </w:p>
          <w:p w14:paraId="39502604">
            <w:pPr>
              <w:keepNext w:val="0"/>
              <w:keepLines w:val="0"/>
              <w:widowControl/>
              <w:numPr>
                <w:ilvl w:val="0"/>
                <w:numId w:val="13"/>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台面：台面采用S≥1.0mm   201不锈钢;反面衬优质加强板，配 δ0.8镀锌板做加力筋;</w:t>
            </w:r>
          </w:p>
          <w:p w14:paraId="7CC616DD">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2、通脚：脚通采用</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38*1.2mm</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不锈钢方通，配可调性不锈钢子弹脚</w:t>
            </w:r>
          </w:p>
        </w:tc>
        <w:tc>
          <w:tcPr>
            <w:tcW w:w="837" w:type="dxa"/>
            <w:tcBorders>
              <w:tl2br w:val="nil"/>
              <w:tr2bl w:val="nil"/>
            </w:tcBorders>
            <w:vAlign w:val="center"/>
          </w:tcPr>
          <w:p w14:paraId="5158B61B">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82"/>
                <w:rFonts w:hint="eastAsia" w:ascii="仿宋" w:hAnsi="仿宋" w:eastAsia="仿宋" w:cs="仿宋"/>
                <w:color w:val="000000" w:themeColor="text1"/>
                <w:kern w:val="0"/>
                <w:lang w:val="en-US" w:eastAsia="zh-CN" w:bidi="ar"/>
                <w14:textFill>
                  <w14:solidFill>
                    <w14:schemeClr w14:val="tx1"/>
                  </w14:solidFill>
                </w14:textFill>
              </w:rPr>
              <w:t>台</w:t>
            </w:r>
          </w:p>
        </w:tc>
        <w:tc>
          <w:tcPr>
            <w:tcW w:w="868" w:type="dxa"/>
            <w:tcBorders>
              <w:tl2br w:val="nil"/>
              <w:tr2bl w:val="nil"/>
            </w:tcBorders>
            <w:vAlign w:val="center"/>
          </w:tcPr>
          <w:p w14:paraId="28E6AC94">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w:t>
            </w:r>
          </w:p>
        </w:tc>
      </w:tr>
      <w:tr w14:paraId="492B6C4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13211C9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24</w:t>
            </w:r>
          </w:p>
        </w:tc>
        <w:tc>
          <w:tcPr>
            <w:tcW w:w="1200" w:type="dxa"/>
            <w:tcBorders>
              <w:tl2br w:val="nil"/>
              <w:tr2bl w:val="nil"/>
            </w:tcBorders>
            <w:vAlign w:val="center"/>
          </w:tcPr>
          <w:p w14:paraId="47DA64F9">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82"/>
                <w:rFonts w:hint="eastAsia" w:ascii="仿宋" w:hAnsi="仿宋" w:eastAsia="仿宋" w:cs="仿宋"/>
                <w:color w:val="000000" w:themeColor="text1"/>
                <w:kern w:val="0"/>
                <w:lang w:val="en-US" w:eastAsia="zh-CN" w:bidi="ar"/>
                <w14:textFill>
                  <w14:solidFill>
                    <w14:schemeClr w14:val="tx1"/>
                  </w14:solidFill>
                </w14:textFill>
              </w:rPr>
              <w:t>木案工作台</w:t>
            </w:r>
          </w:p>
        </w:tc>
        <w:tc>
          <w:tcPr>
            <w:tcW w:w="6175" w:type="dxa"/>
            <w:tcBorders>
              <w:tl2br w:val="nil"/>
              <w:tr2bl w:val="nil"/>
            </w:tcBorders>
            <w:vAlign w:val="center"/>
          </w:tcPr>
          <w:p w14:paraId="2CE00395">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1500mm*800mm*800mm（±5mm）：</w:t>
            </w:r>
          </w:p>
          <w:p w14:paraId="7E55A727">
            <w:pPr>
              <w:keepNext w:val="0"/>
              <w:keepLines w:val="0"/>
              <w:widowControl/>
              <w:numPr>
                <w:ilvl w:val="0"/>
                <w:numId w:val="14"/>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木案骨架采用φ50*1.2mm不锈钢圆管制作。</w:t>
            </w:r>
          </w:p>
          <w:p w14:paraId="7F26BC85">
            <w:pPr>
              <w:keepNext w:val="0"/>
              <w:keepLines w:val="0"/>
              <w:widowControl/>
              <w:numPr>
                <w:ilvl w:val="0"/>
                <w:numId w:val="14"/>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面板采用≥50mm加厚柳木板。</w:t>
            </w:r>
          </w:p>
          <w:p w14:paraId="26DB21B3">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3、配可调性不锈钢子弹脚。</w:t>
            </w:r>
          </w:p>
        </w:tc>
        <w:tc>
          <w:tcPr>
            <w:tcW w:w="837" w:type="dxa"/>
            <w:tcBorders>
              <w:tl2br w:val="nil"/>
              <w:tr2bl w:val="nil"/>
            </w:tcBorders>
            <w:vAlign w:val="center"/>
          </w:tcPr>
          <w:p w14:paraId="68AB8381">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76"/>
                <w:rFonts w:hint="eastAsia" w:ascii="仿宋" w:hAnsi="仿宋" w:eastAsia="仿宋" w:cs="仿宋"/>
                <w:color w:val="000000" w:themeColor="text1"/>
                <w:kern w:val="0"/>
                <w:lang w:val="en-US" w:eastAsia="zh-CN" w:bidi="ar"/>
                <w14:textFill>
                  <w14:solidFill>
                    <w14:schemeClr w14:val="tx1"/>
                  </w14:solidFill>
                </w14:textFill>
              </w:rPr>
              <w:t>台</w:t>
            </w:r>
          </w:p>
        </w:tc>
        <w:tc>
          <w:tcPr>
            <w:tcW w:w="868" w:type="dxa"/>
            <w:tcBorders>
              <w:tl2br w:val="nil"/>
              <w:tr2bl w:val="nil"/>
            </w:tcBorders>
            <w:vAlign w:val="center"/>
          </w:tcPr>
          <w:p w14:paraId="359EA6C1">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8"/>
                <w:szCs w:val="28"/>
                <w:u w:val="none"/>
                <w:lang w:val="en-US" w:eastAsia="zh-CN" w:bidi="ar"/>
                <w14:textFill>
                  <w14:solidFill>
                    <w14:schemeClr w14:val="tx1"/>
                  </w14:solidFill>
                </w14:textFill>
              </w:rPr>
              <w:t>2</w:t>
            </w:r>
          </w:p>
        </w:tc>
      </w:tr>
      <w:tr w14:paraId="1E40CA2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34EBDC8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25</w:t>
            </w:r>
          </w:p>
        </w:tc>
        <w:tc>
          <w:tcPr>
            <w:tcW w:w="1200" w:type="dxa"/>
            <w:tcBorders>
              <w:tl2br w:val="nil"/>
              <w:tr2bl w:val="nil"/>
            </w:tcBorders>
            <w:vAlign w:val="center"/>
          </w:tcPr>
          <w:p w14:paraId="300D4B8F">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82"/>
                <w:rFonts w:hint="eastAsia" w:ascii="仿宋" w:hAnsi="仿宋" w:eastAsia="仿宋" w:cs="仿宋"/>
                <w:color w:val="000000" w:themeColor="text1"/>
                <w:kern w:val="0"/>
                <w:lang w:val="en-US" w:eastAsia="zh-CN" w:bidi="ar"/>
                <w14:textFill>
                  <w14:solidFill>
                    <w14:schemeClr w14:val="tx1"/>
                  </w14:solidFill>
                </w14:textFill>
              </w:rPr>
              <w:t>双层工作台</w:t>
            </w:r>
          </w:p>
        </w:tc>
        <w:tc>
          <w:tcPr>
            <w:tcW w:w="6175" w:type="dxa"/>
            <w:tcBorders>
              <w:tl2br w:val="nil"/>
              <w:tr2bl w:val="nil"/>
            </w:tcBorders>
            <w:vAlign w:val="center"/>
          </w:tcPr>
          <w:p w14:paraId="078B8E3A">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1500mm*800mm*800mm（±5mm）：</w:t>
            </w:r>
          </w:p>
          <w:p w14:paraId="60F63C08">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1、台面：台面采用S≥1.2mm  201不锈钢;反面衬优质加强板，配δ1.2镀锌板做加力筋;2、层板：层板采用S≥1.0mm不锈钢板;3、通脚：脚通采用38*1.2mm不锈钢方通 ，配可调性不锈钢子弹脚。</w:t>
            </w:r>
          </w:p>
        </w:tc>
        <w:tc>
          <w:tcPr>
            <w:tcW w:w="837" w:type="dxa"/>
            <w:tcBorders>
              <w:tl2br w:val="nil"/>
              <w:tr2bl w:val="nil"/>
            </w:tcBorders>
            <w:vAlign w:val="center"/>
          </w:tcPr>
          <w:p w14:paraId="4BE590D4">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76"/>
                <w:rFonts w:hint="eastAsia" w:ascii="仿宋" w:hAnsi="仿宋" w:eastAsia="仿宋" w:cs="仿宋"/>
                <w:color w:val="000000" w:themeColor="text1"/>
                <w:kern w:val="0"/>
                <w:lang w:val="en-US" w:eastAsia="zh-CN" w:bidi="ar"/>
                <w14:textFill>
                  <w14:solidFill>
                    <w14:schemeClr w14:val="tx1"/>
                  </w14:solidFill>
                </w14:textFill>
              </w:rPr>
              <w:t>台</w:t>
            </w:r>
          </w:p>
        </w:tc>
        <w:tc>
          <w:tcPr>
            <w:tcW w:w="868" w:type="dxa"/>
            <w:tcBorders>
              <w:tl2br w:val="nil"/>
              <w:tr2bl w:val="nil"/>
            </w:tcBorders>
            <w:vAlign w:val="center"/>
          </w:tcPr>
          <w:p w14:paraId="0CE5EFFB">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756F326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3E7910F8">
            <w:pPr>
              <w:keepNext w:val="0"/>
              <w:keepLines w:val="0"/>
              <w:widowControl/>
              <w:suppressLineNumbers w:val="0"/>
              <w:jc w:val="center"/>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26</w:t>
            </w:r>
          </w:p>
        </w:tc>
        <w:tc>
          <w:tcPr>
            <w:tcW w:w="1200" w:type="dxa"/>
            <w:tcBorders>
              <w:tl2br w:val="nil"/>
              <w:tr2bl w:val="nil"/>
            </w:tcBorders>
            <w:vAlign w:val="center"/>
          </w:tcPr>
          <w:p w14:paraId="28DCDECE">
            <w:pPr>
              <w:keepNext w:val="0"/>
              <w:keepLines w:val="0"/>
              <w:widowControl/>
              <w:suppressLineNumbers w:val="0"/>
              <w:jc w:val="center"/>
              <w:textAlignment w:val="center"/>
              <w:rPr>
                <w:rStyle w:val="82"/>
                <w:rFonts w:hint="eastAsia" w:ascii="仿宋" w:hAnsi="仿宋" w:eastAsia="仿宋" w:cs="仿宋"/>
                <w:color w:val="000000" w:themeColor="text1"/>
                <w:kern w:val="0"/>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双层工作台</w:t>
            </w:r>
          </w:p>
        </w:tc>
        <w:tc>
          <w:tcPr>
            <w:tcW w:w="6175" w:type="dxa"/>
            <w:tcBorders>
              <w:tl2br w:val="nil"/>
              <w:tr2bl w:val="nil"/>
            </w:tcBorders>
            <w:vAlign w:val="center"/>
          </w:tcPr>
          <w:p w14:paraId="1567083D">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1100mm*700mm*800mm（±5mm）：</w:t>
            </w:r>
          </w:p>
          <w:p w14:paraId="285E423E">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1、台面：台面采用S≥1.2mm 201不锈钢;反面衬优质加强板，配δ1.2镀锌板做加力筋</w:t>
            </w:r>
          </w:p>
          <w:p w14:paraId="0429FB04">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2、层板：层板采用S≥1.0mm不锈钢板;</w:t>
            </w:r>
          </w:p>
          <w:p w14:paraId="24C654FA">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3、通脚：脚通采用</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38*1.2mm</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不锈钢方通 ，配可调性不锈钢子弹脚。</w:t>
            </w:r>
          </w:p>
        </w:tc>
        <w:tc>
          <w:tcPr>
            <w:tcW w:w="837" w:type="dxa"/>
            <w:tcBorders>
              <w:tl2br w:val="nil"/>
              <w:tr2bl w:val="nil"/>
            </w:tcBorders>
            <w:vAlign w:val="center"/>
          </w:tcPr>
          <w:p w14:paraId="0A5CDE6B">
            <w:pPr>
              <w:keepNext w:val="0"/>
              <w:keepLines w:val="0"/>
              <w:widowControl/>
              <w:suppressLineNumbers w:val="0"/>
              <w:jc w:val="center"/>
              <w:textAlignment w:val="center"/>
              <w:rPr>
                <w:rStyle w:val="82"/>
                <w:rFonts w:hint="eastAsia" w:ascii="仿宋" w:hAnsi="仿宋" w:eastAsia="仿宋" w:cs="仿宋"/>
                <w:color w:val="000000" w:themeColor="text1"/>
                <w:kern w:val="0"/>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4FA3BC76">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4217EB8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shd w:val="clear" w:color="auto" w:fill="auto"/>
            <w:vAlign w:val="center"/>
          </w:tcPr>
          <w:p w14:paraId="01E07F90">
            <w:pPr>
              <w:keepNext w:val="0"/>
              <w:keepLines w:val="0"/>
              <w:widowControl/>
              <w:suppressLineNumbers w:val="0"/>
              <w:jc w:val="center"/>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27</w:t>
            </w:r>
          </w:p>
        </w:tc>
        <w:tc>
          <w:tcPr>
            <w:tcW w:w="1200" w:type="dxa"/>
            <w:tcBorders>
              <w:tl2br w:val="nil"/>
              <w:tr2bl w:val="nil"/>
            </w:tcBorders>
            <w:shd w:val="clear" w:color="auto" w:fill="auto"/>
            <w:vAlign w:val="center"/>
          </w:tcPr>
          <w:p w14:paraId="51A6B77E">
            <w:pPr>
              <w:keepNext w:val="0"/>
              <w:keepLines w:val="0"/>
              <w:widowControl/>
              <w:suppressLineNumbers w:val="0"/>
              <w:jc w:val="center"/>
              <w:textAlignment w:val="cente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双层工作台</w:t>
            </w:r>
          </w:p>
        </w:tc>
        <w:tc>
          <w:tcPr>
            <w:tcW w:w="6175" w:type="dxa"/>
            <w:tcBorders>
              <w:tl2br w:val="nil"/>
              <w:tr2bl w:val="nil"/>
            </w:tcBorders>
            <w:shd w:val="clear" w:color="auto" w:fill="auto"/>
            <w:vAlign w:val="center"/>
          </w:tcPr>
          <w:p w14:paraId="7C5C565B">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600mm*700mm*800mm（±5mm）：</w:t>
            </w:r>
          </w:p>
          <w:p w14:paraId="098AD041">
            <w:pPr>
              <w:keepNext w:val="0"/>
              <w:keepLines w:val="0"/>
              <w:widowControl/>
              <w:numPr>
                <w:ilvl w:val="0"/>
                <w:numId w:val="15"/>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台面：台面采用S≥1.2mm 201不锈钢;反面衬优质加强板，配δ1.2镀锌板做加力筋;</w:t>
            </w:r>
          </w:p>
          <w:p w14:paraId="43CE8E37">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2、层板：层板采用S≥1.0mm不锈钢板;</w:t>
            </w:r>
          </w:p>
          <w:p w14:paraId="39247A9B">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3、通脚：脚通采用</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38*1.2mm</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不锈钢方通，配可调性不锈钢子弹脚。</w:t>
            </w:r>
          </w:p>
        </w:tc>
        <w:tc>
          <w:tcPr>
            <w:tcW w:w="837" w:type="dxa"/>
            <w:tcBorders>
              <w:tl2br w:val="nil"/>
              <w:tr2bl w:val="nil"/>
            </w:tcBorders>
            <w:shd w:val="clear" w:color="auto" w:fill="auto"/>
            <w:vAlign w:val="center"/>
          </w:tcPr>
          <w:p w14:paraId="4BCD81E4">
            <w:pPr>
              <w:keepNext w:val="0"/>
              <w:keepLines w:val="0"/>
              <w:widowControl/>
              <w:suppressLineNumbers w:val="0"/>
              <w:jc w:val="center"/>
              <w:textAlignment w:val="cente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shd w:val="clear" w:color="auto" w:fill="auto"/>
            <w:vAlign w:val="center"/>
          </w:tcPr>
          <w:p w14:paraId="49A2F4E0">
            <w:pPr>
              <w:keepNext w:val="0"/>
              <w:keepLines w:val="0"/>
              <w:widowControl/>
              <w:suppressLineNumbers w:val="0"/>
              <w:jc w:val="center"/>
              <w:textAlignment w:val="cente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668511A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shd w:val="clear" w:color="auto" w:fill="auto"/>
            <w:vAlign w:val="center"/>
          </w:tcPr>
          <w:p w14:paraId="4EF6AFF5">
            <w:pPr>
              <w:keepNext w:val="0"/>
              <w:keepLines w:val="0"/>
              <w:widowControl/>
              <w:suppressLineNumbers w:val="0"/>
              <w:jc w:val="center"/>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28</w:t>
            </w:r>
          </w:p>
        </w:tc>
        <w:tc>
          <w:tcPr>
            <w:tcW w:w="1200" w:type="dxa"/>
            <w:tcBorders>
              <w:tl2br w:val="nil"/>
              <w:tr2bl w:val="nil"/>
            </w:tcBorders>
            <w:shd w:val="clear" w:color="auto" w:fill="auto"/>
            <w:vAlign w:val="center"/>
          </w:tcPr>
          <w:p w14:paraId="240F08C2">
            <w:pPr>
              <w:keepNext w:val="0"/>
              <w:keepLines w:val="0"/>
              <w:widowControl/>
              <w:suppressLineNumbers w:val="0"/>
              <w:jc w:val="center"/>
              <w:textAlignment w:val="cente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柜式售饭台</w:t>
            </w:r>
          </w:p>
        </w:tc>
        <w:tc>
          <w:tcPr>
            <w:tcW w:w="6175" w:type="dxa"/>
            <w:tcBorders>
              <w:tl2br w:val="nil"/>
              <w:tr2bl w:val="nil"/>
            </w:tcBorders>
            <w:shd w:val="clear" w:color="auto" w:fill="auto"/>
            <w:vAlign w:val="center"/>
          </w:tcPr>
          <w:p w14:paraId="3EEAD4C5">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1500mm*700mm*800mm（±5mm）：</w:t>
            </w:r>
          </w:p>
          <w:p w14:paraId="796CEB64">
            <w:pPr>
              <w:keepNext w:val="0"/>
              <w:keepLines w:val="0"/>
              <w:widowControl/>
              <w:numPr>
                <w:ilvl w:val="0"/>
                <w:numId w:val="16"/>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台面：台面采用S=1.0mm不锈钢;反面衬优质加强板，配δ1.0镀锌板做加力筋;</w:t>
            </w:r>
          </w:p>
          <w:p w14:paraId="6B15E906">
            <w:pPr>
              <w:keepNext w:val="0"/>
              <w:keepLines w:val="0"/>
              <w:widowControl/>
              <w:numPr>
                <w:ilvl w:val="0"/>
                <w:numId w:val="16"/>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侧面及背板：侧面、背板、趟门采用S≥1.0mm不锈钢</w:t>
            </w:r>
          </w:p>
          <w:p w14:paraId="38B2415E">
            <w:pPr>
              <w:keepNext w:val="0"/>
              <w:keepLines w:val="0"/>
              <w:widowControl/>
              <w:numPr>
                <w:ilvl w:val="0"/>
                <w:numId w:val="16"/>
              </w:numPr>
              <w:suppressLineNumbers w:val="0"/>
              <w:ind w:left="0" w:leftChars="0" w:right="0" w:rightChars="0" w:firstLine="0" w:firstLineChars="0"/>
              <w:jc w:val="left"/>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通脚：脚通采用</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50*1.2mm不</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锈钢圆通 ，配可调性不锈钢子弹脚，电热恒温装置，温度可自动调节</w:t>
            </w:r>
          </w:p>
        </w:tc>
        <w:tc>
          <w:tcPr>
            <w:tcW w:w="837" w:type="dxa"/>
            <w:tcBorders>
              <w:tl2br w:val="nil"/>
              <w:tr2bl w:val="nil"/>
            </w:tcBorders>
            <w:shd w:val="clear" w:color="auto" w:fill="auto"/>
            <w:vAlign w:val="center"/>
          </w:tcPr>
          <w:p w14:paraId="0762D5C1">
            <w:pPr>
              <w:keepNext w:val="0"/>
              <w:keepLines w:val="0"/>
              <w:widowControl/>
              <w:suppressLineNumbers w:val="0"/>
              <w:jc w:val="center"/>
              <w:textAlignment w:val="cente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shd w:val="clear" w:color="auto" w:fill="auto"/>
            <w:vAlign w:val="center"/>
          </w:tcPr>
          <w:p w14:paraId="1F7A0288">
            <w:pPr>
              <w:keepNext w:val="0"/>
              <w:keepLines w:val="0"/>
              <w:widowControl/>
              <w:suppressLineNumbers w:val="0"/>
              <w:jc w:val="center"/>
              <w:textAlignment w:val="cente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r>
      <w:tr w14:paraId="482EA8E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shd w:val="clear" w:color="auto" w:fill="auto"/>
            <w:vAlign w:val="center"/>
          </w:tcPr>
          <w:p w14:paraId="366797EC">
            <w:pPr>
              <w:keepNext w:val="0"/>
              <w:keepLines w:val="0"/>
              <w:widowControl/>
              <w:suppressLineNumbers w:val="0"/>
              <w:jc w:val="center"/>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29</w:t>
            </w:r>
          </w:p>
        </w:tc>
        <w:tc>
          <w:tcPr>
            <w:tcW w:w="1200" w:type="dxa"/>
            <w:tcBorders>
              <w:tl2br w:val="nil"/>
              <w:tr2bl w:val="nil"/>
            </w:tcBorders>
            <w:shd w:val="clear" w:color="auto" w:fill="auto"/>
            <w:vAlign w:val="center"/>
          </w:tcPr>
          <w:p w14:paraId="5EA24E0E">
            <w:pPr>
              <w:keepNext w:val="0"/>
              <w:keepLines w:val="0"/>
              <w:widowControl/>
              <w:suppressLineNumbers w:val="0"/>
              <w:jc w:val="center"/>
              <w:textAlignment w:val="cente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活动工作台</w:t>
            </w:r>
          </w:p>
        </w:tc>
        <w:tc>
          <w:tcPr>
            <w:tcW w:w="6175" w:type="dxa"/>
            <w:tcBorders>
              <w:tl2br w:val="nil"/>
              <w:tr2bl w:val="nil"/>
            </w:tcBorders>
            <w:shd w:val="clear" w:color="auto" w:fill="auto"/>
            <w:vAlign w:val="center"/>
          </w:tcPr>
          <w:p w14:paraId="513A8BA2">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1200mm*700mm*800mm（±5mm）：</w:t>
            </w:r>
          </w:p>
          <w:p w14:paraId="359E5D20">
            <w:pPr>
              <w:keepNext w:val="0"/>
              <w:keepLines w:val="0"/>
              <w:widowControl/>
              <w:numPr>
                <w:ilvl w:val="0"/>
                <w:numId w:val="17"/>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台面：台面采用S≥1.2mm  201不锈钢;反面衬优质加强板，配 δ 1.2镀锌板做加力筋;</w:t>
            </w:r>
          </w:p>
          <w:p w14:paraId="1760EE11">
            <w:pPr>
              <w:keepNext w:val="0"/>
              <w:keepLines w:val="0"/>
              <w:widowControl/>
              <w:numPr>
                <w:ilvl w:val="0"/>
                <w:numId w:val="17"/>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层板：层板采用S≥1.0mm不锈钢板;</w:t>
            </w:r>
          </w:p>
          <w:p w14:paraId="42C1B64C">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3、通脚：脚通采用</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38*1.2mm</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不锈钢方通 ，配可调性不锈钢子弹脚。</w:t>
            </w:r>
          </w:p>
        </w:tc>
        <w:tc>
          <w:tcPr>
            <w:tcW w:w="837" w:type="dxa"/>
            <w:tcBorders>
              <w:tl2br w:val="nil"/>
              <w:tr2bl w:val="nil"/>
            </w:tcBorders>
            <w:shd w:val="clear" w:color="auto" w:fill="auto"/>
            <w:vAlign w:val="center"/>
          </w:tcPr>
          <w:p w14:paraId="4CA152C3">
            <w:pPr>
              <w:keepNext w:val="0"/>
              <w:keepLines w:val="0"/>
              <w:widowControl/>
              <w:suppressLineNumbers w:val="0"/>
              <w:jc w:val="center"/>
              <w:textAlignment w:val="cente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shd w:val="clear" w:color="auto" w:fill="auto"/>
            <w:vAlign w:val="center"/>
          </w:tcPr>
          <w:p w14:paraId="66467995">
            <w:pPr>
              <w:keepNext w:val="0"/>
              <w:keepLines w:val="0"/>
              <w:widowControl/>
              <w:suppressLineNumbers w:val="0"/>
              <w:jc w:val="center"/>
              <w:textAlignment w:val="center"/>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w:t>
            </w:r>
          </w:p>
        </w:tc>
      </w:tr>
      <w:tr w14:paraId="38C7218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shd w:val="clear" w:color="auto" w:fill="auto"/>
            <w:vAlign w:val="center"/>
          </w:tcPr>
          <w:p w14:paraId="517D4225">
            <w:pPr>
              <w:keepNext w:val="0"/>
              <w:keepLines w:val="0"/>
              <w:widowControl/>
              <w:suppressLineNumbers w:val="0"/>
              <w:jc w:val="center"/>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30</w:t>
            </w:r>
          </w:p>
        </w:tc>
        <w:tc>
          <w:tcPr>
            <w:tcW w:w="1200" w:type="dxa"/>
            <w:tcBorders>
              <w:tl2br w:val="nil"/>
              <w:tr2bl w:val="nil"/>
            </w:tcBorders>
            <w:shd w:val="clear" w:color="auto" w:fill="auto"/>
            <w:vAlign w:val="center"/>
          </w:tcPr>
          <w:p w14:paraId="1DA8DA13">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残食台</w:t>
            </w:r>
          </w:p>
        </w:tc>
        <w:tc>
          <w:tcPr>
            <w:tcW w:w="6175" w:type="dxa"/>
            <w:tcBorders>
              <w:tl2br w:val="nil"/>
              <w:tr2bl w:val="nil"/>
            </w:tcBorders>
            <w:shd w:val="clear" w:color="auto" w:fill="auto"/>
            <w:vAlign w:val="center"/>
          </w:tcPr>
          <w:p w14:paraId="1FB6BBA8">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700mm*800mm*800mm：</w:t>
            </w:r>
          </w:p>
          <w:p w14:paraId="18E60324">
            <w:pPr>
              <w:keepNext w:val="0"/>
              <w:keepLines w:val="0"/>
              <w:widowControl/>
              <w:numPr>
                <w:ilvl w:val="0"/>
                <w:numId w:val="18"/>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台面：台面采用S≥1.2mm不锈钢;反面衬优质加强板，配δ1.2镀锌板做加力筋;</w:t>
            </w:r>
          </w:p>
          <w:p w14:paraId="5EC3D037">
            <w:pPr>
              <w:keepNext w:val="0"/>
              <w:keepLines w:val="0"/>
              <w:widowControl/>
              <w:numPr>
                <w:ilvl w:val="0"/>
                <w:numId w:val="18"/>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层板：层板采用S≥1.0mm不锈钢板;</w:t>
            </w:r>
          </w:p>
          <w:p w14:paraId="7B445D98">
            <w:pPr>
              <w:keepNext w:val="0"/>
              <w:keepLines w:val="0"/>
              <w:widowControl/>
              <w:numPr>
                <w:ilvl w:val="0"/>
                <w:numId w:val="0"/>
              </w:numPr>
              <w:suppressLineNumbers w:val="0"/>
              <w:ind w:leftChars="0" w:right="0" w:right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3、通脚：脚通采用</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38*1.2mm不</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锈钢方通，配可调性不锈钢子弹脚。</w:t>
            </w:r>
          </w:p>
        </w:tc>
        <w:tc>
          <w:tcPr>
            <w:tcW w:w="837" w:type="dxa"/>
            <w:tcBorders>
              <w:tl2br w:val="nil"/>
              <w:tr2bl w:val="nil"/>
            </w:tcBorders>
            <w:shd w:val="clear" w:color="auto" w:fill="auto"/>
            <w:vAlign w:val="center"/>
          </w:tcPr>
          <w:p w14:paraId="69D6A566">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shd w:val="clear" w:color="auto" w:fill="auto"/>
            <w:vAlign w:val="center"/>
          </w:tcPr>
          <w:p w14:paraId="701773E0">
            <w:pPr>
              <w:keepNext w:val="0"/>
              <w:keepLines w:val="0"/>
              <w:widowControl/>
              <w:suppressLineNumbers w:val="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43D5A27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45" w:type="dxa"/>
            <w:tcBorders>
              <w:tl2br w:val="nil"/>
              <w:tr2bl w:val="nil"/>
            </w:tcBorders>
            <w:shd w:val="clear" w:color="auto" w:fill="auto"/>
            <w:vAlign w:val="center"/>
          </w:tcPr>
          <w:p w14:paraId="65CB0BA2">
            <w:pPr>
              <w:keepNext w:val="0"/>
              <w:keepLines w:val="0"/>
              <w:widowControl/>
              <w:suppressLineNumbers w:val="0"/>
              <w:jc w:val="center"/>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31</w:t>
            </w:r>
          </w:p>
        </w:tc>
        <w:tc>
          <w:tcPr>
            <w:tcW w:w="1200" w:type="dxa"/>
            <w:tcBorders>
              <w:tl2br w:val="nil"/>
              <w:tr2bl w:val="nil"/>
            </w:tcBorders>
            <w:vAlign w:val="center"/>
          </w:tcPr>
          <w:p w14:paraId="7AAC918C">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82"/>
                <w:rFonts w:hint="eastAsia" w:ascii="仿宋" w:hAnsi="仿宋" w:eastAsia="仿宋" w:cs="仿宋"/>
                <w:color w:val="000000" w:themeColor="text1"/>
                <w:kern w:val="0"/>
                <w:lang w:val="en-US" w:eastAsia="zh-CN" w:bidi="ar"/>
                <w14:textFill>
                  <w14:solidFill>
                    <w14:schemeClr w14:val="tx1"/>
                  </w14:solidFill>
                </w14:textFill>
              </w:rPr>
              <w:t>四门冰柜</w:t>
            </w:r>
          </w:p>
        </w:tc>
        <w:tc>
          <w:tcPr>
            <w:tcW w:w="6175" w:type="dxa"/>
            <w:tcBorders>
              <w:tl2br w:val="nil"/>
              <w:tr2bl w:val="nil"/>
            </w:tcBorders>
            <w:vAlign w:val="center"/>
          </w:tcPr>
          <w:p w14:paraId="4FFFF08D">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1200mm*700mm*1880mm（±5mm）：内外箱体采用不锈钢材质，优质压缩机。双机双温；低噪音，制冷强劲；环保无氟R134a制冷剂；温度范围：冷藏-5℃—+10℃ 冷冻-0℃—-18℃；直冷式；电子温控，铜管蒸发器，容量：</w:t>
            </w:r>
            <w:r>
              <w:rPr>
                <w:rFonts w:hint="eastAsia" w:ascii="仿宋" w:hAnsi="仿宋" w:eastAsia="仿宋" w:cs="仿宋"/>
                <w:i w:val="0"/>
                <w:iCs w:val="0"/>
                <w:color w:val="000000" w:themeColor="text1"/>
                <w:kern w:val="0"/>
                <w:sz w:val="22"/>
                <w:szCs w:val="22"/>
                <w:highlight w:val="none"/>
                <w:u w:val="none"/>
                <w:shd w:val="clear" w:color="auto"/>
                <w:lang w:val="en-US" w:eastAsia="zh-CN" w:bidi="ar"/>
                <w14:textFill>
                  <w14:solidFill>
                    <w14:schemeClr w14:val="tx1"/>
                  </w14:solidFill>
                </w14:textFill>
              </w:rPr>
              <w:t>1.0m³</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w:t>
            </w:r>
          </w:p>
        </w:tc>
        <w:tc>
          <w:tcPr>
            <w:tcW w:w="837" w:type="dxa"/>
            <w:tcBorders>
              <w:tl2br w:val="nil"/>
              <w:tr2bl w:val="nil"/>
            </w:tcBorders>
            <w:vAlign w:val="center"/>
          </w:tcPr>
          <w:p w14:paraId="45706379">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82"/>
                <w:rFonts w:hint="eastAsia" w:ascii="仿宋" w:hAnsi="仿宋" w:eastAsia="仿宋" w:cs="仿宋"/>
                <w:color w:val="000000" w:themeColor="text1"/>
                <w:kern w:val="0"/>
                <w:lang w:val="en-US" w:eastAsia="zh-CN" w:bidi="ar"/>
                <w14:textFill>
                  <w14:solidFill>
                    <w14:schemeClr w14:val="tx1"/>
                  </w14:solidFill>
                </w14:textFill>
              </w:rPr>
              <w:t>台</w:t>
            </w:r>
          </w:p>
        </w:tc>
        <w:tc>
          <w:tcPr>
            <w:tcW w:w="868" w:type="dxa"/>
            <w:tcBorders>
              <w:tl2br w:val="nil"/>
              <w:tr2bl w:val="nil"/>
            </w:tcBorders>
            <w:vAlign w:val="center"/>
          </w:tcPr>
          <w:p w14:paraId="62ABA226">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4</w:t>
            </w:r>
          </w:p>
        </w:tc>
      </w:tr>
      <w:tr w14:paraId="70B371D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shd w:val="clear" w:color="auto" w:fill="auto"/>
            <w:vAlign w:val="center"/>
          </w:tcPr>
          <w:p w14:paraId="2BE05CAB">
            <w:pPr>
              <w:keepNext w:val="0"/>
              <w:keepLines w:val="0"/>
              <w:widowControl/>
              <w:suppressLineNumbers w:val="0"/>
              <w:jc w:val="center"/>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32</w:t>
            </w:r>
          </w:p>
        </w:tc>
        <w:tc>
          <w:tcPr>
            <w:tcW w:w="1200" w:type="dxa"/>
            <w:tcBorders>
              <w:tl2br w:val="nil"/>
              <w:tr2bl w:val="nil"/>
            </w:tcBorders>
            <w:vAlign w:val="center"/>
          </w:tcPr>
          <w:p w14:paraId="66DE8D4C">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82"/>
                <w:rFonts w:hint="eastAsia" w:ascii="仿宋" w:hAnsi="仿宋" w:eastAsia="仿宋" w:cs="仿宋"/>
                <w:color w:val="000000" w:themeColor="text1"/>
                <w:kern w:val="0"/>
                <w:lang w:val="en-US" w:eastAsia="zh-CN" w:bidi="ar"/>
                <w14:textFill>
                  <w14:solidFill>
                    <w14:schemeClr w14:val="tx1"/>
                  </w14:solidFill>
                </w14:textFill>
              </w:rPr>
              <w:t>工具消毒柜</w:t>
            </w:r>
          </w:p>
        </w:tc>
        <w:tc>
          <w:tcPr>
            <w:tcW w:w="6175" w:type="dxa"/>
            <w:tcBorders>
              <w:tl2br w:val="nil"/>
              <w:tr2bl w:val="nil"/>
            </w:tcBorders>
            <w:vAlign w:val="center"/>
          </w:tcPr>
          <w:p w14:paraId="5F6BA7DD">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1200mm*500mm*1750mm（±5mm）：不锈钢材质，专业消毒。</w:t>
            </w:r>
          </w:p>
        </w:tc>
        <w:tc>
          <w:tcPr>
            <w:tcW w:w="837" w:type="dxa"/>
            <w:tcBorders>
              <w:tl2br w:val="nil"/>
              <w:tr2bl w:val="nil"/>
            </w:tcBorders>
            <w:vAlign w:val="center"/>
          </w:tcPr>
          <w:p w14:paraId="044C3E65">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82"/>
                <w:rFonts w:hint="eastAsia" w:ascii="仿宋" w:hAnsi="仿宋" w:eastAsia="仿宋" w:cs="仿宋"/>
                <w:color w:val="000000" w:themeColor="text1"/>
                <w:kern w:val="0"/>
                <w:lang w:val="en-US" w:eastAsia="zh-CN" w:bidi="ar"/>
                <w14:textFill>
                  <w14:solidFill>
                    <w14:schemeClr w14:val="tx1"/>
                  </w14:solidFill>
                </w14:textFill>
              </w:rPr>
              <w:t>台</w:t>
            </w:r>
          </w:p>
        </w:tc>
        <w:tc>
          <w:tcPr>
            <w:tcW w:w="868" w:type="dxa"/>
            <w:tcBorders>
              <w:tl2br w:val="nil"/>
              <w:tr2bl w:val="nil"/>
            </w:tcBorders>
            <w:vAlign w:val="center"/>
          </w:tcPr>
          <w:p w14:paraId="2CD1D19B">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0E672BA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shd w:val="clear" w:color="auto" w:fill="auto"/>
            <w:vAlign w:val="center"/>
          </w:tcPr>
          <w:p w14:paraId="34C3EC53">
            <w:pPr>
              <w:keepNext w:val="0"/>
              <w:keepLines w:val="0"/>
              <w:widowControl/>
              <w:suppressLineNumbers w:val="0"/>
              <w:jc w:val="center"/>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33</w:t>
            </w:r>
          </w:p>
        </w:tc>
        <w:tc>
          <w:tcPr>
            <w:tcW w:w="1200" w:type="dxa"/>
            <w:tcBorders>
              <w:tl2br w:val="nil"/>
              <w:tr2bl w:val="nil"/>
            </w:tcBorders>
            <w:vAlign w:val="center"/>
          </w:tcPr>
          <w:p w14:paraId="687C3898">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压面机</w:t>
            </w:r>
          </w:p>
        </w:tc>
        <w:tc>
          <w:tcPr>
            <w:tcW w:w="6175" w:type="dxa"/>
            <w:tcBorders>
              <w:tl2br w:val="nil"/>
              <w:tr2bl w:val="nil"/>
            </w:tcBorders>
            <w:vAlign w:val="center"/>
          </w:tcPr>
          <w:p w14:paraId="364AF08A">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125型</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：机器采用不锈钢外壳，加大功率减速电机，双链条传动，质量稳定，可一次性成型，配有自</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动撒面粉，自动传动，适用大型职工灶功率 ：3.0KW 380V。</w:t>
            </w:r>
          </w:p>
        </w:tc>
        <w:tc>
          <w:tcPr>
            <w:tcW w:w="837" w:type="dxa"/>
            <w:tcBorders>
              <w:tl2br w:val="nil"/>
              <w:tr2bl w:val="nil"/>
            </w:tcBorders>
            <w:vAlign w:val="center"/>
          </w:tcPr>
          <w:p w14:paraId="7D9AB634">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439FA80C">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646676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shd w:val="clear" w:color="auto" w:fill="auto"/>
            <w:vAlign w:val="center"/>
          </w:tcPr>
          <w:p w14:paraId="1AFA15F0">
            <w:pPr>
              <w:keepNext w:val="0"/>
              <w:keepLines w:val="0"/>
              <w:widowControl/>
              <w:suppressLineNumbers w:val="0"/>
              <w:jc w:val="center"/>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34</w:t>
            </w:r>
          </w:p>
        </w:tc>
        <w:tc>
          <w:tcPr>
            <w:tcW w:w="1200" w:type="dxa"/>
            <w:tcBorders>
              <w:tl2br w:val="nil"/>
              <w:tr2bl w:val="nil"/>
            </w:tcBorders>
            <w:vAlign w:val="center"/>
          </w:tcPr>
          <w:p w14:paraId="2EA5D941">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和面机</w:t>
            </w:r>
          </w:p>
        </w:tc>
        <w:tc>
          <w:tcPr>
            <w:tcW w:w="6175" w:type="dxa"/>
            <w:tcBorders>
              <w:tl2br w:val="nil"/>
              <w:tr2bl w:val="nil"/>
            </w:tcBorders>
            <w:vAlign w:val="center"/>
          </w:tcPr>
          <w:p w14:paraId="0FD59B05">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50公斤：全不锈钢，优质电机安全可靠，机器运行平稳，无噪音，搅拌均匀；搅拌能力：约50kg/h，功率：2.2KW/380V。</w:t>
            </w:r>
          </w:p>
        </w:tc>
        <w:tc>
          <w:tcPr>
            <w:tcW w:w="837" w:type="dxa"/>
            <w:tcBorders>
              <w:tl2br w:val="nil"/>
              <w:tr2bl w:val="nil"/>
            </w:tcBorders>
            <w:vAlign w:val="center"/>
          </w:tcPr>
          <w:p w14:paraId="47F73280">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7680ACD4">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r>
      <w:tr w14:paraId="00B114E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shd w:val="clear" w:color="auto" w:fill="auto"/>
            <w:vAlign w:val="center"/>
          </w:tcPr>
          <w:p w14:paraId="5FDD976F">
            <w:pPr>
              <w:keepNext w:val="0"/>
              <w:keepLines w:val="0"/>
              <w:widowControl/>
              <w:suppressLineNumbers w:val="0"/>
              <w:jc w:val="center"/>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35</w:t>
            </w:r>
          </w:p>
        </w:tc>
        <w:tc>
          <w:tcPr>
            <w:tcW w:w="1200" w:type="dxa"/>
            <w:tcBorders>
              <w:tl2br w:val="nil"/>
              <w:tr2bl w:val="nil"/>
            </w:tcBorders>
            <w:vAlign w:val="center"/>
          </w:tcPr>
          <w:p w14:paraId="5D759A53">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液压饸捞机</w:t>
            </w:r>
          </w:p>
        </w:tc>
        <w:tc>
          <w:tcPr>
            <w:tcW w:w="6175" w:type="dxa"/>
            <w:tcBorders>
              <w:tl2br w:val="nil"/>
              <w:tr2bl w:val="nil"/>
            </w:tcBorders>
            <w:vAlign w:val="center"/>
          </w:tcPr>
          <w:p w14:paraId="74752630">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四碗面：功率220V2.5KW机器由铜电机，此轮油泵，液压缸，手动阀，机头可以360度旋转，配有地轮，可以随意推动</w:t>
            </w:r>
          </w:p>
        </w:tc>
        <w:tc>
          <w:tcPr>
            <w:tcW w:w="837" w:type="dxa"/>
            <w:tcBorders>
              <w:tl2br w:val="nil"/>
              <w:tr2bl w:val="nil"/>
            </w:tcBorders>
            <w:vAlign w:val="center"/>
          </w:tcPr>
          <w:p w14:paraId="46CA06B9">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087495B8">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r>
      <w:tr w14:paraId="701773D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shd w:val="clear" w:color="auto" w:fill="auto"/>
            <w:vAlign w:val="center"/>
          </w:tcPr>
          <w:p w14:paraId="79E2B6DF">
            <w:pPr>
              <w:keepNext w:val="0"/>
              <w:keepLines w:val="0"/>
              <w:widowControl/>
              <w:suppressLineNumbers w:val="0"/>
              <w:jc w:val="center"/>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36</w:t>
            </w:r>
          </w:p>
        </w:tc>
        <w:tc>
          <w:tcPr>
            <w:tcW w:w="1200" w:type="dxa"/>
            <w:tcBorders>
              <w:tl2br w:val="nil"/>
              <w:tr2bl w:val="nil"/>
            </w:tcBorders>
            <w:vAlign w:val="center"/>
          </w:tcPr>
          <w:p w14:paraId="1BC02C9E">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立式电饼铛</w:t>
            </w:r>
          </w:p>
        </w:tc>
        <w:tc>
          <w:tcPr>
            <w:tcW w:w="6175" w:type="dxa"/>
            <w:tcBorders>
              <w:tl2br w:val="nil"/>
              <w:tr2bl w:val="nil"/>
            </w:tcBorders>
            <w:vAlign w:val="center"/>
          </w:tcPr>
          <w:p w14:paraId="776D284B">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不锈钢外壳，上下双控温，温度在50℃-250℃范围连续可调，升温快、均匀，自动恒温，具有超温保护装置。功率：5KW/380V。</w:t>
            </w:r>
          </w:p>
        </w:tc>
        <w:tc>
          <w:tcPr>
            <w:tcW w:w="837" w:type="dxa"/>
            <w:tcBorders>
              <w:tl2br w:val="nil"/>
              <w:tr2bl w:val="nil"/>
            </w:tcBorders>
            <w:vAlign w:val="center"/>
          </w:tcPr>
          <w:p w14:paraId="36891069">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6FF9D7B0">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r>
      <w:tr w14:paraId="07767A4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shd w:val="clear" w:color="auto" w:fill="auto"/>
            <w:vAlign w:val="center"/>
          </w:tcPr>
          <w:p w14:paraId="66D228FA">
            <w:pPr>
              <w:keepNext w:val="0"/>
              <w:keepLines w:val="0"/>
              <w:widowControl/>
              <w:suppressLineNumbers w:val="0"/>
              <w:jc w:val="center"/>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37</w:t>
            </w:r>
          </w:p>
        </w:tc>
        <w:tc>
          <w:tcPr>
            <w:tcW w:w="1200" w:type="dxa"/>
            <w:tcBorders>
              <w:tl2br w:val="nil"/>
              <w:tr2bl w:val="nil"/>
            </w:tcBorders>
            <w:vAlign w:val="center"/>
          </w:tcPr>
          <w:p w14:paraId="025F42ED">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洗地龙头</w:t>
            </w:r>
          </w:p>
        </w:tc>
        <w:tc>
          <w:tcPr>
            <w:tcW w:w="6175" w:type="dxa"/>
            <w:tcBorders>
              <w:tl2br w:val="nil"/>
              <w:tr2bl w:val="nil"/>
            </w:tcBorders>
            <w:vAlign w:val="center"/>
          </w:tcPr>
          <w:p w14:paraId="029BD068">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水管长约20M：</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软管管径：3/8 ”；耐压：300 PSI；耐温：80 °C；传统的手控喷雾阀，方便使用</w:t>
            </w:r>
          </w:p>
        </w:tc>
        <w:tc>
          <w:tcPr>
            <w:tcW w:w="837" w:type="dxa"/>
            <w:tcBorders>
              <w:tl2br w:val="nil"/>
              <w:tr2bl w:val="nil"/>
            </w:tcBorders>
            <w:vAlign w:val="center"/>
          </w:tcPr>
          <w:p w14:paraId="4BD4904A">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7EA310AB">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23B8929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shd w:val="clear" w:color="auto" w:fill="auto"/>
            <w:vAlign w:val="center"/>
          </w:tcPr>
          <w:p w14:paraId="429CC2A9">
            <w:pPr>
              <w:keepNext w:val="0"/>
              <w:keepLines w:val="0"/>
              <w:widowControl/>
              <w:suppressLineNumbers w:val="0"/>
              <w:jc w:val="center"/>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38</w:t>
            </w:r>
          </w:p>
        </w:tc>
        <w:tc>
          <w:tcPr>
            <w:tcW w:w="1200" w:type="dxa"/>
            <w:tcBorders>
              <w:tl2br w:val="nil"/>
              <w:tr2bl w:val="nil"/>
            </w:tcBorders>
            <w:vAlign w:val="center"/>
          </w:tcPr>
          <w:p w14:paraId="23EA8036">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双水池</w:t>
            </w:r>
          </w:p>
        </w:tc>
        <w:tc>
          <w:tcPr>
            <w:tcW w:w="6175" w:type="dxa"/>
            <w:tcBorders>
              <w:tl2br w:val="nil"/>
              <w:tr2bl w:val="nil"/>
            </w:tcBorders>
            <w:vAlign w:val="center"/>
          </w:tcPr>
          <w:p w14:paraId="2362E0D0">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1200mm*700mm*800mm（±5mm）：</w:t>
            </w:r>
          </w:p>
          <w:p w14:paraId="703B60FA">
            <w:pPr>
              <w:keepNext w:val="0"/>
              <w:keepLines w:val="0"/>
              <w:widowControl/>
              <w:numPr>
                <w:ilvl w:val="0"/>
                <w:numId w:val="19"/>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台面：采用S≥1.2mm   201不锈钢，配S≥1.0mm不锈钢板做加力筋;</w:t>
            </w:r>
          </w:p>
          <w:p w14:paraId="272E803D">
            <w:pPr>
              <w:keepNext w:val="0"/>
              <w:keepLines w:val="0"/>
              <w:widowControl/>
              <w:numPr>
                <w:ilvl w:val="0"/>
                <w:numId w:val="19"/>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星斗：每个水斗配有防臭不锈钢沥水器</w:t>
            </w:r>
          </w:p>
          <w:p w14:paraId="21DAAFD2">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3、台脚：脚通采用</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38*1.2mm</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不锈钢方通，配可调性不锈钢子弹脚。</w:t>
            </w:r>
          </w:p>
        </w:tc>
        <w:tc>
          <w:tcPr>
            <w:tcW w:w="837" w:type="dxa"/>
            <w:tcBorders>
              <w:tl2br w:val="nil"/>
              <w:tr2bl w:val="nil"/>
            </w:tcBorders>
            <w:vAlign w:val="center"/>
          </w:tcPr>
          <w:p w14:paraId="6D1579A7">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44AC75AC">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711F23E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shd w:val="clear" w:color="auto" w:fill="auto"/>
            <w:vAlign w:val="center"/>
          </w:tcPr>
          <w:p w14:paraId="01131562">
            <w:pPr>
              <w:keepNext w:val="0"/>
              <w:keepLines w:val="0"/>
              <w:widowControl/>
              <w:suppressLineNumbers w:val="0"/>
              <w:jc w:val="center"/>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39</w:t>
            </w:r>
          </w:p>
        </w:tc>
        <w:tc>
          <w:tcPr>
            <w:tcW w:w="1200" w:type="dxa"/>
            <w:tcBorders>
              <w:tl2br w:val="nil"/>
              <w:tr2bl w:val="nil"/>
            </w:tcBorders>
            <w:vAlign w:val="center"/>
          </w:tcPr>
          <w:p w14:paraId="3D055AA9">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洗碗机</w:t>
            </w:r>
          </w:p>
        </w:tc>
        <w:tc>
          <w:tcPr>
            <w:tcW w:w="6175" w:type="dxa"/>
            <w:tcBorders>
              <w:tl2br w:val="nil"/>
              <w:tr2bl w:val="nil"/>
            </w:tcBorders>
            <w:vAlign w:val="center"/>
          </w:tcPr>
          <w:p w14:paraId="2D0CDF01">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1500mm*800mm*800mm（±5mm）：</w:t>
            </w:r>
          </w:p>
          <w:p w14:paraId="51DCE0F7">
            <w:pPr>
              <w:keepNext w:val="0"/>
              <w:keepLines w:val="0"/>
              <w:widowControl/>
              <w:numPr>
                <w:ilvl w:val="0"/>
                <w:numId w:val="20"/>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超声波洗碗机具有：清洗、除菌等功能。</w:t>
            </w:r>
          </w:p>
          <w:p w14:paraId="4C230B00">
            <w:pPr>
              <w:keepNext w:val="0"/>
              <w:keepLines w:val="0"/>
              <w:widowControl/>
              <w:numPr>
                <w:ilvl w:val="0"/>
                <w:numId w:val="0"/>
              </w:numPr>
              <w:suppressLineNumbers w:val="0"/>
              <w:ind w:leftChars="0" w:right="0" w:right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2、360度全方位清洗，特别适合清洗中餐餐具，中餐油腻重、3、耗水量少，功耗小，以水或有机溶剂代替传统的燃油类清洗剂，降低清洗成本.</w:t>
            </w:r>
          </w:p>
          <w:p w14:paraId="3CC83533">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4、均采用不锈钢板制造，整体不锈钢结构设计，符合卫生标准。</w:t>
            </w:r>
          </w:p>
        </w:tc>
        <w:tc>
          <w:tcPr>
            <w:tcW w:w="837" w:type="dxa"/>
            <w:tcBorders>
              <w:tl2br w:val="nil"/>
              <w:tr2bl w:val="nil"/>
            </w:tcBorders>
            <w:vAlign w:val="center"/>
          </w:tcPr>
          <w:p w14:paraId="42921B96">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37F04D1D">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450E887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shd w:val="clear" w:color="auto" w:fill="auto"/>
            <w:vAlign w:val="center"/>
          </w:tcPr>
          <w:p w14:paraId="375922B5">
            <w:pPr>
              <w:keepNext w:val="0"/>
              <w:keepLines w:val="0"/>
              <w:widowControl/>
              <w:suppressLineNumbers w:val="0"/>
              <w:jc w:val="center"/>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40</w:t>
            </w:r>
          </w:p>
        </w:tc>
        <w:tc>
          <w:tcPr>
            <w:tcW w:w="1200" w:type="dxa"/>
            <w:tcBorders>
              <w:tl2br w:val="nil"/>
              <w:tr2bl w:val="nil"/>
            </w:tcBorders>
            <w:vAlign w:val="center"/>
          </w:tcPr>
          <w:p w14:paraId="5CC117ED">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留样柜</w:t>
            </w:r>
          </w:p>
        </w:tc>
        <w:tc>
          <w:tcPr>
            <w:tcW w:w="6175" w:type="dxa"/>
            <w:tcBorders>
              <w:tl2br w:val="nil"/>
              <w:tr2bl w:val="nil"/>
            </w:tcBorders>
            <w:vAlign w:val="center"/>
          </w:tcPr>
          <w:p w14:paraId="5A97EB57">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600mm*630mm*1780mm/170w（±5mm）：整体发泡，吹胀式蒸发器双层中空，钢化玻璃门，名牌压缩机；低噪音，制冷强劲LED灯自动控制，提供3C证书复印件，冷藏-5℃—+10℃ 直冷式</w:t>
            </w:r>
          </w:p>
        </w:tc>
        <w:tc>
          <w:tcPr>
            <w:tcW w:w="837" w:type="dxa"/>
            <w:tcBorders>
              <w:tl2br w:val="nil"/>
              <w:tr2bl w:val="nil"/>
            </w:tcBorders>
            <w:vAlign w:val="center"/>
          </w:tcPr>
          <w:p w14:paraId="0E09FA32">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8"/>
                <w:szCs w:val="28"/>
                <w:u w:val="none"/>
                <w:lang w:val="en-US" w:eastAsia="zh-CN" w:bidi="ar"/>
                <w14:textFill>
                  <w14:solidFill>
                    <w14:schemeClr w14:val="tx1"/>
                  </w14:solidFill>
                </w14:textFill>
              </w:rPr>
              <w:t>台</w:t>
            </w:r>
          </w:p>
        </w:tc>
        <w:tc>
          <w:tcPr>
            <w:tcW w:w="868" w:type="dxa"/>
            <w:tcBorders>
              <w:tl2br w:val="nil"/>
              <w:tr2bl w:val="nil"/>
            </w:tcBorders>
            <w:vAlign w:val="center"/>
          </w:tcPr>
          <w:p w14:paraId="0784A477">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r>
      <w:tr w14:paraId="2CED4C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shd w:val="clear" w:color="auto" w:fill="auto"/>
            <w:vAlign w:val="center"/>
          </w:tcPr>
          <w:p w14:paraId="728552F1">
            <w:pPr>
              <w:keepNext w:val="0"/>
              <w:keepLines w:val="0"/>
              <w:widowControl/>
              <w:suppressLineNumbers w:val="0"/>
              <w:jc w:val="center"/>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41</w:t>
            </w:r>
          </w:p>
        </w:tc>
        <w:tc>
          <w:tcPr>
            <w:tcW w:w="1200" w:type="dxa"/>
            <w:tcBorders>
              <w:tl2br w:val="nil"/>
              <w:tr2bl w:val="nil"/>
            </w:tcBorders>
            <w:vAlign w:val="center"/>
          </w:tcPr>
          <w:p w14:paraId="6859C62F">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电热水器</w:t>
            </w:r>
          </w:p>
        </w:tc>
        <w:tc>
          <w:tcPr>
            <w:tcW w:w="6175" w:type="dxa"/>
            <w:tcBorders>
              <w:tl2br w:val="nil"/>
              <w:tr2bl w:val="nil"/>
            </w:tcBorders>
            <w:vAlign w:val="center"/>
          </w:tcPr>
          <w:p w14:paraId="01504C8D">
            <w:pPr>
              <w:keepNext w:val="0"/>
              <w:keepLines w:val="0"/>
              <w:widowControl/>
              <w:suppressLineNumbers w:val="0"/>
              <w:jc w:val="left"/>
              <w:textAlignment w:val="top"/>
              <w:rPr>
                <w:rFonts w:hint="default"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≥80升：金圭加热棒Max速热增容，超快享受多倍量热水；24K镀金加热棒，商用级金圭特护内胆，经久耐用；一级能效，</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峰谷节能，智能省电</w:t>
            </w:r>
          </w:p>
        </w:tc>
        <w:tc>
          <w:tcPr>
            <w:tcW w:w="837" w:type="dxa"/>
            <w:tcBorders>
              <w:tl2br w:val="nil"/>
              <w:tr2bl w:val="nil"/>
            </w:tcBorders>
            <w:vAlign w:val="center"/>
          </w:tcPr>
          <w:p w14:paraId="0895DA33">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69247EE2">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r>
      <w:tr w14:paraId="7824D94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shd w:val="clear" w:color="auto" w:fill="auto"/>
            <w:vAlign w:val="center"/>
          </w:tcPr>
          <w:p w14:paraId="74B58942">
            <w:pPr>
              <w:keepNext w:val="0"/>
              <w:keepLines w:val="0"/>
              <w:widowControl/>
              <w:suppressLineNumbers w:val="0"/>
              <w:jc w:val="center"/>
              <w:textAlignment w:val="top"/>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42</w:t>
            </w:r>
          </w:p>
        </w:tc>
        <w:tc>
          <w:tcPr>
            <w:tcW w:w="1200" w:type="dxa"/>
            <w:tcBorders>
              <w:tl2br w:val="nil"/>
              <w:tr2bl w:val="nil"/>
            </w:tcBorders>
            <w:vAlign w:val="center"/>
          </w:tcPr>
          <w:p w14:paraId="7CB91CDB">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三水池</w:t>
            </w:r>
          </w:p>
        </w:tc>
        <w:tc>
          <w:tcPr>
            <w:tcW w:w="6175" w:type="dxa"/>
            <w:tcBorders>
              <w:tl2br w:val="nil"/>
              <w:tr2bl w:val="nil"/>
            </w:tcBorders>
            <w:vAlign w:val="center"/>
          </w:tcPr>
          <w:p w14:paraId="0600FD47">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1800mm*700mm*800mm（±5mm）：</w:t>
            </w:r>
          </w:p>
          <w:p w14:paraId="02236B56">
            <w:pPr>
              <w:keepNext w:val="0"/>
              <w:keepLines w:val="0"/>
              <w:widowControl/>
              <w:numPr>
                <w:ilvl w:val="0"/>
                <w:numId w:val="21"/>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台面：采用S≥1.2mm   201不锈钢，配S≥1.0mm不锈钢板做加力筋;</w:t>
            </w:r>
          </w:p>
          <w:p w14:paraId="4AD98851">
            <w:pPr>
              <w:keepNext w:val="0"/>
              <w:keepLines w:val="0"/>
              <w:widowControl/>
              <w:numPr>
                <w:ilvl w:val="0"/>
                <w:numId w:val="21"/>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星斗：每个水斗配有防臭不锈钢沥水器</w:t>
            </w:r>
          </w:p>
          <w:p w14:paraId="6FBE6DF6">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3、台脚：脚通采</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用38*1.2mm不锈钢方通，配可调性不锈钢子弹脚。</w:t>
            </w:r>
          </w:p>
        </w:tc>
        <w:tc>
          <w:tcPr>
            <w:tcW w:w="837" w:type="dxa"/>
            <w:tcBorders>
              <w:tl2br w:val="nil"/>
              <w:tr2bl w:val="nil"/>
            </w:tcBorders>
            <w:vAlign w:val="center"/>
          </w:tcPr>
          <w:p w14:paraId="46182F0E">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01C60C84">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4ADCC1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5" w:type="dxa"/>
            <w:tcBorders>
              <w:tl2br w:val="nil"/>
              <w:tr2bl w:val="nil"/>
            </w:tcBorders>
            <w:vAlign w:val="center"/>
          </w:tcPr>
          <w:p w14:paraId="069E04FF">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43</w:t>
            </w:r>
          </w:p>
        </w:tc>
        <w:tc>
          <w:tcPr>
            <w:tcW w:w="1200" w:type="dxa"/>
            <w:tcBorders>
              <w:tl2br w:val="nil"/>
              <w:tr2bl w:val="nil"/>
            </w:tcBorders>
            <w:vAlign w:val="center"/>
          </w:tcPr>
          <w:p w14:paraId="3E3BBA8C">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揉面压皮机</w:t>
            </w:r>
          </w:p>
        </w:tc>
        <w:tc>
          <w:tcPr>
            <w:tcW w:w="6175" w:type="dxa"/>
            <w:tcBorders>
              <w:tl2br w:val="nil"/>
              <w:tr2bl w:val="nil"/>
            </w:tcBorders>
            <w:vAlign w:val="center"/>
          </w:tcPr>
          <w:p w14:paraId="1BB2855E">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500型：</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可揉压各种酥性、韧性面团。经过揉压的面团制作的食品松软、美观。轧辊间隙的一定范围</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内无极调节（1mm-25mm），结构简单</w:t>
            </w:r>
          </w:p>
        </w:tc>
        <w:tc>
          <w:tcPr>
            <w:tcW w:w="837" w:type="dxa"/>
            <w:tcBorders>
              <w:tl2br w:val="nil"/>
              <w:tr2bl w:val="nil"/>
            </w:tcBorders>
            <w:vAlign w:val="center"/>
          </w:tcPr>
          <w:p w14:paraId="1A41F3F6">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66FF8F22">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2CBC45C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66502D9A">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44</w:t>
            </w:r>
          </w:p>
        </w:tc>
        <w:tc>
          <w:tcPr>
            <w:tcW w:w="1200" w:type="dxa"/>
            <w:tcBorders>
              <w:tl2br w:val="nil"/>
              <w:tr2bl w:val="nil"/>
            </w:tcBorders>
            <w:vAlign w:val="center"/>
          </w:tcPr>
          <w:p w14:paraId="7BEA1C4B">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多功能切菜机</w:t>
            </w:r>
          </w:p>
        </w:tc>
        <w:tc>
          <w:tcPr>
            <w:tcW w:w="6175" w:type="dxa"/>
            <w:tcBorders>
              <w:tl2br w:val="nil"/>
              <w:tr2bl w:val="nil"/>
            </w:tcBorders>
            <w:vAlign w:val="center"/>
          </w:tcPr>
          <w:p w14:paraId="0BC0BC1A">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801型</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 xml:space="preserve">：产量：300-1000kg/h </w:t>
            </w:r>
          </w:p>
          <w:p w14:paraId="149DAD73">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机器尺寸1180mm*550mm*1260mm（±5mm） 功率：2.22kw 220V 输送宽度：120mm叶菜切制规格：1-60mm 随机含：大双刀1组（叶菜）片刀盘1个 切丝刀盘1个 切丁刀盘1套可切丁、切片、切丝、切断适合食堂，中央厨房等环境使用。</w:t>
            </w:r>
          </w:p>
          <w:p w14:paraId="254B4021">
            <w:pPr>
              <w:keepNext w:val="0"/>
              <w:keepLines w:val="0"/>
              <w:widowControl/>
              <w:numPr>
                <w:ilvl w:val="0"/>
                <w:numId w:val="22"/>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两侧切刀门处设有连锁安全开关，开门自动断电停机，且保护门关闭良好才能启动设备。</w:t>
            </w:r>
          </w:p>
          <w:p w14:paraId="6494E86A">
            <w:pPr>
              <w:keepNext w:val="0"/>
              <w:keepLines w:val="0"/>
              <w:widowControl/>
              <w:numPr>
                <w:ilvl w:val="0"/>
                <w:numId w:val="22"/>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设备采用两台变频控制，输送部、叶菜切割部速度可无极调速。</w:t>
            </w:r>
          </w:p>
          <w:p w14:paraId="6DAA53BB">
            <w:pPr>
              <w:keepNext w:val="0"/>
              <w:keepLines w:val="0"/>
              <w:widowControl/>
              <w:numPr>
                <w:ilvl w:val="0"/>
                <w:numId w:val="22"/>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设备配备有热过载继电器，电机过载时使电路断开，保护电机。</w:t>
            </w:r>
          </w:p>
          <w:p w14:paraId="6D0F8C58">
            <w:pPr>
              <w:keepNext w:val="0"/>
              <w:keepLines w:val="0"/>
              <w:widowControl/>
              <w:numPr>
                <w:ilvl w:val="0"/>
                <w:numId w:val="22"/>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整体钣金含内部机架均由不锈钢制作。</w:t>
            </w:r>
          </w:p>
          <w:p w14:paraId="16E2B4F6">
            <w:pPr>
              <w:keepNext w:val="0"/>
              <w:keepLines w:val="0"/>
              <w:widowControl/>
              <w:numPr>
                <w:ilvl w:val="0"/>
                <w:numId w:val="22"/>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设备配备有紧急停止按钮，一键紧急停机。</w:t>
            </w:r>
          </w:p>
          <w:p w14:paraId="271BE288">
            <w:pPr>
              <w:keepNext w:val="0"/>
              <w:keepLines w:val="0"/>
              <w:widowControl/>
              <w:numPr>
                <w:ilvl w:val="0"/>
                <w:numId w:val="22"/>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切菜机输送带为TPU材质符合GB 4806.7-2023标准要求，切菜机刀具为</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SUS420J2材质符</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合GB 4806.9-2023标准要求,提供相关检测证明文件。</w:t>
            </w:r>
          </w:p>
          <w:p w14:paraId="0BD4C034">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7、切菜机外壳所使用不锈钢材质依据GB 21551.2-2010标准要求检测金色葡萄球菌和大肠杆菌在24h作用时间下，抗菌率达90%以上，提供相关检测证明文件。</w:t>
            </w:r>
          </w:p>
        </w:tc>
        <w:tc>
          <w:tcPr>
            <w:tcW w:w="837" w:type="dxa"/>
            <w:tcBorders>
              <w:tl2br w:val="nil"/>
              <w:tr2bl w:val="nil"/>
            </w:tcBorders>
            <w:vAlign w:val="center"/>
          </w:tcPr>
          <w:p w14:paraId="6ED109F1">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50C3409A">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1A1CDED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6D1BB59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45</w:t>
            </w:r>
          </w:p>
        </w:tc>
        <w:tc>
          <w:tcPr>
            <w:tcW w:w="1200" w:type="dxa"/>
            <w:tcBorders>
              <w:tl2br w:val="nil"/>
              <w:tr2bl w:val="nil"/>
            </w:tcBorders>
            <w:vAlign w:val="center"/>
          </w:tcPr>
          <w:p w14:paraId="33324A59">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绞肉机</w:t>
            </w:r>
          </w:p>
        </w:tc>
        <w:tc>
          <w:tcPr>
            <w:tcW w:w="6175" w:type="dxa"/>
            <w:tcBorders>
              <w:tl2br w:val="nil"/>
              <w:tr2bl w:val="nil"/>
            </w:tcBorders>
            <w:vAlign w:val="center"/>
          </w:tcPr>
          <w:p w14:paraId="23BAE20E">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绞切肉机：不锈钢外壳，拉套式结构，清洗安装快捷方便。生产能力：220Kg/h，功率：1.5千瓦220V。</w:t>
            </w:r>
          </w:p>
        </w:tc>
        <w:tc>
          <w:tcPr>
            <w:tcW w:w="837" w:type="dxa"/>
            <w:tcBorders>
              <w:tl2br w:val="nil"/>
              <w:tr2bl w:val="nil"/>
            </w:tcBorders>
            <w:vAlign w:val="center"/>
          </w:tcPr>
          <w:p w14:paraId="316245A3">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25834F27">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014AC9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7B60943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46</w:t>
            </w:r>
          </w:p>
        </w:tc>
        <w:tc>
          <w:tcPr>
            <w:tcW w:w="1200" w:type="dxa"/>
            <w:tcBorders>
              <w:tl2br w:val="nil"/>
              <w:tr2bl w:val="nil"/>
            </w:tcBorders>
            <w:vAlign w:val="center"/>
          </w:tcPr>
          <w:p w14:paraId="5D109155">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四层货架</w:t>
            </w:r>
          </w:p>
        </w:tc>
        <w:tc>
          <w:tcPr>
            <w:tcW w:w="6175" w:type="dxa"/>
            <w:tcBorders>
              <w:tl2br w:val="nil"/>
              <w:tr2bl w:val="nil"/>
            </w:tcBorders>
            <w:vAlign w:val="center"/>
          </w:tcPr>
          <w:p w14:paraId="616B5A9B">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1200mm*450mm*1500mm（±5mm）：</w:t>
            </w:r>
          </w:p>
          <w:p w14:paraId="4A3E2569">
            <w:pPr>
              <w:keepNext w:val="0"/>
              <w:keepLines w:val="0"/>
              <w:widowControl/>
              <w:numPr>
                <w:ilvl w:val="0"/>
                <w:numId w:val="23"/>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柜身：采用S≥1.2mm不锈钢;</w:t>
            </w:r>
          </w:p>
          <w:p w14:paraId="30501B28">
            <w:pPr>
              <w:keepNext w:val="0"/>
              <w:keepLines w:val="0"/>
              <w:widowControl/>
              <w:numPr>
                <w:ilvl w:val="0"/>
                <w:numId w:val="23"/>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层板及背板：侧面、背板采用采用S≥1.0mm</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不锈钢;</w:t>
            </w:r>
          </w:p>
          <w:p w14:paraId="786737C2">
            <w:pPr>
              <w:keepNext w:val="0"/>
              <w:keepLines w:val="0"/>
              <w:widowControl/>
              <w:numPr>
                <w:ilvl w:val="0"/>
                <w:numId w:val="23"/>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柜脚：脚通采用</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50*1.2mm</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不锈钢圆</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通，配可调性不锈钢子弹脚；</w:t>
            </w:r>
          </w:p>
          <w:p w14:paraId="504C6BC3">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4、门板：采用S≥1.2mm不锈钢板，内置不锈钢加力筋。</w:t>
            </w:r>
          </w:p>
        </w:tc>
        <w:tc>
          <w:tcPr>
            <w:tcW w:w="837" w:type="dxa"/>
            <w:tcBorders>
              <w:tl2br w:val="nil"/>
              <w:tr2bl w:val="nil"/>
            </w:tcBorders>
            <w:vAlign w:val="center"/>
          </w:tcPr>
          <w:p w14:paraId="468C128D">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7D6772F4">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6</w:t>
            </w:r>
          </w:p>
        </w:tc>
      </w:tr>
      <w:tr w14:paraId="1614D3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4A35DF5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47</w:t>
            </w:r>
          </w:p>
        </w:tc>
        <w:tc>
          <w:tcPr>
            <w:tcW w:w="1200" w:type="dxa"/>
            <w:tcBorders>
              <w:tl2br w:val="nil"/>
              <w:tr2bl w:val="nil"/>
            </w:tcBorders>
            <w:vAlign w:val="center"/>
          </w:tcPr>
          <w:p w14:paraId="356ACA3B">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热风消毒柜</w:t>
            </w:r>
          </w:p>
        </w:tc>
        <w:tc>
          <w:tcPr>
            <w:tcW w:w="6175" w:type="dxa"/>
            <w:tcBorders>
              <w:tl2br w:val="nil"/>
              <w:tr2bl w:val="nil"/>
            </w:tcBorders>
            <w:vAlign w:val="center"/>
          </w:tcPr>
          <w:p w14:paraId="7C5721AF">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1200mm*500mm*1800mm（±5mm）：全不锈钢制作，容积：≥700L，功率2.4KW/220V，杀菌效果好，加热均匀，热风循环，数显温控。全效消毒，节能环保。</w:t>
            </w:r>
          </w:p>
        </w:tc>
        <w:tc>
          <w:tcPr>
            <w:tcW w:w="837" w:type="dxa"/>
            <w:tcBorders>
              <w:tl2br w:val="nil"/>
              <w:tr2bl w:val="nil"/>
            </w:tcBorders>
            <w:vAlign w:val="center"/>
          </w:tcPr>
          <w:p w14:paraId="6301F27C">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76438BAE">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4</w:t>
            </w:r>
          </w:p>
        </w:tc>
      </w:tr>
      <w:tr w14:paraId="4E278DB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59765F2A">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48</w:t>
            </w:r>
          </w:p>
        </w:tc>
        <w:tc>
          <w:tcPr>
            <w:tcW w:w="1200" w:type="dxa"/>
            <w:tcBorders>
              <w:tl2br w:val="nil"/>
              <w:tr2bl w:val="nil"/>
            </w:tcBorders>
            <w:vAlign w:val="center"/>
          </w:tcPr>
          <w:p w14:paraId="3E315971">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组合消毒柜</w:t>
            </w:r>
          </w:p>
        </w:tc>
        <w:tc>
          <w:tcPr>
            <w:tcW w:w="6175" w:type="dxa"/>
            <w:tcBorders>
              <w:tl2br w:val="nil"/>
              <w:tr2bl w:val="nil"/>
            </w:tcBorders>
            <w:vAlign w:val="center"/>
          </w:tcPr>
          <w:p w14:paraId="4624FD00">
            <w:pPr>
              <w:keepNext w:val="0"/>
              <w:keepLines w:val="0"/>
              <w:widowControl/>
              <w:suppressLineNumbers w:val="0"/>
              <w:jc w:val="left"/>
              <w:textAlignment w:val="top"/>
              <w:rPr>
                <w:rFonts w:hint="default"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1200mm*500mm*1750m（±5mm）提供相关检测证明文件。</w:t>
            </w:r>
          </w:p>
          <w:p w14:paraId="4BED4A65">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1、功率：650W容积:≥1000L.可容纳：厚度≤10厘米砧板9块，刀具27把，毛巾若干</w:t>
            </w:r>
          </w:p>
          <w:p w14:paraId="3959544B">
            <w:pPr>
              <w:keepNext w:val="0"/>
              <w:keepLines w:val="0"/>
              <w:widowControl/>
              <w:numPr>
                <w:ilvl w:val="0"/>
                <w:numId w:val="24"/>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毛巾柜采用紫外线+臭氧双重消毒，红外线烘干</w:t>
            </w:r>
          </w:p>
          <w:p w14:paraId="6E5AE2F6">
            <w:pPr>
              <w:keepNext w:val="0"/>
              <w:keepLines w:val="0"/>
              <w:widowControl/>
              <w:numPr>
                <w:ilvl w:val="0"/>
                <w:numId w:val="24"/>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刀具和砧板采用紫外线+臭氧消毒，带循环风。</w:t>
            </w:r>
          </w:p>
          <w:p w14:paraId="579E7277">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4.刀具柜带安全锁，刀具把手也可充分消毒</w:t>
            </w:r>
          </w:p>
        </w:tc>
        <w:tc>
          <w:tcPr>
            <w:tcW w:w="837" w:type="dxa"/>
            <w:tcBorders>
              <w:tl2br w:val="nil"/>
              <w:tr2bl w:val="nil"/>
            </w:tcBorders>
            <w:vAlign w:val="center"/>
          </w:tcPr>
          <w:p w14:paraId="6BCCAE97">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138FB720">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3400E55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0757F69A">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49</w:t>
            </w:r>
          </w:p>
        </w:tc>
        <w:tc>
          <w:tcPr>
            <w:tcW w:w="1200" w:type="dxa"/>
            <w:tcBorders>
              <w:tl2br w:val="nil"/>
              <w:tr2bl w:val="nil"/>
            </w:tcBorders>
            <w:vAlign w:val="center"/>
          </w:tcPr>
          <w:p w14:paraId="42765B12">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储物柜</w:t>
            </w:r>
          </w:p>
        </w:tc>
        <w:tc>
          <w:tcPr>
            <w:tcW w:w="6175" w:type="dxa"/>
            <w:tcBorders>
              <w:tl2br w:val="nil"/>
              <w:tr2bl w:val="nil"/>
            </w:tcBorders>
            <w:vAlign w:val="center"/>
          </w:tcPr>
          <w:p w14:paraId="4E468901">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1200mm*450mm*1550mm（±5mm）：</w:t>
            </w:r>
          </w:p>
          <w:p w14:paraId="3B76200C">
            <w:pPr>
              <w:keepNext w:val="0"/>
              <w:keepLines w:val="0"/>
              <w:widowControl/>
              <w:numPr>
                <w:ilvl w:val="0"/>
                <w:numId w:val="25"/>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柜身：采用S≥1.2mm不锈钢;</w:t>
            </w:r>
          </w:p>
          <w:p w14:paraId="4535584C">
            <w:pPr>
              <w:keepNext w:val="0"/>
              <w:keepLines w:val="0"/>
              <w:widowControl/>
              <w:numPr>
                <w:ilvl w:val="0"/>
                <w:numId w:val="25"/>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层板及背板：侧面、背板采用采用S≥1.0mm不锈钢;</w:t>
            </w:r>
          </w:p>
          <w:p w14:paraId="65A327C2">
            <w:pPr>
              <w:keepNext w:val="0"/>
              <w:keepLines w:val="0"/>
              <w:widowControl/>
              <w:numPr>
                <w:ilvl w:val="0"/>
                <w:numId w:val="25"/>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柜脚：脚通采用</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50*1.2mm</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不锈钢圆通，配可调性不锈钢子弹脚；</w:t>
            </w:r>
          </w:p>
          <w:p w14:paraId="64A102BF">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4、门板：采用S≥1.2mm不锈钢板，内置不锈钢加力筋。</w:t>
            </w:r>
          </w:p>
        </w:tc>
        <w:tc>
          <w:tcPr>
            <w:tcW w:w="837" w:type="dxa"/>
            <w:tcBorders>
              <w:tl2br w:val="nil"/>
              <w:tr2bl w:val="nil"/>
            </w:tcBorders>
            <w:vAlign w:val="center"/>
          </w:tcPr>
          <w:p w14:paraId="5803F81B">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6B912CBF">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32C2819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35B1953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50</w:t>
            </w:r>
          </w:p>
        </w:tc>
        <w:tc>
          <w:tcPr>
            <w:tcW w:w="1200" w:type="dxa"/>
            <w:tcBorders>
              <w:tl2br w:val="nil"/>
              <w:tr2bl w:val="nil"/>
            </w:tcBorders>
            <w:vAlign w:val="center"/>
          </w:tcPr>
          <w:p w14:paraId="09744730">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米面架</w:t>
            </w:r>
          </w:p>
        </w:tc>
        <w:tc>
          <w:tcPr>
            <w:tcW w:w="6175" w:type="dxa"/>
            <w:tcBorders>
              <w:tl2br w:val="nil"/>
              <w:tr2bl w:val="nil"/>
            </w:tcBorders>
            <w:vAlign w:val="center"/>
          </w:tcPr>
          <w:p w14:paraId="76BAE4ED">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1200mm*600mm*250mm（±5mm）：1.2厚不锈钢方管</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25*25方</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管焊接</w:t>
            </w:r>
          </w:p>
        </w:tc>
        <w:tc>
          <w:tcPr>
            <w:tcW w:w="837" w:type="dxa"/>
            <w:tcBorders>
              <w:tl2br w:val="nil"/>
              <w:tr2bl w:val="nil"/>
            </w:tcBorders>
            <w:vAlign w:val="center"/>
          </w:tcPr>
          <w:p w14:paraId="2547E693">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00709634">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4</w:t>
            </w:r>
          </w:p>
        </w:tc>
      </w:tr>
      <w:tr w14:paraId="1FD9141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645" w:type="dxa"/>
            <w:tcBorders>
              <w:tl2br w:val="nil"/>
              <w:tr2bl w:val="nil"/>
            </w:tcBorders>
            <w:vAlign w:val="center"/>
          </w:tcPr>
          <w:p w14:paraId="4F13551F">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51</w:t>
            </w:r>
          </w:p>
        </w:tc>
        <w:tc>
          <w:tcPr>
            <w:tcW w:w="1200" w:type="dxa"/>
            <w:tcBorders>
              <w:tl2br w:val="nil"/>
              <w:tr2bl w:val="nil"/>
            </w:tcBorders>
            <w:vAlign w:val="center"/>
          </w:tcPr>
          <w:p w14:paraId="705679BD">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不锈钢台桌</w:t>
            </w:r>
          </w:p>
        </w:tc>
        <w:tc>
          <w:tcPr>
            <w:tcW w:w="6175" w:type="dxa"/>
            <w:tcBorders>
              <w:tl2br w:val="nil"/>
              <w:tr2bl w:val="nil"/>
            </w:tcBorders>
            <w:vAlign w:val="center"/>
          </w:tcPr>
          <w:p w14:paraId="0A755666">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1200mm*600mm*800mm（±5mm）：台面：台面采用S≥1.0mm  201不锈钢;反面衬优质加强板，配δ1.2镀锌板做加力筋;</w:t>
            </w:r>
          </w:p>
        </w:tc>
        <w:tc>
          <w:tcPr>
            <w:tcW w:w="837" w:type="dxa"/>
            <w:tcBorders>
              <w:tl2br w:val="nil"/>
              <w:tr2bl w:val="nil"/>
            </w:tcBorders>
            <w:vAlign w:val="center"/>
          </w:tcPr>
          <w:p w14:paraId="4B120186">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45FD4935">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72365A6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42539F6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52</w:t>
            </w:r>
          </w:p>
        </w:tc>
        <w:tc>
          <w:tcPr>
            <w:tcW w:w="1200" w:type="dxa"/>
            <w:tcBorders>
              <w:tl2br w:val="nil"/>
              <w:tr2bl w:val="nil"/>
            </w:tcBorders>
            <w:vAlign w:val="center"/>
          </w:tcPr>
          <w:p w14:paraId="6F689620">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更衣柜</w:t>
            </w:r>
          </w:p>
        </w:tc>
        <w:tc>
          <w:tcPr>
            <w:tcW w:w="6175" w:type="dxa"/>
            <w:tcBorders>
              <w:tl2br w:val="nil"/>
              <w:tr2bl w:val="nil"/>
            </w:tcBorders>
            <w:vAlign w:val="center"/>
          </w:tcPr>
          <w:p w14:paraId="4DAB6DE1">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900mm*400mm*1800mm（±5mm）：201不锈钢材质≥1.0mm厚</w:t>
            </w:r>
          </w:p>
        </w:tc>
        <w:tc>
          <w:tcPr>
            <w:tcW w:w="837" w:type="dxa"/>
            <w:tcBorders>
              <w:tl2br w:val="nil"/>
              <w:tr2bl w:val="nil"/>
            </w:tcBorders>
            <w:vAlign w:val="center"/>
          </w:tcPr>
          <w:p w14:paraId="36DCA2F6">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23A7DD5A">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w:t>
            </w:r>
          </w:p>
        </w:tc>
      </w:tr>
      <w:tr w14:paraId="2AE0C60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0F2DC80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53</w:t>
            </w:r>
          </w:p>
        </w:tc>
        <w:tc>
          <w:tcPr>
            <w:tcW w:w="1200" w:type="dxa"/>
            <w:tcBorders>
              <w:tl2br w:val="nil"/>
              <w:tr2bl w:val="nil"/>
            </w:tcBorders>
            <w:vAlign w:val="center"/>
          </w:tcPr>
          <w:p w14:paraId="5C87A966">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快餐桌</w:t>
            </w:r>
          </w:p>
        </w:tc>
        <w:tc>
          <w:tcPr>
            <w:tcW w:w="6175" w:type="dxa"/>
            <w:tcBorders>
              <w:tl2br w:val="nil"/>
              <w:tr2bl w:val="nil"/>
            </w:tcBorders>
            <w:vAlign w:val="center"/>
          </w:tcPr>
          <w:p w14:paraId="25ADBBDF">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1200mm*700mm（±5mm）：双色拼接的椅子面，铁管静电喷涂，桌面岩板</w:t>
            </w:r>
          </w:p>
        </w:tc>
        <w:tc>
          <w:tcPr>
            <w:tcW w:w="837" w:type="dxa"/>
            <w:tcBorders>
              <w:tl2br w:val="nil"/>
              <w:tr2bl w:val="nil"/>
            </w:tcBorders>
            <w:vAlign w:val="center"/>
          </w:tcPr>
          <w:p w14:paraId="131ABFCD">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Style w:val="78"/>
                <w:rFonts w:hint="eastAsia" w:ascii="仿宋" w:hAnsi="仿宋" w:eastAsia="仿宋" w:cs="仿宋"/>
                <w:color w:val="000000" w:themeColor="text1"/>
                <w:kern w:val="0"/>
                <w:lang w:val="en-US" w:eastAsia="zh-CN" w:bidi="ar"/>
                <w14:textFill>
                  <w14:solidFill>
                    <w14:schemeClr w14:val="tx1"/>
                  </w14:solidFill>
                </w14:textFill>
              </w:rPr>
              <w:t>张</w:t>
            </w:r>
          </w:p>
        </w:tc>
        <w:tc>
          <w:tcPr>
            <w:tcW w:w="868" w:type="dxa"/>
            <w:tcBorders>
              <w:tl2br w:val="nil"/>
              <w:tr2bl w:val="nil"/>
            </w:tcBorders>
            <w:vAlign w:val="center"/>
          </w:tcPr>
          <w:p w14:paraId="1C74BE84">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32</w:t>
            </w:r>
          </w:p>
        </w:tc>
      </w:tr>
      <w:tr w14:paraId="4849599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3194CE1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54</w:t>
            </w:r>
          </w:p>
        </w:tc>
        <w:tc>
          <w:tcPr>
            <w:tcW w:w="1200" w:type="dxa"/>
            <w:tcBorders>
              <w:tl2br w:val="nil"/>
              <w:tr2bl w:val="nil"/>
            </w:tcBorders>
            <w:vAlign w:val="center"/>
          </w:tcPr>
          <w:p w14:paraId="65FEBC3A">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灭蚊灯</w:t>
            </w:r>
          </w:p>
        </w:tc>
        <w:tc>
          <w:tcPr>
            <w:tcW w:w="6175" w:type="dxa"/>
            <w:tcBorders>
              <w:tl2br w:val="nil"/>
              <w:tr2bl w:val="nil"/>
            </w:tcBorders>
            <w:vAlign w:val="center"/>
          </w:tcPr>
          <w:p w14:paraId="1BBF22A7">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定型：壁挂式</w:t>
            </w:r>
          </w:p>
        </w:tc>
        <w:tc>
          <w:tcPr>
            <w:tcW w:w="837" w:type="dxa"/>
            <w:tcBorders>
              <w:tl2br w:val="nil"/>
              <w:tr2bl w:val="nil"/>
            </w:tcBorders>
            <w:vAlign w:val="center"/>
          </w:tcPr>
          <w:p w14:paraId="6DD60837">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6321A961">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10</w:t>
            </w:r>
          </w:p>
        </w:tc>
      </w:tr>
      <w:tr w14:paraId="08BF16E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53E91F7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55</w:t>
            </w:r>
          </w:p>
        </w:tc>
        <w:tc>
          <w:tcPr>
            <w:tcW w:w="1200" w:type="dxa"/>
            <w:tcBorders>
              <w:tl2br w:val="nil"/>
              <w:tr2bl w:val="nil"/>
            </w:tcBorders>
            <w:vAlign w:val="center"/>
          </w:tcPr>
          <w:p w14:paraId="47920DA9">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周转车</w:t>
            </w:r>
          </w:p>
        </w:tc>
        <w:tc>
          <w:tcPr>
            <w:tcW w:w="6175" w:type="dxa"/>
            <w:tcBorders>
              <w:tl2br w:val="nil"/>
              <w:tr2bl w:val="nil"/>
            </w:tcBorders>
            <w:vAlign w:val="center"/>
          </w:tcPr>
          <w:p w14:paraId="3CBF9BF2">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800mm*600mm*900mm（±5mm）：采用SUS304磨砂不锈钢板材，</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38*38</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钢管制作，管厚≥1.5mm，</w:t>
            </w:r>
          </w:p>
        </w:tc>
        <w:tc>
          <w:tcPr>
            <w:tcW w:w="837" w:type="dxa"/>
            <w:tcBorders>
              <w:tl2br w:val="nil"/>
              <w:tr2bl w:val="nil"/>
            </w:tcBorders>
            <w:vAlign w:val="center"/>
          </w:tcPr>
          <w:p w14:paraId="267161B5">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4A8358E7">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r>
      <w:tr w14:paraId="0477E8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2C73BE5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56</w:t>
            </w:r>
          </w:p>
        </w:tc>
        <w:tc>
          <w:tcPr>
            <w:tcW w:w="1200" w:type="dxa"/>
            <w:tcBorders>
              <w:tl2br w:val="nil"/>
              <w:tr2bl w:val="nil"/>
            </w:tcBorders>
            <w:vAlign w:val="center"/>
          </w:tcPr>
          <w:p w14:paraId="73B8F5C2">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手残台</w:t>
            </w:r>
          </w:p>
        </w:tc>
        <w:tc>
          <w:tcPr>
            <w:tcW w:w="6175" w:type="dxa"/>
            <w:tcBorders>
              <w:tl2br w:val="nil"/>
              <w:tr2bl w:val="nil"/>
            </w:tcBorders>
            <w:vAlign w:val="center"/>
          </w:tcPr>
          <w:p w14:paraId="534C96E7">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700mm*800mm*800mm（±5mm）：</w:t>
            </w:r>
          </w:p>
          <w:p w14:paraId="383E6BB3">
            <w:pPr>
              <w:keepNext w:val="0"/>
              <w:keepLines w:val="0"/>
              <w:widowControl/>
              <w:numPr>
                <w:ilvl w:val="0"/>
                <w:numId w:val="26"/>
              </w:numPr>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台面：台面采用S≥1.2mm不锈钢;反面衬优质加强板，配 δ 1.2镀锌板做加力筋;</w:t>
            </w:r>
          </w:p>
          <w:p w14:paraId="22F3B33E">
            <w:pPr>
              <w:keepNext w:val="0"/>
              <w:keepLines w:val="0"/>
              <w:widowControl/>
              <w:numPr>
                <w:ilvl w:val="0"/>
                <w:numId w:val="26"/>
              </w:numPr>
              <w:suppressLineNumbers w:val="0"/>
              <w:ind w:left="0" w:leftChars="0" w:right="0" w:rightChars="0" w:firstLine="0" w:firstLineChars="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层板：层板采用S≥1.0mm不锈钢板;</w:t>
            </w:r>
          </w:p>
          <w:p w14:paraId="61E7FC59">
            <w:pPr>
              <w:keepNext w:val="0"/>
              <w:keepLines w:val="0"/>
              <w:widowControl/>
              <w:numPr>
                <w:ilvl w:val="0"/>
                <w:numId w:val="0"/>
              </w:numPr>
              <w:suppressLineNumbers w:val="0"/>
              <w:ind w:leftChars="0" w:right="0" w:rightChars="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3、通脚：脚通采用</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38*1.2mm</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不锈钢方通，配可调性不锈钢子弹脚。</w:t>
            </w:r>
          </w:p>
        </w:tc>
        <w:tc>
          <w:tcPr>
            <w:tcW w:w="837" w:type="dxa"/>
            <w:tcBorders>
              <w:tl2br w:val="nil"/>
              <w:tr2bl w:val="nil"/>
            </w:tcBorders>
            <w:vAlign w:val="center"/>
          </w:tcPr>
          <w:p w14:paraId="44904D16">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3DF66B06">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71B6014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761DFF6F">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57</w:t>
            </w:r>
          </w:p>
        </w:tc>
        <w:tc>
          <w:tcPr>
            <w:tcW w:w="1200" w:type="dxa"/>
            <w:tcBorders>
              <w:tl2br w:val="nil"/>
              <w:tr2bl w:val="nil"/>
            </w:tcBorders>
            <w:vAlign w:val="center"/>
          </w:tcPr>
          <w:p w14:paraId="75B150CF">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风幕机</w:t>
            </w:r>
          </w:p>
        </w:tc>
        <w:tc>
          <w:tcPr>
            <w:tcW w:w="6175" w:type="dxa"/>
            <w:tcBorders>
              <w:tl2br w:val="nil"/>
              <w:tr2bl w:val="nil"/>
            </w:tcBorders>
            <w:vAlign w:val="center"/>
          </w:tcPr>
          <w:p w14:paraId="5A1D9CE8">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2000mm：风量3070M3/H</w:t>
            </w:r>
          </w:p>
        </w:tc>
        <w:tc>
          <w:tcPr>
            <w:tcW w:w="837" w:type="dxa"/>
            <w:tcBorders>
              <w:tl2br w:val="nil"/>
              <w:tr2bl w:val="nil"/>
            </w:tcBorders>
            <w:vAlign w:val="center"/>
          </w:tcPr>
          <w:p w14:paraId="6EA38CF9">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40E05EEF">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103F0BE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47E19CF7">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58</w:t>
            </w:r>
          </w:p>
        </w:tc>
        <w:tc>
          <w:tcPr>
            <w:tcW w:w="1200" w:type="dxa"/>
            <w:tcBorders>
              <w:tl2br w:val="nil"/>
              <w:tr2bl w:val="nil"/>
            </w:tcBorders>
            <w:vAlign w:val="center"/>
          </w:tcPr>
          <w:p w14:paraId="377CAA56">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收餐车</w:t>
            </w:r>
          </w:p>
        </w:tc>
        <w:tc>
          <w:tcPr>
            <w:tcW w:w="6175" w:type="dxa"/>
            <w:tcBorders>
              <w:tl2br w:val="nil"/>
              <w:tr2bl w:val="nil"/>
            </w:tcBorders>
            <w:vAlign w:val="center"/>
          </w:tcPr>
          <w:p w14:paraId="0AC32835">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1000mm*500mm*800mm（±5mm）：5.0mm厚201不锈钢，加厚不锈钢斗</w:t>
            </w:r>
          </w:p>
        </w:tc>
        <w:tc>
          <w:tcPr>
            <w:tcW w:w="837" w:type="dxa"/>
            <w:tcBorders>
              <w:tl2br w:val="nil"/>
              <w:tr2bl w:val="nil"/>
            </w:tcBorders>
            <w:vAlign w:val="center"/>
          </w:tcPr>
          <w:p w14:paraId="595E62A6">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11208DD3">
            <w:pPr>
              <w:keepNext w:val="0"/>
              <w:keepLines w:val="0"/>
              <w:widowControl/>
              <w:suppressLineNumbers w:val="0"/>
              <w:jc w:val="center"/>
              <w:textAlignment w:val="cente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r>
      <w:tr w14:paraId="6B661D9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2A8C8780">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59</w:t>
            </w:r>
          </w:p>
        </w:tc>
        <w:tc>
          <w:tcPr>
            <w:tcW w:w="1200" w:type="dxa"/>
            <w:tcBorders>
              <w:tl2br w:val="nil"/>
              <w:tr2bl w:val="nil"/>
            </w:tcBorders>
            <w:vAlign w:val="center"/>
          </w:tcPr>
          <w:p w14:paraId="309C0FF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不锈钢快餐盘</w:t>
            </w:r>
          </w:p>
        </w:tc>
        <w:tc>
          <w:tcPr>
            <w:tcW w:w="6175" w:type="dxa"/>
            <w:tcBorders>
              <w:tl2br w:val="nil"/>
              <w:tr2bl w:val="nil"/>
            </w:tcBorders>
            <w:vAlign w:val="center"/>
          </w:tcPr>
          <w:p w14:paraId="3B896666">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4格：国家质量认证食品级304。28cm*22cm（±2cm）。</w:t>
            </w:r>
          </w:p>
        </w:tc>
        <w:tc>
          <w:tcPr>
            <w:tcW w:w="837" w:type="dxa"/>
            <w:tcBorders>
              <w:tl2br w:val="nil"/>
              <w:tr2bl w:val="nil"/>
            </w:tcBorders>
            <w:vAlign w:val="center"/>
          </w:tcPr>
          <w:p w14:paraId="26F6344B">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263D791B">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1000</w:t>
            </w:r>
          </w:p>
        </w:tc>
      </w:tr>
      <w:tr w14:paraId="2D603C9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13DE7C0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60</w:t>
            </w:r>
          </w:p>
        </w:tc>
        <w:tc>
          <w:tcPr>
            <w:tcW w:w="1200" w:type="dxa"/>
            <w:tcBorders>
              <w:tl2br w:val="nil"/>
              <w:tr2bl w:val="nil"/>
            </w:tcBorders>
            <w:vAlign w:val="center"/>
          </w:tcPr>
          <w:p w14:paraId="22F46E1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不锈钢勺子</w:t>
            </w:r>
          </w:p>
        </w:tc>
        <w:tc>
          <w:tcPr>
            <w:tcW w:w="6175" w:type="dxa"/>
            <w:tcBorders>
              <w:tl2br w:val="nil"/>
              <w:tr2bl w:val="nil"/>
            </w:tcBorders>
            <w:vAlign w:val="center"/>
          </w:tcPr>
          <w:p w14:paraId="7D25D7E3">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中号：国家质量认证食品级304。长度范围大致在 （约 17.19 - 22.23 厘米 ），宽度在 1.73 - 4.9 厘米。</w:t>
            </w:r>
          </w:p>
        </w:tc>
        <w:tc>
          <w:tcPr>
            <w:tcW w:w="837" w:type="dxa"/>
            <w:tcBorders>
              <w:tl2br w:val="nil"/>
              <w:tr2bl w:val="nil"/>
            </w:tcBorders>
            <w:vAlign w:val="center"/>
          </w:tcPr>
          <w:p w14:paraId="6DE4DC53">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3C1E55DB">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1000</w:t>
            </w:r>
          </w:p>
        </w:tc>
      </w:tr>
      <w:tr w14:paraId="75A2A19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107C9023">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61</w:t>
            </w:r>
          </w:p>
        </w:tc>
        <w:tc>
          <w:tcPr>
            <w:tcW w:w="1200" w:type="dxa"/>
            <w:tcBorders>
              <w:tl2br w:val="nil"/>
              <w:tr2bl w:val="nil"/>
            </w:tcBorders>
            <w:vAlign w:val="center"/>
          </w:tcPr>
          <w:p w14:paraId="2998298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不锈钢碗</w:t>
            </w:r>
          </w:p>
        </w:tc>
        <w:tc>
          <w:tcPr>
            <w:tcW w:w="6175" w:type="dxa"/>
            <w:tcBorders>
              <w:tl2br w:val="nil"/>
              <w:tr2bl w:val="nil"/>
            </w:tcBorders>
            <w:vAlign w:val="center"/>
          </w:tcPr>
          <w:p w14:paraId="212AC28D">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直径≥140MM：国家质量认证食品级304加厚不锈钢</w:t>
            </w:r>
          </w:p>
        </w:tc>
        <w:tc>
          <w:tcPr>
            <w:tcW w:w="837" w:type="dxa"/>
            <w:tcBorders>
              <w:tl2br w:val="nil"/>
              <w:tr2bl w:val="nil"/>
            </w:tcBorders>
            <w:vAlign w:val="center"/>
          </w:tcPr>
          <w:p w14:paraId="33F406C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43EE9083">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1000</w:t>
            </w:r>
          </w:p>
        </w:tc>
      </w:tr>
      <w:tr w14:paraId="3D4E32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10070FD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62</w:t>
            </w:r>
          </w:p>
        </w:tc>
        <w:tc>
          <w:tcPr>
            <w:tcW w:w="1200" w:type="dxa"/>
            <w:tcBorders>
              <w:tl2br w:val="nil"/>
              <w:tr2bl w:val="nil"/>
            </w:tcBorders>
            <w:vAlign w:val="center"/>
          </w:tcPr>
          <w:p w14:paraId="38A2CDD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不锈钢盆</w:t>
            </w:r>
          </w:p>
        </w:tc>
        <w:tc>
          <w:tcPr>
            <w:tcW w:w="6175" w:type="dxa"/>
            <w:tcBorders>
              <w:tl2br w:val="nil"/>
              <w:tr2bl w:val="nil"/>
            </w:tcBorders>
            <w:vAlign w:val="center"/>
          </w:tcPr>
          <w:p w14:paraId="594F1F58">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直径≥600mm：国家质量认证食品级304加厚不锈钢</w:t>
            </w:r>
          </w:p>
        </w:tc>
        <w:tc>
          <w:tcPr>
            <w:tcW w:w="837" w:type="dxa"/>
            <w:tcBorders>
              <w:tl2br w:val="nil"/>
              <w:tr2bl w:val="nil"/>
            </w:tcBorders>
            <w:vAlign w:val="center"/>
          </w:tcPr>
          <w:p w14:paraId="12A7A6F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1B7E0D87">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30</w:t>
            </w:r>
          </w:p>
        </w:tc>
      </w:tr>
      <w:tr w14:paraId="627877C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5323279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63</w:t>
            </w:r>
          </w:p>
        </w:tc>
        <w:tc>
          <w:tcPr>
            <w:tcW w:w="1200" w:type="dxa"/>
            <w:tcBorders>
              <w:tl2br w:val="nil"/>
              <w:tr2bl w:val="nil"/>
            </w:tcBorders>
            <w:vAlign w:val="center"/>
          </w:tcPr>
          <w:p w14:paraId="3AE10DE9">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不锈钢盆</w:t>
            </w:r>
          </w:p>
        </w:tc>
        <w:tc>
          <w:tcPr>
            <w:tcW w:w="6175" w:type="dxa"/>
            <w:tcBorders>
              <w:tl2br w:val="nil"/>
              <w:tr2bl w:val="nil"/>
            </w:tcBorders>
            <w:vAlign w:val="center"/>
          </w:tcPr>
          <w:p w14:paraId="50C2DCDE">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直径≥500mm：国家质量认证食品级304加厚不锈钢</w:t>
            </w:r>
          </w:p>
        </w:tc>
        <w:tc>
          <w:tcPr>
            <w:tcW w:w="837" w:type="dxa"/>
            <w:tcBorders>
              <w:tl2br w:val="nil"/>
              <w:tr2bl w:val="nil"/>
            </w:tcBorders>
            <w:vAlign w:val="center"/>
          </w:tcPr>
          <w:p w14:paraId="1F86C57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28084C2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30</w:t>
            </w:r>
          </w:p>
        </w:tc>
      </w:tr>
      <w:tr w14:paraId="0B60D64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0AB0610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64</w:t>
            </w:r>
          </w:p>
        </w:tc>
        <w:tc>
          <w:tcPr>
            <w:tcW w:w="1200" w:type="dxa"/>
            <w:tcBorders>
              <w:tl2br w:val="nil"/>
              <w:tr2bl w:val="nil"/>
            </w:tcBorders>
            <w:vAlign w:val="center"/>
          </w:tcPr>
          <w:p w14:paraId="09D2E00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不锈钢盆</w:t>
            </w:r>
          </w:p>
        </w:tc>
        <w:tc>
          <w:tcPr>
            <w:tcW w:w="6175" w:type="dxa"/>
            <w:tcBorders>
              <w:tl2br w:val="nil"/>
              <w:tr2bl w:val="nil"/>
            </w:tcBorders>
            <w:vAlign w:val="center"/>
          </w:tcPr>
          <w:p w14:paraId="31E47315">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直径≥400mm：国家质量认证食品级304加厚不锈钢</w:t>
            </w:r>
          </w:p>
        </w:tc>
        <w:tc>
          <w:tcPr>
            <w:tcW w:w="837" w:type="dxa"/>
            <w:tcBorders>
              <w:tl2br w:val="nil"/>
              <w:tr2bl w:val="nil"/>
            </w:tcBorders>
            <w:vAlign w:val="center"/>
          </w:tcPr>
          <w:p w14:paraId="44BAE02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3BC210E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30</w:t>
            </w:r>
          </w:p>
        </w:tc>
      </w:tr>
      <w:tr w14:paraId="5FC4B64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34954177">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65</w:t>
            </w:r>
          </w:p>
        </w:tc>
        <w:tc>
          <w:tcPr>
            <w:tcW w:w="1200" w:type="dxa"/>
            <w:tcBorders>
              <w:tl2br w:val="nil"/>
              <w:tr2bl w:val="nil"/>
            </w:tcBorders>
            <w:vAlign w:val="center"/>
          </w:tcPr>
          <w:p w14:paraId="5CCF3E1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留样盒</w:t>
            </w:r>
          </w:p>
        </w:tc>
        <w:tc>
          <w:tcPr>
            <w:tcW w:w="6175" w:type="dxa"/>
            <w:tcBorders>
              <w:tl2br w:val="nil"/>
              <w:tr2bl w:val="nil"/>
            </w:tcBorders>
            <w:vAlign w:val="center"/>
          </w:tcPr>
          <w:p w14:paraId="2BE0AE80">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≥300毫升：高耐温玻璃，国家质量认证食品级</w:t>
            </w:r>
          </w:p>
        </w:tc>
        <w:tc>
          <w:tcPr>
            <w:tcW w:w="837" w:type="dxa"/>
            <w:tcBorders>
              <w:tl2br w:val="nil"/>
              <w:tr2bl w:val="nil"/>
            </w:tcBorders>
            <w:vAlign w:val="center"/>
          </w:tcPr>
          <w:p w14:paraId="08EA9287">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1B2B26E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40</w:t>
            </w:r>
          </w:p>
        </w:tc>
      </w:tr>
      <w:tr w14:paraId="4A72961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3C4F3D5F">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66</w:t>
            </w:r>
          </w:p>
        </w:tc>
        <w:tc>
          <w:tcPr>
            <w:tcW w:w="1200" w:type="dxa"/>
            <w:tcBorders>
              <w:tl2br w:val="nil"/>
              <w:tr2bl w:val="nil"/>
            </w:tcBorders>
            <w:vAlign w:val="center"/>
          </w:tcPr>
          <w:p w14:paraId="23A0F95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不锈钢碗</w:t>
            </w:r>
          </w:p>
        </w:tc>
        <w:tc>
          <w:tcPr>
            <w:tcW w:w="6175" w:type="dxa"/>
            <w:tcBorders>
              <w:tl2br w:val="nil"/>
              <w:tr2bl w:val="nil"/>
            </w:tcBorders>
            <w:vAlign w:val="center"/>
          </w:tcPr>
          <w:p w14:paraId="3E462FAE">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直径160mm（±5mm）：国家质量认证食品级304</w:t>
            </w:r>
          </w:p>
        </w:tc>
        <w:tc>
          <w:tcPr>
            <w:tcW w:w="837" w:type="dxa"/>
            <w:tcBorders>
              <w:tl2br w:val="nil"/>
              <w:tr2bl w:val="nil"/>
            </w:tcBorders>
            <w:vAlign w:val="center"/>
          </w:tcPr>
          <w:p w14:paraId="429CC4A0">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548A5DA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1000</w:t>
            </w:r>
          </w:p>
        </w:tc>
      </w:tr>
      <w:tr w14:paraId="317F843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159910AB">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67</w:t>
            </w:r>
          </w:p>
        </w:tc>
        <w:tc>
          <w:tcPr>
            <w:tcW w:w="1200" w:type="dxa"/>
            <w:tcBorders>
              <w:tl2br w:val="nil"/>
              <w:tr2bl w:val="nil"/>
            </w:tcBorders>
            <w:vAlign w:val="center"/>
          </w:tcPr>
          <w:p w14:paraId="6BAFD2E7">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硅胶蒸盘垫</w:t>
            </w:r>
          </w:p>
        </w:tc>
        <w:tc>
          <w:tcPr>
            <w:tcW w:w="6175" w:type="dxa"/>
            <w:tcBorders>
              <w:tl2br w:val="nil"/>
              <w:tr2bl w:val="nil"/>
            </w:tcBorders>
            <w:vAlign w:val="center"/>
          </w:tcPr>
          <w:p w14:paraId="75647193">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400mm*600mm（±5mm）：国家质量认证食品级硅胶</w:t>
            </w:r>
          </w:p>
        </w:tc>
        <w:tc>
          <w:tcPr>
            <w:tcW w:w="837" w:type="dxa"/>
            <w:tcBorders>
              <w:tl2br w:val="nil"/>
              <w:tr2bl w:val="nil"/>
            </w:tcBorders>
            <w:vAlign w:val="center"/>
          </w:tcPr>
          <w:p w14:paraId="42DCCD1F">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块</w:t>
            </w:r>
          </w:p>
        </w:tc>
        <w:tc>
          <w:tcPr>
            <w:tcW w:w="868" w:type="dxa"/>
            <w:tcBorders>
              <w:tl2br w:val="nil"/>
              <w:tr2bl w:val="nil"/>
            </w:tcBorders>
            <w:vAlign w:val="center"/>
          </w:tcPr>
          <w:p w14:paraId="66F86B7F">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80</w:t>
            </w:r>
          </w:p>
        </w:tc>
      </w:tr>
      <w:tr w14:paraId="5DFEC3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16B13527">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68</w:t>
            </w:r>
          </w:p>
        </w:tc>
        <w:tc>
          <w:tcPr>
            <w:tcW w:w="1200" w:type="dxa"/>
            <w:tcBorders>
              <w:tl2br w:val="nil"/>
              <w:tr2bl w:val="nil"/>
            </w:tcBorders>
            <w:vAlign w:val="center"/>
          </w:tcPr>
          <w:p w14:paraId="68B8AD3B">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保鲜膜</w:t>
            </w:r>
          </w:p>
        </w:tc>
        <w:tc>
          <w:tcPr>
            <w:tcW w:w="6175" w:type="dxa"/>
            <w:tcBorders>
              <w:tl2br w:val="nil"/>
              <w:tr2bl w:val="nil"/>
            </w:tcBorders>
            <w:vAlign w:val="center"/>
          </w:tcPr>
          <w:p w14:paraId="6D399C68">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规格500mm：PC酒店专用</w:t>
            </w:r>
          </w:p>
        </w:tc>
        <w:tc>
          <w:tcPr>
            <w:tcW w:w="837" w:type="dxa"/>
            <w:tcBorders>
              <w:tl2br w:val="nil"/>
              <w:tr2bl w:val="nil"/>
            </w:tcBorders>
            <w:vAlign w:val="center"/>
          </w:tcPr>
          <w:p w14:paraId="6EEF309A">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件</w:t>
            </w:r>
          </w:p>
        </w:tc>
        <w:tc>
          <w:tcPr>
            <w:tcW w:w="868" w:type="dxa"/>
            <w:tcBorders>
              <w:tl2br w:val="nil"/>
              <w:tr2bl w:val="nil"/>
            </w:tcBorders>
            <w:vAlign w:val="center"/>
          </w:tcPr>
          <w:p w14:paraId="187B01C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6</w:t>
            </w:r>
          </w:p>
        </w:tc>
      </w:tr>
      <w:tr w14:paraId="7A854E7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021A5B43">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69</w:t>
            </w:r>
          </w:p>
        </w:tc>
        <w:tc>
          <w:tcPr>
            <w:tcW w:w="1200" w:type="dxa"/>
            <w:tcBorders>
              <w:tl2br w:val="nil"/>
              <w:tr2bl w:val="nil"/>
            </w:tcBorders>
            <w:vAlign w:val="center"/>
          </w:tcPr>
          <w:p w14:paraId="252B9CCC">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钢漏</w:t>
            </w:r>
          </w:p>
        </w:tc>
        <w:tc>
          <w:tcPr>
            <w:tcW w:w="6175" w:type="dxa"/>
            <w:tcBorders>
              <w:tl2br w:val="nil"/>
              <w:tr2bl w:val="nil"/>
            </w:tcBorders>
            <w:vAlign w:val="center"/>
          </w:tcPr>
          <w:p w14:paraId="286AED0A">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直径320mm（±5mm）：国家质量认证食品级</w:t>
            </w:r>
          </w:p>
        </w:tc>
        <w:tc>
          <w:tcPr>
            <w:tcW w:w="837" w:type="dxa"/>
            <w:tcBorders>
              <w:tl2br w:val="nil"/>
              <w:tr2bl w:val="nil"/>
            </w:tcBorders>
            <w:vAlign w:val="center"/>
          </w:tcPr>
          <w:p w14:paraId="0217F487">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1ACDBB69">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r>
      <w:tr w14:paraId="735EE1B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13E6AAAA">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70</w:t>
            </w:r>
          </w:p>
        </w:tc>
        <w:tc>
          <w:tcPr>
            <w:tcW w:w="1200" w:type="dxa"/>
            <w:tcBorders>
              <w:tl2br w:val="nil"/>
              <w:tr2bl w:val="nil"/>
            </w:tcBorders>
            <w:vAlign w:val="center"/>
          </w:tcPr>
          <w:p w14:paraId="1B3E15E0">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铲子</w:t>
            </w:r>
          </w:p>
        </w:tc>
        <w:tc>
          <w:tcPr>
            <w:tcW w:w="6175" w:type="dxa"/>
            <w:tcBorders>
              <w:tl2br w:val="nil"/>
              <w:tr2bl w:val="nil"/>
            </w:tcBorders>
            <w:vAlign w:val="center"/>
          </w:tcPr>
          <w:p w14:paraId="1A7C3A03">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460mm（±5mm）：不锈钢手打酒店专用，国家质量认证食品级</w:t>
            </w:r>
          </w:p>
        </w:tc>
        <w:tc>
          <w:tcPr>
            <w:tcW w:w="837" w:type="dxa"/>
            <w:tcBorders>
              <w:tl2br w:val="nil"/>
              <w:tr2bl w:val="nil"/>
            </w:tcBorders>
            <w:vAlign w:val="center"/>
          </w:tcPr>
          <w:p w14:paraId="38EB75BE">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43C86EF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r>
      <w:tr w14:paraId="1C5A12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1C497A3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71</w:t>
            </w:r>
          </w:p>
        </w:tc>
        <w:tc>
          <w:tcPr>
            <w:tcW w:w="1200" w:type="dxa"/>
            <w:tcBorders>
              <w:tl2br w:val="nil"/>
              <w:tr2bl w:val="nil"/>
            </w:tcBorders>
            <w:vAlign w:val="center"/>
          </w:tcPr>
          <w:p w14:paraId="4B318D0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低帽</w:t>
            </w:r>
          </w:p>
        </w:tc>
        <w:tc>
          <w:tcPr>
            <w:tcW w:w="6175" w:type="dxa"/>
            <w:tcBorders>
              <w:tl2br w:val="nil"/>
              <w:tr2bl w:val="nil"/>
            </w:tcBorders>
            <w:vAlign w:val="center"/>
          </w:tcPr>
          <w:p w14:paraId="15433E79">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260mm（±5mm）：油性</w:t>
            </w:r>
          </w:p>
        </w:tc>
        <w:tc>
          <w:tcPr>
            <w:tcW w:w="837" w:type="dxa"/>
            <w:tcBorders>
              <w:tl2br w:val="nil"/>
              <w:tr2bl w:val="nil"/>
            </w:tcBorders>
            <w:vAlign w:val="center"/>
          </w:tcPr>
          <w:p w14:paraId="3D6DF049">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包</w:t>
            </w:r>
          </w:p>
        </w:tc>
        <w:tc>
          <w:tcPr>
            <w:tcW w:w="868" w:type="dxa"/>
            <w:tcBorders>
              <w:tl2br w:val="nil"/>
              <w:tr2bl w:val="nil"/>
            </w:tcBorders>
            <w:vAlign w:val="center"/>
          </w:tcPr>
          <w:p w14:paraId="5922F6D7">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w:t>
            </w:r>
          </w:p>
        </w:tc>
      </w:tr>
      <w:tr w14:paraId="1ADE48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02CCC497">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72</w:t>
            </w:r>
          </w:p>
        </w:tc>
        <w:tc>
          <w:tcPr>
            <w:tcW w:w="1200" w:type="dxa"/>
            <w:tcBorders>
              <w:tl2br w:val="nil"/>
              <w:tr2bl w:val="nil"/>
            </w:tcBorders>
            <w:vAlign w:val="center"/>
          </w:tcPr>
          <w:p w14:paraId="03FF152B">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抹布</w:t>
            </w:r>
          </w:p>
        </w:tc>
        <w:tc>
          <w:tcPr>
            <w:tcW w:w="6175" w:type="dxa"/>
            <w:tcBorders>
              <w:tl2br w:val="nil"/>
              <w:tr2bl w:val="nil"/>
            </w:tcBorders>
            <w:vAlign w:val="center"/>
          </w:tcPr>
          <w:p w14:paraId="460FD0AC">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300mm*300mm：（±5mm）</w:t>
            </w:r>
          </w:p>
        </w:tc>
        <w:tc>
          <w:tcPr>
            <w:tcW w:w="837" w:type="dxa"/>
            <w:tcBorders>
              <w:tl2br w:val="nil"/>
              <w:tr2bl w:val="nil"/>
            </w:tcBorders>
            <w:vAlign w:val="center"/>
          </w:tcPr>
          <w:p w14:paraId="29A6EDA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块</w:t>
            </w:r>
          </w:p>
        </w:tc>
        <w:tc>
          <w:tcPr>
            <w:tcW w:w="868" w:type="dxa"/>
            <w:tcBorders>
              <w:tl2br w:val="nil"/>
              <w:tr2bl w:val="nil"/>
            </w:tcBorders>
            <w:vAlign w:val="center"/>
          </w:tcPr>
          <w:p w14:paraId="53532E59">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20</w:t>
            </w:r>
          </w:p>
        </w:tc>
      </w:tr>
      <w:tr w14:paraId="0C5E092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5876B9F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73</w:t>
            </w:r>
          </w:p>
        </w:tc>
        <w:tc>
          <w:tcPr>
            <w:tcW w:w="1200" w:type="dxa"/>
            <w:tcBorders>
              <w:tl2br w:val="nil"/>
              <w:tr2bl w:val="nil"/>
            </w:tcBorders>
            <w:vAlign w:val="center"/>
          </w:tcPr>
          <w:p w14:paraId="022427DB">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油石</w:t>
            </w:r>
          </w:p>
        </w:tc>
        <w:tc>
          <w:tcPr>
            <w:tcW w:w="6175" w:type="dxa"/>
            <w:tcBorders>
              <w:tl2br w:val="nil"/>
              <w:tr2bl w:val="nil"/>
            </w:tcBorders>
            <w:vAlign w:val="center"/>
          </w:tcPr>
          <w:p w14:paraId="7AC3496E">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240mm（±5mm）：双面两用油石</w:t>
            </w:r>
          </w:p>
        </w:tc>
        <w:tc>
          <w:tcPr>
            <w:tcW w:w="837" w:type="dxa"/>
            <w:tcBorders>
              <w:tl2br w:val="nil"/>
              <w:tr2bl w:val="nil"/>
            </w:tcBorders>
            <w:vAlign w:val="center"/>
          </w:tcPr>
          <w:p w14:paraId="3F9D308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块</w:t>
            </w:r>
          </w:p>
        </w:tc>
        <w:tc>
          <w:tcPr>
            <w:tcW w:w="868" w:type="dxa"/>
            <w:tcBorders>
              <w:tl2br w:val="nil"/>
              <w:tr2bl w:val="nil"/>
            </w:tcBorders>
            <w:vAlign w:val="center"/>
          </w:tcPr>
          <w:p w14:paraId="4E10544E">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5AEAFFA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22D4AED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74</w:t>
            </w:r>
          </w:p>
        </w:tc>
        <w:tc>
          <w:tcPr>
            <w:tcW w:w="1200" w:type="dxa"/>
            <w:tcBorders>
              <w:tl2br w:val="nil"/>
              <w:tr2bl w:val="nil"/>
            </w:tcBorders>
            <w:vAlign w:val="center"/>
          </w:tcPr>
          <w:p w14:paraId="75CE285B">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大铲</w:t>
            </w:r>
          </w:p>
        </w:tc>
        <w:tc>
          <w:tcPr>
            <w:tcW w:w="6175" w:type="dxa"/>
            <w:tcBorders>
              <w:tl2br w:val="nil"/>
              <w:tr2bl w:val="nil"/>
            </w:tcBorders>
            <w:vAlign w:val="center"/>
          </w:tcPr>
          <w:p w14:paraId="231B9C29">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800mm（±5mm）：不锈钢手打酒店专用，国家质量认证食品级</w:t>
            </w:r>
          </w:p>
        </w:tc>
        <w:tc>
          <w:tcPr>
            <w:tcW w:w="837" w:type="dxa"/>
            <w:tcBorders>
              <w:tl2br w:val="nil"/>
              <w:tr2bl w:val="nil"/>
            </w:tcBorders>
            <w:vAlign w:val="center"/>
          </w:tcPr>
          <w:p w14:paraId="72AFCC4F">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把</w:t>
            </w:r>
          </w:p>
        </w:tc>
        <w:tc>
          <w:tcPr>
            <w:tcW w:w="868" w:type="dxa"/>
            <w:tcBorders>
              <w:tl2br w:val="nil"/>
              <w:tr2bl w:val="nil"/>
            </w:tcBorders>
            <w:vAlign w:val="center"/>
          </w:tcPr>
          <w:p w14:paraId="77C3BC0E">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3398B3E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13B14ED7">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75</w:t>
            </w:r>
          </w:p>
        </w:tc>
        <w:tc>
          <w:tcPr>
            <w:tcW w:w="1200" w:type="dxa"/>
            <w:tcBorders>
              <w:tl2br w:val="nil"/>
              <w:tr2bl w:val="nil"/>
            </w:tcBorders>
            <w:vAlign w:val="center"/>
          </w:tcPr>
          <w:p w14:paraId="048E81A0">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磨刀棒</w:t>
            </w:r>
          </w:p>
        </w:tc>
        <w:tc>
          <w:tcPr>
            <w:tcW w:w="6175" w:type="dxa"/>
            <w:tcBorders>
              <w:tl2br w:val="nil"/>
              <w:tr2bl w:val="nil"/>
            </w:tcBorders>
            <w:vAlign w:val="center"/>
          </w:tcPr>
          <w:p w14:paraId="6B5182A1">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400mm（±5mm）</w:t>
            </w:r>
          </w:p>
        </w:tc>
        <w:tc>
          <w:tcPr>
            <w:tcW w:w="837" w:type="dxa"/>
            <w:tcBorders>
              <w:tl2br w:val="nil"/>
              <w:tr2bl w:val="nil"/>
            </w:tcBorders>
            <w:vAlign w:val="center"/>
          </w:tcPr>
          <w:p w14:paraId="1DE141EA">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1586537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77F986E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7CA17E6E">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76</w:t>
            </w:r>
          </w:p>
        </w:tc>
        <w:tc>
          <w:tcPr>
            <w:tcW w:w="1200" w:type="dxa"/>
            <w:tcBorders>
              <w:tl2br w:val="nil"/>
              <w:tr2bl w:val="nil"/>
            </w:tcBorders>
            <w:vAlign w:val="center"/>
          </w:tcPr>
          <w:p w14:paraId="099C573A">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口罩</w:t>
            </w:r>
          </w:p>
        </w:tc>
        <w:tc>
          <w:tcPr>
            <w:tcW w:w="6175" w:type="dxa"/>
            <w:tcBorders>
              <w:tl2br w:val="nil"/>
              <w:tr2bl w:val="nil"/>
            </w:tcBorders>
            <w:vAlign w:val="center"/>
          </w:tcPr>
          <w:p w14:paraId="1D3454C2">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透明：PC半透明</w:t>
            </w:r>
          </w:p>
        </w:tc>
        <w:tc>
          <w:tcPr>
            <w:tcW w:w="837" w:type="dxa"/>
            <w:tcBorders>
              <w:tl2br w:val="nil"/>
              <w:tr2bl w:val="nil"/>
            </w:tcBorders>
            <w:vAlign w:val="center"/>
          </w:tcPr>
          <w:p w14:paraId="3DF70B93">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盒</w:t>
            </w:r>
          </w:p>
        </w:tc>
        <w:tc>
          <w:tcPr>
            <w:tcW w:w="868" w:type="dxa"/>
            <w:tcBorders>
              <w:tl2br w:val="nil"/>
              <w:tr2bl w:val="nil"/>
            </w:tcBorders>
            <w:vAlign w:val="center"/>
          </w:tcPr>
          <w:p w14:paraId="19C983CF">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w:t>
            </w:r>
          </w:p>
        </w:tc>
      </w:tr>
      <w:tr w14:paraId="6599CB0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28BAC6F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77</w:t>
            </w:r>
          </w:p>
        </w:tc>
        <w:tc>
          <w:tcPr>
            <w:tcW w:w="1200" w:type="dxa"/>
            <w:tcBorders>
              <w:tl2br w:val="nil"/>
              <w:tr2bl w:val="nil"/>
            </w:tcBorders>
            <w:vAlign w:val="center"/>
          </w:tcPr>
          <w:p w14:paraId="5C2AF107">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擀面杖</w:t>
            </w:r>
          </w:p>
        </w:tc>
        <w:tc>
          <w:tcPr>
            <w:tcW w:w="6175" w:type="dxa"/>
            <w:tcBorders>
              <w:tl2br w:val="nil"/>
              <w:tr2bl w:val="nil"/>
            </w:tcBorders>
            <w:vAlign w:val="center"/>
          </w:tcPr>
          <w:p w14:paraId="27965155">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300mm（±5mm）：木质机制</w:t>
            </w:r>
          </w:p>
        </w:tc>
        <w:tc>
          <w:tcPr>
            <w:tcW w:w="837" w:type="dxa"/>
            <w:tcBorders>
              <w:tl2br w:val="nil"/>
              <w:tr2bl w:val="nil"/>
            </w:tcBorders>
            <w:vAlign w:val="center"/>
          </w:tcPr>
          <w:p w14:paraId="21A77B1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02B2264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w:t>
            </w:r>
          </w:p>
        </w:tc>
      </w:tr>
      <w:tr w14:paraId="4BA674B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1CF73E13">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78</w:t>
            </w:r>
          </w:p>
        </w:tc>
        <w:tc>
          <w:tcPr>
            <w:tcW w:w="1200" w:type="dxa"/>
            <w:tcBorders>
              <w:tl2br w:val="nil"/>
              <w:tr2bl w:val="nil"/>
            </w:tcBorders>
            <w:vAlign w:val="center"/>
          </w:tcPr>
          <w:p w14:paraId="71777213">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高压锅</w:t>
            </w:r>
          </w:p>
        </w:tc>
        <w:tc>
          <w:tcPr>
            <w:tcW w:w="6175" w:type="dxa"/>
            <w:tcBorders>
              <w:tl2br w:val="nil"/>
              <w:tr2bl w:val="nil"/>
            </w:tcBorders>
            <w:vAlign w:val="center"/>
          </w:tcPr>
          <w:p w14:paraId="6184444F">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直径340mm（±5mm）：铝制安全防爆</w:t>
            </w:r>
          </w:p>
        </w:tc>
        <w:tc>
          <w:tcPr>
            <w:tcW w:w="837" w:type="dxa"/>
            <w:tcBorders>
              <w:tl2br w:val="nil"/>
              <w:tr2bl w:val="nil"/>
            </w:tcBorders>
            <w:vAlign w:val="center"/>
          </w:tcPr>
          <w:p w14:paraId="7DC9E3C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4CD3964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5BAEF64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3156342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79</w:t>
            </w:r>
          </w:p>
        </w:tc>
        <w:tc>
          <w:tcPr>
            <w:tcW w:w="1200" w:type="dxa"/>
            <w:tcBorders>
              <w:tl2br w:val="nil"/>
              <w:tr2bl w:val="nil"/>
            </w:tcBorders>
            <w:vAlign w:val="center"/>
          </w:tcPr>
          <w:p w14:paraId="1F4CC8E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油盆</w:t>
            </w:r>
          </w:p>
        </w:tc>
        <w:tc>
          <w:tcPr>
            <w:tcW w:w="6175" w:type="dxa"/>
            <w:tcBorders>
              <w:tl2br w:val="nil"/>
              <w:tr2bl w:val="nil"/>
            </w:tcBorders>
            <w:vAlign w:val="center"/>
          </w:tcPr>
          <w:p w14:paraId="03DCE1C5">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直径300mm（±5mm）：不锈钢加厚酒店专用</w:t>
            </w:r>
          </w:p>
        </w:tc>
        <w:tc>
          <w:tcPr>
            <w:tcW w:w="837" w:type="dxa"/>
            <w:tcBorders>
              <w:tl2br w:val="nil"/>
              <w:tr2bl w:val="nil"/>
            </w:tcBorders>
            <w:vAlign w:val="center"/>
          </w:tcPr>
          <w:p w14:paraId="19FBD167">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74F3429A">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4</w:t>
            </w:r>
          </w:p>
        </w:tc>
      </w:tr>
      <w:tr w14:paraId="1BB8E9C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21ADCB3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80</w:t>
            </w:r>
          </w:p>
        </w:tc>
        <w:tc>
          <w:tcPr>
            <w:tcW w:w="1200" w:type="dxa"/>
            <w:tcBorders>
              <w:tl2br w:val="nil"/>
              <w:tr2bl w:val="nil"/>
            </w:tcBorders>
            <w:vAlign w:val="center"/>
          </w:tcPr>
          <w:p w14:paraId="0939F349">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面铲</w:t>
            </w:r>
          </w:p>
        </w:tc>
        <w:tc>
          <w:tcPr>
            <w:tcW w:w="6175" w:type="dxa"/>
            <w:tcBorders>
              <w:tl2br w:val="nil"/>
              <w:tr2bl w:val="nil"/>
            </w:tcBorders>
            <w:vAlign w:val="center"/>
          </w:tcPr>
          <w:p w14:paraId="6E0D9486">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约150mm</w:t>
            </w:r>
          </w:p>
        </w:tc>
        <w:tc>
          <w:tcPr>
            <w:tcW w:w="837" w:type="dxa"/>
            <w:tcBorders>
              <w:tl2br w:val="nil"/>
              <w:tr2bl w:val="nil"/>
            </w:tcBorders>
            <w:vAlign w:val="center"/>
          </w:tcPr>
          <w:p w14:paraId="2E6FA46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5821E5C0">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3F32BF6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645" w:type="dxa"/>
            <w:tcBorders>
              <w:tl2br w:val="nil"/>
              <w:tr2bl w:val="nil"/>
            </w:tcBorders>
            <w:vAlign w:val="center"/>
          </w:tcPr>
          <w:p w14:paraId="0063A67A">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81</w:t>
            </w:r>
          </w:p>
        </w:tc>
        <w:tc>
          <w:tcPr>
            <w:tcW w:w="1200" w:type="dxa"/>
            <w:tcBorders>
              <w:tl2br w:val="nil"/>
              <w:tr2bl w:val="nil"/>
            </w:tcBorders>
            <w:vAlign w:val="center"/>
          </w:tcPr>
          <w:p w14:paraId="77B49D97">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油刷</w:t>
            </w:r>
          </w:p>
        </w:tc>
        <w:tc>
          <w:tcPr>
            <w:tcW w:w="6175" w:type="dxa"/>
            <w:tcBorders>
              <w:tl2br w:val="nil"/>
              <w:tr2bl w:val="nil"/>
            </w:tcBorders>
            <w:vAlign w:val="center"/>
          </w:tcPr>
          <w:p w14:paraId="60DB31B8">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约70mm：</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精制木质把硅胶刷</w:t>
            </w:r>
          </w:p>
        </w:tc>
        <w:tc>
          <w:tcPr>
            <w:tcW w:w="837" w:type="dxa"/>
            <w:tcBorders>
              <w:tl2br w:val="nil"/>
              <w:tr2bl w:val="nil"/>
            </w:tcBorders>
            <w:vAlign w:val="center"/>
          </w:tcPr>
          <w:p w14:paraId="361C82CA">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4148524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w:t>
            </w:r>
          </w:p>
        </w:tc>
      </w:tr>
      <w:tr w14:paraId="4634BB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645" w:type="dxa"/>
            <w:tcBorders>
              <w:tl2br w:val="nil"/>
              <w:tr2bl w:val="nil"/>
            </w:tcBorders>
            <w:vAlign w:val="center"/>
          </w:tcPr>
          <w:p w14:paraId="298107B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82</w:t>
            </w:r>
          </w:p>
        </w:tc>
        <w:tc>
          <w:tcPr>
            <w:tcW w:w="1200" w:type="dxa"/>
            <w:tcBorders>
              <w:tl2br w:val="nil"/>
              <w:tr2bl w:val="nil"/>
            </w:tcBorders>
            <w:vAlign w:val="center"/>
          </w:tcPr>
          <w:p w14:paraId="39C1205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铝锅</w:t>
            </w:r>
          </w:p>
        </w:tc>
        <w:tc>
          <w:tcPr>
            <w:tcW w:w="6175" w:type="dxa"/>
            <w:tcBorders>
              <w:tl2br w:val="nil"/>
              <w:tr2bl w:val="nil"/>
            </w:tcBorders>
            <w:vAlign w:val="center"/>
          </w:tcPr>
          <w:p w14:paraId="108397E7">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直径约500mm：</w:t>
            </w:r>
          </w:p>
        </w:tc>
        <w:tc>
          <w:tcPr>
            <w:tcW w:w="837" w:type="dxa"/>
            <w:tcBorders>
              <w:tl2br w:val="nil"/>
              <w:tr2bl w:val="nil"/>
            </w:tcBorders>
            <w:vAlign w:val="center"/>
          </w:tcPr>
          <w:p w14:paraId="5CBD478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0F4E5AF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6708CA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645" w:type="dxa"/>
            <w:tcBorders>
              <w:tl2br w:val="nil"/>
              <w:tr2bl w:val="nil"/>
            </w:tcBorders>
            <w:vAlign w:val="center"/>
          </w:tcPr>
          <w:p w14:paraId="2AE8657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83</w:t>
            </w:r>
          </w:p>
        </w:tc>
        <w:tc>
          <w:tcPr>
            <w:tcW w:w="1200" w:type="dxa"/>
            <w:tcBorders>
              <w:tl2br w:val="nil"/>
              <w:tr2bl w:val="nil"/>
            </w:tcBorders>
            <w:vAlign w:val="center"/>
          </w:tcPr>
          <w:p w14:paraId="369A7F93">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电子秤</w:t>
            </w:r>
          </w:p>
        </w:tc>
        <w:tc>
          <w:tcPr>
            <w:tcW w:w="6175" w:type="dxa"/>
            <w:tcBorders>
              <w:tl2br w:val="nil"/>
              <w:tr2bl w:val="nil"/>
            </w:tcBorders>
            <w:vAlign w:val="center"/>
          </w:tcPr>
          <w:p w14:paraId="0B7C19A4">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150公斤：落地式</w:t>
            </w:r>
          </w:p>
        </w:tc>
        <w:tc>
          <w:tcPr>
            <w:tcW w:w="837" w:type="dxa"/>
            <w:tcBorders>
              <w:tl2br w:val="nil"/>
              <w:tr2bl w:val="nil"/>
            </w:tcBorders>
            <w:vAlign w:val="center"/>
          </w:tcPr>
          <w:p w14:paraId="47AE194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11652E0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24FD033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22F0232C">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84</w:t>
            </w:r>
          </w:p>
        </w:tc>
        <w:tc>
          <w:tcPr>
            <w:tcW w:w="1200" w:type="dxa"/>
            <w:tcBorders>
              <w:tl2br w:val="nil"/>
              <w:tr2bl w:val="nil"/>
            </w:tcBorders>
            <w:vAlign w:val="center"/>
          </w:tcPr>
          <w:p w14:paraId="6C02349E">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厨房垃圾桶</w:t>
            </w:r>
          </w:p>
        </w:tc>
        <w:tc>
          <w:tcPr>
            <w:tcW w:w="6175" w:type="dxa"/>
            <w:tcBorders>
              <w:tl2br w:val="nil"/>
              <w:tr2bl w:val="nil"/>
            </w:tcBorders>
            <w:vAlign w:val="center"/>
          </w:tcPr>
          <w:p w14:paraId="7B15CFE5">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68升：脚踏垃圾桶</w:t>
            </w:r>
          </w:p>
        </w:tc>
        <w:tc>
          <w:tcPr>
            <w:tcW w:w="837" w:type="dxa"/>
            <w:tcBorders>
              <w:tl2br w:val="nil"/>
              <w:tr2bl w:val="nil"/>
            </w:tcBorders>
            <w:vAlign w:val="center"/>
          </w:tcPr>
          <w:p w14:paraId="716F478B">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7B13B4C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r>
      <w:tr w14:paraId="3F077D7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45" w:type="dxa"/>
            <w:tcBorders>
              <w:tl2br w:val="nil"/>
              <w:tr2bl w:val="nil"/>
            </w:tcBorders>
            <w:vAlign w:val="center"/>
          </w:tcPr>
          <w:p w14:paraId="3207D23E">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85</w:t>
            </w:r>
          </w:p>
        </w:tc>
        <w:tc>
          <w:tcPr>
            <w:tcW w:w="1200" w:type="dxa"/>
            <w:tcBorders>
              <w:tl2br w:val="nil"/>
              <w:tr2bl w:val="nil"/>
            </w:tcBorders>
            <w:vAlign w:val="center"/>
          </w:tcPr>
          <w:p w14:paraId="681F5BB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保鲜盒</w:t>
            </w:r>
          </w:p>
        </w:tc>
        <w:tc>
          <w:tcPr>
            <w:tcW w:w="6175" w:type="dxa"/>
            <w:tcBorders>
              <w:tl2br w:val="nil"/>
              <w:tr2bl w:val="nil"/>
            </w:tcBorders>
            <w:vAlign w:val="center"/>
          </w:tcPr>
          <w:p w14:paraId="051F23F6">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 xml:space="preserve">1号：双面带扣食品级塑料，尺寸为 </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40x28x12cm</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（±5mm）</w:t>
            </w:r>
          </w:p>
        </w:tc>
        <w:tc>
          <w:tcPr>
            <w:tcW w:w="837" w:type="dxa"/>
            <w:tcBorders>
              <w:tl2br w:val="nil"/>
              <w:tr2bl w:val="nil"/>
            </w:tcBorders>
            <w:vAlign w:val="center"/>
          </w:tcPr>
          <w:p w14:paraId="4685209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240E15A0">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30</w:t>
            </w:r>
          </w:p>
        </w:tc>
      </w:tr>
      <w:tr w14:paraId="73CCD85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38B743EF">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86</w:t>
            </w:r>
          </w:p>
        </w:tc>
        <w:tc>
          <w:tcPr>
            <w:tcW w:w="1200" w:type="dxa"/>
            <w:tcBorders>
              <w:tl2br w:val="nil"/>
              <w:tr2bl w:val="nil"/>
            </w:tcBorders>
            <w:vAlign w:val="center"/>
          </w:tcPr>
          <w:p w14:paraId="54B1201C">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保鲜盒</w:t>
            </w:r>
          </w:p>
        </w:tc>
        <w:tc>
          <w:tcPr>
            <w:tcW w:w="6175" w:type="dxa"/>
            <w:tcBorders>
              <w:tl2br w:val="nil"/>
              <w:tr2bl w:val="nil"/>
            </w:tcBorders>
            <w:vAlign w:val="center"/>
          </w:tcPr>
          <w:p w14:paraId="122BDB35">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2号：双面带扣食品级塑料。尺寸为</w:t>
            </w: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25.2×17.5×9.2cm</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（±5mm）</w:t>
            </w:r>
          </w:p>
        </w:tc>
        <w:tc>
          <w:tcPr>
            <w:tcW w:w="837" w:type="dxa"/>
            <w:tcBorders>
              <w:tl2br w:val="nil"/>
              <w:tr2bl w:val="nil"/>
            </w:tcBorders>
            <w:vAlign w:val="center"/>
          </w:tcPr>
          <w:p w14:paraId="143501CF">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4D92D16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30</w:t>
            </w:r>
          </w:p>
        </w:tc>
      </w:tr>
      <w:tr w14:paraId="5C7BC0B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45" w:type="dxa"/>
            <w:tcBorders>
              <w:tl2br w:val="nil"/>
              <w:tr2bl w:val="nil"/>
            </w:tcBorders>
            <w:vAlign w:val="center"/>
          </w:tcPr>
          <w:p w14:paraId="70F08890">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87</w:t>
            </w:r>
          </w:p>
        </w:tc>
        <w:tc>
          <w:tcPr>
            <w:tcW w:w="1200" w:type="dxa"/>
            <w:tcBorders>
              <w:tl2br w:val="nil"/>
              <w:tr2bl w:val="nil"/>
            </w:tcBorders>
            <w:vAlign w:val="center"/>
          </w:tcPr>
          <w:p w14:paraId="7383D66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料缸</w:t>
            </w:r>
          </w:p>
        </w:tc>
        <w:tc>
          <w:tcPr>
            <w:tcW w:w="6175" w:type="dxa"/>
            <w:tcBorders>
              <w:tl2br w:val="nil"/>
              <w:tr2bl w:val="nil"/>
            </w:tcBorders>
            <w:vAlign w:val="center"/>
          </w:tcPr>
          <w:p w14:paraId="04BFFF3E">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约160mm：精品不锈钢加厚酒店专用，国家质量认证食品级</w:t>
            </w:r>
          </w:p>
        </w:tc>
        <w:tc>
          <w:tcPr>
            <w:tcW w:w="837" w:type="dxa"/>
            <w:tcBorders>
              <w:tl2br w:val="nil"/>
              <w:tr2bl w:val="nil"/>
            </w:tcBorders>
            <w:vAlign w:val="center"/>
          </w:tcPr>
          <w:p w14:paraId="1D2C686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1C74625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20</w:t>
            </w:r>
          </w:p>
        </w:tc>
      </w:tr>
      <w:tr w14:paraId="21B04C9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645" w:type="dxa"/>
            <w:tcBorders>
              <w:tl2br w:val="nil"/>
              <w:tr2bl w:val="nil"/>
            </w:tcBorders>
            <w:vAlign w:val="center"/>
          </w:tcPr>
          <w:p w14:paraId="1EA8AA67">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88</w:t>
            </w:r>
          </w:p>
        </w:tc>
        <w:tc>
          <w:tcPr>
            <w:tcW w:w="1200" w:type="dxa"/>
            <w:tcBorders>
              <w:tl2br w:val="nil"/>
              <w:tr2bl w:val="nil"/>
            </w:tcBorders>
            <w:vAlign w:val="center"/>
          </w:tcPr>
          <w:p w14:paraId="5B8996E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整理箱</w:t>
            </w:r>
          </w:p>
        </w:tc>
        <w:tc>
          <w:tcPr>
            <w:tcW w:w="6175" w:type="dxa"/>
            <w:tcBorders>
              <w:tl2br w:val="nil"/>
              <w:tr2bl w:val="nil"/>
            </w:tcBorders>
            <w:vAlign w:val="center"/>
          </w:tcPr>
          <w:p w14:paraId="0CC0C461">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3号：</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双面带扣食品级塑料49×36×29.5cm（±3cm）</w:t>
            </w:r>
          </w:p>
        </w:tc>
        <w:tc>
          <w:tcPr>
            <w:tcW w:w="837" w:type="dxa"/>
            <w:tcBorders>
              <w:tl2br w:val="nil"/>
              <w:tr2bl w:val="nil"/>
            </w:tcBorders>
            <w:vAlign w:val="center"/>
          </w:tcPr>
          <w:p w14:paraId="11D3FDB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0C33ABF7">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w:t>
            </w:r>
          </w:p>
        </w:tc>
      </w:tr>
      <w:tr w14:paraId="2F9AB26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645" w:type="dxa"/>
            <w:tcBorders>
              <w:tl2br w:val="nil"/>
              <w:tr2bl w:val="nil"/>
            </w:tcBorders>
            <w:vAlign w:val="center"/>
          </w:tcPr>
          <w:p w14:paraId="2A8E0BE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89</w:t>
            </w:r>
          </w:p>
        </w:tc>
        <w:tc>
          <w:tcPr>
            <w:tcW w:w="1200" w:type="dxa"/>
            <w:tcBorders>
              <w:tl2br w:val="nil"/>
              <w:tr2bl w:val="nil"/>
            </w:tcBorders>
            <w:shd w:val="clear" w:color="auto" w:fill="auto"/>
            <w:vAlign w:val="center"/>
          </w:tcPr>
          <w:p w14:paraId="68E0768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整理箱</w:t>
            </w:r>
          </w:p>
        </w:tc>
        <w:tc>
          <w:tcPr>
            <w:tcW w:w="6175" w:type="dxa"/>
            <w:tcBorders>
              <w:tl2br w:val="nil"/>
              <w:tr2bl w:val="nil"/>
            </w:tcBorders>
            <w:shd w:val="clear" w:color="auto" w:fill="auto"/>
            <w:vAlign w:val="center"/>
          </w:tcPr>
          <w:p w14:paraId="6883B69D">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1号：</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双面带扣食品级塑料，55×40×31cm（±3cm）</w:t>
            </w:r>
          </w:p>
        </w:tc>
        <w:tc>
          <w:tcPr>
            <w:tcW w:w="837" w:type="dxa"/>
            <w:tcBorders>
              <w:tl2br w:val="nil"/>
              <w:tr2bl w:val="nil"/>
            </w:tcBorders>
            <w:vAlign w:val="center"/>
          </w:tcPr>
          <w:p w14:paraId="5FCF4DDA">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372EC9D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w:t>
            </w:r>
          </w:p>
        </w:tc>
      </w:tr>
      <w:tr w14:paraId="449E2CE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645" w:type="dxa"/>
            <w:tcBorders>
              <w:tl2br w:val="nil"/>
              <w:tr2bl w:val="nil"/>
            </w:tcBorders>
            <w:vAlign w:val="center"/>
          </w:tcPr>
          <w:p w14:paraId="16A6EA2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90</w:t>
            </w:r>
          </w:p>
        </w:tc>
        <w:tc>
          <w:tcPr>
            <w:tcW w:w="1200" w:type="dxa"/>
            <w:tcBorders>
              <w:tl2br w:val="nil"/>
              <w:tr2bl w:val="nil"/>
            </w:tcBorders>
            <w:vAlign w:val="center"/>
          </w:tcPr>
          <w:p w14:paraId="72871E5E">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筛子</w:t>
            </w:r>
          </w:p>
        </w:tc>
        <w:tc>
          <w:tcPr>
            <w:tcW w:w="6175" w:type="dxa"/>
            <w:tcBorders>
              <w:tl2br w:val="nil"/>
              <w:tr2bl w:val="nil"/>
            </w:tcBorders>
            <w:vAlign w:val="center"/>
          </w:tcPr>
          <w:p w14:paraId="64F6689B">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580mm*300mm（±5mm）：食品级pc</w:t>
            </w:r>
          </w:p>
        </w:tc>
        <w:tc>
          <w:tcPr>
            <w:tcW w:w="837" w:type="dxa"/>
            <w:tcBorders>
              <w:tl2br w:val="nil"/>
              <w:tr2bl w:val="nil"/>
            </w:tcBorders>
            <w:vAlign w:val="center"/>
          </w:tcPr>
          <w:p w14:paraId="43C3E61E">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5CEDBC39">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10</w:t>
            </w:r>
          </w:p>
        </w:tc>
      </w:tr>
      <w:tr w14:paraId="5A5C20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645" w:type="dxa"/>
            <w:tcBorders>
              <w:tl2br w:val="nil"/>
              <w:tr2bl w:val="nil"/>
            </w:tcBorders>
            <w:vAlign w:val="center"/>
          </w:tcPr>
          <w:p w14:paraId="642AFCDB">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91</w:t>
            </w:r>
          </w:p>
        </w:tc>
        <w:tc>
          <w:tcPr>
            <w:tcW w:w="1200" w:type="dxa"/>
            <w:tcBorders>
              <w:tl2br w:val="nil"/>
              <w:tr2bl w:val="nil"/>
            </w:tcBorders>
            <w:vAlign w:val="center"/>
          </w:tcPr>
          <w:p w14:paraId="649C403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筛子</w:t>
            </w:r>
          </w:p>
        </w:tc>
        <w:tc>
          <w:tcPr>
            <w:tcW w:w="6175" w:type="dxa"/>
            <w:tcBorders>
              <w:tl2br w:val="nil"/>
              <w:tr2bl w:val="nil"/>
            </w:tcBorders>
            <w:vAlign w:val="center"/>
          </w:tcPr>
          <w:p w14:paraId="51E08670">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500mm*270mm（±5mm）：食品级pc</w:t>
            </w:r>
          </w:p>
        </w:tc>
        <w:tc>
          <w:tcPr>
            <w:tcW w:w="837" w:type="dxa"/>
            <w:tcBorders>
              <w:tl2br w:val="nil"/>
              <w:tr2bl w:val="nil"/>
            </w:tcBorders>
            <w:vAlign w:val="center"/>
          </w:tcPr>
          <w:p w14:paraId="68FC5B2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49F8E4D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10</w:t>
            </w:r>
          </w:p>
        </w:tc>
      </w:tr>
      <w:tr w14:paraId="0D5CB74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645" w:type="dxa"/>
            <w:tcBorders>
              <w:tl2br w:val="nil"/>
              <w:tr2bl w:val="nil"/>
            </w:tcBorders>
            <w:vAlign w:val="center"/>
          </w:tcPr>
          <w:p w14:paraId="127D0FF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92</w:t>
            </w:r>
          </w:p>
        </w:tc>
        <w:tc>
          <w:tcPr>
            <w:tcW w:w="1200" w:type="dxa"/>
            <w:tcBorders>
              <w:tl2br w:val="nil"/>
              <w:tr2bl w:val="nil"/>
            </w:tcBorders>
            <w:vAlign w:val="center"/>
          </w:tcPr>
          <w:p w14:paraId="617EB0A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剪刀</w:t>
            </w:r>
          </w:p>
        </w:tc>
        <w:tc>
          <w:tcPr>
            <w:tcW w:w="6175" w:type="dxa"/>
            <w:tcBorders>
              <w:tl2br w:val="nil"/>
              <w:tr2bl w:val="nil"/>
            </w:tcBorders>
            <w:vAlign w:val="center"/>
          </w:tcPr>
          <w:p w14:paraId="727D0EF2">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shd w:val="clear"/>
                <w:lang w:val="en-US" w:eastAsia="zh-CN" w:bidi="ar"/>
                <w14:textFill>
                  <w14:solidFill>
                    <w14:schemeClr w14:val="tx1"/>
                  </w14:solidFill>
                </w14:textFill>
              </w:rPr>
              <w:t>1号</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：塑胶柄多用，10寸</w:t>
            </w:r>
          </w:p>
        </w:tc>
        <w:tc>
          <w:tcPr>
            <w:tcW w:w="837" w:type="dxa"/>
            <w:tcBorders>
              <w:tl2br w:val="nil"/>
              <w:tr2bl w:val="nil"/>
            </w:tcBorders>
            <w:vAlign w:val="center"/>
          </w:tcPr>
          <w:p w14:paraId="55EEAD6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6E66B81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4</w:t>
            </w:r>
          </w:p>
        </w:tc>
      </w:tr>
      <w:tr w14:paraId="667B704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645" w:type="dxa"/>
            <w:tcBorders>
              <w:tl2br w:val="nil"/>
              <w:tr2bl w:val="nil"/>
            </w:tcBorders>
            <w:vAlign w:val="center"/>
          </w:tcPr>
          <w:p w14:paraId="07AC4029">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93</w:t>
            </w:r>
          </w:p>
        </w:tc>
        <w:tc>
          <w:tcPr>
            <w:tcW w:w="1200" w:type="dxa"/>
            <w:tcBorders>
              <w:tl2br w:val="nil"/>
              <w:tr2bl w:val="nil"/>
            </w:tcBorders>
            <w:vAlign w:val="center"/>
          </w:tcPr>
          <w:p w14:paraId="2C5B482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支锅圈</w:t>
            </w:r>
          </w:p>
        </w:tc>
        <w:tc>
          <w:tcPr>
            <w:tcW w:w="6175" w:type="dxa"/>
            <w:tcBorders>
              <w:tl2br w:val="nil"/>
              <w:tr2bl w:val="nil"/>
            </w:tcBorders>
            <w:vAlign w:val="center"/>
          </w:tcPr>
          <w:p w14:paraId="436CB89A">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约260mm：不锈钢加厚酒店专用</w:t>
            </w:r>
          </w:p>
        </w:tc>
        <w:tc>
          <w:tcPr>
            <w:tcW w:w="837" w:type="dxa"/>
            <w:tcBorders>
              <w:tl2br w:val="nil"/>
              <w:tr2bl w:val="nil"/>
            </w:tcBorders>
            <w:vAlign w:val="center"/>
          </w:tcPr>
          <w:p w14:paraId="5037C35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537F9D9C">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4</w:t>
            </w:r>
          </w:p>
        </w:tc>
      </w:tr>
      <w:tr w14:paraId="0F43AB6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645" w:type="dxa"/>
            <w:tcBorders>
              <w:tl2br w:val="nil"/>
              <w:tr2bl w:val="nil"/>
            </w:tcBorders>
            <w:vAlign w:val="center"/>
          </w:tcPr>
          <w:p w14:paraId="587F3C6F">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94</w:t>
            </w:r>
          </w:p>
        </w:tc>
        <w:tc>
          <w:tcPr>
            <w:tcW w:w="1200" w:type="dxa"/>
            <w:tcBorders>
              <w:tl2br w:val="nil"/>
              <w:tr2bl w:val="nil"/>
            </w:tcBorders>
            <w:vAlign w:val="center"/>
          </w:tcPr>
          <w:p w14:paraId="3A7B1D4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垃圾袋</w:t>
            </w:r>
          </w:p>
        </w:tc>
        <w:tc>
          <w:tcPr>
            <w:tcW w:w="6175" w:type="dxa"/>
            <w:tcBorders>
              <w:tl2br w:val="nil"/>
              <w:tr2bl w:val="nil"/>
            </w:tcBorders>
            <w:vAlign w:val="center"/>
          </w:tcPr>
          <w:p w14:paraId="5CB4CD92">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85cm*95cm（±3cm）：加厚</w:t>
            </w:r>
          </w:p>
        </w:tc>
        <w:tc>
          <w:tcPr>
            <w:tcW w:w="837" w:type="dxa"/>
            <w:tcBorders>
              <w:tl2br w:val="nil"/>
              <w:tr2bl w:val="nil"/>
            </w:tcBorders>
            <w:vAlign w:val="center"/>
          </w:tcPr>
          <w:p w14:paraId="4682F22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包</w:t>
            </w:r>
          </w:p>
        </w:tc>
        <w:tc>
          <w:tcPr>
            <w:tcW w:w="868" w:type="dxa"/>
            <w:tcBorders>
              <w:tl2br w:val="nil"/>
              <w:tr2bl w:val="nil"/>
            </w:tcBorders>
            <w:vAlign w:val="center"/>
          </w:tcPr>
          <w:p w14:paraId="393BA27A">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20</w:t>
            </w:r>
          </w:p>
        </w:tc>
      </w:tr>
      <w:tr w14:paraId="0579A82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7489F32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95</w:t>
            </w:r>
          </w:p>
        </w:tc>
        <w:tc>
          <w:tcPr>
            <w:tcW w:w="1200" w:type="dxa"/>
            <w:tcBorders>
              <w:tl2br w:val="nil"/>
              <w:tr2bl w:val="nil"/>
            </w:tcBorders>
            <w:vAlign w:val="center"/>
          </w:tcPr>
          <w:p w14:paraId="0C8D0AF3">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小料勺</w:t>
            </w:r>
          </w:p>
        </w:tc>
        <w:tc>
          <w:tcPr>
            <w:tcW w:w="6175" w:type="dxa"/>
            <w:tcBorders>
              <w:tl2br w:val="nil"/>
              <w:tr2bl w:val="nil"/>
            </w:tcBorders>
            <w:vAlign w:val="center"/>
          </w:tcPr>
          <w:p w14:paraId="2E29A890">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约200mm：精品不锈钢加厚酒店专用</w:t>
            </w:r>
          </w:p>
        </w:tc>
        <w:tc>
          <w:tcPr>
            <w:tcW w:w="837" w:type="dxa"/>
            <w:tcBorders>
              <w:tl2br w:val="nil"/>
              <w:tr2bl w:val="nil"/>
            </w:tcBorders>
            <w:vAlign w:val="center"/>
          </w:tcPr>
          <w:p w14:paraId="69CD687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04951CCE">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10</w:t>
            </w:r>
          </w:p>
        </w:tc>
      </w:tr>
      <w:tr w14:paraId="3B59717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455529EE">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96</w:t>
            </w:r>
          </w:p>
        </w:tc>
        <w:tc>
          <w:tcPr>
            <w:tcW w:w="1200" w:type="dxa"/>
            <w:tcBorders>
              <w:tl2br w:val="nil"/>
              <w:tr2bl w:val="nil"/>
            </w:tcBorders>
            <w:vAlign w:val="center"/>
          </w:tcPr>
          <w:p w14:paraId="65FB38AA">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捞面筷子</w:t>
            </w:r>
          </w:p>
        </w:tc>
        <w:tc>
          <w:tcPr>
            <w:tcW w:w="6175" w:type="dxa"/>
            <w:tcBorders>
              <w:tl2br w:val="nil"/>
              <w:tr2bl w:val="nil"/>
            </w:tcBorders>
            <w:vAlign w:val="center"/>
          </w:tcPr>
          <w:p w14:paraId="419578F8">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约400mm：木质机制</w:t>
            </w:r>
          </w:p>
        </w:tc>
        <w:tc>
          <w:tcPr>
            <w:tcW w:w="837" w:type="dxa"/>
            <w:tcBorders>
              <w:tl2br w:val="nil"/>
              <w:tr2bl w:val="nil"/>
            </w:tcBorders>
            <w:vAlign w:val="center"/>
          </w:tcPr>
          <w:p w14:paraId="2A479C3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双</w:t>
            </w:r>
          </w:p>
        </w:tc>
        <w:tc>
          <w:tcPr>
            <w:tcW w:w="868" w:type="dxa"/>
            <w:tcBorders>
              <w:tl2br w:val="nil"/>
              <w:tr2bl w:val="nil"/>
            </w:tcBorders>
            <w:vAlign w:val="center"/>
          </w:tcPr>
          <w:p w14:paraId="53B67ED3">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r>
      <w:tr w14:paraId="55FB6C6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637394AE">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97</w:t>
            </w:r>
          </w:p>
        </w:tc>
        <w:tc>
          <w:tcPr>
            <w:tcW w:w="1200" w:type="dxa"/>
            <w:tcBorders>
              <w:tl2br w:val="nil"/>
              <w:tr2bl w:val="nil"/>
            </w:tcBorders>
            <w:vAlign w:val="center"/>
          </w:tcPr>
          <w:p w14:paraId="52D68AD9">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不锈钢汤勺</w:t>
            </w:r>
          </w:p>
        </w:tc>
        <w:tc>
          <w:tcPr>
            <w:tcW w:w="6175" w:type="dxa"/>
            <w:tcBorders>
              <w:tl2br w:val="nil"/>
              <w:tr2bl w:val="nil"/>
            </w:tcBorders>
            <w:vAlign w:val="center"/>
          </w:tcPr>
          <w:p w14:paraId="1FEDF73B">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330mm（±5mm）：精品不锈钢加厚酒店专用</w:t>
            </w:r>
          </w:p>
        </w:tc>
        <w:tc>
          <w:tcPr>
            <w:tcW w:w="837" w:type="dxa"/>
            <w:tcBorders>
              <w:tl2br w:val="nil"/>
              <w:tr2bl w:val="nil"/>
            </w:tcBorders>
            <w:vAlign w:val="center"/>
          </w:tcPr>
          <w:p w14:paraId="2C4362D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655C967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w:t>
            </w:r>
          </w:p>
        </w:tc>
      </w:tr>
      <w:tr w14:paraId="6738963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0F06511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98</w:t>
            </w:r>
          </w:p>
        </w:tc>
        <w:tc>
          <w:tcPr>
            <w:tcW w:w="1200" w:type="dxa"/>
            <w:tcBorders>
              <w:tl2br w:val="nil"/>
              <w:tr2bl w:val="nil"/>
            </w:tcBorders>
            <w:vAlign w:val="center"/>
          </w:tcPr>
          <w:p w14:paraId="013AD96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周转箱</w:t>
            </w:r>
          </w:p>
        </w:tc>
        <w:tc>
          <w:tcPr>
            <w:tcW w:w="6175" w:type="dxa"/>
            <w:tcBorders>
              <w:tl2br w:val="nil"/>
              <w:tr2bl w:val="nil"/>
            </w:tcBorders>
            <w:vAlign w:val="center"/>
          </w:tcPr>
          <w:p w14:paraId="536616F0">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400mm*260mm（±5mm）：不锈钢制品</w:t>
            </w:r>
          </w:p>
        </w:tc>
        <w:tc>
          <w:tcPr>
            <w:tcW w:w="837" w:type="dxa"/>
            <w:tcBorders>
              <w:tl2br w:val="nil"/>
              <w:tr2bl w:val="nil"/>
            </w:tcBorders>
            <w:vAlign w:val="center"/>
          </w:tcPr>
          <w:p w14:paraId="4422346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57CA560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4</w:t>
            </w:r>
          </w:p>
        </w:tc>
      </w:tr>
      <w:tr w14:paraId="6C32282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6919C9D0">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99</w:t>
            </w:r>
          </w:p>
        </w:tc>
        <w:tc>
          <w:tcPr>
            <w:tcW w:w="1200" w:type="dxa"/>
            <w:tcBorders>
              <w:tl2br w:val="nil"/>
              <w:tr2bl w:val="nil"/>
            </w:tcBorders>
            <w:vAlign w:val="center"/>
          </w:tcPr>
          <w:p w14:paraId="1B14724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双耳密漏</w:t>
            </w:r>
          </w:p>
        </w:tc>
        <w:tc>
          <w:tcPr>
            <w:tcW w:w="6175" w:type="dxa"/>
            <w:tcBorders>
              <w:tl2br w:val="nil"/>
              <w:tr2bl w:val="nil"/>
            </w:tcBorders>
            <w:vAlign w:val="center"/>
          </w:tcPr>
          <w:p w14:paraId="4B573F04">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直径300mm（±5mm）：不锈钢加厚酒店专用，国家质量认证食品级</w:t>
            </w:r>
          </w:p>
        </w:tc>
        <w:tc>
          <w:tcPr>
            <w:tcW w:w="837" w:type="dxa"/>
            <w:tcBorders>
              <w:tl2br w:val="nil"/>
              <w:tr2bl w:val="nil"/>
            </w:tcBorders>
            <w:vAlign w:val="center"/>
          </w:tcPr>
          <w:p w14:paraId="5DE2F24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6EB6552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r>
      <w:tr w14:paraId="6F543FA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1CA58B8B">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100</w:t>
            </w:r>
          </w:p>
        </w:tc>
        <w:tc>
          <w:tcPr>
            <w:tcW w:w="1200" w:type="dxa"/>
            <w:tcBorders>
              <w:tl2br w:val="nil"/>
              <w:tr2bl w:val="nil"/>
            </w:tcBorders>
            <w:vAlign w:val="center"/>
          </w:tcPr>
          <w:p w14:paraId="3E92BE2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清洗剂</w:t>
            </w:r>
          </w:p>
        </w:tc>
        <w:tc>
          <w:tcPr>
            <w:tcW w:w="6175" w:type="dxa"/>
            <w:tcBorders>
              <w:tl2br w:val="nil"/>
              <w:tr2bl w:val="nil"/>
            </w:tcBorders>
            <w:vAlign w:val="center"/>
          </w:tcPr>
          <w:p w14:paraId="31C984A0">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1000毫升：重油污快速除油</w:t>
            </w:r>
          </w:p>
        </w:tc>
        <w:tc>
          <w:tcPr>
            <w:tcW w:w="837" w:type="dxa"/>
            <w:tcBorders>
              <w:tl2br w:val="nil"/>
              <w:tr2bl w:val="nil"/>
            </w:tcBorders>
            <w:vAlign w:val="center"/>
          </w:tcPr>
          <w:p w14:paraId="17E0FD2F">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件</w:t>
            </w:r>
          </w:p>
        </w:tc>
        <w:tc>
          <w:tcPr>
            <w:tcW w:w="868" w:type="dxa"/>
            <w:tcBorders>
              <w:tl2br w:val="nil"/>
              <w:tr2bl w:val="nil"/>
            </w:tcBorders>
            <w:vAlign w:val="center"/>
          </w:tcPr>
          <w:p w14:paraId="573BFB8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24B0EC5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45" w:type="dxa"/>
            <w:tcBorders>
              <w:tl2br w:val="nil"/>
              <w:tr2bl w:val="nil"/>
            </w:tcBorders>
            <w:vAlign w:val="center"/>
          </w:tcPr>
          <w:p w14:paraId="463D634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101</w:t>
            </w:r>
          </w:p>
        </w:tc>
        <w:tc>
          <w:tcPr>
            <w:tcW w:w="1200" w:type="dxa"/>
            <w:tcBorders>
              <w:tl2br w:val="nil"/>
              <w:tr2bl w:val="nil"/>
            </w:tcBorders>
            <w:vAlign w:val="center"/>
          </w:tcPr>
          <w:p w14:paraId="4B45D860">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洗洁净</w:t>
            </w:r>
          </w:p>
        </w:tc>
        <w:tc>
          <w:tcPr>
            <w:tcW w:w="6175" w:type="dxa"/>
            <w:tcBorders>
              <w:tl2br w:val="nil"/>
              <w:tr2bl w:val="nil"/>
            </w:tcBorders>
            <w:vAlign w:val="center"/>
          </w:tcPr>
          <w:p w14:paraId="538185FD">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4升：柠檬不烧手</w:t>
            </w:r>
          </w:p>
        </w:tc>
        <w:tc>
          <w:tcPr>
            <w:tcW w:w="837" w:type="dxa"/>
            <w:tcBorders>
              <w:tl2br w:val="nil"/>
              <w:tr2bl w:val="nil"/>
            </w:tcBorders>
            <w:vAlign w:val="center"/>
          </w:tcPr>
          <w:p w14:paraId="1A4C60A9">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件</w:t>
            </w:r>
          </w:p>
        </w:tc>
        <w:tc>
          <w:tcPr>
            <w:tcW w:w="868" w:type="dxa"/>
            <w:tcBorders>
              <w:tl2br w:val="nil"/>
              <w:tr2bl w:val="nil"/>
            </w:tcBorders>
            <w:vAlign w:val="center"/>
          </w:tcPr>
          <w:p w14:paraId="616A6277">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3AD09CF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645" w:type="dxa"/>
            <w:tcBorders>
              <w:tl2br w:val="nil"/>
              <w:tr2bl w:val="nil"/>
            </w:tcBorders>
            <w:vAlign w:val="center"/>
          </w:tcPr>
          <w:p w14:paraId="3592B0B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102</w:t>
            </w:r>
          </w:p>
        </w:tc>
        <w:tc>
          <w:tcPr>
            <w:tcW w:w="1200" w:type="dxa"/>
            <w:tcBorders>
              <w:tl2br w:val="nil"/>
              <w:tr2bl w:val="nil"/>
            </w:tcBorders>
            <w:vAlign w:val="center"/>
          </w:tcPr>
          <w:p w14:paraId="5DD6272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鞋套机</w:t>
            </w:r>
          </w:p>
        </w:tc>
        <w:tc>
          <w:tcPr>
            <w:tcW w:w="6175" w:type="dxa"/>
            <w:tcBorders>
              <w:tl2br w:val="nil"/>
              <w:tr2bl w:val="nil"/>
            </w:tcBorders>
            <w:vAlign w:val="center"/>
          </w:tcPr>
          <w:p w14:paraId="29BF3917">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自动套鞋</w:t>
            </w:r>
          </w:p>
        </w:tc>
        <w:tc>
          <w:tcPr>
            <w:tcW w:w="837" w:type="dxa"/>
            <w:tcBorders>
              <w:tl2br w:val="nil"/>
              <w:tr2bl w:val="nil"/>
            </w:tcBorders>
            <w:vAlign w:val="center"/>
          </w:tcPr>
          <w:p w14:paraId="1026869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7AD821E3">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6E01021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645" w:type="dxa"/>
            <w:tcBorders>
              <w:tl2br w:val="nil"/>
              <w:tr2bl w:val="nil"/>
            </w:tcBorders>
            <w:vAlign w:val="center"/>
          </w:tcPr>
          <w:p w14:paraId="5E33497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103</w:t>
            </w:r>
          </w:p>
        </w:tc>
        <w:tc>
          <w:tcPr>
            <w:tcW w:w="1200" w:type="dxa"/>
            <w:tcBorders>
              <w:tl2br w:val="nil"/>
              <w:tr2bl w:val="nil"/>
            </w:tcBorders>
            <w:vAlign w:val="center"/>
          </w:tcPr>
          <w:p w14:paraId="0679EA1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鞋套</w:t>
            </w:r>
          </w:p>
        </w:tc>
        <w:tc>
          <w:tcPr>
            <w:tcW w:w="6175" w:type="dxa"/>
            <w:tcBorders>
              <w:tl2br w:val="nil"/>
              <w:tr2bl w:val="nil"/>
            </w:tcBorders>
            <w:vAlign w:val="center"/>
          </w:tcPr>
          <w:p w14:paraId="7218D623">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乳胶防滑</w:t>
            </w:r>
          </w:p>
        </w:tc>
        <w:tc>
          <w:tcPr>
            <w:tcW w:w="837" w:type="dxa"/>
            <w:tcBorders>
              <w:tl2br w:val="nil"/>
              <w:tr2bl w:val="nil"/>
            </w:tcBorders>
            <w:vAlign w:val="center"/>
          </w:tcPr>
          <w:p w14:paraId="6FC3A62A">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包</w:t>
            </w:r>
          </w:p>
        </w:tc>
        <w:tc>
          <w:tcPr>
            <w:tcW w:w="868" w:type="dxa"/>
            <w:tcBorders>
              <w:tl2br w:val="nil"/>
              <w:tr2bl w:val="nil"/>
            </w:tcBorders>
            <w:vAlign w:val="center"/>
          </w:tcPr>
          <w:p w14:paraId="10433A9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20</w:t>
            </w:r>
          </w:p>
        </w:tc>
      </w:tr>
      <w:tr w14:paraId="343CED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645" w:type="dxa"/>
            <w:tcBorders>
              <w:tl2br w:val="nil"/>
              <w:tr2bl w:val="nil"/>
            </w:tcBorders>
            <w:vAlign w:val="center"/>
          </w:tcPr>
          <w:p w14:paraId="683F001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104</w:t>
            </w:r>
          </w:p>
        </w:tc>
        <w:tc>
          <w:tcPr>
            <w:tcW w:w="1200" w:type="dxa"/>
            <w:tcBorders>
              <w:tl2br w:val="nil"/>
              <w:tr2bl w:val="nil"/>
            </w:tcBorders>
            <w:vAlign w:val="center"/>
          </w:tcPr>
          <w:p w14:paraId="3C2144D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打饭勺</w:t>
            </w:r>
          </w:p>
        </w:tc>
        <w:tc>
          <w:tcPr>
            <w:tcW w:w="6175" w:type="dxa"/>
            <w:tcBorders>
              <w:tl2br w:val="nil"/>
              <w:tr2bl w:val="nil"/>
            </w:tcBorders>
            <w:vAlign w:val="center"/>
          </w:tcPr>
          <w:p w14:paraId="5AA5727C">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约4两，国家质量认证食品级304</w:t>
            </w:r>
          </w:p>
        </w:tc>
        <w:tc>
          <w:tcPr>
            <w:tcW w:w="837" w:type="dxa"/>
            <w:tcBorders>
              <w:tl2br w:val="nil"/>
              <w:tr2bl w:val="nil"/>
            </w:tcBorders>
            <w:vAlign w:val="center"/>
          </w:tcPr>
          <w:p w14:paraId="6D185743">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把</w:t>
            </w:r>
          </w:p>
        </w:tc>
        <w:tc>
          <w:tcPr>
            <w:tcW w:w="868" w:type="dxa"/>
            <w:tcBorders>
              <w:tl2br w:val="nil"/>
              <w:tr2bl w:val="nil"/>
            </w:tcBorders>
            <w:vAlign w:val="center"/>
          </w:tcPr>
          <w:p w14:paraId="4FA69E5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20</w:t>
            </w:r>
          </w:p>
        </w:tc>
      </w:tr>
      <w:tr w14:paraId="289DF80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15C7606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105</w:t>
            </w:r>
          </w:p>
        </w:tc>
        <w:tc>
          <w:tcPr>
            <w:tcW w:w="1200" w:type="dxa"/>
            <w:tcBorders>
              <w:tl2br w:val="nil"/>
              <w:tr2bl w:val="nil"/>
            </w:tcBorders>
            <w:vAlign w:val="center"/>
          </w:tcPr>
          <w:p w14:paraId="0CE96AFC">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紫外线消毒灯架</w:t>
            </w:r>
          </w:p>
        </w:tc>
        <w:tc>
          <w:tcPr>
            <w:tcW w:w="6175" w:type="dxa"/>
            <w:tcBorders>
              <w:tl2br w:val="nil"/>
              <w:tr2bl w:val="nil"/>
            </w:tcBorders>
            <w:vAlign w:val="center"/>
          </w:tcPr>
          <w:p w14:paraId="1B4D56C1">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移动式紫外线臭氧消毒</w:t>
            </w:r>
          </w:p>
        </w:tc>
        <w:tc>
          <w:tcPr>
            <w:tcW w:w="837" w:type="dxa"/>
            <w:tcBorders>
              <w:tl2br w:val="nil"/>
              <w:tr2bl w:val="nil"/>
            </w:tcBorders>
            <w:vAlign w:val="center"/>
          </w:tcPr>
          <w:p w14:paraId="1E676A9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台</w:t>
            </w:r>
          </w:p>
        </w:tc>
        <w:tc>
          <w:tcPr>
            <w:tcW w:w="868" w:type="dxa"/>
            <w:tcBorders>
              <w:tl2br w:val="nil"/>
              <w:tr2bl w:val="nil"/>
            </w:tcBorders>
            <w:vAlign w:val="center"/>
          </w:tcPr>
          <w:p w14:paraId="5DD57C27">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r>
      <w:tr w14:paraId="3AABB2F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7E1C8ED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106</w:t>
            </w:r>
          </w:p>
        </w:tc>
        <w:tc>
          <w:tcPr>
            <w:tcW w:w="1200" w:type="dxa"/>
            <w:tcBorders>
              <w:tl2br w:val="nil"/>
              <w:tr2bl w:val="nil"/>
            </w:tcBorders>
            <w:vAlign w:val="center"/>
          </w:tcPr>
          <w:p w14:paraId="01F2164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餐厅脚踏垃圾桶</w:t>
            </w:r>
          </w:p>
        </w:tc>
        <w:tc>
          <w:tcPr>
            <w:tcW w:w="6175" w:type="dxa"/>
            <w:tcBorders>
              <w:tl2br w:val="nil"/>
              <w:tr2bl w:val="nil"/>
            </w:tcBorders>
            <w:vAlign w:val="center"/>
          </w:tcPr>
          <w:p w14:paraId="51AD49B5">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30升不锈钢</w:t>
            </w:r>
          </w:p>
        </w:tc>
        <w:tc>
          <w:tcPr>
            <w:tcW w:w="837" w:type="dxa"/>
            <w:tcBorders>
              <w:tl2br w:val="nil"/>
              <w:tr2bl w:val="nil"/>
            </w:tcBorders>
            <w:vAlign w:val="center"/>
          </w:tcPr>
          <w:p w14:paraId="5F081E6C">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7EAC874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4</w:t>
            </w:r>
          </w:p>
        </w:tc>
      </w:tr>
      <w:tr w14:paraId="6DD3769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40DDC12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107</w:t>
            </w:r>
          </w:p>
        </w:tc>
        <w:tc>
          <w:tcPr>
            <w:tcW w:w="1200" w:type="dxa"/>
            <w:tcBorders>
              <w:tl2br w:val="nil"/>
              <w:tr2bl w:val="nil"/>
            </w:tcBorders>
            <w:vAlign w:val="center"/>
          </w:tcPr>
          <w:p w14:paraId="632E49A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份数盆带盖</w:t>
            </w:r>
          </w:p>
        </w:tc>
        <w:tc>
          <w:tcPr>
            <w:tcW w:w="6175" w:type="dxa"/>
            <w:tcBorders>
              <w:tl2br w:val="nil"/>
              <w:tr2bl w:val="nil"/>
            </w:tcBorders>
            <w:vAlign w:val="center"/>
          </w:tcPr>
          <w:p w14:paraId="7FC78091">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highlight w:val="red"/>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容量≥40L，</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国家质量认证食品级304</w:t>
            </w:r>
          </w:p>
        </w:tc>
        <w:tc>
          <w:tcPr>
            <w:tcW w:w="837" w:type="dxa"/>
            <w:tcBorders>
              <w:tl2br w:val="nil"/>
              <w:tr2bl w:val="nil"/>
            </w:tcBorders>
            <w:vAlign w:val="center"/>
          </w:tcPr>
          <w:p w14:paraId="17EB4CB9">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16948E6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10</w:t>
            </w:r>
          </w:p>
        </w:tc>
      </w:tr>
      <w:tr w14:paraId="590541F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36C6ECF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108</w:t>
            </w:r>
          </w:p>
        </w:tc>
        <w:tc>
          <w:tcPr>
            <w:tcW w:w="1200" w:type="dxa"/>
            <w:tcBorders>
              <w:tl2br w:val="nil"/>
              <w:tr2bl w:val="nil"/>
            </w:tcBorders>
            <w:vAlign w:val="center"/>
          </w:tcPr>
          <w:p w14:paraId="0DD70ED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防爆风机</w:t>
            </w:r>
          </w:p>
        </w:tc>
        <w:tc>
          <w:tcPr>
            <w:tcW w:w="6175" w:type="dxa"/>
            <w:tcBorders>
              <w:tl2br w:val="nil"/>
              <w:tr2bl w:val="nil"/>
            </w:tcBorders>
            <w:vAlign w:val="center"/>
          </w:tcPr>
          <w:p w14:paraId="5C8A594C">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叶轮直径约250mm：加厚外壳抗震耐用</w:t>
            </w:r>
          </w:p>
        </w:tc>
        <w:tc>
          <w:tcPr>
            <w:tcW w:w="837" w:type="dxa"/>
            <w:tcBorders>
              <w:tl2br w:val="nil"/>
              <w:tr2bl w:val="nil"/>
            </w:tcBorders>
            <w:vAlign w:val="center"/>
          </w:tcPr>
          <w:p w14:paraId="5DBA71F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套</w:t>
            </w:r>
          </w:p>
        </w:tc>
        <w:tc>
          <w:tcPr>
            <w:tcW w:w="868" w:type="dxa"/>
            <w:tcBorders>
              <w:tl2br w:val="nil"/>
              <w:tr2bl w:val="nil"/>
            </w:tcBorders>
            <w:vAlign w:val="center"/>
          </w:tcPr>
          <w:p w14:paraId="3F97237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5EBAE7C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645" w:type="dxa"/>
            <w:tcBorders>
              <w:tl2br w:val="nil"/>
              <w:tr2bl w:val="nil"/>
            </w:tcBorders>
            <w:vAlign w:val="center"/>
          </w:tcPr>
          <w:p w14:paraId="43927CD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109</w:t>
            </w:r>
          </w:p>
        </w:tc>
        <w:tc>
          <w:tcPr>
            <w:tcW w:w="1200" w:type="dxa"/>
            <w:tcBorders>
              <w:tl2br w:val="nil"/>
              <w:tr2bl w:val="nil"/>
            </w:tcBorders>
            <w:vAlign w:val="center"/>
          </w:tcPr>
          <w:p w14:paraId="01F6089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地刷</w:t>
            </w:r>
          </w:p>
        </w:tc>
        <w:tc>
          <w:tcPr>
            <w:tcW w:w="6175" w:type="dxa"/>
            <w:tcBorders>
              <w:tl2br w:val="nil"/>
              <w:tr2bl w:val="nil"/>
            </w:tcBorders>
            <w:vAlign w:val="center"/>
          </w:tcPr>
          <w:p w14:paraId="4C2FF2F0">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约35cm</w:t>
            </w:r>
          </w:p>
        </w:tc>
        <w:tc>
          <w:tcPr>
            <w:tcW w:w="837" w:type="dxa"/>
            <w:tcBorders>
              <w:tl2br w:val="nil"/>
              <w:tr2bl w:val="nil"/>
            </w:tcBorders>
            <w:vAlign w:val="center"/>
          </w:tcPr>
          <w:p w14:paraId="3394F95A">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02B8421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4</w:t>
            </w:r>
          </w:p>
        </w:tc>
      </w:tr>
      <w:tr w14:paraId="4763B6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645" w:type="dxa"/>
            <w:tcBorders>
              <w:tl2br w:val="nil"/>
              <w:tr2bl w:val="nil"/>
            </w:tcBorders>
            <w:vAlign w:val="center"/>
          </w:tcPr>
          <w:p w14:paraId="0390EE1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110</w:t>
            </w:r>
          </w:p>
        </w:tc>
        <w:tc>
          <w:tcPr>
            <w:tcW w:w="1200" w:type="dxa"/>
            <w:tcBorders>
              <w:tl2br w:val="nil"/>
              <w:tr2bl w:val="nil"/>
            </w:tcBorders>
            <w:vAlign w:val="center"/>
          </w:tcPr>
          <w:p w14:paraId="66D4DF8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柞水桶</w:t>
            </w:r>
          </w:p>
        </w:tc>
        <w:tc>
          <w:tcPr>
            <w:tcW w:w="6175" w:type="dxa"/>
            <w:tcBorders>
              <w:tl2br w:val="nil"/>
              <w:tr2bl w:val="nil"/>
            </w:tcBorders>
            <w:vAlign w:val="center"/>
          </w:tcPr>
          <w:p w14:paraId="1009EF73">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60 升，不锈钢</w:t>
            </w:r>
          </w:p>
        </w:tc>
        <w:tc>
          <w:tcPr>
            <w:tcW w:w="837" w:type="dxa"/>
            <w:tcBorders>
              <w:tl2br w:val="nil"/>
              <w:tr2bl w:val="nil"/>
            </w:tcBorders>
            <w:vAlign w:val="center"/>
          </w:tcPr>
          <w:p w14:paraId="58A350FE">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415E8A1A">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r>
      <w:tr w14:paraId="754DCFC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70545EE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111</w:t>
            </w:r>
          </w:p>
        </w:tc>
        <w:tc>
          <w:tcPr>
            <w:tcW w:w="1200" w:type="dxa"/>
            <w:tcBorders>
              <w:tl2br w:val="nil"/>
              <w:tr2bl w:val="nil"/>
            </w:tcBorders>
            <w:vAlign w:val="center"/>
          </w:tcPr>
          <w:p w14:paraId="3631236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拖把</w:t>
            </w:r>
          </w:p>
        </w:tc>
        <w:tc>
          <w:tcPr>
            <w:tcW w:w="6175" w:type="dxa"/>
            <w:tcBorders>
              <w:tl2br w:val="nil"/>
              <w:tr2bl w:val="nil"/>
            </w:tcBorders>
            <w:vAlign w:val="center"/>
          </w:tcPr>
          <w:p w14:paraId="22C06F43">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手洗一拖净约28cm 三角胶棉拖把 + 2 个胶棉头 + 1 个卡座</w:t>
            </w:r>
          </w:p>
        </w:tc>
        <w:tc>
          <w:tcPr>
            <w:tcW w:w="837" w:type="dxa"/>
            <w:tcBorders>
              <w:tl2br w:val="nil"/>
              <w:tr2bl w:val="nil"/>
            </w:tcBorders>
            <w:vAlign w:val="center"/>
          </w:tcPr>
          <w:p w14:paraId="6EFE657B">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把</w:t>
            </w:r>
          </w:p>
        </w:tc>
        <w:tc>
          <w:tcPr>
            <w:tcW w:w="868" w:type="dxa"/>
            <w:tcBorders>
              <w:tl2br w:val="nil"/>
              <w:tr2bl w:val="nil"/>
            </w:tcBorders>
            <w:vAlign w:val="center"/>
          </w:tcPr>
          <w:p w14:paraId="07F01C9C">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10</w:t>
            </w:r>
          </w:p>
        </w:tc>
      </w:tr>
      <w:tr w14:paraId="71DB2B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645" w:type="dxa"/>
            <w:tcBorders>
              <w:tl2br w:val="nil"/>
              <w:tr2bl w:val="nil"/>
            </w:tcBorders>
            <w:vAlign w:val="center"/>
          </w:tcPr>
          <w:p w14:paraId="59607E1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112</w:t>
            </w:r>
          </w:p>
        </w:tc>
        <w:tc>
          <w:tcPr>
            <w:tcW w:w="1200" w:type="dxa"/>
            <w:tcBorders>
              <w:tl2br w:val="nil"/>
              <w:tr2bl w:val="nil"/>
            </w:tcBorders>
            <w:vAlign w:val="center"/>
          </w:tcPr>
          <w:p w14:paraId="2748F21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尺8炒锅</w:t>
            </w:r>
          </w:p>
        </w:tc>
        <w:tc>
          <w:tcPr>
            <w:tcW w:w="6175" w:type="dxa"/>
            <w:tcBorders>
              <w:tl2br w:val="nil"/>
              <w:tr2bl w:val="nil"/>
            </w:tcBorders>
            <w:vAlign w:val="center"/>
          </w:tcPr>
          <w:p w14:paraId="04820E95">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铁锅</w:t>
            </w:r>
          </w:p>
        </w:tc>
        <w:tc>
          <w:tcPr>
            <w:tcW w:w="837" w:type="dxa"/>
            <w:tcBorders>
              <w:tl2br w:val="nil"/>
              <w:tr2bl w:val="nil"/>
            </w:tcBorders>
            <w:vAlign w:val="center"/>
          </w:tcPr>
          <w:p w14:paraId="5BFDE73B">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56AC7BE9">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w:t>
            </w:r>
          </w:p>
        </w:tc>
      </w:tr>
      <w:tr w14:paraId="05B3C7E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645" w:type="dxa"/>
            <w:tcBorders>
              <w:tl2br w:val="nil"/>
              <w:tr2bl w:val="nil"/>
            </w:tcBorders>
            <w:vAlign w:val="center"/>
          </w:tcPr>
          <w:p w14:paraId="00E7A41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113</w:t>
            </w:r>
          </w:p>
        </w:tc>
        <w:tc>
          <w:tcPr>
            <w:tcW w:w="1200" w:type="dxa"/>
            <w:tcBorders>
              <w:tl2br w:val="nil"/>
              <w:tr2bl w:val="nil"/>
            </w:tcBorders>
            <w:vAlign w:val="center"/>
          </w:tcPr>
          <w:p w14:paraId="3CC207DB">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洁布</w:t>
            </w:r>
          </w:p>
        </w:tc>
        <w:tc>
          <w:tcPr>
            <w:tcW w:w="6175" w:type="dxa"/>
            <w:tcBorders>
              <w:tl2br w:val="nil"/>
              <w:tr2bl w:val="nil"/>
            </w:tcBorders>
            <w:vAlign w:val="center"/>
          </w:tcPr>
          <w:p w14:paraId="5B950091">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30.5 厘米 ×40.6 厘米（±1厘米）</w:t>
            </w:r>
          </w:p>
        </w:tc>
        <w:tc>
          <w:tcPr>
            <w:tcW w:w="837" w:type="dxa"/>
            <w:tcBorders>
              <w:tl2br w:val="nil"/>
              <w:tr2bl w:val="nil"/>
            </w:tcBorders>
            <w:vAlign w:val="center"/>
          </w:tcPr>
          <w:p w14:paraId="7F6EDD9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6CD078F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20</w:t>
            </w:r>
          </w:p>
        </w:tc>
      </w:tr>
      <w:tr w14:paraId="5A6F8A8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645" w:type="dxa"/>
            <w:tcBorders>
              <w:tl2br w:val="nil"/>
              <w:tr2bl w:val="nil"/>
            </w:tcBorders>
            <w:vAlign w:val="center"/>
          </w:tcPr>
          <w:p w14:paraId="295135A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114</w:t>
            </w:r>
          </w:p>
        </w:tc>
        <w:tc>
          <w:tcPr>
            <w:tcW w:w="1200" w:type="dxa"/>
            <w:tcBorders>
              <w:tl2br w:val="nil"/>
              <w:tr2bl w:val="nil"/>
            </w:tcBorders>
            <w:vAlign w:val="center"/>
          </w:tcPr>
          <w:p w14:paraId="0950B2B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抹布</w:t>
            </w:r>
          </w:p>
        </w:tc>
        <w:tc>
          <w:tcPr>
            <w:tcW w:w="6175" w:type="dxa"/>
            <w:tcBorders>
              <w:tl2br w:val="nil"/>
              <w:tr2bl w:val="nil"/>
            </w:tcBorders>
            <w:vAlign w:val="center"/>
          </w:tcPr>
          <w:p w14:paraId="32EA30C4">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30 厘米 ×30 厘米（±1厘米）</w:t>
            </w:r>
          </w:p>
        </w:tc>
        <w:tc>
          <w:tcPr>
            <w:tcW w:w="837" w:type="dxa"/>
            <w:tcBorders>
              <w:tl2br w:val="nil"/>
              <w:tr2bl w:val="nil"/>
            </w:tcBorders>
            <w:vAlign w:val="center"/>
          </w:tcPr>
          <w:p w14:paraId="43AD421A">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05EA6BBB">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10</w:t>
            </w:r>
          </w:p>
        </w:tc>
      </w:tr>
      <w:tr w14:paraId="6B97A82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45" w:type="dxa"/>
            <w:tcBorders>
              <w:tl2br w:val="nil"/>
              <w:tr2bl w:val="nil"/>
            </w:tcBorders>
            <w:vAlign w:val="center"/>
          </w:tcPr>
          <w:p w14:paraId="34DCB20E">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115</w:t>
            </w:r>
          </w:p>
        </w:tc>
        <w:tc>
          <w:tcPr>
            <w:tcW w:w="1200" w:type="dxa"/>
            <w:tcBorders>
              <w:tl2br w:val="nil"/>
              <w:tr2bl w:val="nil"/>
            </w:tcBorders>
            <w:vAlign w:val="center"/>
          </w:tcPr>
          <w:p w14:paraId="7B4CCAEF">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玻璃刮</w:t>
            </w:r>
          </w:p>
        </w:tc>
        <w:tc>
          <w:tcPr>
            <w:tcW w:w="6175" w:type="dxa"/>
            <w:tcBorders>
              <w:tl2br w:val="nil"/>
              <w:tr2bl w:val="nil"/>
            </w:tcBorders>
            <w:vAlign w:val="center"/>
          </w:tcPr>
          <w:p w14:paraId="7C0691CD">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 xml:space="preserve">30CM 刮刀 + </w:t>
            </w: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1.2 米伸缩杆（柔软刮条）</w:t>
            </w:r>
          </w:p>
        </w:tc>
        <w:tc>
          <w:tcPr>
            <w:tcW w:w="837" w:type="dxa"/>
            <w:tcBorders>
              <w:tl2br w:val="nil"/>
              <w:tr2bl w:val="nil"/>
            </w:tcBorders>
            <w:vAlign w:val="center"/>
          </w:tcPr>
          <w:p w14:paraId="2A5BBE5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37E7F5F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5</w:t>
            </w:r>
          </w:p>
        </w:tc>
      </w:tr>
      <w:tr w14:paraId="5BCF0DE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645" w:type="dxa"/>
            <w:tcBorders>
              <w:tl2br w:val="nil"/>
              <w:tr2bl w:val="nil"/>
            </w:tcBorders>
            <w:vAlign w:val="center"/>
          </w:tcPr>
          <w:p w14:paraId="041CFACC">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116</w:t>
            </w:r>
          </w:p>
        </w:tc>
        <w:tc>
          <w:tcPr>
            <w:tcW w:w="1200" w:type="dxa"/>
            <w:tcBorders>
              <w:tl2br w:val="nil"/>
              <w:tr2bl w:val="nil"/>
            </w:tcBorders>
            <w:vAlign w:val="center"/>
          </w:tcPr>
          <w:p w14:paraId="25307E13">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去油麻布</w:t>
            </w:r>
          </w:p>
        </w:tc>
        <w:tc>
          <w:tcPr>
            <w:tcW w:w="6175" w:type="dxa"/>
            <w:tcBorders>
              <w:tl2br w:val="nil"/>
              <w:tr2bl w:val="nil"/>
            </w:tcBorders>
            <w:vAlign w:val="center"/>
          </w:tcPr>
          <w:p w14:paraId="4CE1892D">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幅宽 150cm（±1cm）</w:t>
            </w:r>
          </w:p>
        </w:tc>
        <w:tc>
          <w:tcPr>
            <w:tcW w:w="837" w:type="dxa"/>
            <w:tcBorders>
              <w:tl2br w:val="nil"/>
              <w:tr2bl w:val="nil"/>
            </w:tcBorders>
            <w:vAlign w:val="center"/>
          </w:tcPr>
          <w:p w14:paraId="112D306A">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包</w:t>
            </w:r>
          </w:p>
        </w:tc>
        <w:tc>
          <w:tcPr>
            <w:tcW w:w="868" w:type="dxa"/>
            <w:tcBorders>
              <w:tl2br w:val="nil"/>
              <w:tr2bl w:val="nil"/>
            </w:tcBorders>
            <w:vAlign w:val="center"/>
          </w:tcPr>
          <w:p w14:paraId="730DE16A">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20</w:t>
            </w:r>
          </w:p>
        </w:tc>
      </w:tr>
      <w:tr w14:paraId="4F52F9F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645" w:type="dxa"/>
            <w:tcBorders>
              <w:tl2br w:val="nil"/>
              <w:tr2bl w:val="nil"/>
            </w:tcBorders>
            <w:vAlign w:val="center"/>
          </w:tcPr>
          <w:p w14:paraId="6F6BF1A0">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117</w:t>
            </w:r>
          </w:p>
        </w:tc>
        <w:tc>
          <w:tcPr>
            <w:tcW w:w="1200" w:type="dxa"/>
            <w:tcBorders>
              <w:tl2br w:val="nil"/>
              <w:tr2bl w:val="nil"/>
            </w:tcBorders>
            <w:vAlign w:val="center"/>
          </w:tcPr>
          <w:p w14:paraId="6AEAD4C9">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白色推水器</w:t>
            </w:r>
          </w:p>
        </w:tc>
        <w:tc>
          <w:tcPr>
            <w:tcW w:w="6175" w:type="dxa"/>
            <w:tcBorders>
              <w:tl2br w:val="nil"/>
              <w:tr2bl w:val="nil"/>
            </w:tcBorders>
            <w:vAlign w:val="center"/>
          </w:tcPr>
          <w:p w14:paraId="776E43BB">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不锈钢</w:t>
            </w:r>
          </w:p>
        </w:tc>
        <w:tc>
          <w:tcPr>
            <w:tcW w:w="837" w:type="dxa"/>
            <w:tcBorders>
              <w:tl2br w:val="nil"/>
              <w:tr2bl w:val="nil"/>
            </w:tcBorders>
            <w:vAlign w:val="center"/>
          </w:tcPr>
          <w:p w14:paraId="29737E4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773340B4">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r>
      <w:tr w14:paraId="5BCA10C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645" w:type="dxa"/>
            <w:tcBorders>
              <w:tl2br w:val="nil"/>
              <w:tr2bl w:val="nil"/>
            </w:tcBorders>
            <w:vAlign w:val="center"/>
          </w:tcPr>
          <w:p w14:paraId="5CA2B899">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118</w:t>
            </w:r>
          </w:p>
        </w:tc>
        <w:tc>
          <w:tcPr>
            <w:tcW w:w="1200" w:type="dxa"/>
            <w:tcBorders>
              <w:tl2br w:val="nil"/>
              <w:tr2bl w:val="nil"/>
            </w:tcBorders>
            <w:vAlign w:val="center"/>
          </w:tcPr>
          <w:p w14:paraId="6B49FCFE">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套扫</w:t>
            </w:r>
          </w:p>
        </w:tc>
        <w:tc>
          <w:tcPr>
            <w:tcW w:w="6175" w:type="dxa"/>
            <w:tcBorders>
              <w:tl2br w:val="nil"/>
              <w:tr2bl w:val="nil"/>
            </w:tcBorders>
            <w:vAlign w:val="center"/>
          </w:tcPr>
          <w:p w14:paraId="5953A67A">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不锈钢</w:t>
            </w:r>
          </w:p>
        </w:tc>
        <w:tc>
          <w:tcPr>
            <w:tcW w:w="837" w:type="dxa"/>
            <w:tcBorders>
              <w:tl2br w:val="nil"/>
              <w:tr2bl w:val="nil"/>
            </w:tcBorders>
            <w:vAlign w:val="center"/>
          </w:tcPr>
          <w:p w14:paraId="5D397762">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套</w:t>
            </w:r>
          </w:p>
        </w:tc>
        <w:tc>
          <w:tcPr>
            <w:tcW w:w="868" w:type="dxa"/>
            <w:tcBorders>
              <w:tl2br w:val="nil"/>
              <w:tr2bl w:val="nil"/>
            </w:tcBorders>
            <w:vAlign w:val="center"/>
          </w:tcPr>
          <w:p w14:paraId="0F4DDD60">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10</w:t>
            </w:r>
          </w:p>
        </w:tc>
      </w:tr>
      <w:tr w14:paraId="6E9F140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645" w:type="dxa"/>
            <w:tcBorders>
              <w:tl2br w:val="nil"/>
              <w:tr2bl w:val="nil"/>
            </w:tcBorders>
            <w:vAlign w:val="center"/>
          </w:tcPr>
          <w:p w14:paraId="2363AD0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119</w:t>
            </w:r>
          </w:p>
        </w:tc>
        <w:tc>
          <w:tcPr>
            <w:tcW w:w="1200" w:type="dxa"/>
            <w:tcBorders>
              <w:tl2br w:val="nil"/>
              <w:tr2bl w:val="nil"/>
            </w:tcBorders>
            <w:vAlign w:val="center"/>
          </w:tcPr>
          <w:p w14:paraId="73471E2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锅盖</w:t>
            </w:r>
          </w:p>
        </w:tc>
        <w:tc>
          <w:tcPr>
            <w:tcW w:w="6175" w:type="dxa"/>
            <w:tcBorders>
              <w:tl2br w:val="nil"/>
              <w:tr2bl w:val="nil"/>
            </w:tcBorders>
            <w:vAlign w:val="center"/>
          </w:tcPr>
          <w:p w14:paraId="41F76437">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304不锈钢，</w:t>
            </w:r>
            <w:r>
              <w:rPr>
                <w:rFonts w:hint="eastAsia" w:ascii="仿宋" w:hAnsi="仿宋" w:eastAsia="仿宋" w:cs="仿宋"/>
                <w:i w:val="0"/>
                <w:iCs w:val="0"/>
                <w:color w:val="000000" w:themeColor="text1"/>
                <w:kern w:val="0"/>
                <w:sz w:val="24"/>
                <w:szCs w:val="24"/>
                <w:highlight w:val="none"/>
                <w:u w:val="none"/>
                <w:shd w:val="clear"/>
                <w:lang w:val="en-US" w:eastAsia="zh-CN" w:bidi="ar"/>
                <w14:textFill>
                  <w14:solidFill>
                    <w14:schemeClr w14:val="tx1"/>
                  </w14:solidFill>
                </w14:textFill>
              </w:rPr>
              <w:t>尺8</w:t>
            </w:r>
          </w:p>
        </w:tc>
        <w:tc>
          <w:tcPr>
            <w:tcW w:w="837" w:type="dxa"/>
            <w:tcBorders>
              <w:tl2br w:val="nil"/>
              <w:tr2bl w:val="nil"/>
            </w:tcBorders>
            <w:vAlign w:val="center"/>
          </w:tcPr>
          <w:p w14:paraId="7B00A78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68ECC469">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w:t>
            </w:r>
          </w:p>
        </w:tc>
      </w:tr>
      <w:tr w14:paraId="03A1942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45" w:type="dxa"/>
            <w:tcBorders>
              <w:tl2br w:val="nil"/>
              <w:tr2bl w:val="nil"/>
            </w:tcBorders>
            <w:vAlign w:val="center"/>
          </w:tcPr>
          <w:p w14:paraId="53D2451B">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120</w:t>
            </w:r>
          </w:p>
        </w:tc>
        <w:tc>
          <w:tcPr>
            <w:tcW w:w="1200" w:type="dxa"/>
            <w:tcBorders>
              <w:tl2br w:val="nil"/>
              <w:tr2bl w:val="nil"/>
            </w:tcBorders>
            <w:vAlign w:val="center"/>
          </w:tcPr>
          <w:p w14:paraId="2E40002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微波炉</w:t>
            </w:r>
          </w:p>
        </w:tc>
        <w:tc>
          <w:tcPr>
            <w:tcW w:w="6175" w:type="dxa"/>
            <w:tcBorders>
              <w:tl2br w:val="nil"/>
              <w:tr2bl w:val="nil"/>
            </w:tcBorders>
            <w:vAlign w:val="center"/>
          </w:tcPr>
          <w:p w14:paraId="5B278C5F">
            <w:pPr>
              <w:keepNext w:val="0"/>
              <w:keepLines w:val="0"/>
              <w:widowControl/>
              <w:suppressLineNumbers w:val="0"/>
              <w:jc w:val="left"/>
              <w:textAlignment w:val="top"/>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23L，触摸式</w:t>
            </w:r>
          </w:p>
        </w:tc>
        <w:tc>
          <w:tcPr>
            <w:tcW w:w="837" w:type="dxa"/>
            <w:tcBorders>
              <w:tl2br w:val="nil"/>
              <w:tr2bl w:val="nil"/>
            </w:tcBorders>
            <w:vAlign w:val="center"/>
          </w:tcPr>
          <w:p w14:paraId="42E8F86C">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3494FEF1">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w:t>
            </w:r>
          </w:p>
        </w:tc>
      </w:tr>
      <w:tr w14:paraId="7C8CCD5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3E23124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121</w:t>
            </w:r>
          </w:p>
        </w:tc>
        <w:tc>
          <w:tcPr>
            <w:tcW w:w="1200" w:type="dxa"/>
            <w:tcBorders>
              <w:tl2br w:val="nil"/>
              <w:tr2bl w:val="nil"/>
            </w:tcBorders>
            <w:vAlign w:val="center"/>
          </w:tcPr>
          <w:p w14:paraId="23481C1F">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钢桶</w:t>
            </w:r>
          </w:p>
        </w:tc>
        <w:tc>
          <w:tcPr>
            <w:tcW w:w="6175" w:type="dxa"/>
            <w:tcBorders>
              <w:tl2br w:val="nil"/>
              <w:tr2bl w:val="nil"/>
            </w:tcBorders>
            <w:vAlign w:val="center"/>
          </w:tcPr>
          <w:p w14:paraId="7395621B">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w:t>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45</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L精品不锈钢加厚酒店专用，国家质量认证食品级304</w:t>
            </w:r>
          </w:p>
        </w:tc>
        <w:tc>
          <w:tcPr>
            <w:tcW w:w="837" w:type="dxa"/>
            <w:tcBorders>
              <w:tl2br w:val="nil"/>
              <w:tr2bl w:val="nil"/>
            </w:tcBorders>
            <w:vAlign w:val="center"/>
          </w:tcPr>
          <w:p w14:paraId="73C0BD4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579E3750">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r>
      <w:tr w14:paraId="21BDB88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6A36C30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122</w:t>
            </w:r>
          </w:p>
        </w:tc>
        <w:tc>
          <w:tcPr>
            <w:tcW w:w="1200" w:type="dxa"/>
            <w:tcBorders>
              <w:tl2br w:val="nil"/>
              <w:tr2bl w:val="nil"/>
            </w:tcBorders>
            <w:vAlign w:val="center"/>
          </w:tcPr>
          <w:p w14:paraId="2CFFAEBF">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米饭铲</w:t>
            </w:r>
          </w:p>
        </w:tc>
        <w:tc>
          <w:tcPr>
            <w:tcW w:w="6175" w:type="dxa"/>
            <w:tcBorders>
              <w:tl2br w:val="nil"/>
              <w:tr2bl w:val="nil"/>
            </w:tcBorders>
            <w:vAlign w:val="center"/>
          </w:tcPr>
          <w:p w14:paraId="38ED4C76">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t>环保材质</w:t>
            </w:r>
          </w:p>
        </w:tc>
        <w:tc>
          <w:tcPr>
            <w:tcW w:w="837" w:type="dxa"/>
            <w:tcBorders>
              <w:tl2br w:val="nil"/>
              <w:tr2bl w:val="nil"/>
            </w:tcBorders>
            <w:vAlign w:val="center"/>
          </w:tcPr>
          <w:p w14:paraId="477CCE36">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56EFD3FF">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10</w:t>
            </w:r>
          </w:p>
        </w:tc>
      </w:tr>
      <w:tr w14:paraId="652CFEF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1EC8A44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123</w:t>
            </w:r>
          </w:p>
        </w:tc>
        <w:tc>
          <w:tcPr>
            <w:tcW w:w="1200" w:type="dxa"/>
            <w:tcBorders>
              <w:tl2br w:val="nil"/>
              <w:tr2bl w:val="nil"/>
            </w:tcBorders>
            <w:vAlign w:val="center"/>
          </w:tcPr>
          <w:p w14:paraId="567C9425">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不锈钢盘子</w:t>
            </w:r>
          </w:p>
        </w:tc>
        <w:tc>
          <w:tcPr>
            <w:tcW w:w="6175" w:type="dxa"/>
            <w:tcBorders>
              <w:tl2br w:val="nil"/>
              <w:tr2bl w:val="nil"/>
            </w:tcBorders>
            <w:vAlign w:val="center"/>
          </w:tcPr>
          <w:p w14:paraId="508A99A5">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40</w:t>
            </w:r>
            <w: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t>cm</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*60</w:t>
            </w:r>
            <w:r>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t>cm</w:t>
            </w: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（±1cm）：加厚特厚不锈钢，国家质量认证食品级304</w:t>
            </w:r>
          </w:p>
        </w:tc>
        <w:tc>
          <w:tcPr>
            <w:tcW w:w="837" w:type="dxa"/>
            <w:tcBorders>
              <w:tl2br w:val="nil"/>
              <w:tr2bl w:val="nil"/>
            </w:tcBorders>
            <w:vAlign w:val="center"/>
          </w:tcPr>
          <w:p w14:paraId="7989871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4BE87C5E">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72</w:t>
            </w:r>
          </w:p>
        </w:tc>
      </w:tr>
      <w:tr w14:paraId="18B7785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5" w:type="dxa"/>
            <w:tcBorders>
              <w:tl2br w:val="nil"/>
              <w:tr2bl w:val="nil"/>
            </w:tcBorders>
            <w:vAlign w:val="center"/>
          </w:tcPr>
          <w:p w14:paraId="60978D79">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2"/>
                <w:szCs w:val="22"/>
                <w:u w:val="none"/>
                <w:lang w:val="en-US" w:eastAsia="zh-CN" w:bidi="ar"/>
                <w14:textFill>
                  <w14:solidFill>
                    <w14:schemeClr w14:val="tx1"/>
                  </w14:solidFill>
                </w14:textFill>
              </w:rPr>
              <w:t>124</w:t>
            </w:r>
          </w:p>
        </w:tc>
        <w:tc>
          <w:tcPr>
            <w:tcW w:w="1200" w:type="dxa"/>
            <w:tcBorders>
              <w:tl2br w:val="nil"/>
              <w:tr2bl w:val="nil"/>
            </w:tcBorders>
            <w:vAlign w:val="center"/>
          </w:tcPr>
          <w:p w14:paraId="10E3A198">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克称</w:t>
            </w:r>
          </w:p>
        </w:tc>
        <w:tc>
          <w:tcPr>
            <w:tcW w:w="6175" w:type="dxa"/>
            <w:tcBorders>
              <w:tl2br w:val="nil"/>
              <w:tr2bl w:val="nil"/>
            </w:tcBorders>
            <w:vAlign w:val="center"/>
          </w:tcPr>
          <w:p w14:paraId="78D67F2C">
            <w:pPr>
              <w:keepNext w:val="0"/>
              <w:keepLines w:val="0"/>
              <w:widowControl/>
              <w:suppressLineNumbers w:val="0"/>
              <w:jc w:val="left"/>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color w:val="000000" w:themeColor="text1"/>
                <w:kern w:val="0"/>
                <w:sz w:val="24"/>
                <w:szCs w:val="24"/>
                <w:highlight w:val="none"/>
                <w:shd w:val="clear"/>
                <w:vertAlign w:val="baseline"/>
                <w:lang w:val="en-US" w:eastAsia="zh-CN"/>
                <w14:textFill>
                  <w14:solidFill>
                    <w14:schemeClr w14:val="tx1"/>
                  </w14:solidFill>
                </w14:textFill>
              </w:rPr>
              <w:t>电子克称，要求精确度1g，最大称量1000g。</w:t>
            </w:r>
          </w:p>
        </w:tc>
        <w:tc>
          <w:tcPr>
            <w:tcW w:w="837" w:type="dxa"/>
            <w:tcBorders>
              <w:tl2br w:val="nil"/>
              <w:tr2bl w:val="nil"/>
            </w:tcBorders>
            <w:vAlign w:val="center"/>
          </w:tcPr>
          <w:p w14:paraId="60FCAD99">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个</w:t>
            </w:r>
          </w:p>
        </w:tc>
        <w:tc>
          <w:tcPr>
            <w:tcW w:w="868" w:type="dxa"/>
            <w:tcBorders>
              <w:tl2br w:val="nil"/>
              <w:tr2bl w:val="nil"/>
            </w:tcBorders>
            <w:vAlign w:val="center"/>
          </w:tcPr>
          <w:p w14:paraId="40D78B7D">
            <w:pPr>
              <w:keepNext w:val="0"/>
              <w:keepLines w:val="0"/>
              <w:widowControl/>
              <w:suppressLineNumbers w:val="0"/>
              <w:jc w:val="center"/>
              <w:textAlignment w:val="top"/>
              <w:rPr>
                <w:rFonts w:hint="eastAsia" w:ascii="仿宋" w:hAnsi="仿宋" w:eastAsia="仿宋" w:cs="仿宋"/>
                <w:color w:val="000000" w:themeColor="text1"/>
                <w:kern w:val="0"/>
                <w:sz w:val="24"/>
                <w:szCs w:val="24"/>
                <w:vertAlign w:val="baseline"/>
                <w:lang w:val="en-US" w:eastAsia="zh-CN"/>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w:t>
            </w:r>
          </w:p>
        </w:tc>
      </w:tr>
    </w:tbl>
    <w:p w14:paraId="25782886">
      <w:pPr>
        <w:widowControl/>
        <w:jc w:val="left"/>
        <w:textAlignment w:val="center"/>
        <w:rPr>
          <w:rFonts w:hint="eastAsia" w:ascii="仿宋" w:hAnsi="仿宋" w:eastAsia="仿宋" w:cs="仿宋"/>
          <w:color w:val="000000" w:themeColor="text1"/>
          <w:kern w:val="0"/>
          <w:sz w:val="16"/>
          <w:szCs w:val="16"/>
          <w14:textFill>
            <w14:solidFill>
              <w14:schemeClr w14:val="tx1"/>
            </w14:solidFill>
          </w14:textFill>
        </w:rPr>
      </w:pPr>
    </w:p>
    <w:p w14:paraId="6FE5B82F">
      <w:pPr>
        <w:pStyle w:val="79"/>
        <w:ind w:left="432" w:firstLine="0" w:firstLineChars="0"/>
        <w:jc w:val="right"/>
        <w:rPr>
          <w:rFonts w:hint="eastAsia" w:ascii="仿宋" w:hAnsi="仿宋" w:eastAsia="仿宋" w:cs="仿宋"/>
          <w:color w:val="000000" w:themeColor="text1"/>
          <w:szCs w:val="21"/>
          <w:shd w:val="clear" w:color="auto" w:fill="FFFFFF"/>
          <w14:textFill>
            <w14:solidFill>
              <w14:schemeClr w14:val="tx1"/>
            </w14:solidFill>
          </w14:textFill>
        </w:rPr>
      </w:pPr>
    </w:p>
    <w:p w14:paraId="71067DE9">
      <w:pPr>
        <w:pStyle w:val="79"/>
        <w:ind w:left="432" w:firstLine="0" w:firstLineChars="0"/>
        <w:jc w:val="right"/>
        <w:rPr>
          <w:rFonts w:hint="eastAsia" w:ascii="仿宋" w:hAnsi="仿宋" w:eastAsia="仿宋" w:cs="仿宋"/>
          <w:color w:val="000000" w:themeColor="text1"/>
          <w:szCs w:val="21"/>
          <w:shd w:val="clear" w:color="auto" w:fill="FFFFFF"/>
          <w14:textFill>
            <w14:solidFill>
              <w14:schemeClr w14:val="tx1"/>
            </w14:solidFill>
          </w14:textFill>
        </w:rPr>
      </w:pPr>
    </w:p>
    <w:p w14:paraId="52911D17">
      <w:pPr>
        <w:pStyle w:val="79"/>
        <w:ind w:left="432" w:firstLine="0" w:firstLineChars="0"/>
        <w:jc w:val="right"/>
        <w:rPr>
          <w:rFonts w:hint="eastAsia" w:ascii="仿宋" w:hAnsi="仿宋" w:eastAsia="仿宋" w:cs="仿宋"/>
          <w:color w:val="000000" w:themeColor="text1"/>
          <w:szCs w:val="21"/>
          <w:shd w:val="clear" w:color="auto" w:fill="FFFFFF"/>
          <w14:textFill>
            <w14:solidFill>
              <w14:schemeClr w14:val="tx1"/>
            </w14:solidFill>
          </w14:textFill>
        </w:rPr>
      </w:pPr>
    </w:p>
    <w:p w14:paraId="1C4C3EA9">
      <w:pPr>
        <w:ind w:firstLine="560" w:firstLineChars="200"/>
        <w:rPr>
          <w:rFonts w:hint="eastAsia" w:cs="Arial" w:asciiTheme="minorEastAsia" w:hAnsiTheme="minorEastAsia"/>
          <w:b/>
          <w:color w:val="000000" w:themeColor="text1"/>
          <w:sz w:val="28"/>
          <w:szCs w:val="28"/>
          <w:shd w:val="clear" w:color="auto" w:fill="FFFFFF"/>
          <w14:textFill>
            <w14:solidFill>
              <w14:schemeClr w14:val="tx1"/>
            </w14:solidFill>
          </w14:textFill>
        </w:rPr>
      </w:pPr>
    </w:p>
    <w:p w14:paraId="07DAFE8F">
      <w:pPr>
        <w:pStyle w:val="48"/>
        <w:keepNext w:val="0"/>
        <w:keepLines w:val="0"/>
        <w:widowControl w:val="0"/>
        <w:shd w:val="clear" w:color="auto" w:fill="auto"/>
        <w:bidi w:val="0"/>
        <w:spacing w:before="0" w:after="0" w:line="497" w:lineRule="exact"/>
        <w:ind w:left="0" w:leftChars="0" w:right="0" w:firstLine="957" w:firstLineChars="342"/>
        <w:jc w:val="left"/>
        <w:rPr>
          <w:rFonts w:hint="eastAsia" w:ascii="仿宋" w:hAnsi="仿宋" w:eastAsia="仿宋" w:cs="仿宋"/>
          <w:color w:val="000000" w:themeColor="text1"/>
          <w:highlight w:val="none"/>
          <w14:textFill>
            <w14:solidFill>
              <w14:schemeClr w14:val="tx1"/>
            </w14:solidFill>
          </w14:textFill>
        </w:rPr>
      </w:pPr>
    </w:p>
    <w:p w14:paraId="0C3E53D0">
      <w:pPr>
        <w:pStyle w:val="48"/>
        <w:keepNext w:val="0"/>
        <w:keepLines w:val="0"/>
        <w:widowControl w:val="0"/>
        <w:shd w:val="clear" w:color="auto" w:fill="auto"/>
        <w:bidi w:val="0"/>
        <w:spacing w:before="0" w:after="0" w:line="497" w:lineRule="exact"/>
        <w:ind w:left="0" w:leftChars="0" w:right="0" w:firstLine="0" w:firstLineChars="0"/>
        <w:jc w:val="left"/>
        <w:rPr>
          <w:rFonts w:hint="eastAsia" w:ascii="仿宋" w:hAnsi="仿宋" w:eastAsia="仿宋" w:cs="仿宋"/>
          <w:color w:val="000000" w:themeColor="text1"/>
          <w:highlight w:val="none"/>
          <w14:textFill>
            <w14:solidFill>
              <w14:schemeClr w14:val="tx1"/>
            </w14:solidFill>
          </w14:textFill>
        </w:rPr>
        <w:sectPr>
          <w:footerReference r:id="rId7" w:type="default"/>
          <w:footnotePr>
            <w:numFmt w:val="decimal"/>
          </w:footnotePr>
          <w:pgSz w:w="11900" w:h="16840"/>
          <w:pgMar w:top="908" w:right="916" w:bottom="1460" w:left="1023" w:header="0" w:footer="3" w:gutter="0"/>
          <w:pgNumType w:fmt="decimal"/>
          <w:cols w:space="720" w:num="1"/>
          <w:rtlGutter w:val="0"/>
          <w:docGrid w:linePitch="360" w:charSpace="0"/>
        </w:sectPr>
      </w:pPr>
    </w:p>
    <w:p w14:paraId="6459AE01">
      <w:pPr>
        <w:pStyle w:val="48"/>
        <w:keepNext w:val="0"/>
        <w:keepLines w:val="0"/>
        <w:widowControl w:val="0"/>
        <w:shd w:val="clear" w:color="auto" w:fill="auto"/>
        <w:bidi w:val="0"/>
        <w:spacing w:before="0" w:after="0" w:line="497" w:lineRule="exact"/>
        <w:ind w:left="0" w:right="0" w:firstLine="3312" w:firstLineChars="1031"/>
        <w:jc w:val="left"/>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t>第四章合同基本条款</w:t>
      </w:r>
    </w:p>
    <w:bookmarkEnd w:id="255"/>
    <w:bookmarkEnd w:id="256"/>
    <w:bookmarkEnd w:id="257"/>
    <w:bookmarkEnd w:id="258"/>
    <w:p w14:paraId="541A979A">
      <w:pPr>
        <w:tabs>
          <w:tab w:val="left" w:pos="735"/>
        </w:tabs>
        <w:autoSpaceDE w:val="0"/>
        <w:autoSpaceDN w:val="0"/>
        <w:adjustRightInd w:val="0"/>
        <w:spacing w:line="560" w:lineRule="exact"/>
        <w:ind w:firstLine="631"/>
        <w:rPr>
          <w:rFonts w:hint="eastAsia" w:ascii="仿宋" w:hAnsi="仿宋" w:eastAsia="仿宋"/>
          <w:color w:val="000000" w:themeColor="text1"/>
          <w:sz w:val="28"/>
          <w:szCs w:val="28"/>
          <w:highlight w:val="none"/>
          <w14:textFill>
            <w14:solidFill>
              <w14:schemeClr w14:val="tx1"/>
            </w14:solidFill>
          </w14:textFill>
        </w:rPr>
      </w:pPr>
      <w:r>
        <w:rPr>
          <w:rFonts w:ascii="仿宋" w:hAnsi="仿宋" w:eastAsia="仿宋"/>
          <w:b/>
          <w:bCs/>
          <w:color w:val="000000" w:themeColor="text1"/>
          <w:sz w:val="28"/>
          <w:szCs w:val="28"/>
          <w:highlight w:val="none"/>
          <w:lang w:val="zh-CN"/>
          <w14:textFill>
            <w14:solidFill>
              <w14:schemeClr w14:val="tx1"/>
            </w14:solidFill>
          </w14:textFill>
        </w:rPr>
        <w:t>一、交货地点</w:t>
      </w:r>
      <w:r>
        <w:rPr>
          <w:rFonts w:hint="eastAsia" w:ascii="仿宋" w:hAnsi="仿宋" w:eastAsia="仿宋"/>
          <w:b/>
          <w:bCs/>
          <w:color w:val="000000" w:themeColor="text1"/>
          <w:sz w:val="28"/>
          <w:szCs w:val="28"/>
          <w:highlight w:val="none"/>
          <w:lang w:val="zh-CN"/>
          <w14:textFill>
            <w14:solidFill>
              <w14:schemeClr w14:val="tx1"/>
            </w14:solidFill>
          </w14:textFill>
        </w:rPr>
        <w:t>：绥德县张家砭镇中心小学</w:t>
      </w:r>
      <w:r>
        <w:rPr>
          <w:rFonts w:hint="eastAsia" w:ascii="仿宋" w:hAnsi="仿宋" w:eastAsia="仿宋"/>
          <w:b/>
          <w:bCs/>
          <w:color w:val="000000" w:themeColor="text1"/>
          <w:sz w:val="28"/>
          <w:szCs w:val="28"/>
          <w:highlight w:val="none"/>
          <w14:textFill>
            <w14:solidFill>
              <w14:schemeClr w14:val="tx1"/>
            </w14:solidFill>
          </w14:textFill>
        </w:rPr>
        <w:t>指定地点</w:t>
      </w:r>
      <w:r>
        <w:rPr>
          <w:rFonts w:hint="eastAsia" w:ascii="仿宋" w:hAnsi="仿宋" w:eastAsia="仿宋"/>
          <w:bCs/>
          <w:color w:val="000000" w:themeColor="text1"/>
          <w:sz w:val="28"/>
          <w:szCs w:val="28"/>
          <w:highlight w:val="none"/>
          <w14:textFill>
            <w14:solidFill>
              <w14:schemeClr w14:val="tx1"/>
            </w14:solidFill>
          </w14:textFill>
        </w:rPr>
        <w:t>。</w:t>
      </w:r>
    </w:p>
    <w:p w14:paraId="23C38045">
      <w:pPr>
        <w:autoSpaceDE w:val="0"/>
        <w:autoSpaceDN w:val="0"/>
        <w:adjustRightInd w:val="0"/>
        <w:spacing w:line="560" w:lineRule="exact"/>
        <w:ind w:left="734" w:leftChars="306"/>
        <w:rPr>
          <w:rFonts w:hint="eastAsia" w:ascii="仿宋" w:hAnsi="仿宋" w:eastAsia="仿宋"/>
          <w:bCs/>
          <w:color w:val="000000" w:themeColor="text1"/>
          <w:sz w:val="28"/>
          <w:szCs w:val="28"/>
          <w:highlight w:val="none"/>
          <w:lang w:val="zh-CN"/>
          <w14:textFill>
            <w14:solidFill>
              <w14:schemeClr w14:val="tx1"/>
            </w14:solidFill>
          </w14:textFill>
        </w:rPr>
      </w:pPr>
      <w:r>
        <w:rPr>
          <w:rFonts w:ascii="仿宋" w:hAnsi="仿宋" w:eastAsia="仿宋"/>
          <w:b/>
          <w:bCs/>
          <w:color w:val="000000" w:themeColor="text1"/>
          <w:sz w:val="28"/>
          <w:szCs w:val="28"/>
          <w:highlight w:val="none"/>
          <w:lang w:val="zh-CN"/>
          <w14:textFill>
            <w14:solidFill>
              <w14:schemeClr w14:val="tx1"/>
            </w14:solidFill>
          </w14:textFill>
        </w:rPr>
        <w:t>二、交货期：</w:t>
      </w:r>
      <w:r>
        <w:rPr>
          <w:rFonts w:hint="eastAsia" w:ascii="仿宋" w:hAnsi="仿宋" w:eastAsia="仿宋"/>
          <w:bCs/>
          <w:color w:val="000000" w:themeColor="text1"/>
          <w:sz w:val="28"/>
          <w:szCs w:val="28"/>
          <w:highlight w:val="none"/>
          <w:lang w:val="zh-CN"/>
          <w14:textFill>
            <w14:solidFill>
              <w14:schemeClr w14:val="tx1"/>
            </w14:solidFill>
          </w14:textFill>
        </w:rPr>
        <w:t>合同签订后，</w:t>
      </w:r>
      <w:r>
        <w:rPr>
          <w:rFonts w:hint="eastAsia" w:ascii="仿宋" w:hAnsi="仿宋" w:eastAsia="仿宋"/>
          <w:bCs/>
          <w:color w:val="000000" w:themeColor="text1"/>
          <w:sz w:val="28"/>
          <w:szCs w:val="28"/>
          <w:highlight w:val="none"/>
          <w:lang w:val="en-US" w:eastAsia="zh-CN"/>
          <w14:textFill>
            <w14:solidFill>
              <w14:schemeClr w14:val="tx1"/>
            </w14:solidFill>
          </w14:textFill>
        </w:rPr>
        <w:t>10天</w:t>
      </w:r>
      <w:r>
        <w:rPr>
          <w:rFonts w:hint="eastAsia" w:ascii="仿宋" w:hAnsi="仿宋" w:eastAsia="仿宋"/>
          <w:bCs/>
          <w:color w:val="000000" w:themeColor="text1"/>
          <w:sz w:val="28"/>
          <w:szCs w:val="28"/>
          <w:highlight w:val="none"/>
          <w14:textFill>
            <w14:solidFill>
              <w14:schemeClr w14:val="tx1"/>
            </w14:solidFill>
          </w14:textFill>
        </w:rPr>
        <w:t>内</w:t>
      </w:r>
      <w:r>
        <w:rPr>
          <w:rFonts w:hint="eastAsia" w:ascii="仿宋" w:hAnsi="仿宋" w:eastAsia="仿宋" w:cs="仿宋"/>
          <w:color w:val="000000" w:themeColor="text1"/>
          <w:sz w:val="28"/>
          <w:szCs w:val="28"/>
          <w:highlight w:val="none"/>
          <w14:textFill>
            <w14:solidFill>
              <w14:schemeClr w14:val="tx1"/>
            </w14:solidFill>
          </w14:textFill>
        </w:rPr>
        <w:t>交货</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安装调试、</w:t>
      </w:r>
      <w:r>
        <w:rPr>
          <w:rFonts w:hint="eastAsia" w:ascii="仿宋" w:hAnsi="仿宋" w:eastAsia="仿宋"/>
          <w:bCs/>
          <w:color w:val="000000" w:themeColor="text1"/>
          <w:sz w:val="28"/>
          <w:szCs w:val="28"/>
          <w:highlight w:val="none"/>
          <w:lang w:val="zh-CN"/>
          <w14:textFill>
            <w14:solidFill>
              <w14:schemeClr w14:val="tx1"/>
            </w14:solidFill>
          </w14:textFill>
        </w:rPr>
        <w:t>正常使用。</w:t>
      </w:r>
    </w:p>
    <w:p w14:paraId="328A946D">
      <w:pPr>
        <w:autoSpaceDE w:val="0"/>
        <w:autoSpaceDN w:val="0"/>
        <w:adjustRightInd w:val="0"/>
        <w:spacing w:line="560" w:lineRule="exact"/>
        <w:ind w:left="734" w:leftChars="306"/>
        <w:rPr>
          <w:rFonts w:ascii="仿宋" w:hAnsi="仿宋" w:eastAsia="仿宋"/>
          <w:b/>
          <w:bCs/>
          <w:color w:val="000000" w:themeColor="text1"/>
          <w:sz w:val="28"/>
          <w:szCs w:val="28"/>
          <w:highlight w:val="none"/>
          <w14:textFill>
            <w14:solidFill>
              <w14:schemeClr w14:val="tx1"/>
            </w14:solidFill>
          </w14:textFill>
        </w:rPr>
      </w:pPr>
      <w:r>
        <w:rPr>
          <w:rFonts w:ascii="仿宋" w:hAnsi="仿宋" w:eastAsia="仿宋"/>
          <w:b/>
          <w:bCs/>
          <w:color w:val="000000" w:themeColor="text1"/>
          <w:sz w:val="28"/>
          <w:szCs w:val="28"/>
          <w:highlight w:val="none"/>
          <w:lang w:val="zh-CN"/>
          <w14:textFill>
            <w14:solidFill>
              <w14:schemeClr w14:val="tx1"/>
            </w14:solidFill>
          </w14:textFill>
        </w:rPr>
        <w:t>三、合同价款</w:t>
      </w:r>
    </w:p>
    <w:p w14:paraId="205936C6">
      <w:pPr>
        <w:autoSpaceDE w:val="0"/>
        <w:autoSpaceDN w:val="0"/>
        <w:adjustRightInd w:val="0"/>
        <w:spacing w:line="560" w:lineRule="exact"/>
        <w:ind w:firstLine="630"/>
        <w:rPr>
          <w:rFonts w:hint="eastAsia"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1</w:t>
      </w:r>
      <w:r>
        <w:rPr>
          <w:rFonts w:ascii="仿宋" w:hAnsi="仿宋" w:eastAsia="仿宋"/>
          <w:color w:val="000000" w:themeColor="text1"/>
          <w:sz w:val="28"/>
          <w:szCs w:val="28"/>
          <w:highlight w:val="none"/>
          <w:lang w:val="zh-CN"/>
          <w14:textFill>
            <w14:solidFill>
              <w14:schemeClr w14:val="tx1"/>
            </w14:solidFill>
          </w14:textFill>
        </w:rPr>
        <w:t>、</w:t>
      </w:r>
      <w:r>
        <w:rPr>
          <w:rFonts w:ascii="仿宋" w:hAnsi="仿宋" w:eastAsia="仿宋"/>
          <w:color w:val="000000" w:themeColor="text1"/>
          <w:sz w:val="28"/>
          <w:szCs w:val="28"/>
          <w:highlight w:val="none"/>
          <w14:textFill>
            <w14:solidFill>
              <w14:schemeClr w14:val="tx1"/>
            </w14:solidFill>
          </w14:textFill>
        </w:rPr>
        <w:t>合同总价为</w:t>
      </w:r>
      <w:r>
        <w:rPr>
          <w:rFonts w:hint="eastAsia" w:ascii="仿宋" w:hAnsi="仿宋" w:eastAsia="仿宋"/>
          <w:color w:val="000000" w:themeColor="text1"/>
          <w:sz w:val="28"/>
          <w:szCs w:val="28"/>
          <w:highlight w:val="none"/>
          <w14:textFill>
            <w14:solidFill>
              <w14:schemeClr w14:val="tx1"/>
            </w14:solidFill>
          </w14:textFill>
        </w:rPr>
        <w:t>产品</w:t>
      </w:r>
      <w:r>
        <w:rPr>
          <w:rFonts w:ascii="仿宋" w:hAnsi="仿宋" w:eastAsia="仿宋"/>
          <w:color w:val="000000" w:themeColor="text1"/>
          <w:sz w:val="28"/>
          <w:szCs w:val="28"/>
          <w:highlight w:val="none"/>
          <w14:textFill>
            <w14:solidFill>
              <w14:schemeClr w14:val="tx1"/>
            </w14:solidFill>
          </w14:textFill>
        </w:rPr>
        <w:t>到达采购人指定交货地点的价格，包括：</w:t>
      </w:r>
      <w:r>
        <w:rPr>
          <w:rFonts w:hint="eastAsia" w:ascii="仿宋" w:hAnsi="仿宋" w:eastAsia="仿宋"/>
          <w:color w:val="000000" w:themeColor="text1"/>
          <w:sz w:val="28"/>
          <w:szCs w:val="28"/>
          <w:highlight w:val="none"/>
          <w:lang w:eastAsia="zh-CN"/>
          <w14:textFill>
            <w14:solidFill>
              <w14:schemeClr w14:val="tx1"/>
            </w14:solidFill>
          </w14:textFill>
        </w:rPr>
        <w:t>产品</w:t>
      </w:r>
      <w:r>
        <w:rPr>
          <w:rFonts w:ascii="仿宋" w:hAnsi="仿宋" w:eastAsia="仿宋"/>
          <w:color w:val="000000" w:themeColor="text1"/>
          <w:sz w:val="28"/>
          <w:szCs w:val="28"/>
          <w:highlight w:val="none"/>
          <w14:textFill>
            <w14:solidFill>
              <w14:schemeClr w14:val="tx1"/>
            </w14:solidFill>
          </w14:textFill>
        </w:rPr>
        <w:t>供应费</w:t>
      </w:r>
      <w:r>
        <w:rPr>
          <w:rFonts w:hint="eastAsia" w:ascii="仿宋" w:hAnsi="仿宋" w:eastAsia="仿宋"/>
          <w:color w:val="000000" w:themeColor="text1"/>
          <w:sz w:val="28"/>
          <w:szCs w:val="28"/>
          <w:highlight w:val="none"/>
          <w14:textFill>
            <w14:solidFill>
              <w14:schemeClr w14:val="tx1"/>
            </w14:solidFill>
          </w14:textFill>
        </w:rPr>
        <w:t>、</w:t>
      </w:r>
      <w:r>
        <w:rPr>
          <w:rFonts w:hint="eastAsia" w:ascii="仿宋" w:hAnsi="仿宋" w:eastAsia="仿宋"/>
          <w:color w:val="000000" w:themeColor="text1"/>
          <w:sz w:val="28"/>
          <w:szCs w:val="28"/>
          <w:highlight w:val="none"/>
          <w:lang w:val="en-US" w:eastAsia="zh-CN"/>
          <w14:textFill>
            <w14:solidFill>
              <w14:schemeClr w14:val="tx1"/>
            </w14:solidFill>
          </w14:textFill>
        </w:rPr>
        <w:t>施工费用、</w:t>
      </w:r>
      <w:r>
        <w:rPr>
          <w:rFonts w:hint="eastAsia" w:ascii="仿宋" w:hAnsi="仿宋" w:eastAsia="仿宋"/>
          <w:color w:val="000000" w:themeColor="text1"/>
          <w:sz w:val="28"/>
          <w:szCs w:val="28"/>
          <w:highlight w:val="none"/>
          <w:lang w:eastAsia="zh-CN"/>
          <w14:textFill>
            <w14:solidFill>
              <w14:schemeClr w14:val="tx1"/>
            </w14:solidFill>
          </w14:textFill>
        </w:rPr>
        <w:t>安装调试、</w:t>
      </w:r>
      <w:r>
        <w:rPr>
          <w:rFonts w:hint="eastAsia" w:ascii="仿宋" w:hAnsi="仿宋" w:eastAsia="仿宋"/>
          <w:color w:val="000000" w:themeColor="text1"/>
          <w:sz w:val="28"/>
          <w:szCs w:val="28"/>
          <w:highlight w:val="none"/>
          <w14:textFill>
            <w14:solidFill>
              <w14:schemeClr w14:val="tx1"/>
            </w14:solidFill>
          </w14:textFill>
        </w:rPr>
        <w:t>税费、</w:t>
      </w:r>
      <w:r>
        <w:rPr>
          <w:rFonts w:ascii="仿宋" w:hAnsi="仿宋" w:eastAsia="仿宋"/>
          <w:color w:val="000000" w:themeColor="text1"/>
          <w:sz w:val="28"/>
          <w:szCs w:val="28"/>
          <w:highlight w:val="none"/>
          <w14:textFill>
            <w14:solidFill>
              <w14:schemeClr w14:val="tx1"/>
            </w14:solidFill>
          </w14:textFill>
        </w:rPr>
        <w:t>运杂费（</w:t>
      </w:r>
      <w:r>
        <w:rPr>
          <w:rFonts w:hint="eastAsia" w:ascii="仿宋" w:hAnsi="仿宋" w:eastAsia="仿宋"/>
          <w:color w:val="000000" w:themeColor="text1"/>
          <w:sz w:val="28"/>
          <w:szCs w:val="28"/>
          <w:highlight w:val="none"/>
          <w14:textFill>
            <w14:solidFill>
              <w14:schemeClr w14:val="tx1"/>
            </w14:solidFill>
          </w14:textFill>
        </w:rPr>
        <w:t>含仓储、保险、装卸费</w:t>
      </w:r>
      <w:r>
        <w:rPr>
          <w:rFonts w:ascii="仿宋" w:hAnsi="仿宋" w:eastAsia="仿宋"/>
          <w:color w:val="000000" w:themeColor="text1"/>
          <w:sz w:val="28"/>
          <w:szCs w:val="28"/>
          <w:highlight w:val="none"/>
          <w14:textFill>
            <w14:solidFill>
              <w14:schemeClr w14:val="tx1"/>
            </w14:solidFill>
          </w14:textFill>
        </w:rPr>
        <w:t>）</w:t>
      </w:r>
      <w:r>
        <w:rPr>
          <w:rFonts w:hint="eastAsia" w:ascii="仿宋" w:hAnsi="仿宋" w:eastAsia="仿宋"/>
          <w:color w:val="000000" w:themeColor="text1"/>
          <w:sz w:val="28"/>
          <w:szCs w:val="28"/>
          <w:highlight w:val="none"/>
          <w14:textFill>
            <w14:solidFill>
              <w14:schemeClr w14:val="tx1"/>
            </w14:solidFill>
          </w14:textFill>
        </w:rPr>
        <w:t>等</w:t>
      </w:r>
      <w:r>
        <w:rPr>
          <w:rFonts w:ascii="仿宋" w:hAnsi="仿宋" w:eastAsia="仿宋"/>
          <w:color w:val="000000" w:themeColor="text1"/>
          <w:sz w:val="28"/>
          <w:szCs w:val="28"/>
          <w:highlight w:val="none"/>
          <w14:textFill>
            <w14:solidFill>
              <w14:schemeClr w14:val="tx1"/>
            </w14:solidFill>
          </w14:textFill>
        </w:rPr>
        <w:t>所有费用。</w:t>
      </w:r>
    </w:p>
    <w:p w14:paraId="73C01654">
      <w:pPr>
        <w:autoSpaceDE w:val="0"/>
        <w:autoSpaceDN w:val="0"/>
        <w:adjustRightInd w:val="0"/>
        <w:spacing w:line="560" w:lineRule="exact"/>
        <w:ind w:firstLine="630"/>
        <w:rPr>
          <w:rFonts w:hint="eastAsia"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2</w:t>
      </w:r>
      <w:r>
        <w:rPr>
          <w:rFonts w:ascii="仿宋" w:hAnsi="仿宋" w:eastAsia="仿宋"/>
          <w:color w:val="000000" w:themeColor="text1"/>
          <w:sz w:val="28"/>
          <w:szCs w:val="28"/>
          <w:highlight w:val="none"/>
          <w:lang w:val="zh-CN"/>
          <w14:textFill>
            <w14:solidFill>
              <w14:schemeClr w14:val="tx1"/>
            </w14:solidFill>
          </w14:textFill>
        </w:rPr>
        <w:t>、合同</w:t>
      </w:r>
      <w:r>
        <w:rPr>
          <w:rFonts w:hint="eastAsia" w:ascii="仿宋" w:hAnsi="仿宋" w:eastAsia="仿宋"/>
          <w:color w:val="000000" w:themeColor="text1"/>
          <w:sz w:val="28"/>
          <w:szCs w:val="28"/>
          <w:highlight w:val="none"/>
          <w:lang w:val="zh-CN"/>
          <w14:textFill>
            <w14:solidFill>
              <w14:schemeClr w14:val="tx1"/>
            </w14:solidFill>
          </w14:textFill>
        </w:rPr>
        <w:t>产品</w:t>
      </w:r>
      <w:r>
        <w:rPr>
          <w:rFonts w:ascii="仿宋" w:hAnsi="仿宋" w:eastAsia="仿宋"/>
          <w:color w:val="000000" w:themeColor="text1"/>
          <w:sz w:val="28"/>
          <w:szCs w:val="28"/>
          <w:highlight w:val="none"/>
          <w:lang w:val="zh-CN"/>
          <w14:textFill>
            <w14:solidFill>
              <w14:schemeClr w14:val="tx1"/>
            </w14:solidFill>
          </w14:textFill>
        </w:rPr>
        <w:t>总价一次包死，不受市场价变化的影响。</w:t>
      </w:r>
    </w:p>
    <w:p w14:paraId="5DB0C738">
      <w:pPr>
        <w:autoSpaceDE w:val="0"/>
        <w:autoSpaceDN w:val="0"/>
        <w:adjustRightInd w:val="0"/>
        <w:spacing w:line="560" w:lineRule="exact"/>
        <w:ind w:firstLine="645"/>
        <w:rPr>
          <w:rFonts w:ascii="仿宋" w:hAnsi="仿宋" w:eastAsia="仿宋"/>
          <w:b/>
          <w:bCs/>
          <w:color w:val="000000" w:themeColor="text1"/>
          <w:sz w:val="28"/>
          <w:szCs w:val="28"/>
          <w:highlight w:val="none"/>
          <w14:textFill>
            <w14:solidFill>
              <w14:schemeClr w14:val="tx1"/>
            </w14:solidFill>
          </w14:textFill>
        </w:rPr>
      </w:pPr>
      <w:r>
        <w:rPr>
          <w:rFonts w:ascii="仿宋" w:hAnsi="仿宋" w:eastAsia="仿宋"/>
          <w:b/>
          <w:bCs/>
          <w:color w:val="000000" w:themeColor="text1"/>
          <w:sz w:val="28"/>
          <w:szCs w:val="28"/>
          <w:highlight w:val="none"/>
          <w:lang w:val="zh-CN"/>
          <w14:textFill>
            <w14:solidFill>
              <w14:schemeClr w14:val="tx1"/>
            </w14:solidFill>
          </w14:textFill>
        </w:rPr>
        <w:t>四、款项结算</w:t>
      </w:r>
    </w:p>
    <w:p w14:paraId="124C9387">
      <w:pPr>
        <w:autoSpaceDE w:val="0"/>
        <w:autoSpaceDN w:val="0"/>
        <w:adjustRightInd w:val="0"/>
        <w:spacing w:line="560" w:lineRule="exact"/>
        <w:ind w:firstLine="645"/>
        <w:rPr>
          <w:rFonts w:hint="eastAsia" w:ascii="仿宋" w:hAnsi="仿宋" w:eastAsia="仿宋"/>
          <w:color w:val="000000" w:themeColor="text1"/>
          <w:sz w:val="28"/>
          <w:szCs w:val="28"/>
          <w:highlight w:val="none"/>
          <w:lang w:val="zh-CN"/>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1</w:t>
      </w:r>
      <w:r>
        <w:rPr>
          <w:rFonts w:ascii="仿宋" w:hAnsi="仿宋" w:eastAsia="仿宋"/>
          <w:color w:val="000000" w:themeColor="text1"/>
          <w:sz w:val="28"/>
          <w:szCs w:val="28"/>
          <w:highlight w:val="none"/>
          <w:lang w:val="zh-CN"/>
          <w14:textFill>
            <w14:solidFill>
              <w14:schemeClr w14:val="tx1"/>
            </w14:solidFill>
          </w14:textFill>
        </w:rPr>
        <w:t>、合同款的支付：</w:t>
      </w:r>
    </w:p>
    <w:p w14:paraId="5CBFA503">
      <w:pPr>
        <w:autoSpaceDE w:val="0"/>
        <w:autoSpaceDN w:val="0"/>
        <w:adjustRightInd w:val="0"/>
        <w:spacing w:line="560" w:lineRule="exact"/>
        <w:ind w:firstLine="645"/>
        <w:rPr>
          <w:rFonts w:hint="eastAsia" w:ascii="仿宋" w:hAnsi="仿宋" w:eastAsia="仿宋"/>
          <w:b/>
          <w:color w:val="000000" w:themeColor="text1"/>
          <w:sz w:val="28"/>
          <w:szCs w:val="28"/>
          <w:highlight w:val="none"/>
          <w:lang w:val="zh-CN"/>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合同签订后，产品交货</w:t>
      </w:r>
      <w:r>
        <w:rPr>
          <w:rFonts w:hint="eastAsia" w:ascii="仿宋" w:hAnsi="仿宋" w:eastAsia="仿宋" w:cs="仿宋"/>
          <w:color w:val="000000" w:themeColor="text1"/>
          <w:sz w:val="28"/>
          <w:szCs w:val="28"/>
          <w:highlight w:val="none"/>
          <w:lang w:val="en-US" w:eastAsia="zh-CN"/>
          <w14:textFill>
            <w14:solidFill>
              <w14:schemeClr w14:val="tx1"/>
            </w14:solidFill>
          </w14:textFill>
        </w:rPr>
        <w:t>、安装调试、</w:t>
      </w:r>
      <w:r>
        <w:rPr>
          <w:rFonts w:hint="eastAsia" w:ascii="仿宋" w:hAnsi="仿宋" w:eastAsia="仿宋" w:cs="仿宋"/>
          <w:color w:val="000000" w:themeColor="text1"/>
          <w:sz w:val="28"/>
          <w:szCs w:val="28"/>
          <w:highlight w:val="none"/>
          <w14:textFill>
            <w14:solidFill>
              <w14:schemeClr w14:val="tx1"/>
            </w14:solidFill>
          </w14:textFill>
        </w:rPr>
        <w:t>正常使用、验收合格后一次性付清。</w:t>
      </w:r>
    </w:p>
    <w:p w14:paraId="47471743">
      <w:pPr>
        <w:snapToGrid w:val="0"/>
        <w:spacing w:line="560" w:lineRule="exact"/>
        <w:ind w:firstLine="567"/>
        <w:rPr>
          <w:rFonts w:hint="eastAsia"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2、结算方式：</w:t>
      </w:r>
      <w:r>
        <w:rPr>
          <w:rFonts w:hint="eastAsia" w:ascii="仿宋" w:hAnsi="仿宋" w:eastAsia="仿宋"/>
          <w:color w:val="000000" w:themeColor="text1"/>
          <w:sz w:val="28"/>
          <w:szCs w:val="28"/>
          <w:highlight w:val="none"/>
          <w14:textFill>
            <w14:solidFill>
              <w14:schemeClr w14:val="tx1"/>
            </w14:solidFill>
          </w14:textFill>
        </w:rPr>
        <w:t>国库集中支付。</w:t>
      </w:r>
    </w:p>
    <w:p w14:paraId="30C09A4D">
      <w:pPr>
        <w:autoSpaceDE w:val="0"/>
        <w:autoSpaceDN w:val="0"/>
        <w:adjustRightInd w:val="0"/>
        <w:spacing w:line="560" w:lineRule="exact"/>
        <w:ind w:firstLine="645"/>
        <w:rPr>
          <w:rFonts w:ascii="仿宋" w:hAnsi="仿宋" w:eastAsia="仿宋"/>
          <w:b/>
          <w:bCs/>
          <w:color w:val="000000" w:themeColor="text1"/>
          <w:sz w:val="28"/>
          <w:szCs w:val="28"/>
          <w:highlight w:val="none"/>
          <w14:textFill>
            <w14:solidFill>
              <w14:schemeClr w14:val="tx1"/>
            </w14:solidFill>
          </w14:textFill>
        </w:rPr>
      </w:pPr>
      <w:r>
        <w:rPr>
          <w:rFonts w:hint="eastAsia" w:ascii="仿宋" w:hAnsi="仿宋" w:eastAsia="仿宋"/>
          <w:b/>
          <w:bCs/>
          <w:color w:val="000000" w:themeColor="text1"/>
          <w:sz w:val="28"/>
          <w:szCs w:val="28"/>
          <w:highlight w:val="none"/>
          <w:lang w:val="zh-CN"/>
          <w14:textFill>
            <w14:solidFill>
              <w14:schemeClr w14:val="tx1"/>
            </w14:solidFill>
          </w14:textFill>
        </w:rPr>
        <w:t>五</w:t>
      </w:r>
      <w:r>
        <w:rPr>
          <w:rFonts w:ascii="仿宋" w:hAnsi="仿宋" w:eastAsia="仿宋"/>
          <w:b/>
          <w:bCs/>
          <w:color w:val="000000" w:themeColor="text1"/>
          <w:sz w:val="28"/>
          <w:szCs w:val="28"/>
          <w:highlight w:val="none"/>
          <w:lang w:val="zh-CN"/>
          <w14:textFill>
            <w14:solidFill>
              <w14:schemeClr w14:val="tx1"/>
            </w14:solidFill>
          </w14:textFill>
        </w:rPr>
        <w:t>、运输</w:t>
      </w:r>
    </w:p>
    <w:p w14:paraId="73F78D37">
      <w:pPr>
        <w:autoSpaceDE w:val="0"/>
        <w:autoSpaceDN w:val="0"/>
        <w:adjustRightInd w:val="0"/>
        <w:spacing w:line="560" w:lineRule="exact"/>
        <w:ind w:firstLine="645"/>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lang w:val="zh-CN"/>
          <w14:textFill>
            <w14:solidFill>
              <w14:schemeClr w14:val="tx1"/>
            </w14:solidFill>
          </w14:textFill>
        </w:rPr>
        <w:t>投标人负责所有</w:t>
      </w:r>
      <w:r>
        <w:rPr>
          <w:rFonts w:hint="eastAsia" w:ascii="仿宋" w:hAnsi="仿宋" w:eastAsia="仿宋"/>
          <w:color w:val="000000" w:themeColor="text1"/>
          <w:sz w:val="28"/>
          <w:szCs w:val="28"/>
          <w:highlight w:val="none"/>
          <w:lang w:val="zh-CN"/>
          <w14:textFill>
            <w14:solidFill>
              <w14:schemeClr w14:val="tx1"/>
            </w14:solidFill>
          </w14:textFill>
        </w:rPr>
        <w:t>产品</w:t>
      </w:r>
      <w:r>
        <w:rPr>
          <w:rFonts w:ascii="仿宋" w:hAnsi="仿宋" w:eastAsia="仿宋"/>
          <w:color w:val="000000" w:themeColor="text1"/>
          <w:sz w:val="28"/>
          <w:szCs w:val="28"/>
          <w:highlight w:val="none"/>
          <w:lang w:val="zh-CN"/>
          <w14:textFill>
            <w14:solidFill>
              <w14:schemeClr w14:val="tx1"/>
            </w14:solidFill>
          </w14:textFill>
        </w:rPr>
        <w:t>的运输。确保</w:t>
      </w:r>
      <w:r>
        <w:rPr>
          <w:rFonts w:hint="eastAsia" w:ascii="仿宋" w:hAnsi="仿宋" w:eastAsia="仿宋"/>
          <w:color w:val="000000" w:themeColor="text1"/>
          <w:sz w:val="28"/>
          <w:szCs w:val="28"/>
          <w:highlight w:val="none"/>
          <w:lang w:val="zh-CN"/>
          <w14:textFill>
            <w14:solidFill>
              <w14:schemeClr w14:val="tx1"/>
            </w14:solidFill>
          </w14:textFill>
        </w:rPr>
        <w:t>产品</w:t>
      </w:r>
      <w:r>
        <w:rPr>
          <w:rFonts w:ascii="仿宋" w:hAnsi="仿宋" w:eastAsia="仿宋"/>
          <w:color w:val="000000" w:themeColor="text1"/>
          <w:sz w:val="28"/>
          <w:szCs w:val="28"/>
          <w:highlight w:val="none"/>
          <w:lang w:val="zh-CN"/>
          <w14:textFill>
            <w14:solidFill>
              <w14:schemeClr w14:val="tx1"/>
            </w14:solidFill>
          </w14:textFill>
        </w:rPr>
        <w:t>安全、完整到达使用地点，运杂费用包含在总价内，包括</w:t>
      </w:r>
      <w:r>
        <w:rPr>
          <w:rFonts w:hint="eastAsia" w:ascii="仿宋" w:hAnsi="仿宋" w:eastAsia="仿宋"/>
          <w:color w:val="000000" w:themeColor="text1"/>
          <w:sz w:val="28"/>
          <w:szCs w:val="28"/>
          <w:highlight w:val="none"/>
          <w:lang w:val="zh-CN"/>
          <w14:textFill>
            <w14:solidFill>
              <w14:schemeClr w14:val="tx1"/>
            </w14:solidFill>
          </w14:textFill>
        </w:rPr>
        <w:t>产品</w:t>
      </w:r>
      <w:r>
        <w:rPr>
          <w:rFonts w:ascii="仿宋" w:hAnsi="仿宋" w:eastAsia="仿宋"/>
          <w:color w:val="000000" w:themeColor="text1"/>
          <w:sz w:val="28"/>
          <w:szCs w:val="28"/>
          <w:highlight w:val="none"/>
          <w:lang w:val="zh-CN"/>
          <w14:textFill>
            <w14:solidFill>
              <w14:schemeClr w14:val="tx1"/>
            </w14:solidFill>
          </w14:textFill>
        </w:rPr>
        <w:t>从供货地点到使用地点的</w:t>
      </w:r>
      <w:r>
        <w:rPr>
          <w:rFonts w:hint="eastAsia" w:ascii="仿宋" w:hAnsi="仿宋" w:eastAsia="仿宋"/>
          <w:color w:val="000000" w:themeColor="text1"/>
          <w:sz w:val="28"/>
          <w:szCs w:val="28"/>
          <w:highlight w:val="none"/>
          <w:lang w:val="zh-CN"/>
          <w14:textFill>
            <w14:solidFill>
              <w14:schemeClr w14:val="tx1"/>
            </w14:solidFill>
          </w14:textFill>
        </w:rPr>
        <w:t>所有费用</w:t>
      </w:r>
      <w:r>
        <w:rPr>
          <w:rFonts w:ascii="仿宋" w:hAnsi="仿宋" w:eastAsia="仿宋"/>
          <w:color w:val="000000" w:themeColor="text1"/>
          <w:sz w:val="28"/>
          <w:szCs w:val="28"/>
          <w:highlight w:val="none"/>
          <w:lang w:val="zh-CN"/>
          <w14:textFill>
            <w14:solidFill>
              <w14:schemeClr w14:val="tx1"/>
            </w14:solidFill>
          </w14:textFill>
        </w:rPr>
        <w:t>。</w:t>
      </w:r>
    </w:p>
    <w:p w14:paraId="40239097">
      <w:pPr>
        <w:autoSpaceDE w:val="0"/>
        <w:autoSpaceDN w:val="0"/>
        <w:adjustRightInd w:val="0"/>
        <w:spacing w:line="560" w:lineRule="exact"/>
        <w:ind w:firstLine="645"/>
        <w:rPr>
          <w:rFonts w:ascii="仿宋" w:hAnsi="仿宋" w:eastAsia="仿宋"/>
          <w:b/>
          <w:bCs/>
          <w:color w:val="000000" w:themeColor="text1"/>
          <w:sz w:val="28"/>
          <w:szCs w:val="28"/>
          <w:highlight w:val="none"/>
          <w14:textFill>
            <w14:solidFill>
              <w14:schemeClr w14:val="tx1"/>
            </w14:solidFill>
          </w14:textFill>
        </w:rPr>
      </w:pPr>
      <w:r>
        <w:rPr>
          <w:rFonts w:hint="eastAsia" w:ascii="仿宋" w:hAnsi="仿宋" w:eastAsia="仿宋"/>
          <w:b/>
          <w:bCs/>
          <w:color w:val="000000" w:themeColor="text1"/>
          <w:sz w:val="28"/>
          <w:szCs w:val="28"/>
          <w:highlight w:val="none"/>
          <w:lang w:val="zh-CN"/>
          <w14:textFill>
            <w14:solidFill>
              <w14:schemeClr w14:val="tx1"/>
            </w14:solidFill>
          </w14:textFill>
        </w:rPr>
        <w:t>六</w:t>
      </w:r>
      <w:r>
        <w:rPr>
          <w:rFonts w:ascii="仿宋" w:hAnsi="仿宋" w:eastAsia="仿宋"/>
          <w:b/>
          <w:bCs/>
          <w:color w:val="000000" w:themeColor="text1"/>
          <w:sz w:val="28"/>
          <w:szCs w:val="28"/>
          <w:highlight w:val="none"/>
          <w:lang w:val="zh-CN"/>
          <w14:textFill>
            <w14:solidFill>
              <w14:schemeClr w14:val="tx1"/>
            </w14:solidFill>
          </w14:textFill>
        </w:rPr>
        <w:t>、质量保证</w:t>
      </w:r>
    </w:p>
    <w:p w14:paraId="30FCC4FE">
      <w:pPr>
        <w:autoSpaceDE w:val="0"/>
        <w:autoSpaceDN w:val="0"/>
        <w:adjustRightInd w:val="0"/>
        <w:spacing w:line="560" w:lineRule="exact"/>
        <w:ind w:firstLine="64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1、所选的产品必须保证是全新的、未经使用过的产品，技术指标先进，质量可靠、参数合理，货源渠道正常合法，满足招标文件要求。</w:t>
      </w:r>
    </w:p>
    <w:p w14:paraId="681E6CB1">
      <w:pPr>
        <w:autoSpaceDE w:val="0"/>
        <w:autoSpaceDN w:val="0"/>
        <w:adjustRightInd w:val="0"/>
        <w:spacing w:line="560" w:lineRule="exact"/>
        <w:ind w:firstLine="64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2、产品的质量必须符合国家标准和有关规范。</w:t>
      </w:r>
    </w:p>
    <w:p w14:paraId="5885BDDA">
      <w:pPr>
        <w:autoSpaceDE w:val="0"/>
        <w:autoSpaceDN w:val="0"/>
        <w:adjustRightInd w:val="0"/>
        <w:spacing w:line="560" w:lineRule="exact"/>
        <w:ind w:firstLine="64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3、质保期：安装调试正常使用后，一年内免费上门维修、保养、终身维护，超出质保期后只收取成本费用。</w:t>
      </w:r>
    </w:p>
    <w:p w14:paraId="72A5E709">
      <w:pPr>
        <w:autoSpaceDE w:val="0"/>
        <w:autoSpaceDN w:val="0"/>
        <w:adjustRightInd w:val="0"/>
        <w:spacing w:line="560" w:lineRule="exact"/>
        <w:ind w:firstLine="640"/>
        <w:rPr>
          <w:rFonts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4、维修及售后：产品如出现问题，应在接到使用单位通知后</w:t>
      </w:r>
      <w:r>
        <w:rPr>
          <w:rFonts w:hint="eastAsia" w:ascii="仿宋" w:hAnsi="仿宋" w:eastAsia="仿宋"/>
          <w:color w:val="000000" w:themeColor="text1"/>
          <w:sz w:val="28"/>
          <w:szCs w:val="28"/>
          <w:highlight w:val="none"/>
          <w:lang w:val="en-US" w:eastAsia="zh-CN"/>
          <w14:textFill>
            <w14:solidFill>
              <w14:schemeClr w14:val="tx1"/>
            </w14:solidFill>
          </w14:textFill>
        </w:rPr>
        <w:t>24小时内</w:t>
      </w:r>
      <w:r>
        <w:rPr>
          <w:rFonts w:hint="eastAsia" w:ascii="仿宋" w:hAnsi="仿宋" w:eastAsia="仿宋"/>
          <w:color w:val="000000" w:themeColor="text1"/>
          <w:sz w:val="28"/>
          <w:szCs w:val="28"/>
          <w:highlight w:val="none"/>
          <w14:textFill>
            <w14:solidFill>
              <w14:schemeClr w14:val="tx1"/>
            </w14:solidFill>
          </w14:textFill>
        </w:rPr>
        <w:t>到</w:t>
      </w:r>
      <w:r>
        <w:rPr>
          <w:rFonts w:hint="eastAsia" w:ascii="仿宋" w:hAnsi="仿宋" w:eastAsia="仿宋"/>
          <w:color w:val="000000" w:themeColor="text1"/>
          <w:sz w:val="28"/>
          <w:szCs w:val="28"/>
          <w:highlight w:val="none"/>
          <w:lang w:val="en-US" w:eastAsia="zh-CN"/>
          <w14:textFill>
            <w14:solidFill>
              <w14:schemeClr w14:val="tx1"/>
            </w14:solidFill>
          </w14:textFill>
        </w:rPr>
        <w:t>达</w:t>
      </w:r>
      <w:r>
        <w:rPr>
          <w:rFonts w:hint="eastAsia" w:ascii="仿宋" w:hAnsi="仿宋" w:eastAsia="仿宋"/>
          <w:color w:val="000000" w:themeColor="text1"/>
          <w:sz w:val="28"/>
          <w:szCs w:val="28"/>
          <w:highlight w:val="none"/>
          <w14:textFill>
            <w14:solidFill>
              <w14:schemeClr w14:val="tx1"/>
            </w14:solidFill>
          </w14:textFill>
        </w:rPr>
        <w:t>现场维修。</w:t>
      </w:r>
    </w:p>
    <w:p w14:paraId="1D22A6D0">
      <w:pPr>
        <w:autoSpaceDE w:val="0"/>
        <w:autoSpaceDN w:val="0"/>
        <w:adjustRightInd w:val="0"/>
        <w:spacing w:line="560" w:lineRule="exact"/>
        <w:ind w:firstLine="645"/>
        <w:rPr>
          <w:rFonts w:ascii="仿宋" w:hAnsi="仿宋" w:eastAsia="仿宋"/>
          <w:b/>
          <w:bCs/>
          <w:color w:val="000000" w:themeColor="text1"/>
          <w:sz w:val="28"/>
          <w:szCs w:val="28"/>
          <w:highlight w:val="none"/>
          <w14:textFill>
            <w14:solidFill>
              <w14:schemeClr w14:val="tx1"/>
            </w14:solidFill>
          </w14:textFill>
        </w:rPr>
      </w:pPr>
      <w:r>
        <w:rPr>
          <w:rFonts w:hint="eastAsia" w:ascii="仿宋" w:hAnsi="仿宋" w:eastAsia="仿宋"/>
          <w:b/>
          <w:bCs/>
          <w:color w:val="000000" w:themeColor="text1"/>
          <w:sz w:val="28"/>
          <w:szCs w:val="28"/>
          <w:highlight w:val="none"/>
          <w:lang w:val="zh-CN"/>
          <w14:textFill>
            <w14:solidFill>
              <w14:schemeClr w14:val="tx1"/>
            </w14:solidFill>
          </w14:textFill>
        </w:rPr>
        <w:t>七</w:t>
      </w:r>
      <w:r>
        <w:rPr>
          <w:rFonts w:ascii="仿宋" w:hAnsi="仿宋" w:eastAsia="仿宋"/>
          <w:b/>
          <w:bCs/>
          <w:color w:val="000000" w:themeColor="text1"/>
          <w:sz w:val="28"/>
          <w:szCs w:val="28"/>
          <w:highlight w:val="none"/>
          <w:lang w:val="zh-CN"/>
          <w14:textFill>
            <w14:solidFill>
              <w14:schemeClr w14:val="tx1"/>
            </w14:solidFill>
          </w14:textFill>
        </w:rPr>
        <w:t>、技术服务</w:t>
      </w:r>
    </w:p>
    <w:p w14:paraId="72EEF924">
      <w:pPr>
        <w:tabs>
          <w:tab w:val="left" w:pos="1125"/>
        </w:tabs>
        <w:autoSpaceDE w:val="0"/>
        <w:autoSpaceDN w:val="0"/>
        <w:adjustRightInd w:val="0"/>
        <w:spacing w:line="560" w:lineRule="exact"/>
        <w:ind w:left="645"/>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lang w:val="zh-CN"/>
          <w14:textFill>
            <w14:solidFill>
              <w14:schemeClr w14:val="tx1"/>
            </w14:solidFill>
          </w14:textFill>
        </w:rPr>
        <w:t>1、技术资料：</w:t>
      </w:r>
    </w:p>
    <w:p w14:paraId="72DE0C12">
      <w:pPr>
        <w:spacing w:line="560" w:lineRule="exact"/>
        <w:ind w:left="645"/>
        <w:rPr>
          <w:rFonts w:hint="eastAsia"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1-1、合格证。</w:t>
      </w:r>
      <w:r>
        <w:rPr>
          <w:rFonts w:hint="eastAsia" w:ascii="仿宋" w:hAnsi="仿宋" w:eastAsia="仿宋"/>
          <w:color w:val="000000" w:themeColor="text1"/>
          <w:sz w:val="28"/>
          <w:szCs w:val="28"/>
          <w:highlight w:val="none"/>
          <w14:textFill>
            <w14:solidFill>
              <w14:schemeClr w14:val="tx1"/>
            </w14:solidFill>
          </w14:textFill>
        </w:rPr>
        <w:t xml:space="preserve">             </w:t>
      </w:r>
    </w:p>
    <w:p w14:paraId="1CC20436">
      <w:pPr>
        <w:spacing w:line="560" w:lineRule="exact"/>
        <w:ind w:left="645"/>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1-2、使用说明书。</w:t>
      </w:r>
    </w:p>
    <w:p w14:paraId="1A7532EF">
      <w:pPr>
        <w:spacing w:line="560" w:lineRule="exact"/>
        <w:ind w:left="645"/>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1-3、其它资料。</w:t>
      </w:r>
    </w:p>
    <w:p w14:paraId="18B63287">
      <w:pPr>
        <w:autoSpaceDE w:val="0"/>
        <w:autoSpaceDN w:val="0"/>
        <w:adjustRightInd w:val="0"/>
        <w:spacing w:line="560" w:lineRule="exact"/>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 xml:space="preserve">    2</w:t>
      </w:r>
      <w:r>
        <w:rPr>
          <w:rFonts w:ascii="仿宋" w:hAnsi="仿宋" w:eastAsia="仿宋"/>
          <w:color w:val="000000" w:themeColor="text1"/>
          <w:sz w:val="28"/>
          <w:szCs w:val="28"/>
          <w:highlight w:val="none"/>
          <w:lang w:val="zh-CN"/>
          <w14:textFill>
            <w14:solidFill>
              <w14:schemeClr w14:val="tx1"/>
            </w14:solidFill>
          </w14:textFill>
        </w:rPr>
        <w:t>、服务承诺：标书有明确的技术服务承诺。</w:t>
      </w:r>
    </w:p>
    <w:p w14:paraId="7C15B585">
      <w:pPr>
        <w:autoSpaceDE w:val="0"/>
        <w:autoSpaceDN w:val="0"/>
        <w:adjustRightInd w:val="0"/>
        <w:spacing w:line="560" w:lineRule="exact"/>
        <w:ind w:left="645"/>
        <w:rPr>
          <w:rFonts w:ascii="仿宋" w:hAnsi="仿宋" w:eastAsia="仿宋"/>
          <w:b/>
          <w:bCs/>
          <w:color w:val="000000" w:themeColor="text1"/>
          <w:sz w:val="28"/>
          <w:szCs w:val="28"/>
          <w:highlight w:val="none"/>
          <w14:textFill>
            <w14:solidFill>
              <w14:schemeClr w14:val="tx1"/>
            </w14:solidFill>
          </w14:textFill>
        </w:rPr>
      </w:pPr>
      <w:r>
        <w:rPr>
          <w:rFonts w:hint="eastAsia" w:ascii="仿宋" w:hAnsi="仿宋" w:eastAsia="仿宋"/>
          <w:b/>
          <w:bCs/>
          <w:color w:val="000000" w:themeColor="text1"/>
          <w:sz w:val="28"/>
          <w:szCs w:val="28"/>
          <w:highlight w:val="none"/>
          <w:lang w:val="zh-CN"/>
          <w14:textFill>
            <w14:solidFill>
              <w14:schemeClr w14:val="tx1"/>
            </w14:solidFill>
          </w14:textFill>
        </w:rPr>
        <w:t>八</w:t>
      </w:r>
      <w:r>
        <w:rPr>
          <w:rFonts w:ascii="仿宋" w:hAnsi="仿宋" w:eastAsia="仿宋"/>
          <w:b/>
          <w:bCs/>
          <w:color w:val="000000" w:themeColor="text1"/>
          <w:sz w:val="28"/>
          <w:szCs w:val="28"/>
          <w:highlight w:val="none"/>
          <w:lang w:val="zh-CN"/>
          <w14:textFill>
            <w14:solidFill>
              <w14:schemeClr w14:val="tx1"/>
            </w14:solidFill>
          </w14:textFill>
        </w:rPr>
        <w:t>、违约责任</w:t>
      </w:r>
    </w:p>
    <w:p w14:paraId="5AC9EADE">
      <w:pPr>
        <w:tabs>
          <w:tab w:val="left" w:pos="1125"/>
        </w:tabs>
        <w:autoSpaceDE w:val="0"/>
        <w:autoSpaceDN w:val="0"/>
        <w:adjustRightInd w:val="0"/>
        <w:spacing w:line="560" w:lineRule="exact"/>
        <w:ind w:left="645"/>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lang w:val="zh-CN"/>
          <w14:textFill>
            <w14:solidFill>
              <w14:schemeClr w14:val="tx1"/>
            </w14:solidFill>
          </w14:textFill>
        </w:rPr>
        <w:t>1、按《合同法》中的相关条款执行。</w:t>
      </w:r>
    </w:p>
    <w:p w14:paraId="1E0A4967">
      <w:pPr>
        <w:autoSpaceDE w:val="0"/>
        <w:autoSpaceDN w:val="0"/>
        <w:adjustRightInd w:val="0"/>
        <w:spacing w:line="560" w:lineRule="exact"/>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 xml:space="preserve">    2</w:t>
      </w:r>
      <w:r>
        <w:rPr>
          <w:rFonts w:ascii="仿宋" w:hAnsi="仿宋" w:eastAsia="仿宋"/>
          <w:color w:val="000000" w:themeColor="text1"/>
          <w:sz w:val="28"/>
          <w:szCs w:val="28"/>
          <w:highlight w:val="none"/>
          <w:lang w:val="zh-CN"/>
          <w14:textFill>
            <w14:solidFill>
              <w14:schemeClr w14:val="tx1"/>
            </w14:solidFill>
          </w14:textFill>
        </w:rPr>
        <w:t>、未按合同要求提供</w:t>
      </w:r>
      <w:r>
        <w:rPr>
          <w:rFonts w:hint="eastAsia" w:ascii="仿宋" w:hAnsi="仿宋" w:eastAsia="仿宋"/>
          <w:color w:val="000000" w:themeColor="text1"/>
          <w:sz w:val="28"/>
          <w:szCs w:val="28"/>
          <w:highlight w:val="none"/>
          <w:lang w:val="zh-CN"/>
          <w14:textFill>
            <w14:solidFill>
              <w14:schemeClr w14:val="tx1"/>
            </w14:solidFill>
          </w14:textFill>
        </w:rPr>
        <w:t>产品</w:t>
      </w:r>
      <w:r>
        <w:rPr>
          <w:rFonts w:ascii="仿宋" w:hAnsi="仿宋" w:eastAsia="仿宋"/>
          <w:color w:val="000000" w:themeColor="text1"/>
          <w:sz w:val="28"/>
          <w:szCs w:val="28"/>
          <w:highlight w:val="none"/>
          <w:lang w:val="zh-CN"/>
          <w14:textFill>
            <w14:solidFill>
              <w14:schemeClr w14:val="tx1"/>
            </w14:solidFill>
          </w14:textFill>
        </w:rPr>
        <w:t>或</w:t>
      </w:r>
      <w:r>
        <w:rPr>
          <w:rFonts w:hint="eastAsia" w:ascii="仿宋" w:hAnsi="仿宋" w:eastAsia="仿宋"/>
          <w:color w:val="000000" w:themeColor="text1"/>
          <w:sz w:val="28"/>
          <w:szCs w:val="28"/>
          <w:highlight w:val="none"/>
          <w:lang w:val="zh-CN"/>
          <w14:textFill>
            <w14:solidFill>
              <w14:schemeClr w14:val="tx1"/>
            </w14:solidFill>
          </w14:textFill>
        </w:rPr>
        <w:t>产品</w:t>
      </w:r>
      <w:r>
        <w:rPr>
          <w:rFonts w:ascii="仿宋" w:hAnsi="仿宋" w:eastAsia="仿宋"/>
          <w:color w:val="000000" w:themeColor="text1"/>
          <w:sz w:val="28"/>
          <w:szCs w:val="28"/>
          <w:highlight w:val="none"/>
          <w:lang w:val="zh-CN"/>
          <w14:textFill>
            <w14:solidFill>
              <w14:schemeClr w14:val="tx1"/>
            </w14:solidFill>
          </w14:textFill>
        </w:rPr>
        <w:t>质量不能满足</w:t>
      </w:r>
      <w:r>
        <w:rPr>
          <w:rFonts w:hint="eastAsia" w:ascii="仿宋" w:hAnsi="仿宋" w:eastAsia="仿宋"/>
          <w:color w:val="000000" w:themeColor="text1"/>
          <w:sz w:val="28"/>
          <w:szCs w:val="28"/>
          <w:highlight w:val="none"/>
          <w:lang w:val="zh-CN"/>
          <w14:textFill>
            <w14:solidFill>
              <w14:schemeClr w14:val="tx1"/>
            </w14:solidFill>
          </w14:textFill>
        </w:rPr>
        <w:t>询价文件</w:t>
      </w:r>
      <w:r>
        <w:rPr>
          <w:rFonts w:ascii="仿宋" w:hAnsi="仿宋" w:eastAsia="仿宋"/>
          <w:color w:val="000000" w:themeColor="text1"/>
          <w:sz w:val="28"/>
          <w:szCs w:val="28"/>
          <w:highlight w:val="none"/>
          <w:lang w:val="zh-CN"/>
          <w14:textFill>
            <w14:solidFill>
              <w14:schemeClr w14:val="tx1"/>
            </w14:solidFill>
          </w14:textFill>
        </w:rPr>
        <w:t>技术要求，采购人会同采购代理机构有权终止合同并对供方违约行为进行追究，同时按</w:t>
      </w:r>
      <w:r>
        <w:rPr>
          <w:rFonts w:hint="eastAsia" w:ascii="仿宋" w:hAnsi="仿宋" w:eastAsia="仿宋"/>
          <w:color w:val="000000" w:themeColor="text1"/>
          <w:sz w:val="28"/>
          <w:szCs w:val="28"/>
          <w:highlight w:val="none"/>
          <w:lang w:val="zh-CN"/>
          <w14:textFill>
            <w14:solidFill>
              <w14:schemeClr w14:val="tx1"/>
            </w14:solidFill>
          </w14:textFill>
        </w:rPr>
        <w:t>有关</w:t>
      </w:r>
      <w:r>
        <w:rPr>
          <w:rFonts w:ascii="仿宋" w:hAnsi="仿宋" w:eastAsia="仿宋"/>
          <w:color w:val="000000" w:themeColor="text1"/>
          <w:sz w:val="28"/>
          <w:szCs w:val="28"/>
          <w:highlight w:val="none"/>
          <w:lang w:val="zh-CN"/>
          <w14:textFill>
            <w14:solidFill>
              <w14:schemeClr w14:val="tx1"/>
            </w14:solidFill>
          </w14:textFill>
        </w:rPr>
        <w:t>办法进行相应的处罚。</w:t>
      </w:r>
    </w:p>
    <w:p w14:paraId="4749A514">
      <w:pPr>
        <w:autoSpaceDE w:val="0"/>
        <w:autoSpaceDN w:val="0"/>
        <w:adjustRightInd w:val="0"/>
        <w:spacing w:line="560" w:lineRule="exact"/>
        <w:ind w:firstLine="645"/>
        <w:rPr>
          <w:rFonts w:hint="eastAsia" w:ascii="仿宋" w:hAnsi="仿宋" w:eastAsia="仿宋"/>
          <w:b/>
          <w:bCs/>
          <w:color w:val="000000" w:themeColor="text1"/>
          <w:sz w:val="28"/>
          <w:szCs w:val="28"/>
          <w:highlight w:val="none"/>
          <w14:textFill>
            <w14:solidFill>
              <w14:schemeClr w14:val="tx1"/>
            </w14:solidFill>
          </w14:textFill>
        </w:rPr>
      </w:pPr>
      <w:r>
        <w:rPr>
          <w:rFonts w:hint="eastAsia" w:ascii="仿宋" w:hAnsi="仿宋" w:eastAsia="仿宋"/>
          <w:b/>
          <w:bCs/>
          <w:color w:val="000000" w:themeColor="text1"/>
          <w:sz w:val="28"/>
          <w:szCs w:val="28"/>
          <w:highlight w:val="none"/>
          <w:lang w:val="zh-CN"/>
          <w14:textFill>
            <w14:solidFill>
              <w14:schemeClr w14:val="tx1"/>
            </w14:solidFill>
          </w14:textFill>
        </w:rPr>
        <w:t>九</w:t>
      </w:r>
      <w:r>
        <w:rPr>
          <w:rFonts w:ascii="仿宋" w:hAnsi="仿宋" w:eastAsia="仿宋"/>
          <w:b/>
          <w:bCs/>
          <w:color w:val="000000" w:themeColor="text1"/>
          <w:sz w:val="28"/>
          <w:szCs w:val="28"/>
          <w:highlight w:val="none"/>
          <w:lang w:val="zh-CN"/>
          <w14:textFill>
            <w14:solidFill>
              <w14:schemeClr w14:val="tx1"/>
            </w14:solidFill>
          </w14:textFill>
        </w:rPr>
        <w:t>、验收</w:t>
      </w:r>
    </w:p>
    <w:p w14:paraId="5997A635">
      <w:pPr>
        <w:spacing w:line="560" w:lineRule="exact"/>
        <w:ind w:firstLine="645"/>
        <w:rPr>
          <w:rFonts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1、所有产品验收内容包括确认产品的产地、规格、型号、参数和数量，对其技术指标、性能参数进行逐项检查。</w:t>
      </w:r>
    </w:p>
    <w:p w14:paraId="100F06FA">
      <w:pPr>
        <w:spacing w:line="560" w:lineRule="exact"/>
        <w:ind w:firstLine="645"/>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2、所供产品的技术指标、性能参数未达到招标文件的要求，中标公司应免费更换，所造成的损失由中标公司承担。</w:t>
      </w:r>
    </w:p>
    <w:p w14:paraId="57820617">
      <w:pPr>
        <w:autoSpaceDE w:val="0"/>
        <w:autoSpaceDN w:val="0"/>
        <w:adjustRightInd w:val="0"/>
        <w:spacing w:line="560" w:lineRule="exact"/>
        <w:ind w:firstLine="645"/>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3、验收合格后。中标单位、采购人共同填写项目验收证明，并签字盖章确认产品合格。</w:t>
      </w:r>
    </w:p>
    <w:p w14:paraId="31BC38E7">
      <w:pPr>
        <w:autoSpaceDE w:val="0"/>
        <w:autoSpaceDN w:val="0"/>
        <w:adjustRightInd w:val="0"/>
        <w:spacing w:line="560" w:lineRule="exact"/>
        <w:ind w:firstLine="645"/>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4、验收依据：</w:t>
      </w:r>
    </w:p>
    <w:p w14:paraId="4C00BFB3">
      <w:pPr>
        <w:autoSpaceDE w:val="0"/>
        <w:autoSpaceDN w:val="0"/>
        <w:adjustRightInd w:val="0"/>
        <w:spacing w:line="560" w:lineRule="exact"/>
        <w:ind w:firstLine="645"/>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 xml:space="preserve">4-1、本合同文本；   </w:t>
      </w:r>
    </w:p>
    <w:p w14:paraId="0A5119D3">
      <w:pPr>
        <w:autoSpaceDE w:val="0"/>
        <w:autoSpaceDN w:val="0"/>
        <w:adjustRightInd w:val="0"/>
        <w:spacing w:line="560" w:lineRule="exact"/>
        <w:ind w:firstLine="645"/>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4-2、招标文件、投标文件和澄清；</w:t>
      </w:r>
    </w:p>
    <w:p w14:paraId="2857BF5A">
      <w:pPr>
        <w:widowControl/>
        <w:tabs>
          <w:tab w:val="left" w:pos="8391"/>
        </w:tabs>
        <w:autoSpaceDE w:val="0"/>
        <w:autoSpaceDN w:val="0"/>
        <w:snapToGrid w:val="0"/>
        <w:spacing w:line="360" w:lineRule="auto"/>
        <w:ind w:right="-69" w:firstLine="560" w:firstLineChars="200"/>
        <w:textAlignment w:val="bottom"/>
        <w:rPr>
          <w:rFonts w:hint="eastAsia" w:ascii="仿宋" w:hAnsi="仿宋" w:eastAsia="仿宋" w:cs="仿宋"/>
          <w:color w:val="000000" w:themeColor="text1"/>
          <w:kern w:val="0"/>
          <w:sz w:val="32"/>
          <w:szCs w:val="32"/>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4-3、国家相应的标准、规范。</w:t>
      </w:r>
    </w:p>
    <w:p w14:paraId="19EABF78">
      <w:pPr>
        <w:pStyle w:val="48"/>
        <w:keepNext w:val="0"/>
        <w:keepLines w:val="0"/>
        <w:widowControl w:val="0"/>
        <w:shd w:val="clear" w:color="auto" w:fill="auto"/>
        <w:bidi w:val="0"/>
        <w:spacing w:before="0" w:after="0" w:line="497"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p>
    <w:p w14:paraId="3D288C04">
      <w:pPr>
        <w:pStyle w:val="48"/>
        <w:keepNext w:val="0"/>
        <w:keepLines w:val="0"/>
        <w:widowControl w:val="0"/>
        <w:shd w:val="clear" w:color="auto" w:fill="auto"/>
        <w:bidi w:val="0"/>
        <w:spacing w:before="0" w:after="100" w:line="504" w:lineRule="exact"/>
        <w:ind w:left="0" w:leftChars="0" w:right="0" w:firstLine="0" w:firstLineChars="0"/>
        <w:jc w:val="both"/>
        <w:rPr>
          <w:rFonts w:hint="eastAsia" w:ascii="仿宋" w:hAnsi="仿宋" w:eastAsia="仿宋" w:cs="仿宋"/>
          <w:color w:val="000000" w:themeColor="text1"/>
          <w:highlight w:val="none"/>
          <w14:textFill>
            <w14:solidFill>
              <w14:schemeClr w14:val="tx1"/>
            </w14:solidFill>
          </w14:textFill>
        </w:rPr>
        <w:sectPr>
          <w:footnotePr>
            <w:numFmt w:val="decimal"/>
          </w:footnotePr>
          <w:pgSz w:w="11900" w:h="16840"/>
          <w:pgMar w:top="1388" w:right="1619" w:bottom="1460" w:left="1023" w:header="0" w:footer="3" w:gutter="0"/>
          <w:pgNumType w:fmt="decimal"/>
          <w:cols w:space="720" w:num="1"/>
          <w:rtlGutter w:val="0"/>
          <w:docGrid w:linePitch="360" w:charSpace="0"/>
        </w:sectPr>
      </w:pPr>
    </w:p>
    <w:p w14:paraId="7E5629D6">
      <w:pPr>
        <w:pStyle w:val="44"/>
        <w:keepNext w:val="0"/>
        <w:keepLines w:val="0"/>
        <w:widowControl w:val="0"/>
        <w:shd w:val="clear" w:color="auto" w:fill="auto"/>
        <w:bidi w:val="0"/>
        <w:spacing w:before="0" w:after="1600" w:line="240" w:lineRule="auto"/>
        <w:ind w:left="0" w:right="0" w:firstLine="0"/>
        <w:jc w:val="center"/>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t>第五章响应文件构成及格式</w:t>
      </w:r>
    </w:p>
    <w:tbl>
      <w:tblPr>
        <w:tblStyle w:val="15"/>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1EFAE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2683851B">
            <w:pPr>
              <w:spacing w:before="12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注释： </w:t>
            </w:r>
          </w:p>
          <w:p w14:paraId="0D87E369">
            <w:pPr>
              <w:spacing w:before="120" w:line="420" w:lineRule="exact"/>
              <w:ind w:firstLine="486"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1、本章分为三部分，是为方便供应商制作响应文件设计。第一、二部分应按要求或给定格式</w:t>
            </w:r>
            <w:r>
              <w:rPr>
                <w:rFonts w:hint="eastAsia" w:ascii="仿宋" w:hAnsi="仿宋" w:eastAsia="仿宋" w:cs="仿宋"/>
                <w:b/>
                <w:color w:val="000000" w:themeColor="text1"/>
                <w:sz w:val="24"/>
                <w:szCs w:val="24"/>
                <w:highlight w:val="none"/>
                <w14:textFill>
                  <w14:solidFill>
                    <w14:schemeClr w14:val="tx1"/>
                  </w14:solidFill>
                </w14:textFill>
              </w:rPr>
              <w:t>填报</w:t>
            </w:r>
            <w:r>
              <w:rPr>
                <w:rFonts w:hint="eastAsia" w:ascii="仿宋" w:hAnsi="仿宋" w:eastAsia="仿宋" w:cs="仿宋"/>
                <w:color w:val="000000" w:themeColor="text1"/>
                <w:sz w:val="24"/>
                <w:szCs w:val="24"/>
                <w:highlight w:val="none"/>
                <w14:textFill>
                  <w14:solidFill>
                    <w14:schemeClr w14:val="tx1"/>
                  </w14:solidFill>
                </w14:textFill>
              </w:rPr>
              <w:t>。</w:t>
            </w:r>
          </w:p>
          <w:p w14:paraId="76AC2798">
            <w:pPr>
              <w:spacing w:before="120" w:line="420" w:lineRule="exact"/>
              <w:ind w:firstLine="486"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2、第三部分响应方案格式</w:t>
            </w:r>
            <w:r>
              <w:rPr>
                <w:rFonts w:hint="eastAsia" w:ascii="仿宋" w:hAnsi="仿宋" w:eastAsia="仿宋" w:cs="仿宋"/>
                <w:b/>
                <w:color w:val="000000" w:themeColor="text1"/>
                <w:sz w:val="24"/>
                <w:szCs w:val="24"/>
                <w:highlight w:val="none"/>
                <w14:textFill>
                  <w14:solidFill>
                    <w14:schemeClr w14:val="tx1"/>
                  </w14:solidFill>
                </w14:textFill>
              </w:rPr>
              <w:t>仅供参考</w:t>
            </w:r>
            <w:r>
              <w:rPr>
                <w:rFonts w:hint="eastAsia" w:ascii="仿宋" w:hAnsi="仿宋" w:eastAsia="仿宋" w:cs="仿宋"/>
                <w:color w:val="000000" w:themeColor="text1"/>
                <w:sz w:val="24"/>
                <w:szCs w:val="24"/>
                <w:highlight w:val="none"/>
                <w14:textFill>
                  <w14:solidFill>
                    <w14:schemeClr w14:val="tx1"/>
                  </w14:solidFill>
                </w14:textFill>
              </w:rPr>
              <w:t>，供应商应根据项目特点，结合本次招标要求，对有关表格进行</w:t>
            </w:r>
            <w:r>
              <w:rPr>
                <w:rFonts w:hint="eastAsia" w:ascii="仿宋" w:hAnsi="仿宋" w:eastAsia="仿宋" w:cs="仿宋"/>
                <w:b/>
                <w:color w:val="000000" w:themeColor="text1"/>
                <w:sz w:val="24"/>
                <w:szCs w:val="24"/>
                <w:highlight w:val="none"/>
                <w14:textFill>
                  <w14:solidFill>
                    <w14:schemeClr w14:val="tx1"/>
                  </w14:solidFill>
                </w14:textFill>
              </w:rPr>
              <w:t>补充或修改</w:t>
            </w:r>
            <w:r>
              <w:rPr>
                <w:rFonts w:hint="eastAsia" w:ascii="仿宋" w:hAnsi="仿宋" w:eastAsia="仿宋" w:cs="仿宋"/>
                <w:color w:val="000000" w:themeColor="text1"/>
                <w:sz w:val="24"/>
                <w:szCs w:val="24"/>
                <w:highlight w:val="none"/>
                <w14:textFill>
                  <w14:solidFill>
                    <w14:schemeClr w14:val="tx1"/>
                  </w14:solidFill>
                </w14:textFill>
              </w:rPr>
              <w:t>，但不得对实质性文件的相关条款做出变动。</w:t>
            </w:r>
          </w:p>
        </w:tc>
      </w:tr>
    </w:tbl>
    <w:p w14:paraId="38138995">
      <w:pPr>
        <w:rPr>
          <w:rFonts w:hint="eastAsia" w:ascii="仿宋" w:hAnsi="仿宋" w:eastAsia="仿宋" w:cs="仿宋"/>
          <w:color w:val="000000" w:themeColor="text1"/>
          <w:sz w:val="36"/>
          <w:szCs w:val="36"/>
          <w:highlight w:val="none"/>
          <w14:textFill>
            <w14:solidFill>
              <w14:schemeClr w14:val="tx1"/>
            </w14:solidFill>
          </w14:textFill>
        </w:rPr>
      </w:pPr>
      <w:r>
        <w:rPr>
          <w:rFonts w:hint="eastAsia" w:ascii="仿宋" w:hAnsi="仿宋" w:eastAsia="仿宋" w:cs="仿宋"/>
          <w:color w:val="000000" w:themeColor="text1"/>
          <w:sz w:val="36"/>
          <w:szCs w:val="36"/>
          <w:highlight w:val="none"/>
          <w14:textFill>
            <w14:solidFill>
              <w14:schemeClr w14:val="tx1"/>
            </w14:solidFill>
          </w14:textFill>
        </w:rPr>
        <w:br w:type="page"/>
      </w:r>
    </w:p>
    <w:p w14:paraId="64378B5A">
      <w:pPr>
        <w:pStyle w:val="66"/>
        <w:spacing w:line="240" w:lineRule="auto"/>
        <w:ind w:firstLine="0" w:firstLineChars="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封面格式</w:t>
      </w:r>
    </w:p>
    <w:p w14:paraId="00F9403D">
      <w:pPr>
        <w:pStyle w:val="66"/>
        <w:spacing w:line="240" w:lineRule="auto"/>
        <w:ind w:firstLine="253" w:firstLineChars="70"/>
        <w:rPr>
          <w:rFonts w:hint="eastAsia" w:ascii="仿宋" w:hAnsi="仿宋" w:eastAsia="仿宋" w:cs="仿宋"/>
          <w:color w:val="000000" w:themeColor="text1"/>
          <w:sz w:val="36"/>
          <w:szCs w:val="36"/>
          <w:highlight w:val="none"/>
          <w14:textFill>
            <w14:solidFill>
              <w14:schemeClr w14:val="tx1"/>
            </w14:solidFill>
          </w14:textFill>
        </w:rPr>
      </w:pPr>
    </w:p>
    <w:p w14:paraId="17659571">
      <w:pPr>
        <w:spacing w:line="240" w:lineRule="auto"/>
        <w:jc w:val="center"/>
        <w:rPr>
          <w:rFonts w:hint="eastAsia" w:ascii="仿宋" w:hAnsi="仿宋" w:eastAsia="仿宋" w:cs="仿宋"/>
          <w:color w:val="000000" w:themeColor="text1"/>
          <w:sz w:val="60"/>
          <w:szCs w:val="60"/>
          <w:highlight w:val="none"/>
          <w:lang w:val="en-US" w:eastAsia="zh-CN"/>
          <w14:textFill>
            <w14:solidFill>
              <w14:schemeClr w14:val="tx1"/>
            </w14:solidFill>
          </w14:textFill>
        </w:rPr>
      </w:pPr>
      <w:r>
        <w:rPr>
          <w:rFonts w:hint="eastAsia" w:ascii="仿宋" w:hAnsi="仿宋" w:eastAsia="仿宋" w:cs="仿宋"/>
          <w:color w:val="000000" w:themeColor="text1"/>
          <w:sz w:val="60"/>
          <w:szCs w:val="60"/>
          <w:highlight w:val="none"/>
          <w14:textFill>
            <w14:solidFill>
              <w14:schemeClr w14:val="tx1"/>
            </w14:solidFill>
          </w14:textFill>
        </w:rPr>
        <w:t>绥德县政府采购</w:t>
      </w:r>
      <w:r>
        <w:rPr>
          <w:rFonts w:hint="eastAsia" w:ascii="仿宋" w:hAnsi="仿宋" w:eastAsia="仿宋" w:cs="仿宋"/>
          <w:color w:val="000000" w:themeColor="text1"/>
          <w:sz w:val="60"/>
          <w:szCs w:val="60"/>
          <w:highlight w:val="none"/>
          <w:lang w:val="en-US" w:eastAsia="zh-CN"/>
          <w14:textFill>
            <w14:solidFill>
              <w14:schemeClr w14:val="tx1"/>
            </w14:solidFill>
          </w14:textFill>
        </w:rPr>
        <w:t>货物和服务</w:t>
      </w:r>
    </w:p>
    <w:p w14:paraId="7F0D07FC">
      <w:pPr>
        <w:spacing w:line="240" w:lineRule="auto"/>
        <w:jc w:val="center"/>
        <w:rPr>
          <w:rFonts w:hint="eastAsia" w:ascii="仿宋" w:hAnsi="仿宋" w:eastAsia="仿宋" w:cs="仿宋"/>
          <w:color w:val="000000" w:themeColor="text1"/>
          <w:sz w:val="60"/>
          <w:szCs w:val="60"/>
          <w:highlight w:val="none"/>
          <w14:textFill>
            <w14:solidFill>
              <w14:schemeClr w14:val="tx1"/>
            </w14:solidFill>
          </w14:textFill>
        </w:rPr>
      </w:pPr>
      <w:r>
        <w:rPr>
          <w:rFonts w:hint="eastAsia" w:ascii="仿宋" w:hAnsi="仿宋" w:eastAsia="仿宋" w:cs="仿宋"/>
          <w:color w:val="000000" w:themeColor="text1"/>
          <w:sz w:val="60"/>
          <w:szCs w:val="60"/>
          <w:highlight w:val="none"/>
          <w:lang w:val="en-US" w:eastAsia="zh-CN"/>
          <w14:textFill>
            <w14:solidFill>
              <w14:schemeClr w14:val="tx1"/>
            </w14:solidFill>
          </w14:textFill>
        </w:rPr>
        <w:t>采购</w:t>
      </w:r>
      <w:r>
        <w:rPr>
          <w:rFonts w:hint="eastAsia" w:ascii="仿宋" w:hAnsi="仿宋" w:eastAsia="仿宋" w:cs="仿宋"/>
          <w:color w:val="000000" w:themeColor="text1"/>
          <w:sz w:val="60"/>
          <w:szCs w:val="60"/>
          <w:highlight w:val="none"/>
          <w14:textFill>
            <w14:solidFill>
              <w14:schemeClr w14:val="tx1"/>
            </w14:solidFill>
          </w14:textFill>
        </w:rPr>
        <w:t>项目</w:t>
      </w:r>
    </w:p>
    <w:p w14:paraId="4685FB03">
      <w:pPr>
        <w:spacing w:line="500" w:lineRule="exact"/>
        <w:ind w:right="11"/>
        <w:rPr>
          <w:rFonts w:hint="eastAsia" w:ascii="仿宋" w:hAnsi="仿宋" w:eastAsia="仿宋" w:cs="仿宋"/>
          <w:color w:val="000000" w:themeColor="text1"/>
          <w:highlight w:val="none"/>
          <w14:textFill>
            <w14:solidFill>
              <w14:schemeClr w14:val="tx1"/>
            </w14:solidFill>
          </w14:textFill>
        </w:rPr>
      </w:pPr>
    </w:p>
    <w:p w14:paraId="5FDE99D8">
      <w:pPr>
        <w:pStyle w:val="66"/>
        <w:spacing w:line="240" w:lineRule="auto"/>
        <w:ind w:firstLine="0" w:firstLineChars="0"/>
        <w:jc w:val="center"/>
        <w:rPr>
          <w:rFonts w:hint="eastAsia" w:ascii="仿宋" w:hAnsi="仿宋" w:eastAsia="仿宋" w:cs="仿宋"/>
          <w:color w:val="000000" w:themeColor="text1"/>
          <w:sz w:val="96"/>
          <w:szCs w:val="96"/>
          <w:highlight w:val="none"/>
          <w14:textFill>
            <w14:solidFill>
              <w14:schemeClr w14:val="tx1"/>
            </w14:solidFill>
          </w14:textFill>
        </w:rPr>
      </w:pPr>
      <w:r>
        <w:rPr>
          <w:rFonts w:hint="eastAsia" w:ascii="仿宋" w:hAnsi="仿宋" w:eastAsia="仿宋" w:cs="仿宋"/>
          <w:color w:val="000000" w:themeColor="text1"/>
          <w:spacing w:val="323"/>
          <w:kern w:val="0"/>
          <w:sz w:val="96"/>
          <w:szCs w:val="96"/>
          <w:highlight w:val="none"/>
          <w14:textFill>
            <w14:solidFill>
              <w14:schemeClr w14:val="tx1"/>
            </w14:solidFill>
          </w14:textFill>
        </w:rPr>
        <w:t>响应文件</w:t>
      </w:r>
    </w:p>
    <w:p w14:paraId="2AA93E68">
      <w:pPr>
        <w:pStyle w:val="66"/>
        <w:spacing w:line="240" w:lineRule="auto"/>
        <w:ind w:firstLine="0" w:firstLineChars="0"/>
        <w:rPr>
          <w:rFonts w:hint="eastAsia" w:ascii="仿宋" w:hAnsi="仿宋" w:eastAsia="仿宋" w:cs="仿宋"/>
          <w:color w:val="000000" w:themeColor="text1"/>
          <w:sz w:val="36"/>
          <w:highlight w:val="none"/>
          <w14:textFill>
            <w14:solidFill>
              <w14:schemeClr w14:val="tx1"/>
            </w14:solidFill>
          </w14:textFill>
        </w:rPr>
      </w:pPr>
    </w:p>
    <w:p w14:paraId="441F962B">
      <w:pPr>
        <w:pStyle w:val="66"/>
        <w:spacing w:line="240" w:lineRule="auto"/>
        <w:ind w:firstLine="0" w:firstLineChars="0"/>
        <w:rPr>
          <w:rFonts w:hint="eastAsia" w:ascii="仿宋" w:hAnsi="仿宋" w:eastAsia="仿宋" w:cs="仿宋"/>
          <w:color w:val="000000" w:themeColor="text1"/>
          <w:sz w:val="36"/>
          <w:highlight w:val="none"/>
          <w14:textFill>
            <w14:solidFill>
              <w14:schemeClr w14:val="tx1"/>
            </w14:solidFill>
          </w14:textFill>
        </w:rPr>
      </w:pPr>
    </w:p>
    <w:p w14:paraId="61ACFD63">
      <w:pPr>
        <w:pStyle w:val="66"/>
        <w:spacing w:line="240" w:lineRule="auto"/>
        <w:ind w:firstLine="0" w:firstLineChars="0"/>
        <w:rPr>
          <w:rFonts w:hint="eastAsia" w:ascii="仿宋" w:hAnsi="仿宋" w:eastAsia="仿宋" w:cs="仿宋"/>
          <w:color w:val="000000" w:themeColor="text1"/>
          <w:sz w:val="36"/>
          <w:highlight w:val="none"/>
          <w14:textFill>
            <w14:solidFill>
              <w14:schemeClr w14:val="tx1"/>
            </w14:solidFill>
          </w14:textFill>
        </w:rPr>
      </w:pPr>
    </w:p>
    <w:p w14:paraId="247A2EAD">
      <w:pPr>
        <w:pStyle w:val="66"/>
        <w:spacing w:line="240" w:lineRule="auto"/>
        <w:ind w:firstLine="1452" w:firstLineChars="400"/>
        <w:rPr>
          <w:rFonts w:hint="eastAsia" w:ascii="仿宋" w:hAnsi="仿宋" w:eastAsia="仿宋" w:cs="仿宋"/>
          <w:b/>
          <w:color w:val="000000" w:themeColor="text1"/>
          <w:sz w:val="36"/>
          <w:szCs w:val="36"/>
          <w:highlight w:val="none"/>
          <w14:textFill>
            <w14:solidFill>
              <w14:schemeClr w14:val="tx1"/>
            </w14:solidFill>
          </w14:textFill>
        </w:rPr>
      </w:pPr>
      <w:r>
        <w:rPr>
          <w:rFonts w:hint="eastAsia" w:ascii="仿宋" w:hAnsi="仿宋" w:eastAsia="仿宋" w:cs="仿宋"/>
          <w:bCs/>
          <w:color w:val="000000" w:themeColor="text1"/>
          <w:sz w:val="36"/>
          <w:szCs w:val="36"/>
          <w:highlight w:val="none"/>
          <w14:textFill>
            <w14:solidFill>
              <w14:schemeClr w14:val="tx1"/>
            </w14:solidFill>
          </w14:textFill>
        </w:rPr>
        <w:t>项目名称：</w:t>
      </w:r>
    </w:p>
    <w:p w14:paraId="7B67824E">
      <w:pPr>
        <w:pStyle w:val="66"/>
        <w:spacing w:line="240" w:lineRule="auto"/>
        <w:ind w:firstLine="1452" w:firstLineChars="400"/>
        <w:rPr>
          <w:rFonts w:hint="eastAsia" w:ascii="仿宋" w:hAnsi="仿宋" w:eastAsia="仿宋" w:cs="仿宋"/>
          <w:color w:val="000000" w:themeColor="text1"/>
          <w:sz w:val="36"/>
          <w:szCs w:val="36"/>
          <w:highlight w:val="none"/>
          <w14:textFill>
            <w14:solidFill>
              <w14:schemeClr w14:val="tx1"/>
            </w14:solidFill>
          </w14:textFill>
        </w:rPr>
      </w:pPr>
      <w:r>
        <w:rPr>
          <w:rFonts w:hint="eastAsia" w:ascii="仿宋" w:hAnsi="仿宋" w:eastAsia="仿宋" w:cs="仿宋"/>
          <w:color w:val="000000" w:themeColor="text1"/>
          <w:sz w:val="36"/>
          <w:szCs w:val="36"/>
          <w:highlight w:val="none"/>
          <w14:textFill>
            <w14:solidFill>
              <w14:schemeClr w14:val="tx1"/>
            </w14:solidFill>
          </w14:textFill>
        </w:rPr>
        <w:t>项目编号：</w:t>
      </w:r>
    </w:p>
    <w:p w14:paraId="0850668C">
      <w:pPr>
        <w:pStyle w:val="66"/>
        <w:spacing w:line="240" w:lineRule="auto"/>
        <w:ind w:firstLine="1452" w:firstLineChars="400"/>
        <w:rPr>
          <w:rFonts w:hint="eastAsia" w:ascii="仿宋" w:hAnsi="仿宋" w:eastAsia="仿宋" w:cs="仿宋"/>
          <w:color w:val="000000" w:themeColor="text1"/>
          <w:sz w:val="36"/>
          <w:szCs w:val="36"/>
          <w:highlight w:val="none"/>
          <w14:textFill>
            <w14:solidFill>
              <w14:schemeClr w14:val="tx1"/>
            </w14:solidFill>
          </w14:textFill>
        </w:rPr>
      </w:pPr>
    </w:p>
    <w:p w14:paraId="3E505C59">
      <w:pPr>
        <w:pStyle w:val="66"/>
        <w:spacing w:line="240" w:lineRule="auto"/>
        <w:ind w:firstLine="1452" w:firstLineChars="400"/>
        <w:rPr>
          <w:rFonts w:hint="eastAsia" w:ascii="仿宋" w:hAnsi="仿宋" w:eastAsia="仿宋" w:cs="仿宋"/>
          <w:color w:val="000000" w:themeColor="text1"/>
          <w:sz w:val="36"/>
          <w:highlight w:val="none"/>
          <w14:textFill>
            <w14:solidFill>
              <w14:schemeClr w14:val="tx1"/>
            </w14:solidFill>
          </w14:textFill>
        </w:rPr>
      </w:pPr>
      <w:r>
        <w:rPr>
          <w:rFonts w:hint="eastAsia" w:ascii="仿宋" w:hAnsi="仿宋" w:eastAsia="仿宋" w:cs="仿宋"/>
          <w:color w:val="000000" w:themeColor="text1"/>
          <w:sz w:val="36"/>
          <w:highlight w:val="none"/>
          <w14:textFill>
            <w14:solidFill>
              <w14:schemeClr w14:val="tx1"/>
            </w14:solidFill>
          </w14:textFill>
        </w:rPr>
        <w:t>供 应 商：（公章）</w:t>
      </w:r>
    </w:p>
    <w:p w14:paraId="1B1CB915">
      <w:pPr>
        <w:pStyle w:val="66"/>
        <w:spacing w:line="240" w:lineRule="auto"/>
        <w:ind w:firstLine="1452" w:firstLineChars="400"/>
        <w:jc w:val="center"/>
        <w:rPr>
          <w:rFonts w:hint="eastAsia" w:ascii="仿宋" w:hAnsi="仿宋" w:eastAsia="仿宋" w:cs="仿宋"/>
          <w:color w:val="000000" w:themeColor="text1"/>
          <w:sz w:val="36"/>
          <w:highlight w:val="none"/>
          <w14:textFill>
            <w14:solidFill>
              <w14:schemeClr w14:val="tx1"/>
            </w14:solidFill>
          </w14:textFill>
        </w:rPr>
      </w:pPr>
      <w:r>
        <w:rPr>
          <w:rFonts w:hint="eastAsia" w:ascii="仿宋" w:hAnsi="仿宋" w:eastAsia="仿宋" w:cs="仿宋"/>
          <w:color w:val="000000" w:themeColor="text1"/>
          <w:sz w:val="36"/>
          <w:highlight w:val="none"/>
          <w14:textFill>
            <w14:solidFill>
              <w14:schemeClr w14:val="tx1"/>
            </w14:solidFill>
          </w14:textFill>
        </w:rPr>
        <w:t>时  　间：</w:t>
      </w:r>
      <w:r>
        <w:rPr>
          <w:rFonts w:hint="eastAsia" w:ascii="仿宋" w:hAnsi="仿宋" w:eastAsia="仿宋" w:cs="仿宋"/>
          <w:color w:val="000000" w:themeColor="text1"/>
          <w:sz w:val="36"/>
          <w:highlight w:val="none"/>
          <w14:textFill>
            <w14:solidFill>
              <w14:schemeClr w14:val="tx1"/>
            </w14:solidFill>
          </w14:textFill>
        </w:rPr>
        <w:br w:type="page"/>
      </w:r>
    </w:p>
    <w:p w14:paraId="2E6DB86A">
      <w:pPr>
        <w:pStyle w:val="66"/>
        <w:spacing w:line="240" w:lineRule="auto"/>
        <w:ind w:firstLine="1612" w:firstLineChars="400"/>
        <w:jc w:val="center"/>
        <w:rPr>
          <w:rFonts w:hint="eastAsia" w:ascii="仿宋" w:hAnsi="仿宋" w:eastAsia="仿宋" w:cs="仿宋"/>
          <w:color w:val="000000" w:themeColor="text1"/>
          <w:sz w:val="36"/>
          <w:highlight w:val="none"/>
          <w14:textFill>
            <w14:solidFill>
              <w14:schemeClr w14:val="tx1"/>
            </w14:solidFill>
          </w14:textFill>
        </w:rPr>
      </w:pPr>
      <w:r>
        <w:rPr>
          <w:rFonts w:hint="eastAsia" w:ascii="仿宋" w:hAnsi="仿宋" w:eastAsia="仿宋" w:cs="仿宋"/>
          <w:bCs/>
          <w:color w:val="000000" w:themeColor="text1"/>
          <w:sz w:val="40"/>
          <w:szCs w:val="40"/>
          <w:highlight w:val="none"/>
          <w14:textFill>
            <w14:solidFill>
              <w14:schemeClr w14:val="tx1"/>
            </w14:solidFill>
          </w14:textFill>
        </w:rPr>
        <w:t>目 录</w:t>
      </w:r>
    </w:p>
    <w:p w14:paraId="6F3CB9FD">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第一部分  资格证明文件X</w:t>
      </w:r>
    </w:p>
    <w:p w14:paraId="25A14B8F">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一、营业执照等主体资格证明文件X</w:t>
      </w:r>
    </w:p>
    <w:p w14:paraId="0A88B8D4">
      <w:pPr>
        <w:tabs>
          <w:tab w:val="right" w:leader="hyphen" w:pos="8504"/>
        </w:tabs>
        <w:spacing w:line="500" w:lineRule="exact"/>
        <w:ind w:right="729" w:rightChars="300" w:firstLine="1701" w:firstLineChars="7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法定代表人授权委托书X</w:t>
      </w:r>
    </w:p>
    <w:p w14:paraId="28D4A360">
      <w:p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二、商业信誉及财务状况证明材料X</w:t>
      </w:r>
    </w:p>
    <w:p w14:paraId="075C997F">
      <w:pPr>
        <w:tabs>
          <w:tab w:val="right" w:leader="hyphen" w:pos="8504"/>
        </w:tabs>
        <w:spacing w:line="500" w:lineRule="exact"/>
        <w:ind w:left="1701" w:leftChars="500" w:right="729" w:rightChars="300" w:hanging="486" w:hanging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三、提供具有履行合同所必需的设备和专业技术能力的书面声明X</w:t>
      </w:r>
    </w:p>
    <w:p w14:paraId="6CB35D21">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四、税收缴纳证明X</w:t>
      </w:r>
    </w:p>
    <w:p w14:paraId="0E997FB4">
      <w:pPr>
        <w:tabs>
          <w:tab w:val="right" w:leader="hyphen" w:pos="8504"/>
        </w:tabs>
        <w:spacing w:line="500" w:lineRule="exact"/>
        <w:ind w:right="729" w:rightChars="300" w:firstLine="1701" w:firstLineChars="7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社保缴纳证明X</w:t>
      </w:r>
    </w:p>
    <w:p w14:paraId="2E667CF9">
      <w:pPr>
        <w:numPr>
          <w:ilvl w:val="0"/>
          <w:numId w:val="27"/>
        </w:num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本次招标项目不接受联合体投标，并出具声明函。X</w:t>
      </w:r>
    </w:p>
    <w:p w14:paraId="7F06F700">
      <w:pPr>
        <w:numPr>
          <w:ilvl w:val="0"/>
          <w:numId w:val="0"/>
        </w:numPr>
        <w:tabs>
          <w:tab w:val="right" w:leader="hyphen" w:pos="8504"/>
        </w:tabs>
        <w:spacing w:line="500" w:lineRule="exact"/>
        <w:ind w:leftChars="500" w:right="729" w:rightChars="300" w:firstLine="486" w:firstLineChars="200"/>
        <w:rPr>
          <w:rFonts w:hint="default" w:ascii="仿宋" w:hAnsi="仿宋" w:eastAsia="仿宋" w:cs="仿宋"/>
          <w:color w:val="000000" w:themeColor="text1"/>
          <w:highlight w:val="none"/>
          <w:lang w:val="en-US" w:eastAsia="zh-CN"/>
          <w14:textFill>
            <w14:solidFill>
              <w14:schemeClr w14:val="tx1"/>
            </w14:solidFill>
          </w14:textFill>
        </w:rPr>
      </w:pPr>
      <w:r>
        <w:rPr>
          <w:rFonts w:hint="default" w:ascii="仿宋" w:hAnsi="仿宋" w:eastAsia="仿宋" w:cs="仿宋"/>
          <w:color w:val="000000" w:themeColor="text1"/>
          <w:highlight w:val="none"/>
          <w:lang w:val="en-US" w:eastAsia="zh-CN"/>
          <w14:textFill>
            <w14:solidFill>
              <w14:schemeClr w14:val="tx1"/>
            </w14:solidFill>
          </w14:textFill>
        </w:rPr>
        <w:t>本项目专门面向中小企业预留份额-采购项目整体预留，并出具中小企业申明函。</w:t>
      </w:r>
    </w:p>
    <w:p w14:paraId="1CBE7CD2">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第二部分  符合性证明文件X</w:t>
      </w:r>
    </w:p>
    <w:p w14:paraId="7F7EDD3A">
      <w:p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一、投标函格式X</w:t>
      </w:r>
    </w:p>
    <w:p w14:paraId="7360DBAB">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      二、开标一览表X</w:t>
      </w:r>
    </w:p>
    <w:p w14:paraId="18EE1827">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分项报价表X</w:t>
      </w:r>
    </w:p>
    <w:p w14:paraId="32FFBAC5">
      <w:pPr>
        <w:numPr>
          <w:ilvl w:val="0"/>
          <w:numId w:val="28"/>
        </w:numPr>
        <w:tabs>
          <w:tab w:val="right" w:leader="hyphen" w:pos="8504"/>
        </w:tabs>
        <w:spacing w:line="500" w:lineRule="exact"/>
        <w:ind w:right="729" w:rightChars="300" w:firstLine="1215" w:firstLineChars="500"/>
        <w:rPr>
          <w:rFonts w:hint="default" w:ascii="仿宋" w:hAnsi="仿宋" w:eastAsia="仿宋" w:cs="仿宋"/>
          <w:color w:val="000000" w:themeColor="text1"/>
          <w:spacing w:val="0"/>
          <w:w w:val="10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供应商参加政府采购活动承诺书X</w:t>
      </w:r>
    </w:p>
    <w:p w14:paraId="01F955CC">
      <w:p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四、技术服务偏差表X</w:t>
      </w:r>
    </w:p>
    <w:p w14:paraId="5271A11F">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      五、合同条款响应X</w:t>
      </w:r>
    </w:p>
    <w:p w14:paraId="7414534B">
      <w:pPr>
        <w:tabs>
          <w:tab w:val="right" w:leader="hyphen" w:pos="8504"/>
        </w:tabs>
        <w:spacing w:line="500" w:lineRule="exact"/>
        <w:ind w:right="729" w:rightChars="3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    第三部分  响应方案X</w:t>
      </w:r>
    </w:p>
    <w:p w14:paraId="70A3A7E7">
      <w:p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一、供应商性质及其概况X</w:t>
      </w:r>
    </w:p>
    <w:p w14:paraId="44F84356">
      <w:pPr>
        <w:tabs>
          <w:tab w:val="right" w:leader="hyphen" w:pos="8504"/>
        </w:tabs>
        <w:spacing w:line="500" w:lineRule="exact"/>
        <w:ind w:right="729" w:rightChars="300" w:firstLine="1713" w:firstLineChars="705"/>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供应商基本信息X</w:t>
      </w:r>
    </w:p>
    <w:p w14:paraId="16806097">
      <w:pPr>
        <w:tabs>
          <w:tab w:val="right" w:leader="hyphen" w:pos="8504"/>
        </w:tabs>
        <w:spacing w:line="500" w:lineRule="exact"/>
        <w:ind w:right="729" w:rightChars="300" w:firstLine="1713" w:firstLineChars="705"/>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供应商性质X</w:t>
      </w:r>
    </w:p>
    <w:p w14:paraId="16480068">
      <w:pPr>
        <w:tabs>
          <w:tab w:val="right" w:leader="hyphen" w:pos="8504"/>
        </w:tabs>
        <w:spacing w:line="500" w:lineRule="exact"/>
        <w:ind w:right="729" w:rightChars="300" w:firstLine="1713" w:firstLineChars="705"/>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其他X</w:t>
      </w:r>
    </w:p>
    <w:p w14:paraId="64C65A73">
      <w:pPr>
        <w:numPr>
          <w:ilvl w:val="0"/>
          <w:numId w:val="29"/>
        </w:num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响应方案X</w:t>
      </w:r>
    </w:p>
    <w:p w14:paraId="35B54F7B">
      <w:pPr>
        <w:numPr>
          <w:ilvl w:val="0"/>
          <w:numId w:val="29"/>
        </w:num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参考样表X</w:t>
      </w:r>
    </w:p>
    <w:p w14:paraId="4DBAF231">
      <w:pPr>
        <w:tabs>
          <w:tab w:val="right" w:leader="hyphen" w:pos="8504"/>
        </w:tabs>
        <w:spacing w:line="500" w:lineRule="exact"/>
        <w:ind w:right="729" w:rightChars="300" w:firstLine="1215" w:firstLineChars="5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四、供应商认为有利于成交的其他情况说明X</w:t>
      </w:r>
    </w:p>
    <w:p w14:paraId="20A41D68">
      <w:pPr>
        <w:pStyle w:val="67"/>
        <w:numPr>
          <w:ilvl w:val="0"/>
          <w:numId w:val="0"/>
        </w:numPr>
        <w:ind w:left="283"/>
        <w:outlineLvl w:val="9"/>
        <w:rPr>
          <w:rFonts w:hint="eastAsia" w:ascii="仿宋" w:hAnsi="仿宋" w:eastAsia="仿宋" w:cs="仿宋"/>
          <w:b w:val="0"/>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br w:type="page"/>
      </w:r>
      <w:bookmarkStart w:id="259" w:name="_Toc48834555"/>
      <w:bookmarkStart w:id="260" w:name="_Toc48834314"/>
      <w:bookmarkStart w:id="261" w:name="_Toc48834476"/>
      <w:bookmarkStart w:id="262" w:name="_Toc48834117"/>
      <w:bookmarkStart w:id="263" w:name="_Toc48834187"/>
      <w:bookmarkStart w:id="264" w:name="_Toc13465"/>
      <w:bookmarkStart w:id="265" w:name="_Toc1615"/>
      <w:r>
        <w:rPr>
          <w:rFonts w:hint="eastAsia" w:ascii="仿宋" w:hAnsi="仿宋" w:eastAsia="仿宋" w:cs="仿宋"/>
          <w:color w:val="000000" w:themeColor="text1"/>
          <w:sz w:val="28"/>
          <w:szCs w:val="28"/>
          <w:highlight w:val="none"/>
          <w14:textFill>
            <w14:solidFill>
              <w14:schemeClr w14:val="tx1"/>
            </w14:solidFill>
          </w14:textFill>
        </w:rPr>
        <w:t xml:space="preserve">       </w:t>
      </w:r>
      <w:r>
        <w:rPr>
          <w:rFonts w:hint="eastAsia" w:ascii="仿宋" w:hAnsi="仿宋" w:eastAsia="仿宋" w:cs="仿宋"/>
          <w:b w:val="0"/>
          <w:color w:val="000000" w:themeColor="text1"/>
          <w:highlight w:val="none"/>
          <w14:textFill>
            <w14:solidFill>
              <w14:schemeClr w14:val="tx1"/>
            </w14:solidFill>
          </w14:textFill>
        </w:rPr>
        <w:t>第一部分  资格证明文件</w:t>
      </w:r>
      <w:bookmarkEnd w:id="259"/>
      <w:bookmarkEnd w:id="260"/>
      <w:bookmarkEnd w:id="261"/>
      <w:bookmarkEnd w:id="262"/>
      <w:bookmarkEnd w:id="263"/>
      <w:bookmarkEnd w:id="264"/>
      <w:bookmarkEnd w:id="265"/>
    </w:p>
    <w:p w14:paraId="59AD85FF">
      <w:pPr>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供应商按以下要求逐一提供全部资料，缺少其中任何一项，其响应文件将被视为</w:t>
      </w:r>
      <w:r>
        <w:rPr>
          <w:rFonts w:hint="eastAsia" w:ascii="仿宋" w:hAnsi="仿宋" w:eastAsia="仿宋" w:cs="仿宋"/>
          <w:b/>
          <w:color w:val="000000" w:themeColor="text1"/>
          <w:highlight w:val="none"/>
          <w14:textFill>
            <w14:solidFill>
              <w14:schemeClr w14:val="tx1"/>
            </w14:solidFill>
          </w14:textFill>
        </w:rPr>
        <w:t>无效文件</w:t>
      </w:r>
      <w:r>
        <w:rPr>
          <w:rFonts w:hint="eastAsia" w:ascii="仿宋" w:hAnsi="仿宋" w:eastAsia="仿宋" w:cs="仿宋"/>
          <w:color w:val="000000" w:themeColor="text1"/>
          <w:highlight w:val="none"/>
          <w14:textFill>
            <w14:solidFill>
              <w14:schemeClr w14:val="tx1"/>
            </w14:solidFill>
          </w14:textFill>
        </w:rPr>
        <w:t>。其中，《法定代表人授权委托书》应按下文给定格式填写，否则按</w:t>
      </w:r>
      <w:r>
        <w:rPr>
          <w:rFonts w:hint="eastAsia" w:ascii="仿宋" w:hAnsi="仿宋" w:eastAsia="仿宋" w:cs="仿宋"/>
          <w:b/>
          <w:color w:val="000000" w:themeColor="text1"/>
          <w:highlight w:val="none"/>
          <w14:textFill>
            <w14:solidFill>
              <w14:schemeClr w14:val="tx1"/>
            </w14:solidFill>
          </w14:textFill>
        </w:rPr>
        <w:t>无效处理</w:t>
      </w:r>
      <w:r>
        <w:rPr>
          <w:rFonts w:hint="eastAsia" w:ascii="仿宋" w:hAnsi="仿宋" w:eastAsia="仿宋" w:cs="仿宋"/>
          <w:color w:val="000000" w:themeColor="text1"/>
          <w:highlight w:val="none"/>
          <w14:textFill>
            <w14:solidFill>
              <w14:schemeClr w14:val="tx1"/>
            </w14:solidFill>
          </w14:textFill>
        </w:rPr>
        <w:t>。特别说明，法定代表人亲自参加投标的，可不提供法定代表人授权委托书，但须提供其本人身份证（正反面）复印件。</w:t>
      </w:r>
    </w:p>
    <w:p w14:paraId="282C76A2">
      <w:pPr>
        <w:spacing w:line="500" w:lineRule="exact"/>
        <w:ind w:firstLine="486" w:firstLineChars="200"/>
        <w:rPr>
          <w:rFonts w:hint="eastAsia" w:ascii="仿宋" w:hAnsi="仿宋" w:eastAsia="仿宋" w:cs="仿宋"/>
          <w:color w:val="000000" w:themeColor="text1"/>
          <w:highlight w:val="none"/>
          <w:lang w:eastAsia="zh-CN"/>
          <w14:textFill>
            <w14:solidFill>
              <w14:schemeClr w14:val="tx1"/>
            </w14:solidFill>
          </w14:textFill>
        </w:rPr>
      </w:pPr>
      <w:bookmarkStart w:id="266" w:name="_Toc17677"/>
      <w:bookmarkStart w:id="267" w:name="_Toc9011"/>
      <w:bookmarkStart w:id="268" w:name="_Toc22518"/>
      <w:bookmarkStart w:id="269" w:name="_Toc528596084"/>
      <w:bookmarkStart w:id="270" w:name="_Toc726"/>
      <w:bookmarkStart w:id="271" w:name="_Toc17411"/>
      <w:r>
        <w:rPr>
          <w:rFonts w:hint="eastAsia" w:ascii="仿宋" w:hAnsi="仿宋" w:eastAsia="仿宋" w:cs="仿宋"/>
          <w:color w:val="000000" w:themeColor="text1"/>
          <w:highlight w:val="none"/>
          <w14:textFill>
            <w14:solidFill>
              <w14:schemeClr w14:val="tx1"/>
            </w14:solidFill>
          </w14:textFill>
        </w:rPr>
        <w:t>一、营业执照等主体资格证明文件</w:t>
      </w:r>
    </w:p>
    <w:p w14:paraId="04AF8D3E">
      <w:pPr>
        <w:spacing w:line="500" w:lineRule="exact"/>
        <w:ind w:firstLine="972" w:firstLineChars="4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法定代表人授权委托书</w:t>
      </w:r>
    </w:p>
    <w:p w14:paraId="3F2824D5">
      <w:pPr>
        <w:spacing w:line="500" w:lineRule="exact"/>
        <w:ind w:firstLine="486"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二、商业信誉及财务状况证明材料</w:t>
      </w:r>
    </w:p>
    <w:p w14:paraId="663E9870">
      <w:pPr>
        <w:shd w:val="clear" w:color="auto" w:fill="auto"/>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三、提供具有履行合同所必需的设备和专业技术能力的书面声明</w:t>
      </w:r>
    </w:p>
    <w:p w14:paraId="3862CBCD">
      <w:pPr>
        <w:spacing w:line="500" w:lineRule="exact"/>
        <w:ind w:firstLine="486"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四、税收缴纳证明</w:t>
      </w:r>
    </w:p>
    <w:p w14:paraId="35D735C6">
      <w:pPr>
        <w:spacing w:line="500" w:lineRule="exact"/>
        <w:ind w:firstLine="972" w:firstLineChars="4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社保缴纳证明</w:t>
      </w:r>
    </w:p>
    <w:p w14:paraId="5D263BBB">
      <w:pPr>
        <w:pStyle w:val="30"/>
        <w:numPr>
          <w:ilvl w:val="0"/>
          <w:numId w:val="0"/>
        </w:numPr>
        <w:ind w:right="0" w:rightChars="0" w:firstLine="486"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五、本次招标项目不接受联合体投标，并出具声明函。</w:t>
      </w:r>
    </w:p>
    <w:p w14:paraId="52BFB8DA">
      <w:pPr>
        <w:pStyle w:val="30"/>
        <w:numPr>
          <w:ilvl w:val="0"/>
          <w:numId w:val="0"/>
        </w:numPr>
        <w:ind w:right="0" w:rightChars="0" w:firstLine="486" w:firstLineChars="200"/>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 xml:space="preserve">    本项目专门面向中小企业预留份额-采购项目整体预留，并出具中小企业申明函。</w:t>
      </w:r>
    </w:p>
    <w:p w14:paraId="4FFFA383">
      <w:pPr>
        <w:autoSpaceDE w:val="0"/>
        <w:autoSpaceDN w:val="0"/>
        <w:adjustRightInd w:val="0"/>
        <w:spacing w:line="348" w:lineRule="auto"/>
        <w:jc w:val="center"/>
        <w:rPr>
          <w:rFonts w:hint="eastAsia" w:ascii="仿宋" w:hAnsi="仿宋" w:eastAsia="仿宋" w:cs="仿宋"/>
          <w:b/>
          <w:bCs/>
          <w:color w:val="000000" w:themeColor="text1"/>
          <w:sz w:val="32"/>
          <w:szCs w:val="32"/>
          <w:highlight w:val="none"/>
          <w:lang w:val="zh-CN"/>
          <w14:textFill>
            <w14:solidFill>
              <w14:schemeClr w14:val="tx1"/>
            </w14:solidFill>
          </w14:textFill>
        </w:rPr>
      </w:pPr>
      <w:r>
        <w:rPr>
          <w:rFonts w:hint="eastAsia" w:ascii="仿宋" w:hAnsi="仿宋" w:eastAsia="仿宋" w:cs="仿宋"/>
          <w:color w:val="000000" w:themeColor="text1"/>
          <w:sz w:val="30"/>
          <w:szCs w:val="30"/>
          <w:highlight w:val="none"/>
          <w14:textFill>
            <w14:solidFill>
              <w14:schemeClr w14:val="tx1"/>
            </w14:solidFill>
          </w14:textFill>
        </w:rPr>
        <w:br w:type="page"/>
      </w:r>
      <w:bookmarkEnd w:id="266"/>
      <w:bookmarkEnd w:id="267"/>
      <w:bookmarkEnd w:id="268"/>
      <w:bookmarkEnd w:id="269"/>
      <w:bookmarkEnd w:id="270"/>
      <w:bookmarkEnd w:id="271"/>
      <w:r>
        <w:rPr>
          <w:rFonts w:hint="eastAsia" w:ascii="仿宋" w:hAnsi="仿宋" w:eastAsia="仿宋" w:cs="仿宋"/>
          <w:b/>
          <w:bCs/>
          <w:color w:val="000000" w:themeColor="text1"/>
          <w:sz w:val="32"/>
          <w:szCs w:val="32"/>
          <w:highlight w:val="none"/>
          <w:lang w:val="zh-CN"/>
          <w14:textFill>
            <w14:solidFill>
              <w14:schemeClr w14:val="tx1"/>
            </w14:solidFill>
          </w14:textFill>
        </w:rPr>
        <w:t>法定代表人授权书</w:t>
      </w:r>
    </w:p>
    <w:p w14:paraId="4DAB121C">
      <w:pPr>
        <w:autoSpaceDE w:val="0"/>
        <w:autoSpaceDN w:val="0"/>
        <w:adjustRightInd w:val="0"/>
        <w:spacing w:line="348"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绥德县政府采购中心：</w:t>
      </w:r>
    </w:p>
    <w:p w14:paraId="79ABA635">
      <w:pPr>
        <w:autoSpaceDE w:val="0"/>
        <w:autoSpaceDN w:val="0"/>
        <w:adjustRightInd w:val="0"/>
        <w:spacing w:line="700" w:lineRule="exact"/>
        <w:ind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注册于（工商行政管理局名称）之（投标人全称）法定代表人（姓名、职务）授权（被授权人姓名、职务）为本公司的合法代理人，就（项目名称）的招标及合同的执行和完成，以本公司的名义处理一切与之有关的事宜。</w:t>
      </w:r>
    </w:p>
    <w:p w14:paraId="6E65967A">
      <w:pPr>
        <w:autoSpaceDE w:val="0"/>
        <w:autoSpaceDN w:val="0"/>
        <w:adjustRightInd w:val="0"/>
        <w:spacing w:line="700" w:lineRule="exac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附：被授权人（签字）：</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性别：</w:t>
      </w:r>
      <w:r>
        <w:rPr>
          <w:rFonts w:hint="eastAsia" w:ascii="仿宋" w:hAnsi="仿宋" w:eastAsia="仿宋" w:cs="仿宋"/>
          <w:color w:val="000000" w:themeColor="text1"/>
          <w:highlight w:val="none"/>
          <w14:textFill>
            <w14:solidFill>
              <w14:schemeClr w14:val="tx1"/>
            </w14:solidFill>
          </w14:textFill>
        </w:rPr>
        <w:t xml:space="preserve">    年龄        </w:t>
      </w:r>
    </w:p>
    <w:p w14:paraId="418DDA7E">
      <w:pPr>
        <w:autoSpaceDE w:val="0"/>
        <w:autoSpaceDN w:val="0"/>
        <w:adjustRightInd w:val="0"/>
        <w:spacing w:line="700" w:lineRule="exact"/>
        <w:ind w:firstLine="63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身份证号码：</w:t>
      </w:r>
      <w:r>
        <w:rPr>
          <w:rFonts w:hint="eastAsia" w:ascii="仿宋" w:hAnsi="仿宋" w:eastAsia="仿宋" w:cs="仿宋"/>
          <w:color w:val="000000" w:themeColor="text1"/>
          <w:highlight w:val="none"/>
          <w14:textFill>
            <w14:solidFill>
              <w14:schemeClr w14:val="tx1"/>
            </w14:solidFill>
          </w14:textFill>
        </w:rPr>
        <w:t xml:space="preserve">                                    </w:t>
      </w:r>
    </w:p>
    <w:p w14:paraId="42AFD618">
      <w:pPr>
        <w:autoSpaceDE w:val="0"/>
        <w:autoSpaceDN w:val="0"/>
        <w:adjustRightInd w:val="0"/>
        <w:spacing w:line="700" w:lineRule="exact"/>
        <w:ind w:firstLine="63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通讯地址：</w:t>
      </w:r>
      <w:r>
        <w:rPr>
          <w:rFonts w:hint="eastAsia" w:ascii="仿宋" w:hAnsi="仿宋" w:eastAsia="仿宋" w:cs="仿宋"/>
          <w:color w:val="000000" w:themeColor="text1"/>
          <w:highlight w:val="none"/>
          <w14:textFill>
            <w14:solidFill>
              <w14:schemeClr w14:val="tx1"/>
            </w14:solidFill>
          </w14:textFill>
        </w:rPr>
        <w:t xml:space="preserve">                                      </w:t>
      </w:r>
    </w:p>
    <w:p w14:paraId="6497AB5B">
      <w:pPr>
        <w:autoSpaceDE w:val="0"/>
        <w:autoSpaceDN w:val="0"/>
        <w:adjustRightInd w:val="0"/>
        <w:spacing w:line="700" w:lineRule="exact"/>
        <w:ind w:firstLine="63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手    机：</w:t>
      </w:r>
      <w:r>
        <w:rPr>
          <w:rFonts w:hint="eastAsia" w:ascii="仿宋" w:hAnsi="仿宋" w:eastAsia="仿宋" w:cs="仿宋"/>
          <w:color w:val="000000" w:themeColor="text1"/>
          <w:highlight w:val="none"/>
          <w14:textFill>
            <w14:solidFill>
              <w14:schemeClr w14:val="tx1"/>
            </w14:solidFill>
          </w14:textFill>
        </w:rPr>
        <w:t xml:space="preserve">                                      </w:t>
      </w:r>
    </w:p>
    <w:p w14:paraId="55837559">
      <w:pPr>
        <w:autoSpaceDE w:val="0"/>
        <w:autoSpaceDN w:val="0"/>
        <w:adjustRightInd w:val="0"/>
        <w:spacing w:line="700" w:lineRule="exact"/>
        <w:ind w:firstLine="1584"/>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法定代表人</w:t>
      </w:r>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color w:val="000000" w:themeColor="text1"/>
          <w:highlight w:val="none"/>
          <w:lang w:val="zh-CN"/>
          <w14:textFill>
            <w14:solidFill>
              <w14:schemeClr w14:val="tx1"/>
            </w14:solidFill>
          </w14:textFill>
        </w:rPr>
        <w:t>被授权人身份证复印件</w:t>
      </w:r>
    </w:p>
    <w:tbl>
      <w:tblPr>
        <w:tblStyle w:val="15"/>
        <w:tblpPr w:leftFromText="180" w:rightFromText="180" w:vertAnchor="text" w:tblpY="1"/>
        <w:tblOverlap w:val="never"/>
        <w:tblW w:w="0" w:type="auto"/>
        <w:tblInd w:w="0" w:type="dxa"/>
        <w:tblLayout w:type="fixed"/>
        <w:tblCellMar>
          <w:top w:w="0" w:type="dxa"/>
          <w:left w:w="108" w:type="dxa"/>
          <w:bottom w:w="0" w:type="dxa"/>
          <w:right w:w="108" w:type="dxa"/>
        </w:tblCellMar>
      </w:tblPr>
      <w:tblGrid>
        <w:gridCol w:w="4001"/>
        <w:gridCol w:w="3819"/>
      </w:tblGrid>
      <w:tr w14:paraId="4BA5F609">
        <w:tblPrEx>
          <w:tblCellMar>
            <w:top w:w="0" w:type="dxa"/>
            <w:left w:w="108" w:type="dxa"/>
            <w:bottom w:w="0" w:type="dxa"/>
            <w:right w:w="108" w:type="dxa"/>
          </w:tblCellMar>
        </w:tblPrEx>
        <w:trPr>
          <w:trHeight w:val="1396" w:hRule="atLeast"/>
        </w:trPr>
        <w:tc>
          <w:tcPr>
            <w:tcW w:w="4001" w:type="dxa"/>
            <w:tcBorders>
              <w:top w:val="single" w:color="auto" w:sz="6" w:space="0"/>
              <w:left w:val="single" w:color="auto" w:sz="6" w:space="0"/>
              <w:bottom w:val="single" w:color="auto" w:sz="6" w:space="0"/>
              <w:right w:val="single" w:color="auto" w:sz="6" w:space="0"/>
            </w:tcBorders>
            <w:noWrap w:val="0"/>
            <w:vAlign w:val="center"/>
          </w:tcPr>
          <w:p w14:paraId="477FA70B">
            <w:pPr>
              <w:autoSpaceDE w:val="0"/>
              <w:autoSpaceDN w:val="0"/>
              <w:adjustRightInd w:val="0"/>
              <w:spacing w:line="700" w:lineRule="exact"/>
              <w:jc w:val="center"/>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法定代表人身份证复印件</w:t>
            </w:r>
          </w:p>
          <w:p w14:paraId="2D63416D">
            <w:pPr>
              <w:autoSpaceDE w:val="0"/>
              <w:autoSpaceDN w:val="0"/>
              <w:adjustRightInd w:val="0"/>
              <w:spacing w:line="700" w:lineRule="exact"/>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正</w:t>
            </w:r>
            <w:r>
              <w:rPr>
                <w:rFonts w:hint="eastAsia" w:ascii="仿宋" w:hAnsi="仿宋" w:eastAsia="仿宋" w:cs="仿宋"/>
                <w:color w:val="000000" w:themeColor="text1"/>
                <w:highlight w:val="none"/>
                <w14:textFill>
                  <w14:solidFill>
                    <w14:schemeClr w14:val="tx1"/>
                  </w14:solidFill>
                </w14:textFill>
              </w:rPr>
              <w:t>(背)</w:t>
            </w:r>
            <w:r>
              <w:rPr>
                <w:rFonts w:hint="eastAsia" w:ascii="仿宋" w:hAnsi="仿宋" w:eastAsia="仿宋" w:cs="仿宋"/>
                <w:color w:val="000000" w:themeColor="text1"/>
                <w:highlight w:val="none"/>
                <w:lang w:val="zh-CN"/>
                <w14:textFill>
                  <w14:solidFill>
                    <w14:schemeClr w14:val="tx1"/>
                  </w14:solidFill>
                </w14:textFill>
              </w:rPr>
              <w:t>面</w:t>
            </w:r>
          </w:p>
        </w:tc>
        <w:tc>
          <w:tcPr>
            <w:tcW w:w="3819" w:type="dxa"/>
            <w:tcBorders>
              <w:top w:val="single" w:color="auto" w:sz="6" w:space="0"/>
              <w:left w:val="single" w:color="auto" w:sz="6" w:space="0"/>
              <w:bottom w:val="single" w:color="auto" w:sz="6" w:space="0"/>
              <w:right w:val="single" w:color="auto" w:sz="6" w:space="0"/>
            </w:tcBorders>
            <w:noWrap w:val="0"/>
            <w:vAlign w:val="center"/>
          </w:tcPr>
          <w:p w14:paraId="2CE81228">
            <w:pPr>
              <w:autoSpaceDE w:val="0"/>
              <w:autoSpaceDN w:val="0"/>
              <w:adjustRightInd w:val="0"/>
              <w:spacing w:line="700" w:lineRule="exact"/>
              <w:jc w:val="center"/>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法定代表人身份证复印件</w:t>
            </w:r>
          </w:p>
          <w:p w14:paraId="58198C50">
            <w:pPr>
              <w:autoSpaceDE w:val="0"/>
              <w:autoSpaceDN w:val="0"/>
              <w:adjustRightInd w:val="0"/>
              <w:spacing w:line="700" w:lineRule="exact"/>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背</w:t>
            </w:r>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color w:val="000000" w:themeColor="text1"/>
                <w:highlight w:val="none"/>
                <w:lang w:val="zh-CN"/>
                <w14:textFill>
                  <w14:solidFill>
                    <w14:schemeClr w14:val="tx1"/>
                  </w14:solidFill>
                </w14:textFill>
              </w:rPr>
              <w:t>正</w:t>
            </w:r>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color w:val="000000" w:themeColor="text1"/>
                <w:highlight w:val="none"/>
                <w:lang w:val="zh-CN"/>
                <w14:textFill>
                  <w14:solidFill>
                    <w14:schemeClr w14:val="tx1"/>
                  </w14:solidFill>
                </w14:textFill>
              </w:rPr>
              <w:t>面</w:t>
            </w:r>
          </w:p>
        </w:tc>
      </w:tr>
      <w:tr w14:paraId="1FEE3100">
        <w:tblPrEx>
          <w:tblCellMar>
            <w:top w:w="0" w:type="dxa"/>
            <w:left w:w="108" w:type="dxa"/>
            <w:bottom w:w="0" w:type="dxa"/>
            <w:right w:w="108" w:type="dxa"/>
          </w:tblCellMar>
        </w:tblPrEx>
        <w:trPr>
          <w:trHeight w:val="1406" w:hRule="atLeast"/>
        </w:trPr>
        <w:tc>
          <w:tcPr>
            <w:tcW w:w="4001" w:type="dxa"/>
            <w:tcBorders>
              <w:top w:val="single" w:color="auto" w:sz="6" w:space="0"/>
              <w:left w:val="single" w:color="auto" w:sz="6" w:space="0"/>
              <w:bottom w:val="single" w:color="auto" w:sz="6" w:space="0"/>
              <w:right w:val="single" w:color="auto" w:sz="6" w:space="0"/>
            </w:tcBorders>
            <w:noWrap w:val="0"/>
            <w:vAlign w:val="center"/>
          </w:tcPr>
          <w:p w14:paraId="349A50DB">
            <w:pPr>
              <w:autoSpaceDE w:val="0"/>
              <w:autoSpaceDN w:val="0"/>
              <w:adjustRightInd w:val="0"/>
              <w:spacing w:line="700" w:lineRule="exact"/>
              <w:jc w:val="center"/>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被授权人身份证复印件</w:t>
            </w:r>
          </w:p>
          <w:p w14:paraId="4AC3FF75">
            <w:pPr>
              <w:autoSpaceDE w:val="0"/>
              <w:autoSpaceDN w:val="0"/>
              <w:adjustRightInd w:val="0"/>
              <w:spacing w:line="700" w:lineRule="exact"/>
              <w:jc w:val="center"/>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正</w:t>
            </w:r>
            <w:r>
              <w:rPr>
                <w:rFonts w:hint="eastAsia" w:ascii="仿宋" w:hAnsi="仿宋" w:eastAsia="仿宋" w:cs="仿宋"/>
                <w:color w:val="000000" w:themeColor="text1"/>
                <w:highlight w:val="none"/>
                <w14:textFill>
                  <w14:solidFill>
                    <w14:schemeClr w14:val="tx1"/>
                  </w14:solidFill>
                </w14:textFill>
              </w:rPr>
              <w:t>(背)</w:t>
            </w:r>
            <w:r>
              <w:rPr>
                <w:rFonts w:hint="eastAsia" w:ascii="仿宋" w:hAnsi="仿宋" w:eastAsia="仿宋" w:cs="仿宋"/>
                <w:color w:val="000000" w:themeColor="text1"/>
                <w:highlight w:val="none"/>
                <w:lang w:val="zh-CN"/>
                <w14:textFill>
                  <w14:solidFill>
                    <w14:schemeClr w14:val="tx1"/>
                  </w14:solidFill>
                </w14:textFill>
              </w:rPr>
              <w:t>面</w:t>
            </w:r>
          </w:p>
        </w:tc>
        <w:tc>
          <w:tcPr>
            <w:tcW w:w="3819" w:type="dxa"/>
            <w:tcBorders>
              <w:top w:val="single" w:color="auto" w:sz="6" w:space="0"/>
              <w:left w:val="single" w:color="auto" w:sz="6" w:space="0"/>
              <w:bottom w:val="single" w:color="auto" w:sz="6" w:space="0"/>
              <w:right w:val="single" w:color="auto" w:sz="6" w:space="0"/>
            </w:tcBorders>
            <w:noWrap w:val="0"/>
            <w:vAlign w:val="center"/>
          </w:tcPr>
          <w:p w14:paraId="10802FBE">
            <w:pPr>
              <w:autoSpaceDE w:val="0"/>
              <w:autoSpaceDN w:val="0"/>
              <w:adjustRightInd w:val="0"/>
              <w:spacing w:line="700" w:lineRule="exact"/>
              <w:jc w:val="center"/>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被授权人身份证复印件</w:t>
            </w:r>
          </w:p>
          <w:p w14:paraId="508E564D">
            <w:pPr>
              <w:autoSpaceDE w:val="0"/>
              <w:autoSpaceDN w:val="0"/>
              <w:adjustRightInd w:val="0"/>
              <w:spacing w:line="700" w:lineRule="exact"/>
              <w:jc w:val="center"/>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背</w:t>
            </w:r>
            <w:r>
              <w:rPr>
                <w:rFonts w:hint="eastAsia" w:ascii="仿宋" w:hAnsi="仿宋" w:eastAsia="仿宋" w:cs="仿宋"/>
                <w:color w:val="000000" w:themeColor="text1"/>
                <w:highlight w:val="none"/>
                <w14:textFill>
                  <w14:solidFill>
                    <w14:schemeClr w14:val="tx1"/>
                  </w14:solidFill>
                </w14:textFill>
              </w:rPr>
              <w:t>(正)</w:t>
            </w:r>
            <w:r>
              <w:rPr>
                <w:rFonts w:hint="eastAsia" w:ascii="仿宋" w:hAnsi="仿宋" w:eastAsia="仿宋" w:cs="仿宋"/>
                <w:color w:val="000000" w:themeColor="text1"/>
                <w:highlight w:val="none"/>
                <w:lang w:val="zh-CN"/>
                <w14:textFill>
                  <w14:solidFill>
                    <w14:schemeClr w14:val="tx1"/>
                  </w14:solidFill>
                </w14:textFill>
              </w:rPr>
              <w:t>面</w:t>
            </w:r>
          </w:p>
        </w:tc>
      </w:tr>
    </w:tbl>
    <w:p w14:paraId="55746E91">
      <w:pPr>
        <w:autoSpaceDE w:val="0"/>
        <w:autoSpaceDN w:val="0"/>
        <w:adjustRightInd w:val="0"/>
        <w:spacing w:line="700" w:lineRule="exact"/>
        <w:ind w:firstLine="960"/>
        <w:rPr>
          <w:rFonts w:hint="eastAsia" w:ascii="仿宋" w:hAnsi="仿宋" w:eastAsia="仿宋" w:cs="仿宋"/>
          <w:color w:val="000000" w:themeColor="text1"/>
          <w:highlight w:val="none"/>
          <w:lang w:val="zh-CN"/>
          <w14:textFill>
            <w14:solidFill>
              <w14:schemeClr w14:val="tx1"/>
            </w14:solidFill>
          </w14:textFill>
        </w:rPr>
      </w:pPr>
    </w:p>
    <w:p w14:paraId="27EE9098">
      <w:pPr>
        <w:pStyle w:val="6"/>
        <w:spacing w:after="190"/>
        <w:rPr>
          <w:rFonts w:hint="eastAsia" w:ascii="仿宋" w:hAnsi="仿宋" w:eastAsia="仿宋" w:cs="仿宋"/>
          <w:color w:val="000000" w:themeColor="text1"/>
          <w:sz w:val="28"/>
          <w:highlight w:val="none"/>
          <w:lang w:val="zh-CN"/>
          <w14:textFill>
            <w14:solidFill>
              <w14:schemeClr w14:val="tx1"/>
            </w14:solidFill>
          </w14:textFill>
        </w:rPr>
      </w:pPr>
    </w:p>
    <w:p w14:paraId="4D1FD574">
      <w:pPr>
        <w:pStyle w:val="6"/>
        <w:spacing w:after="190"/>
        <w:rPr>
          <w:rFonts w:hint="eastAsia" w:ascii="仿宋" w:hAnsi="仿宋" w:eastAsia="仿宋" w:cs="仿宋"/>
          <w:color w:val="000000" w:themeColor="text1"/>
          <w:sz w:val="28"/>
          <w:highlight w:val="none"/>
          <w:lang w:val="zh-CN"/>
          <w14:textFill>
            <w14:solidFill>
              <w14:schemeClr w14:val="tx1"/>
            </w14:solidFill>
          </w14:textFill>
        </w:rPr>
      </w:pPr>
    </w:p>
    <w:p w14:paraId="795C098A">
      <w:pPr>
        <w:pStyle w:val="6"/>
        <w:spacing w:after="190"/>
        <w:rPr>
          <w:rFonts w:hint="eastAsia" w:ascii="仿宋" w:hAnsi="仿宋" w:eastAsia="仿宋" w:cs="仿宋"/>
          <w:color w:val="000000" w:themeColor="text1"/>
          <w:sz w:val="28"/>
          <w:highlight w:val="none"/>
          <w:lang w:val="zh-CN"/>
          <w14:textFill>
            <w14:solidFill>
              <w14:schemeClr w14:val="tx1"/>
            </w14:solidFill>
          </w14:textFill>
        </w:rPr>
      </w:pPr>
    </w:p>
    <w:p w14:paraId="76DA2A4D">
      <w:pPr>
        <w:autoSpaceDE w:val="0"/>
        <w:autoSpaceDN w:val="0"/>
        <w:adjustRightInd w:val="0"/>
        <w:spacing w:line="700" w:lineRule="exact"/>
        <w:ind w:firstLine="96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法定代表人（签字）：</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单位名称（公章）：</w:t>
      </w:r>
    </w:p>
    <w:p w14:paraId="034AFA07">
      <w:pPr>
        <w:autoSpaceDE w:val="0"/>
        <w:autoSpaceDN w:val="0"/>
        <w:adjustRightInd w:val="0"/>
        <w:spacing w:line="700" w:lineRule="exact"/>
        <w:ind w:firstLine="63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本授权有效期：</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年</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月</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日至</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年</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月</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日</w:t>
      </w:r>
    </w:p>
    <w:p w14:paraId="24913E6E">
      <w:pPr>
        <w:spacing w:line="240" w:lineRule="auto"/>
        <w:jc w:val="center"/>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b/>
          <w:bCs/>
          <w:color w:val="000000" w:themeColor="text1"/>
          <w:highlight w:val="none"/>
          <w:lang w:val="zh-CN"/>
          <w14:textFill>
            <w14:solidFill>
              <w14:schemeClr w14:val="tx1"/>
            </w14:solidFill>
          </w14:textFill>
        </w:rPr>
        <w:t>（要求：本授权有效期自开标之日起不得少于</w:t>
      </w:r>
      <w:r>
        <w:rPr>
          <w:rFonts w:hint="eastAsia" w:ascii="仿宋" w:hAnsi="仿宋" w:eastAsia="仿宋" w:cs="仿宋"/>
          <w:b/>
          <w:bCs/>
          <w:color w:val="000000" w:themeColor="text1"/>
          <w:highlight w:val="none"/>
          <w14:textFill>
            <w14:solidFill>
              <w14:schemeClr w14:val="tx1"/>
            </w14:solidFill>
          </w14:textFill>
        </w:rPr>
        <w:t>90天</w:t>
      </w:r>
      <w:r>
        <w:rPr>
          <w:rFonts w:hint="eastAsia" w:ascii="仿宋" w:hAnsi="仿宋" w:eastAsia="仿宋" w:cs="仿宋"/>
          <w:b/>
          <w:bCs/>
          <w:color w:val="000000" w:themeColor="text1"/>
          <w:highlight w:val="none"/>
          <w:lang w:val="zh-CN"/>
          <w14:textFill>
            <w14:solidFill>
              <w14:schemeClr w14:val="tx1"/>
            </w14:solidFill>
          </w14:textFill>
        </w:rPr>
        <w:t>）</w:t>
      </w:r>
    </w:p>
    <w:p w14:paraId="7A06E0E8">
      <w:pPr>
        <w:spacing w:line="440" w:lineRule="exact"/>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备注：1、法定代表人亲自参加投标的，无需提供该委托授权书，但须提供法定代表人本人身份证（正反面）复印件。</w:t>
      </w:r>
    </w:p>
    <w:p w14:paraId="6E275EBE">
      <w:pPr>
        <w:pStyle w:val="13"/>
        <w:ind w:firstLine="639" w:firstLineChars="3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2、法定代表人签字或盖章可采用纸质签字或盖章后，上传至电子响应文件，也可使用法定代表人CA锁在电子响应文件制作软件中签章。</w:t>
      </w:r>
      <w:bookmarkStart w:id="272" w:name="_Toc20547"/>
      <w:bookmarkStart w:id="273" w:name="_Toc48834118"/>
      <w:bookmarkStart w:id="274" w:name="_Toc2848"/>
      <w:bookmarkStart w:id="275" w:name="_Toc21850"/>
      <w:bookmarkStart w:id="276" w:name="_Toc48834477"/>
      <w:bookmarkStart w:id="277" w:name="_Toc48834188"/>
      <w:bookmarkStart w:id="278" w:name="_Toc5467"/>
      <w:bookmarkStart w:id="279" w:name="_Toc19672"/>
      <w:bookmarkStart w:id="280" w:name="_Toc19363"/>
      <w:bookmarkStart w:id="281" w:name="_Toc528596088"/>
      <w:bookmarkStart w:id="282" w:name="_Toc23313"/>
      <w:bookmarkStart w:id="283" w:name="_Toc18135"/>
      <w:bookmarkStart w:id="284" w:name="_Toc26489"/>
      <w:bookmarkStart w:id="285" w:name="_Toc48834315"/>
      <w:bookmarkStart w:id="286" w:name="_Toc16759"/>
      <w:bookmarkStart w:id="287" w:name="_Toc48834556"/>
      <w:bookmarkStart w:id="288" w:name="_Toc23615"/>
      <w:bookmarkStart w:id="289" w:name="_Toc28431"/>
    </w:p>
    <w:p w14:paraId="5B1A1861">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61FE8B4C">
      <w:pPr>
        <w:spacing w:before="190" w:beforeLines="50" w:line="500" w:lineRule="exact"/>
        <w:ind w:firstLine="969" w:firstLineChars="300"/>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供应商性质</w:t>
      </w:r>
    </w:p>
    <w:p w14:paraId="31C63282">
      <w:pPr>
        <w:spacing w:line="500" w:lineRule="exact"/>
        <w:ind w:firstLine="486" w:firstLineChars="200"/>
        <w:rPr>
          <w:rFonts w:hint="eastAsia"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b w:val="0"/>
          <w:bCs w:val="0"/>
          <w:color w:val="000000" w:themeColor="text1"/>
          <w:highlight w:val="none"/>
          <w:lang w:eastAsia="zh-CN"/>
          <w14:textFill>
            <w14:solidFill>
              <w14:schemeClr w14:val="tx1"/>
            </w14:solidFill>
          </w14:textFill>
        </w:rPr>
        <w:t>本次招标项目专门面向中小企业，中</w:t>
      </w:r>
      <w:r>
        <w:rPr>
          <w:rFonts w:hint="eastAsia" w:ascii="仿宋" w:hAnsi="仿宋" w:eastAsia="仿宋" w:cs="仿宋"/>
          <w:b w:val="0"/>
          <w:bCs w:val="0"/>
          <w:color w:val="000000" w:themeColor="text1"/>
          <w:highlight w:val="none"/>
          <w14:textFill>
            <w14:solidFill>
              <w14:schemeClr w14:val="tx1"/>
            </w14:solidFill>
          </w14:textFill>
        </w:rPr>
        <w:t>小</w:t>
      </w:r>
      <w:r>
        <w:rPr>
          <w:rFonts w:hint="eastAsia" w:ascii="仿宋" w:hAnsi="仿宋" w:eastAsia="仿宋" w:cs="仿宋"/>
          <w:b w:val="0"/>
          <w:bCs w:val="0"/>
          <w:color w:val="000000" w:themeColor="text1"/>
          <w:highlight w:val="none"/>
          <w:lang w:val="en-US" w:eastAsia="zh-CN"/>
          <w14:textFill>
            <w14:solidFill>
              <w14:schemeClr w14:val="tx1"/>
            </w14:solidFill>
          </w14:textFill>
        </w:rPr>
        <w:t>微</w:t>
      </w:r>
      <w:r>
        <w:rPr>
          <w:rFonts w:hint="eastAsia" w:ascii="仿宋" w:hAnsi="仿宋" w:eastAsia="仿宋" w:cs="仿宋"/>
          <w:b w:val="0"/>
          <w:bCs w:val="0"/>
          <w:color w:val="000000" w:themeColor="text1"/>
          <w:highlight w:val="none"/>
          <w14:textFill>
            <w14:solidFill>
              <w14:schemeClr w14:val="tx1"/>
            </w14:solidFill>
          </w14:textFill>
        </w:rPr>
        <w:t>企业、残疾人福利性单位投标时，应提供声明函（按下文给定格式）。</w:t>
      </w:r>
    </w:p>
    <w:p w14:paraId="6F251EE4">
      <w:pPr>
        <w:spacing w:line="500" w:lineRule="exact"/>
        <w:ind w:firstLine="486" w:firstLineChars="200"/>
        <w:rPr>
          <w:rFonts w:hint="eastAsia"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b w:val="0"/>
          <w:bCs w:val="0"/>
          <w:color w:val="000000" w:themeColor="text1"/>
          <w:highlight w:val="none"/>
          <w14:textFill>
            <w14:solidFill>
              <w14:schemeClr w14:val="tx1"/>
            </w14:solidFill>
          </w14:textFill>
        </w:rPr>
        <w:t>监狱企业投标时，应当提供由省级以上监狱管理局、戒毒管理局（含新疆生产建设兵团）出具的属于监狱企业的证明文件（格式不做要求）。</w:t>
      </w:r>
    </w:p>
    <w:p w14:paraId="5E384352">
      <w:pPr>
        <w:spacing w:line="500" w:lineRule="exact"/>
        <w:ind w:firstLine="486" w:firstLineChars="200"/>
        <w:rPr>
          <w:rFonts w:hint="eastAsia"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b w:val="0"/>
          <w:bCs w:val="0"/>
          <w:color w:val="000000" w:themeColor="text1"/>
          <w:highlight w:val="none"/>
          <w14:textFill>
            <w14:solidFill>
              <w14:schemeClr w14:val="tx1"/>
            </w14:solidFill>
          </w14:textFill>
        </w:rPr>
        <w:t>无</w:t>
      </w:r>
      <w:r>
        <w:rPr>
          <w:rFonts w:hint="eastAsia" w:ascii="仿宋" w:hAnsi="仿宋" w:eastAsia="仿宋" w:cs="仿宋"/>
          <w:b w:val="0"/>
          <w:bCs w:val="0"/>
          <w:color w:val="000000" w:themeColor="text1"/>
          <w:highlight w:val="none"/>
          <w:lang w:eastAsia="zh-CN"/>
          <w14:textFill>
            <w14:solidFill>
              <w14:schemeClr w14:val="tx1"/>
            </w14:solidFill>
          </w14:textFill>
        </w:rPr>
        <w:t>非</w:t>
      </w:r>
      <w:r>
        <w:rPr>
          <w:rFonts w:hint="eastAsia" w:ascii="仿宋" w:hAnsi="仿宋" w:eastAsia="仿宋" w:cs="仿宋"/>
          <w:b w:val="0"/>
          <w:bCs w:val="0"/>
          <w:color w:val="000000" w:themeColor="text1"/>
          <w:highlight w:val="none"/>
          <w14:textFill>
            <w14:solidFill>
              <w14:schemeClr w14:val="tx1"/>
            </w14:solidFill>
          </w14:textFill>
        </w:rPr>
        <w:t>联合体</w:t>
      </w:r>
      <w:r>
        <w:rPr>
          <w:rFonts w:hint="eastAsia" w:ascii="仿宋" w:hAnsi="仿宋" w:eastAsia="仿宋" w:cs="仿宋"/>
          <w:b w:val="0"/>
          <w:bCs w:val="0"/>
          <w:color w:val="000000" w:themeColor="text1"/>
          <w:highlight w:val="none"/>
          <w:lang w:eastAsia="zh-CN"/>
          <w14:textFill>
            <w14:solidFill>
              <w14:schemeClr w14:val="tx1"/>
            </w14:solidFill>
          </w14:textFill>
        </w:rPr>
        <w:t>声明函</w:t>
      </w:r>
      <w:r>
        <w:rPr>
          <w:rFonts w:hint="eastAsia" w:ascii="仿宋" w:hAnsi="仿宋" w:eastAsia="仿宋" w:cs="仿宋"/>
          <w:b w:val="0"/>
          <w:bCs w:val="0"/>
          <w:color w:val="000000" w:themeColor="text1"/>
          <w:highlight w:val="none"/>
          <w:lang w:val="en-US" w:eastAsia="zh-CN"/>
          <w14:textFill>
            <w14:solidFill>
              <w14:schemeClr w14:val="tx1"/>
            </w14:solidFill>
          </w14:textFill>
        </w:rPr>
        <w:t>和无中小企业声明函</w:t>
      </w:r>
      <w:r>
        <w:rPr>
          <w:rFonts w:hint="eastAsia" w:ascii="仿宋" w:hAnsi="仿宋" w:eastAsia="仿宋" w:cs="仿宋"/>
          <w:b w:val="0"/>
          <w:bCs w:val="0"/>
          <w:color w:val="000000" w:themeColor="text1"/>
          <w:highlight w:val="none"/>
          <w14:textFill>
            <w14:solidFill>
              <w14:schemeClr w14:val="tx1"/>
            </w14:solidFill>
          </w14:textFill>
        </w:rPr>
        <w:t>，</w:t>
      </w:r>
      <w:r>
        <w:rPr>
          <w:rFonts w:hint="eastAsia" w:ascii="仿宋" w:hAnsi="仿宋" w:eastAsia="仿宋" w:cs="仿宋"/>
          <w:b w:val="0"/>
          <w:bCs w:val="0"/>
          <w:color w:val="000000" w:themeColor="text1"/>
          <w:highlight w:val="none"/>
          <w:lang w:eastAsia="zh-CN"/>
          <w14:textFill>
            <w14:solidFill>
              <w14:schemeClr w14:val="tx1"/>
            </w14:solidFill>
          </w14:textFill>
        </w:rPr>
        <w:t>视为无效投标文件</w:t>
      </w:r>
      <w:r>
        <w:rPr>
          <w:rFonts w:hint="eastAsia" w:ascii="仿宋" w:hAnsi="仿宋" w:eastAsia="仿宋" w:cs="仿宋"/>
          <w:b w:val="0"/>
          <w:bCs w:val="0"/>
          <w:color w:val="000000" w:themeColor="text1"/>
          <w:highlight w:val="none"/>
          <w14:textFill>
            <w14:solidFill>
              <w14:schemeClr w14:val="tx1"/>
            </w14:solidFill>
          </w14:textFill>
        </w:rPr>
        <w:t>。</w:t>
      </w:r>
    </w:p>
    <w:p w14:paraId="30E5607B">
      <w:pPr>
        <w:tabs>
          <w:tab w:val="right" w:pos="8364"/>
        </w:tabs>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p>
    <w:p w14:paraId="55C4DAF4">
      <w:pPr>
        <w:pageBreakBefore w:val="0"/>
        <w:kinsoku/>
        <w:wordWrap/>
        <w:bidi w:val="0"/>
        <w:spacing w:line="500" w:lineRule="exact"/>
        <w:ind w:left="0" w:right="0" w:firstLine="486" w:firstLineChars="200"/>
        <w:jc w:val="center"/>
        <w:textAlignment w:val="auto"/>
        <w:rPr>
          <w:rFonts w:hint="eastAsia" w:ascii="仿宋" w:hAnsi="仿宋" w:eastAsia="仿宋" w:cs="仿宋"/>
          <w:b/>
          <w:bCs/>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r>
        <w:rPr>
          <w:rFonts w:hint="eastAsia" w:ascii="仿宋" w:hAnsi="仿宋" w:eastAsia="仿宋" w:cs="仿宋"/>
          <w:color w:val="000000" w:themeColor="text1"/>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32"/>
          <w:szCs w:val="32"/>
          <w:highlight w:val="none"/>
          <w14:textFill>
            <w14:solidFill>
              <w14:schemeClr w14:val="tx1"/>
            </w14:solidFill>
          </w14:textFill>
        </w:rPr>
        <w:t>中小企业声明函</w:t>
      </w:r>
      <w:r>
        <w:rPr>
          <w:rFonts w:hint="eastAsia" w:ascii="仿宋" w:hAnsi="仿宋" w:eastAsia="仿宋" w:cs="仿宋"/>
          <w:b/>
          <w:bCs/>
          <w:color w:val="000000" w:themeColor="text1"/>
          <w:sz w:val="32"/>
          <w:szCs w:val="32"/>
          <w:highlight w:val="none"/>
          <w:lang w:eastAsia="zh-CN"/>
          <w14:textFill>
            <w14:solidFill>
              <w14:schemeClr w14:val="tx1"/>
            </w14:solidFill>
          </w14:textFill>
        </w:rPr>
        <w:t>（货物）</w:t>
      </w:r>
    </w:p>
    <w:p w14:paraId="40C90075">
      <w:pPr>
        <w:pStyle w:val="13"/>
        <w:rPr>
          <w:rFonts w:hint="eastAsia"/>
          <w:color w:val="000000" w:themeColor="text1"/>
          <w:highlight w:val="none"/>
          <w14:textFill>
            <w14:solidFill>
              <w14:schemeClr w14:val="tx1"/>
            </w14:solidFill>
          </w14:textFill>
        </w:rPr>
      </w:pPr>
    </w:p>
    <w:p w14:paraId="2524A49F">
      <w:pPr>
        <w:pageBreakBefore w:val="0"/>
        <w:kinsoku/>
        <w:wordWrap/>
        <w:bidi w:val="0"/>
        <w:spacing w:line="500" w:lineRule="exact"/>
        <w:ind w:left="0" w:right="0" w:firstLine="566" w:firstLineChars="2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r>
        <w:rPr>
          <w:rFonts w:hint="eastAsia" w:ascii="仿宋" w:hAnsi="仿宋" w:eastAsia="仿宋" w:cs="仿宋"/>
          <w:b w:val="0"/>
          <w:bCs w:val="0"/>
          <w:color w:val="000000" w:themeColor="text1"/>
          <w:sz w:val="28"/>
          <w:szCs w:val="28"/>
          <w:highlight w:val="none"/>
          <w14:textFill>
            <w14:solidFill>
              <w14:schemeClr w14:val="tx1"/>
            </w14:solidFill>
          </w14:textFill>
        </w:rPr>
        <w:t xml:space="preserve"> 本公司(联合体)郑重声明，根据《政府采购促进中小企业发展管理办法》(财库(2020)46号)的规定，本公司参加</w:t>
      </w:r>
      <w:r>
        <w:rPr>
          <w:rFonts w:hint="eastAsia" w:ascii="仿宋" w:hAnsi="仿宋" w:eastAsia="仿宋" w:cs="仿宋"/>
          <w:b w:val="0"/>
          <w:bCs w:val="0"/>
          <w:color w:val="000000" w:themeColor="text1"/>
          <w:sz w:val="28"/>
          <w:szCs w:val="28"/>
          <w:highlight w:val="none"/>
          <w:u w:val="single"/>
          <w14:textFill>
            <w14:solidFill>
              <w14:schemeClr w14:val="tx1"/>
            </w14:solidFill>
          </w14:textFill>
        </w:rPr>
        <w:t>(单位名称)</w:t>
      </w:r>
      <w:r>
        <w:rPr>
          <w:rFonts w:hint="eastAsia" w:ascii="仿宋" w:hAnsi="仿宋" w:eastAsia="仿宋" w:cs="仿宋"/>
          <w:b w:val="0"/>
          <w:bCs w:val="0"/>
          <w:color w:val="000000" w:themeColor="text1"/>
          <w:sz w:val="28"/>
          <w:szCs w:val="28"/>
          <w:highlight w:val="none"/>
          <w14:textFill>
            <w14:solidFill>
              <w14:schemeClr w14:val="tx1"/>
            </w14:solidFill>
          </w14:textFill>
        </w:rPr>
        <w:t>的</w:t>
      </w:r>
      <w:r>
        <w:rPr>
          <w:rFonts w:hint="eastAsia" w:ascii="仿宋" w:hAnsi="仿宋" w:eastAsia="仿宋" w:cs="仿宋"/>
          <w:b w:val="0"/>
          <w:bCs w:val="0"/>
          <w:color w:val="000000" w:themeColor="text1"/>
          <w:sz w:val="28"/>
          <w:szCs w:val="28"/>
          <w:highlight w:val="none"/>
          <w:u w:val="single"/>
          <w14:textFill>
            <w14:solidFill>
              <w14:schemeClr w14:val="tx1"/>
            </w14:solidFill>
          </w14:textFill>
        </w:rPr>
        <w:t>(项目名称)</w:t>
      </w:r>
      <w:r>
        <w:rPr>
          <w:rFonts w:hint="eastAsia" w:ascii="仿宋" w:hAnsi="仿宋" w:eastAsia="仿宋" w:cs="仿宋"/>
          <w:b w:val="0"/>
          <w:bCs w:val="0"/>
          <w:color w:val="000000" w:themeColor="text1"/>
          <w:sz w:val="28"/>
          <w:szCs w:val="28"/>
          <w:highlight w:val="none"/>
          <w14:textFill>
            <w14:solidFill>
              <w14:schemeClr w14:val="tx1"/>
            </w14:solidFill>
          </w14:textFill>
        </w:rPr>
        <w:t>采购活动，提供的货物全部由符合政策要求的中小企业制造。相关企业的具体情况如下：</w:t>
      </w:r>
    </w:p>
    <w:p w14:paraId="3D0DF22E">
      <w:pPr>
        <w:pageBreakBefore w:val="0"/>
        <w:kinsoku/>
        <w:wordWrap/>
        <w:bidi w:val="0"/>
        <w:spacing w:line="500" w:lineRule="exact"/>
        <w:ind w:left="243" w:leftChars="100" w:right="0" w:firstLine="849" w:firstLineChars="3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r>
        <w:rPr>
          <w:rFonts w:hint="eastAsia" w:ascii="仿宋" w:hAnsi="仿宋" w:eastAsia="仿宋" w:cs="仿宋"/>
          <w:b w:val="0"/>
          <w:bCs w:val="0"/>
          <w:color w:val="000000" w:themeColor="text1"/>
          <w:sz w:val="28"/>
          <w:szCs w:val="28"/>
          <w:highlight w:val="none"/>
          <w14:textFill>
            <w14:solidFill>
              <w14:schemeClr w14:val="tx1"/>
            </w14:solidFill>
          </w14:textFill>
        </w:rPr>
        <w:t>(标的名称)____，属于___(采购文件中明确的所属行业)行业；制造商为_____(企业名称)，从业人员_____人，营业收入为____万元，资产总额为_____万元，属于(中型企业、</w:t>
      </w:r>
      <w:r>
        <w:rPr>
          <w:rFonts w:hint="eastAsia" w:ascii="仿宋" w:hAnsi="仿宋" w:eastAsia="仿宋" w:cs="仿宋"/>
          <w:b w:val="0"/>
          <w:bCs w:val="0"/>
          <w:color w:val="000000" w:themeColor="text1"/>
          <w:sz w:val="28"/>
          <w:szCs w:val="28"/>
          <w:highlight w:val="none"/>
          <w:lang w:eastAsia="zh-CN"/>
          <w14:textFill>
            <w14:solidFill>
              <w14:schemeClr w14:val="tx1"/>
            </w14:solidFill>
          </w14:textFill>
        </w:rPr>
        <w:t>小</w:t>
      </w:r>
      <w:r>
        <w:rPr>
          <w:rFonts w:hint="eastAsia" w:ascii="仿宋" w:hAnsi="仿宋" w:eastAsia="仿宋" w:cs="仿宋"/>
          <w:b w:val="0"/>
          <w:bCs w:val="0"/>
          <w:color w:val="000000" w:themeColor="text1"/>
          <w:sz w:val="28"/>
          <w:szCs w:val="28"/>
          <w:highlight w:val="none"/>
          <w14:textFill>
            <w14:solidFill>
              <w14:schemeClr w14:val="tx1"/>
            </w14:solidFill>
          </w14:textFill>
        </w:rPr>
        <w:t>型企业、微型企业)；</w:t>
      </w:r>
    </w:p>
    <w:p w14:paraId="0B5375D3">
      <w:pPr>
        <w:pStyle w:val="13"/>
        <w:rPr>
          <w:rFonts w:hint="eastAsia"/>
          <w:color w:val="000000" w:themeColor="text1"/>
          <w:highlight w:val="none"/>
          <w14:textFill>
            <w14:solidFill>
              <w14:schemeClr w14:val="tx1"/>
            </w14:solidFill>
          </w14:textFill>
        </w:rPr>
      </w:pPr>
    </w:p>
    <w:p w14:paraId="44B6BCA8">
      <w:pPr>
        <w:pageBreakBefore w:val="0"/>
        <w:kinsoku/>
        <w:wordWrap/>
        <w:bidi w:val="0"/>
        <w:spacing w:line="500" w:lineRule="exact"/>
        <w:ind w:left="0" w:right="0" w:firstLine="566" w:firstLineChars="2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r>
        <w:rPr>
          <w:rFonts w:hint="eastAsia" w:ascii="仿宋" w:hAnsi="仿宋" w:eastAsia="仿宋" w:cs="仿宋"/>
          <w:b w:val="0"/>
          <w:bCs w:val="0"/>
          <w:color w:val="000000" w:themeColor="text1"/>
          <w:sz w:val="28"/>
          <w:szCs w:val="28"/>
          <w:highlight w:val="none"/>
          <w14:textFill>
            <w14:solidFill>
              <w14:schemeClr w14:val="tx1"/>
            </w14:solidFill>
          </w14:textFill>
        </w:rPr>
        <w:t xml:space="preserve"> 以上企业，不属于大企业的分支机构，不存在控股股东为大企业的情形，也不存在与大企业的负责人为同一人的情形。</w:t>
      </w:r>
    </w:p>
    <w:p w14:paraId="4B53C31D">
      <w:pPr>
        <w:pageBreakBefore w:val="0"/>
        <w:kinsoku/>
        <w:wordWrap/>
        <w:bidi w:val="0"/>
        <w:spacing w:line="500" w:lineRule="exact"/>
        <w:ind w:left="0" w:right="0" w:firstLine="566" w:firstLineChars="2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r>
        <w:rPr>
          <w:rFonts w:hint="eastAsia" w:ascii="仿宋" w:hAnsi="仿宋" w:eastAsia="仿宋" w:cs="仿宋"/>
          <w:b w:val="0"/>
          <w:bCs w:val="0"/>
          <w:color w:val="000000" w:themeColor="text1"/>
          <w:sz w:val="28"/>
          <w:szCs w:val="28"/>
          <w:highlight w:val="none"/>
          <w14:textFill>
            <w14:solidFill>
              <w14:schemeClr w14:val="tx1"/>
            </w14:solidFill>
          </w14:textFill>
        </w:rPr>
        <w:t>本企业对上述声明内容的真实性负责。如有虚假，将依法承担相应责任。</w:t>
      </w:r>
    </w:p>
    <w:p w14:paraId="71C1A794">
      <w:pPr>
        <w:pageBreakBefore w:val="0"/>
        <w:kinsoku/>
        <w:wordWrap/>
        <w:bidi w:val="0"/>
        <w:spacing w:line="500" w:lineRule="exact"/>
        <w:ind w:left="0" w:right="0" w:firstLine="566" w:firstLineChars="2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p>
    <w:p w14:paraId="1804F003">
      <w:pPr>
        <w:pageBreakBefore w:val="0"/>
        <w:kinsoku/>
        <w:wordWrap/>
        <w:bidi w:val="0"/>
        <w:spacing w:line="500" w:lineRule="exact"/>
        <w:ind w:left="0" w:right="0" w:firstLine="566" w:firstLineChars="2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p>
    <w:p w14:paraId="6017C103">
      <w:pPr>
        <w:pageBreakBefore w:val="0"/>
        <w:kinsoku/>
        <w:wordWrap/>
        <w:bidi w:val="0"/>
        <w:spacing w:line="500" w:lineRule="exact"/>
        <w:ind w:left="0" w:right="0" w:firstLine="566" w:firstLineChars="2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p>
    <w:p w14:paraId="02E617ED">
      <w:pPr>
        <w:pageBreakBefore w:val="0"/>
        <w:kinsoku/>
        <w:wordWrap w:val="0"/>
        <w:bidi w:val="0"/>
        <w:spacing w:line="500" w:lineRule="exact"/>
        <w:ind w:left="0" w:right="0" w:firstLine="566" w:firstLineChars="200"/>
        <w:jc w:val="right"/>
        <w:textAlignment w:val="auto"/>
        <w:rPr>
          <w:rFonts w:hint="default"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14:textFill>
            <w14:solidFill>
              <w14:schemeClr w14:val="tx1"/>
            </w14:solidFill>
          </w14:textFill>
        </w:rPr>
        <w:t>企业名称(盖章)：</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 xml:space="preserve">      </w:t>
      </w:r>
    </w:p>
    <w:p w14:paraId="2ABD329B">
      <w:pPr>
        <w:pageBreakBefore w:val="0"/>
        <w:kinsoku/>
        <w:wordWrap w:val="0"/>
        <w:bidi w:val="0"/>
        <w:spacing w:line="500" w:lineRule="exact"/>
        <w:ind w:left="0" w:right="0" w:firstLine="566" w:firstLineChars="200"/>
        <w:jc w:val="right"/>
        <w:textAlignment w:val="auto"/>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14:textFill>
            <w14:solidFill>
              <w14:schemeClr w14:val="tx1"/>
            </w14:solidFill>
          </w14:textFill>
        </w:rPr>
        <w:t>日期：</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 xml:space="preserve">      </w:t>
      </w:r>
    </w:p>
    <w:p w14:paraId="76259822">
      <w:pPr>
        <w:pStyle w:val="13"/>
        <w:wordWrap/>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p>
    <w:p w14:paraId="52411497">
      <w:pPr>
        <w:pStyle w:val="14"/>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p>
    <w:p w14:paraId="336F0F3F">
      <w:pPr>
        <w:pStyle w:val="14"/>
        <w:rPr>
          <w:rFonts w:hint="default" w:ascii="仿宋" w:hAnsi="仿宋" w:eastAsia="仿宋" w:cs="仿宋"/>
          <w:b w:val="0"/>
          <w:bCs w:val="0"/>
          <w:color w:val="000000" w:themeColor="text1"/>
          <w:sz w:val="28"/>
          <w:szCs w:val="28"/>
          <w:highlight w:val="none"/>
          <w:lang w:val="en-US" w:eastAsia="zh-CN"/>
          <w14:textFill>
            <w14:solidFill>
              <w14:schemeClr w14:val="tx1"/>
            </w14:solidFill>
          </w14:textFill>
        </w:rPr>
      </w:pPr>
    </w:p>
    <w:p w14:paraId="004A5094">
      <w:pPr>
        <w:tabs>
          <w:tab w:val="left" w:pos="5670"/>
        </w:tabs>
        <w:spacing w:line="500" w:lineRule="exact"/>
        <w:ind w:left="1068"/>
        <w:jc w:val="left"/>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b w:val="0"/>
          <w:bCs w:val="0"/>
          <w:color w:val="000000" w:themeColor="text1"/>
          <w:sz w:val="21"/>
          <w:szCs w:val="21"/>
          <w:highlight w:val="none"/>
          <w:lang w:eastAsia="zh-CN"/>
          <w14:textFill>
            <w14:solidFill>
              <w14:schemeClr w14:val="tx1"/>
            </w14:solidFill>
          </w14:textFill>
        </w:rPr>
        <w:t>备注：</w:t>
      </w:r>
      <w:r>
        <w:rPr>
          <w:rFonts w:hint="eastAsia" w:ascii="仿宋" w:hAnsi="仿宋" w:eastAsia="仿宋" w:cs="仿宋"/>
          <w:b w:val="0"/>
          <w:bCs w:val="0"/>
          <w:color w:val="000000" w:themeColor="text1"/>
          <w:sz w:val="21"/>
          <w:szCs w:val="21"/>
          <w:highlight w:val="none"/>
          <w14:textFill>
            <w14:solidFill>
              <w14:schemeClr w14:val="tx1"/>
            </w14:solidFill>
          </w14:textFill>
        </w:rPr>
        <w:t>从业人员、营业收入、资产总额填报上一年度数据，无上一年度数据的新成立企业可不填报。</w:t>
      </w:r>
    </w:p>
    <w:p w14:paraId="31BAEFDD">
      <w:pPr>
        <w:tabs>
          <w:tab w:val="left" w:pos="5670"/>
        </w:tabs>
        <w:spacing w:line="500" w:lineRule="exact"/>
        <w:ind w:left="1068"/>
        <w:rPr>
          <w:rFonts w:hint="eastAsia"/>
          <w:color w:val="000000" w:themeColor="text1"/>
          <w:sz w:val="28"/>
          <w:szCs w:val="28"/>
          <w:highlight w:val="none"/>
          <w14:textFill>
            <w14:solidFill>
              <w14:schemeClr w14:val="tx1"/>
            </w14:solidFill>
          </w14:textFill>
        </w:rPr>
      </w:pPr>
    </w:p>
    <w:p w14:paraId="050A96DE">
      <w:pPr>
        <w:tabs>
          <w:tab w:val="left" w:pos="5670"/>
        </w:tabs>
        <w:spacing w:line="500" w:lineRule="exact"/>
        <w:ind w:firstLine="486" w:firstLineChars="200"/>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bookmarkStart w:id="290" w:name="_Toc48834336"/>
      <w:r>
        <w:rPr>
          <w:rFonts w:hint="eastAsia" w:ascii="仿宋" w:hAnsi="仿宋" w:eastAsia="仿宋" w:cs="仿宋"/>
          <w:b/>
          <w:bCs/>
          <w:color w:val="000000" w:themeColor="text1"/>
          <w:sz w:val="32"/>
          <w:szCs w:val="32"/>
          <w:highlight w:val="none"/>
          <w14:textFill>
            <w14:solidFill>
              <w14:schemeClr w14:val="tx1"/>
            </w14:solidFill>
          </w14:textFill>
        </w:rPr>
        <w:t>残疾人福利性单位声明函</w:t>
      </w:r>
      <w:bookmarkEnd w:id="290"/>
    </w:p>
    <w:p w14:paraId="28B059C5">
      <w:pPr>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本单位郑重声明，根据《财政部 民政部 中国残疾人联合会关于促进残疾人就业政府采购政策的通知》（财库〔2017〕141号）的规定，本单位为符合条件的残疾人福利性单位，且本单位参加   项目名称  （项目编号：）第___标段采购活动由本单位提供服务，或者提供其他残疾人福利性单位提供的服务。</w:t>
      </w:r>
    </w:p>
    <w:p w14:paraId="41FFCA74">
      <w:pPr>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本单位对上述声明的真实性负责。如有虚假，将依法承担相应责任。</w:t>
      </w:r>
    </w:p>
    <w:p w14:paraId="110EE3EB">
      <w:pPr>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p>
    <w:p w14:paraId="16C2A918">
      <w:pPr>
        <w:tabs>
          <w:tab w:val="left" w:pos="5670"/>
        </w:tabs>
        <w:spacing w:line="500" w:lineRule="exact"/>
        <w:ind w:firstLine="4374" w:firstLineChars="18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14:textFill>
            <w14:solidFill>
              <w14:schemeClr w14:val="tx1"/>
            </w14:solidFill>
          </w14:textFill>
        </w:rPr>
        <w:t>供应商名称</w:t>
      </w:r>
      <w:r>
        <w:rPr>
          <w:rFonts w:hint="eastAsia" w:ascii="仿宋" w:hAnsi="仿宋" w:eastAsia="仿宋" w:cs="仿宋"/>
          <w:color w:val="000000" w:themeColor="text1"/>
          <w:highlight w:val="none"/>
          <w14:textFill>
            <w14:solidFill>
              <w14:schemeClr w14:val="tx1"/>
            </w14:solidFill>
          </w14:textFill>
        </w:rPr>
        <w:t>（加盖公章）</w:t>
      </w:r>
    </w:p>
    <w:p w14:paraId="43106AB7">
      <w:pPr>
        <w:tabs>
          <w:tab w:val="left" w:pos="5670"/>
        </w:tabs>
        <w:spacing w:line="500" w:lineRule="exac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                                    　　年　月　日</w:t>
      </w:r>
    </w:p>
    <w:p w14:paraId="0D0859C3">
      <w:pPr>
        <w:tabs>
          <w:tab w:val="left" w:pos="5670"/>
        </w:tabs>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p>
    <w:p w14:paraId="2B1666A6">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b/>
          <w:bCs/>
          <w:color w:val="000000" w:themeColor="text1"/>
          <w:sz w:val="21"/>
          <w:szCs w:val="21"/>
          <w:highlight w:val="none"/>
          <w14:textFill>
            <w14:solidFill>
              <w14:schemeClr w14:val="tx1"/>
            </w14:solidFill>
          </w14:textFill>
        </w:rPr>
        <w:t>备注：</w:t>
      </w:r>
      <w:r>
        <w:rPr>
          <w:rFonts w:hint="eastAsia" w:ascii="仿宋" w:hAnsi="仿宋" w:eastAsia="仿宋" w:cs="仿宋"/>
          <w:color w:val="000000" w:themeColor="text1"/>
          <w:sz w:val="21"/>
          <w:szCs w:val="21"/>
          <w:highlight w:val="none"/>
          <w14:textFill>
            <w14:solidFill>
              <w14:schemeClr w14:val="tx1"/>
            </w14:solidFill>
          </w14:textFill>
        </w:rPr>
        <w:t>项目不分标段的，第___标段空白处填写“/”。</w:t>
      </w:r>
    </w:p>
    <w:p w14:paraId="41BA62CA">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根据《财政部 民政部 中国残疾人联合会关于促进残疾人就业政府采购政策的通知》（财库〔2017〕141号）的规定：</w:t>
      </w:r>
    </w:p>
    <w:p w14:paraId="174FB622">
      <w:pPr>
        <w:tabs>
          <w:tab w:val="left" w:pos="5670"/>
        </w:tabs>
        <w:spacing w:line="240" w:lineRule="auto"/>
        <w:ind w:firstLine="426" w:firstLineChars="2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一、享受政府采购支持政策的残疾人福利性单位应当同时满足以下条件：</w:t>
      </w:r>
    </w:p>
    <w:p w14:paraId="000F8C30">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（一）安置的残疾人占本单位在职职工人数的比例不低于25%（含25%），并且安置的残疾人人数不少于10人（含10人）；</w:t>
      </w:r>
    </w:p>
    <w:p w14:paraId="64AE3CE4">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（二）依法与安置的每位残疾人签订了一年以上（含一年）的劳动合同或服务协议；</w:t>
      </w:r>
    </w:p>
    <w:p w14:paraId="5FBCD946">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（三）为安置的每位残疾人按月足额缴纳了基本养老保险、基本医疗保险、失业保险、工伤保险和生育保险等社会保险费；</w:t>
      </w:r>
    </w:p>
    <w:p w14:paraId="30F1B4EC">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（四）通过银行等金融机构向安置的每位残疾人，按月支付了不低于单位所在区县适用的经省级人民政府批准的月最低工资标准的工资；</w:t>
      </w:r>
    </w:p>
    <w:p w14:paraId="3CEF7B57">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（五）提供本单位承担的服务（以下简称产品），或者提供其他残疾人福利性单位提供的服。</w:t>
      </w:r>
    </w:p>
    <w:p w14:paraId="33A0FE74">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6945AFCB">
      <w:pPr>
        <w:numPr>
          <w:ilvl w:val="0"/>
          <w:numId w:val="30"/>
        </w:numPr>
        <w:tabs>
          <w:tab w:val="left" w:pos="5670"/>
        </w:tabs>
        <w:spacing w:line="240" w:lineRule="auto"/>
        <w:ind w:firstLine="42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中标、成交供应商为残疾人福利性单位的，采购人或者其委托的采购代理机构应当随中标、成交结果同时公告其《残疾人福利性单位声明函》，接受社会监督。</w:t>
      </w:r>
      <w:bookmarkStart w:id="291" w:name="_Toc48834337"/>
    </w:p>
    <w:p w14:paraId="2F9EB89A">
      <w:pPr>
        <w:pStyle w:val="2"/>
        <w:numPr>
          <w:ilvl w:val="0"/>
          <w:numId w:val="0"/>
        </w:numPr>
        <w:ind w:leftChars="0" w:right="0" w:rightChars="0"/>
        <w:rPr>
          <w:rFonts w:hint="eastAsia" w:ascii="仿宋" w:hAnsi="仿宋" w:eastAsia="仿宋" w:cs="仿宋"/>
          <w:color w:val="000000" w:themeColor="text1"/>
          <w:highlight w:val="none"/>
          <w14:textFill>
            <w14:solidFill>
              <w14:schemeClr w14:val="tx1"/>
            </w14:solidFill>
          </w14:textFill>
        </w:rPr>
      </w:pPr>
    </w:p>
    <w:p w14:paraId="183A9F8F">
      <w:pPr>
        <w:tabs>
          <w:tab w:val="left" w:pos="5670"/>
        </w:tabs>
        <w:spacing w:line="240" w:lineRule="auto"/>
        <w:ind w:firstLine="426" w:firstLineChars="200"/>
        <w:rPr>
          <w:rFonts w:hint="eastAsia" w:ascii="仿宋" w:hAnsi="仿宋" w:eastAsia="仿宋" w:cs="仿宋"/>
          <w:color w:val="000000" w:themeColor="text1"/>
          <w:sz w:val="21"/>
          <w:szCs w:val="21"/>
          <w:highlight w:val="none"/>
          <w14:textFill>
            <w14:solidFill>
              <w14:schemeClr w14:val="tx1"/>
            </w14:solidFill>
          </w14:textFill>
        </w:rPr>
      </w:pPr>
    </w:p>
    <w:p w14:paraId="2F90328C">
      <w:pPr>
        <w:rPr>
          <w:rFonts w:hint="eastAsia" w:ascii="仿宋" w:hAnsi="仿宋" w:eastAsia="仿宋" w:cs="仿宋"/>
          <w:color w:val="000000" w:themeColor="text1"/>
          <w:highlight w:val="none"/>
          <w14:textFill>
            <w14:solidFill>
              <w14:schemeClr w14:val="tx1"/>
            </w14:solidFill>
          </w14:textFill>
        </w:rPr>
      </w:pPr>
    </w:p>
    <w:p w14:paraId="251741E9">
      <w:pPr>
        <w:pStyle w:val="10"/>
        <w:rPr>
          <w:rFonts w:hint="eastAsia" w:ascii="仿宋" w:hAnsi="仿宋" w:eastAsia="仿宋" w:cs="仿宋"/>
          <w:color w:val="000000" w:themeColor="text1"/>
          <w:highlight w:val="none"/>
          <w14:textFill>
            <w14:solidFill>
              <w14:schemeClr w14:val="tx1"/>
            </w14:solidFill>
          </w14:textFill>
        </w:rPr>
      </w:pPr>
    </w:p>
    <w:p w14:paraId="693F11F2">
      <w:pPr>
        <w:rPr>
          <w:rFonts w:hint="eastAsia" w:ascii="仿宋" w:hAnsi="仿宋" w:eastAsia="仿宋" w:cs="仿宋"/>
          <w:color w:val="000000" w:themeColor="text1"/>
          <w:highlight w:val="none"/>
          <w14:textFill>
            <w14:solidFill>
              <w14:schemeClr w14:val="tx1"/>
            </w14:solidFill>
          </w14:textFill>
        </w:rPr>
      </w:pPr>
    </w:p>
    <w:p w14:paraId="64DD7D62">
      <w:pPr>
        <w:tabs>
          <w:tab w:val="left" w:pos="5670"/>
        </w:tabs>
        <w:spacing w:line="240" w:lineRule="auto"/>
        <w:ind w:firstLine="646" w:firstLineChars="200"/>
        <w:jc w:val="center"/>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监狱企业证明函</w:t>
      </w:r>
      <w:bookmarkEnd w:id="291"/>
    </w:p>
    <w:p w14:paraId="2C6D12C2">
      <w:pPr>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监狱企业参加政府采购活动，要求享受相关优惠政策的，应当提供由省级以上监狱管理局、戒毒管理局（含新疆生产建设兵团）出具的属于监狱企业的证明文件。</w:t>
      </w:r>
    </w:p>
    <w:p w14:paraId="4A6E04A9">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备注：财政部 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397FD2E">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21118BA0">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06E9B781">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0B1B48FA">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0AE3F435">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0D0A30E9">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4EDB3853">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5EFDF3CA">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6C22DAD2">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6011C289">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400BE080">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211AB11E">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437FA3EE">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1FD705FC">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r>
        <w:rPr>
          <w:rFonts w:hint="eastAsia" w:ascii="仿宋" w:hAnsi="仿宋" w:eastAsia="仿宋" w:cs="仿宋"/>
          <w:bCs/>
          <w:color w:val="000000" w:themeColor="text1"/>
          <w:sz w:val="32"/>
          <w:szCs w:val="32"/>
          <w:highlight w:val="none"/>
          <w14:textFill>
            <w14:solidFill>
              <w14:schemeClr w14:val="tx1"/>
            </w14:solidFill>
          </w14:textFill>
        </w:rPr>
        <w:t>第二部分  符合性证明文件</w:t>
      </w:r>
    </w:p>
    <w:p w14:paraId="03FCE341">
      <w:pPr>
        <w:pStyle w:val="13"/>
        <w:ind w:firstLine="325"/>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一、响应函格式</w:t>
      </w:r>
    </w:p>
    <w:p w14:paraId="1BBF43FF">
      <w:pPr>
        <w:spacing w:line="240" w:lineRule="auto"/>
        <w:jc w:val="center"/>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响应函</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Start w:id="292" w:name="_Toc4834"/>
      <w:bookmarkStart w:id="293" w:name="_Toc1167"/>
      <w:bookmarkStart w:id="294" w:name="_Toc48834189"/>
      <w:bookmarkStart w:id="295" w:name="_Toc20063"/>
      <w:bookmarkStart w:id="296" w:name="_Toc4366"/>
      <w:bookmarkStart w:id="297" w:name="_Toc48834316"/>
      <w:bookmarkStart w:id="298" w:name="_Toc17687"/>
      <w:bookmarkStart w:id="299" w:name="_Toc48834119"/>
      <w:bookmarkStart w:id="300" w:name="_Toc23035"/>
    </w:p>
    <w:bookmarkEnd w:id="292"/>
    <w:bookmarkEnd w:id="293"/>
    <w:bookmarkEnd w:id="294"/>
    <w:bookmarkEnd w:id="295"/>
    <w:bookmarkEnd w:id="296"/>
    <w:bookmarkEnd w:id="297"/>
    <w:bookmarkEnd w:id="298"/>
    <w:bookmarkEnd w:id="299"/>
    <w:bookmarkEnd w:id="300"/>
    <w:p w14:paraId="5780AF4F">
      <w:pPr>
        <w:pStyle w:val="66"/>
        <w:spacing w:line="500" w:lineRule="exact"/>
        <w:ind w:firstLine="0" w:firstLineChars="0"/>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绥德县政府采购中心</w:t>
      </w:r>
      <w:r>
        <w:rPr>
          <w:rFonts w:hint="eastAsia" w:ascii="仿宋" w:hAnsi="仿宋" w:eastAsia="仿宋" w:cs="仿宋"/>
          <w:color w:val="000000" w:themeColor="text1"/>
          <w:highlight w:val="none"/>
          <w:lang w:val="zh-CN"/>
          <w14:textFill>
            <w14:solidFill>
              <w14:schemeClr w14:val="tx1"/>
            </w14:solidFill>
          </w14:textFill>
        </w:rPr>
        <w:t>：</w:t>
      </w:r>
    </w:p>
    <w:p w14:paraId="60D782AA">
      <w:pPr>
        <w:spacing w:line="500" w:lineRule="exact"/>
        <w:ind w:right="11"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我方收到贵中心发布的《项目名称》（项目编号：）谈判文件，经详细研究，我方决定参加该项目招标活动。为此，我方郑重声明以下诸点，并负法律责任。</w:t>
      </w:r>
    </w:p>
    <w:p w14:paraId="05961F3B">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一、我方已详细阅读了谈判文件，完全理解并同意谈判文件的所有事项及内容。</w:t>
      </w:r>
    </w:p>
    <w:p w14:paraId="48BA5615">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二、我方已悉知并关注了贵方在政府采购信息发布媒体（详见谈判文件第二章第三条中的“谈判文件的修改、澄清”）上发布的关于本项目的有关变更公告（包括但不限于对谈判文件做出的修改或澄清、答疑纪要，以及项目暂停、重启、延期、终止等）。</w:t>
      </w:r>
    </w:p>
    <w:p w14:paraId="16D136E0">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三、我方同意向贵方提供与本投标有关的任何证明材料，保证所提交的证明材料真实、合法、有效，并尊重谈判小组的评审结果。</w:t>
      </w:r>
    </w:p>
    <w:p w14:paraId="4422EE12">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四、我方愿意按照谈判文件中的一切要求，完成本项目合同责任和义务。</w:t>
      </w:r>
    </w:p>
    <w:p w14:paraId="49967C7B">
      <w:pPr>
        <w:pStyle w:val="12"/>
        <w:spacing w:beforeAutospacing="0" w:afterAutospacing="0" w:line="500" w:lineRule="exact"/>
        <w:ind w:firstLine="566" w:firstLineChars="200"/>
        <w:jc w:val="both"/>
        <w:rPr>
          <w:rFonts w:hint="eastAsia" w:ascii="仿宋" w:hAnsi="仿宋" w:eastAsia="仿宋" w:cs="仿宋"/>
          <w:color w:val="000000" w:themeColor="text1"/>
          <w:kern w:val="2"/>
          <w:sz w:val="28"/>
          <w:highlight w:val="none"/>
          <w14:textFill>
            <w14:solidFill>
              <w14:schemeClr w14:val="tx1"/>
            </w14:solidFill>
          </w14:textFill>
        </w:rPr>
      </w:pPr>
      <w:r>
        <w:rPr>
          <w:rFonts w:hint="eastAsia" w:ascii="仿宋" w:hAnsi="仿宋" w:eastAsia="仿宋" w:cs="仿宋"/>
          <w:color w:val="000000" w:themeColor="text1"/>
          <w:kern w:val="2"/>
          <w:sz w:val="28"/>
          <w:highlight w:val="none"/>
          <w14:textFill>
            <w14:solidFill>
              <w14:schemeClr w14:val="tx1"/>
            </w14:solidFill>
          </w14:textFill>
        </w:rPr>
        <w:t>五、我方提交</w:t>
      </w:r>
      <w:r>
        <w:rPr>
          <w:rFonts w:hint="eastAsia" w:ascii="仿宋" w:hAnsi="仿宋" w:eastAsia="仿宋" w:cs="仿宋"/>
          <w:b/>
          <w:bCs/>
          <w:color w:val="000000" w:themeColor="text1"/>
          <w:kern w:val="2"/>
          <w:sz w:val="28"/>
          <w:highlight w:val="none"/>
          <w14:textFill>
            <w14:solidFill>
              <w14:schemeClr w14:val="tx1"/>
            </w14:solidFill>
          </w14:textFill>
        </w:rPr>
        <w:t>电子响应文件一份</w:t>
      </w:r>
      <w:r>
        <w:rPr>
          <w:rFonts w:hint="eastAsia" w:ascii="仿宋" w:hAnsi="仿宋" w:eastAsia="仿宋" w:cs="仿宋"/>
          <w:color w:val="000000" w:themeColor="text1"/>
          <w:kern w:val="2"/>
          <w:sz w:val="28"/>
          <w:highlight w:val="none"/>
          <w14:textFill>
            <w14:solidFill>
              <w14:schemeClr w14:val="tx1"/>
            </w14:solidFill>
          </w14:textFill>
        </w:rPr>
        <w:t>。</w:t>
      </w:r>
    </w:p>
    <w:p w14:paraId="258206E0">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六、</w:t>
      </w:r>
      <w:r>
        <w:rPr>
          <w:rFonts w:hint="eastAsia" w:ascii="仿宋" w:hAnsi="仿宋" w:eastAsia="仿宋" w:cs="仿宋"/>
          <w:color w:val="000000" w:themeColor="text1"/>
          <w:highlight w:val="none"/>
          <w:lang w:val="zh-CN"/>
          <w14:textFill>
            <w14:solidFill>
              <w14:schemeClr w14:val="tx1"/>
            </w14:solidFill>
          </w14:textFill>
        </w:rPr>
        <w:t>开标后在规定的投标有效期内撤回投标，我们愿接受政府采购的有关处罚决定。</w:t>
      </w:r>
    </w:p>
    <w:p w14:paraId="573338A2">
      <w:pPr>
        <w:autoSpaceDE w:val="0"/>
        <w:autoSpaceDN w:val="0"/>
        <w:adjustRightInd w:val="0"/>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七、我方的响应文件在开标之日起90个日历日内有效，如成交，延长至合同执行完毕时止。</w:t>
      </w:r>
    </w:p>
    <w:p w14:paraId="73077C30">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八、所有关于此次招标活动的函电，请按下列地址联系：</w:t>
      </w:r>
    </w:p>
    <w:p w14:paraId="26C95037">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供应商：名称（加盖公章）</w:t>
      </w:r>
    </w:p>
    <w:p w14:paraId="48676653">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地址：</w:t>
      </w:r>
    </w:p>
    <w:p w14:paraId="279B1E5F">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开户银行：</w:t>
      </w:r>
    </w:p>
    <w:p w14:paraId="7669B8F0">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账号：</w:t>
      </w:r>
    </w:p>
    <w:p w14:paraId="580AF4A0">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电话：</w:t>
      </w:r>
    </w:p>
    <w:p w14:paraId="4DCB0B1D">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传真：</w:t>
      </w:r>
    </w:p>
    <w:p w14:paraId="6D846E59">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邮编：</w:t>
      </w:r>
    </w:p>
    <w:p w14:paraId="4B9D87FF">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电子邮箱：          </w:t>
      </w:r>
      <w:r>
        <w:rPr>
          <w:rFonts w:hint="eastAsia" w:ascii="仿宋" w:hAnsi="仿宋" w:eastAsia="仿宋" w:cs="仿宋"/>
          <w:b/>
          <w:bCs/>
          <w:color w:val="000000" w:themeColor="text1"/>
          <w:highlight w:val="none"/>
          <w14:textFill>
            <w14:solidFill>
              <w14:schemeClr w14:val="tx1"/>
            </w14:solidFill>
          </w14:textFill>
        </w:rPr>
        <w:t>（专用邮箱）</w:t>
      </w:r>
    </w:p>
    <w:p w14:paraId="12F1D531">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日期：　　年　月　日</w:t>
      </w:r>
    </w:p>
    <w:p w14:paraId="0983F09B">
      <w:pPr>
        <w:pStyle w:val="66"/>
        <w:ind w:firstLine="0" w:firstLineChars="0"/>
        <w:rPr>
          <w:rFonts w:hint="eastAsia" w:ascii="仿宋" w:hAnsi="仿宋" w:eastAsia="仿宋" w:cs="仿宋"/>
          <w:color w:val="000000" w:themeColor="text1"/>
          <w:sz w:val="36"/>
          <w:highlight w:val="none"/>
          <w14:textFill>
            <w14:solidFill>
              <w14:schemeClr w14:val="tx1"/>
            </w14:solidFill>
          </w14:textFill>
        </w:rPr>
      </w:pPr>
    </w:p>
    <w:p w14:paraId="474292BC">
      <w:pPr>
        <w:pStyle w:val="66"/>
        <w:ind w:firstLine="0" w:firstLineChars="0"/>
        <w:rPr>
          <w:rFonts w:hint="eastAsia" w:ascii="仿宋" w:hAnsi="仿宋" w:eastAsia="仿宋" w:cs="仿宋"/>
          <w:color w:val="000000" w:themeColor="text1"/>
          <w:sz w:val="36"/>
          <w:highlight w:val="none"/>
          <w14:textFill>
            <w14:solidFill>
              <w14:schemeClr w14:val="tx1"/>
            </w14:solidFill>
          </w14:textFill>
        </w:rPr>
      </w:pPr>
    </w:p>
    <w:p w14:paraId="0A422445">
      <w:pPr>
        <w:pStyle w:val="66"/>
        <w:ind w:firstLine="0" w:firstLineChars="0"/>
        <w:rPr>
          <w:rFonts w:hint="eastAsia" w:ascii="仿宋" w:hAnsi="仿宋" w:eastAsia="仿宋" w:cs="仿宋"/>
          <w:color w:val="000000" w:themeColor="text1"/>
          <w:sz w:val="36"/>
          <w:highlight w:val="none"/>
          <w14:textFill>
            <w14:solidFill>
              <w14:schemeClr w14:val="tx1"/>
            </w14:solidFill>
          </w14:textFill>
        </w:rPr>
      </w:pPr>
    </w:p>
    <w:p w14:paraId="2DB09658">
      <w:pPr>
        <w:pStyle w:val="66"/>
        <w:ind w:firstLine="0" w:firstLineChars="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备注：除可填报项目外，对本响应函的任何实质性内容修改将被视为非实质性响应，在评审时将其视为无效响应。</w:t>
      </w:r>
    </w:p>
    <w:p w14:paraId="476C2B40">
      <w:pPr>
        <w:pStyle w:val="66"/>
        <w:ind w:firstLine="0" w:firstLineChars="0"/>
        <w:rPr>
          <w:rFonts w:hint="eastAsia" w:ascii="仿宋" w:hAnsi="仿宋" w:eastAsia="仿宋" w:cs="仿宋"/>
          <w:b/>
          <w:bCs/>
          <w:color w:val="000000" w:themeColor="text1"/>
          <w:sz w:val="21"/>
          <w:szCs w:val="21"/>
          <w:highlight w:val="none"/>
          <w14:textFill>
            <w14:solidFill>
              <w14:schemeClr w14:val="tx1"/>
            </w14:solidFill>
          </w14:textFill>
        </w:rPr>
      </w:pPr>
    </w:p>
    <w:p w14:paraId="31800485">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7FC80CDB">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56995F6C">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044C4297">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6CCDA029">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7411201A">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6B10FB39">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682E8058">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25B2D578">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0553E342">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2386C851">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25A6A400">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39322AF3">
      <w:pPr>
        <w:spacing w:line="600" w:lineRule="exact"/>
        <w:jc w:val="left"/>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二、开标一览表</w:t>
      </w:r>
    </w:p>
    <w:p w14:paraId="6AE822A1">
      <w:pPr>
        <w:spacing w:line="600" w:lineRule="exac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项目编号：</w:t>
      </w:r>
      <w:r>
        <w:rPr>
          <w:rFonts w:hint="eastAsia" w:ascii="仿宋" w:hAnsi="仿宋" w:eastAsia="仿宋" w:cs="仿宋"/>
          <w:color w:val="000000" w:themeColor="text1"/>
          <w:highlight w:val="none"/>
          <w:lang w:val="zh-CN"/>
          <w14:textFill>
            <w14:solidFill>
              <w14:schemeClr w14:val="tx1"/>
            </w14:solidFill>
          </w14:textFill>
        </w:rPr>
        <w:t>SYSZT20250904</w:t>
      </w:r>
    </w:p>
    <w:p w14:paraId="67CFC122">
      <w:pPr>
        <w:spacing w:line="600" w:lineRule="exac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项目名称：</w:t>
      </w:r>
      <w:r>
        <w:rPr>
          <w:rFonts w:hint="eastAsia" w:ascii="仿宋" w:hAnsi="仿宋" w:eastAsia="仿宋" w:cs="仿宋"/>
          <w:color w:val="000000" w:themeColor="text1"/>
          <w:highlight w:val="none"/>
          <w:lang w:eastAsia="zh-CN"/>
          <w14:textFill>
            <w14:solidFill>
              <w14:schemeClr w14:val="tx1"/>
            </w14:solidFill>
          </w14:textFill>
        </w:rPr>
        <w:t>绥德县张家砭镇中心小学灶房设备采购项目</w:t>
      </w:r>
    </w:p>
    <w:p w14:paraId="21246C2E">
      <w:pPr>
        <w:pStyle w:val="13"/>
        <w:ind w:firstLine="183"/>
        <w:rPr>
          <w:rFonts w:hint="eastAsia" w:ascii="仿宋" w:hAnsi="仿宋" w:eastAsia="仿宋" w:cs="仿宋"/>
          <w:color w:val="000000" w:themeColor="text1"/>
          <w:highlight w:val="none"/>
          <w14:textFill>
            <w14:solidFill>
              <w14:schemeClr w14:val="tx1"/>
            </w14:solidFill>
          </w14:textFill>
        </w:rPr>
      </w:pP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831"/>
        <w:gridCol w:w="4889"/>
        <w:gridCol w:w="2464"/>
      </w:tblGrid>
      <w:tr w14:paraId="164FE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997" w:type="pct"/>
            <w:tcBorders>
              <w:top w:val="single" w:color="auto" w:sz="4" w:space="0"/>
              <w:left w:val="single" w:color="auto" w:sz="4" w:space="0"/>
              <w:bottom w:val="single" w:color="auto" w:sz="4" w:space="0"/>
              <w:right w:val="single" w:color="auto" w:sz="4" w:space="0"/>
            </w:tcBorders>
            <w:noWrap w:val="0"/>
            <w:vAlign w:val="center"/>
          </w:tcPr>
          <w:p w14:paraId="018E9CBE">
            <w:pPr>
              <w:pStyle w:val="5"/>
              <w:spacing w:line="360" w:lineRule="auto"/>
              <w:ind w:firstLine="0"/>
              <w:rPr>
                <w:rFonts w:hint="eastAsia" w:ascii="仿宋" w:hAnsi="仿宋" w:eastAsia="仿宋" w:cs="仿宋"/>
                <w:color w:val="000000" w:themeColor="text1"/>
                <w:szCs w:val="24"/>
                <w:highlight w:val="none"/>
                <w14:textFill>
                  <w14:solidFill>
                    <w14:schemeClr w14:val="tx1"/>
                  </w14:solidFill>
                </w14:textFill>
              </w:rPr>
            </w:pPr>
          </w:p>
        </w:tc>
        <w:tc>
          <w:tcPr>
            <w:tcW w:w="2661" w:type="pct"/>
            <w:tcBorders>
              <w:top w:val="single" w:color="auto" w:sz="4" w:space="0"/>
              <w:left w:val="single" w:color="auto" w:sz="4" w:space="0"/>
              <w:bottom w:val="single" w:color="auto" w:sz="4" w:space="0"/>
              <w:right w:val="single" w:color="auto" w:sz="4" w:space="0"/>
            </w:tcBorders>
            <w:noWrap w:val="0"/>
            <w:vAlign w:val="center"/>
          </w:tcPr>
          <w:p w14:paraId="175E0F05">
            <w:pPr>
              <w:autoSpaceDE w:val="0"/>
              <w:autoSpaceDN w:val="0"/>
              <w:spacing w:line="360" w:lineRule="auto"/>
              <w:jc w:val="center"/>
              <w:rPr>
                <w:rFonts w:hint="eastAsia" w:ascii="仿宋" w:hAnsi="仿宋" w:eastAsia="仿宋" w:cs="仿宋"/>
                <w:color w:val="000000" w:themeColor="text1"/>
                <w:kern w:val="0"/>
                <w:highlight w:val="none"/>
                <w:lang w:val="zh-CN"/>
                <w14:textFill>
                  <w14:solidFill>
                    <w14:schemeClr w14:val="tx1"/>
                  </w14:solidFill>
                </w14:textFill>
              </w:rPr>
            </w:pPr>
            <w:r>
              <w:rPr>
                <w:rFonts w:hint="eastAsia" w:ascii="仿宋" w:hAnsi="仿宋" w:eastAsia="仿宋" w:cs="仿宋"/>
                <w:color w:val="000000" w:themeColor="text1"/>
                <w:kern w:val="0"/>
                <w:highlight w:val="none"/>
                <w:lang w:val="zh-CN"/>
                <w14:textFill>
                  <w14:solidFill>
                    <w14:schemeClr w14:val="tx1"/>
                  </w14:solidFill>
                </w14:textFill>
              </w:rPr>
              <w:t>内容</w:t>
            </w:r>
          </w:p>
        </w:tc>
        <w:tc>
          <w:tcPr>
            <w:tcW w:w="1341" w:type="pct"/>
            <w:tcBorders>
              <w:top w:val="single" w:color="auto" w:sz="4" w:space="0"/>
              <w:left w:val="single" w:color="auto" w:sz="4" w:space="0"/>
              <w:bottom w:val="single" w:color="auto" w:sz="4" w:space="0"/>
              <w:right w:val="single" w:color="auto" w:sz="4" w:space="0"/>
            </w:tcBorders>
            <w:noWrap w:val="0"/>
            <w:vAlign w:val="center"/>
          </w:tcPr>
          <w:p w14:paraId="0F4A60EB">
            <w:pPr>
              <w:autoSpaceDE w:val="0"/>
              <w:autoSpaceDN w:val="0"/>
              <w:spacing w:line="360" w:lineRule="auto"/>
              <w:jc w:val="center"/>
              <w:rPr>
                <w:rFonts w:hint="eastAsia" w:ascii="仿宋" w:hAnsi="仿宋" w:eastAsia="仿宋" w:cs="仿宋"/>
                <w:color w:val="000000" w:themeColor="text1"/>
                <w:kern w:val="0"/>
                <w:highlight w:val="none"/>
                <w:lang w:val="zh-CN"/>
                <w14:textFill>
                  <w14:solidFill>
                    <w14:schemeClr w14:val="tx1"/>
                  </w14:solidFill>
                </w14:textFill>
              </w:rPr>
            </w:pPr>
            <w:r>
              <w:rPr>
                <w:rFonts w:hint="eastAsia" w:ascii="仿宋" w:hAnsi="仿宋" w:eastAsia="仿宋" w:cs="仿宋"/>
                <w:color w:val="000000" w:themeColor="text1"/>
                <w:kern w:val="0"/>
                <w:highlight w:val="none"/>
                <w:lang w:val="en-US" w:eastAsia="zh-CN"/>
                <w14:textFill>
                  <w14:solidFill>
                    <w14:schemeClr w14:val="tx1"/>
                  </w14:solidFill>
                </w14:textFill>
              </w:rPr>
              <w:t>交货</w:t>
            </w:r>
            <w:r>
              <w:rPr>
                <w:rFonts w:hint="eastAsia" w:ascii="仿宋" w:hAnsi="仿宋" w:eastAsia="仿宋" w:cs="仿宋"/>
                <w:color w:val="000000" w:themeColor="text1"/>
                <w:kern w:val="0"/>
                <w:highlight w:val="none"/>
                <w:lang w:val="zh-CN"/>
                <w14:textFill>
                  <w14:solidFill>
                    <w14:schemeClr w14:val="tx1"/>
                  </w14:solidFill>
                </w14:textFill>
              </w:rPr>
              <w:t>期</w:t>
            </w:r>
          </w:p>
        </w:tc>
      </w:tr>
      <w:tr w14:paraId="62199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4" w:hRule="atLeast"/>
          <w:jc w:val="center"/>
        </w:trPr>
        <w:tc>
          <w:tcPr>
            <w:tcW w:w="997" w:type="pct"/>
            <w:tcBorders>
              <w:top w:val="single" w:color="auto" w:sz="4" w:space="0"/>
              <w:left w:val="single" w:color="auto" w:sz="4" w:space="0"/>
              <w:bottom w:val="single" w:color="auto" w:sz="4" w:space="0"/>
              <w:right w:val="single" w:color="auto" w:sz="4" w:space="0"/>
            </w:tcBorders>
            <w:noWrap w:val="0"/>
            <w:vAlign w:val="center"/>
          </w:tcPr>
          <w:p w14:paraId="3D02753D">
            <w:pPr>
              <w:pStyle w:val="5"/>
              <w:spacing w:line="360" w:lineRule="auto"/>
              <w:ind w:firstLine="0"/>
              <w:jc w:val="center"/>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投标报价</w:t>
            </w:r>
          </w:p>
        </w:tc>
        <w:tc>
          <w:tcPr>
            <w:tcW w:w="2661" w:type="pct"/>
            <w:tcBorders>
              <w:top w:val="single" w:color="auto" w:sz="4" w:space="0"/>
              <w:left w:val="single" w:color="auto" w:sz="4" w:space="0"/>
              <w:bottom w:val="single" w:color="auto" w:sz="4" w:space="0"/>
              <w:right w:val="single" w:color="auto" w:sz="4" w:space="0"/>
            </w:tcBorders>
            <w:noWrap w:val="0"/>
            <w:vAlign w:val="center"/>
          </w:tcPr>
          <w:p w14:paraId="25B6C5D3">
            <w:pPr>
              <w:autoSpaceDE w:val="0"/>
              <w:autoSpaceDN w:val="0"/>
              <w:spacing w:line="360" w:lineRule="auto"/>
              <w:rPr>
                <w:rFonts w:hint="eastAsia" w:ascii="仿宋" w:hAnsi="仿宋" w:eastAsia="仿宋" w:cs="仿宋"/>
                <w:color w:val="000000" w:themeColor="text1"/>
                <w:kern w:val="0"/>
                <w:szCs w:val="24"/>
                <w:highlight w:val="none"/>
                <w:lang w:val="zh-CN"/>
                <w14:textFill>
                  <w14:solidFill>
                    <w14:schemeClr w14:val="tx1"/>
                  </w14:solidFill>
                </w14:textFill>
              </w:rPr>
            </w:pPr>
          </w:p>
          <w:p w14:paraId="3F954B94">
            <w:pPr>
              <w:autoSpaceDE w:val="0"/>
              <w:autoSpaceDN w:val="0"/>
              <w:spacing w:line="360" w:lineRule="auto"/>
              <w:rPr>
                <w:rFonts w:hint="eastAsia" w:ascii="仿宋" w:hAnsi="仿宋" w:eastAsia="仿宋" w:cs="仿宋"/>
                <w:color w:val="000000" w:themeColor="text1"/>
                <w:kern w:val="0"/>
                <w:szCs w:val="24"/>
                <w:highlight w:val="none"/>
                <w:lang w:val="zh-CN"/>
                <w14:textFill>
                  <w14:solidFill>
                    <w14:schemeClr w14:val="tx1"/>
                  </w14:solidFill>
                </w14:textFill>
              </w:rPr>
            </w:pPr>
            <w:r>
              <w:rPr>
                <w:rFonts w:hint="eastAsia" w:ascii="仿宋" w:hAnsi="仿宋" w:eastAsia="仿宋" w:cs="仿宋"/>
                <w:color w:val="000000" w:themeColor="text1"/>
                <w:kern w:val="0"/>
                <w:szCs w:val="24"/>
                <w:highlight w:val="none"/>
                <w:lang w:val="zh-CN"/>
                <w14:textFill>
                  <w14:solidFill>
                    <w14:schemeClr w14:val="tx1"/>
                  </w14:solidFill>
                </w14:textFill>
              </w:rPr>
              <w:t>小写：</w:t>
            </w:r>
          </w:p>
          <w:p w14:paraId="0672961E">
            <w:pPr>
              <w:pStyle w:val="2"/>
              <w:numPr>
                <w:ilvl w:val="0"/>
                <w:numId w:val="0"/>
              </w:numPr>
              <w:ind w:leftChars="0" w:right="0" w:rightChars="0"/>
              <w:rPr>
                <w:rFonts w:hint="eastAsia"/>
                <w:color w:val="000000" w:themeColor="text1"/>
                <w:highlight w:val="none"/>
                <w:lang w:val="zh-CN"/>
                <w14:textFill>
                  <w14:solidFill>
                    <w14:schemeClr w14:val="tx1"/>
                  </w14:solidFill>
                </w14:textFill>
              </w:rPr>
            </w:pPr>
          </w:p>
          <w:p w14:paraId="63AAB5A8">
            <w:pPr>
              <w:autoSpaceDE w:val="0"/>
              <w:autoSpaceDN w:val="0"/>
              <w:spacing w:line="360" w:lineRule="auto"/>
              <w:rPr>
                <w:rFonts w:hint="eastAsia" w:ascii="仿宋" w:hAnsi="仿宋" w:eastAsia="仿宋" w:cs="仿宋"/>
                <w:color w:val="000000" w:themeColor="text1"/>
                <w:kern w:val="0"/>
                <w:szCs w:val="24"/>
                <w:highlight w:val="none"/>
                <w:lang w:val="zh-CN"/>
                <w14:textFill>
                  <w14:solidFill>
                    <w14:schemeClr w14:val="tx1"/>
                  </w14:solidFill>
                </w14:textFill>
              </w:rPr>
            </w:pPr>
            <w:r>
              <w:rPr>
                <w:rFonts w:hint="eastAsia" w:ascii="仿宋" w:hAnsi="仿宋" w:eastAsia="仿宋" w:cs="仿宋"/>
                <w:color w:val="000000" w:themeColor="text1"/>
                <w:kern w:val="0"/>
                <w:szCs w:val="24"/>
                <w:highlight w:val="none"/>
                <w:lang w:val="zh-CN"/>
                <w14:textFill>
                  <w14:solidFill>
                    <w14:schemeClr w14:val="tx1"/>
                  </w14:solidFill>
                </w14:textFill>
              </w:rPr>
              <w:t>大写：</w:t>
            </w:r>
          </w:p>
          <w:p w14:paraId="16EDA266">
            <w:pPr>
              <w:pStyle w:val="2"/>
              <w:numPr>
                <w:ilvl w:val="0"/>
                <w:numId w:val="0"/>
              </w:numPr>
              <w:ind w:leftChars="0" w:right="0" w:rightChars="0"/>
              <w:rPr>
                <w:rFonts w:hint="eastAsia"/>
                <w:color w:val="000000" w:themeColor="text1"/>
                <w:highlight w:val="none"/>
                <w:lang w:val="zh-CN"/>
                <w14:textFill>
                  <w14:solidFill>
                    <w14:schemeClr w14:val="tx1"/>
                  </w14:solidFill>
                </w14:textFill>
              </w:rPr>
            </w:pPr>
          </w:p>
          <w:p w14:paraId="0FEBF4EE">
            <w:pPr>
              <w:autoSpaceDE w:val="0"/>
              <w:autoSpaceDN w:val="0"/>
              <w:spacing w:line="360" w:lineRule="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单位：元</w:t>
            </w:r>
          </w:p>
        </w:tc>
        <w:tc>
          <w:tcPr>
            <w:tcW w:w="1341" w:type="pct"/>
            <w:tcBorders>
              <w:top w:val="single" w:color="auto" w:sz="4" w:space="0"/>
              <w:left w:val="single" w:color="auto" w:sz="4" w:space="0"/>
              <w:bottom w:val="single" w:color="auto" w:sz="4" w:space="0"/>
              <w:right w:val="single" w:color="auto" w:sz="4" w:space="0"/>
            </w:tcBorders>
            <w:noWrap w:val="0"/>
            <w:vAlign w:val="center"/>
          </w:tcPr>
          <w:p w14:paraId="2487BFFC">
            <w:pPr>
              <w:autoSpaceDE w:val="0"/>
              <w:autoSpaceDN w:val="0"/>
              <w:spacing w:line="360" w:lineRule="auto"/>
              <w:jc w:val="center"/>
              <w:rPr>
                <w:rFonts w:hint="eastAsia" w:ascii="仿宋" w:hAnsi="仿宋" w:eastAsia="仿宋" w:cs="仿宋"/>
                <w:color w:val="000000" w:themeColor="text1"/>
                <w:kern w:val="0"/>
                <w:szCs w:val="24"/>
                <w:highlight w:val="none"/>
                <w:lang w:val="en-US" w:eastAsia="zh-CN"/>
                <w14:textFill>
                  <w14:solidFill>
                    <w14:schemeClr w14:val="tx1"/>
                  </w14:solidFill>
                </w14:textFill>
              </w:rPr>
            </w:pPr>
          </w:p>
        </w:tc>
      </w:tr>
    </w:tbl>
    <w:p w14:paraId="68BB791D">
      <w:pPr>
        <w:spacing w:line="440" w:lineRule="exact"/>
        <w:ind w:right="560"/>
        <w:rPr>
          <w:rFonts w:hint="eastAsia" w:ascii="仿宋" w:hAnsi="仿宋" w:eastAsia="仿宋" w:cs="仿宋"/>
          <w:color w:val="000000" w:themeColor="text1"/>
          <w:sz w:val="24"/>
          <w:szCs w:val="24"/>
          <w:highlight w:val="none"/>
          <w14:textFill>
            <w14:solidFill>
              <w14:schemeClr w14:val="tx1"/>
            </w14:solidFill>
          </w14:textFill>
        </w:rPr>
      </w:pPr>
    </w:p>
    <w:p w14:paraId="5B6C12C1">
      <w:pPr>
        <w:autoSpaceDE w:val="0"/>
        <w:autoSpaceDN w:val="0"/>
        <w:spacing w:before="190" w:beforeLines="50" w:line="500" w:lineRule="exact"/>
        <w:ind w:firstLine="4237" w:firstLineChars="19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10"/>
          <w:highlight w:val="none"/>
          <w14:textFill>
            <w14:solidFill>
              <w14:schemeClr w14:val="tx1"/>
            </w14:solidFill>
          </w14:textFill>
        </w:rPr>
        <w:t xml:space="preserve">     供应商名称</w:t>
      </w:r>
      <w:r>
        <w:rPr>
          <w:rFonts w:hint="eastAsia" w:ascii="仿宋" w:hAnsi="仿宋" w:eastAsia="仿宋" w:cs="仿宋"/>
          <w:color w:val="000000" w:themeColor="text1"/>
          <w:highlight w:val="none"/>
          <w14:textFill>
            <w14:solidFill>
              <w14:schemeClr w14:val="tx1"/>
            </w14:solidFill>
          </w14:textFill>
        </w:rPr>
        <w:t>（加盖公章）</w:t>
      </w:r>
    </w:p>
    <w:p w14:paraId="247099C3">
      <w:pPr>
        <w:spacing w:line="500" w:lineRule="exact"/>
        <w:ind w:firstLine="4860" w:firstLineChars="20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年　月　日</w:t>
      </w:r>
    </w:p>
    <w:p w14:paraId="376F9B5B">
      <w:pPr>
        <w:autoSpaceDE w:val="0"/>
        <w:autoSpaceDN w:val="0"/>
        <w:spacing w:line="240" w:lineRule="auto"/>
        <w:rPr>
          <w:rFonts w:hint="eastAsia" w:ascii="仿宋" w:hAnsi="仿宋" w:eastAsia="仿宋" w:cs="仿宋"/>
          <w:b/>
          <w:bCs/>
          <w:color w:val="000000" w:themeColor="text1"/>
          <w:kern w:val="0"/>
          <w:sz w:val="21"/>
          <w:szCs w:val="21"/>
          <w:highlight w:val="none"/>
          <w14:textFill>
            <w14:solidFill>
              <w14:schemeClr w14:val="tx1"/>
            </w14:solidFill>
          </w14:textFill>
        </w:rPr>
      </w:pPr>
    </w:p>
    <w:p w14:paraId="79BB4880">
      <w:pPr>
        <w:autoSpaceDE w:val="0"/>
        <w:autoSpaceDN w:val="0"/>
        <w:spacing w:line="240" w:lineRule="auto"/>
        <w:rPr>
          <w:rFonts w:hint="eastAsia" w:ascii="仿宋" w:hAnsi="仿宋" w:eastAsia="仿宋" w:cs="仿宋"/>
          <w:b/>
          <w:bCs/>
          <w:color w:val="000000" w:themeColor="text1"/>
          <w:kern w:val="0"/>
          <w:sz w:val="21"/>
          <w:szCs w:val="21"/>
          <w:highlight w:val="none"/>
          <w14:textFill>
            <w14:solidFill>
              <w14:schemeClr w14:val="tx1"/>
            </w14:solidFill>
          </w14:textFill>
        </w:rPr>
      </w:pPr>
    </w:p>
    <w:p w14:paraId="292F21C3">
      <w:pPr>
        <w:autoSpaceDE w:val="0"/>
        <w:autoSpaceDN w:val="0"/>
        <w:spacing w:line="240" w:lineRule="auto"/>
        <w:ind w:firstLine="639" w:firstLineChars="300"/>
        <w:rPr>
          <w:rFonts w:hint="eastAsia" w:ascii="仿宋" w:hAnsi="仿宋" w:eastAsia="仿宋" w:cs="仿宋"/>
          <w:color w:val="000000" w:themeColor="text1"/>
          <w:kern w:val="0"/>
          <w:sz w:val="21"/>
          <w:szCs w:val="21"/>
          <w:highlight w:val="none"/>
          <w:lang w:val="zh-CN"/>
          <w14:textFill>
            <w14:solidFill>
              <w14:schemeClr w14:val="tx1"/>
            </w14:solidFill>
          </w14:textFill>
        </w:rPr>
      </w:pPr>
      <w:r>
        <w:rPr>
          <w:rFonts w:hint="eastAsia" w:ascii="仿宋" w:hAnsi="仿宋" w:eastAsia="仿宋" w:cs="仿宋"/>
          <w:bCs/>
          <w:color w:val="000000" w:themeColor="text1"/>
          <w:kern w:val="0"/>
          <w:sz w:val="21"/>
          <w:szCs w:val="21"/>
          <w:highlight w:val="none"/>
          <w14:textFill>
            <w14:solidFill>
              <w14:schemeClr w14:val="tx1"/>
            </w14:solidFill>
          </w14:textFill>
        </w:rPr>
        <w:t>备注</w:t>
      </w:r>
      <w:r>
        <w:rPr>
          <w:rFonts w:hint="eastAsia" w:ascii="仿宋" w:hAnsi="仿宋" w:eastAsia="仿宋" w:cs="仿宋"/>
          <w:bCs/>
          <w:color w:val="000000" w:themeColor="text1"/>
          <w:kern w:val="0"/>
          <w:sz w:val="21"/>
          <w:szCs w:val="21"/>
          <w:highlight w:val="none"/>
          <w:lang w:val="zh-CN"/>
          <w14:textFill>
            <w14:solidFill>
              <w14:schemeClr w14:val="tx1"/>
            </w14:solidFill>
          </w14:textFill>
        </w:rPr>
        <w:t>：</w:t>
      </w:r>
      <w:r>
        <w:rPr>
          <w:rFonts w:hint="eastAsia" w:ascii="仿宋" w:hAnsi="仿宋" w:eastAsia="仿宋" w:cs="仿宋"/>
          <w:color w:val="000000" w:themeColor="text1"/>
          <w:sz w:val="21"/>
          <w:szCs w:val="21"/>
          <w:highlight w:val="none"/>
          <w14:textFill>
            <w14:solidFill>
              <w14:schemeClr w14:val="tx1"/>
            </w14:solidFill>
          </w14:textFill>
        </w:rPr>
        <w:t>1、</w:t>
      </w:r>
      <w:r>
        <w:rPr>
          <w:rFonts w:hint="eastAsia" w:ascii="仿宋" w:hAnsi="仿宋" w:eastAsia="仿宋" w:cs="仿宋"/>
          <w:color w:val="000000" w:themeColor="text1"/>
          <w:kern w:val="0"/>
          <w:sz w:val="21"/>
          <w:szCs w:val="21"/>
          <w:highlight w:val="none"/>
          <w:lang w:val="zh-CN"/>
          <w14:textFill>
            <w14:solidFill>
              <w14:schemeClr w14:val="tx1"/>
            </w14:solidFill>
          </w14:textFill>
        </w:rPr>
        <w:t>“投标报价”为投标总价。投标报价必须包括：</w:t>
      </w:r>
      <w:bookmarkStart w:id="301" w:name="_Hlk48720282"/>
      <w:bookmarkStart w:id="302" w:name="_Toc26334"/>
      <w:bookmarkStart w:id="303" w:name="_Toc29232"/>
      <w:bookmarkStart w:id="304" w:name="_Toc29740_WPSOffice_Level2"/>
      <w:bookmarkStart w:id="305" w:name="_Toc5592"/>
      <w:bookmarkStart w:id="306" w:name="_Toc31114"/>
      <w:bookmarkStart w:id="307" w:name="_Toc25597_WPSOffice_Level2"/>
      <w:bookmarkStart w:id="308" w:name="_Toc24699_WPSOffice_Level2"/>
      <w:bookmarkStart w:id="309" w:name="_Toc8006"/>
      <w:r>
        <w:rPr>
          <w:rFonts w:hint="eastAsia" w:ascii="仿宋" w:hAnsi="仿宋" w:eastAsia="仿宋" w:cs="仿宋"/>
          <w:color w:val="000000" w:themeColor="text1"/>
          <w:kern w:val="0"/>
          <w:sz w:val="21"/>
          <w:szCs w:val="21"/>
          <w:highlight w:val="none"/>
          <w14:textFill>
            <w14:solidFill>
              <w14:schemeClr w14:val="tx1"/>
            </w14:solidFill>
          </w14:textFill>
        </w:rPr>
        <w:t>完成采购内容所需的直接费、间接费、利润、税金及其它相关的一切费用</w:t>
      </w:r>
      <w:r>
        <w:rPr>
          <w:rFonts w:hint="eastAsia" w:ascii="仿宋" w:hAnsi="仿宋" w:eastAsia="仿宋" w:cs="仿宋"/>
          <w:color w:val="000000" w:themeColor="text1"/>
          <w:kern w:val="0"/>
          <w:sz w:val="21"/>
          <w:szCs w:val="21"/>
          <w:highlight w:val="none"/>
          <w:lang w:val="zh-CN"/>
          <w14:textFill>
            <w14:solidFill>
              <w14:schemeClr w14:val="tx1"/>
            </w14:solidFill>
          </w14:textFill>
        </w:rPr>
        <w:t>，以及合同实施过程中的应预见及不可预见费用等完成合同规定责任和义务、达到合同目的的一切费用</w:t>
      </w:r>
      <w:bookmarkEnd w:id="301"/>
      <w:r>
        <w:rPr>
          <w:rFonts w:hint="eastAsia" w:ascii="仿宋" w:hAnsi="仿宋" w:eastAsia="仿宋" w:cs="仿宋"/>
          <w:color w:val="000000" w:themeColor="text1"/>
          <w:kern w:val="0"/>
          <w:sz w:val="21"/>
          <w:szCs w:val="21"/>
          <w:highlight w:val="none"/>
          <w:lang w:val="zh-CN"/>
          <w14:textFill>
            <w14:solidFill>
              <w14:schemeClr w14:val="tx1"/>
            </w14:solidFill>
          </w14:textFill>
        </w:rPr>
        <w:t>。</w:t>
      </w:r>
    </w:p>
    <w:p w14:paraId="279C5129">
      <w:pPr>
        <w:autoSpaceDE w:val="0"/>
        <w:autoSpaceDN w:val="0"/>
        <w:spacing w:line="240" w:lineRule="auto"/>
        <w:ind w:firstLine="639" w:firstLineChars="300"/>
        <w:rPr>
          <w:rFonts w:hint="eastAsia" w:ascii="仿宋" w:hAnsi="仿宋" w:eastAsia="仿宋" w:cs="仿宋"/>
          <w:color w:val="000000" w:themeColor="text1"/>
          <w:kern w:val="0"/>
          <w:sz w:val="21"/>
          <w:szCs w:val="21"/>
          <w:highlight w:val="none"/>
          <w14:textFill>
            <w14:solidFill>
              <w14:schemeClr w14:val="tx1"/>
            </w14:solidFill>
          </w14:textFill>
        </w:rPr>
        <w:sectPr>
          <w:headerReference r:id="rId8" w:type="default"/>
          <w:footerReference r:id="rId9" w:type="default"/>
          <w:pgSz w:w="11906" w:h="16838"/>
          <w:pgMar w:top="1417" w:right="1418" w:bottom="1417" w:left="1418" w:header="851" w:footer="794" w:gutter="0"/>
          <w:pgNumType w:fmt="decimal"/>
          <w:cols w:space="720" w:num="1"/>
          <w:docGrid w:type="linesAndChars" w:linePitch="381" w:charSpace="704"/>
        </w:sectPr>
      </w:pPr>
      <w:r>
        <w:rPr>
          <w:rFonts w:hint="eastAsia" w:ascii="仿宋" w:hAnsi="仿宋" w:eastAsia="仿宋" w:cs="仿宋"/>
          <w:color w:val="000000" w:themeColor="text1"/>
          <w:kern w:val="0"/>
          <w:sz w:val="21"/>
          <w:szCs w:val="21"/>
          <w:highlight w:val="none"/>
          <w14:textFill>
            <w14:solidFill>
              <w14:schemeClr w14:val="tx1"/>
            </w14:solidFill>
          </w14:textFill>
        </w:rPr>
        <w:t>2、以上费用均为含税价格。</w:t>
      </w:r>
    </w:p>
    <w:bookmarkEnd w:id="302"/>
    <w:bookmarkEnd w:id="303"/>
    <w:bookmarkEnd w:id="304"/>
    <w:bookmarkEnd w:id="305"/>
    <w:bookmarkEnd w:id="306"/>
    <w:bookmarkEnd w:id="307"/>
    <w:bookmarkEnd w:id="308"/>
    <w:bookmarkEnd w:id="309"/>
    <w:p w14:paraId="08986C67">
      <w:pPr>
        <w:autoSpaceDE w:val="0"/>
        <w:autoSpaceDN w:val="0"/>
        <w:adjustRightInd w:val="0"/>
        <w:jc w:val="center"/>
        <w:rPr>
          <w:rFonts w:ascii="仿宋" w:hAnsi="仿宋" w:eastAsia="仿宋"/>
          <w:b/>
          <w:bCs/>
          <w:color w:val="000000" w:themeColor="text1"/>
          <w:sz w:val="44"/>
          <w:szCs w:val="44"/>
          <w14:textFill>
            <w14:solidFill>
              <w14:schemeClr w14:val="tx1"/>
            </w14:solidFill>
          </w14:textFill>
        </w:rPr>
      </w:pPr>
      <w:bookmarkStart w:id="310" w:name="_Toc20205"/>
      <w:bookmarkStart w:id="311" w:name="_Toc21118"/>
      <w:bookmarkStart w:id="312" w:name="_Toc24858"/>
      <w:r>
        <w:rPr>
          <w:rFonts w:ascii="仿宋" w:hAnsi="仿宋" w:eastAsia="仿宋"/>
          <w:b/>
          <w:bCs/>
          <w:color w:val="000000" w:themeColor="text1"/>
          <w:sz w:val="44"/>
          <w:szCs w:val="44"/>
          <w:lang w:val="zh-CN"/>
          <w14:textFill>
            <w14:solidFill>
              <w14:schemeClr w14:val="tx1"/>
            </w14:solidFill>
          </w14:textFill>
        </w:rPr>
        <w:t>分项报价表</w:t>
      </w:r>
      <w:r>
        <w:rPr>
          <w:rFonts w:hint="eastAsia" w:ascii="仿宋" w:hAnsi="仿宋" w:eastAsia="仿宋"/>
          <w:b/>
          <w:bCs/>
          <w:color w:val="000000" w:themeColor="text1"/>
          <w:sz w:val="44"/>
          <w:szCs w:val="44"/>
          <w:lang w:val="zh-CN"/>
          <w14:textFill>
            <w14:solidFill>
              <w14:schemeClr w14:val="tx1"/>
            </w14:solidFill>
          </w14:textFill>
        </w:rPr>
        <w:t>（</w:t>
      </w:r>
      <w:r>
        <w:rPr>
          <w:rFonts w:hint="eastAsia" w:ascii="仿宋" w:hAnsi="仿宋" w:eastAsia="仿宋"/>
          <w:b/>
          <w:bCs/>
          <w:color w:val="000000" w:themeColor="text1"/>
          <w:sz w:val="44"/>
          <w:szCs w:val="44"/>
          <w:lang w:val="en-US" w:eastAsia="zh-CN"/>
          <w14:textFill>
            <w14:solidFill>
              <w14:schemeClr w14:val="tx1"/>
            </w14:solidFill>
          </w14:textFill>
        </w:rPr>
        <w:t>样表</w:t>
      </w:r>
      <w:r>
        <w:rPr>
          <w:rFonts w:hint="eastAsia" w:ascii="仿宋" w:hAnsi="仿宋" w:eastAsia="仿宋"/>
          <w:b/>
          <w:bCs/>
          <w:color w:val="000000" w:themeColor="text1"/>
          <w:sz w:val="44"/>
          <w:szCs w:val="44"/>
          <w:lang w:val="zh-CN"/>
          <w14:textFill>
            <w14:solidFill>
              <w14:schemeClr w14:val="tx1"/>
            </w14:solidFill>
          </w14:textFill>
        </w:rPr>
        <w:t>）</w:t>
      </w:r>
    </w:p>
    <w:p w14:paraId="387B1DC9">
      <w:pPr>
        <w:autoSpaceDE w:val="0"/>
        <w:autoSpaceDN w:val="0"/>
        <w:adjustRightInd w:val="0"/>
        <w:jc w:val="left"/>
        <w:rPr>
          <w:rFonts w:ascii="仿宋" w:hAnsi="仿宋" w:eastAsia="仿宋"/>
          <w:b/>
          <w:bCs/>
          <w:color w:val="000000" w:themeColor="text1"/>
          <w:sz w:val="44"/>
          <w:szCs w:val="44"/>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 xml:space="preserve">                               </w:t>
      </w:r>
      <w:r>
        <w:rPr>
          <w:rFonts w:ascii="仿宋" w:hAnsi="仿宋" w:eastAsia="仿宋"/>
          <w:color w:val="000000" w:themeColor="text1"/>
          <w:sz w:val="32"/>
          <w:szCs w:val="32"/>
          <w:lang w:val="zh-CN"/>
          <w14:textFill>
            <w14:solidFill>
              <w14:schemeClr w14:val="tx1"/>
            </w14:solidFill>
          </w14:textFill>
        </w:rPr>
        <w:t>共</w:t>
      </w:r>
      <w:r>
        <w:rPr>
          <w:rFonts w:ascii="仿宋" w:hAnsi="仿宋" w:eastAsia="仿宋"/>
          <w:color w:val="000000" w:themeColor="text1"/>
          <w:sz w:val="32"/>
          <w:szCs w:val="32"/>
          <w14:textFill>
            <w14:solidFill>
              <w14:schemeClr w14:val="tx1"/>
            </w14:solidFill>
          </w14:textFill>
        </w:rPr>
        <w:t xml:space="preserve">  </w:t>
      </w:r>
      <w:r>
        <w:rPr>
          <w:rFonts w:ascii="仿宋" w:hAnsi="仿宋" w:eastAsia="仿宋"/>
          <w:color w:val="000000" w:themeColor="text1"/>
          <w:sz w:val="32"/>
          <w:szCs w:val="32"/>
          <w:lang w:val="zh-CN"/>
          <w14:textFill>
            <w14:solidFill>
              <w14:schemeClr w14:val="tx1"/>
            </w14:solidFill>
          </w14:textFill>
        </w:rPr>
        <w:t>页，第</w:t>
      </w:r>
      <w:r>
        <w:rPr>
          <w:rFonts w:ascii="仿宋" w:hAnsi="仿宋" w:eastAsia="仿宋"/>
          <w:color w:val="000000" w:themeColor="text1"/>
          <w:sz w:val="32"/>
          <w:szCs w:val="32"/>
          <w14:textFill>
            <w14:solidFill>
              <w14:schemeClr w14:val="tx1"/>
            </w14:solidFill>
          </w14:textFill>
        </w:rPr>
        <w:t xml:space="preserve">  </w:t>
      </w:r>
      <w:r>
        <w:rPr>
          <w:rFonts w:ascii="仿宋" w:hAnsi="仿宋" w:eastAsia="仿宋"/>
          <w:color w:val="000000" w:themeColor="text1"/>
          <w:sz w:val="32"/>
          <w:szCs w:val="32"/>
          <w:lang w:val="zh-CN"/>
          <w14:textFill>
            <w14:solidFill>
              <w14:schemeClr w14:val="tx1"/>
            </w14:solidFill>
          </w14:textFill>
        </w:rPr>
        <w:t>页</w:t>
      </w:r>
      <w:r>
        <w:rPr>
          <w:rFonts w:ascii="仿宋" w:hAnsi="仿宋" w:eastAsia="仿宋"/>
          <w:b/>
          <w:color w:val="000000" w:themeColor="text1"/>
          <w:sz w:val="32"/>
          <w:szCs w:val="32"/>
          <w:lang w:val="zh-CN"/>
          <w14:textFill>
            <w14:solidFill>
              <w14:schemeClr w14:val="tx1"/>
            </w14:solidFill>
          </w14:textFill>
        </w:rPr>
        <w:t>单位</w:t>
      </w:r>
      <w:r>
        <w:rPr>
          <w:rFonts w:ascii="仿宋" w:hAnsi="仿宋" w:eastAsia="仿宋"/>
          <w:b/>
          <w:color w:val="000000" w:themeColor="text1"/>
          <w:sz w:val="32"/>
          <w:szCs w:val="32"/>
          <w14:textFill>
            <w14:solidFill>
              <w14:schemeClr w14:val="tx1"/>
            </w14:solidFill>
          </w14:textFill>
        </w:rPr>
        <w:t xml:space="preserve"> </w:t>
      </w:r>
      <w:r>
        <w:rPr>
          <w:rFonts w:ascii="仿宋" w:hAnsi="仿宋" w:eastAsia="仿宋"/>
          <w:b/>
          <w:color w:val="000000" w:themeColor="text1"/>
          <w:sz w:val="32"/>
          <w:szCs w:val="32"/>
          <w:lang w:val="zh-CN"/>
          <w14:textFill>
            <w14:solidFill>
              <w14:schemeClr w14:val="tx1"/>
            </w14:solidFill>
          </w14:textFill>
        </w:rPr>
        <w:t>：元</w:t>
      </w:r>
    </w:p>
    <w:tbl>
      <w:tblPr>
        <w:tblStyle w:val="15"/>
        <w:tblW w:w="0" w:type="auto"/>
        <w:jc w:val="center"/>
        <w:tblLayout w:type="fixed"/>
        <w:tblCellMar>
          <w:top w:w="0" w:type="dxa"/>
          <w:left w:w="108" w:type="dxa"/>
          <w:bottom w:w="0" w:type="dxa"/>
          <w:right w:w="108" w:type="dxa"/>
        </w:tblCellMar>
      </w:tblPr>
      <w:tblGrid>
        <w:gridCol w:w="945"/>
        <w:gridCol w:w="1575"/>
        <w:gridCol w:w="1680"/>
        <w:gridCol w:w="1596"/>
        <w:gridCol w:w="996"/>
        <w:gridCol w:w="1254"/>
        <w:gridCol w:w="1533"/>
      </w:tblGrid>
      <w:tr w14:paraId="5EF4C151">
        <w:tblPrEx>
          <w:tblCellMar>
            <w:top w:w="0" w:type="dxa"/>
            <w:left w:w="108" w:type="dxa"/>
            <w:bottom w:w="0" w:type="dxa"/>
            <w:right w:w="108" w:type="dxa"/>
          </w:tblCellMar>
        </w:tblPrEx>
        <w:trPr>
          <w:jc w:val="center"/>
        </w:trPr>
        <w:tc>
          <w:tcPr>
            <w:tcW w:w="945" w:type="dxa"/>
            <w:tcBorders>
              <w:top w:val="single" w:color="auto" w:sz="6" w:space="0"/>
              <w:left w:val="single" w:color="auto" w:sz="6" w:space="0"/>
              <w:bottom w:val="single" w:color="auto" w:sz="6" w:space="0"/>
              <w:right w:val="single" w:color="auto" w:sz="6" w:space="0"/>
            </w:tcBorders>
            <w:noWrap w:val="0"/>
            <w:vAlign w:val="center"/>
          </w:tcPr>
          <w:p w14:paraId="637F4F93">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序号</w:t>
            </w:r>
          </w:p>
        </w:tc>
        <w:tc>
          <w:tcPr>
            <w:tcW w:w="1575" w:type="dxa"/>
            <w:tcBorders>
              <w:top w:val="single" w:color="auto" w:sz="6" w:space="0"/>
              <w:left w:val="single" w:color="auto" w:sz="6" w:space="0"/>
              <w:bottom w:val="single" w:color="auto" w:sz="6" w:space="0"/>
              <w:right w:val="single" w:color="auto" w:sz="6" w:space="0"/>
            </w:tcBorders>
            <w:noWrap w:val="0"/>
            <w:vAlign w:val="center"/>
          </w:tcPr>
          <w:p w14:paraId="31CB6EA9">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分项内容</w:t>
            </w:r>
          </w:p>
        </w:tc>
        <w:tc>
          <w:tcPr>
            <w:tcW w:w="1680" w:type="dxa"/>
            <w:tcBorders>
              <w:top w:val="single" w:color="auto" w:sz="6" w:space="0"/>
              <w:left w:val="single" w:color="auto" w:sz="6" w:space="0"/>
              <w:bottom w:val="single" w:color="auto" w:sz="6" w:space="0"/>
              <w:right w:val="single" w:color="auto" w:sz="6" w:space="0"/>
            </w:tcBorders>
            <w:noWrap w:val="0"/>
            <w:vAlign w:val="center"/>
          </w:tcPr>
          <w:p w14:paraId="42FB553F">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规格型号</w:t>
            </w:r>
          </w:p>
        </w:tc>
        <w:tc>
          <w:tcPr>
            <w:tcW w:w="1596" w:type="dxa"/>
            <w:tcBorders>
              <w:top w:val="single" w:color="auto" w:sz="6" w:space="0"/>
              <w:left w:val="single" w:color="auto" w:sz="6" w:space="0"/>
              <w:bottom w:val="single" w:color="auto" w:sz="6" w:space="0"/>
              <w:right w:val="single" w:color="auto" w:sz="6" w:space="0"/>
            </w:tcBorders>
            <w:noWrap w:val="0"/>
            <w:vAlign w:val="center"/>
          </w:tcPr>
          <w:p w14:paraId="37AA1DB7">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制造厂商</w:t>
            </w:r>
          </w:p>
        </w:tc>
        <w:tc>
          <w:tcPr>
            <w:tcW w:w="996" w:type="dxa"/>
            <w:tcBorders>
              <w:top w:val="single" w:color="auto" w:sz="6" w:space="0"/>
              <w:left w:val="single" w:color="auto" w:sz="6" w:space="0"/>
              <w:bottom w:val="single" w:color="auto" w:sz="6" w:space="0"/>
              <w:right w:val="single" w:color="auto" w:sz="6" w:space="0"/>
            </w:tcBorders>
            <w:noWrap w:val="0"/>
            <w:vAlign w:val="center"/>
          </w:tcPr>
          <w:p w14:paraId="3EA73CCD">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数量</w:t>
            </w:r>
          </w:p>
        </w:tc>
        <w:tc>
          <w:tcPr>
            <w:tcW w:w="1254" w:type="dxa"/>
            <w:tcBorders>
              <w:top w:val="single" w:color="auto" w:sz="6" w:space="0"/>
              <w:left w:val="single" w:color="auto" w:sz="6" w:space="0"/>
              <w:bottom w:val="single" w:color="auto" w:sz="6" w:space="0"/>
              <w:right w:val="single" w:color="auto" w:sz="6" w:space="0"/>
            </w:tcBorders>
            <w:noWrap w:val="0"/>
            <w:vAlign w:val="center"/>
          </w:tcPr>
          <w:p w14:paraId="15BD00AC">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单价</w:t>
            </w:r>
          </w:p>
        </w:tc>
        <w:tc>
          <w:tcPr>
            <w:tcW w:w="1533" w:type="dxa"/>
            <w:tcBorders>
              <w:top w:val="single" w:color="auto" w:sz="6" w:space="0"/>
              <w:left w:val="single" w:color="auto" w:sz="6" w:space="0"/>
              <w:bottom w:val="single" w:color="auto" w:sz="6" w:space="0"/>
              <w:right w:val="single" w:color="auto" w:sz="6" w:space="0"/>
            </w:tcBorders>
            <w:noWrap w:val="0"/>
            <w:vAlign w:val="center"/>
          </w:tcPr>
          <w:p w14:paraId="6CECC8E9">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总价</w:t>
            </w:r>
          </w:p>
        </w:tc>
      </w:tr>
      <w:tr w14:paraId="3F73D0C6">
        <w:tblPrEx>
          <w:tblCellMar>
            <w:top w:w="0" w:type="dxa"/>
            <w:left w:w="108" w:type="dxa"/>
            <w:bottom w:w="0" w:type="dxa"/>
            <w:right w:w="108" w:type="dxa"/>
          </w:tblCellMar>
        </w:tblPrEx>
        <w:trPr>
          <w:trHeight w:val="379" w:hRule="atLeast"/>
          <w:jc w:val="center"/>
        </w:trPr>
        <w:tc>
          <w:tcPr>
            <w:tcW w:w="945" w:type="dxa"/>
            <w:tcBorders>
              <w:top w:val="single" w:color="auto" w:sz="6" w:space="0"/>
              <w:left w:val="single" w:color="auto" w:sz="6" w:space="0"/>
              <w:bottom w:val="single" w:color="auto" w:sz="6" w:space="0"/>
              <w:right w:val="single" w:color="auto" w:sz="6" w:space="0"/>
            </w:tcBorders>
            <w:noWrap w:val="0"/>
            <w:vAlign w:val="top"/>
          </w:tcPr>
          <w:p w14:paraId="15A3377D">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575" w:type="dxa"/>
            <w:tcBorders>
              <w:top w:val="single" w:color="auto" w:sz="6" w:space="0"/>
              <w:left w:val="single" w:color="auto" w:sz="6" w:space="0"/>
              <w:bottom w:val="single" w:color="auto" w:sz="6" w:space="0"/>
              <w:right w:val="single" w:color="auto" w:sz="6" w:space="0"/>
            </w:tcBorders>
            <w:noWrap w:val="0"/>
            <w:vAlign w:val="top"/>
          </w:tcPr>
          <w:p w14:paraId="061B31B8">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680" w:type="dxa"/>
            <w:tcBorders>
              <w:top w:val="single" w:color="auto" w:sz="6" w:space="0"/>
              <w:left w:val="single" w:color="auto" w:sz="6" w:space="0"/>
              <w:bottom w:val="single" w:color="auto" w:sz="6" w:space="0"/>
              <w:right w:val="single" w:color="auto" w:sz="6" w:space="0"/>
            </w:tcBorders>
            <w:noWrap w:val="0"/>
            <w:vAlign w:val="top"/>
          </w:tcPr>
          <w:p w14:paraId="23581D1E">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596" w:type="dxa"/>
            <w:tcBorders>
              <w:top w:val="single" w:color="auto" w:sz="6" w:space="0"/>
              <w:left w:val="single" w:color="auto" w:sz="6" w:space="0"/>
              <w:bottom w:val="single" w:color="auto" w:sz="6" w:space="0"/>
              <w:right w:val="single" w:color="auto" w:sz="6" w:space="0"/>
            </w:tcBorders>
            <w:noWrap w:val="0"/>
            <w:vAlign w:val="top"/>
          </w:tcPr>
          <w:p w14:paraId="6D05EEC4">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996" w:type="dxa"/>
            <w:tcBorders>
              <w:top w:val="single" w:color="auto" w:sz="6" w:space="0"/>
              <w:left w:val="single" w:color="auto" w:sz="6" w:space="0"/>
              <w:bottom w:val="single" w:color="auto" w:sz="6" w:space="0"/>
              <w:right w:val="single" w:color="auto" w:sz="6" w:space="0"/>
            </w:tcBorders>
            <w:noWrap w:val="0"/>
            <w:vAlign w:val="top"/>
          </w:tcPr>
          <w:p w14:paraId="25164081">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254" w:type="dxa"/>
            <w:tcBorders>
              <w:top w:val="single" w:color="auto" w:sz="6" w:space="0"/>
              <w:left w:val="single" w:color="auto" w:sz="6" w:space="0"/>
              <w:bottom w:val="single" w:color="auto" w:sz="6" w:space="0"/>
              <w:right w:val="single" w:color="auto" w:sz="6" w:space="0"/>
            </w:tcBorders>
            <w:noWrap w:val="0"/>
            <w:vAlign w:val="top"/>
          </w:tcPr>
          <w:p w14:paraId="0DD217B5">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533" w:type="dxa"/>
            <w:tcBorders>
              <w:top w:val="single" w:color="auto" w:sz="6" w:space="0"/>
              <w:left w:val="single" w:color="auto" w:sz="6" w:space="0"/>
              <w:bottom w:val="single" w:color="auto" w:sz="6" w:space="0"/>
              <w:right w:val="single" w:color="auto" w:sz="6" w:space="0"/>
            </w:tcBorders>
            <w:noWrap w:val="0"/>
            <w:vAlign w:val="top"/>
          </w:tcPr>
          <w:p w14:paraId="3D231571">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r>
      <w:tr w14:paraId="1C005081">
        <w:tblPrEx>
          <w:tblCellMar>
            <w:top w:w="0" w:type="dxa"/>
            <w:left w:w="108" w:type="dxa"/>
            <w:bottom w:w="0" w:type="dxa"/>
            <w:right w:w="108" w:type="dxa"/>
          </w:tblCellMar>
        </w:tblPrEx>
        <w:trPr>
          <w:trHeight w:val="379" w:hRule="atLeast"/>
          <w:jc w:val="center"/>
        </w:trPr>
        <w:tc>
          <w:tcPr>
            <w:tcW w:w="945" w:type="dxa"/>
            <w:tcBorders>
              <w:top w:val="single" w:color="auto" w:sz="6" w:space="0"/>
              <w:left w:val="single" w:color="auto" w:sz="6" w:space="0"/>
              <w:bottom w:val="single" w:color="auto" w:sz="6" w:space="0"/>
              <w:right w:val="single" w:color="auto" w:sz="6" w:space="0"/>
            </w:tcBorders>
            <w:noWrap w:val="0"/>
            <w:vAlign w:val="top"/>
          </w:tcPr>
          <w:p w14:paraId="73135C6F">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575" w:type="dxa"/>
            <w:tcBorders>
              <w:top w:val="single" w:color="auto" w:sz="6" w:space="0"/>
              <w:left w:val="single" w:color="auto" w:sz="6" w:space="0"/>
              <w:bottom w:val="single" w:color="auto" w:sz="6" w:space="0"/>
              <w:right w:val="single" w:color="auto" w:sz="6" w:space="0"/>
            </w:tcBorders>
            <w:noWrap w:val="0"/>
            <w:vAlign w:val="top"/>
          </w:tcPr>
          <w:p w14:paraId="0C80EB4B">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680" w:type="dxa"/>
            <w:tcBorders>
              <w:top w:val="single" w:color="auto" w:sz="6" w:space="0"/>
              <w:left w:val="single" w:color="auto" w:sz="6" w:space="0"/>
              <w:bottom w:val="single" w:color="auto" w:sz="6" w:space="0"/>
              <w:right w:val="single" w:color="auto" w:sz="6" w:space="0"/>
            </w:tcBorders>
            <w:noWrap w:val="0"/>
            <w:vAlign w:val="top"/>
          </w:tcPr>
          <w:p w14:paraId="7FEB985E">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596" w:type="dxa"/>
            <w:tcBorders>
              <w:top w:val="single" w:color="auto" w:sz="6" w:space="0"/>
              <w:left w:val="single" w:color="auto" w:sz="6" w:space="0"/>
              <w:bottom w:val="single" w:color="auto" w:sz="6" w:space="0"/>
              <w:right w:val="single" w:color="auto" w:sz="6" w:space="0"/>
            </w:tcBorders>
            <w:noWrap w:val="0"/>
            <w:vAlign w:val="top"/>
          </w:tcPr>
          <w:p w14:paraId="6B165CDC">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996" w:type="dxa"/>
            <w:tcBorders>
              <w:top w:val="single" w:color="auto" w:sz="6" w:space="0"/>
              <w:left w:val="single" w:color="auto" w:sz="6" w:space="0"/>
              <w:bottom w:val="single" w:color="auto" w:sz="6" w:space="0"/>
              <w:right w:val="single" w:color="auto" w:sz="6" w:space="0"/>
            </w:tcBorders>
            <w:noWrap w:val="0"/>
            <w:vAlign w:val="top"/>
          </w:tcPr>
          <w:p w14:paraId="3324C56B">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254" w:type="dxa"/>
            <w:tcBorders>
              <w:top w:val="single" w:color="auto" w:sz="6" w:space="0"/>
              <w:left w:val="single" w:color="auto" w:sz="6" w:space="0"/>
              <w:bottom w:val="single" w:color="auto" w:sz="6" w:space="0"/>
              <w:right w:val="single" w:color="auto" w:sz="6" w:space="0"/>
            </w:tcBorders>
            <w:noWrap w:val="0"/>
            <w:vAlign w:val="top"/>
          </w:tcPr>
          <w:p w14:paraId="093D3937">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533" w:type="dxa"/>
            <w:tcBorders>
              <w:top w:val="single" w:color="auto" w:sz="6" w:space="0"/>
              <w:left w:val="single" w:color="auto" w:sz="6" w:space="0"/>
              <w:bottom w:val="single" w:color="auto" w:sz="6" w:space="0"/>
              <w:right w:val="single" w:color="auto" w:sz="6" w:space="0"/>
            </w:tcBorders>
            <w:noWrap w:val="0"/>
            <w:vAlign w:val="top"/>
          </w:tcPr>
          <w:p w14:paraId="1CFBE183">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r>
    </w:tbl>
    <w:p w14:paraId="7D6C500D">
      <w:pPr>
        <w:autoSpaceDE w:val="0"/>
        <w:autoSpaceDN w:val="0"/>
        <w:adjustRightInd w:val="0"/>
        <w:spacing w:line="360" w:lineRule="auto"/>
        <w:rPr>
          <w:rFonts w:hint="eastAsia" w:ascii="仿宋" w:hAnsi="仿宋" w:eastAsia="仿宋"/>
          <w:b/>
          <w:color w:val="000000" w:themeColor="text1"/>
          <w:sz w:val="30"/>
          <w:szCs w:val="30"/>
          <w14:textFill>
            <w14:solidFill>
              <w14:schemeClr w14:val="tx1"/>
            </w14:solidFill>
          </w14:textFill>
        </w:rPr>
      </w:pPr>
      <w:r>
        <w:rPr>
          <w:rFonts w:ascii="仿宋" w:hAnsi="仿宋" w:eastAsia="仿宋"/>
          <w:b/>
          <w:color w:val="000000" w:themeColor="text1"/>
          <w:sz w:val="30"/>
          <w:szCs w:val="30"/>
          <w:lang w:val="zh-CN"/>
          <w14:textFill>
            <w14:solidFill>
              <w14:schemeClr w14:val="tx1"/>
            </w14:solidFill>
          </w14:textFill>
        </w:rPr>
        <w:t>注：本表中的</w:t>
      </w:r>
      <w:r>
        <w:rPr>
          <w:rFonts w:ascii="仿宋" w:hAnsi="仿宋" w:eastAsia="仿宋"/>
          <w:b/>
          <w:color w:val="000000" w:themeColor="text1"/>
          <w:sz w:val="30"/>
          <w:szCs w:val="30"/>
          <w14:textFill>
            <w14:solidFill>
              <w14:schemeClr w14:val="tx1"/>
            </w14:solidFill>
          </w14:textFill>
        </w:rPr>
        <w:t>“</w:t>
      </w:r>
      <w:r>
        <w:rPr>
          <w:rFonts w:ascii="仿宋" w:hAnsi="仿宋" w:eastAsia="仿宋"/>
          <w:b/>
          <w:color w:val="000000" w:themeColor="text1"/>
          <w:sz w:val="30"/>
          <w:szCs w:val="30"/>
          <w:lang w:val="zh-CN"/>
          <w14:textFill>
            <w14:solidFill>
              <w14:schemeClr w14:val="tx1"/>
            </w14:solidFill>
          </w14:textFill>
        </w:rPr>
        <w:t>总价</w:t>
      </w:r>
      <w:r>
        <w:rPr>
          <w:rFonts w:ascii="仿宋" w:hAnsi="仿宋" w:eastAsia="仿宋"/>
          <w:b/>
          <w:color w:val="000000" w:themeColor="text1"/>
          <w:sz w:val="30"/>
          <w:szCs w:val="30"/>
          <w14:textFill>
            <w14:solidFill>
              <w14:schemeClr w14:val="tx1"/>
            </w14:solidFill>
          </w14:textFill>
        </w:rPr>
        <w:t>”</w:t>
      </w:r>
      <w:r>
        <w:rPr>
          <w:rFonts w:ascii="仿宋" w:hAnsi="仿宋" w:eastAsia="仿宋"/>
          <w:b/>
          <w:color w:val="000000" w:themeColor="text1"/>
          <w:sz w:val="30"/>
          <w:szCs w:val="30"/>
          <w:lang w:val="zh-CN"/>
          <w14:textFill>
            <w14:solidFill>
              <w14:schemeClr w14:val="tx1"/>
            </w14:solidFill>
          </w14:textFill>
        </w:rPr>
        <w:t>与</w:t>
      </w:r>
      <w:r>
        <w:rPr>
          <w:rFonts w:ascii="仿宋" w:hAnsi="仿宋" w:eastAsia="仿宋"/>
          <w:b/>
          <w:color w:val="000000" w:themeColor="text1"/>
          <w:sz w:val="30"/>
          <w:szCs w:val="30"/>
          <w14:textFill>
            <w14:solidFill>
              <w14:schemeClr w14:val="tx1"/>
            </w14:solidFill>
          </w14:textFill>
        </w:rPr>
        <w:t>“</w:t>
      </w:r>
      <w:r>
        <w:rPr>
          <w:rFonts w:ascii="仿宋" w:hAnsi="仿宋" w:eastAsia="仿宋"/>
          <w:b/>
          <w:color w:val="000000" w:themeColor="text1"/>
          <w:sz w:val="30"/>
          <w:szCs w:val="30"/>
          <w:lang w:val="zh-CN"/>
          <w14:textFill>
            <w14:solidFill>
              <w14:schemeClr w14:val="tx1"/>
            </w14:solidFill>
          </w14:textFill>
        </w:rPr>
        <w:t>开标一览表</w:t>
      </w:r>
      <w:r>
        <w:rPr>
          <w:rFonts w:ascii="仿宋" w:hAnsi="仿宋" w:eastAsia="仿宋"/>
          <w:b/>
          <w:color w:val="000000" w:themeColor="text1"/>
          <w:sz w:val="30"/>
          <w:szCs w:val="30"/>
          <w14:textFill>
            <w14:solidFill>
              <w14:schemeClr w14:val="tx1"/>
            </w14:solidFill>
          </w14:textFill>
        </w:rPr>
        <w:t>”</w:t>
      </w:r>
      <w:r>
        <w:rPr>
          <w:rFonts w:ascii="仿宋" w:hAnsi="仿宋" w:eastAsia="仿宋"/>
          <w:b/>
          <w:color w:val="000000" w:themeColor="text1"/>
          <w:sz w:val="30"/>
          <w:szCs w:val="30"/>
          <w:lang w:val="zh-CN"/>
          <w14:textFill>
            <w14:solidFill>
              <w14:schemeClr w14:val="tx1"/>
            </w14:solidFill>
          </w14:textFill>
        </w:rPr>
        <w:t>中的</w:t>
      </w:r>
      <w:r>
        <w:rPr>
          <w:rFonts w:ascii="仿宋" w:hAnsi="仿宋" w:eastAsia="仿宋"/>
          <w:b/>
          <w:color w:val="000000" w:themeColor="text1"/>
          <w:sz w:val="30"/>
          <w:szCs w:val="30"/>
          <w14:textFill>
            <w14:solidFill>
              <w14:schemeClr w14:val="tx1"/>
            </w14:solidFill>
          </w14:textFill>
        </w:rPr>
        <w:t>“</w:t>
      </w:r>
      <w:r>
        <w:rPr>
          <w:rFonts w:hint="eastAsia" w:ascii="仿宋" w:hAnsi="仿宋" w:eastAsia="仿宋"/>
          <w:b/>
          <w:color w:val="000000" w:themeColor="text1"/>
          <w:sz w:val="30"/>
          <w:szCs w:val="30"/>
          <w:lang w:val="zh-CN"/>
          <w14:textFill>
            <w14:solidFill>
              <w14:schemeClr w14:val="tx1"/>
            </w14:solidFill>
          </w14:textFill>
        </w:rPr>
        <w:t>产品</w:t>
      </w:r>
      <w:r>
        <w:rPr>
          <w:rFonts w:ascii="仿宋" w:hAnsi="仿宋" w:eastAsia="仿宋"/>
          <w:b/>
          <w:color w:val="000000" w:themeColor="text1"/>
          <w:sz w:val="30"/>
          <w:szCs w:val="30"/>
          <w:lang w:val="zh-CN"/>
          <w14:textFill>
            <w14:solidFill>
              <w14:schemeClr w14:val="tx1"/>
            </w14:solidFill>
          </w14:textFill>
        </w:rPr>
        <w:t>总价</w:t>
      </w:r>
      <w:r>
        <w:rPr>
          <w:rFonts w:ascii="仿宋" w:hAnsi="仿宋" w:eastAsia="仿宋"/>
          <w:b/>
          <w:color w:val="000000" w:themeColor="text1"/>
          <w:sz w:val="30"/>
          <w:szCs w:val="30"/>
          <w14:textFill>
            <w14:solidFill>
              <w14:schemeClr w14:val="tx1"/>
            </w14:solidFill>
          </w14:textFill>
        </w:rPr>
        <w:t>”</w:t>
      </w:r>
      <w:r>
        <w:rPr>
          <w:rFonts w:ascii="仿宋" w:hAnsi="仿宋" w:eastAsia="仿宋"/>
          <w:b/>
          <w:color w:val="000000" w:themeColor="text1"/>
          <w:sz w:val="30"/>
          <w:szCs w:val="30"/>
          <w:lang w:val="zh-CN"/>
          <w14:textFill>
            <w14:solidFill>
              <w14:schemeClr w14:val="tx1"/>
            </w14:solidFill>
          </w14:textFill>
        </w:rPr>
        <w:t>一致。各子项分别报价。（要求提供各产品详细的分项报价）</w:t>
      </w:r>
    </w:p>
    <w:p w14:paraId="00D9CA29">
      <w:pPr>
        <w:jc w:val="center"/>
        <w:rPr>
          <w:rFonts w:hint="eastAsia" w:ascii="仿宋" w:hAnsi="仿宋" w:eastAsia="仿宋" w:cs="仿宋"/>
          <w:color w:val="000000" w:themeColor="text1"/>
          <w:sz w:val="30"/>
          <w:szCs w:val="30"/>
          <w:highlight w:val="none"/>
          <w14:textFill>
            <w14:solidFill>
              <w14:schemeClr w14:val="tx1"/>
            </w14:solidFill>
          </w14:textFill>
        </w:rPr>
        <w:sectPr>
          <w:pgSz w:w="11906" w:h="16838"/>
          <w:pgMar w:top="1417" w:right="1418" w:bottom="1417" w:left="1418" w:header="851" w:footer="794" w:gutter="0"/>
          <w:pgNumType w:fmt="decimal"/>
          <w:cols w:space="720" w:num="1"/>
          <w:docGrid w:type="linesAndChars" w:linePitch="381" w:charSpace="704"/>
        </w:sectPr>
      </w:pPr>
      <w:r>
        <w:rPr>
          <w:rFonts w:ascii="仿宋" w:hAnsi="仿宋" w:eastAsia="仿宋"/>
          <w:b/>
          <w:bCs/>
          <w:color w:val="000000" w:themeColor="text1"/>
          <w:sz w:val="30"/>
          <w:szCs w:val="30"/>
          <w:lang w:val="zh-CN"/>
          <w14:textFill>
            <w14:solidFill>
              <w14:schemeClr w14:val="tx1"/>
            </w14:solidFill>
          </w14:textFill>
        </w:rPr>
        <w:t>投标人</w:t>
      </w:r>
      <w:r>
        <w:rPr>
          <w:rFonts w:ascii="仿宋" w:hAnsi="仿宋" w:eastAsia="仿宋"/>
          <w:b/>
          <w:bCs/>
          <w:color w:val="000000" w:themeColor="text1"/>
          <w:sz w:val="30"/>
          <w:szCs w:val="30"/>
          <w14:textFill>
            <w14:solidFill>
              <w14:schemeClr w14:val="tx1"/>
            </w14:solidFill>
          </w14:textFill>
        </w:rPr>
        <w:t xml:space="preserve">  </w:t>
      </w:r>
      <w:r>
        <w:rPr>
          <w:rFonts w:ascii="仿宋" w:hAnsi="仿宋" w:eastAsia="仿宋"/>
          <w:b/>
          <w:bCs/>
          <w:color w:val="000000" w:themeColor="text1"/>
          <w:sz w:val="30"/>
          <w:szCs w:val="30"/>
          <w:lang w:val="zh-CN"/>
          <w14:textFill>
            <w14:solidFill>
              <w14:schemeClr w14:val="tx1"/>
            </w14:solidFill>
          </w14:textFill>
        </w:rPr>
        <w:t>（公章）：</w:t>
      </w:r>
      <w:r>
        <w:rPr>
          <w:rFonts w:ascii="仿宋" w:hAnsi="仿宋" w:eastAsia="仿宋"/>
          <w:b/>
          <w:bCs/>
          <w:color w:val="000000" w:themeColor="text1"/>
          <w:sz w:val="30"/>
          <w:szCs w:val="30"/>
          <w14:textFill>
            <w14:solidFill>
              <w14:schemeClr w14:val="tx1"/>
            </w14:solidFill>
          </w14:textFill>
        </w:rPr>
        <w:t xml:space="preserve">         </w:t>
      </w:r>
      <w:r>
        <w:rPr>
          <w:rFonts w:ascii="仿宋" w:hAnsi="仿宋" w:eastAsia="仿宋"/>
          <w:b/>
          <w:bCs/>
          <w:color w:val="000000" w:themeColor="text1"/>
          <w:sz w:val="30"/>
          <w:szCs w:val="30"/>
          <w:lang w:val="zh-CN"/>
          <w14:textFill>
            <w14:solidFill>
              <w14:schemeClr w14:val="tx1"/>
            </w14:solidFill>
          </w14:textFill>
        </w:rPr>
        <w:t>法定代表人</w:t>
      </w:r>
      <w:r>
        <w:rPr>
          <w:rFonts w:ascii="仿宋" w:hAnsi="仿宋" w:eastAsia="仿宋"/>
          <w:b/>
          <w:bCs/>
          <w:color w:val="000000" w:themeColor="text1"/>
          <w:sz w:val="30"/>
          <w:szCs w:val="30"/>
          <w14:textFill>
            <w14:solidFill>
              <w14:schemeClr w14:val="tx1"/>
            </w14:solidFill>
          </w14:textFill>
        </w:rPr>
        <w:t>/</w:t>
      </w:r>
      <w:r>
        <w:rPr>
          <w:rFonts w:ascii="仿宋" w:hAnsi="仿宋" w:eastAsia="仿宋"/>
          <w:b/>
          <w:bCs/>
          <w:color w:val="000000" w:themeColor="text1"/>
          <w:sz w:val="30"/>
          <w:szCs w:val="30"/>
          <w:lang w:val="zh-CN"/>
          <w14:textFill>
            <w14:solidFill>
              <w14:schemeClr w14:val="tx1"/>
            </w14:solidFill>
          </w14:textFill>
        </w:rPr>
        <w:t>授权代表（签字）：</w:t>
      </w:r>
    </w:p>
    <w:bookmarkEnd w:id="310"/>
    <w:bookmarkEnd w:id="311"/>
    <w:bookmarkEnd w:id="312"/>
    <w:p w14:paraId="3A07A4C6">
      <w:pPr>
        <w:pStyle w:val="67"/>
        <w:numPr>
          <w:ilvl w:val="0"/>
          <w:numId w:val="0"/>
        </w:numPr>
        <w:spacing w:line="500" w:lineRule="exact"/>
        <w:ind w:left="283"/>
        <w:jc w:val="both"/>
        <w:outlineLvl w:val="9"/>
        <w:rPr>
          <w:rFonts w:hint="eastAsia" w:ascii="仿宋" w:hAnsi="仿宋" w:eastAsia="仿宋" w:cs="仿宋"/>
          <w:b w:val="0"/>
          <w:color w:val="000000" w:themeColor="text1"/>
          <w:sz w:val="28"/>
          <w:szCs w:val="28"/>
          <w:highlight w:val="none"/>
          <w14:textFill>
            <w14:solidFill>
              <w14:schemeClr w14:val="tx1"/>
            </w14:solidFill>
          </w14:textFill>
        </w:rPr>
      </w:pPr>
      <w:bookmarkStart w:id="313" w:name="_Toc48834132"/>
      <w:bookmarkStart w:id="314" w:name="_Toc15439"/>
      <w:bookmarkStart w:id="315" w:name="_Toc10991"/>
      <w:bookmarkStart w:id="316" w:name="_Toc48834330"/>
      <w:bookmarkStart w:id="317" w:name="_Toc30708"/>
      <w:bookmarkStart w:id="318" w:name="_Toc48834202"/>
      <w:r>
        <w:rPr>
          <w:rFonts w:hint="eastAsia" w:ascii="仿宋" w:hAnsi="仿宋" w:eastAsia="仿宋" w:cs="仿宋"/>
          <w:bCs w:val="0"/>
          <w:color w:val="000000" w:themeColor="text1"/>
          <w:highlight w:val="none"/>
          <w14:textFill>
            <w14:solidFill>
              <w14:schemeClr w14:val="tx1"/>
            </w14:solidFill>
          </w14:textFill>
        </w:rPr>
        <w:t>三、供应商参加政府采购活动承诺书</w:t>
      </w:r>
      <w:bookmarkEnd w:id="313"/>
      <w:bookmarkEnd w:id="314"/>
      <w:bookmarkEnd w:id="315"/>
      <w:bookmarkEnd w:id="316"/>
      <w:bookmarkEnd w:id="317"/>
      <w:bookmarkEnd w:id="318"/>
    </w:p>
    <w:p w14:paraId="0030C3C4">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未签署下列承诺书的，其责任由供应商自行承担。</w:t>
      </w:r>
    </w:p>
    <w:p w14:paraId="32EB75DB">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（一）质量安全责任承诺书</w:t>
      </w:r>
    </w:p>
    <w:p w14:paraId="7EE76F66">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为保证本采购项目顺利进行，作为供应商，现郑重承诺：</w:t>
      </w:r>
    </w:p>
    <w:p w14:paraId="25E0822F">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1、我方投标产品的生产（包括设计、制造、安装、改造、维修等）、投入使用的材料等均完全符合国家现行质量、安全、环保标准和要求。</w:t>
      </w:r>
    </w:p>
    <w:p w14:paraId="3371EF46">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2、我方将严格按照国家现行相关储存、运输、安装调试技术标准及规范、服务标准及规范、施工标准及规范，在规定的时限内，保质、保量完成项目全部内容，并向采购人交付合格产品。</w:t>
      </w:r>
    </w:p>
    <w:p w14:paraId="015B9D92">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3、对于因产品生产质量以及储存、运输、安装调试、服务、施工等过程中产生的任何安全事故，我方承担全部责任。</w:t>
      </w:r>
    </w:p>
    <w:p w14:paraId="62CF4069">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4、我方提供的服务符合现行的国家、行业、地区、企业标准及要求，标准不一致的，以更为严格的为准，我方对提供的服务的质量、安全、环保等承担全部责任。</w:t>
      </w:r>
    </w:p>
    <w:p w14:paraId="4E9CBA1E">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p>
    <w:p w14:paraId="1B07ABA9">
      <w:pPr>
        <w:spacing w:line="500" w:lineRule="exact"/>
        <w:ind w:firstLine="3960" w:firstLineChars="18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10"/>
          <w:highlight w:val="none"/>
          <w14:textFill>
            <w14:solidFill>
              <w14:schemeClr w14:val="tx1"/>
            </w14:solidFill>
          </w14:textFill>
        </w:rPr>
        <w:t xml:space="preserve">      供应商名称</w:t>
      </w:r>
      <w:r>
        <w:rPr>
          <w:rFonts w:hint="eastAsia" w:ascii="仿宋" w:hAnsi="仿宋" w:eastAsia="仿宋" w:cs="仿宋"/>
          <w:color w:val="000000" w:themeColor="text1"/>
          <w:highlight w:val="none"/>
          <w14:textFill>
            <w14:solidFill>
              <w14:schemeClr w14:val="tx1"/>
            </w14:solidFill>
          </w14:textFill>
        </w:rPr>
        <w:t>（加盖公章）</w:t>
      </w:r>
    </w:p>
    <w:p w14:paraId="7FF54866">
      <w:pPr>
        <w:spacing w:line="500" w:lineRule="exact"/>
        <w:ind w:firstLine="4560" w:firstLineChars="19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年　月　日</w:t>
      </w:r>
    </w:p>
    <w:p w14:paraId="078C9543">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6FFA319B">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33C38285">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15C88091">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4432562E">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3B7730B1">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7D6840B4">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0CDA191A">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1904A745">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2761DC8C">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（二）拒绝政府采购领域商业贿赂承诺书</w:t>
      </w:r>
    </w:p>
    <w:p w14:paraId="66E58B45">
      <w:pPr>
        <w:overflowPunct w:val="0"/>
        <w:topLinePunct/>
        <w:spacing w:line="440" w:lineRule="exact"/>
        <w:ind w:firstLine="480" w:firstLineChars="20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（执行陕财办采管[2006]21号文件）</w:t>
      </w:r>
    </w:p>
    <w:p w14:paraId="54E1CD93">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为响应党中央、国务院关于治理政府采购领域商业贿赂行为的号召，我公司在此庄严承诺：</w:t>
      </w:r>
    </w:p>
    <w:p w14:paraId="6E755805">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1、在参与政府采购活动中遵纪守法、诚信经营、公平竞标。</w:t>
      </w:r>
    </w:p>
    <w:p w14:paraId="3A2DEF95">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2、不向政府采购人、采购代理机构和政府采购评审专家进行任何形式的商业贿赂以谋取交易机会。</w:t>
      </w:r>
    </w:p>
    <w:p w14:paraId="54C4FD3B">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3、不向政府采购代理机构和采购人提供虚假资质文件或采用虚假应标方式参与政府采购市场竞争并谋取中标、成交。</w:t>
      </w:r>
    </w:p>
    <w:p w14:paraId="2C423A77">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4、不采取“围标、陪标”等商业欺诈手段获得政府采购定单。</w:t>
      </w:r>
    </w:p>
    <w:p w14:paraId="1A0C5556">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5、不采取不正当手段诋毁、排挤其他供应商。</w:t>
      </w:r>
    </w:p>
    <w:p w14:paraId="396C4CB0">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6、不在提供商品和服务时“偷梁换柱、以次充好”损害采购人的合法权益。</w:t>
      </w:r>
    </w:p>
    <w:p w14:paraId="70BCC664">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7、不与采购人、采购代理机构政府采购评审专家或其它供应商恶意串通，进行质疑和投诉，维护政府采购市场秩序。</w:t>
      </w:r>
    </w:p>
    <w:p w14:paraId="6675F01E">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8、尊重和接受政府采购监督管理部门的监督和政府采购代理机构招标采购要求，承担因违约行为给采购人造成的损失。</w:t>
      </w:r>
    </w:p>
    <w:p w14:paraId="687A2AFB">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9、不发生其他有悖于政府采购公开、公平、公正和诚信原则的行为。</w:t>
      </w:r>
    </w:p>
    <w:p w14:paraId="5E65B437">
      <w:pPr>
        <w:pStyle w:val="2"/>
        <w:numPr>
          <w:ilvl w:val="0"/>
          <w:numId w:val="0"/>
        </w:numPr>
        <w:ind w:leftChars="0" w:right="0" w:rightChars="0"/>
        <w:rPr>
          <w:rFonts w:hint="eastAsia" w:ascii="仿宋" w:hAnsi="仿宋" w:eastAsia="仿宋" w:cs="仿宋"/>
          <w:color w:val="000000" w:themeColor="text1"/>
          <w:highlight w:val="none"/>
          <w14:textFill>
            <w14:solidFill>
              <w14:schemeClr w14:val="tx1"/>
            </w14:solidFill>
          </w14:textFill>
        </w:rPr>
      </w:pPr>
    </w:p>
    <w:p w14:paraId="302F0416">
      <w:pPr>
        <w:spacing w:line="500" w:lineRule="exact"/>
        <w:ind w:firstLine="3960" w:firstLineChars="1800"/>
        <w:rPr>
          <w:rFonts w:hint="eastAsia" w:ascii="仿宋" w:hAnsi="仿宋" w:eastAsia="仿宋" w:cs="仿宋"/>
          <w:color w:val="000000" w:themeColor="text1"/>
          <w:spacing w:val="-10"/>
          <w:highlight w:val="none"/>
          <w14:textFill>
            <w14:solidFill>
              <w14:schemeClr w14:val="tx1"/>
            </w14:solidFill>
          </w14:textFill>
        </w:rPr>
      </w:pPr>
    </w:p>
    <w:p w14:paraId="76CC17A4">
      <w:pPr>
        <w:spacing w:line="500" w:lineRule="exact"/>
        <w:ind w:firstLine="3960" w:firstLineChars="1800"/>
        <w:rPr>
          <w:rFonts w:hint="eastAsia" w:ascii="仿宋" w:hAnsi="仿宋" w:eastAsia="仿宋" w:cs="仿宋"/>
          <w:color w:val="000000" w:themeColor="text1"/>
          <w:spacing w:val="-10"/>
          <w:highlight w:val="none"/>
          <w14:textFill>
            <w14:solidFill>
              <w14:schemeClr w14:val="tx1"/>
            </w14:solidFill>
          </w14:textFill>
        </w:rPr>
      </w:pPr>
    </w:p>
    <w:p w14:paraId="39A2B459">
      <w:pPr>
        <w:spacing w:line="500" w:lineRule="exact"/>
        <w:ind w:firstLine="3960" w:firstLineChars="18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10"/>
          <w:highlight w:val="none"/>
          <w14:textFill>
            <w14:solidFill>
              <w14:schemeClr w14:val="tx1"/>
            </w14:solidFill>
          </w14:textFill>
        </w:rPr>
        <w:t xml:space="preserve">      供应商名称</w:t>
      </w:r>
      <w:r>
        <w:rPr>
          <w:rFonts w:hint="eastAsia" w:ascii="仿宋" w:hAnsi="仿宋" w:eastAsia="仿宋" w:cs="仿宋"/>
          <w:color w:val="000000" w:themeColor="text1"/>
          <w:highlight w:val="none"/>
          <w14:textFill>
            <w14:solidFill>
              <w14:schemeClr w14:val="tx1"/>
            </w14:solidFill>
          </w14:textFill>
        </w:rPr>
        <w:t>（加盖公章）</w:t>
      </w:r>
    </w:p>
    <w:p w14:paraId="3362ED53">
      <w:pPr>
        <w:spacing w:line="500" w:lineRule="exact"/>
        <w:ind w:firstLine="4560" w:firstLineChars="19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年　月　日</w:t>
      </w:r>
    </w:p>
    <w:p w14:paraId="7F366041">
      <w:pPr>
        <w:pStyle w:val="13"/>
        <w:ind w:firstLine="313"/>
        <w:outlineLvl w:val="2"/>
        <w:rPr>
          <w:rFonts w:hint="eastAsia" w:ascii="仿宋" w:hAnsi="仿宋" w:eastAsia="仿宋" w:cs="仿宋"/>
          <w:color w:val="000000" w:themeColor="text1"/>
          <w:sz w:val="31"/>
          <w:szCs w:val="31"/>
          <w:highlight w:val="none"/>
          <w:shd w:val="clear" w:color="auto" w:fill="FFFFFF"/>
          <w14:textFill>
            <w14:solidFill>
              <w14:schemeClr w14:val="tx1"/>
            </w14:solidFill>
          </w14:textFill>
        </w:rPr>
      </w:pPr>
      <w:bookmarkStart w:id="319" w:name="_Toc48834331"/>
    </w:p>
    <w:p w14:paraId="0691C7F5">
      <w:pPr>
        <w:pStyle w:val="10"/>
        <w:rPr>
          <w:rFonts w:hint="eastAsia" w:ascii="仿宋" w:hAnsi="仿宋" w:eastAsia="仿宋" w:cs="仿宋"/>
          <w:color w:val="000000" w:themeColor="text1"/>
          <w:highlight w:val="none"/>
          <w14:textFill>
            <w14:solidFill>
              <w14:schemeClr w14:val="tx1"/>
            </w14:solidFill>
          </w14:textFill>
        </w:rPr>
      </w:pPr>
    </w:p>
    <w:p w14:paraId="3BE00FC3">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29F42A87">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673DBD6E">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71ECA5E0">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623583FF">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2F068436">
      <w:pPr>
        <w:spacing w:line="500" w:lineRule="exact"/>
        <w:ind w:firstLine="200"/>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四、技术服务偏差表</w:t>
      </w:r>
      <w:bookmarkEnd w:id="319"/>
    </w:p>
    <w:tbl>
      <w:tblPr>
        <w:tblStyle w:val="15"/>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6385F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432E9D9C">
            <w:pPr>
              <w:spacing w:line="32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序号</w:t>
            </w:r>
          </w:p>
        </w:tc>
        <w:tc>
          <w:tcPr>
            <w:tcW w:w="1698" w:type="dxa"/>
            <w:shd w:val="clear" w:color="auto" w:fill="D8D8D8"/>
            <w:noWrap w:val="0"/>
            <w:vAlign w:val="center"/>
          </w:tcPr>
          <w:p w14:paraId="7DED11A7">
            <w:pPr>
              <w:spacing w:line="32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谈判文件要求</w:t>
            </w:r>
          </w:p>
        </w:tc>
        <w:tc>
          <w:tcPr>
            <w:tcW w:w="3132" w:type="dxa"/>
            <w:shd w:val="clear" w:color="auto" w:fill="D8D8D8"/>
            <w:noWrap w:val="0"/>
            <w:vAlign w:val="center"/>
          </w:tcPr>
          <w:p w14:paraId="3CB57ECE">
            <w:pPr>
              <w:spacing w:line="32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响应文件响应条款</w:t>
            </w:r>
          </w:p>
        </w:tc>
        <w:tc>
          <w:tcPr>
            <w:tcW w:w="1530" w:type="dxa"/>
            <w:shd w:val="clear" w:color="auto" w:fill="D8D8D8"/>
            <w:noWrap w:val="0"/>
            <w:vAlign w:val="center"/>
          </w:tcPr>
          <w:p w14:paraId="0FC7F314">
            <w:pPr>
              <w:spacing w:line="32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偏离程度</w:t>
            </w:r>
          </w:p>
        </w:tc>
        <w:tc>
          <w:tcPr>
            <w:tcW w:w="2066" w:type="dxa"/>
            <w:shd w:val="clear" w:color="auto" w:fill="D8D8D8"/>
            <w:noWrap w:val="0"/>
            <w:vAlign w:val="center"/>
          </w:tcPr>
          <w:p w14:paraId="5148EB46">
            <w:pPr>
              <w:spacing w:line="32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偏离简述</w:t>
            </w:r>
          </w:p>
          <w:p w14:paraId="51C18C14">
            <w:pPr>
              <w:spacing w:line="32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或相关证明材料</w:t>
            </w:r>
          </w:p>
        </w:tc>
      </w:tr>
      <w:tr w14:paraId="445CB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7F0E8C3">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w:t>
            </w:r>
          </w:p>
        </w:tc>
        <w:tc>
          <w:tcPr>
            <w:tcW w:w="1698" w:type="dxa"/>
            <w:noWrap w:val="0"/>
            <w:vAlign w:val="center"/>
          </w:tcPr>
          <w:p w14:paraId="6C8CB507">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373773ED">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10341CB0">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6CA266CA">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60981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63A0510">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w:t>
            </w:r>
          </w:p>
        </w:tc>
        <w:tc>
          <w:tcPr>
            <w:tcW w:w="1698" w:type="dxa"/>
            <w:noWrap w:val="0"/>
            <w:vAlign w:val="center"/>
          </w:tcPr>
          <w:p w14:paraId="2CCB6F10">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026DFD04">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5C4EE056">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777C2588">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3F760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6EAFCB5">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w:t>
            </w:r>
          </w:p>
        </w:tc>
        <w:tc>
          <w:tcPr>
            <w:tcW w:w="1698" w:type="dxa"/>
            <w:noWrap w:val="0"/>
            <w:vAlign w:val="center"/>
          </w:tcPr>
          <w:p w14:paraId="00C014AF">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4E88327B">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1A11FBC3">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0147475F">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0B416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8E98088">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w:t>
            </w:r>
          </w:p>
        </w:tc>
        <w:tc>
          <w:tcPr>
            <w:tcW w:w="1698" w:type="dxa"/>
            <w:noWrap w:val="0"/>
            <w:vAlign w:val="center"/>
          </w:tcPr>
          <w:p w14:paraId="710A44C7">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7674C3BB">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7C706810">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53C15358">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527ED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664ED67">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5</w:t>
            </w:r>
          </w:p>
        </w:tc>
        <w:tc>
          <w:tcPr>
            <w:tcW w:w="1698" w:type="dxa"/>
            <w:noWrap w:val="0"/>
            <w:vAlign w:val="center"/>
          </w:tcPr>
          <w:p w14:paraId="6CD8B18A">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62894156">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4AAD3BB3">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637E82B0">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481A2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2541601D">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w:t>
            </w:r>
          </w:p>
        </w:tc>
        <w:tc>
          <w:tcPr>
            <w:tcW w:w="1698" w:type="dxa"/>
            <w:noWrap w:val="0"/>
            <w:vAlign w:val="center"/>
          </w:tcPr>
          <w:p w14:paraId="57D904A3">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06B0F30E">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28E879C3">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7E554712">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1F7C6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395D74A8">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p>
        </w:tc>
        <w:tc>
          <w:tcPr>
            <w:tcW w:w="1698" w:type="dxa"/>
            <w:noWrap w:val="0"/>
            <w:vAlign w:val="center"/>
          </w:tcPr>
          <w:p w14:paraId="7283E66D">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0290BA7F">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5F5DF012">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7FC142FF">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bl>
    <w:p w14:paraId="5B47FC5E">
      <w:pPr>
        <w:tabs>
          <w:tab w:val="right" w:pos="9070"/>
        </w:tabs>
        <w:spacing w:line="240" w:lineRule="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备注：1、填写此表时以“谈判内容及采购要求”各条款为基本响应要求</w:t>
      </w:r>
      <w:bookmarkStart w:id="331" w:name="_GoBack"/>
      <w:bookmarkEnd w:id="331"/>
      <w:r>
        <w:rPr>
          <w:rFonts w:hint="eastAsia" w:ascii="仿宋" w:hAnsi="仿宋" w:eastAsia="仿宋" w:cs="仿宋"/>
          <w:color w:val="000000" w:themeColor="text1"/>
          <w:sz w:val="24"/>
          <w:szCs w:val="24"/>
          <w:highlight w:val="none"/>
          <w:lang w:val="en-US" w:eastAsia="zh-CN"/>
          <w14:textFill>
            <w14:solidFill>
              <w14:schemeClr w14:val="tx1"/>
            </w14:solidFill>
          </w14:textFill>
        </w:rPr>
        <w:t>逐一响应</w:t>
      </w:r>
      <w:r>
        <w:rPr>
          <w:rFonts w:hint="eastAsia" w:ascii="仿宋" w:hAnsi="仿宋" w:eastAsia="仿宋" w:cs="仿宋"/>
          <w:color w:val="000000" w:themeColor="text1"/>
          <w:sz w:val="24"/>
          <w:szCs w:val="24"/>
          <w:highlight w:val="none"/>
          <w14:textFill>
            <w14:solidFill>
              <w14:schemeClr w14:val="tx1"/>
            </w14:solidFill>
          </w14:textFill>
        </w:rPr>
        <w:t>，满足谈判文件要求的，“偏离程度”注明“0”，无需填写“偏离简述”项。超出、不满足谈判文件要求的，列出“+”、“-”偏差，并在“偏离简述”项做出详细说明；如果“偏离程度”项未填写，将视为该项指标未响应。</w:t>
      </w:r>
    </w:p>
    <w:p w14:paraId="6D03A4DF">
      <w:pPr>
        <w:tabs>
          <w:tab w:val="right" w:pos="9070"/>
        </w:tabs>
        <w:spacing w:line="24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2、“响应文件响应条款”必须与响应文件中提供的证明材料的实质性响应情况相一致。若在评审环节发现该项与响应文件证明材料的实质性响应情况不一致</w:t>
      </w:r>
      <w:r>
        <w:rPr>
          <w:rFonts w:hint="eastAsia" w:ascii="仿宋" w:hAnsi="仿宋" w:eastAsia="仿宋" w:cs="仿宋"/>
          <w:color w:val="000000" w:themeColor="text1"/>
          <w:sz w:val="24"/>
          <w:szCs w:val="24"/>
          <w:highlight w:val="none"/>
          <w:lang w:val="en-US" w:eastAsia="zh-CN"/>
          <w14:textFill>
            <w14:solidFill>
              <w14:schemeClr w14:val="tx1"/>
            </w14:solidFill>
          </w14:textFill>
        </w:rPr>
        <w:t>或未填写</w:t>
      </w:r>
      <w:r>
        <w:rPr>
          <w:rFonts w:hint="eastAsia" w:ascii="仿宋" w:hAnsi="仿宋" w:eastAsia="仿宋" w:cs="仿宋"/>
          <w:color w:val="000000" w:themeColor="text1"/>
          <w:sz w:val="24"/>
          <w:szCs w:val="24"/>
          <w:highlight w:val="none"/>
          <w14:textFill>
            <w14:solidFill>
              <w14:schemeClr w14:val="tx1"/>
            </w14:solidFill>
          </w14:textFill>
        </w:rPr>
        <w:t>，按无效响应处理。</w:t>
      </w:r>
    </w:p>
    <w:p w14:paraId="4C0ADC27">
      <w:pPr>
        <w:spacing w:line="240" w:lineRule="auto"/>
        <w:ind w:left="1" w:firstLine="420" w:firstLineChars="200"/>
        <w:rPr>
          <w:rFonts w:hint="eastAsia" w:ascii="仿宋" w:hAnsi="仿宋" w:eastAsia="仿宋" w:cs="仿宋"/>
          <w:color w:val="000000" w:themeColor="text1"/>
          <w:sz w:val="21"/>
          <w:szCs w:val="21"/>
          <w:highlight w:val="none"/>
          <w14:textFill>
            <w14:solidFill>
              <w14:schemeClr w14:val="tx1"/>
            </w14:solidFill>
          </w14:textFill>
        </w:rPr>
      </w:pPr>
    </w:p>
    <w:p w14:paraId="5724222D">
      <w:pPr>
        <w:pStyle w:val="6"/>
        <w:spacing w:afterLines="0" w:line="500" w:lineRule="exact"/>
        <w:rPr>
          <w:rFonts w:hint="eastAsia" w:ascii="仿宋" w:hAnsi="仿宋" w:eastAsia="仿宋" w:cs="仿宋"/>
          <w:bCs/>
          <w:color w:val="000000" w:themeColor="text1"/>
          <w:sz w:val="28"/>
          <w:szCs w:val="32"/>
          <w:highlight w:val="none"/>
          <w14:textFill>
            <w14:solidFill>
              <w14:schemeClr w14:val="tx1"/>
            </w14:solidFill>
          </w14:textFill>
        </w:rPr>
      </w:pPr>
    </w:p>
    <w:p w14:paraId="15E117EA">
      <w:pPr>
        <w:pStyle w:val="6"/>
        <w:spacing w:afterLines="0" w:line="500" w:lineRule="exact"/>
        <w:ind w:firstLine="5320" w:firstLineChars="1900"/>
        <w:rPr>
          <w:rFonts w:hint="eastAsia" w:ascii="仿宋" w:hAnsi="仿宋" w:eastAsia="仿宋" w:cs="仿宋"/>
          <w:bCs/>
          <w:color w:val="000000" w:themeColor="text1"/>
          <w:highlight w:val="none"/>
          <w:lang w:eastAsia="zh-CN"/>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供应商名称</w:t>
      </w:r>
      <w:r>
        <w:rPr>
          <w:rFonts w:hint="eastAsia" w:ascii="仿宋" w:hAnsi="仿宋" w:eastAsia="仿宋" w:cs="仿宋"/>
          <w:bCs/>
          <w:color w:val="000000" w:themeColor="text1"/>
          <w:sz w:val="28"/>
          <w:szCs w:val="32"/>
          <w:highlight w:val="none"/>
          <w14:textFill>
            <w14:solidFill>
              <w14:schemeClr w14:val="tx1"/>
            </w14:solidFill>
          </w14:textFill>
        </w:rPr>
        <w:t>（加盖公章）</w:t>
      </w:r>
    </w:p>
    <w:p w14:paraId="3A1B6544">
      <w:pPr>
        <w:tabs>
          <w:tab w:val="right" w:pos="9070"/>
        </w:tabs>
        <w:spacing w:line="500" w:lineRule="exact"/>
        <w:rPr>
          <w:rFonts w:hint="eastAsia" w:ascii="仿宋" w:hAnsi="仿宋" w:eastAsia="仿宋" w:cs="仿宋"/>
          <w:bCs/>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                                      　 年　月　日</w:t>
      </w:r>
    </w:p>
    <w:p w14:paraId="6EBA083C">
      <w:pPr>
        <w:tabs>
          <w:tab w:val="right" w:pos="9070"/>
        </w:tabs>
        <w:spacing w:line="500" w:lineRule="exact"/>
        <w:ind w:firstLine="480" w:firstLineChars="200"/>
        <w:rPr>
          <w:rFonts w:hint="eastAsia" w:ascii="仿宋" w:hAnsi="仿宋" w:eastAsia="仿宋" w:cs="仿宋"/>
          <w:bCs/>
          <w:color w:val="000000" w:themeColor="text1"/>
          <w:highlight w:val="none"/>
          <w14:textFill>
            <w14:solidFill>
              <w14:schemeClr w14:val="tx1"/>
            </w14:solidFill>
          </w14:textFill>
        </w:rPr>
      </w:pPr>
    </w:p>
    <w:p w14:paraId="569A7CE3">
      <w:pPr>
        <w:spacing w:line="240" w:lineRule="auto"/>
        <w:jc w:val="left"/>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br w:type="page"/>
      </w:r>
      <w:bookmarkStart w:id="320" w:name="_Toc48834332"/>
      <w:r>
        <w:rPr>
          <w:rFonts w:hint="eastAsia" w:ascii="仿宋" w:hAnsi="仿宋" w:eastAsia="仿宋" w:cs="仿宋"/>
          <w:b/>
          <w:bCs/>
          <w:color w:val="000000" w:themeColor="text1"/>
          <w:sz w:val="32"/>
          <w:szCs w:val="32"/>
          <w:highlight w:val="none"/>
          <w14:textFill>
            <w14:solidFill>
              <w14:schemeClr w14:val="tx1"/>
            </w14:solidFill>
          </w14:textFill>
        </w:rPr>
        <w:t>五、合同条款响应</w:t>
      </w:r>
      <w:bookmarkEnd w:id="320"/>
    </w:p>
    <w:p w14:paraId="7BC05892">
      <w:pPr>
        <w:spacing w:line="500" w:lineRule="exact"/>
        <w:ind w:firstLine="480" w:firstLineChars="200"/>
        <w:rPr>
          <w:rFonts w:hint="eastAsia"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完全理解并接受谈判文件中“合同基本条款”要求。</w:t>
      </w:r>
    </w:p>
    <w:p w14:paraId="42825F63">
      <w:pPr>
        <w:spacing w:line="500" w:lineRule="exact"/>
        <w:ind w:firstLine="4080" w:firstLineChars="1700"/>
        <w:rPr>
          <w:rFonts w:hint="eastAsia" w:ascii="仿宋" w:hAnsi="仿宋" w:eastAsia="仿宋" w:cs="仿宋"/>
          <w:bCs/>
          <w:color w:val="000000" w:themeColor="text1"/>
          <w:highlight w:val="none"/>
          <w14:textFill>
            <w14:solidFill>
              <w14:schemeClr w14:val="tx1"/>
            </w14:solidFill>
          </w14:textFill>
        </w:rPr>
      </w:pPr>
    </w:p>
    <w:p w14:paraId="10207DFD">
      <w:pPr>
        <w:pStyle w:val="6"/>
        <w:spacing w:after="190"/>
        <w:rPr>
          <w:rFonts w:hint="eastAsia" w:ascii="仿宋" w:hAnsi="仿宋" w:eastAsia="仿宋" w:cs="仿宋"/>
          <w:color w:val="000000" w:themeColor="text1"/>
          <w:highlight w:val="none"/>
          <w14:textFill>
            <w14:solidFill>
              <w14:schemeClr w14:val="tx1"/>
            </w14:solidFill>
          </w14:textFill>
        </w:rPr>
      </w:pPr>
    </w:p>
    <w:p w14:paraId="7FFEC502">
      <w:pPr>
        <w:pStyle w:val="6"/>
        <w:spacing w:afterLines="0" w:line="500" w:lineRule="exact"/>
        <w:ind w:firstLine="5320" w:firstLineChars="1900"/>
        <w:rPr>
          <w:rFonts w:hint="eastAsia" w:ascii="仿宋" w:hAnsi="仿宋" w:eastAsia="仿宋" w:cs="仿宋"/>
          <w:bCs/>
          <w:color w:val="000000" w:themeColor="text1"/>
          <w:highlight w:val="none"/>
          <w:lang w:eastAsia="zh-CN"/>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供应商名称</w:t>
      </w:r>
      <w:r>
        <w:rPr>
          <w:rFonts w:hint="eastAsia" w:ascii="仿宋" w:hAnsi="仿宋" w:eastAsia="仿宋" w:cs="仿宋"/>
          <w:bCs/>
          <w:color w:val="000000" w:themeColor="text1"/>
          <w:sz w:val="28"/>
          <w:szCs w:val="32"/>
          <w:highlight w:val="none"/>
          <w14:textFill>
            <w14:solidFill>
              <w14:schemeClr w14:val="tx1"/>
            </w14:solidFill>
          </w14:textFill>
        </w:rPr>
        <w:t>（加盖公章）</w:t>
      </w:r>
    </w:p>
    <w:p w14:paraId="320D1618">
      <w:pPr>
        <w:pStyle w:val="13"/>
        <w:spacing w:line="500" w:lineRule="exact"/>
        <w:ind w:firstLine="0" w:firstLineChars="0"/>
        <w:rPr>
          <w:rFonts w:hint="eastAsia" w:ascii="仿宋" w:hAnsi="仿宋" w:eastAsia="仿宋" w:cs="仿宋"/>
          <w:bCs/>
          <w:color w:val="000000" w:themeColor="text1"/>
          <w:sz w:val="28"/>
          <w:szCs w:val="32"/>
          <w:highlight w:val="none"/>
          <w14:textFill>
            <w14:solidFill>
              <w14:schemeClr w14:val="tx1"/>
            </w14:solidFill>
          </w14:textFill>
        </w:rPr>
      </w:pPr>
      <w:r>
        <w:rPr>
          <w:rFonts w:hint="eastAsia" w:ascii="仿宋" w:hAnsi="仿宋" w:eastAsia="仿宋" w:cs="仿宋"/>
          <w:bCs/>
          <w:color w:val="000000" w:themeColor="text1"/>
          <w:sz w:val="28"/>
          <w:szCs w:val="32"/>
          <w:highlight w:val="none"/>
          <w14:textFill>
            <w14:solidFill>
              <w14:schemeClr w14:val="tx1"/>
            </w14:solidFill>
          </w14:textFill>
        </w:rPr>
        <w:t xml:space="preserve">                                      　 年　月　日</w:t>
      </w:r>
    </w:p>
    <w:p w14:paraId="0750DF12">
      <w:pPr>
        <w:pStyle w:val="13"/>
        <w:ind w:firstLine="183"/>
        <w:rPr>
          <w:rFonts w:hint="eastAsia" w:ascii="仿宋" w:hAnsi="仿宋" w:eastAsia="仿宋" w:cs="仿宋"/>
          <w:bCs/>
          <w:color w:val="000000" w:themeColor="text1"/>
          <w:highlight w:val="none"/>
          <w14:textFill>
            <w14:solidFill>
              <w14:schemeClr w14:val="tx1"/>
            </w14:solidFill>
          </w14:textFill>
        </w:rPr>
      </w:pPr>
    </w:p>
    <w:p w14:paraId="74B3B5A5">
      <w:pPr>
        <w:pStyle w:val="13"/>
        <w:ind w:firstLine="183"/>
        <w:rPr>
          <w:rFonts w:hint="eastAsia" w:ascii="仿宋" w:hAnsi="仿宋" w:eastAsia="仿宋" w:cs="仿宋"/>
          <w:bCs/>
          <w:color w:val="000000" w:themeColor="text1"/>
          <w:highlight w:val="none"/>
          <w14:textFill>
            <w14:solidFill>
              <w14:schemeClr w14:val="tx1"/>
            </w14:solidFill>
          </w14:textFill>
        </w:rPr>
      </w:pPr>
    </w:p>
    <w:p w14:paraId="45E18860">
      <w:pPr>
        <w:pStyle w:val="10"/>
        <w:rPr>
          <w:rFonts w:hint="eastAsia" w:ascii="仿宋" w:hAnsi="仿宋" w:eastAsia="仿宋" w:cs="仿宋"/>
          <w:color w:val="000000" w:themeColor="text1"/>
          <w:highlight w:val="none"/>
          <w14:textFill>
            <w14:solidFill>
              <w14:schemeClr w14:val="tx1"/>
            </w14:solidFill>
          </w14:textFill>
        </w:rPr>
      </w:pPr>
    </w:p>
    <w:p w14:paraId="69639AAB">
      <w:pPr>
        <w:pStyle w:val="10"/>
        <w:rPr>
          <w:rFonts w:hint="eastAsia" w:ascii="仿宋" w:hAnsi="仿宋" w:eastAsia="仿宋" w:cs="仿宋"/>
          <w:color w:val="000000" w:themeColor="text1"/>
          <w:highlight w:val="none"/>
          <w14:textFill>
            <w14:solidFill>
              <w14:schemeClr w14:val="tx1"/>
            </w14:solidFill>
          </w14:textFill>
        </w:rPr>
      </w:pPr>
    </w:p>
    <w:p w14:paraId="357FF114">
      <w:pPr>
        <w:pStyle w:val="13"/>
        <w:ind w:firstLine="183"/>
        <w:rPr>
          <w:rFonts w:hint="eastAsia" w:ascii="仿宋" w:hAnsi="仿宋" w:eastAsia="仿宋" w:cs="仿宋"/>
          <w:bCs/>
          <w:color w:val="000000" w:themeColor="text1"/>
          <w:highlight w:val="none"/>
          <w14:textFill>
            <w14:solidFill>
              <w14:schemeClr w14:val="tx1"/>
            </w14:solidFill>
          </w14:textFill>
        </w:rPr>
      </w:pPr>
    </w:p>
    <w:p w14:paraId="166DFB57">
      <w:pPr>
        <w:pStyle w:val="10"/>
        <w:rPr>
          <w:rFonts w:hint="eastAsia" w:ascii="仿宋" w:hAnsi="仿宋" w:eastAsia="仿宋" w:cs="仿宋"/>
          <w:color w:val="000000" w:themeColor="text1"/>
          <w:highlight w:val="none"/>
          <w14:textFill>
            <w14:solidFill>
              <w14:schemeClr w14:val="tx1"/>
            </w14:solidFill>
          </w14:textFill>
        </w:rPr>
      </w:pPr>
    </w:p>
    <w:p w14:paraId="5A7B2768">
      <w:pPr>
        <w:pStyle w:val="13"/>
        <w:ind w:firstLine="183"/>
        <w:rPr>
          <w:rFonts w:hint="eastAsia" w:ascii="仿宋" w:hAnsi="仿宋" w:eastAsia="仿宋" w:cs="仿宋"/>
          <w:bCs/>
          <w:color w:val="000000" w:themeColor="text1"/>
          <w:highlight w:val="none"/>
          <w14:textFill>
            <w14:solidFill>
              <w14:schemeClr w14:val="tx1"/>
            </w14:solidFill>
          </w14:textFill>
        </w:rPr>
      </w:pPr>
    </w:p>
    <w:p w14:paraId="4DC6C49B">
      <w:pPr>
        <w:pStyle w:val="10"/>
        <w:rPr>
          <w:rFonts w:hint="eastAsia" w:ascii="仿宋" w:hAnsi="仿宋" w:eastAsia="仿宋" w:cs="仿宋"/>
          <w:color w:val="000000" w:themeColor="text1"/>
          <w:highlight w:val="none"/>
          <w14:textFill>
            <w14:solidFill>
              <w14:schemeClr w14:val="tx1"/>
            </w14:solidFill>
          </w14:textFill>
        </w:rPr>
      </w:pPr>
    </w:p>
    <w:p w14:paraId="5BB56F96">
      <w:pPr>
        <w:pStyle w:val="13"/>
        <w:ind w:firstLine="183"/>
        <w:rPr>
          <w:rFonts w:hint="eastAsia" w:ascii="仿宋" w:hAnsi="仿宋" w:eastAsia="仿宋" w:cs="仿宋"/>
          <w:bCs/>
          <w:color w:val="000000" w:themeColor="text1"/>
          <w:highlight w:val="none"/>
          <w14:textFill>
            <w14:solidFill>
              <w14:schemeClr w14:val="tx1"/>
            </w14:solidFill>
          </w14:textFill>
        </w:rPr>
      </w:pPr>
    </w:p>
    <w:p w14:paraId="348745EC">
      <w:pPr>
        <w:pStyle w:val="10"/>
        <w:rPr>
          <w:rFonts w:hint="eastAsia" w:ascii="仿宋" w:hAnsi="仿宋" w:eastAsia="仿宋" w:cs="仿宋"/>
          <w:color w:val="000000" w:themeColor="text1"/>
          <w:highlight w:val="none"/>
          <w14:textFill>
            <w14:solidFill>
              <w14:schemeClr w14:val="tx1"/>
            </w14:solidFill>
          </w14:textFill>
        </w:rPr>
      </w:pPr>
    </w:p>
    <w:p w14:paraId="2623D798">
      <w:pPr>
        <w:pStyle w:val="13"/>
        <w:ind w:firstLine="183"/>
        <w:rPr>
          <w:rFonts w:hint="eastAsia" w:ascii="仿宋" w:hAnsi="仿宋" w:eastAsia="仿宋" w:cs="仿宋"/>
          <w:bCs/>
          <w:color w:val="000000" w:themeColor="text1"/>
          <w:highlight w:val="none"/>
          <w14:textFill>
            <w14:solidFill>
              <w14:schemeClr w14:val="tx1"/>
            </w14:solidFill>
          </w14:textFill>
        </w:rPr>
      </w:pPr>
    </w:p>
    <w:p w14:paraId="368C6A80">
      <w:pPr>
        <w:pStyle w:val="13"/>
        <w:ind w:firstLine="183"/>
        <w:rPr>
          <w:rFonts w:hint="eastAsia" w:ascii="仿宋" w:hAnsi="仿宋" w:eastAsia="仿宋" w:cs="仿宋"/>
          <w:bCs/>
          <w:color w:val="000000" w:themeColor="text1"/>
          <w:highlight w:val="none"/>
          <w14:textFill>
            <w14:solidFill>
              <w14:schemeClr w14:val="tx1"/>
            </w14:solidFill>
          </w14:textFill>
        </w:rPr>
      </w:pPr>
    </w:p>
    <w:p w14:paraId="7947223B">
      <w:pPr>
        <w:pStyle w:val="10"/>
        <w:rPr>
          <w:rFonts w:hint="eastAsia" w:ascii="仿宋" w:hAnsi="仿宋" w:eastAsia="仿宋" w:cs="仿宋"/>
          <w:color w:val="000000" w:themeColor="text1"/>
          <w:highlight w:val="none"/>
          <w14:textFill>
            <w14:solidFill>
              <w14:schemeClr w14:val="tx1"/>
            </w14:solidFill>
          </w14:textFill>
        </w:rPr>
      </w:pPr>
    </w:p>
    <w:p w14:paraId="0458A51A">
      <w:pPr>
        <w:pStyle w:val="13"/>
        <w:ind w:firstLine="183"/>
        <w:rPr>
          <w:rFonts w:hint="eastAsia" w:ascii="仿宋" w:hAnsi="仿宋" w:eastAsia="仿宋" w:cs="仿宋"/>
          <w:bCs/>
          <w:color w:val="000000" w:themeColor="text1"/>
          <w:highlight w:val="none"/>
          <w14:textFill>
            <w14:solidFill>
              <w14:schemeClr w14:val="tx1"/>
            </w14:solidFill>
          </w14:textFill>
        </w:rPr>
      </w:pPr>
    </w:p>
    <w:p w14:paraId="4F587A1A">
      <w:pPr>
        <w:pStyle w:val="13"/>
        <w:ind w:firstLine="183"/>
        <w:rPr>
          <w:rFonts w:hint="eastAsia" w:ascii="仿宋" w:hAnsi="仿宋" w:eastAsia="仿宋" w:cs="仿宋"/>
          <w:bCs/>
          <w:color w:val="000000" w:themeColor="text1"/>
          <w:highlight w:val="none"/>
          <w14:textFill>
            <w14:solidFill>
              <w14:schemeClr w14:val="tx1"/>
            </w14:solidFill>
          </w14:textFill>
        </w:rPr>
      </w:pPr>
    </w:p>
    <w:p w14:paraId="797FF0FE">
      <w:pPr>
        <w:pStyle w:val="10"/>
        <w:rPr>
          <w:rFonts w:hint="eastAsia" w:ascii="仿宋" w:hAnsi="仿宋" w:eastAsia="仿宋" w:cs="仿宋"/>
          <w:color w:val="000000" w:themeColor="text1"/>
          <w:highlight w:val="none"/>
          <w14:textFill>
            <w14:solidFill>
              <w14:schemeClr w14:val="tx1"/>
            </w14:solidFill>
          </w14:textFill>
        </w:rPr>
      </w:pPr>
    </w:p>
    <w:p w14:paraId="4880C532">
      <w:pPr>
        <w:pStyle w:val="13"/>
        <w:ind w:firstLine="183"/>
        <w:rPr>
          <w:rFonts w:hint="eastAsia" w:ascii="仿宋" w:hAnsi="仿宋" w:eastAsia="仿宋" w:cs="仿宋"/>
          <w:bCs/>
          <w:color w:val="000000" w:themeColor="text1"/>
          <w:highlight w:val="none"/>
          <w14:textFill>
            <w14:solidFill>
              <w14:schemeClr w14:val="tx1"/>
            </w14:solidFill>
          </w14:textFill>
        </w:rPr>
      </w:pPr>
    </w:p>
    <w:p w14:paraId="518539E3">
      <w:pPr>
        <w:pStyle w:val="10"/>
        <w:rPr>
          <w:rFonts w:hint="eastAsia" w:ascii="仿宋" w:hAnsi="仿宋" w:eastAsia="仿宋" w:cs="仿宋"/>
          <w:color w:val="000000" w:themeColor="text1"/>
          <w:highlight w:val="none"/>
          <w14:textFill>
            <w14:solidFill>
              <w14:schemeClr w14:val="tx1"/>
            </w14:solidFill>
          </w14:textFill>
        </w:rPr>
      </w:pPr>
    </w:p>
    <w:p w14:paraId="175D2ADC">
      <w:pPr>
        <w:pStyle w:val="13"/>
        <w:ind w:firstLine="183"/>
        <w:rPr>
          <w:rFonts w:hint="eastAsia" w:ascii="仿宋" w:hAnsi="仿宋" w:eastAsia="仿宋" w:cs="仿宋"/>
          <w:bCs/>
          <w:color w:val="000000" w:themeColor="text1"/>
          <w:highlight w:val="none"/>
          <w14:textFill>
            <w14:solidFill>
              <w14:schemeClr w14:val="tx1"/>
            </w14:solidFill>
          </w14:textFill>
        </w:rPr>
      </w:pPr>
    </w:p>
    <w:p w14:paraId="779F8637">
      <w:pPr>
        <w:pStyle w:val="10"/>
        <w:rPr>
          <w:rFonts w:hint="eastAsia" w:ascii="仿宋" w:hAnsi="仿宋" w:eastAsia="仿宋" w:cs="仿宋"/>
          <w:color w:val="000000" w:themeColor="text1"/>
          <w:highlight w:val="none"/>
          <w14:textFill>
            <w14:solidFill>
              <w14:schemeClr w14:val="tx1"/>
            </w14:solidFill>
          </w14:textFill>
        </w:rPr>
      </w:pPr>
    </w:p>
    <w:p w14:paraId="1D56E362">
      <w:pPr>
        <w:pStyle w:val="13"/>
        <w:ind w:firstLine="183"/>
        <w:rPr>
          <w:rFonts w:hint="eastAsia" w:ascii="仿宋" w:hAnsi="仿宋" w:eastAsia="仿宋" w:cs="仿宋"/>
          <w:bCs/>
          <w:color w:val="000000" w:themeColor="text1"/>
          <w:highlight w:val="none"/>
          <w14:textFill>
            <w14:solidFill>
              <w14:schemeClr w14:val="tx1"/>
            </w14:solidFill>
          </w14:textFill>
        </w:rPr>
      </w:pPr>
    </w:p>
    <w:p w14:paraId="7282AC4E">
      <w:pPr>
        <w:pStyle w:val="13"/>
        <w:ind w:firstLine="183"/>
        <w:rPr>
          <w:rFonts w:hint="eastAsia" w:ascii="仿宋" w:hAnsi="仿宋" w:eastAsia="仿宋" w:cs="仿宋"/>
          <w:bCs/>
          <w:color w:val="000000" w:themeColor="text1"/>
          <w:highlight w:val="none"/>
          <w14:textFill>
            <w14:solidFill>
              <w14:schemeClr w14:val="tx1"/>
            </w14:solidFill>
          </w14:textFill>
        </w:rPr>
      </w:pPr>
    </w:p>
    <w:p w14:paraId="0EFB2DAB">
      <w:pPr>
        <w:pStyle w:val="10"/>
        <w:rPr>
          <w:rFonts w:hint="eastAsia" w:ascii="仿宋" w:hAnsi="仿宋" w:eastAsia="仿宋" w:cs="仿宋"/>
          <w:color w:val="000000" w:themeColor="text1"/>
          <w:highlight w:val="none"/>
          <w14:textFill>
            <w14:solidFill>
              <w14:schemeClr w14:val="tx1"/>
            </w14:solidFill>
          </w14:textFill>
        </w:rPr>
      </w:pPr>
    </w:p>
    <w:p w14:paraId="402AEE61">
      <w:pPr>
        <w:pStyle w:val="13"/>
        <w:ind w:firstLine="183"/>
        <w:rPr>
          <w:rFonts w:hint="eastAsia" w:ascii="仿宋" w:hAnsi="仿宋" w:eastAsia="仿宋" w:cs="仿宋"/>
          <w:bCs/>
          <w:color w:val="000000" w:themeColor="text1"/>
          <w:highlight w:val="none"/>
          <w14:textFill>
            <w14:solidFill>
              <w14:schemeClr w14:val="tx1"/>
            </w14:solidFill>
          </w14:textFill>
        </w:rPr>
      </w:pPr>
    </w:p>
    <w:p w14:paraId="5B60F693">
      <w:pPr>
        <w:pStyle w:val="13"/>
        <w:ind w:firstLine="183"/>
        <w:rPr>
          <w:rFonts w:hint="eastAsia" w:ascii="仿宋" w:hAnsi="仿宋" w:eastAsia="仿宋" w:cs="仿宋"/>
          <w:bCs/>
          <w:color w:val="000000" w:themeColor="text1"/>
          <w:highlight w:val="none"/>
          <w14:textFill>
            <w14:solidFill>
              <w14:schemeClr w14:val="tx1"/>
            </w14:solidFill>
          </w14:textFill>
        </w:rPr>
      </w:pPr>
    </w:p>
    <w:p w14:paraId="1E618A86">
      <w:pPr>
        <w:pStyle w:val="10"/>
        <w:rPr>
          <w:rFonts w:hint="eastAsia" w:ascii="仿宋" w:hAnsi="仿宋" w:eastAsia="仿宋" w:cs="仿宋"/>
          <w:color w:val="000000" w:themeColor="text1"/>
          <w:highlight w:val="none"/>
          <w14:textFill>
            <w14:solidFill>
              <w14:schemeClr w14:val="tx1"/>
            </w14:solidFill>
          </w14:textFill>
        </w:rPr>
      </w:pPr>
    </w:p>
    <w:p w14:paraId="490FCEC4">
      <w:pPr>
        <w:pStyle w:val="13"/>
        <w:ind w:firstLine="183"/>
        <w:rPr>
          <w:rFonts w:hint="eastAsia" w:ascii="仿宋" w:hAnsi="仿宋" w:eastAsia="仿宋" w:cs="仿宋"/>
          <w:bCs/>
          <w:color w:val="000000" w:themeColor="text1"/>
          <w:highlight w:val="none"/>
          <w14:textFill>
            <w14:solidFill>
              <w14:schemeClr w14:val="tx1"/>
            </w14:solidFill>
          </w14:textFill>
        </w:rPr>
      </w:pPr>
    </w:p>
    <w:p w14:paraId="15B85794">
      <w:pPr>
        <w:pStyle w:val="10"/>
        <w:rPr>
          <w:rFonts w:hint="eastAsia" w:ascii="仿宋" w:hAnsi="仿宋" w:eastAsia="仿宋" w:cs="仿宋"/>
          <w:color w:val="000000" w:themeColor="text1"/>
          <w:highlight w:val="none"/>
          <w14:textFill>
            <w14:solidFill>
              <w14:schemeClr w14:val="tx1"/>
            </w14:solidFill>
          </w14:textFill>
        </w:rPr>
      </w:pPr>
    </w:p>
    <w:p w14:paraId="081D898B">
      <w:pPr>
        <w:pStyle w:val="13"/>
        <w:ind w:firstLine="183"/>
        <w:rPr>
          <w:rFonts w:hint="eastAsia" w:ascii="仿宋" w:hAnsi="仿宋" w:eastAsia="仿宋" w:cs="仿宋"/>
          <w:bCs/>
          <w:color w:val="000000" w:themeColor="text1"/>
          <w:highlight w:val="none"/>
          <w14:textFill>
            <w14:solidFill>
              <w14:schemeClr w14:val="tx1"/>
            </w14:solidFill>
          </w14:textFill>
        </w:rPr>
      </w:pPr>
    </w:p>
    <w:p w14:paraId="0FD2AF6D">
      <w:pPr>
        <w:pStyle w:val="13"/>
        <w:ind w:firstLine="183"/>
        <w:rPr>
          <w:rFonts w:hint="eastAsia" w:ascii="仿宋" w:hAnsi="仿宋" w:eastAsia="仿宋" w:cs="仿宋"/>
          <w:bCs/>
          <w:color w:val="000000" w:themeColor="text1"/>
          <w:highlight w:val="none"/>
          <w14:textFill>
            <w14:solidFill>
              <w14:schemeClr w14:val="tx1"/>
            </w14:solidFill>
          </w14:textFill>
        </w:rPr>
      </w:pPr>
    </w:p>
    <w:p w14:paraId="2CA67280">
      <w:pPr>
        <w:pStyle w:val="10"/>
        <w:rPr>
          <w:rFonts w:hint="eastAsia" w:ascii="仿宋" w:hAnsi="仿宋" w:eastAsia="仿宋" w:cs="仿宋"/>
          <w:color w:val="000000" w:themeColor="text1"/>
          <w:highlight w:val="none"/>
          <w14:textFill>
            <w14:solidFill>
              <w14:schemeClr w14:val="tx1"/>
            </w14:solidFill>
          </w14:textFill>
        </w:rPr>
      </w:pPr>
    </w:p>
    <w:p w14:paraId="0DEEE79B">
      <w:pPr>
        <w:pStyle w:val="13"/>
        <w:ind w:firstLine="183"/>
        <w:rPr>
          <w:rFonts w:hint="eastAsia" w:ascii="仿宋" w:hAnsi="仿宋" w:eastAsia="仿宋" w:cs="仿宋"/>
          <w:bCs/>
          <w:color w:val="000000" w:themeColor="text1"/>
          <w:highlight w:val="none"/>
          <w14:textFill>
            <w14:solidFill>
              <w14:schemeClr w14:val="tx1"/>
            </w14:solidFill>
          </w14:textFill>
        </w:rPr>
      </w:pPr>
    </w:p>
    <w:p w14:paraId="52B8C4B0">
      <w:pPr>
        <w:pStyle w:val="13"/>
        <w:ind w:firstLine="183"/>
        <w:rPr>
          <w:rFonts w:hint="eastAsia" w:ascii="仿宋" w:hAnsi="仿宋" w:eastAsia="仿宋" w:cs="仿宋"/>
          <w:bCs/>
          <w:color w:val="000000" w:themeColor="text1"/>
          <w:highlight w:val="none"/>
          <w14:textFill>
            <w14:solidFill>
              <w14:schemeClr w14:val="tx1"/>
            </w14:solidFill>
          </w14:textFill>
        </w:rPr>
      </w:pPr>
    </w:p>
    <w:p w14:paraId="58D300B6">
      <w:pPr>
        <w:pStyle w:val="10"/>
        <w:rPr>
          <w:rFonts w:hint="eastAsia" w:ascii="仿宋" w:hAnsi="仿宋" w:eastAsia="仿宋" w:cs="仿宋"/>
          <w:color w:val="000000" w:themeColor="text1"/>
          <w:highlight w:val="none"/>
          <w14:textFill>
            <w14:solidFill>
              <w14:schemeClr w14:val="tx1"/>
            </w14:solidFill>
          </w14:textFill>
        </w:rPr>
      </w:pPr>
    </w:p>
    <w:p w14:paraId="4AD451DC">
      <w:pPr>
        <w:pStyle w:val="13"/>
        <w:ind w:firstLine="183"/>
        <w:rPr>
          <w:rFonts w:hint="eastAsia" w:ascii="仿宋" w:hAnsi="仿宋" w:eastAsia="仿宋" w:cs="仿宋"/>
          <w:bCs/>
          <w:color w:val="000000" w:themeColor="text1"/>
          <w:highlight w:val="none"/>
          <w14:textFill>
            <w14:solidFill>
              <w14:schemeClr w14:val="tx1"/>
            </w14:solidFill>
          </w14:textFill>
        </w:rPr>
      </w:pPr>
    </w:p>
    <w:p w14:paraId="50456B75">
      <w:pPr>
        <w:pStyle w:val="13"/>
        <w:ind w:firstLine="183"/>
        <w:rPr>
          <w:rFonts w:hint="eastAsia" w:ascii="仿宋" w:hAnsi="仿宋" w:eastAsia="仿宋" w:cs="仿宋"/>
          <w:bCs/>
          <w:color w:val="000000" w:themeColor="text1"/>
          <w:highlight w:val="none"/>
          <w14:textFill>
            <w14:solidFill>
              <w14:schemeClr w14:val="tx1"/>
            </w14:solidFill>
          </w14:textFill>
        </w:rPr>
      </w:pPr>
    </w:p>
    <w:p w14:paraId="538CFA90">
      <w:pPr>
        <w:pStyle w:val="10"/>
        <w:rPr>
          <w:rFonts w:hint="eastAsia" w:ascii="仿宋" w:hAnsi="仿宋" w:eastAsia="仿宋" w:cs="仿宋"/>
          <w:color w:val="000000" w:themeColor="text1"/>
          <w:highlight w:val="none"/>
          <w14:textFill>
            <w14:solidFill>
              <w14:schemeClr w14:val="tx1"/>
            </w14:solidFill>
          </w14:textFill>
        </w:rPr>
      </w:pPr>
    </w:p>
    <w:p w14:paraId="784D73D5">
      <w:pPr>
        <w:pStyle w:val="13"/>
        <w:ind w:firstLine="183"/>
        <w:rPr>
          <w:rFonts w:hint="eastAsia" w:ascii="仿宋" w:hAnsi="仿宋" w:eastAsia="仿宋" w:cs="仿宋"/>
          <w:bCs/>
          <w:color w:val="000000" w:themeColor="text1"/>
          <w:highlight w:val="none"/>
          <w14:textFill>
            <w14:solidFill>
              <w14:schemeClr w14:val="tx1"/>
            </w14:solidFill>
          </w14:textFill>
        </w:rPr>
      </w:pPr>
    </w:p>
    <w:p w14:paraId="7842FFF3">
      <w:pPr>
        <w:spacing w:before="190" w:beforeLines="50" w:line="500" w:lineRule="exact"/>
        <w:jc w:val="left"/>
        <w:rPr>
          <w:rFonts w:hint="eastAsia" w:ascii="仿宋" w:hAnsi="仿宋" w:eastAsia="仿宋" w:cs="仿宋"/>
          <w:b/>
          <w:bCs/>
          <w:color w:val="000000" w:themeColor="text1"/>
          <w:highlight w:val="none"/>
          <w14:textFill>
            <w14:solidFill>
              <w14:schemeClr w14:val="tx1"/>
            </w14:solidFill>
          </w14:textFill>
        </w:rPr>
      </w:pPr>
    </w:p>
    <w:p w14:paraId="03304B45">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r>
        <w:rPr>
          <w:rFonts w:hint="eastAsia" w:ascii="仿宋" w:hAnsi="仿宋" w:eastAsia="仿宋" w:cs="仿宋"/>
          <w:bCs/>
          <w:color w:val="000000" w:themeColor="text1"/>
          <w:sz w:val="32"/>
          <w:szCs w:val="32"/>
          <w:highlight w:val="none"/>
          <w14:textFill>
            <w14:solidFill>
              <w14:schemeClr w14:val="tx1"/>
            </w14:solidFill>
          </w14:textFill>
        </w:rPr>
        <w:t>第三部分  响应方案</w:t>
      </w:r>
    </w:p>
    <w:p w14:paraId="5F552458">
      <w:pPr>
        <w:spacing w:before="190" w:beforeLines="50" w:line="500" w:lineRule="exact"/>
        <w:jc w:val="left"/>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一、供应商性质及其概况</w:t>
      </w:r>
    </w:p>
    <w:p w14:paraId="69FC9DEE">
      <w:pPr>
        <w:spacing w:before="190" w:beforeLines="50" w:line="500" w:lineRule="exact"/>
        <w:jc w:val="left"/>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（一）供应商基本信息</w:t>
      </w:r>
    </w:p>
    <w:tbl>
      <w:tblPr>
        <w:tblStyle w:val="15"/>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285DB5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26A611E8">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单位基本情况</w:t>
            </w:r>
          </w:p>
        </w:tc>
      </w:tr>
      <w:tr w14:paraId="761C10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72AD5CD3">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5F27A6D5">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46EE898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63123568">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注册地址</w:t>
            </w:r>
          </w:p>
        </w:tc>
        <w:tc>
          <w:tcPr>
            <w:tcW w:w="3119" w:type="dxa"/>
            <w:gridSpan w:val="2"/>
            <w:tcBorders>
              <w:top w:val="single" w:color="auto" w:sz="6" w:space="0"/>
            </w:tcBorders>
            <w:noWrap w:val="0"/>
            <w:vAlign w:val="center"/>
          </w:tcPr>
          <w:p w14:paraId="5EB0055E">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417" w:type="dxa"/>
            <w:tcBorders>
              <w:top w:val="single" w:color="auto" w:sz="6" w:space="0"/>
            </w:tcBorders>
            <w:noWrap w:val="0"/>
            <w:vAlign w:val="center"/>
          </w:tcPr>
          <w:p w14:paraId="2D66ED9B">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成立时间</w:t>
            </w:r>
          </w:p>
        </w:tc>
        <w:tc>
          <w:tcPr>
            <w:tcW w:w="2958" w:type="dxa"/>
            <w:gridSpan w:val="2"/>
            <w:tcBorders>
              <w:top w:val="single" w:color="auto" w:sz="6" w:space="0"/>
              <w:right w:val="single" w:color="auto" w:sz="12" w:space="0"/>
            </w:tcBorders>
            <w:noWrap w:val="0"/>
            <w:vAlign w:val="center"/>
          </w:tcPr>
          <w:p w14:paraId="743CD899">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42F485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7F72B766">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登记证号</w:t>
            </w:r>
          </w:p>
        </w:tc>
        <w:tc>
          <w:tcPr>
            <w:tcW w:w="3119" w:type="dxa"/>
            <w:gridSpan w:val="2"/>
            <w:noWrap w:val="0"/>
            <w:vAlign w:val="center"/>
          </w:tcPr>
          <w:p w14:paraId="62460CB4">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417" w:type="dxa"/>
            <w:noWrap w:val="0"/>
            <w:vAlign w:val="center"/>
          </w:tcPr>
          <w:p w14:paraId="6A8F0847">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单位性质</w:t>
            </w:r>
          </w:p>
        </w:tc>
        <w:tc>
          <w:tcPr>
            <w:tcW w:w="2958" w:type="dxa"/>
            <w:gridSpan w:val="2"/>
            <w:tcBorders>
              <w:right w:val="single" w:color="auto" w:sz="12" w:space="0"/>
            </w:tcBorders>
            <w:noWrap w:val="0"/>
            <w:vAlign w:val="center"/>
          </w:tcPr>
          <w:p w14:paraId="1B18F00F">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2FB6A6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2342B008">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法定代表人</w:t>
            </w:r>
          </w:p>
          <w:p w14:paraId="59749D29">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(主要负责人)</w:t>
            </w:r>
          </w:p>
        </w:tc>
        <w:tc>
          <w:tcPr>
            <w:tcW w:w="3119" w:type="dxa"/>
            <w:gridSpan w:val="2"/>
            <w:noWrap w:val="0"/>
            <w:vAlign w:val="center"/>
          </w:tcPr>
          <w:p w14:paraId="78EE10D1">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417" w:type="dxa"/>
            <w:noWrap w:val="0"/>
            <w:vAlign w:val="center"/>
          </w:tcPr>
          <w:p w14:paraId="48E676C0">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p w14:paraId="265D3E7D">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所属行业</w:t>
            </w:r>
          </w:p>
        </w:tc>
        <w:tc>
          <w:tcPr>
            <w:tcW w:w="2958" w:type="dxa"/>
            <w:gridSpan w:val="2"/>
            <w:tcBorders>
              <w:right w:val="single" w:color="auto" w:sz="12" w:space="0"/>
            </w:tcBorders>
            <w:noWrap w:val="0"/>
            <w:vAlign w:val="center"/>
          </w:tcPr>
          <w:p w14:paraId="10009146">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05D222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0419B2F0">
            <w:pPr>
              <w:autoSpaceDE w:val="0"/>
              <w:autoSpaceDN w:val="0"/>
              <w:adjustRightInd w:val="0"/>
              <w:spacing w:line="320" w:lineRule="exact"/>
              <w:rPr>
                <w:rFonts w:hint="eastAsia" w:ascii="仿宋" w:hAnsi="仿宋" w:eastAsia="仿宋" w:cs="仿宋"/>
                <w:color w:val="000000" w:themeColor="text1"/>
                <w:kern w:val="0"/>
                <w:sz w:val="24"/>
                <w:szCs w:val="24"/>
                <w:highlight w:val="none"/>
                <w:lang w:eastAsia="zh-CN"/>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上年度</w:t>
            </w:r>
          </w:p>
          <w:p w14:paraId="263203D6">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营业收入</w:t>
            </w:r>
          </w:p>
        </w:tc>
        <w:tc>
          <w:tcPr>
            <w:tcW w:w="3119" w:type="dxa"/>
            <w:gridSpan w:val="2"/>
            <w:noWrap w:val="0"/>
            <w:vAlign w:val="center"/>
          </w:tcPr>
          <w:p w14:paraId="08618F51">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417" w:type="dxa"/>
            <w:noWrap w:val="0"/>
            <w:vAlign w:val="center"/>
          </w:tcPr>
          <w:p w14:paraId="4B70A6B6">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资产总额</w:t>
            </w:r>
          </w:p>
        </w:tc>
        <w:tc>
          <w:tcPr>
            <w:tcW w:w="2958" w:type="dxa"/>
            <w:gridSpan w:val="2"/>
            <w:tcBorders>
              <w:right w:val="single" w:color="auto" w:sz="12" w:space="0"/>
            </w:tcBorders>
            <w:noWrap w:val="0"/>
            <w:vAlign w:val="center"/>
          </w:tcPr>
          <w:p w14:paraId="3593E34C">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4178E7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5CFD0C8">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所获得资质及等级(国家行政部门颁发)</w:t>
            </w:r>
          </w:p>
        </w:tc>
        <w:tc>
          <w:tcPr>
            <w:tcW w:w="7494" w:type="dxa"/>
            <w:gridSpan w:val="5"/>
            <w:tcBorders>
              <w:right w:val="single" w:color="auto" w:sz="12" w:space="0"/>
            </w:tcBorders>
            <w:noWrap w:val="0"/>
            <w:vAlign w:val="center"/>
          </w:tcPr>
          <w:p w14:paraId="0E7DE6F7">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p w14:paraId="5F9785C7">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38EE02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0A9C54F8">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经营范围</w:t>
            </w:r>
          </w:p>
        </w:tc>
        <w:tc>
          <w:tcPr>
            <w:tcW w:w="7494" w:type="dxa"/>
            <w:gridSpan w:val="5"/>
            <w:tcBorders>
              <w:right w:val="single" w:color="auto" w:sz="12" w:space="0"/>
            </w:tcBorders>
            <w:noWrap w:val="0"/>
            <w:vAlign w:val="center"/>
          </w:tcPr>
          <w:p w14:paraId="09F2176E">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132603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742813DE">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人员情况</w:t>
            </w:r>
          </w:p>
        </w:tc>
      </w:tr>
      <w:tr w14:paraId="17F79E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7160BB5B">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从业人员总数</w:t>
            </w:r>
          </w:p>
        </w:tc>
        <w:tc>
          <w:tcPr>
            <w:tcW w:w="1586" w:type="dxa"/>
            <w:vMerge w:val="restart"/>
            <w:noWrap w:val="0"/>
            <w:vAlign w:val="center"/>
          </w:tcPr>
          <w:p w14:paraId="751409BC">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533" w:type="dxa"/>
            <w:noWrap w:val="0"/>
            <w:vAlign w:val="center"/>
          </w:tcPr>
          <w:p w14:paraId="2201D298">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管理人员数量</w:t>
            </w:r>
          </w:p>
        </w:tc>
        <w:tc>
          <w:tcPr>
            <w:tcW w:w="1417" w:type="dxa"/>
            <w:noWrap w:val="0"/>
            <w:vAlign w:val="center"/>
          </w:tcPr>
          <w:p w14:paraId="3E095BDF">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560" w:type="dxa"/>
            <w:noWrap w:val="0"/>
            <w:vAlign w:val="center"/>
          </w:tcPr>
          <w:p w14:paraId="0B70FFAB">
            <w:pPr>
              <w:autoSpaceDE w:val="0"/>
              <w:autoSpaceDN w:val="0"/>
              <w:adjustRightInd w:val="0"/>
              <w:spacing w:line="320" w:lineRule="exact"/>
              <w:rPr>
                <w:rFonts w:hint="eastAsia" w:ascii="仿宋" w:hAnsi="仿宋" w:eastAsia="仿宋" w:cs="仿宋"/>
                <w:color w:val="000000" w:themeColor="text1"/>
                <w:kern w:val="0"/>
                <w:sz w:val="24"/>
                <w:szCs w:val="24"/>
                <w:highlight w:val="none"/>
                <w:lang w:eastAsia="zh-CN"/>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专业技术</w:t>
            </w:r>
          </w:p>
          <w:p w14:paraId="0A4B2C9B">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人员数量</w:t>
            </w:r>
          </w:p>
        </w:tc>
        <w:tc>
          <w:tcPr>
            <w:tcW w:w="1398" w:type="dxa"/>
            <w:tcBorders>
              <w:right w:val="single" w:color="auto" w:sz="12" w:space="0"/>
            </w:tcBorders>
            <w:noWrap w:val="0"/>
            <w:vAlign w:val="center"/>
          </w:tcPr>
          <w:p w14:paraId="6305B3D5">
            <w:pPr>
              <w:autoSpaceDE w:val="0"/>
              <w:autoSpaceDN w:val="0"/>
              <w:adjustRightInd w:val="0"/>
              <w:spacing w:line="320" w:lineRule="exact"/>
              <w:rPr>
                <w:rFonts w:hint="eastAsia" w:ascii="仿宋" w:hAnsi="仿宋" w:eastAsia="仿宋" w:cs="仿宋"/>
                <w:bCs/>
                <w:color w:val="000000" w:themeColor="text1"/>
                <w:kern w:val="0"/>
                <w:sz w:val="24"/>
                <w:szCs w:val="24"/>
                <w:highlight w:val="none"/>
                <w14:textFill>
                  <w14:solidFill>
                    <w14:schemeClr w14:val="tx1"/>
                  </w14:solidFill>
                </w14:textFill>
              </w:rPr>
            </w:pPr>
          </w:p>
        </w:tc>
      </w:tr>
      <w:tr w14:paraId="77EAA3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5F4C46FF">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586" w:type="dxa"/>
            <w:vMerge w:val="continue"/>
            <w:tcBorders>
              <w:bottom w:val="single" w:color="auto" w:sz="4" w:space="0"/>
            </w:tcBorders>
            <w:noWrap w:val="0"/>
            <w:vAlign w:val="center"/>
          </w:tcPr>
          <w:p w14:paraId="729F6806">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533" w:type="dxa"/>
            <w:tcBorders>
              <w:bottom w:val="single" w:color="auto" w:sz="4" w:space="0"/>
            </w:tcBorders>
            <w:noWrap w:val="0"/>
            <w:vAlign w:val="center"/>
          </w:tcPr>
          <w:p w14:paraId="2B3DDF6A">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残疾人人数</w:t>
            </w:r>
          </w:p>
        </w:tc>
        <w:tc>
          <w:tcPr>
            <w:tcW w:w="1417" w:type="dxa"/>
            <w:tcBorders>
              <w:bottom w:val="single" w:color="auto" w:sz="4" w:space="0"/>
            </w:tcBorders>
            <w:noWrap w:val="0"/>
            <w:vAlign w:val="center"/>
          </w:tcPr>
          <w:p w14:paraId="5B752F53">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560" w:type="dxa"/>
            <w:tcBorders>
              <w:bottom w:val="single" w:color="auto" w:sz="4" w:space="0"/>
            </w:tcBorders>
            <w:noWrap w:val="0"/>
            <w:vAlign w:val="center"/>
          </w:tcPr>
          <w:p w14:paraId="3778237E">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少数民族人数</w:t>
            </w:r>
          </w:p>
        </w:tc>
        <w:tc>
          <w:tcPr>
            <w:tcW w:w="1398" w:type="dxa"/>
            <w:tcBorders>
              <w:bottom w:val="single" w:color="auto" w:sz="4" w:space="0"/>
              <w:right w:val="single" w:color="auto" w:sz="12" w:space="0"/>
            </w:tcBorders>
            <w:noWrap w:val="0"/>
            <w:vAlign w:val="center"/>
          </w:tcPr>
          <w:p w14:paraId="609EC6F2">
            <w:pPr>
              <w:autoSpaceDE w:val="0"/>
              <w:autoSpaceDN w:val="0"/>
              <w:adjustRightInd w:val="0"/>
              <w:spacing w:line="320" w:lineRule="exact"/>
              <w:rPr>
                <w:rFonts w:hint="eastAsia" w:ascii="仿宋" w:hAnsi="仿宋" w:eastAsia="仿宋" w:cs="仿宋"/>
                <w:bCs/>
                <w:color w:val="000000" w:themeColor="text1"/>
                <w:kern w:val="0"/>
                <w:sz w:val="24"/>
                <w:szCs w:val="24"/>
                <w:highlight w:val="none"/>
                <w14:textFill>
                  <w14:solidFill>
                    <w14:schemeClr w14:val="tx1"/>
                  </w14:solidFill>
                </w14:textFill>
              </w:rPr>
            </w:pPr>
          </w:p>
        </w:tc>
      </w:tr>
      <w:tr w14:paraId="66518C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1E48DDBD">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存在直接控股、管理关系的相关供应商</w:t>
            </w:r>
          </w:p>
        </w:tc>
      </w:tr>
      <w:tr w14:paraId="081AFA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F9DD0F1">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bCs/>
                <w:color w:val="000000" w:themeColor="text1"/>
                <w:kern w:val="0"/>
                <w:sz w:val="24"/>
                <w:szCs w:val="24"/>
                <w:highlight w:val="none"/>
                <w14:textFill>
                  <w14:solidFill>
                    <w14:schemeClr w14:val="tx1"/>
                  </w14:solidFill>
                </w14:textFill>
              </w:rPr>
              <w:t>关系</w:t>
            </w:r>
          </w:p>
        </w:tc>
        <w:tc>
          <w:tcPr>
            <w:tcW w:w="7494" w:type="dxa"/>
            <w:gridSpan w:val="5"/>
            <w:tcBorders>
              <w:right w:val="single" w:color="auto" w:sz="12" w:space="0"/>
            </w:tcBorders>
            <w:noWrap w:val="0"/>
            <w:vAlign w:val="center"/>
          </w:tcPr>
          <w:p w14:paraId="66CB4BF4">
            <w:pPr>
              <w:autoSpaceDE w:val="0"/>
              <w:autoSpaceDN w:val="0"/>
              <w:adjustRightInd w:val="0"/>
              <w:spacing w:line="320" w:lineRule="exact"/>
              <w:rPr>
                <w:rFonts w:hint="eastAsia" w:ascii="仿宋" w:hAnsi="仿宋" w:eastAsia="仿宋" w:cs="仿宋"/>
                <w:bCs/>
                <w:color w:val="000000" w:themeColor="text1"/>
                <w:kern w:val="0"/>
                <w:sz w:val="24"/>
                <w:szCs w:val="24"/>
                <w:highlight w:val="none"/>
                <w14:textFill>
                  <w14:solidFill>
                    <w14:schemeClr w14:val="tx1"/>
                  </w14:solidFill>
                </w14:textFill>
              </w:rPr>
            </w:pPr>
            <w:r>
              <w:rPr>
                <w:rFonts w:hint="eastAsia" w:ascii="仿宋" w:hAnsi="仿宋" w:eastAsia="仿宋" w:cs="仿宋"/>
                <w:bCs/>
                <w:color w:val="000000" w:themeColor="text1"/>
                <w:kern w:val="0"/>
                <w:sz w:val="24"/>
                <w:szCs w:val="24"/>
                <w:highlight w:val="none"/>
                <w14:textFill>
                  <w14:solidFill>
                    <w14:schemeClr w14:val="tx1"/>
                  </w14:solidFill>
                </w14:textFill>
              </w:rPr>
              <w:t>供应商名称</w:t>
            </w:r>
          </w:p>
        </w:tc>
      </w:tr>
      <w:tr w14:paraId="44FA72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A842882">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7494" w:type="dxa"/>
            <w:gridSpan w:val="5"/>
            <w:tcBorders>
              <w:right w:val="single" w:color="auto" w:sz="12" w:space="0"/>
            </w:tcBorders>
            <w:noWrap w:val="0"/>
            <w:vAlign w:val="center"/>
          </w:tcPr>
          <w:p w14:paraId="1C9D03D4">
            <w:pPr>
              <w:autoSpaceDE w:val="0"/>
              <w:autoSpaceDN w:val="0"/>
              <w:adjustRightInd w:val="0"/>
              <w:spacing w:line="320" w:lineRule="exact"/>
              <w:rPr>
                <w:rFonts w:hint="eastAsia" w:ascii="仿宋" w:hAnsi="仿宋" w:eastAsia="仿宋" w:cs="仿宋"/>
                <w:bCs/>
                <w:color w:val="000000" w:themeColor="text1"/>
                <w:kern w:val="0"/>
                <w:sz w:val="24"/>
                <w:szCs w:val="24"/>
                <w:highlight w:val="none"/>
                <w14:textFill>
                  <w14:solidFill>
                    <w14:schemeClr w14:val="tx1"/>
                  </w14:solidFill>
                </w14:textFill>
              </w:rPr>
            </w:pPr>
          </w:p>
        </w:tc>
      </w:tr>
      <w:tr w14:paraId="3EC08C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7DB448D2">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7494" w:type="dxa"/>
            <w:gridSpan w:val="5"/>
            <w:tcBorders>
              <w:right w:val="single" w:color="auto" w:sz="12" w:space="0"/>
            </w:tcBorders>
            <w:noWrap w:val="0"/>
            <w:vAlign w:val="center"/>
          </w:tcPr>
          <w:p w14:paraId="44AE52D4">
            <w:pPr>
              <w:autoSpaceDE w:val="0"/>
              <w:autoSpaceDN w:val="0"/>
              <w:adjustRightInd w:val="0"/>
              <w:spacing w:line="320" w:lineRule="exact"/>
              <w:rPr>
                <w:rFonts w:hint="eastAsia" w:ascii="仿宋" w:hAnsi="仿宋" w:eastAsia="仿宋" w:cs="仿宋"/>
                <w:bCs/>
                <w:color w:val="000000" w:themeColor="text1"/>
                <w:kern w:val="0"/>
                <w:sz w:val="24"/>
                <w:szCs w:val="24"/>
                <w:highlight w:val="none"/>
                <w14:textFill>
                  <w14:solidFill>
                    <w14:schemeClr w14:val="tx1"/>
                  </w14:solidFill>
                </w14:textFill>
              </w:rPr>
            </w:pPr>
          </w:p>
        </w:tc>
      </w:tr>
      <w:tr w14:paraId="086972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725A7F80">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7494" w:type="dxa"/>
            <w:gridSpan w:val="5"/>
            <w:tcBorders>
              <w:right w:val="single" w:color="auto" w:sz="12" w:space="0"/>
            </w:tcBorders>
            <w:noWrap w:val="0"/>
            <w:vAlign w:val="center"/>
          </w:tcPr>
          <w:p w14:paraId="1248E8AB">
            <w:pPr>
              <w:autoSpaceDE w:val="0"/>
              <w:autoSpaceDN w:val="0"/>
              <w:adjustRightInd w:val="0"/>
              <w:spacing w:line="320" w:lineRule="exact"/>
              <w:rPr>
                <w:rFonts w:hint="eastAsia" w:ascii="仿宋" w:hAnsi="仿宋" w:eastAsia="仿宋" w:cs="仿宋"/>
                <w:bCs/>
                <w:color w:val="000000" w:themeColor="text1"/>
                <w:kern w:val="0"/>
                <w:sz w:val="24"/>
                <w:szCs w:val="24"/>
                <w:highlight w:val="none"/>
                <w14:textFill>
                  <w14:solidFill>
                    <w14:schemeClr w14:val="tx1"/>
                  </w14:solidFill>
                </w14:textFill>
              </w:rPr>
            </w:pPr>
          </w:p>
        </w:tc>
      </w:tr>
      <w:tr w14:paraId="24D32A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590ECE19">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说明</w:t>
            </w:r>
          </w:p>
        </w:tc>
        <w:tc>
          <w:tcPr>
            <w:tcW w:w="7494" w:type="dxa"/>
            <w:gridSpan w:val="5"/>
            <w:tcBorders>
              <w:bottom w:val="single" w:color="auto" w:sz="12" w:space="0"/>
              <w:right w:val="single" w:color="auto" w:sz="12" w:space="0"/>
            </w:tcBorders>
            <w:noWrap w:val="0"/>
            <w:vAlign w:val="center"/>
          </w:tcPr>
          <w:p w14:paraId="08DF3C20">
            <w:pPr>
              <w:spacing w:line="320" w:lineRule="exact"/>
              <w:ind w:left="360" w:hanging="36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1、登记证号指营业执照/事业单位法人证书/专业服务机构执业许可证/民办非企业单位登记证书中的登记号。</w:t>
            </w:r>
          </w:p>
          <w:p w14:paraId="7BA1DF95">
            <w:pPr>
              <w:spacing w:line="320" w:lineRule="exact"/>
              <w:ind w:left="360" w:hanging="36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2、成立时间至提交响应文件截止时间不足一年的可不提供“上年度营业收入”。</w:t>
            </w:r>
          </w:p>
          <w:p w14:paraId="3C90EBBF">
            <w:pPr>
              <w:spacing w:line="320" w:lineRule="exact"/>
              <w:ind w:left="360" w:hanging="360"/>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3、供应商应如实填写上述信息。</w:t>
            </w:r>
            <w:bookmarkStart w:id="321" w:name="■AcceptUnion_CH5_A■"/>
            <w:r>
              <w:rPr>
                <w:rFonts w:hint="eastAsia" w:ascii="仿宋" w:hAnsi="仿宋" w:eastAsia="仿宋" w:cs="仿宋"/>
                <w:color w:val="000000" w:themeColor="text1"/>
                <w:sz w:val="24"/>
                <w:szCs w:val="24"/>
                <w:highlight w:val="none"/>
                <w14:textFill>
                  <w14:solidFill>
                    <w14:schemeClr w14:val="tx1"/>
                  </w14:solidFill>
                </w14:textFill>
              </w:rPr>
              <w:t>谈判文件允许联合体投标的，联合体各方均应提供。</w:t>
            </w:r>
            <w:bookmarkEnd w:id="321"/>
          </w:p>
        </w:tc>
      </w:tr>
    </w:tbl>
    <w:p w14:paraId="00D24822">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368235BA">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（二）其他</w:t>
      </w:r>
    </w:p>
    <w:p w14:paraId="16C5D2B2">
      <w:pPr>
        <w:spacing w:line="500" w:lineRule="exact"/>
        <w:ind w:firstLine="480" w:firstLineChars="2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如：经营状况、同类服务业绩、客户评价证明、获得奖励及证书等。</w:t>
      </w:r>
    </w:p>
    <w:p w14:paraId="37097FDE">
      <w:pPr>
        <w:spacing w:line="500" w:lineRule="exact"/>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br w:type="page"/>
      </w:r>
      <w:bookmarkStart w:id="322" w:name="_Toc3411"/>
      <w:bookmarkStart w:id="323" w:name="_Toc12342"/>
      <w:bookmarkStart w:id="324" w:name="_Toc3092"/>
      <w:bookmarkStart w:id="325" w:name="_Toc48834338"/>
      <w:bookmarkStart w:id="326" w:name="_Toc14867"/>
      <w:bookmarkStart w:id="327" w:name="_Toc9336"/>
      <w:bookmarkStart w:id="328" w:name="_Toc48834205"/>
      <w:bookmarkStart w:id="329" w:name="_Toc4295"/>
      <w:bookmarkStart w:id="330" w:name="_Toc48834135"/>
      <w:r>
        <w:rPr>
          <w:rFonts w:hint="eastAsia" w:ascii="仿宋" w:hAnsi="仿宋" w:eastAsia="仿宋" w:cs="仿宋"/>
          <w:b/>
          <w:bCs/>
          <w:color w:val="000000" w:themeColor="text1"/>
          <w:sz w:val="32"/>
          <w:szCs w:val="32"/>
          <w:highlight w:val="none"/>
          <w14:textFill>
            <w14:solidFill>
              <w14:schemeClr w14:val="tx1"/>
            </w14:solidFill>
          </w14:textFill>
        </w:rPr>
        <w:t>二、响应方案</w:t>
      </w:r>
      <w:bookmarkEnd w:id="322"/>
      <w:bookmarkEnd w:id="323"/>
      <w:bookmarkEnd w:id="324"/>
      <w:bookmarkEnd w:id="325"/>
      <w:bookmarkEnd w:id="326"/>
      <w:bookmarkEnd w:id="327"/>
      <w:bookmarkEnd w:id="328"/>
      <w:bookmarkEnd w:id="329"/>
      <w:bookmarkEnd w:id="330"/>
    </w:p>
    <w:p w14:paraId="6C2C81A8">
      <w:pPr>
        <w:spacing w:line="500" w:lineRule="exact"/>
        <w:ind w:firstLine="480" w:firstLineChars="200"/>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参照谈判文件第二章第八项《组织评标》各条款的要求，结合第三章《谈判内容及采购需求》编制</w:t>
      </w:r>
      <w:r>
        <w:rPr>
          <w:rFonts w:hint="eastAsia" w:ascii="仿宋" w:hAnsi="仿宋" w:eastAsia="仿宋" w:cs="仿宋"/>
          <w:bCs/>
          <w:color w:val="000000" w:themeColor="text1"/>
          <w:highlight w:val="none"/>
          <w:lang w:eastAsia="zh-CN"/>
          <w14:textFill>
            <w14:solidFill>
              <w14:schemeClr w14:val="tx1"/>
            </w14:solidFill>
          </w14:textFill>
        </w:rPr>
        <w:t>针对绥德县张家砭镇中心小学灶房设备采购项目的响</w:t>
      </w:r>
      <w:r>
        <w:rPr>
          <w:rFonts w:hint="eastAsia" w:ascii="仿宋" w:hAnsi="仿宋" w:eastAsia="仿宋" w:cs="仿宋"/>
          <w:bCs/>
          <w:color w:val="000000" w:themeColor="text1"/>
          <w:highlight w:val="none"/>
          <w14:textFill>
            <w14:solidFill>
              <w14:schemeClr w14:val="tx1"/>
            </w14:solidFill>
          </w14:textFill>
        </w:rPr>
        <w:t>应方案。</w:t>
      </w:r>
    </w:p>
    <w:p w14:paraId="204D2DAF">
      <w:pPr>
        <w:spacing w:line="500" w:lineRule="exact"/>
        <w:rPr>
          <w:rFonts w:hint="eastAsia" w:ascii="仿宋" w:hAnsi="仿宋" w:eastAsia="仿宋" w:cs="仿宋"/>
          <w:b/>
          <w:color w:val="000000" w:themeColor="text1"/>
          <w:highlight w:val="none"/>
          <w14:textFill>
            <w14:solidFill>
              <w14:schemeClr w14:val="tx1"/>
            </w14:solidFill>
          </w14:textFill>
        </w:rPr>
      </w:pPr>
    </w:p>
    <w:p w14:paraId="21818025">
      <w:pP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三、参考样表</w:t>
      </w:r>
    </w:p>
    <w:p w14:paraId="7EEE7A79">
      <w:pPr>
        <w:spacing w:line="500" w:lineRule="exact"/>
        <w:ind w:firstLine="482" w:firstLineChars="200"/>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（一）同类业绩统计样表（仅供参考）</w:t>
      </w:r>
    </w:p>
    <w:tbl>
      <w:tblPr>
        <w:tblStyle w:val="1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5"/>
        <w:gridCol w:w="2023"/>
        <w:gridCol w:w="1395"/>
        <w:gridCol w:w="2023"/>
        <w:gridCol w:w="2658"/>
      </w:tblGrid>
      <w:tr w14:paraId="2B86F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1F223366">
            <w:pPr>
              <w:widowControl w:val="0"/>
              <w:adjustRightInd w:val="0"/>
              <w:snapToGrid w:val="0"/>
              <w:spacing w:line="44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序号</w:t>
            </w:r>
          </w:p>
        </w:tc>
        <w:tc>
          <w:tcPr>
            <w:tcW w:w="1063" w:type="pct"/>
            <w:noWrap w:val="0"/>
            <w:vAlign w:val="center"/>
          </w:tcPr>
          <w:p w14:paraId="246ED538">
            <w:pPr>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采购单位名称</w:t>
            </w:r>
          </w:p>
        </w:tc>
        <w:tc>
          <w:tcPr>
            <w:tcW w:w="733" w:type="pct"/>
            <w:noWrap w:val="0"/>
            <w:vAlign w:val="center"/>
          </w:tcPr>
          <w:p w14:paraId="60F06BA8">
            <w:pPr>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合同名称</w:t>
            </w:r>
          </w:p>
        </w:tc>
        <w:tc>
          <w:tcPr>
            <w:tcW w:w="1063" w:type="pct"/>
            <w:noWrap w:val="0"/>
            <w:vAlign w:val="center"/>
          </w:tcPr>
          <w:p w14:paraId="202D0D93">
            <w:pPr>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合同起止时间</w:t>
            </w:r>
          </w:p>
        </w:tc>
        <w:tc>
          <w:tcPr>
            <w:tcW w:w="1394" w:type="pct"/>
            <w:noWrap w:val="0"/>
            <w:vAlign w:val="center"/>
          </w:tcPr>
          <w:p w14:paraId="20767BFD">
            <w:pPr>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合同金额（万元）</w:t>
            </w:r>
          </w:p>
        </w:tc>
      </w:tr>
      <w:tr w14:paraId="19E25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108DEEE6">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pct"/>
            <w:noWrap w:val="0"/>
            <w:vAlign w:val="center"/>
          </w:tcPr>
          <w:p w14:paraId="6A6C699A">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733" w:type="pct"/>
            <w:noWrap w:val="0"/>
            <w:vAlign w:val="center"/>
          </w:tcPr>
          <w:p w14:paraId="25B96CFA">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pct"/>
            <w:noWrap w:val="0"/>
            <w:vAlign w:val="center"/>
          </w:tcPr>
          <w:p w14:paraId="64004A64">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4" w:type="pct"/>
            <w:noWrap w:val="0"/>
            <w:vAlign w:val="center"/>
          </w:tcPr>
          <w:p w14:paraId="355DD5A0">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0246F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44" w:type="pct"/>
            <w:noWrap w:val="0"/>
            <w:vAlign w:val="center"/>
          </w:tcPr>
          <w:p w14:paraId="5C8875B2">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p>
        </w:tc>
        <w:tc>
          <w:tcPr>
            <w:tcW w:w="1063" w:type="pct"/>
            <w:noWrap w:val="0"/>
            <w:vAlign w:val="center"/>
          </w:tcPr>
          <w:p w14:paraId="0FE07107">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733" w:type="pct"/>
            <w:noWrap w:val="0"/>
            <w:vAlign w:val="center"/>
          </w:tcPr>
          <w:p w14:paraId="127418A7">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pct"/>
            <w:noWrap w:val="0"/>
            <w:vAlign w:val="center"/>
          </w:tcPr>
          <w:p w14:paraId="336CB480">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4" w:type="pct"/>
            <w:noWrap w:val="0"/>
            <w:vAlign w:val="center"/>
          </w:tcPr>
          <w:p w14:paraId="161AE36C">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0BFE2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00" w:type="pct"/>
            <w:gridSpan w:val="5"/>
            <w:noWrap w:val="0"/>
            <w:vAlign w:val="center"/>
          </w:tcPr>
          <w:p w14:paraId="0512AEFE">
            <w:pPr>
              <w:widowControl w:val="0"/>
              <w:spacing w:line="440" w:lineRule="exact"/>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数量合计（个）</w:t>
            </w:r>
            <w:r>
              <w:rPr>
                <w:rFonts w:hint="eastAsia" w:ascii="仿宋" w:hAnsi="仿宋" w:eastAsia="仿宋" w:cs="仿宋"/>
                <w:color w:val="000000" w:themeColor="text1"/>
                <w:sz w:val="24"/>
                <w:szCs w:val="24"/>
                <w:highlight w:val="none"/>
                <w14:textFill>
                  <w14:solidFill>
                    <w14:schemeClr w14:val="tx1"/>
                  </w14:solidFill>
                </w14:textFill>
              </w:rPr>
              <w:t>：</w:t>
            </w:r>
          </w:p>
        </w:tc>
      </w:tr>
    </w:tbl>
    <w:p w14:paraId="6EFD5ADA">
      <w:pPr>
        <w:tabs>
          <w:tab w:val="right" w:pos="9070"/>
        </w:tabs>
        <w:snapToGrid w:val="0"/>
        <w:spacing w:line="500" w:lineRule="exact"/>
        <w:ind w:left="480" w:leftChars="2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（二）</w:t>
      </w:r>
      <w:r>
        <w:rPr>
          <w:rFonts w:hint="eastAsia" w:ascii="仿宋" w:hAnsi="仿宋" w:eastAsia="仿宋" w:cs="仿宋"/>
          <w:b/>
          <w:bCs/>
          <w:color w:val="000000" w:themeColor="text1"/>
          <w:szCs w:val="21"/>
          <w:highlight w:val="none"/>
          <w14:textFill>
            <w14:solidFill>
              <w14:schemeClr w14:val="tx1"/>
            </w14:solidFill>
          </w14:textFill>
        </w:rPr>
        <w:t>项目团队样表（仅供参考）</w:t>
      </w:r>
    </w:p>
    <w:p w14:paraId="492EBE88">
      <w:pPr>
        <w:tabs>
          <w:tab w:val="right" w:pos="9070"/>
        </w:tabs>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1、项目团队情况概述</w:t>
      </w:r>
    </w:p>
    <w:p w14:paraId="187E7E1B">
      <w:pPr>
        <w:tabs>
          <w:tab w:val="right" w:pos="9070"/>
        </w:tabs>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概述内容包括但不限于为本项目提供后勤服务的团队整体情况、团队负责人、联系人基本情况、背景、能力介绍等，具体内容自行编制。</w:t>
      </w:r>
    </w:p>
    <w:p w14:paraId="256691C3">
      <w:pPr>
        <w:tabs>
          <w:tab w:val="right" w:pos="9070"/>
        </w:tabs>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2、项目行政管理团队人员清单（仅供参考）</w:t>
      </w:r>
    </w:p>
    <w:tbl>
      <w:tblPr>
        <w:tblStyle w:val="15"/>
        <w:tblW w:w="9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2"/>
        <w:gridCol w:w="976"/>
        <w:gridCol w:w="1270"/>
        <w:gridCol w:w="24"/>
        <w:gridCol w:w="1373"/>
        <w:gridCol w:w="17"/>
        <w:gridCol w:w="6"/>
        <w:gridCol w:w="1593"/>
        <w:gridCol w:w="1753"/>
        <w:gridCol w:w="43"/>
        <w:gridCol w:w="1063"/>
      </w:tblGrid>
      <w:tr w14:paraId="47CE8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60" w:type="dxa"/>
            <w:gridSpan w:val="11"/>
            <w:tcBorders>
              <w:top w:val="single" w:color="auto" w:sz="12" w:space="0"/>
              <w:left w:val="single" w:color="auto" w:sz="12" w:space="0"/>
              <w:bottom w:val="single" w:color="auto" w:sz="6" w:space="0"/>
              <w:right w:val="single" w:color="auto" w:sz="12" w:space="0"/>
            </w:tcBorders>
            <w:noWrap w:val="0"/>
            <w:vAlign w:val="center"/>
          </w:tcPr>
          <w:p w14:paraId="2DDC78AB">
            <w:pPr>
              <w:tabs>
                <w:tab w:val="right" w:pos="9070"/>
              </w:tabs>
              <w:spacing w:line="500" w:lineRule="exac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1、项目负责人</w:t>
            </w:r>
          </w:p>
        </w:tc>
      </w:tr>
      <w:tr w14:paraId="57DCE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523B86AF">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姓名</w:t>
            </w:r>
          </w:p>
        </w:tc>
        <w:tc>
          <w:tcPr>
            <w:tcW w:w="976" w:type="dxa"/>
            <w:tcBorders>
              <w:left w:val="single" w:color="auto" w:sz="6" w:space="0"/>
            </w:tcBorders>
            <w:noWrap w:val="0"/>
            <w:vAlign w:val="center"/>
          </w:tcPr>
          <w:p w14:paraId="64ABBAB6">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年龄</w:t>
            </w:r>
          </w:p>
        </w:tc>
        <w:tc>
          <w:tcPr>
            <w:tcW w:w="1270" w:type="dxa"/>
            <w:noWrap w:val="0"/>
            <w:vAlign w:val="center"/>
          </w:tcPr>
          <w:p w14:paraId="40F2045E">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资格</w:t>
            </w:r>
          </w:p>
        </w:tc>
        <w:tc>
          <w:tcPr>
            <w:tcW w:w="1397" w:type="dxa"/>
            <w:gridSpan w:val="2"/>
            <w:noWrap w:val="0"/>
            <w:vAlign w:val="center"/>
          </w:tcPr>
          <w:p w14:paraId="7E3D9575">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职称</w:t>
            </w:r>
          </w:p>
        </w:tc>
        <w:tc>
          <w:tcPr>
            <w:tcW w:w="1616" w:type="dxa"/>
            <w:gridSpan w:val="3"/>
            <w:noWrap w:val="0"/>
            <w:vAlign w:val="center"/>
          </w:tcPr>
          <w:p w14:paraId="10B70E63">
            <w:pPr>
              <w:spacing w:line="28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在本行业从业工作年限</w:t>
            </w:r>
          </w:p>
        </w:tc>
        <w:tc>
          <w:tcPr>
            <w:tcW w:w="1753" w:type="dxa"/>
            <w:tcBorders>
              <w:right w:val="single" w:color="auto" w:sz="2" w:space="0"/>
            </w:tcBorders>
            <w:noWrap w:val="0"/>
            <w:vAlign w:val="center"/>
          </w:tcPr>
          <w:p w14:paraId="12016309">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主要工作</w:t>
            </w:r>
          </w:p>
          <w:p w14:paraId="7C7BEC99">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业绩和经历</w:t>
            </w:r>
          </w:p>
        </w:tc>
        <w:tc>
          <w:tcPr>
            <w:tcW w:w="1106" w:type="dxa"/>
            <w:gridSpan w:val="2"/>
            <w:tcBorders>
              <w:left w:val="single" w:color="auto" w:sz="2" w:space="0"/>
              <w:right w:val="single" w:color="auto" w:sz="12" w:space="0"/>
            </w:tcBorders>
            <w:noWrap w:val="0"/>
            <w:vAlign w:val="center"/>
          </w:tcPr>
          <w:p w14:paraId="54ECB23F">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当前</w:t>
            </w:r>
          </w:p>
          <w:p w14:paraId="5260BD85">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分工</w:t>
            </w:r>
          </w:p>
        </w:tc>
      </w:tr>
      <w:tr w14:paraId="41C73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4B2BD47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22B203F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0" w:type="dxa"/>
            <w:noWrap w:val="0"/>
            <w:vAlign w:val="center"/>
          </w:tcPr>
          <w:p w14:paraId="6321D47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7" w:type="dxa"/>
            <w:gridSpan w:val="2"/>
            <w:noWrap w:val="0"/>
            <w:vAlign w:val="center"/>
          </w:tcPr>
          <w:p w14:paraId="325E1FF1">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616" w:type="dxa"/>
            <w:gridSpan w:val="3"/>
            <w:noWrap w:val="0"/>
            <w:vAlign w:val="center"/>
          </w:tcPr>
          <w:p w14:paraId="74512D9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53" w:type="dxa"/>
            <w:tcBorders>
              <w:right w:val="single" w:color="auto" w:sz="2" w:space="0"/>
            </w:tcBorders>
            <w:noWrap w:val="0"/>
            <w:vAlign w:val="center"/>
          </w:tcPr>
          <w:p w14:paraId="3246AA66">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106" w:type="dxa"/>
            <w:gridSpan w:val="2"/>
            <w:tcBorders>
              <w:left w:val="single" w:color="auto" w:sz="2" w:space="0"/>
              <w:right w:val="single" w:color="auto" w:sz="12" w:space="0"/>
            </w:tcBorders>
            <w:noWrap w:val="0"/>
            <w:vAlign w:val="center"/>
          </w:tcPr>
          <w:p w14:paraId="2CF6E02F">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42DD0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6459804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07BCE336">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0" w:type="dxa"/>
            <w:noWrap w:val="0"/>
            <w:vAlign w:val="center"/>
          </w:tcPr>
          <w:p w14:paraId="44C535E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7" w:type="dxa"/>
            <w:gridSpan w:val="2"/>
            <w:noWrap w:val="0"/>
            <w:vAlign w:val="center"/>
          </w:tcPr>
          <w:p w14:paraId="44D7C83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616" w:type="dxa"/>
            <w:gridSpan w:val="3"/>
            <w:noWrap w:val="0"/>
            <w:vAlign w:val="center"/>
          </w:tcPr>
          <w:p w14:paraId="7E2EEED2">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53" w:type="dxa"/>
            <w:tcBorders>
              <w:right w:val="single" w:color="auto" w:sz="2" w:space="0"/>
            </w:tcBorders>
            <w:noWrap w:val="0"/>
            <w:vAlign w:val="center"/>
          </w:tcPr>
          <w:p w14:paraId="01AD5AEF">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106" w:type="dxa"/>
            <w:gridSpan w:val="2"/>
            <w:tcBorders>
              <w:left w:val="single" w:color="auto" w:sz="2" w:space="0"/>
              <w:right w:val="single" w:color="auto" w:sz="12" w:space="0"/>
            </w:tcBorders>
            <w:noWrap w:val="0"/>
            <w:vAlign w:val="center"/>
          </w:tcPr>
          <w:p w14:paraId="4CDC0F6B">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2CFBC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9260" w:type="dxa"/>
            <w:gridSpan w:val="11"/>
            <w:tcBorders>
              <w:top w:val="single" w:color="auto" w:sz="6" w:space="0"/>
              <w:left w:val="single" w:color="auto" w:sz="12" w:space="0"/>
              <w:bottom w:val="single" w:color="auto" w:sz="6" w:space="0"/>
              <w:right w:val="single" w:color="auto" w:sz="12" w:space="0"/>
            </w:tcBorders>
            <w:noWrap w:val="0"/>
            <w:vAlign w:val="center"/>
          </w:tcPr>
          <w:p w14:paraId="19073CE9">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2、主要管理人员</w:t>
            </w:r>
          </w:p>
        </w:tc>
      </w:tr>
      <w:tr w14:paraId="1BC0A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24104FD6">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姓名</w:t>
            </w:r>
          </w:p>
        </w:tc>
        <w:tc>
          <w:tcPr>
            <w:tcW w:w="976" w:type="dxa"/>
            <w:tcBorders>
              <w:left w:val="single" w:color="auto" w:sz="6" w:space="0"/>
            </w:tcBorders>
            <w:noWrap w:val="0"/>
            <w:vAlign w:val="center"/>
          </w:tcPr>
          <w:p w14:paraId="6C2153A2">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年龄</w:t>
            </w:r>
          </w:p>
        </w:tc>
        <w:tc>
          <w:tcPr>
            <w:tcW w:w="1270" w:type="dxa"/>
            <w:noWrap w:val="0"/>
            <w:vAlign w:val="center"/>
          </w:tcPr>
          <w:p w14:paraId="12E88DE8">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资格</w:t>
            </w:r>
          </w:p>
        </w:tc>
        <w:tc>
          <w:tcPr>
            <w:tcW w:w="1414" w:type="dxa"/>
            <w:gridSpan w:val="3"/>
            <w:noWrap w:val="0"/>
            <w:vAlign w:val="center"/>
          </w:tcPr>
          <w:p w14:paraId="377275D3">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职称</w:t>
            </w:r>
          </w:p>
        </w:tc>
        <w:tc>
          <w:tcPr>
            <w:tcW w:w="1599" w:type="dxa"/>
            <w:gridSpan w:val="2"/>
            <w:noWrap w:val="0"/>
            <w:vAlign w:val="center"/>
          </w:tcPr>
          <w:p w14:paraId="114FEF79">
            <w:pPr>
              <w:spacing w:line="28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在本行业从业工作年限</w:t>
            </w:r>
          </w:p>
        </w:tc>
        <w:tc>
          <w:tcPr>
            <w:tcW w:w="1796" w:type="dxa"/>
            <w:gridSpan w:val="2"/>
            <w:noWrap w:val="0"/>
            <w:vAlign w:val="center"/>
          </w:tcPr>
          <w:p w14:paraId="34CD0639">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主要工作</w:t>
            </w:r>
          </w:p>
          <w:p w14:paraId="78E76A27">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业绩和经历</w:t>
            </w:r>
          </w:p>
        </w:tc>
        <w:tc>
          <w:tcPr>
            <w:tcW w:w="1063" w:type="dxa"/>
            <w:tcBorders>
              <w:right w:val="single" w:color="auto" w:sz="12" w:space="0"/>
            </w:tcBorders>
            <w:noWrap w:val="0"/>
            <w:vAlign w:val="center"/>
          </w:tcPr>
          <w:p w14:paraId="29A85368">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当前</w:t>
            </w:r>
          </w:p>
          <w:p w14:paraId="355FD29E">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分工</w:t>
            </w:r>
          </w:p>
        </w:tc>
      </w:tr>
      <w:tr w14:paraId="1ED10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272CADE2">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6B16CBA3">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0" w:type="dxa"/>
            <w:noWrap w:val="0"/>
            <w:vAlign w:val="center"/>
          </w:tcPr>
          <w:p w14:paraId="615BA6C4">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14" w:type="dxa"/>
            <w:gridSpan w:val="3"/>
            <w:noWrap w:val="0"/>
            <w:vAlign w:val="center"/>
          </w:tcPr>
          <w:p w14:paraId="219E6ED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99" w:type="dxa"/>
            <w:gridSpan w:val="2"/>
            <w:noWrap w:val="0"/>
            <w:vAlign w:val="center"/>
          </w:tcPr>
          <w:p w14:paraId="6D6A16A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96" w:type="dxa"/>
            <w:gridSpan w:val="2"/>
            <w:noWrap w:val="0"/>
            <w:vAlign w:val="center"/>
          </w:tcPr>
          <w:p w14:paraId="452443D6">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dxa"/>
            <w:tcBorders>
              <w:right w:val="single" w:color="auto" w:sz="12" w:space="0"/>
            </w:tcBorders>
            <w:noWrap w:val="0"/>
            <w:vAlign w:val="center"/>
          </w:tcPr>
          <w:p w14:paraId="6B9B180D">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66225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0A26CA5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502C8C2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0" w:type="dxa"/>
            <w:noWrap w:val="0"/>
            <w:vAlign w:val="center"/>
          </w:tcPr>
          <w:p w14:paraId="4ABC6B22">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14" w:type="dxa"/>
            <w:gridSpan w:val="3"/>
            <w:noWrap w:val="0"/>
            <w:vAlign w:val="center"/>
          </w:tcPr>
          <w:p w14:paraId="5D5B4B1C">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99" w:type="dxa"/>
            <w:gridSpan w:val="2"/>
            <w:noWrap w:val="0"/>
            <w:vAlign w:val="center"/>
          </w:tcPr>
          <w:p w14:paraId="7AA203CA">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96" w:type="dxa"/>
            <w:gridSpan w:val="2"/>
            <w:noWrap w:val="0"/>
            <w:vAlign w:val="center"/>
          </w:tcPr>
          <w:p w14:paraId="31270DAB">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dxa"/>
            <w:tcBorders>
              <w:right w:val="single" w:color="auto" w:sz="12" w:space="0"/>
            </w:tcBorders>
            <w:noWrap w:val="0"/>
            <w:vAlign w:val="center"/>
          </w:tcPr>
          <w:p w14:paraId="6DFCCEAB">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3D132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24BD2986">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3D4CC37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0" w:type="dxa"/>
            <w:noWrap w:val="0"/>
            <w:vAlign w:val="center"/>
          </w:tcPr>
          <w:p w14:paraId="6CA5B37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14" w:type="dxa"/>
            <w:gridSpan w:val="3"/>
            <w:noWrap w:val="0"/>
            <w:vAlign w:val="center"/>
          </w:tcPr>
          <w:p w14:paraId="068AF2FE">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99" w:type="dxa"/>
            <w:gridSpan w:val="2"/>
            <w:noWrap w:val="0"/>
            <w:vAlign w:val="center"/>
          </w:tcPr>
          <w:p w14:paraId="640DFD4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96" w:type="dxa"/>
            <w:gridSpan w:val="2"/>
            <w:noWrap w:val="0"/>
            <w:vAlign w:val="center"/>
          </w:tcPr>
          <w:p w14:paraId="3A6A500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dxa"/>
            <w:tcBorders>
              <w:right w:val="single" w:color="auto" w:sz="12" w:space="0"/>
            </w:tcBorders>
            <w:noWrap w:val="0"/>
            <w:vAlign w:val="center"/>
          </w:tcPr>
          <w:p w14:paraId="014AABC4">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355EF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9260" w:type="dxa"/>
            <w:gridSpan w:val="11"/>
            <w:tcBorders>
              <w:top w:val="single" w:color="auto" w:sz="6" w:space="0"/>
              <w:left w:val="single" w:color="auto" w:sz="12" w:space="0"/>
              <w:bottom w:val="single" w:color="auto" w:sz="6" w:space="0"/>
              <w:right w:val="single" w:color="auto" w:sz="12" w:space="0"/>
            </w:tcBorders>
            <w:noWrap w:val="0"/>
            <w:vAlign w:val="center"/>
          </w:tcPr>
          <w:p w14:paraId="3E259CA7">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3、行政辅助人员</w:t>
            </w:r>
          </w:p>
        </w:tc>
      </w:tr>
      <w:tr w14:paraId="55E1C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3B0C2FF7">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姓名</w:t>
            </w:r>
          </w:p>
        </w:tc>
        <w:tc>
          <w:tcPr>
            <w:tcW w:w="976" w:type="dxa"/>
            <w:tcBorders>
              <w:left w:val="single" w:color="auto" w:sz="6" w:space="0"/>
            </w:tcBorders>
            <w:noWrap w:val="0"/>
            <w:vAlign w:val="center"/>
          </w:tcPr>
          <w:p w14:paraId="3E49AB15">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年龄</w:t>
            </w:r>
          </w:p>
        </w:tc>
        <w:tc>
          <w:tcPr>
            <w:tcW w:w="1294" w:type="dxa"/>
            <w:gridSpan w:val="2"/>
            <w:tcBorders>
              <w:right w:val="single" w:color="auto" w:sz="2" w:space="0"/>
            </w:tcBorders>
            <w:noWrap w:val="0"/>
            <w:vAlign w:val="center"/>
          </w:tcPr>
          <w:p w14:paraId="477A5299">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学历</w:t>
            </w:r>
          </w:p>
        </w:tc>
        <w:tc>
          <w:tcPr>
            <w:tcW w:w="1396" w:type="dxa"/>
            <w:gridSpan w:val="3"/>
            <w:tcBorders>
              <w:left w:val="single" w:color="auto" w:sz="2" w:space="0"/>
            </w:tcBorders>
            <w:noWrap w:val="0"/>
            <w:vAlign w:val="center"/>
          </w:tcPr>
          <w:p w14:paraId="1A6B20DC">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职称</w:t>
            </w:r>
          </w:p>
        </w:tc>
        <w:tc>
          <w:tcPr>
            <w:tcW w:w="1593" w:type="dxa"/>
            <w:noWrap w:val="0"/>
            <w:vAlign w:val="center"/>
          </w:tcPr>
          <w:p w14:paraId="4FAC74A2">
            <w:pPr>
              <w:spacing w:line="28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从事类似项目工作年限</w:t>
            </w:r>
          </w:p>
        </w:tc>
        <w:tc>
          <w:tcPr>
            <w:tcW w:w="1796" w:type="dxa"/>
            <w:gridSpan w:val="2"/>
            <w:noWrap w:val="0"/>
            <w:vAlign w:val="center"/>
          </w:tcPr>
          <w:p w14:paraId="5C217231">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主要工作</w:t>
            </w:r>
          </w:p>
          <w:p w14:paraId="4D0FEF16">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业绩和经历</w:t>
            </w:r>
          </w:p>
        </w:tc>
        <w:tc>
          <w:tcPr>
            <w:tcW w:w="1063" w:type="dxa"/>
            <w:tcBorders>
              <w:right w:val="single" w:color="auto" w:sz="12" w:space="0"/>
            </w:tcBorders>
            <w:noWrap w:val="0"/>
            <w:vAlign w:val="center"/>
          </w:tcPr>
          <w:p w14:paraId="6E019562">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当前</w:t>
            </w:r>
          </w:p>
          <w:p w14:paraId="4639FFE0">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分工</w:t>
            </w:r>
          </w:p>
        </w:tc>
      </w:tr>
      <w:tr w14:paraId="7D0A7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79F9D8B2">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5A5B62E6">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94" w:type="dxa"/>
            <w:gridSpan w:val="2"/>
            <w:tcBorders>
              <w:right w:val="single" w:color="auto" w:sz="2" w:space="0"/>
            </w:tcBorders>
            <w:noWrap w:val="0"/>
            <w:vAlign w:val="center"/>
          </w:tcPr>
          <w:p w14:paraId="1694246E">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6" w:type="dxa"/>
            <w:gridSpan w:val="3"/>
            <w:tcBorders>
              <w:left w:val="single" w:color="auto" w:sz="2" w:space="0"/>
            </w:tcBorders>
            <w:noWrap w:val="0"/>
            <w:vAlign w:val="center"/>
          </w:tcPr>
          <w:p w14:paraId="2578299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93" w:type="dxa"/>
            <w:noWrap w:val="0"/>
            <w:vAlign w:val="center"/>
          </w:tcPr>
          <w:p w14:paraId="5F5491E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96" w:type="dxa"/>
            <w:gridSpan w:val="2"/>
            <w:noWrap w:val="0"/>
            <w:vAlign w:val="center"/>
          </w:tcPr>
          <w:p w14:paraId="06D1A9D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dxa"/>
            <w:tcBorders>
              <w:right w:val="single" w:color="auto" w:sz="12" w:space="0"/>
            </w:tcBorders>
            <w:noWrap w:val="0"/>
            <w:vAlign w:val="center"/>
          </w:tcPr>
          <w:p w14:paraId="1C62CFA8">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08DA2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0A8E155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4C5D4F8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94" w:type="dxa"/>
            <w:gridSpan w:val="2"/>
            <w:tcBorders>
              <w:right w:val="single" w:color="auto" w:sz="2" w:space="0"/>
            </w:tcBorders>
            <w:noWrap w:val="0"/>
            <w:vAlign w:val="center"/>
          </w:tcPr>
          <w:p w14:paraId="00420AB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6" w:type="dxa"/>
            <w:gridSpan w:val="3"/>
            <w:tcBorders>
              <w:left w:val="single" w:color="auto" w:sz="2" w:space="0"/>
            </w:tcBorders>
            <w:noWrap w:val="0"/>
            <w:vAlign w:val="center"/>
          </w:tcPr>
          <w:p w14:paraId="0888182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93" w:type="dxa"/>
            <w:noWrap w:val="0"/>
            <w:vAlign w:val="center"/>
          </w:tcPr>
          <w:p w14:paraId="30587FC2">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96" w:type="dxa"/>
            <w:gridSpan w:val="2"/>
            <w:noWrap w:val="0"/>
            <w:vAlign w:val="center"/>
          </w:tcPr>
          <w:p w14:paraId="036A3DC3">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dxa"/>
            <w:tcBorders>
              <w:right w:val="single" w:color="auto" w:sz="12" w:space="0"/>
            </w:tcBorders>
            <w:noWrap w:val="0"/>
            <w:vAlign w:val="center"/>
          </w:tcPr>
          <w:p w14:paraId="79D414D5">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13D47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7562E84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7FF392DB">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94" w:type="dxa"/>
            <w:gridSpan w:val="2"/>
            <w:tcBorders>
              <w:right w:val="single" w:color="auto" w:sz="2" w:space="0"/>
            </w:tcBorders>
            <w:noWrap w:val="0"/>
            <w:vAlign w:val="center"/>
          </w:tcPr>
          <w:p w14:paraId="169AF2F1">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6" w:type="dxa"/>
            <w:gridSpan w:val="3"/>
            <w:tcBorders>
              <w:left w:val="single" w:color="auto" w:sz="2" w:space="0"/>
            </w:tcBorders>
            <w:noWrap w:val="0"/>
            <w:vAlign w:val="center"/>
          </w:tcPr>
          <w:p w14:paraId="2DBFFABB">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93" w:type="dxa"/>
            <w:noWrap w:val="0"/>
            <w:vAlign w:val="center"/>
          </w:tcPr>
          <w:p w14:paraId="32AB84B4">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96" w:type="dxa"/>
            <w:gridSpan w:val="2"/>
            <w:noWrap w:val="0"/>
            <w:vAlign w:val="center"/>
          </w:tcPr>
          <w:p w14:paraId="2611A1C3">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dxa"/>
            <w:tcBorders>
              <w:right w:val="single" w:color="auto" w:sz="12" w:space="0"/>
            </w:tcBorders>
            <w:noWrap w:val="0"/>
            <w:vAlign w:val="center"/>
          </w:tcPr>
          <w:p w14:paraId="0C09E62D">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14A4F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142" w:type="dxa"/>
            <w:tcBorders>
              <w:top w:val="single" w:color="auto" w:sz="6" w:space="0"/>
              <w:left w:val="single" w:color="auto" w:sz="12" w:space="0"/>
              <w:bottom w:val="single" w:color="auto" w:sz="12" w:space="0"/>
              <w:right w:val="single" w:color="auto" w:sz="6" w:space="0"/>
            </w:tcBorders>
            <w:noWrap w:val="0"/>
            <w:vAlign w:val="center"/>
          </w:tcPr>
          <w:p w14:paraId="77BD1EEC">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备注</w:t>
            </w:r>
          </w:p>
        </w:tc>
        <w:tc>
          <w:tcPr>
            <w:tcW w:w="8118" w:type="dxa"/>
            <w:gridSpan w:val="10"/>
            <w:tcBorders>
              <w:left w:val="single" w:color="auto" w:sz="6" w:space="0"/>
              <w:bottom w:val="single" w:color="auto" w:sz="12" w:space="0"/>
              <w:right w:val="single" w:color="auto" w:sz="12" w:space="0"/>
            </w:tcBorders>
            <w:noWrap w:val="0"/>
            <w:vAlign w:val="center"/>
          </w:tcPr>
          <w:p w14:paraId="7B751CF3">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表格空间不足时请自行扩展。</w:t>
            </w:r>
          </w:p>
        </w:tc>
      </w:tr>
    </w:tbl>
    <w:p w14:paraId="736AD084">
      <w:pPr>
        <w:rPr>
          <w:rFonts w:hint="eastAsia" w:ascii="仿宋" w:hAnsi="仿宋" w:eastAsia="仿宋" w:cs="仿宋"/>
          <w:color w:val="000000" w:themeColor="text1"/>
          <w:highlight w:val="none"/>
          <w14:textFill>
            <w14:solidFill>
              <w14:schemeClr w14:val="tx1"/>
            </w14:solidFill>
          </w14:textFill>
        </w:rPr>
      </w:pPr>
    </w:p>
    <w:p w14:paraId="5CCA2191">
      <w:pPr>
        <w:tabs>
          <w:tab w:val="right" w:pos="9070"/>
        </w:tabs>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3、各岗位服务人员配置明细样表（仅供参考）</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9"/>
        <w:gridCol w:w="1759"/>
        <w:gridCol w:w="3200"/>
        <w:gridCol w:w="2480"/>
        <w:gridCol w:w="1040"/>
      </w:tblGrid>
      <w:tr w14:paraId="3E08E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546" w:type="pct"/>
            <w:vMerge w:val="restart"/>
            <w:noWrap w:val="0"/>
            <w:vAlign w:val="center"/>
          </w:tcPr>
          <w:p w14:paraId="7F9DF1AE">
            <w:pPr>
              <w:pStyle w:val="11"/>
              <w:jc w:val="center"/>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序号</w:t>
            </w:r>
          </w:p>
        </w:tc>
        <w:tc>
          <w:tcPr>
            <w:tcW w:w="924" w:type="pct"/>
            <w:vMerge w:val="restart"/>
            <w:noWrap w:val="0"/>
            <w:vAlign w:val="center"/>
          </w:tcPr>
          <w:p w14:paraId="50D7BE92">
            <w:pPr>
              <w:pStyle w:val="11"/>
              <w:jc w:val="center"/>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分项内容</w:t>
            </w:r>
          </w:p>
        </w:tc>
        <w:tc>
          <w:tcPr>
            <w:tcW w:w="1681" w:type="pct"/>
            <w:vMerge w:val="restart"/>
            <w:noWrap w:val="0"/>
            <w:vAlign w:val="center"/>
          </w:tcPr>
          <w:p w14:paraId="1EEF1793">
            <w:pPr>
              <w:pStyle w:val="11"/>
              <w:jc w:val="center"/>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配置服务人员人数</w:t>
            </w:r>
          </w:p>
        </w:tc>
        <w:tc>
          <w:tcPr>
            <w:tcW w:w="1303" w:type="pct"/>
            <w:vMerge w:val="restart"/>
            <w:noWrap w:val="0"/>
            <w:vAlign w:val="center"/>
          </w:tcPr>
          <w:p w14:paraId="41F02761">
            <w:pPr>
              <w:pStyle w:val="11"/>
              <w:jc w:val="center"/>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应急预备人数</w:t>
            </w:r>
          </w:p>
        </w:tc>
        <w:tc>
          <w:tcPr>
            <w:tcW w:w="546" w:type="pct"/>
            <w:vMerge w:val="restart"/>
            <w:noWrap w:val="0"/>
            <w:vAlign w:val="center"/>
          </w:tcPr>
          <w:p w14:paraId="065F6F41">
            <w:pPr>
              <w:pStyle w:val="11"/>
              <w:jc w:val="center"/>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备注</w:t>
            </w:r>
          </w:p>
        </w:tc>
      </w:tr>
      <w:tr w14:paraId="62D3C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546" w:type="pct"/>
            <w:vMerge w:val="continue"/>
            <w:noWrap w:val="0"/>
            <w:vAlign w:val="center"/>
          </w:tcPr>
          <w:p w14:paraId="5B948D21">
            <w:pPr>
              <w:pStyle w:val="11"/>
              <w:jc w:val="center"/>
              <w:rPr>
                <w:rFonts w:hint="eastAsia" w:ascii="仿宋" w:hAnsi="仿宋" w:eastAsia="仿宋" w:cs="仿宋"/>
                <w:color w:val="000000" w:themeColor="text1"/>
                <w:highlight w:val="none"/>
                <w14:textFill>
                  <w14:solidFill>
                    <w14:schemeClr w14:val="tx1"/>
                  </w14:solidFill>
                </w14:textFill>
              </w:rPr>
            </w:pPr>
          </w:p>
        </w:tc>
        <w:tc>
          <w:tcPr>
            <w:tcW w:w="924" w:type="pct"/>
            <w:vMerge w:val="continue"/>
            <w:noWrap w:val="0"/>
            <w:vAlign w:val="center"/>
          </w:tcPr>
          <w:p w14:paraId="05177CFE">
            <w:pPr>
              <w:pStyle w:val="11"/>
              <w:jc w:val="center"/>
              <w:rPr>
                <w:rFonts w:hint="eastAsia" w:ascii="仿宋" w:hAnsi="仿宋" w:eastAsia="仿宋" w:cs="仿宋"/>
                <w:color w:val="000000" w:themeColor="text1"/>
                <w:highlight w:val="none"/>
                <w14:textFill>
                  <w14:solidFill>
                    <w14:schemeClr w14:val="tx1"/>
                  </w14:solidFill>
                </w14:textFill>
              </w:rPr>
            </w:pPr>
          </w:p>
        </w:tc>
        <w:tc>
          <w:tcPr>
            <w:tcW w:w="1681" w:type="pct"/>
            <w:vMerge w:val="continue"/>
            <w:noWrap w:val="0"/>
            <w:vAlign w:val="center"/>
          </w:tcPr>
          <w:p w14:paraId="2C1FA1E0">
            <w:pPr>
              <w:pStyle w:val="11"/>
              <w:jc w:val="center"/>
              <w:rPr>
                <w:rFonts w:hint="eastAsia" w:ascii="仿宋" w:hAnsi="仿宋" w:eastAsia="仿宋" w:cs="仿宋"/>
                <w:color w:val="000000" w:themeColor="text1"/>
                <w:highlight w:val="none"/>
                <w14:textFill>
                  <w14:solidFill>
                    <w14:schemeClr w14:val="tx1"/>
                  </w14:solidFill>
                </w14:textFill>
              </w:rPr>
            </w:pPr>
          </w:p>
        </w:tc>
        <w:tc>
          <w:tcPr>
            <w:tcW w:w="1303" w:type="pct"/>
            <w:vMerge w:val="continue"/>
            <w:noWrap w:val="0"/>
            <w:vAlign w:val="center"/>
          </w:tcPr>
          <w:p w14:paraId="5D2D37D0">
            <w:pPr>
              <w:pStyle w:val="11"/>
              <w:jc w:val="center"/>
              <w:rPr>
                <w:rFonts w:hint="eastAsia" w:ascii="仿宋" w:hAnsi="仿宋" w:eastAsia="仿宋" w:cs="仿宋"/>
                <w:color w:val="000000" w:themeColor="text1"/>
                <w:highlight w:val="none"/>
                <w14:textFill>
                  <w14:solidFill>
                    <w14:schemeClr w14:val="tx1"/>
                  </w14:solidFill>
                </w14:textFill>
              </w:rPr>
            </w:pPr>
          </w:p>
        </w:tc>
        <w:tc>
          <w:tcPr>
            <w:tcW w:w="546" w:type="pct"/>
            <w:vMerge w:val="continue"/>
            <w:noWrap w:val="0"/>
            <w:vAlign w:val="center"/>
          </w:tcPr>
          <w:p w14:paraId="3EF0EA17">
            <w:pPr>
              <w:pStyle w:val="11"/>
              <w:jc w:val="center"/>
              <w:rPr>
                <w:rFonts w:hint="eastAsia" w:ascii="仿宋" w:hAnsi="仿宋" w:eastAsia="仿宋" w:cs="仿宋"/>
                <w:color w:val="000000" w:themeColor="text1"/>
                <w:highlight w:val="none"/>
                <w14:textFill>
                  <w14:solidFill>
                    <w14:schemeClr w14:val="tx1"/>
                  </w14:solidFill>
                </w14:textFill>
              </w:rPr>
            </w:pPr>
          </w:p>
        </w:tc>
      </w:tr>
      <w:tr w14:paraId="2E769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0820C781">
            <w:pPr>
              <w:pStyle w:val="11"/>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w:t>
            </w:r>
          </w:p>
        </w:tc>
        <w:tc>
          <w:tcPr>
            <w:tcW w:w="924" w:type="pct"/>
            <w:noWrap w:val="0"/>
            <w:vAlign w:val="center"/>
          </w:tcPr>
          <w:p w14:paraId="541B76C2">
            <w:pPr>
              <w:pStyle w:val="11"/>
              <w:jc w:val="center"/>
              <w:rPr>
                <w:rFonts w:hint="eastAsia" w:ascii="仿宋" w:hAnsi="仿宋" w:eastAsia="仿宋" w:cs="仿宋"/>
                <w:color w:val="000000" w:themeColor="text1"/>
                <w:highlight w:val="none"/>
                <w14:textFill>
                  <w14:solidFill>
                    <w14:schemeClr w14:val="tx1"/>
                  </w14:solidFill>
                </w14:textFill>
              </w:rPr>
            </w:pPr>
          </w:p>
        </w:tc>
        <w:tc>
          <w:tcPr>
            <w:tcW w:w="1681" w:type="pct"/>
            <w:noWrap w:val="0"/>
            <w:vAlign w:val="center"/>
          </w:tcPr>
          <w:p w14:paraId="2AA8592A">
            <w:pPr>
              <w:pStyle w:val="11"/>
              <w:jc w:val="center"/>
              <w:rPr>
                <w:rFonts w:hint="eastAsia" w:ascii="仿宋" w:hAnsi="仿宋" w:eastAsia="仿宋" w:cs="仿宋"/>
                <w:color w:val="000000" w:themeColor="text1"/>
                <w:highlight w:val="none"/>
                <w14:textFill>
                  <w14:solidFill>
                    <w14:schemeClr w14:val="tx1"/>
                  </w14:solidFill>
                </w14:textFill>
              </w:rPr>
            </w:pPr>
          </w:p>
        </w:tc>
        <w:tc>
          <w:tcPr>
            <w:tcW w:w="1303" w:type="pct"/>
            <w:noWrap w:val="0"/>
            <w:vAlign w:val="center"/>
          </w:tcPr>
          <w:p w14:paraId="4E350A10">
            <w:pPr>
              <w:pStyle w:val="11"/>
              <w:jc w:val="center"/>
              <w:rPr>
                <w:rFonts w:hint="eastAsia" w:ascii="仿宋" w:hAnsi="仿宋" w:eastAsia="仿宋" w:cs="仿宋"/>
                <w:color w:val="000000" w:themeColor="text1"/>
                <w:highlight w:val="none"/>
                <w14:textFill>
                  <w14:solidFill>
                    <w14:schemeClr w14:val="tx1"/>
                  </w14:solidFill>
                </w14:textFill>
              </w:rPr>
            </w:pPr>
          </w:p>
        </w:tc>
        <w:tc>
          <w:tcPr>
            <w:tcW w:w="546" w:type="pct"/>
            <w:noWrap w:val="0"/>
            <w:vAlign w:val="center"/>
          </w:tcPr>
          <w:p w14:paraId="43D87E4F">
            <w:pPr>
              <w:pStyle w:val="11"/>
              <w:jc w:val="center"/>
              <w:rPr>
                <w:rFonts w:hint="eastAsia" w:ascii="仿宋" w:hAnsi="仿宋" w:eastAsia="仿宋" w:cs="仿宋"/>
                <w:color w:val="000000" w:themeColor="text1"/>
                <w:highlight w:val="none"/>
                <w14:textFill>
                  <w14:solidFill>
                    <w14:schemeClr w14:val="tx1"/>
                  </w14:solidFill>
                </w14:textFill>
              </w:rPr>
            </w:pPr>
          </w:p>
        </w:tc>
      </w:tr>
      <w:tr w14:paraId="33874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17D45ADE">
            <w:pPr>
              <w:pStyle w:val="11"/>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w:t>
            </w:r>
          </w:p>
        </w:tc>
        <w:tc>
          <w:tcPr>
            <w:tcW w:w="924" w:type="pct"/>
            <w:noWrap w:val="0"/>
            <w:vAlign w:val="center"/>
          </w:tcPr>
          <w:p w14:paraId="4B7CDAF8">
            <w:pPr>
              <w:pStyle w:val="11"/>
              <w:jc w:val="center"/>
              <w:rPr>
                <w:rFonts w:hint="eastAsia" w:ascii="仿宋" w:hAnsi="仿宋" w:eastAsia="仿宋" w:cs="仿宋"/>
                <w:color w:val="000000" w:themeColor="text1"/>
                <w:highlight w:val="none"/>
                <w14:textFill>
                  <w14:solidFill>
                    <w14:schemeClr w14:val="tx1"/>
                  </w14:solidFill>
                </w14:textFill>
              </w:rPr>
            </w:pPr>
          </w:p>
        </w:tc>
        <w:tc>
          <w:tcPr>
            <w:tcW w:w="1681" w:type="pct"/>
            <w:noWrap w:val="0"/>
            <w:vAlign w:val="center"/>
          </w:tcPr>
          <w:p w14:paraId="045D2B26">
            <w:pPr>
              <w:pStyle w:val="11"/>
              <w:jc w:val="center"/>
              <w:rPr>
                <w:rFonts w:hint="eastAsia" w:ascii="仿宋" w:hAnsi="仿宋" w:eastAsia="仿宋" w:cs="仿宋"/>
                <w:color w:val="000000" w:themeColor="text1"/>
                <w:highlight w:val="none"/>
                <w14:textFill>
                  <w14:solidFill>
                    <w14:schemeClr w14:val="tx1"/>
                  </w14:solidFill>
                </w14:textFill>
              </w:rPr>
            </w:pPr>
          </w:p>
        </w:tc>
        <w:tc>
          <w:tcPr>
            <w:tcW w:w="1303" w:type="pct"/>
            <w:noWrap w:val="0"/>
            <w:vAlign w:val="center"/>
          </w:tcPr>
          <w:p w14:paraId="6BCF939D">
            <w:pPr>
              <w:pStyle w:val="11"/>
              <w:jc w:val="center"/>
              <w:rPr>
                <w:rFonts w:hint="eastAsia" w:ascii="仿宋" w:hAnsi="仿宋" w:eastAsia="仿宋" w:cs="仿宋"/>
                <w:color w:val="000000" w:themeColor="text1"/>
                <w:highlight w:val="none"/>
                <w14:textFill>
                  <w14:solidFill>
                    <w14:schemeClr w14:val="tx1"/>
                  </w14:solidFill>
                </w14:textFill>
              </w:rPr>
            </w:pPr>
          </w:p>
        </w:tc>
        <w:tc>
          <w:tcPr>
            <w:tcW w:w="546" w:type="pct"/>
            <w:noWrap w:val="0"/>
            <w:vAlign w:val="center"/>
          </w:tcPr>
          <w:p w14:paraId="543D4541">
            <w:pPr>
              <w:pStyle w:val="11"/>
              <w:jc w:val="center"/>
              <w:rPr>
                <w:rFonts w:hint="eastAsia" w:ascii="仿宋" w:hAnsi="仿宋" w:eastAsia="仿宋" w:cs="仿宋"/>
                <w:color w:val="000000" w:themeColor="text1"/>
                <w:highlight w:val="none"/>
                <w14:textFill>
                  <w14:solidFill>
                    <w14:schemeClr w14:val="tx1"/>
                  </w14:solidFill>
                </w14:textFill>
              </w:rPr>
            </w:pPr>
          </w:p>
        </w:tc>
      </w:tr>
      <w:tr w14:paraId="555E3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2D22AB10">
            <w:pPr>
              <w:pStyle w:val="11"/>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w:t>
            </w:r>
          </w:p>
        </w:tc>
        <w:tc>
          <w:tcPr>
            <w:tcW w:w="924" w:type="pct"/>
            <w:noWrap w:val="0"/>
            <w:vAlign w:val="center"/>
          </w:tcPr>
          <w:p w14:paraId="306C7F76">
            <w:pPr>
              <w:pStyle w:val="11"/>
              <w:jc w:val="center"/>
              <w:rPr>
                <w:rFonts w:hint="eastAsia" w:ascii="仿宋" w:hAnsi="仿宋" w:eastAsia="仿宋" w:cs="仿宋"/>
                <w:color w:val="000000" w:themeColor="text1"/>
                <w:highlight w:val="none"/>
                <w14:textFill>
                  <w14:solidFill>
                    <w14:schemeClr w14:val="tx1"/>
                  </w14:solidFill>
                </w14:textFill>
              </w:rPr>
            </w:pPr>
          </w:p>
        </w:tc>
        <w:tc>
          <w:tcPr>
            <w:tcW w:w="1681" w:type="pct"/>
            <w:noWrap w:val="0"/>
            <w:vAlign w:val="center"/>
          </w:tcPr>
          <w:p w14:paraId="6D1B1C9A">
            <w:pPr>
              <w:pStyle w:val="11"/>
              <w:jc w:val="center"/>
              <w:rPr>
                <w:rFonts w:hint="eastAsia" w:ascii="仿宋" w:hAnsi="仿宋" w:eastAsia="仿宋" w:cs="仿宋"/>
                <w:color w:val="000000" w:themeColor="text1"/>
                <w:highlight w:val="none"/>
                <w14:textFill>
                  <w14:solidFill>
                    <w14:schemeClr w14:val="tx1"/>
                  </w14:solidFill>
                </w14:textFill>
              </w:rPr>
            </w:pPr>
          </w:p>
        </w:tc>
        <w:tc>
          <w:tcPr>
            <w:tcW w:w="1303" w:type="pct"/>
            <w:noWrap w:val="0"/>
            <w:vAlign w:val="center"/>
          </w:tcPr>
          <w:p w14:paraId="17DEF28D">
            <w:pPr>
              <w:pStyle w:val="11"/>
              <w:jc w:val="center"/>
              <w:rPr>
                <w:rFonts w:hint="eastAsia" w:ascii="仿宋" w:hAnsi="仿宋" w:eastAsia="仿宋" w:cs="仿宋"/>
                <w:color w:val="000000" w:themeColor="text1"/>
                <w:highlight w:val="none"/>
                <w14:textFill>
                  <w14:solidFill>
                    <w14:schemeClr w14:val="tx1"/>
                  </w14:solidFill>
                </w14:textFill>
              </w:rPr>
            </w:pPr>
          </w:p>
        </w:tc>
        <w:tc>
          <w:tcPr>
            <w:tcW w:w="546" w:type="pct"/>
            <w:noWrap w:val="0"/>
            <w:vAlign w:val="center"/>
          </w:tcPr>
          <w:p w14:paraId="3557247B">
            <w:pPr>
              <w:pStyle w:val="11"/>
              <w:jc w:val="center"/>
              <w:rPr>
                <w:rFonts w:hint="eastAsia" w:ascii="仿宋" w:hAnsi="仿宋" w:eastAsia="仿宋" w:cs="仿宋"/>
                <w:color w:val="000000" w:themeColor="text1"/>
                <w:highlight w:val="none"/>
                <w14:textFill>
                  <w14:solidFill>
                    <w14:schemeClr w14:val="tx1"/>
                  </w14:solidFill>
                </w14:textFill>
              </w:rPr>
            </w:pPr>
          </w:p>
        </w:tc>
      </w:tr>
      <w:tr w14:paraId="5AE55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53E5784C">
            <w:pPr>
              <w:pStyle w:val="11"/>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w:t>
            </w:r>
          </w:p>
        </w:tc>
        <w:tc>
          <w:tcPr>
            <w:tcW w:w="924" w:type="pct"/>
            <w:noWrap w:val="0"/>
            <w:vAlign w:val="center"/>
          </w:tcPr>
          <w:p w14:paraId="3EE8276F">
            <w:pPr>
              <w:pStyle w:val="11"/>
              <w:jc w:val="center"/>
              <w:rPr>
                <w:rFonts w:hint="eastAsia" w:ascii="仿宋" w:hAnsi="仿宋" w:eastAsia="仿宋" w:cs="仿宋"/>
                <w:color w:val="000000" w:themeColor="text1"/>
                <w:highlight w:val="none"/>
                <w14:textFill>
                  <w14:solidFill>
                    <w14:schemeClr w14:val="tx1"/>
                  </w14:solidFill>
                </w14:textFill>
              </w:rPr>
            </w:pPr>
          </w:p>
        </w:tc>
        <w:tc>
          <w:tcPr>
            <w:tcW w:w="1681" w:type="pct"/>
            <w:noWrap w:val="0"/>
            <w:vAlign w:val="center"/>
          </w:tcPr>
          <w:p w14:paraId="37446BDE">
            <w:pPr>
              <w:pStyle w:val="11"/>
              <w:jc w:val="center"/>
              <w:rPr>
                <w:rFonts w:hint="eastAsia" w:ascii="仿宋" w:hAnsi="仿宋" w:eastAsia="仿宋" w:cs="仿宋"/>
                <w:color w:val="000000" w:themeColor="text1"/>
                <w:highlight w:val="none"/>
                <w14:textFill>
                  <w14:solidFill>
                    <w14:schemeClr w14:val="tx1"/>
                  </w14:solidFill>
                </w14:textFill>
              </w:rPr>
            </w:pPr>
          </w:p>
        </w:tc>
        <w:tc>
          <w:tcPr>
            <w:tcW w:w="1303" w:type="pct"/>
            <w:noWrap w:val="0"/>
            <w:vAlign w:val="center"/>
          </w:tcPr>
          <w:p w14:paraId="395B0F26">
            <w:pPr>
              <w:pStyle w:val="11"/>
              <w:jc w:val="center"/>
              <w:rPr>
                <w:rFonts w:hint="eastAsia" w:ascii="仿宋" w:hAnsi="仿宋" w:eastAsia="仿宋" w:cs="仿宋"/>
                <w:color w:val="000000" w:themeColor="text1"/>
                <w:highlight w:val="none"/>
                <w14:textFill>
                  <w14:solidFill>
                    <w14:schemeClr w14:val="tx1"/>
                  </w14:solidFill>
                </w14:textFill>
              </w:rPr>
            </w:pPr>
          </w:p>
        </w:tc>
        <w:tc>
          <w:tcPr>
            <w:tcW w:w="546" w:type="pct"/>
            <w:noWrap w:val="0"/>
            <w:vAlign w:val="center"/>
          </w:tcPr>
          <w:p w14:paraId="594DDEE8">
            <w:pPr>
              <w:pStyle w:val="11"/>
              <w:jc w:val="center"/>
              <w:rPr>
                <w:rFonts w:hint="eastAsia" w:ascii="仿宋" w:hAnsi="仿宋" w:eastAsia="仿宋" w:cs="仿宋"/>
                <w:color w:val="000000" w:themeColor="text1"/>
                <w:highlight w:val="none"/>
                <w14:textFill>
                  <w14:solidFill>
                    <w14:schemeClr w14:val="tx1"/>
                  </w14:solidFill>
                </w14:textFill>
              </w:rPr>
            </w:pPr>
          </w:p>
        </w:tc>
      </w:tr>
      <w:tr w14:paraId="76A79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1009740B">
            <w:pPr>
              <w:pStyle w:val="11"/>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w:t>
            </w:r>
          </w:p>
        </w:tc>
        <w:tc>
          <w:tcPr>
            <w:tcW w:w="924" w:type="pct"/>
            <w:noWrap w:val="0"/>
            <w:vAlign w:val="center"/>
          </w:tcPr>
          <w:p w14:paraId="40B3CEDC">
            <w:pPr>
              <w:pStyle w:val="11"/>
              <w:jc w:val="center"/>
              <w:rPr>
                <w:rFonts w:hint="eastAsia" w:ascii="仿宋" w:hAnsi="仿宋" w:eastAsia="仿宋" w:cs="仿宋"/>
                <w:color w:val="000000" w:themeColor="text1"/>
                <w:highlight w:val="none"/>
                <w14:textFill>
                  <w14:solidFill>
                    <w14:schemeClr w14:val="tx1"/>
                  </w14:solidFill>
                </w14:textFill>
              </w:rPr>
            </w:pPr>
          </w:p>
        </w:tc>
        <w:tc>
          <w:tcPr>
            <w:tcW w:w="1681" w:type="pct"/>
            <w:noWrap w:val="0"/>
            <w:vAlign w:val="center"/>
          </w:tcPr>
          <w:p w14:paraId="0E677E87">
            <w:pPr>
              <w:pStyle w:val="11"/>
              <w:jc w:val="center"/>
              <w:rPr>
                <w:rFonts w:hint="eastAsia" w:ascii="仿宋" w:hAnsi="仿宋" w:eastAsia="仿宋" w:cs="仿宋"/>
                <w:color w:val="000000" w:themeColor="text1"/>
                <w:highlight w:val="none"/>
                <w14:textFill>
                  <w14:solidFill>
                    <w14:schemeClr w14:val="tx1"/>
                  </w14:solidFill>
                </w14:textFill>
              </w:rPr>
            </w:pPr>
          </w:p>
        </w:tc>
        <w:tc>
          <w:tcPr>
            <w:tcW w:w="1303" w:type="pct"/>
            <w:noWrap w:val="0"/>
            <w:vAlign w:val="center"/>
          </w:tcPr>
          <w:p w14:paraId="44F2F322">
            <w:pPr>
              <w:pStyle w:val="11"/>
              <w:jc w:val="center"/>
              <w:rPr>
                <w:rFonts w:hint="eastAsia" w:ascii="仿宋" w:hAnsi="仿宋" w:eastAsia="仿宋" w:cs="仿宋"/>
                <w:color w:val="000000" w:themeColor="text1"/>
                <w:highlight w:val="none"/>
                <w14:textFill>
                  <w14:solidFill>
                    <w14:schemeClr w14:val="tx1"/>
                  </w14:solidFill>
                </w14:textFill>
              </w:rPr>
            </w:pPr>
          </w:p>
        </w:tc>
        <w:tc>
          <w:tcPr>
            <w:tcW w:w="546" w:type="pct"/>
            <w:noWrap w:val="0"/>
            <w:vAlign w:val="center"/>
          </w:tcPr>
          <w:p w14:paraId="12CF7E20">
            <w:pPr>
              <w:pStyle w:val="11"/>
              <w:jc w:val="center"/>
              <w:rPr>
                <w:rFonts w:hint="eastAsia" w:ascii="仿宋" w:hAnsi="仿宋" w:eastAsia="仿宋" w:cs="仿宋"/>
                <w:color w:val="000000" w:themeColor="text1"/>
                <w:highlight w:val="none"/>
                <w14:textFill>
                  <w14:solidFill>
                    <w14:schemeClr w14:val="tx1"/>
                  </w14:solidFill>
                </w14:textFill>
              </w:rPr>
            </w:pPr>
          </w:p>
        </w:tc>
      </w:tr>
    </w:tbl>
    <w:p w14:paraId="14462EC9">
      <w:pPr>
        <w:pStyle w:val="11"/>
        <w:rPr>
          <w:rFonts w:hint="eastAsia" w:ascii="仿宋" w:hAnsi="仿宋" w:eastAsia="仿宋" w:cs="仿宋"/>
          <w:color w:val="000000" w:themeColor="text1"/>
          <w:highlight w:val="none"/>
          <w14:textFill>
            <w14:solidFill>
              <w14:schemeClr w14:val="tx1"/>
            </w14:solidFill>
          </w14:textFill>
        </w:rPr>
      </w:pPr>
    </w:p>
    <w:p w14:paraId="4BAB5248">
      <w:pPr>
        <w:spacing w:line="240" w:lineRule="auto"/>
        <w:jc w:val="left"/>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四、供应商认为有利于成交的其他情况说明</w:t>
      </w:r>
    </w:p>
    <w:p w14:paraId="666769E2">
      <w:pPr>
        <w:pStyle w:val="11"/>
        <w:jc w:val="both"/>
        <w:rPr>
          <w:rFonts w:hint="eastAsia" w:ascii="仿宋" w:hAnsi="仿宋" w:eastAsia="仿宋" w:cs="仿宋"/>
          <w:color w:val="000000" w:themeColor="text1"/>
          <w:sz w:val="28"/>
          <w:highlight w:val="none"/>
          <w14:textFill>
            <w14:solidFill>
              <w14:schemeClr w14:val="tx1"/>
            </w14:solidFill>
          </w14:textFill>
        </w:rPr>
      </w:pPr>
    </w:p>
    <w:p w14:paraId="62A8E266">
      <w:pPr>
        <w:rPr>
          <w:rFonts w:hint="eastAsia" w:ascii="仿宋" w:hAnsi="仿宋" w:eastAsia="仿宋" w:cs="仿宋"/>
          <w:color w:val="000000" w:themeColor="text1"/>
          <w:highlight w:val="none"/>
          <w14:textFill>
            <w14:solidFill>
              <w14:schemeClr w14:val="tx1"/>
            </w14:solidFill>
          </w14:textFill>
        </w:rPr>
      </w:pPr>
    </w:p>
    <w:p w14:paraId="14B4D734">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3AB961AE">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52A32A8B">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7E337EF4">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0A4D02F4">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6B61922C">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4443A93A">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6FF8C500">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178CA1A7">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748FA62C">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14CE5AFC">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0C5C9D85">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20728854">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57BCBF52">
      <w:pPr>
        <w:rPr>
          <w:rFonts w:hint="default"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pPr>
      <w:r>
        <w:rPr>
          <w:rFonts w:hint="eastAsia"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t>附表：</w:t>
      </w:r>
    </w:p>
    <w:p w14:paraId="084B6693">
      <w:pPr>
        <w:ind w:firstLine="482" w:firstLineChars="200"/>
        <w:rPr>
          <w:rFonts w:hint="eastAsia"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pPr>
      <w:r>
        <w:rPr>
          <w:rFonts w:hint="eastAsia"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t>根据</w:t>
      </w:r>
      <w:r>
        <w:rPr>
          <w:rFonts w:hint="default"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fldChar w:fldCharType="begin"/>
      </w:r>
      <w:r>
        <w:rPr>
          <w:rFonts w:hint="default"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instrText xml:space="preserve"> HYPERLINK "https://baike.sogou.com/lemma/ShowInnerLink.htm?lemmaId=489771&amp;ss_c=ssc.citiao.link" \t "https://baike.sogou.com/_blank" </w:instrText>
      </w:r>
      <w:r>
        <w:rPr>
          <w:rFonts w:hint="default"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fldChar w:fldCharType="separate"/>
      </w:r>
      <w:r>
        <w:rPr>
          <w:rFonts w:hint="default"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t>工业和信息化部</w:t>
      </w:r>
      <w:r>
        <w:rPr>
          <w:rFonts w:hint="default"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fldChar w:fldCharType="end"/>
      </w:r>
      <w:r>
        <w:rPr>
          <w:rFonts w:hint="default"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t>、国家统计局、国家发展改革委、财政部《关于印发中小企业划型标准规定的通知》（工信部联企业〔2011〕300号）</w:t>
      </w:r>
      <w:r>
        <w:rPr>
          <w:rFonts w:hint="eastAsia"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t>规定</w:t>
      </w:r>
    </w:p>
    <w:tbl>
      <w:tblPr>
        <w:tblStyle w:val="15"/>
        <w:tblW w:w="4984"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fixed"/>
        <w:tblCellMar>
          <w:top w:w="135" w:type="dxa"/>
          <w:left w:w="225" w:type="dxa"/>
          <w:bottom w:w="105" w:type="dxa"/>
          <w:right w:w="225" w:type="dxa"/>
        </w:tblCellMar>
      </w:tblPr>
      <w:tblGrid>
        <w:gridCol w:w="1737"/>
        <w:gridCol w:w="1636"/>
        <w:gridCol w:w="1035"/>
        <w:gridCol w:w="2069"/>
        <w:gridCol w:w="1903"/>
        <w:gridCol w:w="1342"/>
      </w:tblGrid>
      <w:tr w14:paraId="0326C6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tcBorders>
              <w:tl2br w:val="nil"/>
              <w:tr2bl w:val="nil"/>
            </w:tcBorders>
            <w:shd w:val="clear" w:color="auto" w:fill="FFFFFF"/>
            <w:noWrap w:val="0"/>
            <w:vAlign w:val="center"/>
          </w:tcPr>
          <w:p w14:paraId="1EB3E18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b/>
                <w:bCs/>
                <w:i w:val="0"/>
                <w:iCs w:val="0"/>
                <w:caps w:val="0"/>
                <w:color w:val="000000" w:themeColor="text1"/>
                <w:spacing w:val="0"/>
                <w:kern w:val="0"/>
                <w:sz w:val="21"/>
                <w:szCs w:val="21"/>
                <w:lang w:val="en-US" w:eastAsia="zh-CN" w:bidi="ar"/>
                <w14:textFill>
                  <w14:solidFill>
                    <w14:schemeClr w14:val="tx1"/>
                  </w14:solidFill>
                </w14:textFill>
              </w:rPr>
              <w:t>行业名称</w:t>
            </w:r>
          </w:p>
        </w:tc>
        <w:tc>
          <w:tcPr>
            <w:tcW w:w="841" w:type="pct"/>
            <w:tcBorders>
              <w:tl2br w:val="nil"/>
              <w:tr2bl w:val="nil"/>
            </w:tcBorders>
            <w:shd w:val="clear" w:color="auto" w:fill="FFFFFF"/>
            <w:noWrap w:val="0"/>
            <w:vAlign w:val="center"/>
          </w:tcPr>
          <w:p w14:paraId="7D3934B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b/>
                <w:bCs/>
                <w:i w:val="0"/>
                <w:iCs w:val="0"/>
                <w:caps w:val="0"/>
                <w:color w:val="000000" w:themeColor="text1"/>
                <w:spacing w:val="0"/>
                <w:kern w:val="0"/>
                <w:sz w:val="21"/>
                <w:szCs w:val="21"/>
                <w:lang w:val="en-US" w:eastAsia="zh-CN" w:bidi="ar"/>
                <w14:textFill>
                  <w14:solidFill>
                    <w14:schemeClr w14:val="tx1"/>
                  </w14:solidFill>
                </w14:textFill>
              </w:rPr>
              <w:t>指标名称</w:t>
            </w:r>
          </w:p>
        </w:tc>
        <w:tc>
          <w:tcPr>
            <w:tcW w:w="532" w:type="pct"/>
            <w:tcBorders>
              <w:tl2br w:val="nil"/>
              <w:tr2bl w:val="nil"/>
            </w:tcBorders>
            <w:shd w:val="clear" w:color="auto" w:fill="FFFFFF"/>
            <w:noWrap w:val="0"/>
            <w:vAlign w:val="center"/>
          </w:tcPr>
          <w:p w14:paraId="79A676E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b/>
                <w:bCs/>
                <w:i w:val="0"/>
                <w:iCs w:val="0"/>
                <w:caps w:val="0"/>
                <w:color w:val="000000" w:themeColor="text1"/>
                <w:spacing w:val="0"/>
                <w:kern w:val="0"/>
                <w:sz w:val="21"/>
                <w:szCs w:val="21"/>
                <w:lang w:val="en-US" w:eastAsia="zh-CN" w:bidi="ar"/>
                <w14:textFill>
                  <w14:solidFill>
                    <w14:schemeClr w14:val="tx1"/>
                  </w14:solidFill>
                </w14:textFill>
              </w:rPr>
              <w:t>计量单位</w:t>
            </w:r>
          </w:p>
        </w:tc>
        <w:tc>
          <w:tcPr>
            <w:tcW w:w="1064" w:type="pct"/>
            <w:tcBorders>
              <w:tl2br w:val="nil"/>
              <w:tr2bl w:val="nil"/>
            </w:tcBorders>
            <w:shd w:val="clear" w:color="auto" w:fill="FFFFFF"/>
            <w:noWrap w:val="0"/>
            <w:vAlign w:val="center"/>
          </w:tcPr>
          <w:p w14:paraId="370C730B">
            <w:pPr>
              <w:keepNext w:val="0"/>
              <w:keepLines w:val="0"/>
              <w:widowControl/>
              <w:suppressLineNumbers w:val="0"/>
              <w:wordWrap w:val="0"/>
              <w:topLinePunct/>
              <w:adjustRightInd w:val="0"/>
              <w:snapToGrid w:val="0"/>
              <w:spacing w:before="0" w:beforeAutospacing="0" w:after="0" w:afterAutospacing="0" w:line="360" w:lineRule="atLeast"/>
              <w:ind w:left="0" w:right="0" w:firstLine="422"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b/>
                <w:bCs/>
                <w:i w:val="0"/>
                <w:iCs w:val="0"/>
                <w:caps w:val="0"/>
                <w:color w:val="000000" w:themeColor="text1"/>
                <w:spacing w:val="0"/>
                <w:kern w:val="0"/>
                <w:sz w:val="21"/>
                <w:szCs w:val="21"/>
                <w:lang w:val="en-US" w:eastAsia="zh-CN" w:bidi="ar"/>
                <w14:textFill>
                  <w14:solidFill>
                    <w14:schemeClr w14:val="tx1"/>
                  </w14:solidFill>
                </w14:textFill>
              </w:rPr>
              <w:t>中型</w:t>
            </w:r>
          </w:p>
        </w:tc>
        <w:tc>
          <w:tcPr>
            <w:tcW w:w="978" w:type="pct"/>
            <w:tcBorders>
              <w:tl2br w:val="nil"/>
              <w:tr2bl w:val="nil"/>
            </w:tcBorders>
            <w:shd w:val="clear" w:color="auto" w:fill="FFFFFF"/>
            <w:noWrap w:val="0"/>
            <w:vAlign w:val="center"/>
          </w:tcPr>
          <w:p w14:paraId="4D410C3E">
            <w:pPr>
              <w:keepNext w:val="0"/>
              <w:keepLines w:val="0"/>
              <w:widowControl/>
              <w:suppressLineNumbers w:val="0"/>
              <w:wordWrap w:val="0"/>
              <w:topLinePunct/>
              <w:adjustRightInd w:val="0"/>
              <w:snapToGrid w:val="0"/>
              <w:spacing w:before="0" w:beforeAutospacing="0" w:after="0" w:afterAutospacing="0" w:line="360" w:lineRule="atLeast"/>
              <w:ind w:left="0" w:right="0" w:firstLine="422"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b/>
                <w:bCs/>
                <w:i w:val="0"/>
                <w:iCs w:val="0"/>
                <w:caps w:val="0"/>
                <w:color w:val="000000" w:themeColor="text1"/>
                <w:spacing w:val="0"/>
                <w:kern w:val="0"/>
                <w:sz w:val="21"/>
                <w:szCs w:val="21"/>
                <w:lang w:val="en-US" w:eastAsia="zh-CN" w:bidi="ar"/>
                <w14:textFill>
                  <w14:solidFill>
                    <w14:schemeClr w14:val="tx1"/>
                  </w14:solidFill>
                </w14:textFill>
              </w:rPr>
              <w:t>小型</w:t>
            </w:r>
          </w:p>
        </w:tc>
        <w:tc>
          <w:tcPr>
            <w:tcW w:w="691" w:type="pct"/>
            <w:tcBorders>
              <w:tl2br w:val="nil"/>
              <w:tr2bl w:val="nil"/>
            </w:tcBorders>
            <w:shd w:val="clear" w:color="auto" w:fill="FFFFFF"/>
            <w:noWrap w:val="0"/>
            <w:vAlign w:val="center"/>
          </w:tcPr>
          <w:p w14:paraId="51D50AD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b/>
                <w:bCs/>
                <w:i w:val="0"/>
                <w:iCs w:val="0"/>
                <w:caps w:val="0"/>
                <w:color w:val="000000" w:themeColor="text1"/>
                <w:spacing w:val="0"/>
                <w:kern w:val="0"/>
                <w:sz w:val="21"/>
                <w:szCs w:val="21"/>
                <w:lang w:val="en-US" w:eastAsia="zh-CN" w:bidi="ar"/>
                <w14:textFill>
                  <w14:solidFill>
                    <w14:schemeClr w14:val="tx1"/>
                  </w14:solidFill>
                </w14:textFill>
              </w:rPr>
              <w:t>微型</w:t>
            </w:r>
          </w:p>
        </w:tc>
      </w:tr>
      <w:tr w14:paraId="734212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rPr>
          <w:trHeight w:val="567" w:hRule="atLeast"/>
        </w:trPr>
        <w:tc>
          <w:tcPr>
            <w:tcW w:w="893" w:type="pct"/>
            <w:tcBorders>
              <w:tl2br w:val="nil"/>
              <w:tr2bl w:val="nil"/>
            </w:tcBorders>
            <w:shd w:val="clear" w:color="auto" w:fill="FFFFFF"/>
            <w:noWrap w:val="0"/>
            <w:vAlign w:val="center"/>
          </w:tcPr>
          <w:p w14:paraId="5D73925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农、林、牧、渔业</w:t>
            </w:r>
          </w:p>
        </w:tc>
        <w:tc>
          <w:tcPr>
            <w:tcW w:w="841" w:type="pct"/>
            <w:tcBorders>
              <w:tl2br w:val="nil"/>
              <w:tr2bl w:val="nil"/>
            </w:tcBorders>
            <w:shd w:val="clear" w:color="auto" w:fill="FFFFFF"/>
            <w:noWrap w:val="0"/>
            <w:vAlign w:val="center"/>
          </w:tcPr>
          <w:p w14:paraId="6300837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76C32F4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33A7447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500≤Y&lt;20000</w:t>
            </w:r>
          </w:p>
        </w:tc>
        <w:tc>
          <w:tcPr>
            <w:tcW w:w="978" w:type="pct"/>
            <w:tcBorders>
              <w:tl2br w:val="nil"/>
              <w:tr2bl w:val="nil"/>
            </w:tcBorders>
            <w:shd w:val="clear" w:color="auto" w:fill="FFFFFF"/>
            <w:noWrap w:val="0"/>
            <w:vAlign w:val="center"/>
          </w:tcPr>
          <w:p w14:paraId="1A0A60F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50≤Y&lt;500</w:t>
            </w:r>
          </w:p>
        </w:tc>
        <w:tc>
          <w:tcPr>
            <w:tcW w:w="691" w:type="pct"/>
            <w:tcBorders>
              <w:tl2br w:val="nil"/>
              <w:tr2bl w:val="nil"/>
            </w:tcBorders>
            <w:shd w:val="clear" w:color="auto" w:fill="FFFFFF"/>
            <w:noWrap w:val="0"/>
            <w:vAlign w:val="center"/>
          </w:tcPr>
          <w:p w14:paraId="1039F89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Y&lt;50</w:t>
            </w:r>
          </w:p>
        </w:tc>
      </w:tr>
      <w:tr w14:paraId="439AB7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6B2EA24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工业</w:t>
            </w:r>
          </w:p>
        </w:tc>
        <w:tc>
          <w:tcPr>
            <w:tcW w:w="841" w:type="pct"/>
            <w:tcBorders>
              <w:tl2br w:val="nil"/>
              <w:tr2bl w:val="nil"/>
            </w:tcBorders>
            <w:shd w:val="clear" w:color="auto" w:fill="FFFFFF"/>
            <w:noWrap w:val="0"/>
            <w:vAlign w:val="center"/>
          </w:tcPr>
          <w:p w14:paraId="3805544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2875EA44">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129D382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300≤X&lt;1000</w:t>
            </w:r>
          </w:p>
        </w:tc>
        <w:tc>
          <w:tcPr>
            <w:tcW w:w="978" w:type="pct"/>
            <w:tcBorders>
              <w:tl2br w:val="nil"/>
              <w:tr2bl w:val="nil"/>
            </w:tcBorders>
            <w:shd w:val="clear" w:color="auto" w:fill="FFFFFF"/>
            <w:noWrap w:val="0"/>
            <w:vAlign w:val="center"/>
          </w:tcPr>
          <w:p w14:paraId="573848E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20≤X&lt;300</w:t>
            </w:r>
          </w:p>
        </w:tc>
        <w:tc>
          <w:tcPr>
            <w:tcW w:w="691" w:type="pct"/>
            <w:tcBorders>
              <w:tl2br w:val="nil"/>
              <w:tr2bl w:val="nil"/>
            </w:tcBorders>
            <w:shd w:val="clear" w:color="auto" w:fill="FFFFFF"/>
            <w:noWrap w:val="0"/>
            <w:vAlign w:val="center"/>
          </w:tcPr>
          <w:p w14:paraId="7B0135E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X&lt;20</w:t>
            </w:r>
          </w:p>
        </w:tc>
      </w:tr>
      <w:tr w14:paraId="36C866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634C81C5">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31C3688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0A0C951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0CE9E02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2000≤Y&lt;40000</w:t>
            </w:r>
          </w:p>
        </w:tc>
        <w:tc>
          <w:tcPr>
            <w:tcW w:w="978" w:type="pct"/>
            <w:tcBorders>
              <w:tl2br w:val="nil"/>
              <w:tr2bl w:val="nil"/>
            </w:tcBorders>
            <w:shd w:val="clear" w:color="auto" w:fill="FFFFFF"/>
            <w:noWrap w:val="0"/>
            <w:vAlign w:val="center"/>
          </w:tcPr>
          <w:p w14:paraId="2654240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300≤Y&lt;2000</w:t>
            </w:r>
          </w:p>
        </w:tc>
        <w:tc>
          <w:tcPr>
            <w:tcW w:w="691" w:type="pct"/>
            <w:tcBorders>
              <w:tl2br w:val="nil"/>
              <w:tr2bl w:val="nil"/>
            </w:tcBorders>
            <w:shd w:val="clear" w:color="auto" w:fill="FFFFFF"/>
            <w:noWrap w:val="0"/>
            <w:vAlign w:val="center"/>
          </w:tcPr>
          <w:p w14:paraId="081A0B7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Y&lt;300</w:t>
            </w:r>
          </w:p>
        </w:tc>
      </w:tr>
      <w:tr w14:paraId="4C492A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4F5B5FD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建筑业</w:t>
            </w:r>
          </w:p>
        </w:tc>
        <w:tc>
          <w:tcPr>
            <w:tcW w:w="841" w:type="pct"/>
            <w:tcBorders>
              <w:tl2br w:val="nil"/>
              <w:tr2bl w:val="nil"/>
            </w:tcBorders>
            <w:shd w:val="clear" w:color="auto" w:fill="FFFFFF"/>
            <w:noWrap w:val="0"/>
            <w:vAlign w:val="center"/>
          </w:tcPr>
          <w:p w14:paraId="69AA112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6687194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4CADACE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6000≤Y&lt;80000</w:t>
            </w:r>
          </w:p>
        </w:tc>
        <w:tc>
          <w:tcPr>
            <w:tcW w:w="978" w:type="pct"/>
            <w:tcBorders>
              <w:tl2br w:val="nil"/>
              <w:tr2bl w:val="nil"/>
            </w:tcBorders>
            <w:shd w:val="clear" w:color="auto" w:fill="FFFFFF"/>
            <w:noWrap w:val="0"/>
            <w:vAlign w:val="center"/>
          </w:tcPr>
          <w:p w14:paraId="03B8716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300≤Y&lt;6000</w:t>
            </w:r>
          </w:p>
        </w:tc>
        <w:tc>
          <w:tcPr>
            <w:tcW w:w="691" w:type="pct"/>
            <w:tcBorders>
              <w:tl2br w:val="nil"/>
              <w:tr2bl w:val="nil"/>
            </w:tcBorders>
            <w:shd w:val="clear" w:color="auto" w:fill="FFFFFF"/>
            <w:noWrap w:val="0"/>
            <w:vAlign w:val="center"/>
          </w:tcPr>
          <w:p w14:paraId="3DAA5A1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Y&lt;300</w:t>
            </w:r>
          </w:p>
        </w:tc>
      </w:tr>
      <w:tr w14:paraId="478771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2CA06A91">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65D5BBB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资产总额(Z)</w:t>
            </w:r>
          </w:p>
        </w:tc>
        <w:tc>
          <w:tcPr>
            <w:tcW w:w="532" w:type="pct"/>
            <w:tcBorders>
              <w:tl2br w:val="nil"/>
              <w:tr2bl w:val="nil"/>
            </w:tcBorders>
            <w:shd w:val="clear" w:color="auto" w:fill="FFFFFF"/>
            <w:noWrap w:val="0"/>
            <w:vAlign w:val="center"/>
          </w:tcPr>
          <w:p w14:paraId="13DF385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45CAD09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5000≤Z&lt;80000</w:t>
            </w:r>
          </w:p>
        </w:tc>
        <w:tc>
          <w:tcPr>
            <w:tcW w:w="978" w:type="pct"/>
            <w:tcBorders>
              <w:tl2br w:val="nil"/>
              <w:tr2bl w:val="nil"/>
            </w:tcBorders>
            <w:shd w:val="clear" w:color="auto" w:fill="FFFFFF"/>
            <w:noWrap w:val="0"/>
            <w:vAlign w:val="center"/>
          </w:tcPr>
          <w:p w14:paraId="34F6A1F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300≤Z&lt;5000</w:t>
            </w:r>
          </w:p>
        </w:tc>
        <w:tc>
          <w:tcPr>
            <w:tcW w:w="691" w:type="pct"/>
            <w:tcBorders>
              <w:tl2br w:val="nil"/>
              <w:tr2bl w:val="nil"/>
            </w:tcBorders>
            <w:shd w:val="clear" w:color="auto" w:fill="FFFFFF"/>
            <w:noWrap w:val="0"/>
            <w:vAlign w:val="center"/>
          </w:tcPr>
          <w:p w14:paraId="314C3A6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Z&lt;300</w:t>
            </w:r>
          </w:p>
        </w:tc>
      </w:tr>
      <w:tr w14:paraId="394FBA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71F3EB1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批发业</w:t>
            </w:r>
          </w:p>
        </w:tc>
        <w:tc>
          <w:tcPr>
            <w:tcW w:w="841" w:type="pct"/>
            <w:tcBorders>
              <w:tl2br w:val="nil"/>
              <w:tr2bl w:val="nil"/>
            </w:tcBorders>
            <w:shd w:val="clear" w:color="auto" w:fill="FFFFFF"/>
            <w:noWrap w:val="0"/>
            <w:vAlign w:val="center"/>
          </w:tcPr>
          <w:p w14:paraId="4BC1B11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1D2E9BF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3398CC4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20≤X&lt;200</w:t>
            </w:r>
          </w:p>
        </w:tc>
        <w:tc>
          <w:tcPr>
            <w:tcW w:w="978" w:type="pct"/>
            <w:tcBorders>
              <w:tl2br w:val="nil"/>
              <w:tr2bl w:val="nil"/>
            </w:tcBorders>
            <w:shd w:val="clear" w:color="auto" w:fill="FFFFFF"/>
            <w:noWrap w:val="0"/>
            <w:vAlign w:val="center"/>
          </w:tcPr>
          <w:p w14:paraId="674BA5E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5≤X&lt;20</w:t>
            </w:r>
          </w:p>
        </w:tc>
        <w:tc>
          <w:tcPr>
            <w:tcW w:w="691" w:type="pct"/>
            <w:tcBorders>
              <w:tl2br w:val="nil"/>
              <w:tr2bl w:val="nil"/>
            </w:tcBorders>
            <w:shd w:val="clear" w:color="auto" w:fill="FFFFFF"/>
            <w:noWrap w:val="0"/>
            <w:vAlign w:val="center"/>
          </w:tcPr>
          <w:p w14:paraId="47C6882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X&lt;5</w:t>
            </w:r>
          </w:p>
        </w:tc>
      </w:tr>
      <w:tr w14:paraId="74F792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6B4E4A9B">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00A674F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3C6B997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768E44B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5000≤Y&lt;40000</w:t>
            </w:r>
          </w:p>
        </w:tc>
        <w:tc>
          <w:tcPr>
            <w:tcW w:w="978" w:type="pct"/>
            <w:tcBorders>
              <w:tl2br w:val="nil"/>
              <w:tr2bl w:val="nil"/>
            </w:tcBorders>
            <w:shd w:val="clear" w:color="auto" w:fill="FFFFFF"/>
            <w:noWrap w:val="0"/>
            <w:vAlign w:val="center"/>
          </w:tcPr>
          <w:p w14:paraId="4C8CD30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1000≤Y&lt;5000</w:t>
            </w:r>
          </w:p>
        </w:tc>
        <w:tc>
          <w:tcPr>
            <w:tcW w:w="691" w:type="pct"/>
            <w:tcBorders>
              <w:tl2br w:val="nil"/>
              <w:tr2bl w:val="nil"/>
            </w:tcBorders>
            <w:shd w:val="clear" w:color="auto" w:fill="FFFFFF"/>
            <w:noWrap w:val="0"/>
            <w:vAlign w:val="center"/>
          </w:tcPr>
          <w:p w14:paraId="6111B2D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Y&lt;1000</w:t>
            </w:r>
          </w:p>
        </w:tc>
      </w:tr>
      <w:tr w14:paraId="1AFB24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58E2229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零售业</w:t>
            </w:r>
          </w:p>
        </w:tc>
        <w:tc>
          <w:tcPr>
            <w:tcW w:w="841" w:type="pct"/>
            <w:tcBorders>
              <w:tl2br w:val="nil"/>
              <w:tr2bl w:val="nil"/>
            </w:tcBorders>
            <w:shd w:val="clear" w:color="auto" w:fill="FFFFFF"/>
            <w:noWrap w:val="0"/>
            <w:vAlign w:val="center"/>
          </w:tcPr>
          <w:p w14:paraId="3630083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6BD8B02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736C1414">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50≤X&lt;300</w:t>
            </w:r>
          </w:p>
        </w:tc>
        <w:tc>
          <w:tcPr>
            <w:tcW w:w="978" w:type="pct"/>
            <w:tcBorders>
              <w:tl2br w:val="nil"/>
              <w:tr2bl w:val="nil"/>
            </w:tcBorders>
            <w:shd w:val="clear" w:color="auto" w:fill="FFFFFF"/>
            <w:noWrap w:val="0"/>
            <w:vAlign w:val="center"/>
          </w:tcPr>
          <w:p w14:paraId="16B124D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10≤X&lt;50</w:t>
            </w:r>
          </w:p>
        </w:tc>
        <w:tc>
          <w:tcPr>
            <w:tcW w:w="691" w:type="pct"/>
            <w:tcBorders>
              <w:tl2br w:val="nil"/>
              <w:tr2bl w:val="nil"/>
            </w:tcBorders>
            <w:shd w:val="clear" w:color="auto" w:fill="FFFFFF"/>
            <w:noWrap w:val="0"/>
            <w:vAlign w:val="center"/>
          </w:tcPr>
          <w:p w14:paraId="6334D0F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X&lt;10</w:t>
            </w:r>
          </w:p>
        </w:tc>
      </w:tr>
      <w:tr w14:paraId="73AD53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3EDF17CA">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01321E9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7CD668E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5E49206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500≤Y&lt;20000</w:t>
            </w:r>
          </w:p>
        </w:tc>
        <w:tc>
          <w:tcPr>
            <w:tcW w:w="978" w:type="pct"/>
            <w:tcBorders>
              <w:tl2br w:val="nil"/>
              <w:tr2bl w:val="nil"/>
            </w:tcBorders>
            <w:shd w:val="clear" w:color="auto" w:fill="FFFFFF"/>
            <w:noWrap w:val="0"/>
            <w:vAlign w:val="center"/>
          </w:tcPr>
          <w:p w14:paraId="6A54E9C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100≤Y&lt;500</w:t>
            </w:r>
          </w:p>
        </w:tc>
        <w:tc>
          <w:tcPr>
            <w:tcW w:w="691" w:type="pct"/>
            <w:tcBorders>
              <w:tl2br w:val="nil"/>
              <w:tr2bl w:val="nil"/>
            </w:tcBorders>
            <w:shd w:val="clear" w:color="auto" w:fill="FFFFFF"/>
            <w:noWrap w:val="0"/>
            <w:vAlign w:val="center"/>
          </w:tcPr>
          <w:p w14:paraId="6235BBA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Y&lt;100</w:t>
            </w:r>
          </w:p>
        </w:tc>
      </w:tr>
      <w:tr w14:paraId="1D60E1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02CC50B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交通运输业</w:t>
            </w:r>
          </w:p>
        </w:tc>
        <w:tc>
          <w:tcPr>
            <w:tcW w:w="841" w:type="pct"/>
            <w:tcBorders>
              <w:tl2br w:val="nil"/>
              <w:tr2bl w:val="nil"/>
            </w:tcBorders>
            <w:shd w:val="clear" w:color="auto" w:fill="FFFFFF"/>
            <w:noWrap w:val="0"/>
            <w:vAlign w:val="center"/>
          </w:tcPr>
          <w:p w14:paraId="18D6D71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0CB47E9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0E508F1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300≤X&lt;1000</w:t>
            </w:r>
          </w:p>
        </w:tc>
        <w:tc>
          <w:tcPr>
            <w:tcW w:w="978" w:type="pct"/>
            <w:tcBorders>
              <w:tl2br w:val="nil"/>
              <w:tr2bl w:val="nil"/>
            </w:tcBorders>
            <w:shd w:val="clear" w:color="auto" w:fill="FFFFFF"/>
            <w:noWrap w:val="0"/>
            <w:vAlign w:val="center"/>
          </w:tcPr>
          <w:p w14:paraId="5AC9171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20≤X&lt;300</w:t>
            </w:r>
          </w:p>
        </w:tc>
        <w:tc>
          <w:tcPr>
            <w:tcW w:w="691" w:type="pct"/>
            <w:tcBorders>
              <w:tl2br w:val="nil"/>
              <w:tr2bl w:val="nil"/>
            </w:tcBorders>
            <w:shd w:val="clear" w:color="auto" w:fill="FFFFFF"/>
            <w:noWrap w:val="0"/>
            <w:vAlign w:val="center"/>
          </w:tcPr>
          <w:p w14:paraId="2F7DD6A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X&lt;20</w:t>
            </w:r>
          </w:p>
        </w:tc>
      </w:tr>
      <w:tr w14:paraId="542A3F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75397A16">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40632F2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03F13DD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3C29BD5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3000≤Y&lt;30000</w:t>
            </w:r>
          </w:p>
        </w:tc>
        <w:tc>
          <w:tcPr>
            <w:tcW w:w="978" w:type="pct"/>
            <w:tcBorders>
              <w:tl2br w:val="nil"/>
              <w:tr2bl w:val="nil"/>
            </w:tcBorders>
            <w:shd w:val="clear" w:color="auto" w:fill="FFFFFF"/>
            <w:noWrap w:val="0"/>
            <w:vAlign w:val="center"/>
          </w:tcPr>
          <w:p w14:paraId="58C746A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200≤Y&lt;3000</w:t>
            </w:r>
          </w:p>
        </w:tc>
        <w:tc>
          <w:tcPr>
            <w:tcW w:w="691" w:type="pct"/>
            <w:tcBorders>
              <w:tl2br w:val="nil"/>
              <w:tr2bl w:val="nil"/>
            </w:tcBorders>
            <w:shd w:val="clear" w:color="auto" w:fill="FFFFFF"/>
            <w:noWrap w:val="0"/>
            <w:vAlign w:val="center"/>
          </w:tcPr>
          <w:p w14:paraId="73F74EB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Y&lt;200</w:t>
            </w:r>
          </w:p>
        </w:tc>
      </w:tr>
      <w:tr w14:paraId="3B4BCF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5A29791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仓储业</w:t>
            </w:r>
          </w:p>
        </w:tc>
        <w:tc>
          <w:tcPr>
            <w:tcW w:w="841" w:type="pct"/>
            <w:tcBorders>
              <w:tl2br w:val="nil"/>
              <w:tr2bl w:val="nil"/>
            </w:tcBorders>
            <w:shd w:val="clear" w:color="auto" w:fill="FFFFFF"/>
            <w:noWrap w:val="0"/>
            <w:vAlign w:val="center"/>
          </w:tcPr>
          <w:p w14:paraId="2D7BA96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0A32004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24C1667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100≤X&lt;200</w:t>
            </w:r>
          </w:p>
        </w:tc>
        <w:tc>
          <w:tcPr>
            <w:tcW w:w="978" w:type="pct"/>
            <w:tcBorders>
              <w:tl2br w:val="nil"/>
              <w:tr2bl w:val="nil"/>
            </w:tcBorders>
            <w:shd w:val="clear" w:color="auto" w:fill="FFFFFF"/>
            <w:noWrap w:val="0"/>
            <w:vAlign w:val="center"/>
          </w:tcPr>
          <w:p w14:paraId="42DDC34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20≤X&lt;100</w:t>
            </w:r>
          </w:p>
        </w:tc>
        <w:tc>
          <w:tcPr>
            <w:tcW w:w="691" w:type="pct"/>
            <w:tcBorders>
              <w:tl2br w:val="nil"/>
              <w:tr2bl w:val="nil"/>
            </w:tcBorders>
            <w:shd w:val="clear" w:color="auto" w:fill="FFFFFF"/>
            <w:noWrap w:val="0"/>
            <w:vAlign w:val="center"/>
          </w:tcPr>
          <w:p w14:paraId="3400E33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X&lt;20</w:t>
            </w:r>
          </w:p>
        </w:tc>
      </w:tr>
      <w:tr w14:paraId="7FE7BB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593B4F96">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51898FE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559DF6A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73930E7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1000≤Y&lt;30000</w:t>
            </w:r>
          </w:p>
        </w:tc>
        <w:tc>
          <w:tcPr>
            <w:tcW w:w="978" w:type="pct"/>
            <w:tcBorders>
              <w:tl2br w:val="nil"/>
              <w:tr2bl w:val="nil"/>
            </w:tcBorders>
            <w:shd w:val="clear" w:color="auto" w:fill="FFFFFF"/>
            <w:noWrap w:val="0"/>
            <w:vAlign w:val="center"/>
          </w:tcPr>
          <w:p w14:paraId="7133DDA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100≤Y&lt;1000</w:t>
            </w:r>
          </w:p>
        </w:tc>
        <w:tc>
          <w:tcPr>
            <w:tcW w:w="691" w:type="pct"/>
            <w:tcBorders>
              <w:tl2br w:val="nil"/>
              <w:tr2bl w:val="nil"/>
            </w:tcBorders>
            <w:shd w:val="clear" w:color="auto" w:fill="FFFFFF"/>
            <w:noWrap w:val="0"/>
            <w:vAlign w:val="center"/>
          </w:tcPr>
          <w:p w14:paraId="0571BDB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Y&lt;100</w:t>
            </w:r>
          </w:p>
        </w:tc>
      </w:tr>
      <w:tr w14:paraId="7372B5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14EFCB1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邮政业</w:t>
            </w:r>
          </w:p>
        </w:tc>
        <w:tc>
          <w:tcPr>
            <w:tcW w:w="841" w:type="pct"/>
            <w:tcBorders>
              <w:tl2br w:val="nil"/>
              <w:tr2bl w:val="nil"/>
            </w:tcBorders>
            <w:shd w:val="clear" w:color="auto" w:fill="FFFFFF"/>
            <w:noWrap w:val="0"/>
            <w:vAlign w:val="center"/>
          </w:tcPr>
          <w:p w14:paraId="4B2AEFA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165F21EF">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571323D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300≤X&lt;1000</w:t>
            </w:r>
          </w:p>
        </w:tc>
        <w:tc>
          <w:tcPr>
            <w:tcW w:w="978" w:type="pct"/>
            <w:tcBorders>
              <w:tl2br w:val="nil"/>
              <w:tr2bl w:val="nil"/>
            </w:tcBorders>
            <w:shd w:val="clear" w:color="auto" w:fill="FFFFFF"/>
            <w:noWrap w:val="0"/>
            <w:vAlign w:val="center"/>
          </w:tcPr>
          <w:p w14:paraId="53C3881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20≤X&lt;300</w:t>
            </w:r>
          </w:p>
        </w:tc>
        <w:tc>
          <w:tcPr>
            <w:tcW w:w="691" w:type="pct"/>
            <w:tcBorders>
              <w:tl2br w:val="nil"/>
              <w:tr2bl w:val="nil"/>
            </w:tcBorders>
            <w:shd w:val="clear" w:color="auto" w:fill="FFFFFF"/>
            <w:noWrap w:val="0"/>
            <w:vAlign w:val="center"/>
          </w:tcPr>
          <w:p w14:paraId="7805323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X&lt;20</w:t>
            </w:r>
          </w:p>
        </w:tc>
      </w:tr>
      <w:tr w14:paraId="269279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76A3A4A1">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42FE7EF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33EFE0F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5017B30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2000≤Y&lt;30000</w:t>
            </w:r>
          </w:p>
        </w:tc>
        <w:tc>
          <w:tcPr>
            <w:tcW w:w="978" w:type="pct"/>
            <w:tcBorders>
              <w:tl2br w:val="nil"/>
              <w:tr2bl w:val="nil"/>
            </w:tcBorders>
            <w:shd w:val="clear" w:color="auto" w:fill="FFFFFF"/>
            <w:noWrap w:val="0"/>
            <w:vAlign w:val="center"/>
          </w:tcPr>
          <w:p w14:paraId="15CE42A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100≤Y&lt;2000</w:t>
            </w:r>
          </w:p>
        </w:tc>
        <w:tc>
          <w:tcPr>
            <w:tcW w:w="691" w:type="pct"/>
            <w:tcBorders>
              <w:tl2br w:val="nil"/>
              <w:tr2bl w:val="nil"/>
            </w:tcBorders>
            <w:shd w:val="clear" w:color="auto" w:fill="FFFFFF"/>
            <w:noWrap w:val="0"/>
            <w:vAlign w:val="center"/>
          </w:tcPr>
          <w:p w14:paraId="667CBA8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Y&lt;100</w:t>
            </w:r>
          </w:p>
        </w:tc>
      </w:tr>
      <w:tr w14:paraId="4C1DD5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6DCA17A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住宿业</w:t>
            </w:r>
          </w:p>
        </w:tc>
        <w:tc>
          <w:tcPr>
            <w:tcW w:w="841" w:type="pct"/>
            <w:tcBorders>
              <w:tl2br w:val="nil"/>
              <w:tr2bl w:val="nil"/>
            </w:tcBorders>
            <w:shd w:val="clear" w:color="auto" w:fill="FFFFFF"/>
            <w:noWrap w:val="0"/>
            <w:vAlign w:val="center"/>
          </w:tcPr>
          <w:p w14:paraId="674DF5D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623D58D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0775244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100≤X&lt;300</w:t>
            </w:r>
          </w:p>
        </w:tc>
        <w:tc>
          <w:tcPr>
            <w:tcW w:w="978" w:type="pct"/>
            <w:tcBorders>
              <w:tl2br w:val="nil"/>
              <w:tr2bl w:val="nil"/>
            </w:tcBorders>
            <w:shd w:val="clear" w:color="auto" w:fill="FFFFFF"/>
            <w:noWrap w:val="0"/>
            <w:vAlign w:val="center"/>
          </w:tcPr>
          <w:p w14:paraId="786EE9B4">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10≤X&lt;100</w:t>
            </w:r>
          </w:p>
        </w:tc>
        <w:tc>
          <w:tcPr>
            <w:tcW w:w="691" w:type="pct"/>
            <w:tcBorders>
              <w:tl2br w:val="nil"/>
              <w:tr2bl w:val="nil"/>
            </w:tcBorders>
            <w:shd w:val="clear" w:color="auto" w:fill="FFFFFF"/>
            <w:noWrap w:val="0"/>
            <w:vAlign w:val="center"/>
          </w:tcPr>
          <w:p w14:paraId="02047AD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X&lt;10</w:t>
            </w:r>
          </w:p>
        </w:tc>
      </w:tr>
      <w:tr w14:paraId="4A3011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rPr>
          <w:trHeight w:val="454" w:hRule="atLeast"/>
        </w:trPr>
        <w:tc>
          <w:tcPr>
            <w:tcW w:w="893" w:type="pct"/>
            <w:vMerge w:val="continue"/>
            <w:tcBorders>
              <w:tl2br w:val="nil"/>
              <w:tr2bl w:val="nil"/>
            </w:tcBorders>
            <w:shd w:val="clear" w:color="auto" w:fill="FFFFFF"/>
            <w:noWrap w:val="0"/>
            <w:vAlign w:val="center"/>
          </w:tcPr>
          <w:p w14:paraId="0072BEA9">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46F773C4">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082C290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6A9E7C1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2000≤Y&lt;10000</w:t>
            </w:r>
          </w:p>
        </w:tc>
        <w:tc>
          <w:tcPr>
            <w:tcW w:w="978" w:type="pct"/>
            <w:tcBorders>
              <w:tl2br w:val="nil"/>
              <w:tr2bl w:val="nil"/>
            </w:tcBorders>
            <w:shd w:val="clear" w:color="auto" w:fill="FFFFFF"/>
            <w:noWrap w:val="0"/>
            <w:vAlign w:val="center"/>
          </w:tcPr>
          <w:p w14:paraId="3FB8A1A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100≤Y&lt;2000</w:t>
            </w:r>
          </w:p>
        </w:tc>
        <w:tc>
          <w:tcPr>
            <w:tcW w:w="691" w:type="pct"/>
            <w:tcBorders>
              <w:tl2br w:val="nil"/>
              <w:tr2bl w:val="nil"/>
            </w:tcBorders>
            <w:shd w:val="clear" w:color="auto" w:fill="FFFFFF"/>
            <w:noWrap w:val="0"/>
            <w:vAlign w:val="center"/>
          </w:tcPr>
          <w:p w14:paraId="3A5B9B1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Y&lt;100</w:t>
            </w:r>
          </w:p>
        </w:tc>
      </w:tr>
      <w:tr w14:paraId="0078C0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61D16D7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餐饮业</w:t>
            </w:r>
          </w:p>
        </w:tc>
        <w:tc>
          <w:tcPr>
            <w:tcW w:w="841" w:type="pct"/>
            <w:tcBorders>
              <w:tl2br w:val="nil"/>
              <w:tr2bl w:val="nil"/>
            </w:tcBorders>
            <w:shd w:val="clear" w:color="auto" w:fill="FFFFFF"/>
            <w:noWrap w:val="0"/>
            <w:vAlign w:val="center"/>
          </w:tcPr>
          <w:p w14:paraId="0C4DC68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555E4BE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095D7C0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100≤X&lt;300</w:t>
            </w:r>
          </w:p>
        </w:tc>
        <w:tc>
          <w:tcPr>
            <w:tcW w:w="978" w:type="pct"/>
            <w:tcBorders>
              <w:tl2br w:val="nil"/>
              <w:tr2bl w:val="nil"/>
            </w:tcBorders>
            <w:shd w:val="clear" w:color="auto" w:fill="FFFFFF"/>
            <w:noWrap w:val="0"/>
            <w:vAlign w:val="center"/>
          </w:tcPr>
          <w:p w14:paraId="64FA0FF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10≤X&lt;100</w:t>
            </w:r>
          </w:p>
        </w:tc>
        <w:tc>
          <w:tcPr>
            <w:tcW w:w="691" w:type="pct"/>
            <w:tcBorders>
              <w:tl2br w:val="nil"/>
              <w:tr2bl w:val="nil"/>
            </w:tcBorders>
            <w:shd w:val="clear" w:color="auto" w:fill="FFFFFF"/>
            <w:noWrap w:val="0"/>
            <w:vAlign w:val="center"/>
          </w:tcPr>
          <w:p w14:paraId="429E93E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X&lt;10</w:t>
            </w:r>
          </w:p>
        </w:tc>
      </w:tr>
      <w:tr w14:paraId="02629D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2A0C9B8B">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25199F0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3B6B066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5C15623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2000≤Y&lt;10000</w:t>
            </w:r>
          </w:p>
        </w:tc>
        <w:tc>
          <w:tcPr>
            <w:tcW w:w="978" w:type="pct"/>
            <w:tcBorders>
              <w:tl2br w:val="nil"/>
              <w:tr2bl w:val="nil"/>
            </w:tcBorders>
            <w:shd w:val="clear" w:color="auto" w:fill="FFFFFF"/>
            <w:noWrap w:val="0"/>
            <w:vAlign w:val="center"/>
          </w:tcPr>
          <w:p w14:paraId="6C5C075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100≤Y&lt;2000</w:t>
            </w:r>
          </w:p>
        </w:tc>
        <w:tc>
          <w:tcPr>
            <w:tcW w:w="691" w:type="pct"/>
            <w:tcBorders>
              <w:tl2br w:val="nil"/>
              <w:tr2bl w:val="nil"/>
            </w:tcBorders>
            <w:shd w:val="clear" w:color="auto" w:fill="FFFFFF"/>
            <w:noWrap w:val="0"/>
            <w:vAlign w:val="center"/>
          </w:tcPr>
          <w:p w14:paraId="07E6E2BF">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Y&lt;100</w:t>
            </w:r>
          </w:p>
        </w:tc>
      </w:tr>
      <w:tr w14:paraId="05F8AB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1430FF1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信息传输业</w:t>
            </w:r>
          </w:p>
        </w:tc>
        <w:tc>
          <w:tcPr>
            <w:tcW w:w="841" w:type="pct"/>
            <w:tcBorders>
              <w:tl2br w:val="nil"/>
              <w:tr2bl w:val="nil"/>
            </w:tcBorders>
            <w:shd w:val="clear" w:color="auto" w:fill="FFFFFF"/>
            <w:noWrap w:val="0"/>
            <w:vAlign w:val="center"/>
          </w:tcPr>
          <w:p w14:paraId="2080D67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6AC9E32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04DAD18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100≤X&lt;2000</w:t>
            </w:r>
          </w:p>
        </w:tc>
        <w:tc>
          <w:tcPr>
            <w:tcW w:w="978" w:type="pct"/>
            <w:tcBorders>
              <w:tl2br w:val="nil"/>
              <w:tr2bl w:val="nil"/>
            </w:tcBorders>
            <w:shd w:val="clear" w:color="auto" w:fill="FFFFFF"/>
            <w:noWrap w:val="0"/>
            <w:vAlign w:val="center"/>
          </w:tcPr>
          <w:p w14:paraId="1A1E962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10≤X&lt;100</w:t>
            </w:r>
          </w:p>
        </w:tc>
        <w:tc>
          <w:tcPr>
            <w:tcW w:w="691" w:type="pct"/>
            <w:tcBorders>
              <w:tl2br w:val="nil"/>
              <w:tr2bl w:val="nil"/>
            </w:tcBorders>
            <w:shd w:val="clear" w:color="auto" w:fill="FFFFFF"/>
            <w:noWrap w:val="0"/>
            <w:vAlign w:val="center"/>
          </w:tcPr>
          <w:p w14:paraId="41D3724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X&lt;10</w:t>
            </w:r>
          </w:p>
        </w:tc>
      </w:tr>
      <w:tr w14:paraId="6C7A70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76DB1A71">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26A2A3B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21BC18F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0F6C1D3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1000≤Y&lt;100000</w:t>
            </w:r>
          </w:p>
        </w:tc>
        <w:tc>
          <w:tcPr>
            <w:tcW w:w="978" w:type="pct"/>
            <w:tcBorders>
              <w:tl2br w:val="nil"/>
              <w:tr2bl w:val="nil"/>
            </w:tcBorders>
            <w:shd w:val="clear" w:color="auto" w:fill="FFFFFF"/>
            <w:noWrap w:val="0"/>
            <w:vAlign w:val="center"/>
          </w:tcPr>
          <w:p w14:paraId="3079339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100≤Y&lt;1000</w:t>
            </w:r>
          </w:p>
        </w:tc>
        <w:tc>
          <w:tcPr>
            <w:tcW w:w="691" w:type="pct"/>
            <w:tcBorders>
              <w:tl2br w:val="nil"/>
              <w:tr2bl w:val="nil"/>
            </w:tcBorders>
            <w:shd w:val="clear" w:color="auto" w:fill="FFFFFF"/>
            <w:noWrap w:val="0"/>
            <w:vAlign w:val="center"/>
          </w:tcPr>
          <w:p w14:paraId="488A77F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Y&lt;100</w:t>
            </w:r>
          </w:p>
        </w:tc>
      </w:tr>
      <w:tr w14:paraId="3636D0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4423B70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软件和信息技术服务业</w:t>
            </w:r>
          </w:p>
        </w:tc>
        <w:tc>
          <w:tcPr>
            <w:tcW w:w="841" w:type="pct"/>
            <w:tcBorders>
              <w:tl2br w:val="nil"/>
              <w:tr2bl w:val="nil"/>
            </w:tcBorders>
            <w:shd w:val="clear" w:color="auto" w:fill="FFFFFF"/>
            <w:noWrap w:val="0"/>
            <w:vAlign w:val="center"/>
          </w:tcPr>
          <w:p w14:paraId="7E4DD4E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43B74E8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2B0231C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100≤X&lt;300</w:t>
            </w:r>
          </w:p>
        </w:tc>
        <w:tc>
          <w:tcPr>
            <w:tcW w:w="978" w:type="pct"/>
            <w:tcBorders>
              <w:tl2br w:val="nil"/>
              <w:tr2bl w:val="nil"/>
            </w:tcBorders>
            <w:shd w:val="clear" w:color="auto" w:fill="FFFFFF"/>
            <w:noWrap w:val="0"/>
            <w:vAlign w:val="center"/>
          </w:tcPr>
          <w:p w14:paraId="472D5AA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10≤X&lt;100</w:t>
            </w:r>
          </w:p>
        </w:tc>
        <w:tc>
          <w:tcPr>
            <w:tcW w:w="691" w:type="pct"/>
            <w:tcBorders>
              <w:tl2br w:val="nil"/>
              <w:tr2bl w:val="nil"/>
            </w:tcBorders>
            <w:shd w:val="clear" w:color="auto" w:fill="FFFFFF"/>
            <w:noWrap w:val="0"/>
            <w:vAlign w:val="center"/>
          </w:tcPr>
          <w:p w14:paraId="008F363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X&lt;10</w:t>
            </w:r>
          </w:p>
        </w:tc>
      </w:tr>
      <w:tr w14:paraId="30243C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7A99493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p>
        </w:tc>
        <w:tc>
          <w:tcPr>
            <w:tcW w:w="841" w:type="pct"/>
            <w:tcBorders>
              <w:tl2br w:val="nil"/>
              <w:tr2bl w:val="nil"/>
            </w:tcBorders>
            <w:shd w:val="clear" w:color="auto" w:fill="FFFFFF"/>
            <w:noWrap w:val="0"/>
            <w:vAlign w:val="center"/>
          </w:tcPr>
          <w:p w14:paraId="2D5B148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229DD8E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2E11E7B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1000≤Y&lt;10000</w:t>
            </w:r>
          </w:p>
        </w:tc>
        <w:tc>
          <w:tcPr>
            <w:tcW w:w="978" w:type="pct"/>
            <w:tcBorders>
              <w:tl2br w:val="nil"/>
              <w:tr2bl w:val="nil"/>
            </w:tcBorders>
            <w:shd w:val="clear" w:color="auto" w:fill="FFFFFF"/>
            <w:noWrap w:val="0"/>
            <w:vAlign w:val="center"/>
          </w:tcPr>
          <w:p w14:paraId="0979175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50≤Y&lt;1000</w:t>
            </w:r>
          </w:p>
        </w:tc>
        <w:tc>
          <w:tcPr>
            <w:tcW w:w="691" w:type="pct"/>
            <w:tcBorders>
              <w:tl2br w:val="nil"/>
              <w:tr2bl w:val="nil"/>
            </w:tcBorders>
            <w:shd w:val="clear" w:color="auto" w:fill="FFFFFF"/>
            <w:noWrap w:val="0"/>
            <w:vAlign w:val="center"/>
          </w:tcPr>
          <w:p w14:paraId="15B7060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Y&lt;50</w:t>
            </w:r>
          </w:p>
        </w:tc>
      </w:tr>
      <w:tr w14:paraId="6F5A48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7333AAF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u w:val="none"/>
                <w:lang w:val="en-US" w:eastAsia="zh-CN" w:bidi="ar"/>
                <w14:textFill>
                  <w14:solidFill>
                    <w14:schemeClr w14:val="tx1"/>
                  </w14:solidFill>
                </w14:textFill>
              </w:rPr>
              <w:fldChar w:fldCharType="begin"/>
            </w:r>
            <w:r>
              <w:rPr>
                <w:rFonts w:hint="default" w:ascii="Arial" w:hAnsi="Arial" w:eastAsia="宋体" w:cs="Arial"/>
                <w:i w:val="0"/>
                <w:iCs w:val="0"/>
                <w:caps w:val="0"/>
                <w:color w:val="000000" w:themeColor="text1"/>
                <w:spacing w:val="0"/>
                <w:kern w:val="0"/>
                <w:sz w:val="19"/>
                <w:szCs w:val="19"/>
                <w:u w:val="none"/>
                <w:lang w:val="en-US" w:eastAsia="zh-CN" w:bidi="ar"/>
                <w14:textFill>
                  <w14:solidFill>
                    <w14:schemeClr w14:val="tx1"/>
                  </w14:solidFill>
                </w14:textFill>
              </w:rPr>
              <w:instrText xml:space="preserve"> HYPERLINK "https://baike.sogou.com/lemma/ShowInnerLink.htm?lemmaId=144393&amp;ss_c=ssc.citiao.link" \t "https://baike.sogou.com/_blank" </w:instrText>
            </w:r>
            <w:r>
              <w:rPr>
                <w:rFonts w:hint="default" w:ascii="Arial" w:hAnsi="Arial" w:eastAsia="宋体" w:cs="Arial"/>
                <w:i w:val="0"/>
                <w:iCs w:val="0"/>
                <w:caps w:val="0"/>
                <w:color w:val="000000" w:themeColor="text1"/>
                <w:spacing w:val="0"/>
                <w:kern w:val="0"/>
                <w:sz w:val="19"/>
                <w:szCs w:val="19"/>
                <w:u w:val="none"/>
                <w:lang w:val="en-US" w:eastAsia="zh-CN" w:bidi="ar"/>
                <w14:textFill>
                  <w14:solidFill>
                    <w14:schemeClr w14:val="tx1"/>
                  </w14:solidFill>
                </w14:textFill>
              </w:rPr>
              <w:fldChar w:fldCharType="separate"/>
            </w:r>
            <w:r>
              <w:rPr>
                <w:rStyle w:val="25"/>
                <w:rFonts w:hint="default" w:ascii="Arial" w:hAnsi="Arial" w:eastAsia="宋体" w:cs="Arial"/>
                <w:i w:val="0"/>
                <w:iCs w:val="0"/>
                <w:caps w:val="0"/>
                <w:color w:val="000000" w:themeColor="text1"/>
                <w:spacing w:val="0"/>
                <w:kern w:val="2"/>
                <w:sz w:val="19"/>
                <w:szCs w:val="19"/>
                <w:u w:val="none"/>
                <w14:textFill>
                  <w14:solidFill>
                    <w14:schemeClr w14:val="tx1"/>
                  </w14:solidFill>
                </w14:textFill>
              </w:rPr>
              <w:t>房地产开发经营</w:t>
            </w:r>
            <w:r>
              <w:rPr>
                <w:rFonts w:hint="default" w:ascii="Arial" w:hAnsi="Arial" w:eastAsia="宋体" w:cs="Arial"/>
                <w:i w:val="0"/>
                <w:iCs w:val="0"/>
                <w:caps w:val="0"/>
                <w:color w:val="000000" w:themeColor="text1"/>
                <w:spacing w:val="0"/>
                <w:kern w:val="0"/>
                <w:sz w:val="19"/>
                <w:szCs w:val="19"/>
                <w:u w:val="none"/>
                <w:lang w:val="en-US" w:eastAsia="zh-CN" w:bidi="ar"/>
                <w14:textFill>
                  <w14:solidFill>
                    <w14:schemeClr w14:val="tx1"/>
                  </w14:solidFill>
                </w14:textFill>
              </w:rPr>
              <w:fldChar w:fldCharType="end"/>
            </w:r>
          </w:p>
        </w:tc>
        <w:tc>
          <w:tcPr>
            <w:tcW w:w="841" w:type="pct"/>
            <w:tcBorders>
              <w:tl2br w:val="nil"/>
              <w:tr2bl w:val="nil"/>
            </w:tcBorders>
            <w:shd w:val="clear" w:color="auto" w:fill="FFFFFF"/>
            <w:noWrap w:val="0"/>
            <w:vAlign w:val="center"/>
          </w:tcPr>
          <w:p w14:paraId="7717AA6F">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4D6EB12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1DF0E22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1000≤Y&lt;200000</w:t>
            </w:r>
          </w:p>
        </w:tc>
        <w:tc>
          <w:tcPr>
            <w:tcW w:w="978" w:type="pct"/>
            <w:tcBorders>
              <w:tl2br w:val="nil"/>
              <w:tr2bl w:val="nil"/>
            </w:tcBorders>
            <w:shd w:val="clear" w:color="auto" w:fill="FFFFFF"/>
            <w:noWrap w:val="0"/>
            <w:vAlign w:val="center"/>
          </w:tcPr>
          <w:p w14:paraId="52540B3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100≤Y&lt;1000</w:t>
            </w:r>
          </w:p>
        </w:tc>
        <w:tc>
          <w:tcPr>
            <w:tcW w:w="691" w:type="pct"/>
            <w:tcBorders>
              <w:tl2br w:val="nil"/>
              <w:tr2bl w:val="nil"/>
            </w:tcBorders>
            <w:shd w:val="clear" w:color="auto" w:fill="FFFFFF"/>
            <w:noWrap w:val="0"/>
            <w:vAlign w:val="center"/>
          </w:tcPr>
          <w:p w14:paraId="01A9F41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Y&lt;100</w:t>
            </w:r>
          </w:p>
        </w:tc>
      </w:tr>
      <w:tr w14:paraId="352C83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11B6F07D">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3959D1E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资产总额(Z)</w:t>
            </w:r>
          </w:p>
        </w:tc>
        <w:tc>
          <w:tcPr>
            <w:tcW w:w="532" w:type="pct"/>
            <w:tcBorders>
              <w:tl2br w:val="nil"/>
              <w:tr2bl w:val="nil"/>
            </w:tcBorders>
            <w:shd w:val="clear" w:color="auto" w:fill="FFFFFF"/>
            <w:noWrap w:val="0"/>
            <w:vAlign w:val="center"/>
          </w:tcPr>
          <w:p w14:paraId="3069CE6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17B032A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5000≤Z&lt;10000</w:t>
            </w:r>
          </w:p>
        </w:tc>
        <w:tc>
          <w:tcPr>
            <w:tcW w:w="978" w:type="pct"/>
            <w:tcBorders>
              <w:tl2br w:val="nil"/>
              <w:tr2bl w:val="nil"/>
            </w:tcBorders>
            <w:shd w:val="clear" w:color="auto" w:fill="FFFFFF"/>
            <w:noWrap w:val="0"/>
            <w:vAlign w:val="center"/>
          </w:tcPr>
          <w:p w14:paraId="14F4420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2000≤Z&lt;5000</w:t>
            </w:r>
          </w:p>
        </w:tc>
        <w:tc>
          <w:tcPr>
            <w:tcW w:w="691" w:type="pct"/>
            <w:tcBorders>
              <w:tl2br w:val="nil"/>
              <w:tr2bl w:val="nil"/>
            </w:tcBorders>
            <w:shd w:val="clear" w:color="auto" w:fill="FFFFFF"/>
            <w:noWrap w:val="0"/>
            <w:vAlign w:val="center"/>
          </w:tcPr>
          <w:p w14:paraId="0387B67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Z&lt;2000</w:t>
            </w:r>
          </w:p>
        </w:tc>
      </w:tr>
      <w:tr w14:paraId="623209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229E0E8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物业管理</w:t>
            </w:r>
          </w:p>
        </w:tc>
        <w:tc>
          <w:tcPr>
            <w:tcW w:w="841" w:type="pct"/>
            <w:tcBorders>
              <w:tl2br w:val="nil"/>
              <w:tr2bl w:val="nil"/>
            </w:tcBorders>
            <w:shd w:val="clear" w:color="auto" w:fill="FFFFFF"/>
            <w:noWrap w:val="0"/>
            <w:vAlign w:val="center"/>
          </w:tcPr>
          <w:p w14:paraId="783585A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339C270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37AD4FB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300≤X&lt;1000</w:t>
            </w:r>
          </w:p>
        </w:tc>
        <w:tc>
          <w:tcPr>
            <w:tcW w:w="978" w:type="pct"/>
            <w:tcBorders>
              <w:tl2br w:val="nil"/>
              <w:tr2bl w:val="nil"/>
            </w:tcBorders>
            <w:shd w:val="clear" w:color="auto" w:fill="FFFFFF"/>
            <w:noWrap w:val="0"/>
            <w:vAlign w:val="center"/>
          </w:tcPr>
          <w:p w14:paraId="7DEEEC0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100≤X&lt;300</w:t>
            </w:r>
          </w:p>
        </w:tc>
        <w:tc>
          <w:tcPr>
            <w:tcW w:w="691" w:type="pct"/>
            <w:tcBorders>
              <w:tl2br w:val="nil"/>
              <w:tr2bl w:val="nil"/>
            </w:tcBorders>
            <w:shd w:val="clear" w:color="auto" w:fill="FFFFFF"/>
            <w:noWrap w:val="0"/>
            <w:vAlign w:val="center"/>
          </w:tcPr>
          <w:p w14:paraId="0D8DA95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X&lt;100</w:t>
            </w:r>
          </w:p>
        </w:tc>
      </w:tr>
      <w:tr w14:paraId="648D44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6EB26032">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030A4D74">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3421984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60F19CC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1000≤Y&lt;5000</w:t>
            </w:r>
          </w:p>
        </w:tc>
        <w:tc>
          <w:tcPr>
            <w:tcW w:w="978" w:type="pct"/>
            <w:tcBorders>
              <w:tl2br w:val="nil"/>
              <w:tr2bl w:val="nil"/>
            </w:tcBorders>
            <w:shd w:val="clear" w:color="auto" w:fill="FFFFFF"/>
            <w:noWrap w:val="0"/>
            <w:vAlign w:val="center"/>
          </w:tcPr>
          <w:p w14:paraId="14A2A8A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500≤Y&lt;1000</w:t>
            </w:r>
          </w:p>
        </w:tc>
        <w:tc>
          <w:tcPr>
            <w:tcW w:w="691" w:type="pct"/>
            <w:tcBorders>
              <w:tl2br w:val="nil"/>
              <w:tr2bl w:val="nil"/>
            </w:tcBorders>
            <w:shd w:val="clear" w:color="auto" w:fill="FFFFFF"/>
            <w:noWrap w:val="0"/>
            <w:vAlign w:val="center"/>
          </w:tcPr>
          <w:p w14:paraId="42D9041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Y&lt;500</w:t>
            </w:r>
          </w:p>
        </w:tc>
      </w:tr>
      <w:tr w14:paraId="74C33B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4D43D50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租赁和商务服务业</w:t>
            </w:r>
          </w:p>
        </w:tc>
        <w:tc>
          <w:tcPr>
            <w:tcW w:w="841" w:type="pct"/>
            <w:tcBorders>
              <w:tl2br w:val="nil"/>
              <w:tr2bl w:val="nil"/>
            </w:tcBorders>
            <w:shd w:val="clear" w:color="auto" w:fill="FFFFFF"/>
            <w:noWrap w:val="0"/>
            <w:vAlign w:val="center"/>
          </w:tcPr>
          <w:p w14:paraId="1937C26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3943A78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5A91979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100≤X&lt;300</w:t>
            </w:r>
          </w:p>
        </w:tc>
        <w:tc>
          <w:tcPr>
            <w:tcW w:w="978" w:type="pct"/>
            <w:tcBorders>
              <w:tl2br w:val="nil"/>
              <w:tr2bl w:val="nil"/>
            </w:tcBorders>
            <w:shd w:val="clear" w:color="auto" w:fill="FFFFFF"/>
            <w:noWrap w:val="0"/>
            <w:vAlign w:val="center"/>
          </w:tcPr>
          <w:p w14:paraId="52917A0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10≤X&lt;100</w:t>
            </w:r>
          </w:p>
        </w:tc>
        <w:tc>
          <w:tcPr>
            <w:tcW w:w="691" w:type="pct"/>
            <w:tcBorders>
              <w:tl2br w:val="nil"/>
              <w:tr2bl w:val="nil"/>
            </w:tcBorders>
            <w:shd w:val="clear" w:color="auto" w:fill="FFFFFF"/>
            <w:noWrap w:val="0"/>
            <w:vAlign w:val="center"/>
          </w:tcPr>
          <w:p w14:paraId="4480D74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X&lt;10</w:t>
            </w:r>
          </w:p>
        </w:tc>
      </w:tr>
      <w:tr w14:paraId="3B556D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70EDF093">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5CF3C204">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资产总额(Z)</w:t>
            </w:r>
          </w:p>
        </w:tc>
        <w:tc>
          <w:tcPr>
            <w:tcW w:w="532" w:type="pct"/>
            <w:tcBorders>
              <w:tl2br w:val="nil"/>
              <w:tr2bl w:val="nil"/>
            </w:tcBorders>
            <w:shd w:val="clear" w:color="auto" w:fill="FFFFFF"/>
            <w:noWrap w:val="0"/>
            <w:vAlign w:val="center"/>
          </w:tcPr>
          <w:p w14:paraId="77CC053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3F3FA0A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8000≤Z&lt;120000</w:t>
            </w:r>
          </w:p>
        </w:tc>
        <w:tc>
          <w:tcPr>
            <w:tcW w:w="978" w:type="pct"/>
            <w:tcBorders>
              <w:tl2br w:val="nil"/>
              <w:tr2bl w:val="nil"/>
            </w:tcBorders>
            <w:shd w:val="clear" w:color="auto" w:fill="FFFFFF"/>
            <w:noWrap w:val="0"/>
            <w:vAlign w:val="center"/>
          </w:tcPr>
          <w:p w14:paraId="1DE3379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100≤Z&lt;8000</w:t>
            </w:r>
          </w:p>
        </w:tc>
        <w:tc>
          <w:tcPr>
            <w:tcW w:w="691" w:type="pct"/>
            <w:tcBorders>
              <w:tl2br w:val="nil"/>
              <w:tr2bl w:val="nil"/>
            </w:tcBorders>
            <w:shd w:val="clear" w:color="auto" w:fill="FFFFFF"/>
            <w:noWrap w:val="0"/>
            <w:vAlign w:val="center"/>
          </w:tcPr>
          <w:p w14:paraId="6CF6B55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Z&lt;100</w:t>
            </w:r>
          </w:p>
        </w:tc>
      </w:tr>
      <w:tr w14:paraId="3AF610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rPr>
          <w:trHeight w:val="567" w:hRule="atLeast"/>
        </w:trPr>
        <w:tc>
          <w:tcPr>
            <w:tcW w:w="893" w:type="pct"/>
            <w:tcBorders>
              <w:tl2br w:val="nil"/>
              <w:tr2bl w:val="nil"/>
            </w:tcBorders>
            <w:shd w:val="clear" w:color="auto" w:fill="FFFFFF"/>
            <w:noWrap w:val="0"/>
            <w:vAlign w:val="center"/>
          </w:tcPr>
          <w:p w14:paraId="54DDEA5F">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b w:val="0"/>
                <w:bCs w:val="0"/>
                <w:i w:val="0"/>
                <w:iCs w:val="0"/>
                <w:caps w:val="0"/>
                <w:color w:val="000000" w:themeColor="text1"/>
                <w:spacing w:val="0"/>
                <w:kern w:val="2"/>
                <w:sz w:val="19"/>
                <w:szCs w:val="19"/>
                <w:highlight w:val="none"/>
                <w14:textFill>
                  <w14:solidFill>
                    <w14:schemeClr w14:val="tx1"/>
                  </w14:solidFill>
                </w14:textFill>
              </w:rPr>
            </w:pPr>
            <w:r>
              <w:rPr>
                <w:rFonts w:hint="default" w:ascii="Arial" w:hAnsi="Arial" w:eastAsia="宋体" w:cs="Arial"/>
                <w:b w:val="0"/>
                <w:bCs w:val="0"/>
                <w:i w:val="0"/>
                <w:iCs w:val="0"/>
                <w:caps w:val="0"/>
                <w:color w:val="000000" w:themeColor="text1"/>
                <w:spacing w:val="0"/>
                <w:kern w:val="0"/>
                <w:sz w:val="19"/>
                <w:szCs w:val="19"/>
                <w:highlight w:val="none"/>
                <w:lang w:val="en-US" w:eastAsia="zh-CN" w:bidi="ar"/>
                <w14:textFill>
                  <w14:solidFill>
                    <w14:schemeClr w14:val="tx1"/>
                  </w14:solidFill>
                </w14:textFill>
              </w:rPr>
              <w:t>其他未列明行业</w:t>
            </w:r>
          </w:p>
        </w:tc>
        <w:tc>
          <w:tcPr>
            <w:tcW w:w="841" w:type="pct"/>
            <w:tcBorders>
              <w:tl2br w:val="nil"/>
              <w:tr2bl w:val="nil"/>
            </w:tcBorders>
            <w:shd w:val="clear" w:color="auto" w:fill="FFFFFF"/>
            <w:noWrap w:val="0"/>
            <w:vAlign w:val="center"/>
          </w:tcPr>
          <w:p w14:paraId="1456F88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b w:val="0"/>
                <w:bCs w:val="0"/>
                <w:i w:val="0"/>
                <w:iCs w:val="0"/>
                <w:caps w:val="0"/>
                <w:color w:val="000000" w:themeColor="text1"/>
                <w:spacing w:val="0"/>
                <w:kern w:val="2"/>
                <w:sz w:val="19"/>
                <w:szCs w:val="19"/>
                <w:highlight w:val="none"/>
                <w14:textFill>
                  <w14:solidFill>
                    <w14:schemeClr w14:val="tx1"/>
                  </w14:solidFill>
                </w14:textFill>
              </w:rPr>
            </w:pPr>
            <w:r>
              <w:rPr>
                <w:rFonts w:hint="default" w:ascii="Arial" w:hAnsi="Arial" w:eastAsia="宋体" w:cs="Arial"/>
                <w:b w:val="0"/>
                <w:bCs w:val="0"/>
                <w:i w:val="0"/>
                <w:iCs w:val="0"/>
                <w:caps w:val="0"/>
                <w:color w:val="000000" w:themeColor="text1"/>
                <w:spacing w:val="0"/>
                <w:kern w:val="0"/>
                <w:sz w:val="19"/>
                <w:szCs w:val="19"/>
                <w:highlight w:val="none"/>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387DF94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b w:val="0"/>
                <w:bCs w:val="0"/>
                <w:i w:val="0"/>
                <w:iCs w:val="0"/>
                <w:caps w:val="0"/>
                <w:color w:val="000000" w:themeColor="text1"/>
                <w:spacing w:val="0"/>
                <w:kern w:val="2"/>
                <w:sz w:val="19"/>
                <w:szCs w:val="19"/>
                <w:highlight w:val="none"/>
                <w14:textFill>
                  <w14:solidFill>
                    <w14:schemeClr w14:val="tx1"/>
                  </w14:solidFill>
                </w14:textFill>
              </w:rPr>
            </w:pPr>
            <w:r>
              <w:rPr>
                <w:rFonts w:hint="default" w:ascii="Arial" w:hAnsi="Arial" w:eastAsia="宋体" w:cs="Arial"/>
                <w:b w:val="0"/>
                <w:bCs w:val="0"/>
                <w:i w:val="0"/>
                <w:iCs w:val="0"/>
                <w:caps w:val="0"/>
                <w:color w:val="000000" w:themeColor="text1"/>
                <w:spacing w:val="0"/>
                <w:kern w:val="0"/>
                <w:sz w:val="19"/>
                <w:szCs w:val="19"/>
                <w:highlight w:val="none"/>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042BF99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b w:val="0"/>
                <w:bCs w:val="0"/>
                <w:i w:val="0"/>
                <w:iCs w:val="0"/>
                <w:caps w:val="0"/>
                <w:color w:val="000000" w:themeColor="text1"/>
                <w:spacing w:val="0"/>
                <w:kern w:val="2"/>
                <w:sz w:val="19"/>
                <w:szCs w:val="19"/>
                <w:highlight w:val="none"/>
                <w14:textFill>
                  <w14:solidFill>
                    <w14:schemeClr w14:val="tx1"/>
                  </w14:solidFill>
                </w14:textFill>
              </w:rPr>
            </w:pPr>
            <w:r>
              <w:rPr>
                <w:rFonts w:hint="default" w:ascii="Arial" w:hAnsi="Arial" w:eastAsia="宋体" w:cs="Arial"/>
                <w:b w:val="0"/>
                <w:bCs w:val="0"/>
                <w:i w:val="0"/>
                <w:iCs w:val="0"/>
                <w:caps w:val="0"/>
                <w:color w:val="000000" w:themeColor="text1"/>
                <w:spacing w:val="0"/>
                <w:kern w:val="0"/>
                <w:sz w:val="19"/>
                <w:szCs w:val="19"/>
                <w:highlight w:val="none"/>
                <w:lang w:val="en-US" w:eastAsia="zh-CN" w:bidi="ar"/>
                <w14:textFill>
                  <w14:solidFill>
                    <w14:schemeClr w14:val="tx1"/>
                  </w14:solidFill>
                </w14:textFill>
              </w:rPr>
              <w:t>100≤X&lt;300</w:t>
            </w:r>
          </w:p>
        </w:tc>
        <w:tc>
          <w:tcPr>
            <w:tcW w:w="978" w:type="pct"/>
            <w:tcBorders>
              <w:tl2br w:val="nil"/>
              <w:tr2bl w:val="nil"/>
            </w:tcBorders>
            <w:shd w:val="clear" w:color="auto" w:fill="FFFFFF"/>
            <w:noWrap w:val="0"/>
            <w:vAlign w:val="center"/>
          </w:tcPr>
          <w:p w14:paraId="2D68463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b w:val="0"/>
                <w:bCs w:val="0"/>
                <w:i w:val="0"/>
                <w:iCs w:val="0"/>
                <w:caps w:val="0"/>
                <w:color w:val="000000" w:themeColor="text1"/>
                <w:spacing w:val="0"/>
                <w:kern w:val="2"/>
                <w:sz w:val="19"/>
                <w:szCs w:val="19"/>
                <w:highlight w:val="none"/>
                <w14:textFill>
                  <w14:solidFill>
                    <w14:schemeClr w14:val="tx1"/>
                  </w14:solidFill>
                </w14:textFill>
              </w:rPr>
            </w:pPr>
            <w:r>
              <w:rPr>
                <w:rFonts w:hint="default" w:ascii="Arial" w:hAnsi="Arial" w:eastAsia="宋体" w:cs="Arial"/>
                <w:b w:val="0"/>
                <w:bCs w:val="0"/>
                <w:i w:val="0"/>
                <w:iCs w:val="0"/>
                <w:caps w:val="0"/>
                <w:color w:val="000000" w:themeColor="text1"/>
                <w:spacing w:val="0"/>
                <w:kern w:val="0"/>
                <w:sz w:val="19"/>
                <w:szCs w:val="19"/>
                <w:highlight w:val="none"/>
                <w:lang w:val="en-US" w:eastAsia="zh-CN" w:bidi="ar"/>
                <w14:textFill>
                  <w14:solidFill>
                    <w14:schemeClr w14:val="tx1"/>
                  </w14:solidFill>
                </w14:textFill>
              </w:rPr>
              <w:t>10≤X&lt;100</w:t>
            </w:r>
          </w:p>
        </w:tc>
        <w:tc>
          <w:tcPr>
            <w:tcW w:w="691" w:type="pct"/>
            <w:tcBorders>
              <w:tl2br w:val="nil"/>
              <w:tr2bl w:val="nil"/>
            </w:tcBorders>
            <w:shd w:val="clear" w:color="auto" w:fill="FFFFFF"/>
            <w:noWrap w:val="0"/>
            <w:vAlign w:val="center"/>
          </w:tcPr>
          <w:p w14:paraId="1BBFAB7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b w:val="0"/>
                <w:bCs w:val="0"/>
                <w:i w:val="0"/>
                <w:iCs w:val="0"/>
                <w:caps w:val="0"/>
                <w:color w:val="000000" w:themeColor="text1"/>
                <w:spacing w:val="0"/>
                <w:kern w:val="2"/>
                <w:sz w:val="19"/>
                <w:szCs w:val="19"/>
                <w:highlight w:val="none"/>
                <w14:textFill>
                  <w14:solidFill>
                    <w14:schemeClr w14:val="tx1"/>
                  </w14:solidFill>
                </w14:textFill>
              </w:rPr>
            </w:pPr>
            <w:r>
              <w:rPr>
                <w:rFonts w:hint="default" w:ascii="Arial" w:hAnsi="Arial" w:eastAsia="宋体" w:cs="Arial"/>
                <w:b w:val="0"/>
                <w:bCs w:val="0"/>
                <w:i w:val="0"/>
                <w:iCs w:val="0"/>
                <w:caps w:val="0"/>
                <w:color w:val="000000" w:themeColor="text1"/>
                <w:spacing w:val="0"/>
                <w:kern w:val="0"/>
                <w:sz w:val="19"/>
                <w:szCs w:val="19"/>
                <w:highlight w:val="none"/>
                <w:lang w:val="en-US" w:eastAsia="zh-CN" w:bidi="ar"/>
                <w14:textFill>
                  <w14:solidFill>
                    <w14:schemeClr w14:val="tx1"/>
                  </w14:solidFill>
                </w14:textFill>
              </w:rPr>
              <w:t>X&lt;10</w:t>
            </w:r>
          </w:p>
        </w:tc>
      </w:tr>
    </w:tbl>
    <w:p w14:paraId="03C0D593">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sectPr>
      <w:headerReference r:id="rId10" w:type="default"/>
      <w:footerReference r:id="rId11" w:type="default"/>
      <w:footnotePr>
        <w:numFmt w:val="decimal"/>
      </w:footnotePr>
      <w:pgSz w:w="11900" w:h="16840"/>
      <w:pgMar w:top="1359" w:right="1294" w:bottom="1589" w:left="1304" w:header="0" w:footer="3" w:gutter="0"/>
      <w:pgNumType w:fmt="decimal"/>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ont-weight : 400">
    <w:altName w:val="Segoe Print"/>
    <w:panose1 w:val="00000000000000000000"/>
    <w:charset w:val="00"/>
    <w:family w:val="auto"/>
    <w:pitch w:val="default"/>
    <w:sig w:usb0="00000000" w:usb1="00000000" w:usb2="00000000"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86"/>
    <w:family w:val="auto"/>
    <w:pitch w:val="default"/>
    <w:sig w:usb0="00000000" w:usb1="0000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SimSun-ExtB">
    <w:panose1 w:val="02010609060101010101"/>
    <w:charset w:val="86"/>
    <w:family w:val="auto"/>
    <w:pitch w:val="default"/>
    <w:sig w:usb0="00000001" w:usb1="02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92827">
    <w:pPr>
      <w:widowControl w:val="0"/>
      <w:spacing w:line="1" w:lineRule="exact"/>
    </w:pPr>
    <w:r>
      <mc:AlternateContent>
        <mc:Choice Requires="wps">
          <w:drawing>
            <wp:anchor distT="0" distB="0" distL="0" distR="0" simplePos="0" relativeHeight="251661312" behindDoc="0" locked="0" layoutInCell="1" allowOverlap="1">
              <wp:simplePos x="0" y="0"/>
              <wp:positionH relativeFrom="margin">
                <wp:align>center</wp:align>
              </wp:positionH>
              <wp:positionV relativeFrom="page">
                <wp:posOffset>10332085</wp:posOffset>
              </wp:positionV>
              <wp:extent cx="387350" cy="106680"/>
              <wp:effectExtent l="0" t="0" r="0" b="0"/>
              <wp:wrapNone/>
              <wp:docPr id="4" name="Shape 4"/>
              <wp:cNvGraphicFramePr/>
              <a:graphic xmlns:a="http://schemas.openxmlformats.org/drawingml/2006/main">
                <a:graphicData uri="http://schemas.microsoft.com/office/word/2010/wordprocessingShape">
                  <wps:wsp>
                    <wps:cNvSpPr txBox="1"/>
                    <wps:spPr>
                      <a:xfrm>
                        <a:off x="0" y="0"/>
                        <a:ext cx="387350" cy="106680"/>
                      </a:xfrm>
                      <a:prstGeom prst="rect">
                        <a:avLst/>
                      </a:prstGeom>
                      <a:noFill/>
                    </wps:spPr>
                    <wps:txbx>
                      <w:txbxContent>
                        <w:p w14:paraId="6098EAA2">
                          <w:pPr>
                            <w:pStyle w:val="42"/>
                            <w:keepNext w:val="0"/>
                            <w:keepLines w:val="0"/>
                            <w:widowControl w:val="0"/>
                            <w:shd w:val="clear" w:color="auto" w:fill="auto"/>
                            <w:bidi w:val="0"/>
                            <w:spacing w:before="0" w:after="0" w:line="240" w:lineRule="auto"/>
                            <w:ind w:left="0" w:right="0" w:firstLine="0"/>
                            <w:jc w:val="left"/>
                            <w:rPr>
                              <w:sz w:val="18"/>
                              <w:szCs w:val="18"/>
                            </w:rPr>
                          </w:pPr>
                          <w:r>
                            <w:rPr>
                              <w:sz w:val="18"/>
                              <w:szCs w:val="18"/>
                            </w:rPr>
                            <w:t xml:space="preserve">第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页</w:t>
                          </w:r>
                        </w:p>
                      </w:txbxContent>
                    </wps:txbx>
                    <wps:bodyPr wrap="none" lIns="0" tIns="0" rIns="0" bIns="0">
                      <a:spAutoFit/>
                    </wps:bodyPr>
                  </wps:wsp>
                </a:graphicData>
              </a:graphic>
            </wp:anchor>
          </w:drawing>
        </mc:Choice>
        <mc:Fallback>
          <w:pict>
            <v:shape id="Shape 4" o:spid="_x0000_s1026" o:spt="202" type="#_x0000_t202" style="position:absolute;left:0pt;margin-top:813.55pt;height:8.4pt;width:30.5pt;mso-position-horizontal:center;mso-position-horizontal-relative:margin;mso-position-vertical-relative:page;mso-wrap-style:none;z-index:251661312;mso-width-relative:page;mso-height-relative:page;" filled="f" stroked="f" coordsize="21600,21600" o:gfxdata="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fyweC1AAAAAkB&#10;AAAPAAAAAAAAAAEAIAAAACIAAABkcnMvZG93bnJldi54bWxQSwECFAAUAAAACACHTuJA6F7OZa0B&#10;AABvAwAADgAAAAAAAAABACAAAAAjAQAAZHJzL2Uyb0RvYy54bWxQSwUGAAAAAAYABgBZAQAAQgUA&#10;AAAA&#10;">
              <v:fill on="f" focussize="0,0"/>
              <v:stroke on="f"/>
              <v:imagedata o:title=""/>
              <o:lock v:ext="edit" aspectratio="f"/>
              <v:textbox inset="0mm,0mm,0mm,0mm" style="mso-fit-shape-to-text:t;">
                <w:txbxContent>
                  <w:p w14:paraId="6098EAA2">
                    <w:pPr>
                      <w:pStyle w:val="42"/>
                      <w:keepNext w:val="0"/>
                      <w:keepLines w:val="0"/>
                      <w:widowControl w:val="0"/>
                      <w:shd w:val="clear" w:color="auto" w:fill="auto"/>
                      <w:bidi w:val="0"/>
                      <w:spacing w:before="0" w:after="0" w:line="240" w:lineRule="auto"/>
                      <w:ind w:left="0" w:right="0" w:firstLine="0"/>
                      <w:jc w:val="left"/>
                      <w:rPr>
                        <w:sz w:val="18"/>
                        <w:szCs w:val="18"/>
                      </w:rPr>
                    </w:pPr>
                    <w:r>
                      <w:rPr>
                        <w:sz w:val="18"/>
                        <w:szCs w:val="18"/>
                      </w:rPr>
                      <w:t xml:space="preserve">第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F4818">
    <w:pPr>
      <w:spacing w:line="14" w:lineRule="auto"/>
      <w:rPr>
        <w:rFonts w:ascii="Arial"/>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E1D7C">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ge">
                <wp:posOffset>10332085</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8C27298">
                          <w:pPr>
                            <w:pStyle w:val="8"/>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58</w:t>
                          </w:r>
                          <w:r>
                            <w:rPr>
                              <w:rFonts w:hint="eastAsia" w:eastAsia="华文仿宋"/>
                              <w:lang w:eastAsia="zh-CN"/>
                            </w:rPr>
                            <w:fldChar w:fldCharType="end"/>
                          </w:r>
                          <w:r>
                            <w:rPr>
                              <w:rFonts w:hint="eastAsia" w:eastAsia="华文仿宋"/>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813.55pt;height:144pt;width:144pt;mso-position-horizontal:center;mso-position-horizontal-relative:margin;mso-position-vertical-relative:page;mso-wrap-style:none;z-index:251659264;mso-width-relative:page;mso-height-relative:page;" filled="f" stroked="f" coordsize="21600,21600" o:gfxdata="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5yEru1gAAAAoBAAAPAAAAAAAAAAEAIAAAACIAAABkcnMvZG93bnJl&#10;di54bWxQSwECFAAUAAAACACHTuJAe6kzJTgCAABvBAAADgAAAAAAAAABACAAAAAlAQAAZHJzL2Uy&#10;b0RvYy54bWxQSwUGAAAAAAYABgBZAQAAzwUAAAAA&#10;">
              <v:fill on="f" focussize="0,0"/>
              <v:stroke on="f" weight="0.5pt"/>
              <v:imagedata o:title=""/>
              <o:lock v:ext="edit" aspectratio="f"/>
              <v:textbox inset="0mm,0mm,0mm,0mm" style="mso-fit-shape-to-text:t;">
                <w:txbxContent>
                  <w:p w14:paraId="18C27298">
                    <w:pPr>
                      <w:pStyle w:val="8"/>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58</w:t>
                    </w:r>
                    <w:r>
                      <w:rPr>
                        <w:rFonts w:hint="eastAsia" w:eastAsia="华文仿宋"/>
                        <w:lang w:eastAsia="zh-CN"/>
                      </w:rPr>
                      <w:fldChar w:fldCharType="end"/>
                    </w:r>
                    <w:r>
                      <w:rPr>
                        <w:rFonts w:hint="eastAsia" w:eastAsia="华文仿宋"/>
                        <w:lang w:eastAsia="zh-CN"/>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83AD1">
    <w:pPr>
      <w:pStyle w:val="8"/>
      <w:jc w:val="center"/>
      <w:rPr>
        <w:rFonts w:hint="eastAsia"/>
        <w:lang w:eastAsia="zh-CN"/>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ge">
                <wp:posOffset>10332085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258D9D">
                          <w:pPr>
                            <w:pStyle w:val="8"/>
                            <w:jc w:val="center"/>
                          </w:pPr>
                          <w:r>
                            <w:t xml:space="preserve">第 </w:t>
                          </w:r>
                          <w:r>
                            <w:fldChar w:fldCharType="begin"/>
                          </w:r>
                          <w:r>
                            <w:instrText xml:space="preserve"> PAGE  \* MERGEFORMAT </w:instrText>
                          </w:r>
                          <w:r>
                            <w:fldChar w:fldCharType="separate"/>
                          </w:r>
                          <w:r>
                            <w:t>71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813.55pt;height:144pt;width:144pt;mso-position-horizontal:center;mso-position-horizontal-relative:margin;mso-position-vertical-relative:page;mso-wrap-style:none;z-index:251660288;mso-width-relative:page;mso-height-relative:page;" filled="f" stroked="f" coordsize="21600,21600" o:gfxdata="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7SgL11QAAAAoBAAAPAAAAAAAAAAEAIAAAACIAAABkcnMvZG93bnJl&#10;di54bWxQSwECFAAUAAAACACHTuJA9Aknl8cBAACZAwAADgAAAAAAAAABACAAAAAkAQAAZHJzL2Uy&#10;b0RvYy54bWxQSwUGAAAAAAYABgBZAQAAXQUAAAAA&#10;">
              <v:fill on="f" focussize="0,0"/>
              <v:stroke on="f"/>
              <v:imagedata o:title=""/>
              <o:lock v:ext="edit" aspectratio="f"/>
              <v:textbox inset="0mm,0mm,0mm,0mm" style="mso-fit-shape-to-text:t;">
                <w:txbxContent>
                  <w:p w14:paraId="2F258D9D">
                    <w:pPr>
                      <w:pStyle w:val="8"/>
                      <w:jc w:val="center"/>
                    </w:pPr>
                    <w:r>
                      <w:t xml:space="preserve">第 </w:t>
                    </w:r>
                    <w:r>
                      <w:fldChar w:fldCharType="begin"/>
                    </w:r>
                    <w:r>
                      <w:instrText xml:space="preserve"> PAGE  \* MERGEFORMAT </w:instrText>
                    </w:r>
                    <w:r>
                      <w:fldChar w:fldCharType="separate"/>
                    </w:r>
                    <w:r>
                      <w:t>71</w:t>
                    </w:r>
                    <w:r>
                      <w:fldChar w:fldCharType="end"/>
                    </w:r>
                    <w:r>
                      <w:t xml:space="preserve"> 页</w:t>
                    </w:r>
                  </w:p>
                </w:txbxContent>
              </v:textbox>
            </v:shape>
          </w:pict>
        </mc:Fallback>
      </mc:AlternateContent>
    </w:r>
  </w:p>
  <w:p w14:paraId="0DD0CF83">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B92A38">
    <w:pPr>
      <w:pStyle w:val="9"/>
      <w:rPr>
        <w:rFonts w:hint="eastAsia"/>
        <w:sz w:val="21"/>
        <w:szCs w:val="21"/>
        <w:lang w:eastAsia="zh-CN"/>
      </w:rPr>
    </w:pPr>
  </w:p>
  <w:p w14:paraId="293B8AFB">
    <w:pPr>
      <w:pStyle w:val="9"/>
      <w:jc w:val="both"/>
      <w:rPr>
        <w:i/>
        <w:sz w:val="21"/>
        <w:szCs w:val="21"/>
      </w:rPr>
    </w:pPr>
    <w:r>
      <w:rPr>
        <w:rFonts w:hint="eastAsia"/>
        <w:sz w:val="21"/>
        <w:szCs w:val="21"/>
        <w:lang w:eastAsia="zh-CN"/>
      </w:rPr>
      <w:t xml:space="preserve">                  </w:t>
    </w:r>
    <w:r>
      <w:rPr>
        <w:rFonts w:hint="eastAsia"/>
        <w:sz w:val="21"/>
        <w:szCs w:val="21"/>
        <w:lang w:val="en-US" w:eastAsia="zh-CN"/>
      </w:rPr>
      <w:t xml:space="preserve">                                            </w:t>
    </w:r>
    <w:r>
      <w:rPr>
        <w:rFonts w:hint="eastAsia"/>
        <w:sz w:val="21"/>
        <w:szCs w:val="21"/>
        <w:lang w:eastAsia="zh-CN"/>
      </w:rPr>
      <w:t xml:space="preserve"> </w:t>
    </w:r>
  </w:p>
  <w:p w14:paraId="377458B3">
    <w:pPr>
      <w:widowControl w:val="0"/>
      <w:spacing w:line="1" w:lineRule="exact"/>
    </w:pPr>
    <w:r>
      <mc:AlternateContent>
        <mc:Choice Requires="wps">
          <w:drawing>
            <wp:anchor distT="0" distB="0" distL="114300" distR="114300" simplePos="0" relativeHeight="251660288" behindDoc="1" locked="0" layoutInCell="1" allowOverlap="1">
              <wp:simplePos x="0" y="0"/>
              <wp:positionH relativeFrom="page">
                <wp:posOffset>932815</wp:posOffset>
              </wp:positionH>
              <wp:positionV relativeFrom="page">
                <wp:posOffset>986155</wp:posOffset>
              </wp:positionV>
              <wp:extent cx="5760720" cy="0"/>
              <wp:effectExtent l="0" t="6350" r="5080" b="6350"/>
              <wp:wrapNone/>
              <wp:docPr id="3" name="Shape 3"/>
              <wp:cNvGraphicFramePr/>
              <a:graphic xmlns:a="http://schemas.openxmlformats.org/drawingml/2006/main">
                <a:graphicData uri="http://schemas.microsoft.com/office/word/2010/wordprocessingShape">
                  <wps:wsp>
                    <wps:cNvCnPr/>
                    <wps:spPr>
                      <a:xfrm>
                        <a:off x="0" y="0"/>
                        <a:ext cx="5760720" cy="0"/>
                      </a:xfrm>
                      <a:prstGeom prst="straightConnector1">
                        <a:avLst/>
                      </a:prstGeom>
                      <a:ln w="12700">
                        <a:solidFill>
                          <a:srgbClr val="FFFFFF"/>
                        </a:solidFill>
                      </a:ln>
                    </wps:spPr>
                    <wps:bodyPr/>
                  </wps:wsp>
                </a:graphicData>
              </a:graphic>
            </wp:anchor>
          </w:drawing>
        </mc:Choice>
        <mc:Fallback>
          <w:pict>
            <v:shape id="Shape 3" o:spid="_x0000_s1026" o:spt="32" type="#_x0000_t32" style="position:absolute;left:0pt;margin-left:73.45pt;margin-top:77.65pt;height:0pt;width:453.6pt;mso-position-horizontal-relative:page;mso-position-vertical-relative:page;z-index:-251656192;mso-width-relative:page;mso-height-relative:page;" filled="f" stroked="t" coordsize="21600,21600" o:gfxdata="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AwUDGtcAAAAMAQAADwAA&#10;AAAAAAABACAAAAAiAAAAZHJzL2Rvd25yZXYueG1sUEsBAhQAFAAAAAgAh07iQNeGQEalAQAAWgMA&#10;AA4AAAAAAAAAAQAgAAAAJgEAAGRycy9lMm9Eb2MueG1sUEsFBgAAAAAGAAYAWQEAAD0FAAAAAA==&#10;">
              <v:fill on="f" focussize="0,0"/>
              <v:stroke weight="1pt" color="#FFFFFF" joinstyle="round"/>
              <v:imagedata o:title=""/>
              <o:lock v:ext="edit" aspectratio="f"/>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E617F">
    <w:pPr>
      <w:pStyle w:val="9"/>
      <w:jc w:val="right"/>
      <w:rPr>
        <w:i/>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962E0">
    <w:pPr>
      <w:pStyle w:val="9"/>
      <w:pBdr>
        <w:bottom w:val="none" w:color="auto" w:sz="0" w:space="1"/>
      </w:pBdr>
      <w:rPr>
        <w:i/>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DB9B"/>
    <w:multiLevelType w:val="singleLevel"/>
    <w:tmpl w:val="9239DB9B"/>
    <w:lvl w:ilvl="0" w:tentative="0">
      <w:start w:val="1"/>
      <w:numFmt w:val="decimal"/>
      <w:suff w:val="nothing"/>
      <w:lvlText w:val="%1、"/>
      <w:lvlJc w:val="left"/>
    </w:lvl>
  </w:abstractNum>
  <w:abstractNum w:abstractNumId="1">
    <w:nsid w:val="938F33FE"/>
    <w:multiLevelType w:val="singleLevel"/>
    <w:tmpl w:val="938F33FE"/>
    <w:lvl w:ilvl="0" w:tentative="0">
      <w:start w:val="1"/>
      <w:numFmt w:val="decimal"/>
      <w:suff w:val="nothing"/>
      <w:lvlText w:val="%1、"/>
      <w:lvlJc w:val="left"/>
    </w:lvl>
  </w:abstractNum>
  <w:abstractNum w:abstractNumId="2">
    <w:nsid w:val="A5123601"/>
    <w:multiLevelType w:val="singleLevel"/>
    <w:tmpl w:val="A5123601"/>
    <w:lvl w:ilvl="0" w:tentative="0">
      <w:start w:val="1"/>
      <w:numFmt w:val="decimal"/>
      <w:suff w:val="nothing"/>
      <w:lvlText w:val="%1、"/>
      <w:lvlJc w:val="left"/>
    </w:lvl>
  </w:abstractNum>
  <w:abstractNum w:abstractNumId="3">
    <w:nsid w:val="A71AC0A1"/>
    <w:multiLevelType w:val="singleLevel"/>
    <w:tmpl w:val="A71AC0A1"/>
    <w:lvl w:ilvl="0" w:tentative="0">
      <w:start w:val="1"/>
      <w:numFmt w:val="decimal"/>
      <w:suff w:val="nothing"/>
      <w:lvlText w:val="%1、"/>
      <w:lvlJc w:val="left"/>
    </w:lvl>
  </w:abstractNum>
  <w:abstractNum w:abstractNumId="4">
    <w:nsid w:val="B19EF8CE"/>
    <w:multiLevelType w:val="singleLevel"/>
    <w:tmpl w:val="B19EF8CE"/>
    <w:lvl w:ilvl="0" w:tentative="0">
      <w:start w:val="1"/>
      <w:numFmt w:val="decimal"/>
      <w:suff w:val="nothing"/>
      <w:lvlText w:val="%1、"/>
      <w:lvlJc w:val="left"/>
    </w:lvl>
  </w:abstractNum>
  <w:abstractNum w:abstractNumId="5">
    <w:nsid w:val="B372720E"/>
    <w:multiLevelType w:val="singleLevel"/>
    <w:tmpl w:val="B372720E"/>
    <w:lvl w:ilvl="0" w:tentative="0">
      <w:start w:val="2"/>
      <w:numFmt w:val="chineseCounting"/>
      <w:suff w:val="nothing"/>
      <w:lvlText w:val="%1、"/>
      <w:lvlJc w:val="left"/>
      <w:rPr>
        <w:rFonts w:hint="eastAsia"/>
      </w:rPr>
    </w:lvl>
  </w:abstractNum>
  <w:abstractNum w:abstractNumId="6">
    <w:nsid w:val="CF092B84"/>
    <w:multiLevelType w:val="singleLevel"/>
    <w:tmpl w:val="CF092B84"/>
    <w:lvl w:ilvl="0" w:tentative="0">
      <w:start w:val="1"/>
      <w:numFmt w:val="decimalEnclosedCircle"/>
      <w:lvlText w:val="%1"/>
      <w:lvlJc w:val="left"/>
      <w:rPr>
        <w:rFonts w:ascii="宋体" w:hAnsi="宋体" w:eastAsia="宋体" w:cs="宋体"/>
        <w:b w:val="0"/>
        <w:bCs w:val="0"/>
        <w:i w:val="0"/>
        <w:iCs w:val="0"/>
        <w:smallCaps w:val="0"/>
        <w:strike w:val="0"/>
        <w:color w:val="000000"/>
        <w:spacing w:val="0"/>
        <w:w w:val="100"/>
        <w:position w:val="0"/>
        <w:sz w:val="28"/>
        <w:szCs w:val="28"/>
        <w:u w:val="none"/>
        <w:shd w:val="clear" w:color="auto" w:fill="auto"/>
        <w:lang w:val="zh-TW" w:eastAsia="zh-TW" w:bidi="zh-TW"/>
      </w:rPr>
    </w:lvl>
  </w:abstractNum>
  <w:abstractNum w:abstractNumId="7">
    <w:nsid w:val="D0D21FA2"/>
    <w:multiLevelType w:val="singleLevel"/>
    <w:tmpl w:val="D0D21FA2"/>
    <w:lvl w:ilvl="0" w:tentative="0">
      <w:start w:val="1"/>
      <w:numFmt w:val="decimal"/>
      <w:suff w:val="nothing"/>
      <w:lvlText w:val="%1、"/>
      <w:lvlJc w:val="left"/>
    </w:lvl>
  </w:abstractNum>
  <w:abstractNum w:abstractNumId="8">
    <w:nsid w:val="DF196DFD"/>
    <w:multiLevelType w:val="singleLevel"/>
    <w:tmpl w:val="DF196DFD"/>
    <w:lvl w:ilvl="0" w:tentative="0">
      <w:start w:val="1"/>
      <w:numFmt w:val="decimal"/>
      <w:suff w:val="nothing"/>
      <w:lvlText w:val="%1、"/>
      <w:lvlJc w:val="left"/>
    </w:lvl>
  </w:abstractNum>
  <w:abstractNum w:abstractNumId="9">
    <w:nsid w:val="E1E5AEB2"/>
    <w:multiLevelType w:val="singleLevel"/>
    <w:tmpl w:val="E1E5AEB2"/>
    <w:lvl w:ilvl="0" w:tentative="0">
      <w:start w:val="2"/>
      <w:numFmt w:val="chineseCounting"/>
      <w:suff w:val="nothing"/>
      <w:lvlText w:val="%1、"/>
      <w:lvlJc w:val="left"/>
      <w:rPr>
        <w:rFonts w:hint="eastAsia"/>
      </w:rPr>
    </w:lvl>
  </w:abstractNum>
  <w:abstractNum w:abstractNumId="10">
    <w:nsid w:val="EE633376"/>
    <w:multiLevelType w:val="singleLevel"/>
    <w:tmpl w:val="EE633376"/>
    <w:lvl w:ilvl="0" w:tentative="0">
      <w:start w:val="2"/>
      <w:numFmt w:val="decimal"/>
      <w:suff w:val="nothing"/>
      <w:lvlText w:val="%1、"/>
      <w:lvlJc w:val="left"/>
    </w:lvl>
  </w:abstractNum>
  <w:abstractNum w:abstractNumId="11">
    <w:nsid w:val="F5D1EC51"/>
    <w:multiLevelType w:val="singleLevel"/>
    <w:tmpl w:val="F5D1EC51"/>
    <w:lvl w:ilvl="0" w:tentative="0">
      <w:start w:val="1"/>
      <w:numFmt w:val="decimal"/>
      <w:suff w:val="nothing"/>
      <w:lvlText w:val="%1、"/>
      <w:lvlJc w:val="left"/>
    </w:lvl>
  </w:abstractNum>
  <w:abstractNum w:abstractNumId="12">
    <w:nsid w:val="FC23C5BC"/>
    <w:multiLevelType w:val="singleLevel"/>
    <w:tmpl w:val="FC23C5BC"/>
    <w:lvl w:ilvl="0" w:tentative="0">
      <w:start w:val="1"/>
      <w:numFmt w:val="decimal"/>
      <w:suff w:val="nothing"/>
      <w:lvlText w:val="%1、"/>
      <w:lvlJc w:val="left"/>
    </w:lvl>
  </w:abstractNum>
  <w:abstractNum w:abstractNumId="13">
    <w:nsid w:val="0053208E"/>
    <w:multiLevelType w:val="singleLevel"/>
    <w:tmpl w:val="0053208E"/>
    <w:lvl w:ilvl="0" w:tentative="0">
      <w:start w:val="1"/>
      <w:numFmt w:val="decimalEnclosedCircle"/>
      <w:lvlText w:val="%1"/>
      <w:lvlJc w:val="left"/>
      <w:rPr>
        <w:rFonts w:ascii="宋体" w:hAnsi="宋体" w:eastAsia="宋体" w:cs="宋体"/>
        <w:b w:val="0"/>
        <w:bCs w:val="0"/>
        <w:i w:val="0"/>
        <w:iCs w:val="0"/>
        <w:smallCaps w:val="0"/>
        <w:strike w:val="0"/>
        <w:color w:val="000000"/>
        <w:spacing w:val="0"/>
        <w:w w:val="100"/>
        <w:position w:val="0"/>
        <w:sz w:val="28"/>
        <w:szCs w:val="28"/>
        <w:u w:val="none"/>
        <w:shd w:val="clear" w:color="auto" w:fill="auto"/>
        <w:lang w:val="zh-TW" w:eastAsia="zh-TW" w:bidi="zh-TW"/>
      </w:rPr>
    </w:lvl>
  </w:abstractNum>
  <w:abstractNum w:abstractNumId="14">
    <w:nsid w:val="059FE22D"/>
    <w:multiLevelType w:val="singleLevel"/>
    <w:tmpl w:val="059FE22D"/>
    <w:lvl w:ilvl="0" w:tentative="0">
      <w:start w:val="5"/>
      <w:numFmt w:val="chineseCounting"/>
      <w:suff w:val="nothing"/>
      <w:lvlText w:val="%1、"/>
      <w:lvlJc w:val="left"/>
      <w:rPr>
        <w:rFonts w:hint="eastAsia"/>
      </w:rPr>
    </w:lvl>
  </w:abstractNum>
  <w:abstractNum w:abstractNumId="15">
    <w:nsid w:val="0926E6CB"/>
    <w:multiLevelType w:val="singleLevel"/>
    <w:tmpl w:val="0926E6CB"/>
    <w:lvl w:ilvl="0" w:tentative="0">
      <w:start w:val="1"/>
      <w:numFmt w:val="decimal"/>
      <w:suff w:val="nothing"/>
      <w:lvlText w:val="%1、"/>
      <w:lvlJc w:val="left"/>
    </w:lvl>
  </w:abstractNum>
  <w:abstractNum w:abstractNumId="16">
    <w:nsid w:val="0A1D6049"/>
    <w:multiLevelType w:val="singleLevel"/>
    <w:tmpl w:val="0A1D6049"/>
    <w:lvl w:ilvl="0" w:tentative="0">
      <w:start w:val="3"/>
      <w:numFmt w:val="chineseCounting"/>
      <w:suff w:val="nothing"/>
      <w:lvlText w:val="%1、"/>
      <w:lvlJc w:val="left"/>
      <w:rPr>
        <w:rFonts w:hint="eastAsia"/>
      </w:rPr>
    </w:lvl>
  </w:abstractNum>
  <w:abstractNum w:abstractNumId="17">
    <w:nsid w:val="0A60397C"/>
    <w:multiLevelType w:val="singleLevel"/>
    <w:tmpl w:val="0A60397C"/>
    <w:lvl w:ilvl="0" w:tentative="0">
      <w:start w:val="2"/>
      <w:numFmt w:val="decimal"/>
      <w:lvlText w:val="%1."/>
      <w:lvlJc w:val="left"/>
      <w:pPr>
        <w:tabs>
          <w:tab w:val="left" w:pos="312"/>
        </w:tabs>
      </w:pPr>
    </w:lvl>
  </w:abstractNum>
  <w:abstractNum w:abstractNumId="18">
    <w:nsid w:val="0E2099F6"/>
    <w:multiLevelType w:val="singleLevel"/>
    <w:tmpl w:val="0E2099F6"/>
    <w:lvl w:ilvl="0" w:tentative="0">
      <w:start w:val="1"/>
      <w:numFmt w:val="decimal"/>
      <w:suff w:val="nothing"/>
      <w:lvlText w:val="%1、"/>
      <w:lvlJc w:val="left"/>
    </w:lvl>
  </w:abstractNum>
  <w:abstractNum w:abstractNumId="19">
    <w:nsid w:val="15692DFD"/>
    <w:multiLevelType w:val="singleLevel"/>
    <w:tmpl w:val="15692DFD"/>
    <w:lvl w:ilvl="0" w:tentative="0">
      <w:start w:val="1"/>
      <w:numFmt w:val="decimal"/>
      <w:suff w:val="nothing"/>
      <w:lvlText w:val="%1、"/>
      <w:lvlJc w:val="left"/>
    </w:lvl>
  </w:abstractNum>
  <w:abstractNum w:abstractNumId="20">
    <w:nsid w:val="37831983"/>
    <w:multiLevelType w:val="multilevel"/>
    <w:tmpl w:val="37831983"/>
    <w:lvl w:ilvl="0" w:tentative="0">
      <w:start w:val="1"/>
      <w:numFmt w:val="decimal"/>
      <w:pStyle w:val="2"/>
      <w:lvlText w:val="%1."/>
      <w:lvlJc w:val="left"/>
      <w:pPr>
        <w:ind w:left="432" w:hanging="432"/>
      </w:pPr>
      <w:rPr>
        <w:rFonts w:hint="default"/>
      </w:rPr>
    </w:lvl>
    <w:lvl w:ilvl="1" w:tentative="0">
      <w:start w:val="1"/>
      <w:numFmt w:val="decimal"/>
      <w:pStyle w:val="3"/>
      <w:lvlText w:val="%1.%2."/>
      <w:lvlJc w:val="left"/>
      <w:pPr>
        <w:ind w:left="858" w:hanging="57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21">
    <w:nsid w:val="38058504"/>
    <w:multiLevelType w:val="singleLevel"/>
    <w:tmpl w:val="38058504"/>
    <w:lvl w:ilvl="0" w:tentative="0">
      <w:start w:val="1"/>
      <w:numFmt w:val="decimal"/>
      <w:suff w:val="nothing"/>
      <w:lvlText w:val="%1、"/>
      <w:lvlJc w:val="left"/>
    </w:lvl>
  </w:abstractNum>
  <w:abstractNum w:abstractNumId="22">
    <w:nsid w:val="3D78911A"/>
    <w:multiLevelType w:val="singleLevel"/>
    <w:tmpl w:val="3D78911A"/>
    <w:lvl w:ilvl="0" w:tentative="0">
      <w:start w:val="1"/>
      <w:numFmt w:val="decimal"/>
      <w:suff w:val="nothing"/>
      <w:lvlText w:val="%1、"/>
      <w:lvlJc w:val="left"/>
    </w:lvl>
  </w:abstractNum>
  <w:abstractNum w:abstractNumId="23">
    <w:nsid w:val="40F76879"/>
    <w:multiLevelType w:val="singleLevel"/>
    <w:tmpl w:val="40F76879"/>
    <w:lvl w:ilvl="0" w:tentative="0">
      <w:start w:val="1"/>
      <w:numFmt w:val="decimal"/>
      <w:suff w:val="nothing"/>
      <w:lvlText w:val="%1、"/>
      <w:lvlJc w:val="left"/>
    </w:lvl>
  </w:abstractNum>
  <w:abstractNum w:abstractNumId="24">
    <w:nsid w:val="4E51C7BB"/>
    <w:multiLevelType w:val="singleLevel"/>
    <w:tmpl w:val="4E51C7BB"/>
    <w:lvl w:ilvl="0" w:tentative="0">
      <w:start w:val="1"/>
      <w:numFmt w:val="decimal"/>
      <w:suff w:val="nothing"/>
      <w:lvlText w:val="%1、"/>
      <w:lvlJc w:val="left"/>
    </w:lvl>
  </w:abstractNum>
  <w:abstractNum w:abstractNumId="25">
    <w:nsid w:val="5A1D7E30"/>
    <w:multiLevelType w:val="singleLevel"/>
    <w:tmpl w:val="5A1D7E30"/>
    <w:lvl w:ilvl="0" w:tentative="0">
      <w:start w:val="1"/>
      <w:numFmt w:val="decimal"/>
      <w:suff w:val="nothing"/>
      <w:lvlText w:val="%1、"/>
      <w:lvlJc w:val="left"/>
    </w:lvl>
  </w:abstractNum>
  <w:abstractNum w:abstractNumId="26">
    <w:nsid w:val="643EF8D1"/>
    <w:multiLevelType w:val="singleLevel"/>
    <w:tmpl w:val="643EF8D1"/>
    <w:lvl w:ilvl="0" w:tentative="0">
      <w:start w:val="1"/>
      <w:numFmt w:val="decimal"/>
      <w:suff w:val="nothing"/>
      <w:lvlText w:val="%1、"/>
      <w:lvlJc w:val="left"/>
    </w:lvl>
  </w:abstractNum>
  <w:abstractNum w:abstractNumId="27">
    <w:nsid w:val="6DE945EC"/>
    <w:multiLevelType w:val="singleLevel"/>
    <w:tmpl w:val="6DE945EC"/>
    <w:lvl w:ilvl="0" w:tentative="0">
      <w:start w:val="1"/>
      <w:numFmt w:val="decimal"/>
      <w:suff w:val="nothing"/>
      <w:lvlText w:val="%1、"/>
      <w:lvlJc w:val="left"/>
    </w:lvl>
  </w:abstractNum>
  <w:abstractNum w:abstractNumId="28">
    <w:nsid w:val="78CEF61B"/>
    <w:multiLevelType w:val="singleLevel"/>
    <w:tmpl w:val="78CEF61B"/>
    <w:lvl w:ilvl="0" w:tentative="0">
      <w:start w:val="1"/>
      <w:numFmt w:val="decimal"/>
      <w:suff w:val="nothing"/>
      <w:lvlText w:val="%1、"/>
      <w:lvlJc w:val="left"/>
    </w:lvl>
  </w:abstractNum>
  <w:abstractNum w:abstractNumId="29">
    <w:nsid w:val="7E291A2F"/>
    <w:multiLevelType w:val="singleLevel"/>
    <w:tmpl w:val="7E291A2F"/>
    <w:lvl w:ilvl="0" w:tentative="0">
      <w:start w:val="1"/>
      <w:numFmt w:val="decimal"/>
      <w:suff w:val="nothing"/>
      <w:lvlText w:val="%1、"/>
      <w:lvlJc w:val="left"/>
    </w:lvl>
  </w:abstractNum>
  <w:num w:numId="1">
    <w:abstractNumId w:val="20"/>
  </w:num>
  <w:num w:numId="2">
    <w:abstractNumId w:val="13"/>
  </w:num>
  <w:num w:numId="3">
    <w:abstractNumId w:val="6"/>
  </w:num>
  <w:num w:numId="4">
    <w:abstractNumId w:val="23"/>
  </w:num>
  <w:num w:numId="5">
    <w:abstractNumId w:val="19"/>
  </w:num>
  <w:num w:numId="6">
    <w:abstractNumId w:val="11"/>
  </w:num>
  <w:num w:numId="7">
    <w:abstractNumId w:val="0"/>
  </w:num>
  <w:num w:numId="8">
    <w:abstractNumId w:val="21"/>
  </w:num>
  <w:num w:numId="9">
    <w:abstractNumId w:val="10"/>
  </w:num>
  <w:num w:numId="10">
    <w:abstractNumId w:val="15"/>
  </w:num>
  <w:num w:numId="11">
    <w:abstractNumId w:val="12"/>
  </w:num>
  <w:num w:numId="12">
    <w:abstractNumId w:val="22"/>
  </w:num>
  <w:num w:numId="13">
    <w:abstractNumId w:val="18"/>
  </w:num>
  <w:num w:numId="14">
    <w:abstractNumId w:val="2"/>
  </w:num>
  <w:num w:numId="15">
    <w:abstractNumId w:val="28"/>
  </w:num>
  <w:num w:numId="16">
    <w:abstractNumId w:val="25"/>
  </w:num>
  <w:num w:numId="17">
    <w:abstractNumId w:val="1"/>
  </w:num>
  <w:num w:numId="18">
    <w:abstractNumId w:val="29"/>
  </w:num>
  <w:num w:numId="19">
    <w:abstractNumId w:val="26"/>
  </w:num>
  <w:num w:numId="20">
    <w:abstractNumId w:val="7"/>
  </w:num>
  <w:num w:numId="21">
    <w:abstractNumId w:val="8"/>
  </w:num>
  <w:num w:numId="22">
    <w:abstractNumId w:val="4"/>
  </w:num>
  <w:num w:numId="23">
    <w:abstractNumId w:val="27"/>
  </w:num>
  <w:num w:numId="24">
    <w:abstractNumId w:val="17"/>
  </w:num>
  <w:num w:numId="25">
    <w:abstractNumId w:val="3"/>
  </w:num>
  <w:num w:numId="26">
    <w:abstractNumId w:val="24"/>
  </w:num>
  <w:num w:numId="27">
    <w:abstractNumId w:val="14"/>
  </w:num>
  <w:num w:numId="28">
    <w:abstractNumId w:val="16"/>
  </w:num>
  <w:num w:numId="29">
    <w:abstractNumId w:val="9"/>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bordersDoNotSurroundHeader w:val="0"/>
  <w:bordersDoNotSurroundFooter w:val="0"/>
  <w:documentProtection w:enforcement="0"/>
  <w:drawingGridHorizontalSpacing w:val="181"/>
  <w:drawingGridVerticalSpacing w:val="181"/>
  <w:displayHorizontalDrawingGridEvery w:val="1"/>
  <w:displayVerticalDrawingGridEvery w:val="1"/>
  <w:noPunctuationKerning w:val="1"/>
  <w:characterSpacingControl w:val="compressPunctuation"/>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
  <w:docVars>
    <w:docVar w:name="commondata" w:val="eyJoZGlkIjoiMWU4ZjE5YjJiZjEzODAwNWIzNWE0ZTc0MTQyYjA3ZWYifQ=="/>
  </w:docVars>
  <w:rsids>
    <w:rsidRoot w:val="00000000"/>
    <w:rsid w:val="00101AE9"/>
    <w:rsid w:val="00670F12"/>
    <w:rsid w:val="00855425"/>
    <w:rsid w:val="00C962BB"/>
    <w:rsid w:val="00DE3995"/>
    <w:rsid w:val="0105645B"/>
    <w:rsid w:val="023A109F"/>
    <w:rsid w:val="025C3FC7"/>
    <w:rsid w:val="02691984"/>
    <w:rsid w:val="02735B66"/>
    <w:rsid w:val="02753C88"/>
    <w:rsid w:val="027F2F56"/>
    <w:rsid w:val="028C11CF"/>
    <w:rsid w:val="033E4BBF"/>
    <w:rsid w:val="03430BF7"/>
    <w:rsid w:val="03AF786B"/>
    <w:rsid w:val="03D41080"/>
    <w:rsid w:val="043B74CA"/>
    <w:rsid w:val="048C3AB6"/>
    <w:rsid w:val="04E864A8"/>
    <w:rsid w:val="05502988"/>
    <w:rsid w:val="059308D2"/>
    <w:rsid w:val="05EA4084"/>
    <w:rsid w:val="05F92DCF"/>
    <w:rsid w:val="060271EE"/>
    <w:rsid w:val="065B7836"/>
    <w:rsid w:val="067011EA"/>
    <w:rsid w:val="06CB4FA1"/>
    <w:rsid w:val="06F17896"/>
    <w:rsid w:val="07372051"/>
    <w:rsid w:val="07B85B94"/>
    <w:rsid w:val="07E755B8"/>
    <w:rsid w:val="08855F36"/>
    <w:rsid w:val="08971538"/>
    <w:rsid w:val="0897235B"/>
    <w:rsid w:val="08A41020"/>
    <w:rsid w:val="08AA3ED1"/>
    <w:rsid w:val="09050131"/>
    <w:rsid w:val="09063A89"/>
    <w:rsid w:val="094665D6"/>
    <w:rsid w:val="09717482"/>
    <w:rsid w:val="098701D3"/>
    <w:rsid w:val="09BA0CFB"/>
    <w:rsid w:val="0A1E5AAC"/>
    <w:rsid w:val="0A82770C"/>
    <w:rsid w:val="0A9E0474"/>
    <w:rsid w:val="0AB44225"/>
    <w:rsid w:val="0AC43BFC"/>
    <w:rsid w:val="0AD100C7"/>
    <w:rsid w:val="0B207881"/>
    <w:rsid w:val="0B414391"/>
    <w:rsid w:val="0B8471BF"/>
    <w:rsid w:val="0BB97912"/>
    <w:rsid w:val="0BC415A1"/>
    <w:rsid w:val="0BCB26C3"/>
    <w:rsid w:val="0BDA60F3"/>
    <w:rsid w:val="0C7958B5"/>
    <w:rsid w:val="0C994CE6"/>
    <w:rsid w:val="0CA84E57"/>
    <w:rsid w:val="0CA912FB"/>
    <w:rsid w:val="0CAD6536"/>
    <w:rsid w:val="0D1150F2"/>
    <w:rsid w:val="0D830C23"/>
    <w:rsid w:val="0DBA12E6"/>
    <w:rsid w:val="0DC20221"/>
    <w:rsid w:val="0DDB32DA"/>
    <w:rsid w:val="0DEA6CE6"/>
    <w:rsid w:val="0E621AD1"/>
    <w:rsid w:val="0EAE0E4B"/>
    <w:rsid w:val="0EC324AC"/>
    <w:rsid w:val="0EF81D8A"/>
    <w:rsid w:val="0F6A38F7"/>
    <w:rsid w:val="0FA90D60"/>
    <w:rsid w:val="0FBF4992"/>
    <w:rsid w:val="0FC53133"/>
    <w:rsid w:val="101A2510"/>
    <w:rsid w:val="101B3844"/>
    <w:rsid w:val="10216786"/>
    <w:rsid w:val="10B62BF2"/>
    <w:rsid w:val="10E61059"/>
    <w:rsid w:val="112C7DF0"/>
    <w:rsid w:val="11445E54"/>
    <w:rsid w:val="116000BF"/>
    <w:rsid w:val="11D230A2"/>
    <w:rsid w:val="122D2087"/>
    <w:rsid w:val="12624807"/>
    <w:rsid w:val="1266002A"/>
    <w:rsid w:val="128B14A3"/>
    <w:rsid w:val="12A036F5"/>
    <w:rsid w:val="12BF7E23"/>
    <w:rsid w:val="12E2775F"/>
    <w:rsid w:val="13193C0B"/>
    <w:rsid w:val="13203BB4"/>
    <w:rsid w:val="13693592"/>
    <w:rsid w:val="13FF3EF7"/>
    <w:rsid w:val="14493645"/>
    <w:rsid w:val="14BB3F54"/>
    <w:rsid w:val="153876C0"/>
    <w:rsid w:val="158E5FB6"/>
    <w:rsid w:val="158F6ED9"/>
    <w:rsid w:val="161E0D8D"/>
    <w:rsid w:val="167724DE"/>
    <w:rsid w:val="175747AC"/>
    <w:rsid w:val="17AF79E2"/>
    <w:rsid w:val="17B510EE"/>
    <w:rsid w:val="17D34A80"/>
    <w:rsid w:val="18355253"/>
    <w:rsid w:val="18EA00A8"/>
    <w:rsid w:val="19406B43"/>
    <w:rsid w:val="19786401"/>
    <w:rsid w:val="1994733A"/>
    <w:rsid w:val="19C23278"/>
    <w:rsid w:val="1A173EB7"/>
    <w:rsid w:val="1A2C5EE7"/>
    <w:rsid w:val="1A597999"/>
    <w:rsid w:val="1A6C61D4"/>
    <w:rsid w:val="1A7F5449"/>
    <w:rsid w:val="1AA86FDD"/>
    <w:rsid w:val="1B192966"/>
    <w:rsid w:val="1B5B5EB7"/>
    <w:rsid w:val="1B7A1BFA"/>
    <w:rsid w:val="1B95115E"/>
    <w:rsid w:val="1BE03343"/>
    <w:rsid w:val="1C0118C5"/>
    <w:rsid w:val="1C073948"/>
    <w:rsid w:val="1C8A1297"/>
    <w:rsid w:val="1C8A1C30"/>
    <w:rsid w:val="1CAF26A4"/>
    <w:rsid w:val="1CB56699"/>
    <w:rsid w:val="1CB91AA4"/>
    <w:rsid w:val="1CD41709"/>
    <w:rsid w:val="1D174D30"/>
    <w:rsid w:val="1D6D3C7F"/>
    <w:rsid w:val="1D840240"/>
    <w:rsid w:val="1E0D3437"/>
    <w:rsid w:val="1F520C6C"/>
    <w:rsid w:val="1F892836"/>
    <w:rsid w:val="1FBF2ACF"/>
    <w:rsid w:val="1FCD5623"/>
    <w:rsid w:val="20CD721D"/>
    <w:rsid w:val="21021DB5"/>
    <w:rsid w:val="213D54D6"/>
    <w:rsid w:val="21566EB8"/>
    <w:rsid w:val="218D2B42"/>
    <w:rsid w:val="21BF369C"/>
    <w:rsid w:val="220C63A8"/>
    <w:rsid w:val="22523ADA"/>
    <w:rsid w:val="225F6CC7"/>
    <w:rsid w:val="22D20136"/>
    <w:rsid w:val="22F4328F"/>
    <w:rsid w:val="236D3F61"/>
    <w:rsid w:val="244C6594"/>
    <w:rsid w:val="24D751A7"/>
    <w:rsid w:val="25356243"/>
    <w:rsid w:val="25AD74CD"/>
    <w:rsid w:val="25DE3D17"/>
    <w:rsid w:val="25FD5C2F"/>
    <w:rsid w:val="26040EF9"/>
    <w:rsid w:val="26162E78"/>
    <w:rsid w:val="261E63E2"/>
    <w:rsid w:val="26280F66"/>
    <w:rsid w:val="26320118"/>
    <w:rsid w:val="26760048"/>
    <w:rsid w:val="26993D37"/>
    <w:rsid w:val="26EA71E9"/>
    <w:rsid w:val="277E1356"/>
    <w:rsid w:val="287079CD"/>
    <w:rsid w:val="288217A7"/>
    <w:rsid w:val="28F16C34"/>
    <w:rsid w:val="2907785B"/>
    <w:rsid w:val="290F708E"/>
    <w:rsid w:val="29940029"/>
    <w:rsid w:val="29A039C5"/>
    <w:rsid w:val="2A574690"/>
    <w:rsid w:val="2A7353F2"/>
    <w:rsid w:val="2AF472A1"/>
    <w:rsid w:val="2B0C3E73"/>
    <w:rsid w:val="2B4759C9"/>
    <w:rsid w:val="2C3B2E7E"/>
    <w:rsid w:val="2D0619FA"/>
    <w:rsid w:val="2D1871AD"/>
    <w:rsid w:val="2D60735C"/>
    <w:rsid w:val="2D656721"/>
    <w:rsid w:val="2E235811"/>
    <w:rsid w:val="2E766B95"/>
    <w:rsid w:val="2E7E4867"/>
    <w:rsid w:val="2E8A576B"/>
    <w:rsid w:val="2F484F80"/>
    <w:rsid w:val="2FC516F9"/>
    <w:rsid w:val="2FD656B4"/>
    <w:rsid w:val="300E1E50"/>
    <w:rsid w:val="302F6F8E"/>
    <w:rsid w:val="305B2983"/>
    <w:rsid w:val="310903B8"/>
    <w:rsid w:val="31654ECD"/>
    <w:rsid w:val="31804633"/>
    <w:rsid w:val="320C1B38"/>
    <w:rsid w:val="32963820"/>
    <w:rsid w:val="32C3011A"/>
    <w:rsid w:val="32CC0FF0"/>
    <w:rsid w:val="32F2503D"/>
    <w:rsid w:val="332A344D"/>
    <w:rsid w:val="336E0439"/>
    <w:rsid w:val="34007773"/>
    <w:rsid w:val="34270BD4"/>
    <w:rsid w:val="342D6A2C"/>
    <w:rsid w:val="346C2A8B"/>
    <w:rsid w:val="34C12DD7"/>
    <w:rsid w:val="34D5172C"/>
    <w:rsid w:val="34EA0A42"/>
    <w:rsid w:val="359917FE"/>
    <w:rsid w:val="35E13EE8"/>
    <w:rsid w:val="35E53F1E"/>
    <w:rsid w:val="361E4D5A"/>
    <w:rsid w:val="365C4B31"/>
    <w:rsid w:val="36624375"/>
    <w:rsid w:val="36720243"/>
    <w:rsid w:val="36EA58CD"/>
    <w:rsid w:val="36FE0E31"/>
    <w:rsid w:val="3720190B"/>
    <w:rsid w:val="3725485C"/>
    <w:rsid w:val="375F3051"/>
    <w:rsid w:val="377B1B24"/>
    <w:rsid w:val="37AF159C"/>
    <w:rsid w:val="37C37AE8"/>
    <w:rsid w:val="37D43D57"/>
    <w:rsid w:val="380F3E59"/>
    <w:rsid w:val="382471D8"/>
    <w:rsid w:val="38CA3688"/>
    <w:rsid w:val="38D25FA8"/>
    <w:rsid w:val="38DF7CCF"/>
    <w:rsid w:val="39451695"/>
    <w:rsid w:val="39ED01CA"/>
    <w:rsid w:val="39F65277"/>
    <w:rsid w:val="3A175247"/>
    <w:rsid w:val="3A4D2A17"/>
    <w:rsid w:val="3A91467A"/>
    <w:rsid w:val="3ABB02C8"/>
    <w:rsid w:val="3B0333F2"/>
    <w:rsid w:val="3BAD048F"/>
    <w:rsid w:val="3BBD597A"/>
    <w:rsid w:val="3BBF2289"/>
    <w:rsid w:val="3BEE1B19"/>
    <w:rsid w:val="3BEE1B1B"/>
    <w:rsid w:val="3C5B6D85"/>
    <w:rsid w:val="3CC61C91"/>
    <w:rsid w:val="3CCC613E"/>
    <w:rsid w:val="3D023F8C"/>
    <w:rsid w:val="3D485717"/>
    <w:rsid w:val="3D4D3DAA"/>
    <w:rsid w:val="3D9077EA"/>
    <w:rsid w:val="3DE73182"/>
    <w:rsid w:val="3DEB6CCE"/>
    <w:rsid w:val="3DF15A33"/>
    <w:rsid w:val="3E29418F"/>
    <w:rsid w:val="3E6B2874"/>
    <w:rsid w:val="3E811116"/>
    <w:rsid w:val="3EB57021"/>
    <w:rsid w:val="3F680864"/>
    <w:rsid w:val="3F804010"/>
    <w:rsid w:val="3F8E5339"/>
    <w:rsid w:val="3FA501F9"/>
    <w:rsid w:val="401B1E16"/>
    <w:rsid w:val="404378FD"/>
    <w:rsid w:val="40460634"/>
    <w:rsid w:val="40715A95"/>
    <w:rsid w:val="40B27A77"/>
    <w:rsid w:val="40F3190F"/>
    <w:rsid w:val="41555D5C"/>
    <w:rsid w:val="41EF1E51"/>
    <w:rsid w:val="41F73220"/>
    <w:rsid w:val="41FF713B"/>
    <w:rsid w:val="42021007"/>
    <w:rsid w:val="422328EF"/>
    <w:rsid w:val="427B3295"/>
    <w:rsid w:val="42DD01B9"/>
    <w:rsid w:val="430271C0"/>
    <w:rsid w:val="430D555F"/>
    <w:rsid w:val="43236A0A"/>
    <w:rsid w:val="433404E9"/>
    <w:rsid w:val="43805C0B"/>
    <w:rsid w:val="43A61EBF"/>
    <w:rsid w:val="43AD3B78"/>
    <w:rsid w:val="43B5676B"/>
    <w:rsid w:val="440B06B6"/>
    <w:rsid w:val="445138C5"/>
    <w:rsid w:val="44E31B64"/>
    <w:rsid w:val="44FF37D2"/>
    <w:rsid w:val="452457E1"/>
    <w:rsid w:val="453D6C54"/>
    <w:rsid w:val="45DD07CB"/>
    <w:rsid w:val="46184820"/>
    <w:rsid w:val="4631190C"/>
    <w:rsid w:val="464C74AB"/>
    <w:rsid w:val="46A42FC8"/>
    <w:rsid w:val="47075E50"/>
    <w:rsid w:val="47423028"/>
    <w:rsid w:val="474559C6"/>
    <w:rsid w:val="476E78CB"/>
    <w:rsid w:val="47767A51"/>
    <w:rsid w:val="47AA3AC2"/>
    <w:rsid w:val="47AB6FCE"/>
    <w:rsid w:val="47D06A35"/>
    <w:rsid w:val="47D261CA"/>
    <w:rsid w:val="483E7E42"/>
    <w:rsid w:val="484A67E7"/>
    <w:rsid w:val="484B2624"/>
    <w:rsid w:val="48724017"/>
    <w:rsid w:val="48C609EF"/>
    <w:rsid w:val="49423962"/>
    <w:rsid w:val="498C4B5F"/>
    <w:rsid w:val="49AC0367"/>
    <w:rsid w:val="49D25B4E"/>
    <w:rsid w:val="4A824F99"/>
    <w:rsid w:val="4AA25625"/>
    <w:rsid w:val="4AA46683"/>
    <w:rsid w:val="4AAF3309"/>
    <w:rsid w:val="4BCD39B7"/>
    <w:rsid w:val="4BE11211"/>
    <w:rsid w:val="4BE40D01"/>
    <w:rsid w:val="4BEF5FD5"/>
    <w:rsid w:val="4CA7245A"/>
    <w:rsid w:val="4CEB7C1E"/>
    <w:rsid w:val="4D263769"/>
    <w:rsid w:val="4D4D3564"/>
    <w:rsid w:val="4D6B792C"/>
    <w:rsid w:val="4DB57F18"/>
    <w:rsid w:val="4E3F23CC"/>
    <w:rsid w:val="4E6E0718"/>
    <w:rsid w:val="4EA4252D"/>
    <w:rsid w:val="4EB5705D"/>
    <w:rsid w:val="4EBC16A4"/>
    <w:rsid w:val="4ECC1F41"/>
    <w:rsid w:val="4EFF657E"/>
    <w:rsid w:val="4F821584"/>
    <w:rsid w:val="4FD702E1"/>
    <w:rsid w:val="50A25D9F"/>
    <w:rsid w:val="50C47696"/>
    <w:rsid w:val="50ED5C11"/>
    <w:rsid w:val="515D5E4F"/>
    <w:rsid w:val="51693CBA"/>
    <w:rsid w:val="517B2107"/>
    <w:rsid w:val="51825244"/>
    <w:rsid w:val="51AE4E76"/>
    <w:rsid w:val="522245B6"/>
    <w:rsid w:val="52B71D90"/>
    <w:rsid w:val="52C5363A"/>
    <w:rsid w:val="52DA7610"/>
    <w:rsid w:val="5309634E"/>
    <w:rsid w:val="53177C0E"/>
    <w:rsid w:val="538B7116"/>
    <w:rsid w:val="53B37937"/>
    <w:rsid w:val="53BF7C3B"/>
    <w:rsid w:val="544012DE"/>
    <w:rsid w:val="54952842"/>
    <w:rsid w:val="549C3935"/>
    <w:rsid w:val="549E2395"/>
    <w:rsid w:val="54BB7BAA"/>
    <w:rsid w:val="54DB48BA"/>
    <w:rsid w:val="55061CE8"/>
    <w:rsid w:val="554E4208"/>
    <w:rsid w:val="5577375C"/>
    <w:rsid w:val="55C53951"/>
    <w:rsid w:val="564C7BCE"/>
    <w:rsid w:val="56530F5D"/>
    <w:rsid w:val="56577F7F"/>
    <w:rsid w:val="567F1442"/>
    <w:rsid w:val="56A25A40"/>
    <w:rsid w:val="56B12892"/>
    <w:rsid w:val="56C360E3"/>
    <w:rsid w:val="57234DD3"/>
    <w:rsid w:val="572F08FA"/>
    <w:rsid w:val="57DB4A0B"/>
    <w:rsid w:val="57E45AC5"/>
    <w:rsid w:val="57E70582"/>
    <w:rsid w:val="58160494"/>
    <w:rsid w:val="586D09FC"/>
    <w:rsid w:val="58777747"/>
    <w:rsid w:val="59172716"/>
    <w:rsid w:val="598E2D32"/>
    <w:rsid w:val="59D5333F"/>
    <w:rsid w:val="59F61396"/>
    <w:rsid w:val="5A0106A1"/>
    <w:rsid w:val="5A1E78A6"/>
    <w:rsid w:val="5A230FC9"/>
    <w:rsid w:val="5AB26B9A"/>
    <w:rsid w:val="5B0A0ABA"/>
    <w:rsid w:val="5B3B6891"/>
    <w:rsid w:val="5B6065F6"/>
    <w:rsid w:val="5BB353B3"/>
    <w:rsid w:val="5C181BC5"/>
    <w:rsid w:val="5CF24D69"/>
    <w:rsid w:val="5D233437"/>
    <w:rsid w:val="5D3173F4"/>
    <w:rsid w:val="5D583C92"/>
    <w:rsid w:val="5D8E069F"/>
    <w:rsid w:val="5DCB5897"/>
    <w:rsid w:val="5E45793B"/>
    <w:rsid w:val="5E7E7FBD"/>
    <w:rsid w:val="5EED2637"/>
    <w:rsid w:val="5F23118A"/>
    <w:rsid w:val="5F555D46"/>
    <w:rsid w:val="5FB20AF9"/>
    <w:rsid w:val="5FC533BF"/>
    <w:rsid w:val="5FEE774A"/>
    <w:rsid w:val="5FF40209"/>
    <w:rsid w:val="60166B95"/>
    <w:rsid w:val="60642E51"/>
    <w:rsid w:val="60AF56DA"/>
    <w:rsid w:val="61E62A50"/>
    <w:rsid w:val="62053A53"/>
    <w:rsid w:val="62235259"/>
    <w:rsid w:val="623460E6"/>
    <w:rsid w:val="625368F5"/>
    <w:rsid w:val="62B82E3C"/>
    <w:rsid w:val="62CF1CB5"/>
    <w:rsid w:val="62F360A5"/>
    <w:rsid w:val="634F5767"/>
    <w:rsid w:val="635527B8"/>
    <w:rsid w:val="6368142C"/>
    <w:rsid w:val="63DD455C"/>
    <w:rsid w:val="63EF49BB"/>
    <w:rsid w:val="640E3CF2"/>
    <w:rsid w:val="64647334"/>
    <w:rsid w:val="64C9430F"/>
    <w:rsid w:val="650D4186"/>
    <w:rsid w:val="65124943"/>
    <w:rsid w:val="652905E0"/>
    <w:rsid w:val="652A09AF"/>
    <w:rsid w:val="655D1FE1"/>
    <w:rsid w:val="659A6BA8"/>
    <w:rsid w:val="65F05759"/>
    <w:rsid w:val="65F71905"/>
    <w:rsid w:val="6616250D"/>
    <w:rsid w:val="661777FA"/>
    <w:rsid w:val="66467E29"/>
    <w:rsid w:val="665C66CA"/>
    <w:rsid w:val="66D869CC"/>
    <w:rsid w:val="673C668E"/>
    <w:rsid w:val="67503596"/>
    <w:rsid w:val="67615431"/>
    <w:rsid w:val="67687D74"/>
    <w:rsid w:val="67E749C5"/>
    <w:rsid w:val="68176E8F"/>
    <w:rsid w:val="68345E9F"/>
    <w:rsid w:val="6835108F"/>
    <w:rsid w:val="686D2CAC"/>
    <w:rsid w:val="68767F6C"/>
    <w:rsid w:val="688C0519"/>
    <w:rsid w:val="68AB6164"/>
    <w:rsid w:val="68B37104"/>
    <w:rsid w:val="69733998"/>
    <w:rsid w:val="69D806B1"/>
    <w:rsid w:val="6AC32999"/>
    <w:rsid w:val="6B336586"/>
    <w:rsid w:val="6B343F9C"/>
    <w:rsid w:val="6B532702"/>
    <w:rsid w:val="6B5566D4"/>
    <w:rsid w:val="6C0105A5"/>
    <w:rsid w:val="6C2541C1"/>
    <w:rsid w:val="6C5D56EC"/>
    <w:rsid w:val="6C5F1716"/>
    <w:rsid w:val="6C7B1E17"/>
    <w:rsid w:val="6CC55727"/>
    <w:rsid w:val="6CE1682B"/>
    <w:rsid w:val="6CEC6B3F"/>
    <w:rsid w:val="6CF91A87"/>
    <w:rsid w:val="6DD662A4"/>
    <w:rsid w:val="6E7A27B5"/>
    <w:rsid w:val="6EF77B8C"/>
    <w:rsid w:val="6F771CCC"/>
    <w:rsid w:val="6F84631E"/>
    <w:rsid w:val="6FA76802"/>
    <w:rsid w:val="6FD607DD"/>
    <w:rsid w:val="70117A67"/>
    <w:rsid w:val="70157835"/>
    <w:rsid w:val="70F2559A"/>
    <w:rsid w:val="71771B4C"/>
    <w:rsid w:val="71BF540E"/>
    <w:rsid w:val="71D23226"/>
    <w:rsid w:val="72207942"/>
    <w:rsid w:val="726357A8"/>
    <w:rsid w:val="72D72EF0"/>
    <w:rsid w:val="7321350B"/>
    <w:rsid w:val="733647D2"/>
    <w:rsid w:val="7348064D"/>
    <w:rsid w:val="73B97D31"/>
    <w:rsid w:val="73DE06F3"/>
    <w:rsid w:val="73F4210F"/>
    <w:rsid w:val="74901411"/>
    <w:rsid w:val="74A62956"/>
    <w:rsid w:val="74C7103C"/>
    <w:rsid w:val="74D774D1"/>
    <w:rsid w:val="74FF1ECA"/>
    <w:rsid w:val="751471A8"/>
    <w:rsid w:val="75217819"/>
    <w:rsid w:val="75291761"/>
    <w:rsid w:val="756B594D"/>
    <w:rsid w:val="76402E54"/>
    <w:rsid w:val="76987DEA"/>
    <w:rsid w:val="76B4114C"/>
    <w:rsid w:val="76E67FD9"/>
    <w:rsid w:val="7731237B"/>
    <w:rsid w:val="77707D89"/>
    <w:rsid w:val="77AE7937"/>
    <w:rsid w:val="77E81DBD"/>
    <w:rsid w:val="7810009E"/>
    <w:rsid w:val="7841358F"/>
    <w:rsid w:val="784224EE"/>
    <w:rsid w:val="785B2933"/>
    <w:rsid w:val="78646047"/>
    <w:rsid w:val="78822AE2"/>
    <w:rsid w:val="78875ABB"/>
    <w:rsid w:val="788E0645"/>
    <w:rsid w:val="789F4B9F"/>
    <w:rsid w:val="78A940CE"/>
    <w:rsid w:val="78BF282A"/>
    <w:rsid w:val="78D85931"/>
    <w:rsid w:val="78EA0495"/>
    <w:rsid w:val="79020895"/>
    <w:rsid w:val="79211BDB"/>
    <w:rsid w:val="79845DB1"/>
    <w:rsid w:val="79A6153A"/>
    <w:rsid w:val="79C83DCD"/>
    <w:rsid w:val="79FA70FF"/>
    <w:rsid w:val="79FC1788"/>
    <w:rsid w:val="7A0702E3"/>
    <w:rsid w:val="7A540C7C"/>
    <w:rsid w:val="7AA64E35"/>
    <w:rsid w:val="7AAA11E4"/>
    <w:rsid w:val="7AAD0720"/>
    <w:rsid w:val="7AB50410"/>
    <w:rsid w:val="7B225465"/>
    <w:rsid w:val="7B57225C"/>
    <w:rsid w:val="7B5F0D46"/>
    <w:rsid w:val="7C3D3992"/>
    <w:rsid w:val="7C3E3AFF"/>
    <w:rsid w:val="7C9B5288"/>
    <w:rsid w:val="7CBE0F77"/>
    <w:rsid w:val="7D664007"/>
    <w:rsid w:val="7DF20F95"/>
    <w:rsid w:val="7DF26A7D"/>
    <w:rsid w:val="7E0F0A9B"/>
    <w:rsid w:val="7E2D1F10"/>
    <w:rsid w:val="7E481426"/>
    <w:rsid w:val="7E874B3E"/>
    <w:rsid w:val="7EDB5E10"/>
    <w:rsid w:val="7F7C555E"/>
    <w:rsid w:val="7FB0104A"/>
    <w:rsid w:val="7FF938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paragraph" w:styleId="2">
    <w:name w:val="heading 1"/>
    <w:basedOn w:val="1"/>
    <w:next w:val="1"/>
    <w:autoRedefine/>
    <w:qFormat/>
    <w:uiPriority w:val="0"/>
    <w:pPr>
      <w:keepNext/>
      <w:keepLines/>
      <w:numPr>
        <w:ilvl w:val="0"/>
        <w:numId w:val="1"/>
      </w:numPr>
      <w:spacing w:line="240" w:lineRule="auto"/>
      <w:ind w:left="432" w:hanging="432"/>
      <w:jc w:val="left"/>
      <w:outlineLvl w:val="0"/>
    </w:pPr>
    <w:rPr>
      <w:rFonts w:eastAsia="仿宋"/>
      <w:b/>
      <w:color w:val="000000"/>
      <w:kern w:val="44"/>
      <w:sz w:val="36"/>
      <w:szCs w:val="44"/>
    </w:rPr>
  </w:style>
  <w:style w:type="paragraph" w:styleId="3">
    <w:name w:val="heading 2"/>
    <w:basedOn w:val="1"/>
    <w:next w:val="1"/>
    <w:autoRedefine/>
    <w:qFormat/>
    <w:uiPriority w:val="9"/>
    <w:pPr>
      <w:keepNext/>
      <w:keepLines/>
      <w:numPr>
        <w:ilvl w:val="1"/>
        <w:numId w:val="1"/>
      </w:numPr>
      <w:spacing w:line="240" w:lineRule="auto"/>
      <w:ind w:left="575" w:hanging="575"/>
      <w:outlineLvl w:val="1"/>
    </w:pPr>
    <w:rPr>
      <w:rFonts w:ascii="Calibri" w:hAnsi="Calibri" w:cs="Times New Roman"/>
      <w:b/>
      <w:bCs/>
      <w:sz w:val="32"/>
      <w:szCs w:val="32"/>
    </w:rPr>
  </w:style>
  <w:style w:type="paragraph" w:styleId="4">
    <w:name w:val="heading 3"/>
    <w:basedOn w:val="1"/>
    <w:next w:val="1"/>
    <w:autoRedefine/>
    <w:qFormat/>
    <w:uiPriority w:val="0"/>
    <w:pPr>
      <w:keepNext/>
      <w:spacing w:line="320" w:lineRule="exact"/>
      <w:outlineLvl w:val="2"/>
    </w:pPr>
    <w:rPr>
      <w:rFonts w:ascii="楷体_GB2312" w:eastAsia="楷体_GB2312"/>
      <w:sz w:val="32"/>
    </w:rPr>
  </w:style>
  <w:style w:type="character" w:default="1" w:styleId="17">
    <w:name w:val="Default Paragraph Font"/>
    <w:autoRedefine/>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unhideWhenUsed/>
    <w:qFormat/>
    <w:uiPriority w:val="99"/>
    <w:pPr>
      <w:ind w:firstLine="420"/>
    </w:pPr>
  </w:style>
  <w:style w:type="paragraph" w:styleId="6">
    <w:name w:val="Body Text"/>
    <w:basedOn w:val="1"/>
    <w:next w:val="1"/>
    <w:autoRedefine/>
    <w:qFormat/>
    <w:uiPriority w:val="0"/>
    <w:pPr>
      <w:spacing w:afterLines="50" w:line="360" w:lineRule="auto"/>
    </w:pPr>
    <w:rPr>
      <w:rFonts w:ascii="宋体" w:hAnsi="宋体"/>
      <w:color w:val="000000"/>
      <w:sz w:val="24"/>
    </w:rPr>
  </w:style>
  <w:style w:type="paragraph" w:styleId="7">
    <w:name w:val="Body Text Indent"/>
    <w:basedOn w:val="1"/>
    <w:autoRedefine/>
    <w:qFormat/>
    <w:uiPriority w:val="0"/>
    <w:pPr>
      <w:ind w:firstLine="720" w:firstLineChars="225"/>
    </w:pPr>
    <w:rPr>
      <w:sz w:val="32"/>
    </w:rPr>
  </w:style>
  <w:style w:type="paragraph" w:styleId="8">
    <w:name w:val="footer"/>
    <w:basedOn w:val="1"/>
    <w:autoRedefine/>
    <w:qFormat/>
    <w:uiPriority w:val="99"/>
    <w:pPr>
      <w:tabs>
        <w:tab w:val="center" w:pos="4153"/>
        <w:tab w:val="right" w:pos="8306"/>
      </w:tabs>
      <w:snapToGrid w:val="0"/>
      <w:jc w:val="left"/>
    </w:pPr>
    <w:rPr>
      <w:sz w:val="18"/>
    </w:rPr>
  </w:style>
  <w:style w:type="paragraph" w:styleId="9">
    <w:name w:val="header"/>
    <w:basedOn w:val="1"/>
    <w:autoRedefine/>
    <w:qFormat/>
    <w:uiPriority w:val="0"/>
    <w:pPr>
      <w:widowControl w:val="0"/>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20"/>
    </w:rPr>
  </w:style>
  <w:style w:type="paragraph" w:styleId="10">
    <w:name w:val="toc 1"/>
    <w:basedOn w:val="1"/>
    <w:next w:val="1"/>
    <w:autoRedefine/>
    <w:unhideWhenUsed/>
    <w:qFormat/>
    <w:uiPriority w:val="39"/>
  </w:style>
  <w:style w:type="paragraph" w:styleId="11">
    <w:name w:val="HTML Preformatted"/>
    <w:basedOn w:val="1"/>
    <w:autoRedefine/>
    <w:qFormat/>
    <w:uiPriority w:val="99"/>
    <w:pPr>
      <w:jc w:val="left"/>
    </w:pPr>
    <w:rPr>
      <w:rFonts w:ascii="Arial" w:hAnsi="Arial" w:cs="Arial"/>
      <w:kern w:val="0"/>
      <w:sz w:val="24"/>
    </w:rPr>
  </w:style>
  <w:style w:type="paragraph" w:styleId="12">
    <w:name w:val="Normal (Web)"/>
    <w:basedOn w:val="1"/>
    <w:autoRedefine/>
    <w:unhideWhenUsed/>
    <w:qFormat/>
    <w:uiPriority w:val="0"/>
    <w:pPr>
      <w:spacing w:beforeAutospacing="1" w:afterAutospacing="1"/>
      <w:jc w:val="left"/>
    </w:pPr>
    <w:rPr>
      <w:rFonts w:cs="Times New Roman"/>
      <w:kern w:val="0"/>
      <w:sz w:val="24"/>
    </w:rPr>
  </w:style>
  <w:style w:type="paragraph" w:styleId="13">
    <w:name w:val="Body Text First Indent"/>
    <w:basedOn w:val="6"/>
    <w:next w:val="10"/>
    <w:autoRedefine/>
    <w:unhideWhenUsed/>
    <w:qFormat/>
    <w:uiPriority w:val="0"/>
    <w:pPr>
      <w:spacing w:afterLines="0" w:line="240" w:lineRule="auto"/>
      <w:ind w:firstLine="420" w:firstLineChars="100"/>
    </w:pPr>
    <w:rPr>
      <w:rFonts w:ascii="Times New Roman" w:hAnsi="Times New Roman"/>
      <w:color w:val="auto"/>
      <w:sz w:val="18"/>
      <w:szCs w:val="18"/>
    </w:rPr>
  </w:style>
  <w:style w:type="paragraph" w:styleId="14">
    <w:name w:val="Body Text First Indent 2"/>
    <w:basedOn w:val="7"/>
    <w:unhideWhenUsed/>
    <w:qFormat/>
    <w:uiPriority w:val="99"/>
    <w:pPr>
      <w:spacing w:before="100" w:beforeAutospacing="1"/>
      <w:ind w:firstLine="420" w:firstLineChars="200"/>
    </w:pPr>
  </w:style>
  <w:style w:type="table" w:styleId="16">
    <w:name w:val="Table Grid"/>
    <w:basedOn w:val="15"/>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autoRedefine/>
    <w:qFormat/>
    <w:uiPriority w:val="0"/>
    <w:rPr>
      <w:b/>
      <w:bCs/>
    </w:rPr>
  </w:style>
  <w:style w:type="character" w:styleId="19">
    <w:name w:val="FollowedHyperlink"/>
    <w:basedOn w:val="17"/>
    <w:qFormat/>
    <w:uiPriority w:val="0"/>
    <w:rPr>
      <w:color w:val="800080"/>
      <w:u w:val="none"/>
    </w:rPr>
  </w:style>
  <w:style w:type="character" w:styleId="20">
    <w:name w:val="Emphasis"/>
    <w:basedOn w:val="17"/>
    <w:autoRedefine/>
    <w:qFormat/>
    <w:uiPriority w:val="0"/>
    <w:rPr>
      <w:b/>
      <w:bCs/>
    </w:rPr>
  </w:style>
  <w:style w:type="character" w:styleId="21">
    <w:name w:val="HTML Definition"/>
    <w:basedOn w:val="17"/>
    <w:autoRedefine/>
    <w:qFormat/>
    <w:uiPriority w:val="0"/>
  </w:style>
  <w:style w:type="character" w:styleId="22">
    <w:name w:val="HTML Typewriter"/>
    <w:basedOn w:val="17"/>
    <w:qFormat/>
    <w:uiPriority w:val="0"/>
    <w:rPr>
      <w:rFonts w:hint="default" w:ascii="monospace" w:hAnsi="monospace" w:eastAsia="monospace" w:cs="monospace"/>
      <w:sz w:val="20"/>
    </w:rPr>
  </w:style>
  <w:style w:type="character" w:styleId="23">
    <w:name w:val="HTML Acronym"/>
    <w:basedOn w:val="17"/>
    <w:autoRedefine/>
    <w:qFormat/>
    <w:uiPriority w:val="0"/>
    <w:rPr>
      <w:bdr w:val="single" w:color="8ED4F5" w:sz="2" w:space="0"/>
    </w:rPr>
  </w:style>
  <w:style w:type="character" w:styleId="24">
    <w:name w:val="HTML Variable"/>
    <w:basedOn w:val="17"/>
    <w:autoRedefine/>
    <w:qFormat/>
    <w:uiPriority w:val="0"/>
  </w:style>
  <w:style w:type="character" w:styleId="25">
    <w:name w:val="Hyperlink"/>
    <w:basedOn w:val="17"/>
    <w:autoRedefine/>
    <w:qFormat/>
    <w:uiPriority w:val="0"/>
    <w:rPr>
      <w:color w:val="0000FF"/>
      <w:u w:val="none"/>
    </w:rPr>
  </w:style>
  <w:style w:type="character" w:styleId="26">
    <w:name w:val="HTML Code"/>
    <w:basedOn w:val="17"/>
    <w:autoRedefine/>
    <w:qFormat/>
    <w:uiPriority w:val="0"/>
    <w:rPr>
      <w:rFonts w:ascii="monospace" w:hAnsi="monospace" w:eastAsia="monospace" w:cs="monospace"/>
      <w:sz w:val="20"/>
    </w:rPr>
  </w:style>
  <w:style w:type="character" w:styleId="27">
    <w:name w:val="HTML Cite"/>
    <w:basedOn w:val="17"/>
    <w:autoRedefine/>
    <w:qFormat/>
    <w:uiPriority w:val="0"/>
  </w:style>
  <w:style w:type="character" w:styleId="28">
    <w:name w:val="HTML Keyboard"/>
    <w:basedOn w:val="17"/>
    <w:autoRedefine/>
    <w:qFormat/>
    <w:uiPriority w:val="0"/>
    <w:rPr>
      <w:rFonts w:hint="default" w:ascii="monospace" w:hAnsi="monospace" w:eastAsia="monospace" w:cs="monospace"/>
      <w:sz w:val="20"/>
    </w:rPr>
  </w:style>
  <w:style w:type="character" w:styleId="29">
    <w:name w:val="HTML Sample"/>
    <w:basedOn w:val="17"/>
    <w:autoRedefine/>
    <w:qFormat/>
    <w:uiPriority w:val="0"/>
    <w:rPr>
      <w:rFonts w:hint="default" w:ascii="monospace" w:hAnsi="monospace" w:eastAsia="monospace" w:cs="monospace"/>
    </w:rPr>
  </w:style>
  <w:style w:type="paragraph" w:customStyle="1" w:styleId="30">
    <w:name w:val="样式 样式 左侧:  2 字符 + 左侧:  0.85 厘米 首行缩进:  2 字符1"/>
    <w:basedOn w:val="1"/>
    <w:autoRedefine/>
    <w:qFormat/>
    <w:uiPriority w:val="0"/>
    <w:pPr>
      <w:ind w:left="482" w:firstLine="200" w:firstLineChars="200"/>
    </w:pPr>
    <w:rPr>
      <w:rFonts w:cs="宋体"/>
      <w:szCs w:val="20"/>
    </w:rPr>
  </w:style>
  <w:style w:type="character" w:customStyle="1" w:styleId="31">
    <w:name w:val="Body text|8_"/>
    <w:basedOn w:val="17"/>
    <w:link w:val="32"/>
    <w:autoRedefine/>
    <w:qFormat/>
    <w:uiPriority w:val="0"/>
    <w:rPr>
      <w:rFonts w:ascii="宋体" w:hAnsi="宋体" w:eastAsia="宋体" w:cs="宋体"/>
      <w:sz w:val="52"/>
      <w:szCs w:val="52"/>
      <w:u w:val="none"/>
      <w:shd w:val="clear" w:color="auto" w:fill="auto"/>
      <w:lang w:val="zh-TW" w:eastAsia="zh-TW" w:bidi="zh-TW"/>
    </w:rPr>
  </w:style>
  <w:style w:type="paragraph" w:customStyle="1" w:styleId="32">
    <w:name w:val="Body text|8"/>
    <w:basedOn w:val="1"/>
    <w:link w:val="31"/>
    <w:autoRedefine/>
    <w:qFormat/>
    <w:uiPriority w:val="0"/>
    <w:pPr>
      <w:widowControl w:val="0"/>
      <w:shd w:val="clear" w:color="auto" w:fill="auto"/>
      <w:spacing w:before="980" w:after="500"/>
      <w:jc w:val="center"/>
    </w:pPr>
    <w:rPr>
      <w:rFonts w:ascii="宋体" w:hAnsi="宋体" w:eastAsia="宋体" w:cs="宋体"/>
      <w:sz w:val="52"/>
      <w:szCs w:val="52"/>
      <w:u w:val="none"/>
      <w:shd w:val="clear" w:color="auto" w:fill="auto"/>
      <w:lang w:val="zh-TW" w:eastAsia="zh-TW" w:bidi="zh-TW"/>
    </w:rPr>
  </w:style>
  <w:style w:type="character" w:customStyle="1" w:styleId="33">
    <w:name w:val="Heading #1|1_"/>
    <w:basedOn w:val="17"/>
    <w:link w:val="34"/>
    <w:autoRedefine/>
    <w:qFormat/>
    <w:uiPriority w:val="0"/>
    <w:rPr>
      <w:rFonts w:ascii="宋体" w:hAnsi="宋体" w:eastAsia="宋体" w:cs="宋体"/>
      <w:sz w:val="94"/>
      <w:szCs w:val="94"/>
      <w:u w:val="none"/>
      <w:shd w:val="clear" w:color="auto" w:fill="auto"/>
      <w:lang w:val="zh-TW" w:eastAsia="zh-TW" w:bidi="zh-TW"/>
    </w:rPr>
  </w:style>
  <w:style w:type="paragraph" w:customStyle="1" w:styleId="34">
    <w:name w:val="Heading #1|1"/>
    <w:basedOn w:val="1"/>
    <w:link w:val="33"/>
    <w:autoRedefine/>
    <w:qFormat/>
    <w:uiPriority w:val="0"/>
    <w:pPr>
      <w:widowControl w:val="0"/>
      <w:shd w:val="clear" w:color="auto" w:fill="auto"/>
      <w:spacing w:after="3400"/>
      <w:jc w:val="center"/>
      <w:outlineLvl w:val="0"/>
    </w:pPr>
    <w:rPr>
      <w:rFonts w:ascii="宋体" w:hAnsi="宋体" w:eastAsia="宋体" w:cs="宋体"/>
      <w:sz w:val="94"/>
      <w:szCs w:val="94"/>
      <w:u w:val="none"/>
      <w:shd w:val="clear" w:color="auto" w:fill="auto"/>
      <w:lang w:val="zh-TW" w:eastAsia="zh-TW" w:bidi="zh-TW"/>
    </w:rPr>
  </w:style>
  <w:style w:type="character" w:customStyle="1" w:styleId="35">
    <w:name w:val="Body text|7_"/>
    <w:basedOn w:val="17"/>
    <w:link w:val="36"/>
    <w:autoRedefine/>
    <w:qFormat/>
    <w:uiPriority w:val="0"/>
    <w:rPr>
      <w:sz w:val="32"/>
      <w:szCs w:val="32"/>
      <w:u w:val="none"/>
      <w:shd w:val="clear" w:color="auto" w:fill="auto"/>
    </w:rPr>
  </w:style>
  <w:style w:type="paragraph" w:customStyle="1" w:styleId="36">
    <w:name w:val="Body text|7"/>
    <w:basedOn w:val="1"/>
    <w:link w:val="35"/>
    <w:autoRedefine/>
    <w:qFormat/>
    <w:uiPriority w:val="0"/>
    <w:pPr>
      <w:widowControl w:val="0"/>
      <w:shd w:val="clear" w:color="auto" w:fill="auto"/>
      <w:spacing w:after="340"/>
      <w:ind w:firstLine="700"/>
    </w:pPr>
    <w:rPr>
      <w:sz w:val="32"/>
      <w:szCs w:val="32"/>
      <w:u w:val="none"/>
      <w:shd w:val="clear" w:color="auto" w:fill="auto"/>
    </w:rPr>
  </w:style>
  <w:style w:type="character" w:customStyle="1" w:styleId="37">
    <w:name w:val="Body text|6_"/>
    <w:basedOn w:val="17"/>
    <w:link w:val="38"/>
    <w:autoRedefine/>
    <w:qFormat/>
    <w:uiPriority w:val="0"/>
    <w:rPr>
      <w:rFonts w:ascii="宋体" w:hAnsi="宋体" w:eastAsia="宋体" w:cs="宋体"/>
      <w:sz w:val="36"/>
      <w:szCs w:val="36"/>
      <w:u w:val="none"/>
      <w:shd w:val="clear" w:color="auto" w:fill="auto"/>
      <w:lang w:val="zh-TW" w:eastAsia="zh-TW" w:bidi="zh-TW"/>
    </w:rPr>
  </w:style>
  <w:style w:type="paragraph" w:customStyle="1" w:styleId="38">
    <w:name w:val="Body text|6"/>
    <w:basedOn w:val="1"/>
    <w:link w:val="37"/>
    <w:autoRedefine/>
    <w:qFormat/>
    <w:uiPriority w:val="0"/>
    <w:pPr>
      <w:widowControl w:val="0"/>
      <w:shd w:val="clear" w:color="auto" w:fill="auto"/>
      <w:spacing w:after="340"/>
      <w:ind w:firstLine="700"/>
    </w:pPr>
    <w:rPr>
      <w:rFonts w:ascii="宋体" w:hAnsi="宋体" w:eastAsia="宋体" w:cs="宋体"/>
      <w:sz w:val="36"/>
      <w:szCs w:val="36"/>
      <w:u w:val="none"/>
      <w:shd w:val="clear" w:color="auto" w:fill="auto"/>
      <w:lang w:val="zh-TW" w:eastAsia="zh-TW" w:bidi="zh-TW"/>
    </w:rPr>
  </w:style>
  <w:style w:type="character" w:customStyle="1" w:styleId="39">
    <w:name w:val="Heading #2|1_"/>
    <w:basedOn w:val="17"/>
    <w:link w:val="40"/>
    <w:autoRedefine/>
    <w:qFormat/>
    <w:uiPriority w:val="0"/>
    <w:rPr>
      <w:rFonts w:ascii="宋体" w:hAnsi="宋体" w:eastAsia="宋体" w:cs="宋体"/>
      <w:b/>
      <w:bCs/>
      <w:sz w:val="44"/>
      <w:szCs w:val="44"/>
      <w:u w:val="none"/>
      <w:shd w:val="clear" w:color="auto" w:fill="auto"/>
      <w:lang w:val="zh-TW" w:eastAsia="zh-TW" w:bidi="zh-TW"/>
    </w:rPr>
  </w:style>
  <w:style w:type="paragraph" w:customStyle="1" w:styleId="40">
    <w:name w:val="Heading #2|1"/>
    <w:basedOn w:val="1"/>
    <w:link w:val="39"/>
    <w:qFormat/>
    <w:uiPriority w:val="0"/>
    <w:pPr>
      <w:widowControl w:val="0"/>
      <w:shd w:val="clear" w:color="auto" w:fill="auto"/>
      <w:spacing w:after="980"/>
      <w:jc w:val="center"/>
      <w:outlineLvl w:val="1"/>
    </w:pPr>
    <w:rPr>
      <w:rFonts w:ascii="宋体" w:hAnsi="宋体" w:eastAsia="宋体" w:cs="宋体"/>
      <w:b/>
      <w:bCs/>
      <w:sz w:val="44"/>
      <w:szCs w:val="44"/>
      <w:u w:val="none"/>
      <w:shd w:val="clear" w:color="auto" w:fill="auto"/>
      <w:lang w:val="zh-TW" w:eastAsia="zh-TW" w:bidi="zh-TW"/>
    </w:rPr>
  </w:style>
  <w:style w:type="character" w:customStyle="1" w:styleId="41">
    <w:name w:val="Header or footer|2_"/>
    <w:basedOn w:val="17"/>
    <w:link w:val="42"/>
    <w:autoRedefine/>
    <w:qFormat/>
    <w:uiPriority w:val="0"/>
    <w:rPr>
      <w:sz w:val="20"/>
      <w:szCs w:val="20"/>
      <w:u w:val="none"/>
      <w:shd w:val="clear" w:color="auto" w:fill="auto"/>
      <w:lang w:val="zh-TW" w:eastAsia="zh-TW" w:bidi="zh-TW"/>
    </w:rPr>
  </w:style>
  <w:style w:type="paragraph" w:customStyle="1" w:styleId="42">
    <w:name w:val="Header or footer|2"/>
    <w:basedOn w:val="1"/>
    <w:link w:val="41"/>
    <w:autoRedefine/>
    <w:qFormat/>
    <w:uiPriority w:val="0"/>
    <w:pPr>
      <w:widowControl w:val="0"/>
      <w:shd w:val="clear" w:color="auto" w:fill="auto"/>
    </w:pPr>
    <w:rPr>
      <w:sz w:val="20"/>
      <w:szCs w:val="20"/>
      <w:u w:val="none"/>
      <w:shd w:val="clear" w:color="auto" w:fill="auto"/>
      <w:lang w:val="zh-TW" w:eastAsia="zh-TW" w:bidi="zh-TW"/>
    </w:rPr>
  </w:style>
  <w:style w:type="character" w:customStyle="1" w:styleId="43">
    <w:name w:val="Other|1_"/>
    <w:basedOn w:val="17"/>
    <w:link w:val="44"/>
    <w:autoRedefine/>
    <w:qFormat/>
    <w:uiPriority w:val="0"/>
    <w:rPr>
      <w:rFonts w:ascii="宋体" w:hAnsi="宋体" w:eastAsia="宋体" w:cs="宋体"/>
      <w:sz w:val="28"/>
      <w:szCs w:val="28"/>
      <w:u w:val="none"/>
      <w:shd w:val="clear" w:color="auto" w:fill="auto"/>
      <w:lang w:val="zh-TW" w:eastAsia="zh-TW" w:bidi="zh-TW"/>
    </w:rPr>
  </w:style>
  <w:style w:type="paragraph" w:customStyle="1" w:styleId="44">
    <w:name w:val="Other|1"/>
    <w:basedOn w:val="1"/>
    <w:link w:val="43"/>
    <w:autoRedefine/>
    <w:qFormat/>
    <w:uiPriority w:val="0"/>
    <w:pPr>
      <w:widowControl w:val="0"/>
      <w:shd w:val="clear" w:color="auto" w:fill="auto"/>
      <w:spacing w:after="280"/>
      <w:ind w:firstLine="400"/>
    </w:pPr>
    <w:rPr>
      <w:rFonts w:ascii="宋体" w:hAnsi="宋体" w:eastAsia="宋体" w:cs="宋体"/>
      <w:sz w:val="28"/>
      <w:szCs w:val="28"/>
      <w:u w:val="none"/>
      <w:shd w:val="clear" w:color="auto" w:fill="auto"/>
      <w:lang w:val="zh-TW" w:eastAsia="zh-TW" w:bidi="zh-TW"/>
    </w:rPr>
  </w:style>
  <w:style w:type="character" w:customStyle="1" w:styleId="45">
    <w:name w:val="Heading #3|1_"/>
    <w:basedOn w:val="17"/>
    <w:link w:val="46"/>
    <w:autoRedefine/>
    <w:qFormat/>
    <w:uiPriority w:val="0"/>
    <w:rPr>
      <w:rFonts w:ascii="宋体" w:hAnsi="宋体" w:eastAsia="宋体" w:cs="宋体"/>
      <w:b/>
      <w:bCs/>
      <w:sz w:val="40"/>
      <w:szCs w:val="40"/>
      <w:u w:val="none"/>
      <w:shd w:val="clear" w:color="auto" w:fill="auto"/>
      <w:lang w:val="zh-TW" w:eastAsia="zh-TW" w:bidi="zh-TW"/>
    </w:rPr>
  </w:style>
  <w:style w:type="paragraph" w:customStyle="1" w:styleId="46">
    <w:name w:val="Heading #3|1"/>
    <w:basedOn w:val="1"/>
    <w:link w:val="45"/>
    <w:autoRedefine/>
    <w:qFormat/>
    <w:uiPriority w:val="0"/>
    <w:pPr>
      <w:widowControl w:val="0"/>
      <w:shd w:val="clear" w:color="auto" w:fill="auto"/>
      <w:spacing w:after="1060"/>
      <w:jc w:val="center"/>
      <w:outlineLvl w:val="2"/>
    </w:pPr>
    <w:rPr>
      <w:rFonts w:ascii="宋体" w:hAnsi="宋体" w:eastAsia="宋体" w:cs="宋体"/>
      <w:b/>
      <w:bCs/>
      <w:sz w:val="40"/>
      <w:szCs w:val="40"/>
      <w:u w:val="none"/>
      <w:shd w:val="clear" w:color="auto" w:fill="auto"/>
      <w:lang w:val="zh-TW" w:eastAsia="zh-TW" w:bidi="zh-TW"/>
    </w:rPr>
  </w:style>
  <w:style w:type="character" w:customStyle="1" w:styleId="47">
    <w:name w:val="Body text|1_"/>
    <w:basedOn w:val="17"/>
    <w:link w:val="48"/>
    <w:autoRedefine/>
    <w:qFormat/>
    <w:uiPriority w:val="0"/>
    <w:rPr>
      <w:rFonts w:ascii="宋体" w:hAnsi="宋体" w:eastAsia="宋体" w:cs="宋体"/>
      <w:sz w:val="28"/>
      <w:szCs w:val="28"/>
      <w:u w:val="none"/>
      <w:shd w:val="clear" w:color="auto" w:fill="auto"/>
      <w:lang w:val="zh-TW" w:eastAsia="zh-TW" w:bidi="zh-TW"/>
    </w:rPr>
  </w:style>
  <w:style w:type="paragraph" w:customStyle="1" w:styleId="48">
    <w:name w:val="Body text|1"/>
    <w:basedOn w:val="1"/>
    <w:link w:val="47"/>
    <w:autoRedefine/>
    <w:qFormat/>
    <w:uiPriority w:val="0"/>
    <w:pPr>
      <w:widowControl w:val="0"/>
      <w:shd w:val="clear" w:color="auto" w:fill="auto"/>
      <w:spacing w:after="280"/>
      <w:ind w:firstLine="400"/>
    </w:pPr>
    <w:rPr>
      <w:rFonts w:ascii="宋体" w:hAnsi="宋体" w:eastAsia="宋体" w:cs="宋体"/>
      <w:sz w:val="28"/>
      <w:szCs w:val="28"/>
      <w:u w:val="none"/>
      <w:shd w:val="clear" w:color="auto" w:fill="auto"/>
      <w:lang w:val="zh-TW" w:eastAsia="zh-TW" w:bidi="zh-TW"/>
    </w:rPr>
  </w:style>
  <w:style w:type="character" w:customStyle="1" w:styleId="49">
    <w:name w:val="Heading #4|1_"/>
    <w:basedOn w:val="17"/>
    <w:link w:val="50"/>
    <w:autoRedefine/>
    <w:qFormat/>
    <w:uiPriority w:val="0"/>
    <w:rPr>
      <w:rFonts w:ascii="宋体" w:hAnsi="宋体" w:eastAsia="宋体" w:cs="宋体"/>
      <w:b/>
      <w:bCs/>
      <w:sz w:val="32"/>
      <w:szCs w:val="32"/>
      <w:u w:val="none"/>
      <w:shd w:val="clear" w:color="auto" w:fill="auto"/>
      <w:lang w:val="zh-TW" w:eastAsia="zh-TW" w:bidi="zh-TW"/>
    </w:rPr>
  </w:style>
  <w:style w:type="paragraph" w:customStyle="1" w:styleId="50">
    <w:name w:val="Heading #4|1"/>
    <w:basedOn w:val="1"/>
    <w:link w:val="49"/>
    <w:autoRedefine/>
    <w:qFormat/>
    <w:uiPriority w:val="0"/>
    <w:pPr>
      <w:widowControl w:val="0"/>
      <w:shd w:val="clear" w:color="auto" w:fill="auto"/>
      <w:spacing w:after="160"/>
      <w:jc w:val="center"/>
      <w:outlineLvl w:val="3"/>
    </w:pPr>
    <w:rPr>
      <w:rFonts w:ascii="宋体" w:hAnsi="宋体" w:eastAsia="宋体" w:cs="宋体"/>
      <w:b/>
      <w:bCs/>
      <w:sz w:val="32"/>
      <w:szCs w:val="32"/>
      <w:u w:val="none"/>
      <w:shd w:val="clear" w:color="auto" w:fill="auto"/>
      <w:lang w:val="zh-TW" w:eastAsia="zh-TW" w:bidi="zh-TW"/>
    </w:rPr>
  </w:style>
  <w:style w:type="character" w:customStyle="1" w:styleId="51">
    <w:name w:val="Body text|4_"/>
    <w:basedOn w:val="17"/>
    <w:link w:val="52"/>
    <w:autoRedefine/>
    <w:qFormat/>
    <w:uiPriority w:val="0"/>
    <w:rPr>
      <w:sz w:val="28"/>
      <w:szCs w:val="28"/>
      <w:u w:val="none"/>
      <w:shd w:val="clear" w:color="auto" w:fill="auto"/>
      <w:lang w:val="zh-TW" w:eastAsia="zh-TW" w:bidi="zh-TW"/>
    </w:rPr>
  </w:style>
  <w:style w:type="paragraph" w:customStyle="1" w:styleId="52">
    <w:name w:val="Body text|4"/>
    <w:basedOn w:val="1"/>
    <w:link w:val="51"/>
    <w:autoRedefine/>
    <w:qFormat/>
    <w:uiPriority w:val="0"/>
    <w:pPr>
      <w:widowControl w:val="0"/>
      <w:shd w:val="clear" w:color="auto" w:fill="auto"/>
      <w:spacing w:after="160"/>
      <w:ind w:firstLine="660"/>
    </w:pPr>
    <w:rPr>
      <w:sz w:val="28"/>
      <w:szCs w:val="28"/>
      <w:u w:val="none"/>
      <w:shd w:val="clear" w:color="auto" w:fill="auto"/>
      <w:lang w:val="zh-TW" w:eastAsia="zh-TW" w:bidi="zh-TW"/>
    </w:rPr>
  </w:style>
  <w:style w:type="character" w:customStyle="1" w:styleId="53">
    <w:name w:val="Table caption|1_"/>
    <w:basedOn w:val="17"/>
    <w:link w:val="54"/>
    <w:autoRedefine/>
    <w:qFormat/>
    <w:uiPriority w:val="0"/>
    <w:rPr>
      <w:rFonts w:ascii="宋体" w:hAnsi="宋体" w:eastAsia="宋体" w:cs="宋体"/>
      <w:sz w:val="28"/>
      <w:szCs w:val="28"/>
      <w:u w:val="none"/>
      <w:shd w:val="clear" w:color="auto" w:fill="auto"/>
      <w:lang w:val="zh-TW" w:eastAsia="zh-TW" w:bidi="zh-TW"/>
    </w:rPr>
  </w:style>
  <w:style w:type="paragraph" w:customStyle="1" w:styleId="54">
    <w:name w:val="Table caption|1"/>
    <w:basedOn w:val="1"/>
    <w:link w:val="53"/>
    <w:autoRedefine/>
    <w:qFormat/>
    <w:uiPriority w:val="0"/>
    <w:pPr>
      <w:widowControl w:val="0"/>
      <w:shd w:val="clear" w:color="auto" w:fill="auto"/>
      <w:spacing w:after="180"/>
    </w:pPr>
    <w:rPr>
      <w:rFonts w:ascii="宋体" w:hAnsi="宋体" w:eastAsia="宋体" w:cs="宋体"/>
      <w:sz w:val="28"/>
      <w:szCs w:val="28"/>
      <w:u w:val="none"/>
      <w:shd w:val="clear" w:color="auto" w:fill="auto"/>
      <w:lang w:val="zh-TW" w:eastAsia="zh-TW" w:bidi="zh-TW"/>
    </w:rPr>
  </w:style>
  <w:style w:type="character" w:customStyle="1" w:styleId="55">
    <w:name w:val="Body text|3_"/>
    <w:basedOn w:val="17"/>
    <w:link w:val="56"/>
    <w:qFormat/>
    <w:uiPriority w:val="0"/>
    <w:rPr>
      <w:rFonts w:ascii="宋体" w:hAnsi="宋体" w:eastAsia="宋体" w:cs="宋体"/>
      <w:u w:val="none"/>
      <w:shd w:val="clear" w:color="auto" w:fill="auto"/>
      <w:lang w:val="zh-TW" w:eastAsia="zh-TW" w:bidi="zh-TW"/>
    </w:rPr>
  </w:style>
  <w:style w:type="paragraph" w:customStyle="1" w:styleId="56">
    <w:name w:val="Body text|3"/>
    <w:basedOn w:val="1"/>
    <w:link w:val="55"/>
    <w:autoRedefine/>
    <w:qFormat/>
    <w:uiPriority w:val="0"/>
    <w:pPr>
      <w:widowControl w:val="0"/>
      <w:shd w:val="clear" w:color="auto" w:fill="auto"/>
      <w:spacing w:after="50" w:line="505" w:lineRule="exact"/>
      <w:ind w:left="420" w:firstLine="500"/>
    </w:pPr>
    <w:rPr>
      <w:rFonts w:ascii="宋体" w:hAnsi="宋体" w:eastAsia="宋体" w:cs="宋体"/>
      <w:u w:val="none"/>
      <w:shd w:val="clear" w:color="auto" w:fill="auto"/>
      <w:lang w:val="zh-TW" w:eastAsia="zh-TW" w:bidi="zh-TW"/>
    </w:rPr>
  </w:style>
  <w:style w:type="character" w:customStyle="1" w:styleId="57">
    <w:name w:val="Table of contents|1_"/>
    <w:basedOn w:val="17"/>
    <w:link w:val="58"/>
    <w:autoRedefine/>
    <w:qFormat/>
    <w:uiPriority w:val="0"/>
    <w:rPr>
      <w:rFonts w:ascii="宋体" w:hAnsi="宋体" w:eastAsia="宋体" w:cs="宋体"/>
      <w:sz w:val="28"/>
      <w:szCs w:val="28"/>
      <w:u w:val="none"/>
      <w:shd w:val="clear" w:color="auto" w:fill="auto"/>
      <w:lang w:val="zh-TW" w:eastAsia="zh-TW" w:bidi="zh-TW"/>
    </w:rPr>
  </w:style>
  <w:style w:type="paragraph" w:customStyle="1" w:styleId="58">
    <w:name w:val="Table of contents|1"/>
    <w:basedOn w:val="1"/>
    <w:link w:val="57"/>
    <w:autoRedefine/>
    <w:qFormat/>
    <w:uiPriority w:val="0"/>
    <w:pPr>
      <w:widowControl w:val="0"/>
      <w:shd w:val="clear" w:color="auto" w:fill="auto"/>
      <w:spacing w:after="180"/>
      <w:ind w:left="1260"/>
    </w:pPr>
    <w:rPr>
      <w:rFonts w:ascii="宋体" w:hAnsi="宋体" w:eastAsia="宋体" w:cs="宋体"/>
      <w:sz w:val="28"/>
      <w:szCs w:val="28"/>
      <w:u w:val="none"/>
      <w:shd w:val="clear" w:color="auto" w:fill="auto"/>
      <w:lang w:val="zh-TW" w:eastAsia="zh-TW" w:bidi="zh-TW"/>
    </w:rPr>
  </w:style>
  <w:style w:type="character" w:customStyle="1" w:styleId="59">
    <w:name w:val="Body text|5_"/>
    <w:basedOn w:val="17"/>
    <w:link w:val="60"/>
    <w:autoRedefine/>
    <w:qFormat/>
    <w:uiPriority w:val="0"/>
    <w:rPr>
      <w:rFonts w:ascii="宋体" w:hAnsi="宋体" w:eastAsia="宋体" w:cs="宋体"/>
      <w:b/>
      <w:bCs/>
      <w:sz w:val="32"/>
      <w:szCs w:val="32"/>
      <w:u w:val="none"/>
      <w:shd w:val="clear" w:color="auto" w:fill="auto"/>
      <w:lang w:val="zh-TW" w:eastAsia="zh-TW" w:bidi="zh-TW"/>
    </w:rPr>
  </w:style>
  <w:style w:type="paragraph" w:customStyle="1" w:styleId="60">
    <w:name w:val="Body text|5"/>
    <w:basedOn w:val="1"/>
    <w:link w:val="59"/>
    <w:autoRedefine/>
    <w:qFormat/>
    <w:uiPriority w:val="0"/>
    <w:pPr>
      <w:widowControl w:val="0"/>
      <w:shd w:val="clear" w:color="auto" w:fill="auto"/>
      <w:spacing w:after="180"/>
      <w:jc w:val="center"/>
    </w:pPr>
    <w:rPr>
      <w:rFonts w:ascii="宋体" w:hAnsi="宋体" w:eastAsia="宋体" w:cs="宋体"/>
      <w:b/>
      <w:bCs/>
      <w:sz w:val="32"/>
      <w:szCs w:val="32"/>
      <w:u w:val="none"/>
      <w:shd w:val="clear" w:color="auto" w:fill="auto"/>
      <w:lang w:val="zh-TW" w:eastAsia="zh-TW" w:bidi="zh-TW"/>
    </w:rPr>
  </w:style>
  <w:style w:type="character" w:customStyle="1" w:styleId="61">
    <w:name w:val="Body text|2_"/>
    <w:basedOn w:val="17"/>
    <w:link w:val="62"/>
    <w:autoRedefine/>
    <w:qFormat/>
    <w:uiPriority w:val="0"/>
    <w:rPr>
      <w:rFonts w:ascii="宋体" w:hAnsi="宋体" w:eastAsia="宋体" w:cs="宋体"/>
      <w:sz w:val="20"/>
      <w:szCs w:val="20"/>
      <w:u w:val="none"/>
      <w:shd w:val="clear" w:color="auto" w:fill="auto"/>
      <w:lang w:val="zh-TW" w:eastAsia="zh-TW" w:bidi="zh-TW"/>
    </w:rPr>
  </w:style>
  <w:style w:type="paragraph" w:customStyle="1" w:styleId="62">
    <w:name w:val="Body text|2"/>
    <w:basedOn w:val="1"/>
    <w:link w:val="61"/>
    <w:autoRedefine/>
    <w:qFormat/>
    <w:uiPriority w:val="0"/>
    <w:pPr>
      <w:widowControl w:val="0"/>
      <w:shd w:val="clear" w:color="auto" w:fill="auto"/>
      <w:spacing w:after="80" w:line="502" w:lineRule="exact"/>
      <w:ind w:firstLine="670"/>
    </w:pPr>
    <w:rPr>
      <w:rFonts w:ascii="宋体" w:hAnsi="宋体" w:eastAsia="宋体" w:cs="宋体"/>
      <w:sz w:val="20"/>
      <w:szCs w:val="20"/>
      <w:u w:val="none"/>
      <w:shd w:val="clear" w:color="auto" w:fill="auto"/>
      <w:lang w:val="zh-TW" w:eastAsia="zh-TW" w:bidi="zh-TW"/>
    </w:rPr>
  </w:style>
  <w:style w:type="character" w:customStyle="1" w:styleId="63">
    <w:name w:val="font01"/>
    <w:basedOn w:val="17"/>
    <w:autoRedefine/>
    <w:qFormat/>
    <w:uiPriority w:val="0"/>
    <w:rPr>
      <w:rFonts w:ascii="font-weight : 400" w:hAnsi="font-weight : 400" w:eastAsia="font-weight : 400" w:cs="font-weight : 400"/>
      <w:color w:val="000000"/>
      <w:sz w:val="22"/>
      <w:szCs w:val="22"/>
      <w:u w:val="none"/>
    </w:rPr>
  </w:style>
  <w:style w:type="character" w:customStyle="1" w:styleId="64">
    <w:name w:val="font21"/>
    <w:basedOn w:val="17"/>
    <w:qFormat/>
    <w:uiPriority w:val="0"/>
    <w:rPr>
      <w:rFonts w:hint="eastAsia" w:ascii="宋体" w:hAnsi="宋体" w:eastAsia="宋体" w:cs="宋体"/>
      <w:color w:val="000000"/>
      <w:sz w:val="22"/>
      <w:szCs w:val="22"/>
      <w:u w:val="none"/>
    </w:rPr>
  </w:style>
  <w:style w:type="character" w:customStyle="1" w:styleId="65">
    <w:name w:val="font11"/>
    <w:basedOn w:val="17"/>
    <w:autoRedefine/>
    <w:qFormat/>
    <w:uiPriority w:val="0"/>
    <w:rPr>
      <w:rFonts w:ascii="Arial" w:hAnsi="Arial" w:cs="Arial"/>
      <w:color w:val="000000"/>
      <w:sz w:val="22"/>
      <w:szCs w:val="22"/>
      <w:u w:val="none"/>
    </w:rPr>
  </w:style>
  <w:style w:type="paragraph" w:customStyle="1" w:styleId="66">
    <w:name w:val="正文（缩进 2 字符）"/>
    <w:basedOn w:val="1"/>
    <w:qFormat/>
    <w:uiPriority w:val="0"/>
    <w:pPr>
      <w:ind w:firstLine="200" w:firstLineChars="200"/>
    </w:pPr>
  </w:style>
  <w:style w:type="paragraph" w:customStyle="1" w:styleId="67">
    <w:name w:val="标题 2（投标文件）"/>
    <w:basedOn w:val="3"/>
    <w:autoRedefine/>
    <w:qFormat/>
    <w:uiPriority w:val="0"/>
    <w:pPr>
      <w:jc w:val="center"/>
    </w:pPr>
  </w:style>
  <w:style w:type="character" w:customStyle="1" w:styleId="68">
    <w:name w:val="mini-outputtext1"/>
    <w:basedOn w:val="17"/>
    <w:autoRedefine/>
    <w:qFormat/>
    <w:uiPriority w:val="0"/>
  </w:style>
  <w:style w:type="character" w:customStyle="1" w:styleId="69">
    <w:name w:val="font112"/>
    <w:basedOn w:val="17"/>
    <w:autoRedefine/>
    <w:qFormat/>
    <w:uiPriority w:val="0"/>
    <w:rPr>
      <w:rFonts w:hint="eastAsia" w:ascii="宋体" w:hAnsi="宋体" w:eastAsia="宋体" w:cs="宋体"/>
      <w:b/>
      <w:bCs/>
      <w:color w:val="000000"/>
      <w:sz w:val="16"/>
      <w:szCs w:val="16"/>
      <w:u w:val="none"/>
    </w:rPr>
  </w:style>
  <w:style w:type="character" w:customStyle="1" w:styleId="70">
    <w:name w:val="font171"/>
    <w:basedOn w:val="17"/>
    <w:autoRedefine/>
    <w:qFormat/>
    <w:uiPriority w:val="0"/>
    <w:rPr>
      <w:rFonts w:hint="eastAsia" w:ascii="宋体" w:hAnsi="宋体" w:eastAsia="宋体" w:cs="宋体"/>
      <w:color w:val="000000"/>
      <w:sz w:val="16"/>
      <w:szCs w:val="16"/>
      <w:u w:val="none"/>
    </w:rPr>
  </w:style>
  <w:style w:type="character" w:customStyle="1" w:styleId="71">
    <w:name w:val="font121"/>
    <w:basedOn w:val="17"/>
    <w:autoRedefine/>
    <w:qFormat/>
    <w:uiPriority w:val="0"/>
    <w:rPr>
      <w:rFonts w:hint="eastAsia" w:ascii="宋体" w:hAnsi="宋体" w:eastAsia="宋体" w:cs="宋体"/>
      <w:color w:val="000000"/>
      <w:sz w:val="16"/>
      <w:szCs w:val="16"/>
      <w:u w:val="none"/>
    </w:rPr>
  </w:style>
  <w:style w:type="character" w:customStyle="1" w:styleId="72">
    <w:name w:val="font91"/>
    <w:basedOn w:val="17"/>
    <w:autoRedefine/>
    <w:qFormat/>
    <w:uiPriority w:val="0"/>
    <w:rPr>
      <w:rFonts w:hint="eastAsia" w:ascii="宋体" w:hAnsi="宋体" w:eastAsia="宋体" w:cs="宋体"/>
      <w:color w:val="000000"/>
      <w:sz w:val="16"/>
      <w:szCs w:val="16"/>
      <w:u w:val="none"/>
    </w:rPr>
  </w:style>
  <w:style w:type="character" w:customStyle="1" w:styleId="73">
    <w:name w:val="font201"/>
    <w:basedOn w:val="17"/>
    <w:autoRedefine/>
    <w:qFormat/>
    <w:uiPriority w:val="0"/>
    <w:rPr>
      <w:rFonts w:hint="default" w:ascii="Times New Roman" w:hAnsi="Times New Roman" w:cs="Times New Roman"/>
      <w:color w:val="000000"/>
      <w:sz w:val="16"/>
      <w:szCs w:val="16"/>
      <w:u w:val="none"/>
    </w:rPr>
  </w:style>
  <w:style w:type="table" w:customStyle="1" w:styleId="74">
    <w:name w:val="Table Normal"/>
    <w:autoRedefine/>
    <w:unhideWhenUsed/>
    <w:qFormat/>
    <w:uiPriority w:val="0"/>
    <w:tblPr>
      <w:tblCellMar>
        <w:top w:w="0" w:type="dxa"/>
        <w:left w:w="0" w:type="dxa"/>
        <w:bottom w:w="0" w:type="dxa"/>
        <w:right w:w="0" w:type="dxa"/>
      </w:tblCellMar>
    </w:tblPr>
  </w:style>
  <w:style w:type="character" w:customStyle="1" w:styleId="75">
    <w:name w:val="font81"/>
    <w:basedOn w:val="17"/>
    <w:qFormat/>
    <w:uiPriority w:val="0"/>
    <w:rPr>
      <w:rFonts w:ascii="Arial Unicode MS" w:hAnsi="Arial Unicode MS" w:eastAsia="Arial Unicode MS" w:cs="Arial Unicode MS"/>
      <w:color w:val="000000"/>
      <w:sz w:val="24"/>
      <w:szCs w:val="24"/>
      <w:u w:val="none"/>
    </w:rPr>
  </w:style>
  <w:style w:type="character" w:customStyle="1" w:styleId="76">
    <w:name w:val="font41"/>
    <w:basedOn w:val="17"/>
    <w:qFormat/>
    <w:uiPriority w:val="0"/>
    <w:rPr>
      <w:rFonts w:hint="eastAsia" w:ascii="宋体" w:hAnsi="宋体" w:eastAsia="宋体" w:cs="宋体"/>
      <w:color w:val="000000"/>
      <w:sz w:val="24"/>
      <w:szCs w:val="24"/>
      <w:u w:val="none"/>
    </w:rPr>
  </w:style>
  <w:style w:type="character" w:customStyle="1" w:styleId="77">
    <w:name w:val="font61"/>
    <w:basedOn w:val="17"/>
    <w:qFormat/>
    <w:uiPriority w:val="0"/>
    <w:rPr>
      <w:rFonts w:hint="eastAsia" w:ascii="宋体" w:hAnsi="宋体" w:eastAsia="宋体" w:cs="宋体"/>
      <w:color w:val="000000"/>
      <w:sz w:val="24"/>
      <w:szCs w:val="24"/>
      <w:u w:val="none"/>
    </w:rPr>
  </w:style>
  <w:style w:type="character" w:customStyle="1" w:styleId="78">
    <w:name w:val="font51"/>
    <w:basedOn w:val="17"/>
    <w:qFormat/>
    <w:uiPriority w:val="0"/>
    <w:rPr>
      <w:rFonts w:hint="eastAsia" w:ascii="宋体" w:hAnsi="宋体" w:eastAsia="宋体" w:cs="宋体"/>
      <w:color w:val="000000"/>
      <w:sz w:val="18"/>
      <w:szCs w:val="18"/>
      <w:u w:val="none"/>
    </w:rPr>
  </w:style>
  <w:style w:type="paragraph" w:styleId="79">
    <w:name w:val="List Paragraph"/>
    <w:basedOn w:val="1"/>
    <w:qFormat/>
    <w:uiPriority w:val="34"/>
    <w:pPr>
      <w:ind w:firstLine="420" w:firstLineChars="200"/>
    </w:pPr>
  </w:style>
  <w:style w:type="paragraph" w:customStyle="1" w:styleId="80">
    <w:name w:val="Table Text"/>
    <w:basedOn w:val="1"/>
    <w:semiHidden/>
    <w:qFormat/>
    <w:uiPriority w:val="0"/>
    <w:rPr>
      <w:rFonts w:ascii="Arial" w:hAnsi="Arial" w:eastAsia="Arial" w:cs="Arial"/>
      <w:sz w:val="21"/>
      <w:szCs w:val="21"/>
      <w:lang w:val="en-US" w:eastAsia="en-US" w:bidi="ar-SA"/>
    </w:rPr>
  </w:style>
  <w:style w:type="paragraph" w:customStyle="1" w:styleId="8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82">
    <w:name w:val="font31"/>
    <w:basedOn w:val="17"/>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59</Pages>
  <Words>7589</Words>
  <Characters>8128</Characters>
  <TotalTime>1547</TotalTime>
  <ScaleCrop>false</ScaleCrop>
  <LinksUpToDate>false</LinksUpToDate>
  <CharactersWithSpaces>8252</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2022-11-16T04:37:00Z</dcterms:created>
  <dc:creator>商振华</dc:creator>
  <cp:lastModifiedBy>WPS_1581565768</cp:lastModifiedBy>
  <cp:lastPrinted>2025-09-25T01:11:00Z</cp:lastPrinted>
  <dcterms:modified xsi:type="dcterms:W3CDTF">2025-09-28T02:19:15Z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9840D520C01A47B797E066F8236CE250</vt:lpwstr>
  </property>
  <property fmtid="{D5CDD505-2E9C-101B-9397-08002B2CF9AE}" pid="4" name="KSOTemplateDocerSaveRecord">
    <vt:lpwstr>eyJoZGlkIjoiMWU4ZjE5YjJiZjEzODAwNWIzNWE0ZTc0MTQyYjA3ZWYiLCJ1c2VySWQiOiI4MjgxNTM1MjkifQ==</vt:lpwstr>
  </property>
</Properties>
</file>