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2FE4D">
      <w:pPr>
        <w:pStyle w:val="4"/>
        <w:ind w:left="0" w:firstLine="0"/>
        <w:jc w:val="both"/>
        <w:rPr>
          <w:rFonts w:hint="eastAsia" w:ascii="宋体" w:hAnsi="宋体" w:eastAsia="宋体" w:cs="宋体"/>
          <w:b/>
          <w:bCs/>
          <w:color w:val="auto"/>
          <w:kern w:val="0"/>
          <w:sz w:val="30"/>
          <w:szCs w:val="30"/>
        </w:rPr>
      </w:pPr>
      <w:bookmarkStart w:id="0" w:name="_Toc152042547"/>
      <w:bookmarkStart w:id="1" w:name="_Toc144974827"/>
      <w:bookmarkStart w:id="2" w:name="_Toc179632786"/>
      <w:bookmarkStart w:id="3" w:name="_Toc411556174"/>
      <w:bookmarkStart w:id="4" w:name="_Toc9733"/>
      <w:bookmarkStart w:id="5" w:name="_Toc247085852"/>
      <w:bookmarkStart w:id="6" w:name="_Toc152045768"/>
      <w:bookmarkStart w:id="7" w:name="_Toc246997080"/>
      <w:bookmarkStart w:id="8" w:name="_Toc246996337"/>
    </w:p>
    <w:bookmarkEnd w:id="0"/>
    <w:bookmarkEnd w:id="1"/>
    <w:bookmarkEnd w:id="2"/>
    <w:bookmarkEnd w:id="3"/>
    <w:bookmarkEnd w:id="4"/>
    <w:bookmarkEnd w:id="5"/>
    <w:bookmarkEnd w:id="6"/>
    <w:bookmarkEnd w:id="7"/>
    <w:bookmarkEnd w:id="8"/>
    <w:p w14:paraId="34AEE42D">
      <w:pPr>
        <w:spacing w:line="360" w:lineRule="auto"/>
        <w:jc w:val="center"/>
        <w:rPr>
          <w:rFonts w:hint="eastAsia" w:asciiTheme="minorEastAsia" w:hAnsiTheme="minorEastAsia" w:eastAsiaTheme="minorEastAsia" w:cstheme="minorEastAsia"/>
          <w:bCs/>
          <w:color w:val="auto"/>
          <w:sz w:val="28"/>
          <w:szCs w:val="28"/>
          <w:lang w:val="en-US" w:eastAsia="zh-CN"/>
        </w:rPr>
      </w:pPr>
      <w:bookmarkStart w:id="9" w:name="_Toc4658"/>
      <w:bookmarkStart w:id="10" w:name="_Toc336804729"/>
      <w:r>
        <w:rPr>
          <w:rFonts w:hint="eastAsia" w:asciiTheme="minorEastAsia" w:hAnsiTheme="minorEastAsia" w:eastAsiaTheme="minorEastAsia" w:cstheme="minorEastAsia"/>
          <w:bCs/>
          <w:color w:val="auto"/>
          <w:sz w:val="28"/>
          <w:szCs w:val="28"/>
          <w:lang w:val="en-US" w:eastAsia="zh-CN"/>
        </w:rPr>
        <w:t xml:space="preserve"> </w:t>
      </w:r>
    </w:p>
    <w:p w14:paraId="7AF88043">
      <w:pPr>
        <w:spacing w:line="360" w:lineRule="auto"/>
        <w:jc w:val="center"/>
        <w:rPr>
          <w:rFonts w:hint="eastAsia" w:ascii="黑体" w:hAnsi="黑体" w:eastAsia="黑体" w:cs="黑体"/>
          <w:b w:val="0"/>
          <w:bCs/>
          <w:color w:val="auto"/>
          <w:sz w:val="44"/>
          <w:szCs w:val="44"/>
        </w:rPr>
      </w:pPr>
      <w:r>
        <w:rPr>
          <w:rFonts w:hint="eastAsia" w:ascii="黑体" w:hAnsi="黑体" w:eastAsia="黑体" w:cs="黑体"/>
          <w:b w:val="0"/>
          <w:bCs/>
          <w:color w:val="auto"/>
          <w:sz w:val="44"/>
          <w:szCs w:val="44"/>
        </w:rPr>
        <w:t>陕西省建设工程施工合同</w:t>
      </w:r>
    </w:p>
    <w:p w14:paraId="723CFFA9">
      <w:pPr>
        <w:spacing w:line="360" w:lineRule="auto"/>
        <w:jc w:val="center"/>
        <w:rPr>
          <w:rFonts w:hint="eastAsia" w:asciiTheme="minorEastAsia" w:hAnsiTheme="minorEastAsia" w:eastAsiaTheme="minorEastAsia" w:cstheme="minorEastAsia"/>
          <w:b/>
          <w:bCs/>
          <w:color w:val="auto"/>
          <w:sz w:val="28"/>
          <w:szCs w:val="28"/>
        </w:rPr>
      </w:pPr>
    </w:p>
    <w:p w14:paraId="484C3959">
      <w:pPr>
        <w:adjustRightInd w:val="0"/>
        <w:snapToGrid w:val="0"/>
        <w:spacing w:line="360" w:lineRule="auto"/>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bCs/>
          <w:color w:val="auto"/>
          <w:sz w:val="28"/>
          <w:szCs w:val="28"/>
        </w:rPr>
        <w:t xml:space="preserve"> </w:t>
      </w:r>
    </w:p>
    <w:p w14:paraId="207B1713">
      <w:pPr>
        <w:adjustRightInd w:val="0"/>
        <w:snapToGrid w:val="0"/>
        <w:spacing w:line="360" w:lineRule="auto"/>
        <w:jc w:val="center"/>
        <w:rPr>
          <w:rFonts w:hint="eastAsia" w:asciiTheme="minorEastAsia" w:hAnsiTheme="minorEastAsia" w:eastAsiaTheme="minorEastAsia" w:cstheme="minorEastAsia"/>
          <w:b/>
          <w:color w:val="auto"/>
          <w:sz w:val="28"/>
          <w:szCs w:val="28"/>
        </w:rPr>
      </w:pPr>
    </w:p>
    <w:p w14:paraId="3AC4CB80">
      <w:pPr>
        <w:spacing w:line="360" w:lineRule="auto"/>
        <w:jc w:val="center"/>
        <w:rPr>
          <w:rFonts w:hint="eastAsia" w:asciiTheme="minorEastAsia" w:hAnsiTheme="minorEastAsia" w:eastAsiaTheme="minorEastAsia" w:cstheme="minorEastAsia"/>
          <w:b/>
          <w:bCs/>
          <w:color w:val="auto"/>
          <w:sz w:val="28"/>
          <w:szCs w:val="28"/>
        </w:rPr>
      </w:pPr>
    </w:p>
    <w:p w14:paraId="5816B3DF">
      <w:pPr>
        <w:spacing w:line="360" w:lineRule="auto"/>
        <w:jc w:val="center"/>
        <w:rPr>
          <w:rFonts w:hint="eastAsia" w:asciiTheme="minorEastAsia" w:hAnsiTheme="minorEastAsia" w:eastAsiaTheme="minorEastAsia" w:cstheme="minorEastAsia"/>
          <w:color w:val="auto"/>
          <w:sz w:val="28"/>
          <w:szCs w:val="28"/>
        </w:rPr>
      </w:pPr>
    </w:p>
    <w:p w14:paraId="331CA378">
      <w:pPr>
        <w:spacing w:line="360" w:lineRule="auto"/>
        <w:ind w:firstLine="200"/>
        <w:jc w:val="center"/>
        <w:rPr>
          <w:rFonts w:hint="eastAsia" w:asciiTheme="minorEastAsia" w:hAnsiTheme="minorEastAsia" w:eastAsiaTheme="minorEastAsia" w:cstheme="minorEastAsia"/>
          <w:b/>
          <w:bCs/>
          <w:color w:val="auto"/>
          <w:sz w:val="28"/>
          <w:szCs w:val="28"/>
        </w:rPr>
      </w:pPr>
    </w:p>
    <w:p w14:paraId="36EC746A">
      <w:pPr>
        <w:spacing w:line="360" w:lineRule="auto"/>
        <w:ind w:firstLine="200"/>
        <w:jc w:val="center"/>
        <w:rPr>
          <w:rFonts w:hint="eastAsia" w:asciiTheme="minorEastAsia" w:hAnsiTheme="minorEastAsia" w:eastAsiaTheme="minorEastAsia" w:cstheme="minorEastAsia"/>
          <w:b/>
          <w:bCs/>
          <w:color w:val="auto"/>
          <w:sz w:val="28"/>
          <w:szCs w:val="28"/>
        </w:rPr>
      </w:pPr>
    </w:p>
    <w:p w14:paraId="5C92A4DF">
      <w:pPr>
        <w:spacing w:line="360" w:lineRule="auto"/>
        <w:ind w:firstLine="200"/>
        <w:jc w:val="center"/>
        <w:rPr>
          <w:rFonts w:hint="eastAsia" w:asciiTheme="minorEastAsia" w:hAnsiTheme="minorEastAsia" w:eastAsiaTheme="minorEastAsia" w:cstheme="minorEastAsia"/>
          <w:b/>
          <w:bCs/>
          <w:color w:val="auto"/>
          <w:sz w:val="28"/>
          <w:szCs w:val="28"/>
        </w:rPr>
      </w:pPr>
    </w:p>
    <w:p w14:paraId="5D9D2CDB">
      <w:pPr>
        <w:spacing w:line="360" w:lineRule="auto"/>
        <w:ind w:firstLine="200"/>
        <w:jc w:val="center"/>
        <w:rPr>
          <w:rFonts w:hint="eastAsia" w:asciiTheme="minorEastAsia" w:hAnsiTheme="minorEastAsia" w:eastAsiaTheme="minorEastAsia" w:cstheme="minorEastAsia"/>
          <w:b/>
          <w:bCs/>
          <w:color w:val="auto"/>
          <w:sz w:val="28"/>
          <w:szCs w:val="28"/>
        </w:rPr>
      </w:pPr>
    </w:p>
    <w:p w14:paraId="7BC06E84">
      <w:pPr>
        <w:spacing w:line="360" w:lineRule="auto"/>
        <w:ind w:firstLine="200"/>
        <w:jc w:val="center"/>
        <w:rPr>
          <w:rFonts w:hint="eastAsia" w:asciiTheme="minorEastAsia" w:hAnsiTheme="minorEastAsia" w:eastAsiaTheme="minorEastAsia" w:cstheme="minorEastAsia"/>
          <w:b/>
          <w:bCs/>
          <w:color w:val="auto"/>
          <w:sz w:val="28"/>
          <w:szCs w:val="28"/>
        </w:rPr>
      </w:pPr>
    </w:p>
    <w:p w14:paraId="784A7288">
      <w:pPr>
        <w:spacing w:line="360" w:lineRule="auto"/>
        <w:rPr>
          <w:rFonts w:hint="eastAsia" w:asciiTheme="minorEastAsia" w:hAnsiTheme="minorEastAsia" w:eastAsiaTheme="minorEastAsia" w:cstheme="minorEastAsia"/>
          <w:b/>
          <w:bCs/>
          <w:color w:val="auto"/>
          <w:sz w:val="28"/>
          <w:szCs w:val="28"/>
        </w:rPr>
      </w:pPr>
    </w:p>
    <w:p w14:paraId="634845D0">
      <w:pPr>
        <w:spacing w:line="360" w:lineRule="auto"/>
        <w:jc w:val="both"/>
        <w:rPr>
          <w:rFonts w:hint="eastAsia" w:asciiTheme="minorEastAsia" w:hAnsiTheme="minorEastAsia" w:eastAsiaTheme="minorEastAsia" w:cstheme="minorEastAsia"/>
          <w:b/>
          <w:bCs/>
          <w:color w:val="auto"/>
          <w:sz w:val="28"/>
          <w:szCs w:val="28"/>
        </w:rPr>
      </w:pPr>
    </w:p>
    <w:p w14:paraId="32E4AFDA">
      <w:pPr>
        <w:pStyle w:val="2"/>
        <w:spacing w:line="360" w:lineRule="auto"/>
        <w:rPr>
          <w:rFonts w:hint="eastAsia" w:asciiTheme="minorEastAsia" w:hAnsiTheme="minorEastAsia" w:eastAsiaTheme="minorEastAsia" w:cstheme="minorEastAsia"/>
          <w:b/>
          <w:bCs/>
          <w:color w:val="auto"/>
          <w:sz w:val="28"/>
          <w:szCs w:val="28"/>
        </w:rPr>
      </w:pPr>
    </w:p>
    <w:p w14:paraId="45B87ED6">
      <w:pPr>
        <w:spacing w:line="360" w:lineRule="auto"/>
        <w:jc w:val="both"/>
        <w:rPr>
          <w:rFonts w:hint="eastAsia" w:asciiTheme="minorEastAsia" w:hAnsiTheme="minorEastAsia" w:eastAsiaTheme="minorEastAsia" w:cstheme="minorEastAsia"/>
          <w:b/>
          <w:bCs/>
          <w:color w:val="auto"/>
          <w:sz w:val="28"/>
          <w:szCs w:val="28"/>
        </w:rPr>
      </w:pPr>
    </w:p>
    <w:p w14:paraId="0600B8DF">
      <w:pPr>
        <w:spacing w:line="360" w:lineRule="auto"/>
        <w:ind w:firstLine="200"/>
        <w:jc w:val="center"/>
        <w:rPr>
          <w:rFonts w:hint="eastAsia" w:asciiTheme="minorEastAsia" w:hAnsiTheme="minorEastAsia" w:eastAsiaTheme="minorEastAsia" w:cstheme="minorEastAsia"/>
          <w:b/>
          <w:bCs/>
          <w:color w:val="auto"/>
          <w:sz w:val="28"/>
          <w:szCs w:val="28"/>
        </w:rPr>
      </w:pPr>
    </w:p>
    <w:p w14:paraId="19D39F14">
      <w:pPr>
        <w:spacing w:line="360" w:lineRule="auto"/>
        <w:ind w:firstLine="200"/>
        <w:jc w:val="center"/>
        <w:rPr>
          <w:rFonts w:hint="eastAsia" w:asciiTheme="minorEastAsia" w:hAnsiTheme="minorEastAsia" w:eastAsiaTheme="minorEastAsia" w:cstheme="minorEastAsia"/>
          <w:b/>
          <w:bCs/>
          <w:color w:val="auto"/>
          <w:sz w:val="28"/>
          <w:szCs w:val="28"/>
        </w:rPr>
      </w:pPr>
    </w:p>
    <w:p w14:paraId="14779FE5">
      <w:pPr>
        <w:spacing w:line="360" w:lineRule="auto"/>
        <w:jc w:val="both"/>
        <w:rPr>
          <w:rFonts w:hint="eastAsia" w:asciiTheme="minorEastAsia" w:hAnsiTheme="minorEastAsia" w:eastAsiaTheme="minorEastAsia" w:cstheme="minorEastAsia"/>
          <w:b/>
          <w:bCs/>
          <w:color w:val="auto"/>
          <w:spacing w:val="143"/>
          <w:sz w:val="28"/>
          <w:szCs w:val="28"/>
        </w:rPr>
      </w:pPr>
    </w:p>
    <w:p w14:paraId="1FB44935">
      <w:pPr>
        <w:spacing w:line="360" w:lineRule="auto"/>
        <w:ind w:left="0" w:leftChars="0" w:hanging="6" w:firstLineChars="0"/>
        <w:jc w:val="center"/>
        <w:rPr>
          <w:rFonts w:hint="eastAsia" w:asciiTheme="minorEastAsia" w:hAnsiTheme="minorEastAsia" w:eastAsiaTheme="minorEastAsia" w:cstheme="minorEastAsia"/>
          <w:b/>
          <w:bCs/>
          <w:color w:val="auto"/>
          <w:w w:val="95"/>
          <w:sz w:val="28"/>
          <w:szCs w:val="28"/>
        </w:rPr>
      </w:pPr>
      <w:r>
        <w:rPr>
          <w:rFonts w:hint="eastAsia" w:asciiTheme="minorEastAsia" w:hAnsiTheme="minorEastAsia" w:eastAsiaTheme="minorEastAsia" w:cstheme="minorEastAsia"/>
          <w:b/>
          <w:bCs/>
          <w:color w:val="auto"/>
          <w:w w:val="95"/>
          <w:sz w:val="28"/>
          <w:szCs w:val="28"/>
        </w:rPr>
        <mc:AlternateContent>
          <mc:Choice Requires="wps">
            <w:drawing>
              <wp:anchor distT="0" distB="0" distL="114300" distR="114300" simplePos="0" relativeHeight="251659264" behindDoc="0" locked="0" layoutInCell="1" allowOverlap="1">
                <wp:simplePos x="0" y="0"/>
                <wp:positionH relativeFrom="column">
                  <wp:posOffset>4171950</wp:posOffset>
                </wp:positionH>
                <wp:positionV relativeFrom="paragraph">
                  <wp:posOffset>97790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78E5DB04">
                            <w:pPr>
                              <w:rPr>
                                <w:rFonts w:hint="eastAsia"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28.5pt;margin-top:7.7pt;height:46.8pt;width:54pt;z-index:251659264;mso-width-relative:page;mso-height-relative:page;" fillcolor="#FFFFFF" filled="t" stroked="t" coordsize="21600,21600" o:gfxdata="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9MGX+tcAAAAKAQAADwAAAAAAAAABACAAAAAiAAAAZHJzL2Rv&#10;d25yZXYueG1sUEsBAhQAFAAAAAgAh07iQNHf8DUCAgAANgQAAA4AAAAAAAAAAQAgAAAAJgEAAGRy&#10;cy9lMm9Eb2MueG1sUEsFBgAAAAAGAAYAWQEAAJoFAAAAAA==&#10;">
                <v:fill on="t" focussize="0,0"/>
                <v:stroke color="#FFFFFF" joinstyle="miter"/>
                <v:imagedata o:title=""/>
                <o:lock v:ext="edit" aspectratio="f"/>
                <v:textbox>
                  <w:txbxContent>
                    <w:p w14:paraId="78E5DB04">
                      <w:pPr>
                        <w:rPr>
                          <w:rFonts w:hint="eastAsia" w:ascii="宋体" w:hAnsi="宋体"/>
                          <w:b/>
                          <w:sz w:val="44"/>
                          <w:szCs w:val="44"/>
                        </w:rPr>
                      </w:pPr>
                      <w:r>
                        <w:rPr>
                          <w:rFonts w:hint="eastAsia" w:ascii="宋体" w:hAnsi="宋体"/>
                          <w:b/>
                          <w:sz w:val="44"/>
                          <w:szCs w:val="44"/>
                        </w:rPr>
                        <w:t>制</w:t>
                      </w:r>
                    </w:p>
                  </w:txbxContent>
                </v:textbox>
              </v:rect>
            </w:pict>
          </mc:Fallback>
        </mc:AlternateContent>
      </w:r>
      <w:r>
        <w:rPr>
          <w:rFonts w:hint="eastAsia" w:asciiTheme="minorEastAsia" w:hAnsiTheme="minorEastAsia" w:cstheme="minorEastAsia"/>
          <w:b/>
          <w:bCs/>
          <w:color w:val="auto"/>
          <w:w w:val="95"/>
          <w:sz w:val="28"/>
          <w:szCs w:val="28"/>
          <w:lang w:eastAsia="zh-CN"/>
        </w:rPr>
        <w:t>陕西省住建厅</w:t>
      </w:r>
    </w:p>
    <w:p w14:paraId="4C8D8AD0">
      <w:pPr>
        <w:spacing w:line="360" w:lineRule="auto"/>
        <w:ind w:left="0" w:leftChars="0" w:hanging="6" w:firstLineChars="0"/>
        <w:jc w:val="center"/>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pacing w:val="7"/>
          <w:w w:val="96"/>
          <w:sz w:val="28"/>
          <w:szCs w:val="28"/>
        </w:rPr>
        <w:t>陕西省工商行政管理</w:t>
      </w:r>
      <w:r>
        <w:rPr>
          <w:rFonts w:hint="eastAsia" w:asciiTheme="minorEastAsia" w:hAnsiTheme="minorEastAsia" w:eastAsiaTheme="minorEastAsia" w:cstheme="minorEastAsia"/>
          <w:b/>
          <w:bCs/>
          <w:color w:val="auto"/>
          <w:w w:val="96"/>
          <w:sz w:val="28"/>
          <w:szCs w:val="28"/>
        </w:rPr>
        <w:t>局</w:t>
      </w:r>
    </w:p>
    <w:p w14:paraId="371A4E6A">
      <w:pPr>
        <w:keepNext w:val="0"/>
        <w:keepLines w:val="0"/>
        <w:pageBreakBefore w:val="0"/>
        <w:widowControl/>
        <w:kinsoku/>
        <w:wordWrap/>
        <w:overflowPunct/>
        <w:topLinePunct w:val="0"/>
        <w:autoSpaceDE/>
        <w:autoSpaceDN/>
        <w:bidi w:val="0"/>
        <w:adjustRightInd/>
        <w:snapToGrid/>
        <w:spacing w:before="313" w:beforeLines="100" w:after="313" w:afterLines="100" w:line="600" w:lineRule="exact"/>
        <w:ind w:left="0" w:leftChars="0" w:firstLine="562" w:firstLineChars="200"/>
        <w:jc w:val="center"/>
        <w:textAlignment w:val="auto"/>
        <w:rPr>
          <w:rFonts w:hint="eastAsia" w:ascii="黑体" w:hAnsi="黑体" w:eastAsia="黑体" w:cs="黑体"/>
          <w:b w:val="0"/>
          <w:bCs w:val="0"/>
          <w:color w:val="auto"/>
          <w:sz w:val="40"/>
          <w:szCs w:val="40"/>
        </w:rPr>
      </w:pPr>
      <w:r>
        <w:rPr>
          <w:rFonts w:hint="eastAsia" w:asciiTheme="minorEastAsia" w:hAnsiTheme="minorEastAsia" w:cstheme="minorEastAsia"/>
          <w:b/>
          <w:bCs/>
          <w:color w:val="auto"/>
          <w:sz w:val="28"/>
          <w:szCs w:val="28"/>
          <w:lang w:eastAsia="zh-CN"/>
        </w:rPr>
        <w:t>二〇二五</w:t>
      </w:r>
      <w:r>
        <w:rPr>
          <w:rFonts w:hint="eastAsia" w:asciiTheme="minorEastAsia" w:hAnsiTheme="minorEastAsia" w:eastAsiaTheme="minorEastAsia" w:cstheme="minorEastAsia"/>
          <w:b/>
          <w:bCs/>
          <w:color w:val="auto"/>
          <w:sz w:val="28"/>
          <w:szCs w:val="28"/>
        </w:rPr>
        <w:t>年</w:t>
      </w:r>
      <w:r>
        <w:rPr>
          <w:rFonts w:hint="eastAsia" w:asciiTheme="minorEastAsia" w:hAnsiTheme="minorEastAsia" w:eastAsiaTheme="minorEastAsia" w:cstheme="minorEastAsia"/>
          <w:b/>
          <w:bCs/>
          <w:color w:val="auto"/>
          <w:sz w:val="28"/>
          <w:szCs w:val="28"/>
        </w:rPr>
        <w:br w:type="page"/>
      </w:r>
      <w:r>
        <w:rPr>
          <w:rFonts w:hint="eastAsia" w:ascii="黑体" w:hAnsi="黑体" w:eastAsia="黑体" w:cs="黑体"/>
          <w:b w:val="0"/>
          <w:bCs w:val="0"/>
          <w:color w:val="auto"/>
          <w:sz w:val="40"/>
          <w:szCs w:val="40"/>
        </w:rPr>
        <w:t>第一部分  协议书</w:t>
      </w:r>
    </w:p>
    <w:p w14:paraId="179074EF">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发包人（全称）：</w:t>
      </w:r>
      <w:r>
        <w:rPr>
          <w:rFonts w:hint="eastAsia" w:ascii="仿宋" w:hAnsi="仿宋" w:eastAsia="仿宋" w:cs="仿宋"/>
          <w:color w:val="auto"/>
          <w:sz w:val="32"/>
          <w:szCs w:val="32"/>
          <w:lang w:eastAsia="zh-CN"/>
        </w:rPr>
        <w:t>吴堡县水利局</w:t>
      </w:r>
    </w:p>
    <w:p w14:paraId="4893C2FD">
      <w:pPr>
        <w:keepNext w:val="0"/>
        <w:keepLines w:val="0"/>
        <w:pageBreakBefore w:val="0"/>
        <w:widowControl/>
        <w:kinsoku/>
        <w:wordWrap/>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color w:val="auto"/>
          <w:sz w:val="32"/>
          <w:szCs w:val="32"/>
          <w:u w:val="single"/>
          <w:lang w:val="en-US" w:eastAsia="zh-CN"/>
        </w:rPr>
      </w:pPr>
      <w:r>
        <w:rPr>
          <w:rFonts w:hint="eastAsia" w:ascii="仿宋" w:hAnsi="仿宋" w:eastAsia="仿宋" w:cs="仿宋"/>
          <w:color w:val="auto"/>
          <w:sz w:val="32"/>
          <w:szCs w:val="32"/>
        </w:rPr>
        <w:t>承包人（全称）：</w:t>
      </w:r>
    </w:p>
    <w:p w14:paraId="0F1947AE">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依照《中华人民共和国</w:t>
      </w:r>
      <w:r>
        <w:rPr>
          <w:rFonts w:hint="eastAsia" w:ascii="仿宋" w:hAnsi="仿宋" w:eastAsia="仿宋" w:cs="仿宋"/>
          <w:color w:val="auto"/>
          <w:sz w:val="32"/>
          <w:szCs w:val="32"/>
          <w:lang w:val="en-US" w:eastAsia="zh-CN"/>
        </w:rPr>
        <w:t>民法典</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中华人民共和国建筑法》及其他有关法律、行政法规，遵循平等、自愿、公平和诚实信用的原则，双方就本建设工程施工协商一致，订立本合同。</w:t>
      </w:r>
    </w:p>
    <w:p w14:paraId="3092435B">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一、工程概况</w:t>
      </w:r>
    </w:p>
    <w:p w14:paraId="776C443B">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工程名称：</w:t>
      </w:r>
      <w:r>
        <w:rPr>
          <w:rFonts w:hint="eastAsia" w:ascii="仿宋" w:hAnsi="仿宋" w:eastAsia="仿宋" w:cs="仿宋"/>
          <w:color w:val="auto"/>
          <w:sz w:val="32"/>
          <w:szCs w:val="32"/>
          <w:lang w:val="en-US" w:eastAsia="zh-CN"/>
        </w:rPr>
        <w:t>宋家川街道办事处康家塔村盘龙坝淤地坝工程</w:t>
      </w:r>
    </w:p>
    <w:p w14:paraId="42ADB530">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工程地点： </w:t>
      </w:r>
      <w:r>
        <w:rPr>
          <w:rFonts w:hint="eastAsia" w:ascii="仿宋" w:hAnsi="仿宋" w:eastAsia="仿宋" w:cs="仿宋"/>
          <w:color w:val="auto"/>
          <w:sz w:val="32"/>
          <w:szCs w:val="32"/>
          <w:lang w:val="en-US" w:eastAsia="zh-CN"/>
        </w:rPr>
        <w:t>宋家川街道办事处康家塔村</w:t>
      </w:r>
    </w:p>
    <w:p w14:paraId="488FF834">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二、工程承包范围</w:t>
      </w:r>
    </w:p>
    <w:p w14:paraId="12C8C3B0">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rPr>
        <w:t>承包范围：</w:t>
      </w:r>
      <w:r>
        <w:rPr>
          <w:rFonts w:hint="eastAsia" w:ascii="仿宋" w:hAnsi="仿宋" w:eastAsia="仿宋" w:cs="仿宋"/>
          <w:color w:val="auto"/>
          <w:sz w:val="32"/>
          <w:szCs w:val="32"/>
          <w:lang w:val="en-US" w:eastAsia="zh-CN"/>
        </w:rPr>
        <w:t>新建挡水坝段、溢流坝段和放水建筑物。</w:t>
      </w:r>
    </w:p>
    <w:p w14:paraId="2C79058E">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color w:val="auto"/>
          <w:sz w:val="32"/>
          <w:szCs w:val="32"/>
        </w:rPr>
      </w:pPr>
      <w:r>
        <w:rPr>
          <w:rFonts w:hint="eastAsia" w:ascii="仿宋" w:hAnsi="仿宋" w:eastAsia="仿宋" w:cs="仿宋"/>
          <w:b/>
          <w:color w:val="auto"/>
          <w:sz w:val="32"/>
          <w:szCs w:val="32"/>
        </w:rPr>
        <w:t>三、合同工期</w:t>
      </w:r>
      <w:r>
        <w:rPr>
          <w:rFonts w:hint="eastAsia" w:ascii="仿宋" w:hAnsi="仿宋" w:eastAsia="仿宋" w:cs="仿宋"/>
          <w:color w:val="auto"/>
          <w:sz w:val="32"/>
          <w:szCs w:val="32"/>
        </w:rPr>
        <w:t>：</w:t>
      </w:r>
    </w:p>
    <w:p w14:paraId="5C45AE8E">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工程有效工期</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u w:val="single"/>
          <w:lang w:val="en-US" w:eastAsia="zh-CN"/>
        </w:rPr>
        <w:t>120天</w:t>
      </w:r>
      <w:r>
        <w:rPr>
          <w:rFonts w:hint="eastAsia" w:ascii="仿宋" w:hAnsi="仿宋" w:eastAsia="仿宋" w:cs="仿宋"/>
          <w:color w:val="auto"/>
          <w:sz w:val="32"/>
          <w:szCs w:val="32"/>
          <w:lang w:eastAsia="zh-CN"/>
        </w:rPr>
        <w:t>（如天气原因，完工日期顺延）</w:t>
      </w:r>
    </w:p>
    <w:p w14:paraId="0FDB877D">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auto"/>
          <w:sz w:val="32"/>
          <w:szCs w:val="32"/>
          <w:lang w:eastAsia="zh-CN"/>
        </w:rPr>
        <w:t>开工日期：</w:t>
      </w:r>
      <w:r>
        <w:rPr>
          <w:rFonts w:hint="eastAsia" w:ascii="仿宋" w:hAnsi="仿宋" w:eastAsia="仿宋" w:cs="仿宋"/>
          <w:color w:val="000000" w:themeColor="text1"/>
          <w:sz w:val="32"/>
          <w:szCs w:val="32"/>
          <w:lang w:val="en-US" w:eastAsia="zh-CN"/>
          <w14:textFill>
            <w14:solidFill>
              <w14:schemeClr w14:val="tx1"/>
            </w14:solidFill>
          </w14:textFill>
        </w:rPr>
        <w:t>2025年  月  日</w:t>
      </w:r>
    </w:p>
    <w:p w14:paraId="033AC2B0">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四、质量标准</w:t>
      </w:r>
    </w:p>
    <w:p w14:paraId="1BAA825B">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工程质量标准：</w:t>
      </w:r>
      <w:r>
        <w:rPr>
          <w:rFonts w:hint="eastAsia" w:ascii="仿宋" w:hAnsi="仿宋" w:eastAsia="仿宋" w:cs="仿宋"/>
          <w:color w:val="auto"/>
          <w:sz w:val="32"/>
          <w:szCs w:val="32"/>
          <w:u w:val="single"/>
          <w:lang w:val="en-US" w:eastAsia="zh-CN"/>
        </w:rPr>
        <w:t>符合设计图纸及水利水电工程质量验收合格标准。</w:t>
      </w:r>
    </w:p>
    <w:p w14:paraId="68FB6DCB">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五、合同价款</w:t>
      </w:r>
    </w:p>
    <w:p w14:paraId="12F16A81">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合同总价（大写）：</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（小写）￥</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single"/>
          <w:lang w:val="en-US" w:eastAsia="zh-CN"/>
        </w:rPr>
        <w:t xml:space="preserve">   元</w:t>
      </w:r>
      <w:r>
        <w:rPr>
          <w:rFonts w:hint="eastAsia" w:ascii="仿宋" w:hAnsi="仿宋" w:eastAsia="仿宋" w:cs="仿宋"/>
          <w:color w:val="auto"/>
          <w:sz w:val="32"/>
          <w:szCs w:val="32"/>
          <w:lang w:val="en-US" w:eastAsia="zh-CN"/>
        </w:rPr>
        <w:t xml:space="preserve">。   </w:t>
      </w:r>
    </w:p>
    <w:p w14:paraId="6C9DD9E8">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六、组成合同的文件</w:t>
      </w:r>
    </w:p>
    <w:p w14:paraId="29483161">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组成本合同的文件包括：</w:t>
      </w:r>
    </w:p>
    <w:p w14:paraId="7FA10644">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1、本合同协议书</w:t>
      </w:r>
    </w:p>
    <w:p w14:paraId="18552395">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2、本合同专用条款</w:t>
      </w:r>
    </w:p>
    <w:p w14:paraId="3499A4F5">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b/>
          <w:bCs/>
          <w:color w:val="auto"/>
          <w:sz w:val="32"/>
          <w:szCs w:val="32"/>
        </w:rPr>
      </w:pPr>
      <w:r>
        <w:rPr>
          <w:rFonts w:hint="eastAsia" w:ascii="仿宋" w:hAnsi="仿宋" w:eastAsia="仿宋" w:cs="仿宋"/>
          <w:color w:val="auto"/>
          <w:sz w:val="32"/>
          <w:szCs w:val="32"/>
        </w:rPr>
        <w:t>3、本合同通用条款</w:t>
      </w:r>
    </w:p>
    <w:p w14:paraId="6938202B">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、标准、规范及有关技术文件</w:t>
      </w:r>
    </w:p>
    <w:p w14:paraId="72B5B4EC">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双方为履行本合同的有关洽商、变更等书面协议、文件，视为本合同的组成部分。</w:t>
      </w:r>
    </w:p>
    <w:p w14:paraId="6B08665B">
      <w:pPr>
        <w:keepNext w:val="0"/>
        <w:keepLines w:val="0"/>
        <w:pageBreakBefore w:val="0"/>
        <w:widowControl/>
        <w:kinsoku/>
        <w:wordWrap/>
        <w:overflowPunct/>
        <w:topLinePunct w:val="0"/>
        <w:autoSpaceDE w:val="0"/>
        <w:autoSpaceDN w:val="0"/>
        <w:bidi w:val="0"/>
        <w:adjustRightInd w:val="0"/>
        <w:snapToGrid/>
        <w:spacing w:line="520" w:lineRule="exact"/>
        <w:ind w:firstLine="643" w:firstLineChars="200"/>
        <w:textAlignment w:val="auto"/>
        <w:rPr>
          <w:rFonts w:hint="eastAsia" w:ascii="仿宋" w:hAnsi="仿宋" w:eastAsia="仿宋" w:cs="仿宋"/>
          <w:b/>
          <w:bCs w:val="0"/>
          <w:color w:val="auto"/>
          <w:kern w:val="0"/>
          <w:sz w:val="32"/>
          <w:szCs w:val="32"/>
        </w:rPr>
      </w:pPr>
      <w:r>
        <w:rPr>
          <w:rFonts w:hint="eastAsia" w:ascii="仿宋" w:hAnsi="仿宋" w:eastAsia="仿宋" w:cs="仿宋"/>
          <w:b/>
          <w:bCs w:val="0"/>
          <w:color w:val="auto"/>
          <w:sz w:val="32"/>
          <w:szCs w:val="32"/>
          <w:lang w:eastAsia="zh-CN"/>
        </w:rPr>
        <w:t>七、</w:t>
      </w:r>
      <w:r>
        <w:rPr>
          <w:rFonts w:hint="eastAsia" w:ascii="仿宋" w:hAnsi="仿宋" w:eastAsia="仿宋" w:cs="仿宋"/>
          <w:b/>
          <w:bCs w:val="0"/>
          <w:color w:val="auto"/>
          <w:sz w:val="32"/>
          <w:szCs w:val="32"/>
        </w:rPr>
        <w:t>工程量计量方法</w:t>
      </w:r>
    </w:p>
    <w:p w14:paraId="2AB74C3A">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工程量计算规则执行国家标准《建设工程工程量清单计价规范》</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GB50500—2013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或其适用的修订版本。工程量按承包人实际完成的工程量计算。</w:t>
      </w:r>
    </w:p>
    <w:p w14:paraId="4B6FB536">
      <w:pPr>
        <w:keepNext w:val="0"/>
        <w:keepLines w:val="0"/>
        <w:pageBreakBefore w:val="0"/>
        <w:widowControl/>
        <w:numPr>
          <w:ilvl w:val="0"/>
          <w:numId w:val="0"/>
        </w:numPr>
        <w:kinsoku/>
        <w:wordWrap/>
        <w:overflowPunct/>
        <w:topLinePunct w:val="0"/>
        <w:autoSpaceDE/>
        <w:autoSpaceDN/>
        <w:bidi w:val="0"/>
        <w:adjustRightInd/>
        <w:snapToGrid/>
        <w:spacing w:line="520" w:lineRule="exact"/>
        <w:ind w:leftChars="0" w:firstLine="643" w:firstLineChars="200"/>
        <w:jc w:val="left"/>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lang w:eastAsia="zh-CN"/>
        </w:rPr>
        <w:t>八</w:t>
      </w:r>
      <w:r>
        <w:rPr>
          <w:rFonts w:hint="eastAsia" w:ascii="仿宋" w:hAnsi="仿宋" w:eastAsia="仿宋" w:cs="仿宋"/>
          <w:b/>
          <w:color w:val="auto"/>
          <w:sz w:val="32"/>
          <w:szCs w:val="32"/>
        </w:rPr>
        <w:t>、本协议书中有关词语含义与本合同第二部分《通用条款》中赋予的定义相同。</w:t>
      </w:r>
    </w:p>
    <w:p w14:paraId="5C08D795">
      <w:pPr>
        <w:keepNext w:val="0"/>
        <w:keepLines w:val="0"/>
        <w:pageBreakBefore w:val="0"/>
        <w:widowControl/>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lang w:eastAsia="zh-CN"/>
        </w:rPr>
        <w:t>九</w:t>
      </w:r>
      <w:r>
        <w:rPr>
          <w:rFonts w:hint="eastAsia" w:ascii="仿宋" w:hAnsi="仿宋" w:eastAsia="仿宋" w:cs="仿宋"/>
          <w:b/>
          <w:color w:val="auto"/>
          <w:sz w:val="32"/>
          <w:szCs w:val="32"/>
        </w:rPr>
        <w:t>、承包人按照合同约定进行施工、竣工并在质量保修期内承担工程质量保修责任。</w:t>
      </w:r>
    </w:p>
    <w:p w14:paraId="7AC7A8CF">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lang w:eastAsia="zh-CN"/>
        </w:rPr>
        <w:t>十</w:t>
      </w:r>
      <w:r>
        <w:rPr>
          <w:rFonts w:hint="eastAsia" w:ascii="仿宋" w:hAnsi="仿宋" w:eastAsia="仿宋" w:cs="仿宋"/>
          <w:b/>
          <w:color w:val="auto"/>
          <w:sz w:val="32"/>
          <w:szCs w:val="32"/>
        </w:rPr>
        <w:t>、发包人按照合同约定的期限和方式支付合同价款及其他应当支付的款项。</w:t>
      </w:r>
    </w:p>
    <w:p w14:paraId="61D1F34C">
      <w:pPr>
        <w:keepNext w:val="0"/>
        <w:keepLines w:val="0"/>
        <w:pageBreakBefore w:val="0"/>
        <w:widowControl/>
        <w:kinsoku/>
        <w:wordWrap/>
        <w:overflowPunct/>
        <w:topLinePunct w:val="0"/>
        <w:autoSpaceDE/>
        <w:autoSpaceDN/>
        <w:bidi w:val="0"/>
        <w:adjustRightInd/>
        <w:snapToGrid/>
        <w:spacing w:line="52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十</w:t>
      </w:r>
      <w:r>
        <w:rPr>
          <w:rFonts w:hint="eastAsia" w:ascii="仿宋" w:hAnsi="仿宋" w:eastAsia="仿宋" w:cs="仿宋"/>
          <w:b/>
          <w:color w:val="auto"/>
          <w:sz w:val="32"/>
          <w:szCs w:val="32"/>
          <w:lang w:val="en-US" w:eastAsia="zh-CN"/>
        </w:rPr>
        <w:t>一</w:t>
      </w:r>
      <w:r>
        <w:rPr>
          <w:rFonts w:hint="eastAsia" w:ascii="仿宋" w:hAnsi="仿宋" w:eastAsia="仿宋" w:cs="仿宋"/>
          <w:b/>
          <w:color w:val="auto"/>
          <w:sz w:val="32"/>
          <w:szCs w:val="32"/>
        </w:rPr>
        <w:t>、合同生效</w:t>
      </w:r>
    </w:p>
    <w:p w14:paraId="0616C544">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合同订立时间：</w:t>
      </w:r>
      <w:r>
        <w:rPr>
          <w:rFonts w:hint="eastAsia" w:ascii="仿宋" w:hAnsi="仿宋" w:eastAsia="仿宋" w:cs="仿宋"/>
          <w:color w:val="auto"/>
          <w:sz w:val="32"/>
          <w:szCs w:val="32"/>
          <w:u w:val="single"/>
          <w:lang w:val="en-US" w:eastAsia="zh-CN"/>
        </w:rPr>
        <w:t xml:space="preserve">  2025年   月   日</w:t>
      </w:r>
    </w:p>
    <w:p w14:paraId="49B75E00">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合同订立地点：</w:t>
      </w:r>
      <w:r>
        <w:rPr>
          <w:rFonts w:hint="eastAsia" w:ascii="仿宋" w:hAnsi="仿宋" w:eastAsia="仿宋" w:cs="仿宋"/>
          <w:color w:val="auto"/>
          <w:sz w:val="32"/>
          <w:szCs w:val="32"/>
          <w:u w:val="single"/>
          <w:lang w:val="en-US" w:eastAsia="zh-CN"/>
        </w:rPr>
        <w:t>吴堡县水利局</w:t>
      </w:r>
      <w:r>
        <w:rPr>
          <w:rFonts w:hint="eastAsia" w:ascii="仿宋" w:hAnsi="仿宋" w:eastAsia="仿宋" w:cs="仿宋"/>
          <w:color w:val="auto"/>
          <w:sz w:val="32"/>
          <w:szCs w:val="32"/>
          <w:lang w:val="en-US" w:eastAsia="zh-CN"/>
        </w:rPr>
        <w:t xml:space="preserve">   </w:t>
      </w:r>
    </w:p>
    <w:p w14:paraId="0D7FECDC">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本合同双方约定</w:t>
      </w:r>
      <w:r>
        <w:rPr>
          <w:rFonts w:hint="eastAsia" w:ascii="仿宋" w:hAnsi="仿宋" w:eastAsia="仿宋" w:cs="仿宋"/>
          <w:color w:val="auto"/>
          <w:sz w:val="32"/>
          <w:szCs w:val="32"/>
          <w:u w:val="single"/>
        </w:rPr>
        <w:t>合同签订</w:t>
      </w:r>
      <w:r>
        <w:rPr>
          <w:rFonts w:hint="eastAsia" w:ascii="仿宋" w:hAnsi="仿宋" w:eastAsia="仿宋" w:cs="仿宋"/>
          <w:color w:val="auto"/>
          <w:sz w:val="32"/>
          <w:szCs w:val="32"/>
        </w:rPr>
        <w:t>后生效。</w:t>
      </w:r>
    </w:p>
    <w:p w14:paraId="1B9D8167">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rPr>
      </w:pPr>
    </w:p>
    <w:p w14:paraId="55E55B6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发包人：（公章）</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承包人：（公章）__________</w:t>
      </w:r>
    </w:p>
    <w:p w14:paraId="236FAF5F">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法定代表人</w:t>
      </w:r>
      <w:r>
        <w:rPr>
          <w:rFonts w:hint="eastAsia" w:ascii="仿宋" w:hAnsi="仿宋" w:eastAsia="仿宋" w:cs="仿宋"/>
          <w:color w:val="auto"/>
          <w:sz w:val="32"/>
          <w:szCs w:val="32"/>
          <w:lang w:val="en-US" w:eastAsia="zh-CN"/>
        </w:rPr>
        <w:t xml:space="preserve">或委托代理人：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法定代表人</w:t>
      </w:r>
      <w:r>
        <w:rPr>
          <w:rFonts w:hint="eastAsia" w:ascii="仿宋" w:hAnsi="仿宋" w:eastAsia="仿宋" w:cs="仿宋"/>
          <w:color w:val="auto"/>
          <w:sz w:val="32"/>
          <w:szCs w:val="32"/>
          <w:lang w:val="en-US" w:eastAsia="zh-CN"/>
        </w:rPr>
        <w:t>或委托代理人：</w:t>
      </w:r>
    </w:p>
    <w:p w14:paraId="0545A627">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rPr>
      </w:pPr>
      <w:r>
        <w:rPr>
          <w:rFonts w:hint="eastAsia" w:ascii="仿宋" w:hAnsi="仿宋" w:eastAsia="仿宋" w:cs="仿宋"/>
          <w:color w:val="auto"/>
          <w:sz w:val="32"/>
          <w:szCs w:val="32"/>
          <w:u w:val="none"/>
          <w:lang w:val="en-US" w:eastAsia="zh-CN"/>
        </w:rPr>
        <w:t>（签  字）                      （签  字）</w:t>
      </w:r>
    </w:p>
    <w:p w14:paraId="4F1EF1B8">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rPr>
      </w:pPr>
    </w:p>
    <w:p w14:paraId="55A943B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地</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址：</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地</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址：</w:t>
      </w:r>
      <w:r>
        <w:rPr>
          <w:rFonts w:hint="eastAsia" w:ascii="仿宋" w:hAnsi="仿宋" w:eastAsia="仿宋" w:cs="仿宋"/>
          <w:color w:val="auto"/>
          <w:sz w:val="32"/>
          <w:szCs w:val="32"/>
          <w:u w:val="single"/>
          <w:lang w:val="en-US" w:eastAsia="zh-CN"/>
        </w:rPr>
        <w:t xml:space="preserve">                        </w:t>
      </w:r>
    </w:p>
    <w:p w14:paraId="7E8078B1">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邮政编码：</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邮政编码：</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lang w:val="en-US" w:eastAsia="zh-CN"/>
        </w:rPr>
        <w:t xml:space="preserve"> </w:t>
      </w:r>
    </w:p>
    <w:p w14:paraId="4150A52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电</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话：</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电</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话：</w:t>
      </w:r>
      <w:r>
        <w:rPr>
          <w:rFonts w:hint="eastAsia" w:ascii="仿宋" w:hAnsi="仿宋" w:eastAsia="仿宋" w:cs="仿宋"/>
          <w:color w:val="auto"/>
          <w:sz w:val="32"/>
          <w:szCs w:val="32"/>
          <w:u w:val="single"/>
          <w:lang w:val="en-US" w:eastAsia="zh-CN"/>
        </w:rPr>
        <w:t xml:space="preserve">                        </w:t>
      </w:r>
    </w:p>
    <w:p w14:paraId="4C791A7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开户银行：</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开户银行：</w:t>
      </w:r>
      <w:r>
        <w:rPr>
          <w:rFonts w:hint="eastAsia" w:ascii="仿宋" w:hAnsi="仿宋" w:eastAsia="仿宋" w:cs="仿宋"/>
          <w:color w:val="auto"/>
          <w:sz w:val="32"/>
          <w:szCs w:val="32"/>
          <w:u w:val="single"/>
          <w:lang w:val="en-US" w:eastAsia="zh-CN"/>
        </w:rPr>
        <w:t xml:space="preserve">                    </w:t>
      </w:r>
    </w:p>
    <w:p w14:paraId="3D10DA27">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bCs/>
          <w:color w:val="auto"/>
          <w:sz w:val="28"/>
          <w:szCs w:val="28"/>
          <w:u w:val="single"/>
          <w:lang w:val="en-US" w:eastAsia="zh-CN"/>
        </w:rPr>
      </w:pPr>
      <w:r>
        <w:rPr>
          <w:rFonts w:hint="eastAsia" w:ascii="仿宋" w:hAnsi="仿宋" w:eastAsia="仿宋" w:cs="仿宋"/>
          <w:color w:val="auto"/>
          <w:sz w:val="32"/>
          <w:szCs w:val="32"/>
        </w:rPr>
        <w:t>帐</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号：</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帐</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号：</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28"/>
          <w:szCs w:val="28"/>
          <w:u w:val="single"/>
          <w:lang w:val="en-US" w:eastAsia="zh-CN"/>
        </w:rPr>
        <w:t xml:space="preserve">  </w:t>
      </w:r>
    </w:p>
    <w:p w14:paraId="6B5D716A">
      <w:pPr>
        <w:keepNext w:val="0"/>
        <w:keepLines w:val="0"/>
        <w:pageBreakBefore w:val="0"/>
        <w:widowControl/>
        <w:kinsoku/>
        <w:wordWrap/>
        <w:overflowPunct/>
        <w:topLinePunct w:val="0"/>
        <w:autoSpaceDE/>
        <w:autoSpaceDN/>
        <w:bidi w:val="0"/>
        <w:adjustRightInd/>
        <w:snapToGrid/>
        <w:spacing w:before="313" w:beforeLines="100" w:after="469" w:afterLines="150" w:line="360" w:lineRule="auto"/>
        <w:jc w:val="center"/>
        <w:textAlignment w:val="auto"/>
        <w:rPr>
          <w:rFonts w:hint="eastAsia" w:ascii="仿宋" w:hAnsi="仿宋" w:eastAsia="仿宋" w:cs="仿宋"/>
          <w:b/>
          <w:color w:val="auto"/>
          <w:sz w:val="28"/>
          <w:szCs w:val="28"/>
        </w:rPr>
      </w:pPr>
    </w:p>
    <w:p w14:paraId="2D931BBD">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color w:val="auto"/>
          <w:sz w:val="40"/>
          <w:szCs w:val="40"/>
        </w:rPr>
      </w:pPr>
    </w:p>
    <w:p w14:paraId="7D4F2FCE">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黑体" w:eastAsia="黑体" w:cs="黑体"/>
          <w:b w:val="0"/>
          <w:bCs/>
          <w:color w:val="auto"/>
          <w:sz w:val="44"/>
          <w:szCs w:val="44"/>
        </w:rPr>
      </w:pPr>
      <w:r>
        <w:rPr>
          <w:rFonts w:hint="eastAsia" w:ascii="黑体" w:hAnsi="黑体" w:eastAsia="黑体" w:cs="黑体"/>
          <w:b w:val="0"/>
          <w:bCs/>
          <w:color w:val="auto"/>
          <w:sz w:val="40"/>
          <w:szCs w:val="40"/>
        </w:rPr>
        <w:t>第二部分  通用条款</w:t>
      </w:r>
    </w:p>
    <w:p w14:paraId="5456766C">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auto"/>
        <w:rPr>
          <w:rFonts w:hint="eastAsia" w:asciiTheme="minorEastAsia" w:hAnsiTheme="minorEastAsia" w:eastAsiaTheme="minorEastAsia" w:cstheme="minorEastAsia"/>
          <w:color w:val="auto"/>
          <w:sz w:val="32"/>
          <w:szCs w:val="32"/>
        </w:rPr>
      </w:pPr>
      <w:r>
        <w:rPr>
          <w:rFonts w:hint="eastAsia" w:ascii="仿宋" w:hAnsi="仿宋" w:eastAsia="仿宋" w:cs="仿宋"/>
          <w:color w:val="auto"/>
          <w:sz w:val="32"/>
          <w:szCs w:val="32"/>
        </w:rPr>
        <w:t>合同通用条款参照使用</w:t>
      </w:r>
      <w:r>
        <w:rPr>
          <w:rFonts w:hint="eastAsia" w:ascii="仿宋" w:hAnsi="仿宋" w:eastAsia="仿宋" w:cs="仿宋"/>
          <w:color w:val="auto"/>
          <w:sz w:val="32"/>
          <w:szCs w:val="32"/>
          <w:lang w:eastAsia="zh-CN"/>
        </w:rPr>
        <w:t>陕西省住建厅</w:t>
      </w:r>
      <w:r>
        <w:rPr>
          <w:rFonts w:hint="eastAsia" w:ascii="仿宋" w:hAnsi="仿宋" w:eastAsia="仿宋" w:cs="仿宋"/>
          <w:color w:val="auto"/>
          <w:sz w:val="32"/>
          <w:szCs w:val="32"/>
        </w:rPr>
        <w:t>、陕西省工商行政管理局印发《陕西省建设工程施工合同》（示范文本）</w:t>
      </w:r>
    </w:p>
    <w:p w14:paraId="050AE6E8">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rPr>
          <w:rFonts w:hint="eastAsia" w:ascii="黑体" w:hAnsi="黑体" w:eastAsia="黑体" w:cs="黑体"/>
          <w:b w:val="0"/>
          <w:bCs/>
          <w:color w:val="auto"/>
          <w:sz w:val="40"/>
          <w:szCs w:val="40"/>
        </w:rPr>
      </w:pPr>
      <w:r>
        <w:rPr>
          <w:rFonts w:hint="eastAsia" w:ascii="黑体" w:hAnsi="黑体" w:eastAsia="黑体" w:cs="黑体"/>
          <w:b w:val="0"/>
          <w:bCs/>
          <w:color w:val="auto"/>
          <w:sz w:val="40"/>
          <w:szCs w:val="40"/>
        </w:rPr>
        <w:t>第三部分  专用条款</w:t>
      </w:r>
    </w:p>
    <w:p w14:paraId="73DF58AB">
      <w:pPr>
        <w:keepNext w:val="0"/>
        <w:keepLines w:val="0"/>
        <w:pageBreakBefore w:val="0"/>
        <w:widowControl/>
        <w:kinsoku/>
        <w:wordWrap/>
        <w:overflowPunct/>
        <w:topLinePunct w:val="0"/>
        <w:autoSpaceDE/>
        <w:autoSpaceDN/>
        <w:bidi w:val="0"/>
        <w:adjustRightInd/>
        <w:snapToGrid/>
        <w:spacing w:line="580" w:lineRule="exact"/>
        <w:ind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一、词语定义及合同文件</w:t>
      </w:r>
    </w:p>
    <w:p w14:paraId="76CE26D5">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bookmarkStart w:id="11" w:name="_Toc414275440"/>
      <w:bookmarkStart w:id="12" w:name="_Toc5654785"/>
      <w:bookmarkStart w:id="13" w:name="_Toc433836622"/>
      <w:bookmarkStart w:id="14" w:name="_Toc414368595"/>
      <w:bookmarkStart w:id="15" w:name="_Toc414352123"/>
      <w:r>
        <w:rPr>
          <w:rFonts w:hint="eastAsia" w:ascii="仿宋" w:hAnsi="仿宋" w:eastAsia="仿宋" w:cs="仿宋"/>
          <w:color w:val="auto"/>
          <w:sz w:val="32"/>
          <w:szCs w:val="32"/>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词语定义</w:t>
      </w:r>
      <w:bookmarkEnd w:id="11"/>
      <w:bookmarkEnd w:id="12"/>
      <w:bookmarkEnd w:id="13"/>
      <w:bookmarkEnd w:id="14"/>
      <w:bookmarkEnd w:id="15"/>
    </w:p>
    <w:p w14:paraId="58A68350">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1.1发包人：</w:t>
      </w:r>
      <w:r>
        <w:rPr>
          <w:rFonts w:hint="eastAsia" w:ascii="仿宋" w:hAnsi="仿宋" w:eastAsia="仿宋" w:cs="仿宋"/>
          <w:color w:val="auto"/>
          <w:sz w:val="32"/>
          <w:szCs w:val="32"/>
          <w:lang w:eastAsia="zh-CN"/>
        </w:rPr>
        <w:t>吴堡县水利局</w:t>
      </w:r>
    </w:p>
    <w:p w14:paraId="3F588CFA">
      <w:pPr>
        <w:keepNext w:val="0"/>
        <w:keepLines w:val="0"/>
        <w:pageBreakBefore w:val="0"/>
        <w:widowControl/>
        <w:kinsoku/>
        <w:wordWrap/>
        <w:overflowPunct/>
        <w:topLinePunct w:val="0"/>
        <w:autoSpaceDE/>
        <w:autoSpaceDN/>
        <w:bidi w:val="0"/>
        <w:adjustRightInd/>
        <w:snapToGrid/>
        <w:spacing w:line="52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1.2承包人：</w:t>
      </w:r>
    </w:p>
    <w:p w14:paraId="6E83B5A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 xml:space="preserve">分包人：不允许分包                     </w:t>
      </w:r>
    </w:p>
    <w:p w14:paraId="5F2295DE">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1.</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缺陷责任期 （ 工程质量保修期）：工程竣工验收合格后12个月</w:t>
      </w:r>
      <w:r>
        <w:rPr>
          <w:rFonts w:hint="eastAsia" w:ascii="仿宋" w:hAnsi="仿宋" w:eastAsia="仿宋" w:cs="仿宋"/>
          <w:color w:val="auto"/>
          <w:sz w:val="32"/>
          <w:szCs w:val="32"/>
          <w:lang w:eastAsia="zh-CN"/>
        </w:rPr>
        <w:t>。</w:t>
      </w:r>
    </w:p>
    <w:p w14:paraId="3DE8964D">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2、合同文件及解释顺序</w:t>
      </w:r>
    </w:p>
    <w:p w14:paraId="04951165">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合同文件组成及解释顺序：</w:t>
      </w:r>
      <w:r>
        <w:rPr>
          <w:rFonts w:hint="eastAsia" w:ascii="仿宋" w:hAnsi="仿宋" w:eastAsia="仿宋" w:cs="仿宋"/>
          <w:color w:val="auto"/>
          <w:sz w:val="32"/>
          <w:szCs w:val="32"/>
          <w:u w:val="single"/>
        </w:rPr>
        <w:t>协议书（包括补充协议）、专用条款、通用条款、招标文件、标准规范及有关技术文件。</w:t>
      </w:r>
    </w:p>
    <w:p w14:paraId="52005EF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3、语言文字和适用</w:t>
      </w:r>
      <w:r>
        <w:rPr>
          <w:rFonts w:hint="eastAsia" w:ascii="仿宋" w:hAnsi="仿宋" w:eastAsia="仿宋" w:cs="仿宋"/>
          <w:color w:val="auto"/>
          <w:sz w:val="32"/>
          <w:szCs w:val="32"/>
          <w:lang w:eastAsia="zh-CN"/>
        </w:rPr>
        <w:t>的法</w:t>
      </w:r>
      <w:r>
        <w:rPr>
          <w:rFonts w:hint="eastAsia" w:ascii="仿宋" w:hAnsi="仿宋" w:eastAsia="仿宋" w:cs="仿宋"/>
          <w:color w:val="auto"/>
          <w:sz w:val="32"/>
          <w:szCs w:val="32"/>
        </w:rPr>
        <w:t>律、标准及规范</w:t>
      </w:r>
    </w:p>
    <w:p w14:paraId="68EBAE4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3.1本合同除使用汉语外，还使用</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u w:val="single"/>
          <w:lang w:val="en-US" w:eastAsia="zh-CN"/>
        </w:rPr>
        <w:t xml:space="preserve"> / </w:t>
      </w:r>
      <w:r>
        <w:rPr>
          <w:rFonts w:hint="eastAsia" w:ascii="仿宋" w:hAnsi="仿宋" w:eastAsia="仿宋" w:cs="仿宋"/>
          <w:color w:val="auto"/>
          <w:sz w:val="32"/>
          <w:szCs w:val="32"/>
        </w:rPr>
        <w:t>语言文字。</w:t>
      </w:r>
    </w:p>
    <w:p w14:paraId="33C8BAB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3.2适用法律和法规</w:t>
      </w:r>
    </w:p>
    <w:p w14:paraId="29B01616">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rPr>
        <w:t>需要明示的法律、行政法规：</w:t>
      </w:r>
      <w:r>
        <w:rPr>
          <w:rFonts w:hint="eastAsia" w:ascii="仿宋" w:hAnsi="仿宋" w:eastAsia="仿宋" w:cs="仿宋"/>
          <w:color w:val="auto"/>
          <w:sz w:val="32"/>
          <w:szCs w:val="32"/>
          <w:u w:val="single"/>
        </w:rPr>
        <w:t>《中华人民共和国建筑法</w:t>
      </w:r>
      <w:r>
        <w:rPr>
          <w:rFonts w:hint="eastAsia" w:ascii="仿宋" w:hAnsi="仿宋" w:eastAsia="仿宋" w:cs="仿宋"/>
          <w:color w:val="auto"/>
          <w:sz w:val="32"/>
          <w:szCs w:val="32"/>
          <w:u w:val="single"/>
          <w:lang w:eastAsia="zh-CN"/>
        </w:rPr>
        <w:t>》《中华人民共和国招标投标法》《</w:t>
      </w:r>
      <w:r>
        <w:rPr>
          <w:rFonts w:hint="eastAsia" w:ascii="仿宋" w:hAnsi="仿宋" w:eastAsia="仿宋" w:cs="仿宋"/>
          <w:color w:val="auto"/>
          <w:sz w:val="32"/>
          <w:szCs w:val="32"/>
          <w:u w:val="single"/>
        </w:rPr>
        <w:t>建设工程质量管理条例</w:t>
      </w:r>
      <w:r>
        <w:rPr>
          <w:rFonts w:hint="eastAsia" w:ascii="仿宋" w:hAnsi="仿宋" w:eastAsia="仿宋" w:cs="仿宋"/>
          <w:color w:val="auto"/>
          <w:sz w:val="32"/>
          <w:szCs w:val="32"/>
          <w:u w:val="single"/>
          <w:lang w:eastAsia="zh-CN"/>
        </w:rPr>
        <w:t>》《</w:t>
      </w:r>
      <w:r>
        <w:rPr>
          <w:rFonts w:hint="eastAsia" w:ascii="仿宋" w:hAnsi="仿宋" w:eastAsia="仿宋" w:cs="仿宋"/>
          <w:color w:val="auto"/>
          <w:sz w:val="32"/>
          <w:szCs w:val="32"/>
          <w:u w:val="single"/>
        </w:rPr>
        <w:t>房屋建筑工程质量保修办法》以及其他有关法律、行政法规。</w:t>
      </w:r>
    </w:p>
    <w:p w14:paraId="3A39E21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3.3适用标准、规范</w:t>
      </w:r>
    </w:p>
    <w:p w14:paraId="58976AA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适用标准、规范的名称：</w:t>
      </w:r>
      <w:r>
        <w:rPr>
          <w:rFonts w:hint="eastAsia" w:ascii="仿宋" w:hAnsi="仿宋" w:eastAsia="仿宋" w:cs="仿宋"/>
          <w:color w:val="auto"/>
          <w:sz w:val="32"/>
          <w:szCs w:val="32"/>
          <w:u w:val="single"/>
        </w:rPr>
        <w:t>执行国家建筑工程施工及验收规范标准以及材料、设备所涉及的现行国家、省、市或行业的工程建设标准、规范的要求。</w:t>
      </w:r>
    </w:p>
    <w:p w14:paraId="7F8B863E">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rPr>
        <w:t>发包人提供标准、规范的时间：</w:t>
      </w:r>
      <w:r>
        <w:rPr>
          <w:rFonts w:hint="eastAsia" w:ascii="仿宋" w:hAnsi="仿宋" w:eastAsia="仿宋" w:cs="仿宋"/>
          <w:color w:val="auto"/>
          <w:sz w:val="32"/>
          <w:szCs w:val="32"/>
          <w:u w:val="single"/>
        </w:rPr>
        <w:t>发包人不提供标准规范，本工程所涉及的标准规范由承包人自备。</w:t>
      </w:r>
    </w:p>
    <w:p w14:paraId="6C426BCB">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国内没有相应标准、规范时的约定：</w:t>
      </w:r>
      <w:r>
        <w:rPr>
          <w:rFonts w:hint="eastAsia" w:ascii="仿宋" w:hAnsi="仿宋" w:eastAsia="仿宋" w:cs="仿宋"/>
          <w:color w:val="auto"/>
          <w:sz w:val="32"/>
          <w:szCs w:val="32"/>
          <w:u w:val="single"/>
        </w:rPr>
        <w:t>按生产企业在技术监督局的备案标准、并经设计院工程师、监理工程师和发包人同意。</w:t>
      </w:r>
    </w:p>
    <w:p w14:paraId="160B0B9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4、图纸</w:t>
      </w:r>
    </w:p>
    <w:p w14:paraId="4E07F291">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4.1发包人向承包人提供图纸日期和套数：</w:t>
      </w:r>
      <w:r>
        <w:rPr>
          <w:rFonts w:hint="eastAsia" w:ascii="仿宋" w:hAnsi="仿宋" w:eastAsia="仿宋" w:cs="仿宋"/>
          <w:color w:val="auto"/>
          <w:sz w:val="32"/>
          <w:szCs w:val="32"/>
          <w:u w:val="single"/>
        </w:rPr>
        <w:t>在合同签订后5日内</w:t>
      </w:r>
      <w:r>
        <w:rPr>
          <w:rFonts w:hint="eastAsia" w:ascii="仿宋" w:hAnsi="仿宋" w:eastAsia="仿宋" w:cs="仿宋"/>
          <w:color w:val="auto"/>
          <w:sz w:val="32"/>
          <w:szCs w:val="32"/>
          <w:u w:val="single"/>
          <w:lang w:eastAsia="zh-CN"/>
        </w:rPr>
        <w:t>提供</w:t>
      </w:r>
      <w:r>
        <w:rPr>
          <w:rFonts w:hint="eastAsia" w:ascii="仿宋" w:hAnsi="仿宋" w:eastAsia="仿宋" w:cs="仿宋"/>
          <w:color w:val="auto"/>
          <w:sz w:val="32"/>
          <w:szCs w:val="32"/>
          <w:u w:val="single"/>
        </w:rPr>
        <w:t>施工图纸</w:t>
      </w:r>
      <w:r>
        <w:rPr>
          <w:rFonts w:hint="eastAsia" w:ascii="仿宋" w:hAnsi="仿宋" w:eastAsia="仿宋" w:cs="仿宋"/>
          <w:color w:val="auto"/>
          <w:sz w:val="32"/>
          <w:szCs w:val="32"/>
          <w:u w:val="single"/>
          <w:lang w:val="en-US" w:eastAsia="zh-CN"/>
        </w:rPr>
        <w:t>1</w:t>
      </w:r>
      <w:r>
        <w:rPr>
          <w:rFonts w:hint="eastAsia" w:ascii="仿宋" w:hAnsi="仿宋" w:eastAsia="仿宋" w:cs="仿宋"/>
          <w:color w:val="auto"/>
          <w:sz w:val="32"/>
          <w:szCs w:val="32"/>
          <w:u w:val="single"/>
        </w:rPr>
        <w:t>套。</w:t>
      </w:r>
    </w:p>
    <w:p w14:paraId="718E14C0">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发包人对图纸的保密要求：</w:t>
      </w:r>
      <w:r>
        <w:rPr>
          <w:rFonts w:hint="eastAsia" w:ascii="仿宋" w:hAnsi="仿宋" w:eastAsia="仿宋" w:cs="仿宋"/>
          <w:color w:val="auto"/>
          <w:sz w:val="32"/>
          <w:szCs w:val="32"/>
          <w:u w:val="single"/>
        </w:rPr>
        <w:t>承包人对图纸不得外传、外借</w:t>
      </w:r>
      <w:r>
        <w:rPr>
          <w:rFonts w:hint="eastAsia" w:ascii="仿宋" w:hAnsi="仿宋" w:eastAsia="仿宋" w:cs="仿宋"/>
          <w:color w:val="auto"/>
          <w:sz w:val="32"/>
          <w:szCs w:val="32"/>
          <w:u w:val="single"/>
          <w:lang w:eastAsia="zh-CN"/>
        </w:rPr>
        <w:t>。</w:t>
      </w:r>
    </w:p>
    <w:p w14:paraId="6FE58ABD">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二、双方一般权利和义务</w:t>
      </w:r>
    </w:p>
    <w:p w14:paraId="4DEC5510">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发包人派驻的工程师</w:t>
      </w:r>
    </w:p>
    <w:p w14:paraId="4780F30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姓名：</w:t>
      </w:r>
      <w:r>
        <w:rPr>
          <w:rFonts w:hint="eastAsia" w:ascii="仿宋" w:hAnsi="仿宋" w:eastAsia="仿宋" w:cs="仿宋"/>
          <w:color w:val="auto"/>
          <w:sz w:val="32"/>
          <w:szCs w:val="32"/>
          <w:u w:val="single"/>
          <w:lang w:val="en-US" w:eastAsia="zh-CN"/>
        </w:rPr>
        <w:t xml:space="preserve">    /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职务：</w:t>
      </w:r>
      <w:r>
        <w:rPr>
          <w:rFonts w:hint="eastAsia" w:ascii="仿宋" w:hAnsi="仿宋" w:eastAsia="仿宋" w:cs="仿宋"/>
          <w:color w:val="auto"/>
          <w:sz w:val="32"/>
          <w:szCs w:val="32"/>
          <w:u w:val="single"/>
        </w:rPr>
        <w:t>发包人驻工地代表</w:t>
      </w:r>
      <w:r>
        <w:rPr>
          <w:rFonts w:hint="eastAsia" w:ascii="仿宋" w:hAnsi="仿宋" w:eastAsia="仿宋" w:cs="仿宋"/>
          <w:color w:val="auto"/>
          <w:sz w:val="32"/>
          <w:szCs w:val="32"/>
        </w:rPr>
        <w:t>___</w:t>
      </w:r>
    </w:p>
    <w:p w14:paraId="68F84CFE">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职权：__</w:t>
      </w:r>
      <w:r>
        <w:rPr>
          <w:rFonts w:hint="eastAsia" w:ascii="仿宋" w:hAnsi="仿宋" w:eastAsia="仿宋" w:cs="仿宋"/>
          <w:color w:val="auto"/>
          <w:sz w:val="32"/>
          <w:szCs w:val="32"/>
          <w:u w:val="single"/>
        </w:rPr>
        <w:t>负责施工全过程内、外部关系协调、处理往来文件、对工程进度、质量、安全、文明施工和造价进行管理。</w:t>
      </w:r>
    </w:p>
    <w:p w14:paraId="1304222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、项目经理  姓名：</w:t>
      </w:r>
      <w:r>
        <w:rPr>
          <w:rFonts w:hint="eastAsia" w:ascii="仿宋" w:hAnsi="仿宋" w:eastAsia="仿宋" w:cs="仿宋"/>
          <w:color w:val="000000" w:themeColor="text1"/>
          <w:sz w:val="32"/>
          <w:szCs w:val="32"/>
          <w:highlight w:val="none"/>
          <w:u w:val="single"/>
          <w:lang w:val="en-US" w:eastAsia="zh-CN"/>
          <w14:textFill>
            <w14:solidFill>
              <w14:schemeClr w14:val="tx1"/>
            </w14:solidFill>
          </w14:textFill>
        </w:rPr>
        <w:t>XX</w:t>
      </w:r>
      <w:r>
        <w:rPr>
          <w:rFonts w:hint="eastAsia" w:ascii="仿宋" w:hAnsi="仿宋" w:eastAsia="仿宋" w:cs="仿宋"/>
          <w:color w:val="auto"/>
          <w:sz w:val="32"/>
          <w:szCs w:val="32"/>
          <w:highlight w:val="none"/>
        </w:rPr>
        <w:t>职务</w:t>
      </w:r>
      <w:r>
        <w:rPr>
          <w:rFonts w:hint="eastAsia" w:ascii="仿宋" w:hAnsi="仿宋" w:eastAsia="仿宋" w:cs="仿宋"/>
          <w:color w:val="auto"/>
          <w:sz w:val="32"/>
          <w:szCs w:val="32"/>
        </w:rPr>
        <w:t>：</w:t>
      </w:r>
      <w:r>
        <w:rPr>
          <w:rFonts w:hint="eastAsia" w:ascii="仿宋" w:hAnsi="仿宋" w:eastAsia="仿宋" w:cs="仿宋"/>
          <w:color w:val="auto"/>
          <w:sz w:val="32"/>
          <w:szCs w:val="32"/>
          <w:u w:val="single"/>
        </w:rPr>
        <w:t>项目经理</w:t>
      </w:r>
    </w:p>
    <w:p w14:paraId="2393C7E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u w:val="single"/>
          <w:lang w:val="en-US" w:eastAsia="zh-CN"/>
        </w:rPr>
        <w:t>项目经理一般不予更换，确需更换项目经理应事先征得发包人同意，并应在更换14天前通知发包人和监理人。</w:t>
      </w:r>
    </w:p>
    <w:p w14:paraId="0BCD764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u w:val="single"/>
        </w:rPr>
        <w:t>项目经理必须坚守工地，每周在现场工作日不少于5天，外出连续超过3天时，必须事先经总监理工程师和发包人批准。</w:t>
      </w:r>
    </w:p>
    <w:p w14:paraId="0CD5CC7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7</w:t>
      </w:r>
      <w:r>
        <w:rPr>
          <w:rFonts w:hint="eastAsia" w:ascii="仿宋" w:hAnsi="仿宋" w:eastAsia="仿宋" w:cs="仿宋"/>
          <w:b w:val="0"/>
          <w:bCs w:val="0"/>
          <w:color w:val="auto"/>
          <w:sz w:val="32"/>
          <w:szCs w:val="32"/>
        </w:rPr>
        <w:t>、发包人工作</w:t>
      </w:r>
    </w:p>
    <w:p w14:paraId="32680D8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（1）施工场地具备施工条件的要求及完成的时间：</w:t>
      </w:r>
      <w:r>
        <w:rPr>
          <w:rFonts w:hint="eastAsia" w:ascii="仿宋" w:hAnsi="仿宋" w:eastAsia="仿宋" w:cs="仿宋"/>
          <w:color w:val="auto"/>
          <w:sz w:val="32"/>
          <w:szCs w:val="32"/>
          <w:u w:val="single"/>
        </w:rPr>
        <w:t xml:space="preserve">工程开工前5日内 </w:t>
      </w:r>
    </w:p>
    <w:p w14:paraId="04E7B81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rPr>
        <w:t>（2）施工所需的水、电、电讯线路要求：</w:t>
      </w:r>
      <w:r>
        <w:rPr>
          <w:rFonts w:hint="eastAsia" w:ascii="仿宋" w:hAnsi="仿宋" w:eastAsia="仿宋" w:cs="仿宋"/>
          <w:color w:val="auto"/>
          <w:sz w:val="32"/>
          <w:szCs w:val="32"/>
          <w:lang w:eastAsia="zh-CN"/>
        </w:rPr>
        <w:t>发包人负责协调相关事宜</w:t>
      </w:r>
      <w:r>
        <w:rPr>
          <w:rFonts w:hint="eastAsia" w:ascii="仿宋" w:hAnsi="仿宋" w:eastAsia="仿宋" w:cs="仿宋"/>
          <w:color w:val="auto"/>
          <w:sz w:val="32"/>
          <w:szCs w:val="32"/>
          <w:u w:val="none"/>
          <w:lang w:val="en-US" w:eastAsia="zh-CN"/>
        </w:rPr>
        <w:t>，</w:t>
      </w:r>
      <w:r>
        <w:rPr>
          <w:rFonts w:hint="eastAsia" w:ascii="仿宋" w:hAnsi="仿宋" w:eastAsia="仿宋" w:cs="仿宋"/>
          <w:color w:val="auto"/>
          <w:sz w:val="32"/>
          <w:szCs w:val="32"/>
          <w:u w:val="single"/>
          <w:lang w:val="en-US" w:eastAsia="zh-CN"/>
        </w:rPr>
        <w:t>一切费用由施工单位承担</w:t>
      </w:r>
      <w:r>
        <w:rPr>
          <w:rFonts w:hint="eastAsia" w:ascii="仿宋" w:hAnsi="仿宋" w:eastAsia="仿宋" w:cs="仿宋"/>
          <w:color w:val="auto"/>
          <w:sz w:val="32"/>
          <w:szCs w:val="32"/>
          <w:u w:val="single"/>
        </w:rPr>
        <w:t>。</w:t>
      </w:r>
    </w:p>
    <w:p w14:paraId="731811F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（3）施工场地与公共道路的通道开通时间和要求：</w:t>
      </w:r>
      <w:r>
        <w:rPr>
          <w:rFonts w:hint="eastAsia" w:ascii="仿宋" w:hAnsi="仿宋" w:eastAsia="仿宋" w:cs="仿宋"/>
          <w:color w:val="auto"/>
          <w:sz w:val="32"/>
          <w:szCs w:val="32"/>
          <w:u w:val="single"/>
        </w:rPr>
        <w:t xml:space="preserve"> 工程开工前5日    </w:t>
      </w:r>
    </w:p>
    <w:p w14:paraId="325CFD2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（4）工程地质和地下管线资料的提供时间：</w:t>
      </w:r>
      <w:r>
        <w:rPr>
          <w:rFonts w:hint="eastAsia" w:ascii="仿宋" w:hAnsi="仿宋" w:eastAsia="仿宋" w:cs="仿宋"/>
          <w:color w:val="auto"/>
          <w:sz w:val="32"/>
          <w:szCs w:val="32"/>
          <w:u w:val="single"/>
          <w:lang w:eastAsia="zh-CN"/>
        </w:rPr>
        <w:t>施工单位与当地村</w:t>
      </w:r>
      <w:r>
        <w:rPr>
          <w:rFonts w:hint="eastAsia" w:ascii="仿宋" w:hAnsi="仿宋" w:eastAsia="仿宋" w:cs="仿宋"/>
          <w:color w:val="auto"/>
          <w:sz w:val="32"/>
          <w:szCs w:val="32"/>
          <w:u w:val="single"/>
          <w:lang w:val="en-US" w:eastAsia="zh-CN"/>
        </w:rPr>
        <w:t>委会沟</w:t>
      </w:r>
      <w:r>
        <w:rPr>
          <w:rFonts w:hint="eastAsia" w:ascii="仿宋" w:hAnsi="仿宋" w:eastAsia="仿宋" w:cs="仿宋"/>
          <w:color w:val="auto"/>
          <w:sz w:val="32"/>
          <w:szCs w:val="32"/>
          <w:u w:val="single"/>
          <w:lang w:eastAsia="zh-CN"/>
        </w:rPr>
        <w:t>通确定。</w:t>
      </w:r>
    </w:p>
    <w:p w14:paraId="580A4A4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rPr>
        <w:t>（5）水准点与</w:t>
      </w:r>
      <w:r>
        <w:rPr>
          <w:rFonts w:hint="eastAsia" w:ascii="仿宋" w:hAnsi="仿宋" w:eastAsia="仿宋" w:cs="仿宋"/>
          <w:color w:val="auto"/>
          <w:sz w:val="32"/>
          <w:szCs w:val="32"/>
          <w:lang w:eastAsia="zh-CN"/>
        </w:rPr>
        <w:t>坐标</w:t>
      </w:r>
      <w:r>
        <w:rPr>
          <w:rFonts w:hint="eastAsia" w:ascii="仿宋" w:hAnsi="仿宋" w:eastAsia="仿宋" w:cs="仿宋"/>
          <w:color w:val="auto"/>
          <w:sz w:val="32"/>
          <w:szCs w:val="32"/>
        </w:rPr>
        <w:t>控制点交验要求：</w:t>
      </w:r>
      <w:r>
        <w:rPr>
          <w:rFonts w:hint="eastAsia" w:ascii="仿宋" w:hAnsi="仿宋" w:eastAsia="仿宋" w:cs="仿宋"/>
          <w:color w:val="auto"/>
          <w:sz w:val="32"/>
          <w:szCs w:val="32"/>
          <w:u w:val="single"/>
        </w:rPr>
        <w:t>由</w:t>
      </w:r>
      <w:r>
        <w:rPr>
          <w:rFonts w:hint="eastAsia" w:ascii="仿宋" w:hAnsi="仿宋" w:eastAsia="仿宋" w:cs="仿宋"/>
          <w:color w:val="auto"/>
          <w:sz w:val="32"/>
          <w:szCs w:val="32"/>
          <w:u w:val="single"/>
          <w:lang w:val="en-US" w:eastAsia="zh-CN"/>
        </w:rPr>
        <w:t>设计院</w:t>
      </w:r>
      <w:r>
        <w:rPr>
          <w:rFonts w:hint="eastAsia" w:ascii="仿宋" w:hAnsi="仿宋" w:eastAsia="仿宋" w:cs="仿宋"/>
          <w:color w:val="auto"/>
          <w:sz w:val="32"/>
          <w:szCs w:val="32"/>
          <w:u w:val="single"/>
        </w:rPr>
        <w:t>提供水准点与坐标控制点并在现场交验。</w:t>
      </w:r>
    </w:p>
    <w:p w14:paraId="348BCFF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）图纸会审和设计交底时间：</w:t>
      </w:r>
      <w:r>
        <w:rPr>
          <w:rFonts w:hint="eastAsia" w:ascii="仿宋" w:hAnsi="仿宋" w:eastAsia="仿宋" w:cs="仿宋"/>
          <w:color w:val="auto"/>
          <w:sz w:val="32"/>
          <w:szCs w:val="32"/>
          <w:u w:val="single"/>
        </w:rPr>
        <w:t>工程开工前5日</w:t>
      </w:r>
    </w:p>
    <w:p w14:paraId="7A6A87C1">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）协调处理施工场地周围地下管线和邻近建筑物、构筑物（含文物保护建筑）、古树名木的保护工作：</w:t>
      </w:r>
      <w:r>
        <w:rPr>
          <w:rFonts w:hint="eastAsia" w:ascii="仿宋" w:hAnsi="仿宋" w:eastAsia="仿宋" w:cs="仿宋"/>
          <w:color w:val="auto"/>
          <w:sz w:val="32"/>
          <w:szCs w:val="32"/>
          <w:u w:val="single"/>
        </w:rPr>
        <w:t>按照规定的范围和要求进行保护，承担保护所发生的费用。</w:t>
      </w:r>
    </w:p>
    <w:p w14:paraId="17D666C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、承包人工作</w:t>
      </w:r>
    </w:p>
    <w:p w14:paraId="06686DD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8</w:t>
      </w:r>
      <w:r>
        <w:rPr>
          <w:rFonts w:hint="eastAsia" w:ascii="仿宋" w:hAnsi="仿宋" w:eastAsia="仿宋" w:cs="仿宋"/>
          <w:color w:val="auto"/>
          <w:sz w:val="32"/>
          <w:szCs w:val="32"/>
        </w:rPr>
        <w:t>.1承包人应按约定时间和要求，完成以下工作：</w:t>
      </w:r>
    </w:p>
    <w:p w14:paraId="74550D46">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0000FF"/>
          <w:sz w:val="32"/>
          <w:szCs w:val="32"/>
          <w:u w:val="single"/>
        </w:rPr>
      </w:pPr>
      <w:r>
        <w:rPr>
          <w:rFonts w:hint="eastAsia" w:ascii="仿宋" w:hAnsi="仿宋" w:eastAsia="仿宋" w:cs="仿宋"/>
          <w:color w:val="auto"/>
          <w:sz w:val="32"/>
          <w:szCs w:val="32"/>
        </w:rPr>
        <w:t>（1）需由设计资质等级和业务范围允许的承包人完成的设计文件提交时间</w:t>
      </w:r>
      <w:r>
        <w:rPr>
          <w:rFonts w:hint="eastAsia" w:ascii="仿宋" w:hAnsi="仿宋" w:eastAsia="仿宋" w:cs="仿宋"/>
          <w:color w:val="auto"/>
          <w:sz w:val="32"/>
          <w:szCs w:val="32"/>
          <w:lang w:eastAsia="zh-CN"/>
        </w:rPr>
        <w:t>：</w:t>
      </w:r>
    </w:p>
    <w:p w14:paraId="4803461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）承担施工安全保卫工作及非夜间施工照明的责任和要求：</w:t>
      </w:r>
      <w:r>
        <w:rPr>
          <w:rFonts w:hint="eastAsia" w:ascii="仿宋" w:hAnsi="仿宋" w:eastAsia="仿宋" w:cs="仿宋"/>
          <w:color w:val="auto"/>
          <w:sz w:val="32"/>
          <w:szCs w:val="32"/>
          <w:u w:val="single"/>
        </w:rPr>
        <w:t>执行《通用条款》</w:t>
      </w:r>
      <w:r>
        <w:rPr>
          <w:rFonts w:hint="eastAsia" w:ascii="仿宋" w:hAnsi="仿宋" w:eastAsia="仿宋" w:cs="仿宋"/>
          <w:color w:val="auto"/>
          <w:sz w:val="32"/>
          <w:szCs w:val="32"/>
          <w:u w:val="single"/>
          <w:lang w:val="en-US" w:eastAsia="zh-CN"/>
        </w:rPr>
        <w:t>3</w:t>
      </w:r>
      <w:r>
        <w:rPr>
          <w:rFonts w:hint="eastAsia" w:ascii="仿宋" w:hAnsi="仿宋" w:eastAsia="仿宋" w:cs="仿宋"/>
          <w:color w:val="auto"/>
          <w:sz w:val="32"/>
          <w:szCs w:val="32"/>
          <w:u w:val="single"/>
        </w:rPr>
        <w:t>.1.（3）款</w:t>
      </w:r>
      <w:r>
        <w:rPr>
          <w:rFonts w:hint="eastAsia" w:ascii="仿宋" w:hAnsi="仿宋" w:eastAsia="仿宋" w:cs="仿宋"/>
          <w:color w:val="auto"/>
          <w:sz w:val="32"/>
          <w:szCs w:val="32"/>
        </w:rPr>
        <w:t>__</w:t>
      </w:r>
    </w:p>
    <w:p w14:paraId="5894945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）向发包人提供的办公和生活房屋及设施的要求</w:t>
      </w:r>
      <w:r>
        <w:rPr>
          <w:rFonts w:hint="eastAsia" w:ascii="仿宋" w:hAnsi="仿宋" w:eastAsia="仿宋" w:cs="仿宋"/>
          <w:color w:val="auto"/>
          <w:sz w:val="32"/>
          <w:szCs w:val="32"/>
          <w:lang w:eastAsia="zh-CN"/>
        </w:rPr>
        <w:t>：</w:t>
      </w:r>
    </w:p>
    <w:p w14:paraId="77E3669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）已完工程成品保护的特殊要求及费用承担：</w:t>
      </w:r>
      <w:r>
        <w:rPr>
          <w:rFonts w:hint="eastAsia" w:ascii="仿宋" w:hAnsi="仿宋" w:eastAsia="仿宋" w:cs="仿宋"/>
          <w:color w:val="auto"/>
          <w:sz w:val="32"/>
          <w:szCs w:val="32"/>
          <w:u w:val="single"/>
        </w:rPr>
        <w:t>全面保护管理施工中和交工前的工程，在</w:t>
      </w:r>
      <w:r>
        <w:rPr>
          <w:rFonts w:hint="eastAsia" w:ascii="仿宋" w:hAnsi="仿宋" w:eastAsia="仿宋" w:cs="仿宋"/>
          <w:color w:val="auto"/>
          <w:sz w:val="32"/>
          <w:szCs w:val="32"/>
          <w:u w:val="single"/>
          <w:lang w:eastAsia="zh-CN"/>
        </w:rPr>
        <w:t>工程</w:t>
      </w:r>
      <w:r>
        <w:rPr>
          <w:rFonts w:hint="eastAsia" w:ascii="仿宋" w:hAnsi="仿宋" w:eastAsia="仿宋" w:cs="仿宋"/>
          <w:color w:val="auto"/>
          <w:sz w:val="32"/>
          <w:szCs w:val="32"/>
          <w:u w:val="single"/>
        </w:rPr>
        <w:t>已竣工但未正式向发包人移交之前，承包人应当负责对其承包范围内已</w:t>
      </w:r>
      <w:r>
        <w:rPr>
          <w:rFonts w:hint="eastAsia" w:ascii="仿宋" w:hAnsi="仿宋" w:eastAsia="仿宋" w:cs="仿宋"/>
          <w:color w:val="auto"/>
          <w:sz w:val="32"/>
          <w:szCs w:val="32"/>
          <w:u w:val="single"/>
          <w:lang w:eastAsia="zh-CN"/>
        </w:rPr>
        <w:t>完成</w:t>
      </w:r>
      <w:r>
        <w:rPr>
          <w:rFonts w:hint="eastAsia" w:ascii="仿宋" w:hAnsi="仿宋" w:eastAsia="仿宋" w:cs="仿宋"/>
          <w:color w:val="auto"/>
          <w:sz w:val="32"/>
          <w:szCs w:val="32"/>
          <w:u w:val="single"/>
        </w:rPr>
        <w:t>工程的</w:t>
      </w:r>
      <w:r>
        <w:rPr>
          <w:rFonts w:hint="eastAsia" w:ascii="仿宋" w:hAnsi="仿宋" w:eastAsia="仿宋" w:cs="仿宋"/>
          <w:color w:val="auto"/>
          <w:sz w:val="32"/>
          <w:szCs w:val="32"/>
          <w:u w:val="single"/>
          <w:lang w:eastAsia="zh-CN"/>
        </w:rPr>
        <w:t>保护</w:t>
      </w:r>
      <w:r>
        <w:rPr>
          <w:rFonts w:hint="eastAsia" w:ascii="仿宋" w:hAnsi="仿宋" w:eastAsia="仿宋" w:cs="仿宋"/>
          <w:color w:val="auto"/>
          <w:sz w:val="32"/>
          <w:szCs w:val="32"/>
          <w:u w:val="single"/>
        </w:rPr>
        <w:t>，在此期间发生的损坏由承包人自费负责予以修复。</w:t>
      </w:r>
    </w:p>
    <w:p w14:paraId="59A039A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）施工场地周围地下管线和邻近建筑物、构筑物（含文物保护建筑）、古树名木的保护要求及费用承担：</w:t>
      </w:r>
      <w:r>
        <w:rPr>
          <w:rFonts w:hint="eastAsia" w:ascii="仿宋" w:hAnsi="仿宋" w:eastAsia="仿宋" w:cs="仿宋"/>
          <w:color w:val="auto"/>
          <w:sz w:val="32"/>
          <w:szCs w:val="32"/>
          <w:u w:val="single"/>
        </w:rPr>
        <w:t>因施工方法不当造成的损失由承包人承担。</w:t>
      </w:r>
    </w:p>
    <w:p w14:paraId="3418D89B">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）施工场地清洁卫生的要求：</w:t>
      </w:r>
      <w:r>
        <w:rPr>
          <w:rFonts w:hint="eastAsia" w:ascii="仿宋" w:hAnsi="仿宋" w:eastAsia="仿宋" w:cs="仿宋"/>
          <w:color w:val="auto"/>
          <w:sz w:val="32"/>
          <w:szCs w:val="32"/>
          <w:u w:val="single"/>
        </w:rPr>
        <w:t>执行《通用条款》</w:t>
      </w:r>
      <w:r>
        <w:rPr>
          <w:rFonts w:hint="eastAsia" w:ascii="仿宋" w:hAnsi="仿宋" w:eastAsia="仿宋" w:cs="仿宋"/>
          <w:color w:val="auto"/>
          <w:sz w:val="32"/>
          <w:szCs w:val="32"/>
          <w:u w:val="single"/>
          <w:lang w:val="en-US" w:eastAsia="zh-CN"/>
        </w:rPr>
        <w:t>6.1.5</w:t>
      </w:r>
      <w:r>
        <w:rPr>
          <w:rFonts w:hint="eastAsia" w:ascii="仿宋" w:hAnsi="仿宋" w:eastAsia="仿宋" w:cs="仿宋"/>
          <w:color w:val="auto"/>
          <w:sz w:val="32"/>
          <w:szCs w:val="32"/>
          <w:u w:val="single"/>
        </w:rPr>
        <w:t>款。</w:t>
      </w:r>
    </w:p>
    <w:p w14:paraId="7AD493F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b/>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）双方约定承包人应做的其他工作：</w:t>
      </w:r>
      <w:r>
        <w:rPr>
          <w:rFonts w:hint="eastAsia" w:ascii="仿宋" w:hAnsi="仿宋" w:eastAsia="仿宋" w:cs="仿宋"/>
          <w:color w:val="auto"/>
          <w:sz w:val="32"/>
          <w:szCs w:val="32"/>
          <w:u w:val="single"/>
        </w:rPr>
        <w:t>配合发包方办理施工相关手续并及时交纳属于承包方应交纳的费用。项目经理应常驻工地，指定专人负责安全、保卫工作。</w:t>
      </w:r>
    </w:p>
    <w:p w14:paraId="7BD6CA78">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三、施工组织设计和工期</w:t>
      </w:r>
    </w:p>
    <w:p w14:paraId="4FA3F7CD">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、进度计划</w:t>
      </w:r>
    </w:p>
    <w:p w14:paraId="6B5C4C3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.1承包人</w:t>
      </w:r>
      <w:r>
        <w:rPr>
          <w:rFonts w:hint="eastAsia" w:ascii="仿宋" w:hAnsi="仿宋" w:eastAsia="仿宋" w:cs="仿宋"/>
          <w:color w:val="auto"/>
          <w:sz w:val="32"/>
          <w:szCs w:val="32"/>
          <w:lang w:val="en-US" w:eastAsia="zh-CN"/>
        </w:rPr>
        <w:t>在开工前需</w:t>
      </w:r>
      <w:r>
        <w:rPr>
          <w:rFonts w:hint="eastAsia" w:ascii="仿宋" w:hAnsi="仿宋" w:eastAsia="仿宋" w:cs="仿宋"/>
          <w:color w:val="auto"/>
          <w:sz w:val="32"/>
          <w:szCs w:val="32"/>
        </w:rPr>
        <w:t>提供施工组织设计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施工方案）</w:t>
      </w:r>
      <w:r>
        <w:rPr>
          <w:rFonts w:hint="eastAsia" w:ascii="仿宋" w:hAnsi="仿宋" w:eastAsia="仿宋" w:cs="仿宋"/>
          <w:color w:val="auto"/>
          <w:sz w:val="32"/>
          <w:szCs w:val="32"/>
          <w:lang w:eastAsia="zh-CN"/>
        </w:rPr>
        <w:t>。</w:t>
      </w:r>
    </w:p>
    <w:p w14:paraId="5FD3F5E6">
      <w:pPr>
        <w:keepNext w:val="0"/>
        <w:keepLines w:val="0"/>
        <w:pageBreakBefore w:val="0"/>
        <w:widowControl/>
        <w:kinsoku/>
        <w:wordWrap/>
        <w:overflowPunct/>
        <w:topLinePunct w:val="0"/>
        <w:autoSpaceDE/>
        <w:autoSpaceDN/>
        <w:bidi w:val="0"/>
        <w:adjustRightInd/>
        <w:snapToGrid/>
        <w:spacing w:line="580" w:lineRule="exact"/>
        <w:ind w:left="0" w:leftChars="0" w:firstLine="800" w:firstLineChars="25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9</w:t>
      </w:r>
      <w:r>
        <w:rPr>
          <w:rFonts w:hint="eastAsia" w:ascii="仿宋" w:hAnsi="仿宋" w:eastAsia="仿宋" w:cs="仿宋"/>
          <w:color w:val="auto"/>
          <w:sz w:val="32"/>
          <w:szCs w:val="32"/>
        </w:rPr>
        <w:t>.2工程中有关进度计划的要求：</w:t>
      </w:r>
      <w:r>
        <w:rPr>
          <w:rFonts w:hint="eastAsia" w:ascii="仿宋" w:hAnsi="仿宋" w:eastAsia="仿宋" w:cs="仿宋"/>
          <w:color w:val="auto"/>
          <w:sz w:val="32"/>
          <w:szCs w:val="32"/>
          <w:u w:val="single"/>
        </w:rPr>
        <w:t>执行发包人的施工进度计划的要求</w:t>
      </w:r>
      <w:r>
        <w:rPr>
          <w:rFonts w:hint="eastAsia" w:ascii="仿宋" w:hAnsi="仿宋" w:eastAsia="仿宋" w:cs="仿宋"/>
          <w:color w:val="auto"/>
          <w:sz w:val="32"/>
          <w:szCs w:val="32"/>
          <w:u w:val="single"/>
          <w:lang w:eastAsia="zh-CN"/>
        </w:rPr>
        <w:t>。</w:t>
      </w:r>
    </w:p>
    <w:p w14:paraId="3EB72888">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四、质量与检验</w:t>
      </w:r>
    </w:p>
    <w:p w14:paraId="61B8BD62">
      <w:pPr>
        <w:keepNext w:val="0"/>
        <w:keepLines w:val="0"/>
        <w:pageBreakBefore w:val="0"/>
        <w:widowControl/>
        <w:tabs>
          <w:tab w:val="left" w:pos="2624"/>
        </w:tabs>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工程质量达到国家现行《工程施工质量验收规范》合格标准</w:t>
      </w:r>
      <w:r>
        <w:rPr>
          <w:rFonts w:hint="eastAsia" w:ascii="仿宋" w:hAnsi="仿宋" w:eastAsia="仿宋" w:cs="仿宋"/>
          <w:color w:val="auto"/>
          <w:sz w:val="32"/>
          <w:szCs w:val="32"/>
          <w:lang w:eastAsia="zh-CN"/>
        </w:rPr>
        <w:t>，具体执行</w:t>
      </w:r>
      <w:r>
        <w:rPr>
          <w:rFonts w:hint="eastAsia" w:ascii="仿宋" w:hAnsi="仿宋" w:eastAsia="仿宋" w:cs="仿宋"/>
          <w:color w:val="auto"/>
          <w:sz w:val="32"/>
          <w:szCs w:val="32"/>
          <w:u w:val="single"/>
        </w:rPr>
        <w:t>《通用条款》</w:t>
      </w:r>
      <w:r>
        <w:rPr>
          <w:rFonts w:hint="eastAsia" w:ascii="仿宋" w:hAnsi="仿宋" w:eastAsia="仿宋" w:cs="仿宋"/>
          <w:color w:val="auto"/>
          <w:sz w:val="32"/>
          <w:szCs w:val="32"/>
          <w:u w:val="single"/>
          <w:lang w:eastAsia="zh-CN"/>
        </w:rPr>
        <w:t>第五条。</w:t>
      </w:r>
    </w:p>
    <w:p w14:paraId="07549020">
      <w:pPr>
        <w:keepNext w:val="0"/>
        <w:keepLines w:val="0"/>
        <w:pageBreakBefore w:val="0"/>
        <w:widowControl/>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lang w:val="en-US" w:eastAsia="zh-CN"/>
        </w:rPr>
        <w:t>五、</w:t>
      </w:r>
      <w:r>
        <w:rPr>
          <w:rFonts w:hint="eastAsia" w:ascii="仿宋" w:hAnsi="仿宋" w:eastAsia="仿宋" w:cs="仿宋"/>
          <w:b/>
          <w:color w:val="auto"/>
          <w:sz w:val="32"/>
          <w:szCs w:val="32"/>
        </w:rPr>
        <w:t>安全防护、文明施工</w:t>
      </w:r>
    </w:p>
    <w:p w14:paraId="25F31C2B">
      <w:pPr>
        <w:pStyle w:val="10"/>
        <w:keepNext w:val="0"/>
        <w:keepLines w:val="0"/>
        <w:pageBreakBefore w:val="0"/>
        <w:widowControl/>
        <w:numPr>
          <w:ilvl w:val="0"/>
          <w:numId w:val="0"/>
        </w:numPr>
        <w:kinsoku/>
        <w:wordWrap/>
        <w:overflowPunct/>
        <w:topLinePunct w:val="0"/>
        <w:autoSpaceDE/>
        <w:autoSpaceDN/>
        <w:bidi w:val="0"/>
        <w:adjustRightInd/>
        <w:snapToGrid/>
        <w:spacing w:line="580" w:lineRule="exact"/>
        <w:ind w:left="0" w:leftChars="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lang w:val="en-US" w:eastAsia="zh-CN" w:bidi="ar-SA"/>
        </w:rPr>
        <w:t>严格按照国家要求达到安全文明施工标准。</w:t>
      </w:r>
    </w:p>
    <w:p w14:paraId="60517944">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六、合同价款</w:t>
      </w:r>
    </w:p>
    <w:p w14:paraId="1BE3D21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、合同价款约定</w:t>
      </w:r>
    </w:p>
    <w:p w14:paraId="4A07BF5E">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10</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本合同价款采用</w:t>
      </w:r>
      <w:r>
        <w:rPr>
          <w:rFonts w:hint="eastAsia" w:ascii="仿宋" w:hAnsi="仿宋" w:eastAsia="仿宋" w:cs="仿宋"/>
          <w:color w:val="auto"/>
          <w:sz w:val="32"/>
          <w:szCs w:val="32"/>
          <w:u w:val="single"/>
        </w:rPr>
        <w:t>（1）</w:t>
      </w:r>
      <w:r>
        <w:rPr>
          <w:rFonts w:hint="eastAsia" w:ascii="仿宋" w:hAnsi="仿宋" w:eastAsia="仿宋" w:cs="仿宋"/>
          <w:color w:val="auto"/>
          <w:sz w:val="32"/>
          <w:szCs w:val="32"/>
        </w:rPr>
        <w:t>方式确定。</w:t>
      </w:r>
    </w:p>
    <w:p w14:paraId="14A3B38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（1）采用固定总价合同</w:t>
      </w:r>
      <w:r>
        <w:rPr>
          <w:rFonts w:hint="eastAsia" w:ascii="仿宋" w:hAnsi="仿宋" w:eastAsia="仿宋" w:cs="仿宋"/>
          <w:color w:val="auto"/>
          <w:sz w:val="32"/>
          <w:szCs w:val="32"/>
          <w:u w:val="single"/>
        </w:rPr>
        <w:t>：依据招标范围施工，结算不予调整价格</w:t>
      </w:r>
      <w:r>
        <w:rPr>
          <w:rFonts w:hint="eastAsia" w:ascii="仿宋" w:hAnsi="仿宋" w:eastAsia="仿宋" w:cs="仿宋"/>
          <w:color w:val="auto"/>
          <w:sz w:val="32"/>
          <w:szCs w:val="32"/>
          <w:u w:val="single"/>
          <w:lang w:eastAsia="zh-CN"/>
        </w:rPr>
        <w:t>。</w:t>
      </w:r>
    </w:p>
    <w:p w14:paraId="1F71C15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rPr>
        <w:t>（2）采用固定综合单价合同，综合单价中包括的风险范围</w:t>
      </w:r>
      <w:r>
        <w:rPr>
          <w:rFonts w:hint="eastAsia" w:ascii="仿宋" w:hAnsi="仿宋" w:eastAsia="仿宋" w:cs="仿宋"/>
          <w:color w:val="auto"/>
          <w:sz w:val="32"/>
          <w:szCs w:val="32"/>
          <w:lang w:eastAsia="zh-CN"/>
        </w:rPr>
        <w:t>：</w:t>
      </w:r>
    </w:p>
    <w:p w14:paraId="5EA603CB">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lang w:eastAsia="zh-CN"/>
        </w:rPr>
      </w:pPr>
      <w:r>
        <w:rPr>
          <w:rFonts w:hint="eastAsia" w:ascii="仿宋" w:hAnsi="仿宋" w:eastAsia="仿宋" w:cs="仿宋"/>
          <w:color w:val="auto"/>
          <w:sz w:val="32"/>
          <w:szCs w:val="32"/>
        </w:rPr>
        <w:t>风险范围以外综合单价调整方法：</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w:t>
      </w:r>
    </w:p>
    <w:p w14:paraId="46D65C07">
      <w:pPr>
        <w:keepNext w:val="0"/>
        <w:keepLines w:val="0"/>
        <w:pageBreakBefore w:val="0"/>
        <w:widowControl/>
        <w:numPr>
          <w:ilvl w:val="0"/>
          <w:numId w:val="1"/>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lang w:val="en-US"/>
        </w:rPr>
      </w:pPr>
      <w:r>
        <w:rPr>
          <w:rFonts w:hint="eastAsia" w:ascii="仿宋" w:hAnsi="仿宋" w:eastAsia="仿宋" w:cs="仿宋"/>
          <w:color w:val="auto"/>
          <w:sz w:val="32"/>
          <w:szCs w:val="32"/>
        </w:rPr>
        <w:t>采用可调价格合同，合同价款调整方法</w:t>
      </w:r>
      <w:r>
        <w:rPr>
          <w:rFonts w:hint="eastAsia" w:ascii="仿宋" w:hAnsi="仿宋" w:eastAsia="仿宋" w:cs="仿宋"/>
          <w:color w:val="auto"/>
          <w:sz w:val="32"/>
          <w:szCs w:val="32"/>
          <w:lang w:eastAsia="zh-CN"/>
        </w:rPr>
        <w:t>：</w:t>
      </w:r>
    </w:p>
    <w:p w14:paraId="0FB0DE76">
      <w:pPr>
        <w:keepNext w:val="0"/>
        <w:keepLines w:val="0"/>
        <w:pageBreakBefore w:val="0"/>
        <w:widowControl/>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、合同价款调整</w:t>
      </w:r>
    </w:p>
    <w:p w14:paraId="0C9DFC2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lang w:val="en-US" w:eastAsia="zh-CN"/>
        </w:rPr>
        <w:t>11</w:t>
      </w:r>
      <w:r>
        <w:rPr>
          <w:rFonts w:hint="eastAsia" w:ascii="仿宋" w:hAnsi="仿宋" w:eastAsia="仿宋" w:cs="仿宋"/>
          <w:color w:val="auto"/>
          <w:sz w:val="32"/>
          <w:szCs w:val="32"/>
        </w:rPr>
        <w:t>.1双方约定合同价款的其他调整因素：</w:t>
      </w:r>
      <w:r>
        <w:rPr>
          <w:rFonts w:hint="eastAsia" w:ascii="仿宋" w:hAnsi="仿宋" w:eastAsia="仿宋" w:cs="仿宋"/>
          <w:color w:val="auto"/>
          <w:sz w:val="32"/>
          <w:szCs w:val="32"/>
          <w:u w:val="single"/>
        </w:rPr>
        <w:t xml:space="preserve"> </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w:t>
      </w:r>
      <w:r>
        <w:rPr>
          <w:rFonts w:hint="eastAsia" w:ascii="仿宋" w:hAnsi="仿宋" w:eastAsia="仿宋" w:cs="仿宋"/>
          <w:color w:val="auto"/>
          <w:sz w:val="32"/>
          <w:szCs w:val="32"/>
          <w:u w:val="single"/>
          <w:lang w:val="en-US" w:eastAsia="zh-CN"/>
        </w:rPr>
        <w:t xml:space="preserve">   </w:t>
      </w:r>
    </w:p>
    <w:p w14:paraId="6EC597DB">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12、</w:t>
      </w:r>
      <w:r>
        <w:rPr>
          <w:rFonts w:hint="eastAsia" w:ascii="仿宋" w:hAnsi="仿宋" w:eastAsia="仿宋" w:cs="仿宋"/>
          <w:color w:val="auto"/>
          <w:sz w:val="32"/>
          <w:szCs w:val="32"/>
          <w:lang w:eastAsia="zh-CN"/>
        </w:rPr>
        <w:t>付款方式</w:t>
      </w:r>
    </w:p>
    <w:p w14:paraId="069B3B5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jc w:val="left"/>
        <w:textAlignment w:val="auto"/>
        <w:rPr>
          <w:rFonts w:hint="default" w:ascii="仿宋" w:hAnsi="仿宋" w:eastAsia="仿宋" w:cs="仿宋"/>
          <w:color w:val="0000FF"/>
          <w:kern w:val="0"/>
          <w:sz w:val="32"/>
          <w:szCs w:val="32"/>
          <w:lang w:val="en-US" w:eastAsia="zh-CN"/>
        </w:rPr>
      </w:pPr>
      <w:r>
        <w:rPr>
          <w:rFonts w:hint="eastAsia" w:ascii="仿宋" w:hAnsi="仿宋" w:eastAsia="仿宋" w:cs="仿宋"/>
          <w:color w:val="auto"/>
          <w:kern w:val="0"/>
          <w:sz w:val="32"/>
          <w:szCs w:val="32"/>
          <w:lang w:val="en-US" w:eastAsia="zh-CN"/>
        </w:rPr>
        <w:t>双方约定的工程进度款支付的方式、时间和比例是：项目开工后拨付合同价40%预付款（首次支付的工程进度款中含农民工工资保证金，保证金收取额度按《陕西省工程建设领域农民工工资保证金规定实施办法》（陕人社发〔2022〕6号）规定执行），项目建成完工后拨付至合同价的80%（开工到完工期间40%的工程款由建设单位、监理与施工企业按工程进度约定分批支付），项目结算评审、审计并竣工验收后拨付至评审、审计最低价的100%。</w:t>
      </w:r>
    </w:p>
    <w:p w14:paraId="09E75547">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七、材料设备供应</w:t>
      </w:r>
    </w:p>
    <w:p w14:paraId="4A667D7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本工程材料供应分为：</w:t>
      </w:r>
      <w:r>
        <w:rPr>
          <w:rFonts w:hint="eastAsia" w:ascii="仿宋" w:hAnsi="仿宋" w:eastAsia="仿宋" w:cs="仿宋"/>
          <w:color w:val="auto"/>
          <w:sz w:val="32"/>
          <w:szCs w:val="32"/>
          <w:u w:val="single"/>
        </w:rPr>
        <w:t>乙方自行采购方式</w:t>
      </w:r>
    </w:p>
    <w:p w14:paraId="068B912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13</w:t>
      </w:r>
      <w:r>
        <w:rPr>
          <w:rFonts w:hint="eastAsia" w:ascii="仿宋" w:hAnsi="仿宋" w:eastAsia="仿宋" w:cs="仿宋"/>
          <w:color w:val="auto"/>
          <w:sz w:val="32"/>
          <w:szCs w:val="32"/>
        </w:rPr>
        <w:t>、发包人供应材料设备</w:t>
      </w:r>
    </w:p>
    <w:p w14:paraId="02AB65D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13</w:t>
      </w:r>
      <w:r>
        <w:rPr>
          <w:rFonts w:hint="eastAsia" w:ascii="仿宋" w:hAnsi="仿宋" w:eastAsia="仿宋" w:cs="仿宋"/>
          <w:color w:val="auto"/>
          <w:sz w:val="32"/>
          <w:szCs w:val="32"/>
        </w:rPr>
        <w:t>.1发包人供应材料</w:t>
      </w:r>
      <w:r>
        <w:rPr>
          <w:rFonts w:hint="eastAsia" w:ascii="仿宋" w:hAnsi="仿宋" w:eastAsia="仿宋" w:cs="仿宋"/>
          <w:color w:val="auto"/>
          <w:sz w:val="32"/>
          <w:szCs w:val="32"/>
          <w:lang w:eastAsia="zh-CN"/>
        </w:rPr>
        <w:t>识别</w:t>
      </w:r>
      <w:r>
        <w:rPr>
          <w:rFonts w:hint="eastAsia" w:ascii="仿宋" w:hAnsi="仿宋" w:eastAsia="仿宋" w:cs="仿宋"/>
          <w:color w:val="auto"/>
          <w:sz w:val="32"/>
          <w:szCs w:val="32"/>
        </w:rPr>
        <w:t>约定：</w:t>
      </w:r>
      <w:r>
        <w:rPr>
          <w:rFonts w:hint="eastAsia" w:ascii="仿宋" w:hAnsi="仿宋" w:eastAsia="仿宋" w:cs="仿宋"/>
          <w:color w:val="auto"/>
          <w:sz w:val="32"/>
          <w:szCs w:val="32"/>
          <w:u w:val="single"/>
        </w:rPr>
        <w:t xml:space="preserve">  /  </w:t>
      </w:r>
    </w:p>
    <w:p w14:paraId="027EC42D">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13</w:t>
      </w:r>
      <w:r>
        <w:rPr>
          <w:rFonts w:hint="eastAsia" w:ascii="仿宋" w:hAnsi="仿宋" w:eastAsia="仿宋" w:cs="仿宋"/>
          <w:color w:val="auto"/>
          <w:sz w:val="32"/>
          <w:szCs w:val="32"/>
        </w:rPr>
        <w:t>.2发包人供应材料设备的接榫方法：</w:t>
      </w:r>
      <w:r>
        <w:rPr>
          <w:rFonts w:hint="eastAsia" w:ascii="仿宋" w:hAnsi="仿宋" w:eastAsia="仿宋" w:cs="仿宋"/>
          <w:color w:val="auto"/>
          <w:sz w:val="32"/>
          <w:szCs w:val="32"/>
          <w:u w:val="single"/>
        </w:rPr>
        <w:t xml:space="preserve">  /  </w:t>
      </w:r>
    </w:p>
    <w:p w14:paraId="77E4CCF3">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14</w:t>
      </w:r>
      <w:r>
        <w:rPr>
          <w:rFonts w:hint="eastAsia" w:ascii="仿宋" w:hAnsi="仿宋" w:eastAsia="仿宋" w:cs="仿宋"/>
          <w:color w:val="auto"/>
          <w:sz w:val="32"/>
          <w:szCs w:val="32"/>
        </w:rPr>
        <w:t>、承包人采购材料设备的约定</w:t>
      </w:r>
      <w:r>
        <w:rPr>
          <w:rFonts w:hint="eastAsia" w:ascii="仿宋" w:hAnsi="仿宋" w:eastAsia="仿宋" w:cs="仿宋"/>
          <w:color w:val="auto"/>
          <w:sz w:val="32"/>
          <w:szCs w:val="32"/>
          <w:u w:val="single"/>
        </w:rPr>
        <w:t xml:space="preserve"> 所有进场原材料需报检合格</w:t>
      </w:r>
      <w:r>
        <w:rPr>
          <w:rFonts w:hint="eastAsia" w:ascii="仿宋" w:hAnsi="仿宋" w:eastAsia="仿宋" w:cs="仿宋"/>
          <w:color w:val="auto"/>
          <w:sz w:val="32"/>
          <w:szCs w:val="32"/>
          <w:u w:val="single"/>
          <w:lang w:eastAsia="zh-CN"/>
        </w:rPr>
        <w:t>和检验报告合格</w:t>
      </w:r>
      <w:r>
        <w:rPr>
          <w:rFonts w:hint="eastAsia" w:ascii="仿宋" w:hAnsi="仿宋" w:eastAsia="仿宋" w:cs="仿宋"/>
          <w:color w:val="auto"/>
          <w:sz w:val="32"/>
          <w:szCs w:val="32"/>
          <w:u w:val="single"/>
        </w:rPr>
        <w:t>后方可进场使用。</w:t>
      </w:r>
    </w:p>
    <w:p w14:paraId="35C6D8F8">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八、工程变更</w:t>
      </w:r>
    </w:p>
    <w:p w14:paraId="3ABE100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、确定变更价款</w:t>
      </w:r>
      <w:r>
        <w:rPr>
          <w:rFonts w:hint="eastAsia" w:ascii="仿宋" w:hAnsi="仿宋" w:eastAsia="仿宋" w:cs="仿宋"/>
          <w:color w:val="auto"/>
          <w:sz w:val="32"/>
          <w:szCs w:val="32"/>
          <w:u w:val="single"/>
        </w:rPr>
        <w:t xml:space="preserve"> 以</w:t>
      </w:r>
      <w:r>
        <w:rPr>
          <w:rFonts w:hint="eastAsia" w:ascii="仿宋" w:hAnsi="仿宋" w:eastAsia="仿宋" w:cs="仿宋"/>
          <w:color w:val="auto"/>
          <w:sz w:val="32"/>
          <w:szCs w:val="32"/>
          <w:u w:val="single"/>
          <w:lang w:eastAsia="zh-CN"/>
        </w:rPr>
        <w:t>投标</w:t>
      </w:r>
      <w:r>
        <w:rPr>
          <w:rFonts w:hint="eastAsia" w:ascii="仿宋" w:hAnsi="仿宋" w:eastAsia="仿宋" w:cs="仿宋"/>
          <w:color w:val="auto"/>
          <w:sz w:val="32"/>
          <w:szCs w:val="32"/>
          <w:u w:val="single"/>
        </w:rPr>
        <w:t>单价为准，无单价时以</w:t>
      </w:r>
      <w:r>
        <w:rPr>
          <w:rFonts w:hint="eastAsia" w:ascii="仿宋" w:hAnsi="仿宋" w:eastAsia="仿宋" w:cs="仿宋"/>
          <w:color w:val="auto"/>
          <w:sz w:val="32"/>
          <w:szCs w:val="32"/>
          <w:u w:val="single"/>
          <w:lang w:val="en-US" w:eastAsia="zh-CN"/>
        </w:rPr>
        <w:t>评审</w:t>
      </w:r>
      <w:r>
        <w:rPr>
          <w:rFonts w:hint="eastAsia" w:ascii="仿宋" w:hAnsi="仿宋" w:eastAsia="仿宋" w:cs="仿宋"/>
          <w:color w:val="auto"/>
          <w:sz w:val="32"/>
          <w:szCs w:val="32"/>
          <w:u w:val="single"/>
        </w:rPr>
        <w:t xml:space="preserve">单价为准。 </w:t>
      </w:r>
    </w:p>
    <w:p w14:paraId="2C28497E">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九、竣工验收与结算</w:t>
      </w:r>
    </w:p>
    <w:p w14:paraId="169A227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16</w:t>
      </w:r>
      <w:r>
        <w:rPr>
          <w:rFonts w:hint="eastAsia" w:ascii="仿宋" w:hAnsi="仿宋" w:eastAsia="仿宋" w:cs="仿宋"/>
          <w:color w:val="auto"/>
          <w:sz w:val="32"/>
          <w:szCs w:val="32"/>
        </w:rPr>
        <w:t>、竣工验收</w:t>
      </w:r>
    </w:p>
    <w:p w14:paraId="5EA0C07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16</w:t>
      </w:r>
      <w:r>
        <w:rPr>
          <w:rFonts w:hint="eastAsia" w:ascii="仿宋" w:hAnsi="仿宋" w:eastAsia="仿宋" w:cs="仿宋"/>
          <w:color w:val="auto"/>
          <w:sz w:val="32"/>
          <w:szCs w:val="32"/>
        </w:rPr>
        <w:t xml:space="preserve">.1承包人提供竣工图的约定： </w:t>
      </w:r>
      <w:r>
        <w:rPr>
          <w:rFonts w:hint="eastAsia" w:ascii="仿宋" w:hAnsi="仿宋" w:eastAsia="仿宋" w:cs="仿宋"/>
          <w:color w:val="auto"/>
          <w:sz w:val="32"/>
          <w:szCs w:val="32"/>
          <w:u w:val="single"/>
        </w:rPr>
        <w:t>所有资料文件必须符合质监站和档案馆备案要求。</w:t>
      </w:r>
    </w:p>
    <w:p w14:paraId="082C17E0">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lang w:val="en-US" w:eastAsia="zh-CN"/>
        </w:rPr>
        <w:t>16</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中间交工工程的范围和竣工时间：</w:t>
      </w:r>
      <w:r>
        <w:rPr>
          <w:rFonts w:hint="eastAsia" w:ascii="仿宋" w:hAnsi="仿宋" w:eastAsia="仿宋" w:cs="仿宋"/>
          <w:color w:val="auto"/>
          <w:sz w:val="32"/>
          <w:szCs w:val="32"/>
          <w:u w:val="single"/>
        </w:rPr>
        <w:t>按监理人、发包人批准的施工组织设计执行，竣工时间按投标文件进度计划执行。</w:t>
      </w:r>
    </w:p>
    <w:p w14:paraId="0330FB41">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17</w:t>
      </w:r>
      <w:r>
        <w:rPr>
          <w:rFonts w:hint="eastAsia" w:ascii="仿宋" w:hAnsi="仿宋" w:eastAsia="仿宋" w:cs="仿宋"/>
          <w:color w:val="auto"/>
          <w:sz w:val="32"/>
          <w:szCs w:val="32"/>
        </w:rPr>
        <w:t>、竣工结算</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single"/>
        </w:rPr>
        <w:t>按</w:t>
      </w:r>
      <w:r>
        <w:rPr>
          <w:rFonts w:hint="eastAsia" w:ascii="仿宋" w:hAnsi="仿宋" w:eastAsia="仿宋" w:cs="仿宋"/>
          <w:color w:val="auto"/>
          <w:sz w:val="32"/>
          <w:szCs w:val="32"/>
          <w:u w:val="single"/>
          <w:lang w:val="en-US" w:eastAsia="zh-CN"/>
        </w:rPr>
        <w:t>评审、</w:t>
      </w:r>
      <w:r>
        <w:rPr>
          <w:rFonts w:hint="eastAsia" w:ascii="仿宋" w:hAnsi="仿宋" w:eastAsia="仿宋" w:cs="仿宋"/>
          <w:color w:val="auto"/>
          <w:sz w:val="32"/>
          <w:szCs w:val="32"/>
          <w:u w:val="single"/>
        </w:rPr>
        <w:t>审计</w:t>
      </w:r>
      <w:r>
        <w:rPr>
          <w:rFonts w:hint="eastAsia" w:ascii="仿宋" w:hAnsi="仿宋" w:eastAsia="仿宋" w:cs="仿宋"/>
          <w:color w:val="auto"/>
          <w:sz w:val="32"/>
          <w:szCs w:val="32"/>
          <w:u w:val="single"/>
          <w:lang w:val="en-US" w:eastAsia="zh-CN"/>
        </w:rPr>
        <w:t>最低价</w:t>
      </w:r>
      <w:r>
        <w:rPr>
          <w:rFonts w:hint="eastAsia" w:ascii="仿宋" w:hAnsi="仿宋" w:eastAsia="仿宋" w:cs="仿宋"/>
          <w:color w:val="auto"/>
          <w:sz w:val="32"/>
          <w:szCs w:val="32"/>
          <w:u w:val="single"/>
        </w:rPr>
        <w:t>要求进行</w:t>
      </w:r>
      <w:r>
        <w:rPr>
          <w:rFonts w:hint="eastAsia" w:ascii="仿宋" w:hAnsi="仿宋" w:eastAsia="仿宋" w:cs="仿宋"/>
          <w:color w:val="auto"/>
          <w:sz w:val="32"/>
          <w:szCs w:val="32"/>
          <w:u w:val="single"/>
          <w:lang w:eastAsia="zh-CN"/>
        </w:rPr>
        <w:t>。</w:t>
      </w:r>
    </w:p>
    <w:p w14:paraId="1018839D">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十、违约、索赔和争议</w:t>
      </w:r>
    </w:p>
    <w:p w14:paraId="2DD389B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18</w:t>
      </w:r>
      <w:r>
        <w:rPr>
          <w:rFonts w:hint="eastAsia" w:ascii="仿宋" w:hAnsi="仿宋" w:eastAsia="仿宋" w:cs="仿宋"/>
          <w:color w:val="auto"/>
          <w:sz w:val="32"/>
          <w:szCs w:val="32"/>
        </w:rPr>
        <w:t>、违约</w:t>
      </w:r>
      <w:r>
        <w:rPr>
          <w:rFonts w:hint="eastAsia" w:ascii="仿宋" w:hAnsi="仿宋" w:eastAsia="仿宋" w:cs="仿宋"/>
          <w:color w:val="auto"/>
          <w:sz w:val="32"/>
          <w:szCs w:val="32"/>
          <w:u w:val="single"/>
        </w:rPr>
        <w:t>执行《通用条款</w:t>
      </w:r>
      <w:r>
        <w:rPr>
          <w:rFonts w:hint="eastAsia" w:ascii="仿宋" w:hAnsi="仿宋" w:eastAsia="仿宋" w:cs="仿宋"/>
          <w:color w:val="auto"/>
          <w:sz w:val="32"/>
          <w:szCs w:val="32"/>
          <w:u w:val="single"/>
          <w:lang w:eastAsia="zh-CN"/>
        </w:rPr>
        <w:t>》第</w:t>
      </w:r>
      <w:r>
        <w:rPr>
          <w:rFonts w:hint="eastAsia" w:ascii="仿宋" w:hAnsi="仿宋" w:eastAsia="仿宋" w:cs="仿宋"/>
          <w:color w:val="auto"/>
          <w:sz w:val="32"/>
          <w:szCs w:val="32"/>
          <w:u w:val="single"/>
          <w:lang w:val="en-US" w:eastAsia="zh-CN"/>
        </w:rPr>
        <w:t>16</w:t>
      </w:r>
      <w:r>
        <w:rPr>
          <w:rFonts w:hint="eastAsia" w:ascii="仿宋" w:hAnsi="仿宋" w:eastAsia="仿宋" w:cs="仿宋"/>
          <w:color w:val="auto"/>
          <w:sz w:val="32"/>
          <w:szCs w:val="32"/>
          <w:u w:val="single"/>
        </w:rPr>
        <w:t>条</w:t>
      </w:r>
    </w:p>
    <w:p w14:paraId="23ED8EB1">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19</w:t>
      </w:r>
      <w:r>
        <w:rPr>
          <w:rFonts w:hint="eastAsia" w:ascii="仿宋" w:hAnsi="仿宋" w:eastAsia="仿宋" w:cs="仿宋"/>
          <w:color w:val="auto"/>
          <w:sz w:val="32"/>
          <w:szCs w:val="32"/>
        </w:rPr>
        <w:t>、争议</w:t>
      </w:r>
    </w:p>
    <w:p w14:paraId="284A400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lang w:val="en-US" w:eastAsia="zh-CN"/>
        </w:rPr>
        <w:t>合同当事人友好协商解决不成、不愿提请争议评审或不接受争议评审组意见的，约定的合同争议解决方式：</w:t>
      </w:r>
      <w:r>
        <w:rPr>
          <w:rFonts w:hint="eastAsia" w:ascii="仿宋" w:hAnsi="仿宋" w:eastAsia="仿宋" w:cs="仿宋"/>
          <w:color w:val="auto"/>
          <w:sz w:val="32"/>
          <w:szCs w:val="32"/>
          <w:u w:val="single"/>
          <w:lang w:val="en-US" w:eastAsia="zh-CN"/>
        </w:rPr>
        <w:t>向发包人所在地有管辖权的人民法院提起诉讼。</w:t>
      </w:r>
    </w:p>
    <w:p w14:paraId="63463384">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十一、工程质量保修</w:t>
      </w:r>
    </w:p>
    <w:p w14:paraId="6AA57A5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val="en-US" w:eastAsia="zh-CN"/>
        </w:rPr>
        <w:t>20</w:t>
      </w:r>
      <w:r>
        <w:rPr>
          <w:rFonts w:hint="eastAsia" w:ascii="仿宋" w:hAnsi="仿宋" w:eastAsia="仿宋" w:cs="仿宋"/>
          <w:b w:val="0"/>
          <w:bCs w:val="0"/>
          <w:color w:val="auto"/>
          <w:sz w:val="32"/>
          <w:szCs w:val="32"/>
        </w:rPr>
        <w:t xml:space="preserve">、质量保修期 </w:t>
      </w:r>
    </w:p>
    <w:p w14:paraId="5EBFA908">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20.1 </w:t>
      </w:r>
      <w:r>
        <w:rPr>
          <w:rFonts w:hint="eastAsia" w:ascii="仿宋" w:hAnsi="仿宋" w:eastAsia="仿宋" w:cs="仿宋"/>
          <w:color w:val="auto"/>
          <w:sz w:val="32"/>
          <w:szCs w:val="32"/>
        </w:rPr>
        <w:t xml:space="preserve">质量保修期自工程竣工验收合格之日起计算。分单项竣工验收的工程，按单项工程分别计算质量保修期。 </w:t>
      </w:r>
    </w:p>
    <w:p w14:paraId="711B6DE4">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20.2 </w:t>
      </w:r>
      <w:r>
        <w:rPr>
          <w:rFonts w:hint="eastAsia" w:ascii="仿宋" w:hAnsi="仿宋" w:eastAsia="仿宋" w:cs="仿宋"/>
          <w:color w:val="auto"/>
          <w:sz w:val="32"/>
          <w:szCs w:val="32"/>
        </w:rPr>
        <w:t xml:space="preserve">双方根据《建设工程质量管理条例》及国家有关规定，结合具体工程约定质量保修期如下： </w:t>
      </w:r>
    </w:p>
    <w:p w14:paraId="4E33DCE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u w:val="single"/>
        </w:rPr>
        <w:t>自工程竣工验收合格之日起计保修期</w:t>
      </w:r>
      <w:r>
        <w:rPr>
          <w:rFonts w:hint="eastAsia" w:ascii="仿宋" w:hAnsi="仿宋" w:eastAsia="仿宋" w:cs="仿宋"/>
          <w:color w:val="auto"/>
          <w:sz w:val="32"/>
          <w:szCs w:val="32"/>
          <w:u w:val="single"/>
          <w:lang w:eastAsia="zh-CN"/>
        </w:rPr>
        <w:t>一年</w:t>
      </w:r>
      <w:r>
        <w:rPr>
          <w:rFonts w:hint="eastAsia" w:ascii="仿宋" w:hAnsi="仿宋" w:eastAsia="仿宋" w:cs="仿宋"/>
          <w:color w:val="auto"/>
          <w:sz w:val="32"/>
          <w:szCs w:val="32"/>
          <w:u w:val="single"/>
        </w:rPr>
        <w:t>。</w:t>
      </w:r>
    </w:p>
    <w:p w14:paraId="11ABCB57">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b/>
          <w:bCs/>
          <w:color w:val="auto"/>
          <w:sz w:val="32"/>
          <w:szCs w:val="32"/>
        </w:rPr>
      </w:pPr>
      <w:r>
        <w:rPr>
          <w:rFonts w:hint="eastAsia" w:ascii="仿宋" w:hAnsi="仿宋" w:eastAsia="仿宋" w:cs="仿宋"/>
          <w:b w:val="0"/>
          <w:bCs w:val="0"/>
          <w:color w:val="auto"/>
          <w:sz w:val="32"/>
          <w:szCs w:val="32"/>
          <w:lang w:val="en-US" w:eastAsia="zh-CN"/>
        </w:rPr>
        <w:t>21、</w:t>
      </w:r>
      <w:r>
        <w:rPr>
          <w:rFonts w:hint="eastAsia" w:ascii="仿宋" w:hAnsi="仿宋" w:eastAsia="仿宋" w:cs="仿宋"/>
          <w:b w:val="0"/>
          <w:bCs w:val="0"/>
          <w:color w:val="auto"/>
          <w:sz w:val="32"/>
          <w:szCs w:val="32"/>
        </w:rPr>
        <w:t>质量保修责任</w:t>
      </w:r>
      <w:r>
        <w:rPr>
          <w:rFonts w:hint="eastAsia" w:ascii="仿宋" w:hAnsi="仿宋" w:eastAsia="仿宋" w:cs="仿宋"/>
          <w:b/>
          <w:bCs/>
          <w:color w:val="auto"/>
          <w:sz w:val="32"/>
          <w:szCs w:val="32"/>
        </w:rPr>
        <w:t xml:space="preserve"> </w:t>
      </w:r>
    </w:p>
    <w:p w14:paraId="4500FAF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21.1 </w:t>
      </w:r>
      <w:r>
        <w:rPr>
          <w:rFonts w:hint="eastAsia" w:ascii="仿宋" w:hAnsi="仿宋" w:eastAsia="仿宋" w:cs="仿宋"/>
          <w:color w:val="auto"/>
          <w:sz w:val="32"/>
          <w:szCs w:val="32"/>
        </w:rPr>
        <w:t xml:space="preserve">属于保修范围和内容的项目，承包人应在接到修理通知之日后7天内派人修理。承包人不在约定期限内派人修理，发包人可委托其他人员修理，保修费用从质量保修金内扣除。 </w:t>
      </w:r>
    </w:p>
    <w:p w14:paraId="786BA2E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21.2 发生</w:t>
      </w:r>
      <w:r>
        <w:rPr>
          <w:rFonts w:hint="eastAsia" w:ascii="仿宋" w:hAnsi="仿宋" w:eastAsia="仿宋" w:cs="仿宋"/>
          <w:color w:val="auto"/>
          <w:sz w:val="32"/>
          <w:szCs w:val="32"/>
        </w:rPr>
        <w:t xml:space="preserve">紧急抢修事故，承包人接到事故通知后，应立即到达事故现场抢修。非承包人施工质量引起的事故，抢修费用由发包人承担。 </w:t>
      </w:r>
    </w:p>
    <w:p w14:paraId="333A268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default" w:ascii="仿宋" w:hAnsi="仿宋" w:eastAsia="仿宋" w:cs="仿宋"/>
          <w:color w:val="auto"/>
          <w:sz w:val="32"/>
          <w:szCs w:val="32"/>
          <w:u w:val="none"/>
          <w:lang w:val="en-US" w:eastAsia="zh-CN"/>
        </w:rPr>
      </w:pPr>
      <w:r>
        <w:rPr>
          <w:rFonts w:hint="eastAsia" w:ascii="仿宋" w:hAnsi="仿宋" w:eastAsia="仿宋" w:cs="仿宋"/>
          <w:color w:val="auto"/>
          <w:sz w:val="32"/>
          <w:szCs w:val="32"/>
          <w:lang w:val="en-US" w:eastAsia="zh-CN"/>
        </w:rPr>
        <w:t xml:space="preserve">21.3 </w:t>
      </w:r>
      <w:r>
        <w:rPr>
          <w:rFonts w:hint="eastAsia" w:ascii="仿宋" w:hAnsi="仿宋" w:eastAsia="仿宋" w:cs="仿宋"/>
          <w:color w:val="auto"/>
          <w:sz w:val="32"/>
          <w:szCs w:val="32"/>
        </w:rPr>
        <w:t xml:space="preserve">在国家规定的工程合理使用期限内，承包人确保地基基础工程和主体结构的质量。因承包人原因致使工程在合理使用期限内造成人身和财产损害的，承包人应承担损害赔偿责任。 </w:t>
      </w:r>
    </w:p>
    <w:p w14:paraId="1EB19D4A">
      <w:pPr>
        <w:keepNext w:val="0"/>
        <w:keepLines w:val="0"/>
        <w:pageBreakBefore w:val="0"/>
        <w:widowControl/>
        <w:kinsoku/>
        <w:wordWrap/>
        <w:overflowPunct/>
        <w:topLinePunct w:val="0"/>
        <w:autoSpaceDE/>
        <w:autoSpaceDN/>
        <w:bidi w:val="0"/>
        <w:adjustRightInd/>
        <w:snapToGrid/>
        <w:spacing w:line="580" w:lineRule="exact"/>
        <w:ind w:left="0" w:leftChars="0" w:firstLine="643" w:firstLineChars="200"/>
        <w:textAlignment w:val="auto"/>
        <w:rPr>
          <w:rFonts w:hint="eastAsia" w:ascii="仿宋" w:hAnsi="仿宋" w:eastAsia="仿宋" w:cs="仿宋"/>
          <w:b/>
          <w:color w:val="auto"/>
          <w:sz w:val="32"/>
          <w:szCs w:val="32"/>
        </w:rPr>
      </w:pPr>
      <w:r>
        <w:rPr>
          <w:rFonts w:hint="eastAsia" w:ascii="仿宋" w:hAnsi="仿宋" w:eastAsia="仿宋" w:cs="仿宋"/>
          <w:b/>
          <w:color w:val="auto"/>
          <w:sz w:val="32"/>
          <w:szCs w:val="32"/>
        </w:rPr>
        <w:t>十</w:t>
      </w:r>
      <w:r>
        <w:rPr>
          <w:rFonts w:hint="eastAsia" w:ascii="仿宋" w:hAnsi="仿宋" w:eastAsia="仿宋" w:cs="仿宋"/>
          <w:b/>
          <w:color w:val="auto"/>
          <w:sz w:val="32"/>
          <w:szCs w:val="32"/>
          <w:lang w:val="en-US" w:eastAsia="zh-CN"/>
        </w:rPr>
        <w:t>二</w:t>
      </w:r>
      <w:r>
        <w:rPr>
          <w:rFonts w:hint="eastAsia" w:ascii="仿宋" w:hAnsi="仿宋" w:eastAsia="仿宋" w:cs="仿宋"/>
          <w:b/>
          <w:color w:val="auto"/>
          <w:sz w:val="32"/>
          <w:szCs w:val="32"/>
        </w:rPr>
        <w:t>、其他</w:t>
      </w:r>
    </w:p>
    <w:p w14:paraId="3D7DE7A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工程分包</w:t>
      </w:r>
    </w:p>
    <w:p w14:paraId="74765527">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.1本工程发包人同意承包人分包的专业工程：</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single"/>
        </w:rPr>
        <w:t>无</w:t>
      </w:r>
      <w:r>
        <w:rPr>
          <w:rFonts w:hint="eastAsia" w:ascii="仿宋" w:hAnsi="仿宋" w:eastAsia="仿宋" w:cs="仿宋"/>
          <w:color w:val="auto"/>
          <w:sz w:val="32"/>
          <w:szCs w:val="32"/>
          <w:u w:val="single"/>
          <w:lang w:val="en-US" w:eastAsia="zh-CN"/>
        </w:rPr>
        <w:t xml:space="preserve"> </w:t>
      </w:r>
      <w:r>
        <w:rPr>
          <w:rFonts w:hint="eastAsia" w:ascii="仿宋" w:hAnsi="仿宋" w:eastAsia="仿宋" w:cs="仿宋"/>
          <w:color w:val="auto"/>
          <w:sz w:val="32"/>
          <w:szCs w:val="32"/>
          <w:u w:val="none"/>
          <w:lang w:val="en-US" w:eastAsia="zh-CN"/>
        </w:rPr>
        <w:t>；</w:t>
      </w:r>
      <w:r>
        <w:rPr>
          <w:rFonts w:hint="eastAsia" w:ascii="仿宋" w:hAnsi="仿宋" w:eastAsia="仿宋" w:cs="仿宋"/>
          <w:color w:val="auto"/>
          <w:sz w:val="32"/>
          <w:szCs w:val="32"/>
        </w:rPr>
        <w:t>分包施工单位为：</w:t>
      </w:r>
      <w:r>
        <w:rPr>
          <w:rFonts w:hint="eastAsia" w:ascii="仿宋" w:hAnsi="仿宋" w:eastAsia="仿宋" w:cs="仿宋"/>
          <w:color w:val="auto"/>
          <w:sz w:val="32"/>
          <w:szCs w:val="32"/>
          <w:u w:val="single"/>
        </w:rPr>
        <w:t>无</w:t>
      </w:r>
    </w:p>
    <w:p w14:paraId="618EE948">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、不可抗力</w:t>
      </w:r>
    </w:p>
    <w:p w14:paraId="6C93EAE5">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.1双方关于不可抗力的约定：</w:t>
      </w:r>
    </w:p>
    <w:p w14:paraId="13CD34A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u w:val="single"/>
        </w:rPr>
        <w:t>正常年份的风、雨、雪、雾天气不属于不可抗力；一个有经验的承包商应当能够估计到自然气候、环境（制约）变化的影响，原则上也</w:t>
      </w:r>
      <w:r>
        <w:rPr>
          <w:rFonts w:hint="eastAsia" w:ascii="仿宋" w:hAnsi="仿宋" w:eastAsia="仿宋" w:cs="仿宋"/>
          <w:color w:val="auto"/>
          <w:sz w:val="32"/>
          <w:szCs w:val="32"/>
          <w:u w:val="single"/>
          <w:lang w:eastAsia="zh-CN"/>
        </w:rPr>
        <w:t>不作为</w:t>
      </w:r>
      <w:r>
        <w:rPr>
          <w:rFonts w:hint="eastAsia" w:ascii="仿宋" w:hAnsi="仿宋" w:eastAsia="仿宋" w:cs="仿宋"/>
          <w:color w:val="auto"/>
          <w:sz w:val="32"/>
          <w:szCs w:val="32"/>
          <w:u w:val="single"/>
        </w:rPr>
        <w:t xml:space="preserve">不可抗力事件对待；高考、中考、运动会以及政府部门发出的有碍于施工的临时性指令均不作为不可抗力事件对待。由于发生30年以上一遇的降雨引起的洪水灾害、雪灾造成对工程的影响，经国家有关部门鉴定后可按不可抗力对待；发生破坏性地震的属于不可抗力事件。 </w:t>
      </w:r>
    </w:p>
    <w:p w14:paraId="6471DFF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24</w:t>
      </w:r>
      <w:r>
        <w:rPr>
          <w:rFonts w:hint="eastAsia" w:ascii="仿宋" w:hAnsi="仿宋" w:eastAsia="仿宋" w:cs="仿宋"/>
          <w:color w:val="auto"/>
          <w:sz w:val="32"/>
          <w:szCs w:val="32"/>
        </w:rPr>
        <w:t>、保险</w:t>
      </w:r>
    </w:p>
    <w:p w14:paraId="49D8AFC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24</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本工程双方约定投保内容如下：</w:t>
      </w:r>
    </w:p>
    <w:p w14:paraId="0637BE5D">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（1）发包人投保内容</w:t>
      </w:r>
      <w:r>
        <w:rPr>
          <w:rFonts w:hint="eastAsia" w:ascii="仿宋" w:hAnsi="仿宋" w:eastAsia="仿宋" w:cs="仿宋"/>
          <w:color w:val="auto"/>
          <w:sz w:val="32"/>
          <w:szCs w:val="32"/>
          <w:lang w:eastAsia="zh-CN"/>
        </w:rPr>
        <w:t>：</w:t>
      </w:r>
    </w:p>
    <w:p w14:paraId="2FEAC38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）承包人投保内容：</w:t>
      </w:r>
      <w:r>
        <w:rPr>
          <w:rFonts w:hint="eastAsia" w:ascii="仿宋" w:hAnsi="仿宋" w:eastAsia="仿宋" w:cs="仿宋"/>
          <w:color w:val="auto"/>
          <w:sz w:val="32"/>
          <w:szCs w:val="32"/>
          <w:u w:val="single"/>
        </w:rPr>
        <w:t>所有进场人员并将证明材料交发包人。</w:t>
      </w:r>
    </w:p>
    <w:p w14:paraId="48DF9E59">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25</w:t>
      </w:r>
      <w:r>
        <w:rPr>
          <w:rFonts w:hint="eastAsia" w:ascii="仿宋" w:hAnsi="仿宋" w:eastAsia="仿宋" w:cs="仿宋"/>
          <w:color w:val="auto"/>
          <w:sz w:val="32"/>
          <w:szCs w:val="32"/>
        </w:rPr>
        <w:t>、担保</w:t>
      </w:r>
    </w:p>
    <w:p w14:paraId="19338F8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25</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本工程双方约定担保事项如下：承包人向发包人提供履约担保，担保方式为：</w:t>
      </w:r>
      <w:r>
        <w:rPr>
          <w:rFonts w:hint="eastAsia" w:ascii="仿宋" w:hAnsi="仿宋" w:eastAsia="仿宋" w:cs="仿宋"/>
          <w:color w:val="auto"/>
          <w:sz w:val="32"/>
          <w:szCs w:val="32"/>
          <w:u w:val="single"/>
        </w:rPr>
        <w:t xml:space="preserve"> / </w:t>
      </w:r>
    </w:p>
    <w:p w14:paraId="65037533">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26</w:t>
      </w:r>
      <w:r>
        <w:rPr>
          <w:rFonts w:hint="eastAsia" w:ascii="仿宋" w:hAnsi="仿宋" w:eastAsia="仿宋" w:cs="仿宋"/>
          <w:color w:val="auto"/>
          <w:sz w:val="32"/>
          <w:szCs w:val="32"/>
        </w:rPr>
        <w:t>、合同份数</w:t>
      </w:r>
    </w:p>
    <w:p w14:paraId="5E020A89">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26</w:t>
      </w:r>
      <w:r>
        <w:rPr>
          <w:rFonts w:hint="eastAsia" w:ascii="仿宋" w:hAnsi="仿宋" w:eastAsia="仿宋" w:cs="仿宋"/>
          <w:color w:val="auto"/>
          <w:sz w:val="32"/>
          <w:szCs w:val="32"/>
        </w:rPr>
        <w:t>.1本合同</w:t>
      </w:r>
      <w:r>
        <w:rPr>
          <w:rFonts w:hint="eastAsia" w:ascii="仿宋" w:hAnsi="仿宋" w:eastAsia="仿宋" w:cs="仿宋"/>
          <w:color w:val="auto"/>
          <w:sz w:val="32"/>
          <w:szCs w:val="32"/>
          <w:lang w:eastAsia="zh-CN"/>
        </w:rPr>
        <w:t>一式</w:t>
      </w:r>
      <w:r>
        <w:rPr>
          <w:rFonts w:hint="eastAsia" w:ascii="仿宋" w:hAnsi="仿宋" w:eastAsia="仿宋" w:cs="仿宋"/>
          <w:color w:val="auto"/>
          <w:sz w:val="32"/>
          <w:szCs w:val="32"/>
          <w:u w:val="single"/>
          <w:lang w:val="en-US" w:eastAsia="zh-CN"/>
        </w:rPr>
        <w:t>肆</w:t>
      </w:r>
      <w:r>
        <w:rPr>
          <w:rFonts w:hint="eastAsia" w:ascii="仿宋" w:hAnsi="仿宋" w:eastAsia="仿宋" w:cs="仿宋"/>
          <w:color w:val="auto"/>
          <w:sz w:val="32"/>
          <w:szCs w:val="32"/>
        </w:rPr>
        <w:t>份，</w:t>
      </w:r>
      <w:r>
        <w:rPr>
          <w:rFonts w:hint="eastAsia" w:ascii="仿宋" w:hAnsi="仿宋" w:eastAsia="仿宋" w:cs="仿宋"/>
          <w:color w:val="auto"/>
          <w:sz w:val="32"/>
          <w:szCs w:val="32"/>
          <w:lang w:eastAsia="zh-CN"/>
        </w:rPr>
        <w:t>甲方</w:t>
      </w:r>
      <w:r>
        <w:rPr>
          <w:rFonts w:hint="eastAsia" w:ascii="仿宋" w:hAnsi="仿宋" w:eastAsia="仿宋" w:cs="仿宋"/>
          <w:color w:val="auto"/>
          <w:sz w:val="32"/>
          <w:szCs w:val="32"/>
          <w:u w:val="single"/>
          <w:lang w:val="en-US" w:eastAsia="zh-CN"/>
        </w:rPr>
        <w:t>贰</w:t>
      </w:r>
      <w:r>
        <w:rPr>
          <w:rFonts w:hint="eastAsia" w:ascii="仿宋" w:hAnsi="仿宋" w:eastAsia="仿宋" w:cs="仿宋"/>
          <w:color w:val="auto"/>
          <w:sz w:val="32"/>
          <w:szCs w:val="32"/>
          <w:lang w:eastAsia="zh-CN"/>
        </w:rPr>
        <w:t>份，乙方</w:t>
      </w:r>
      <w:r>
        <w:rPr>
          <w:rFonts w:hint="eastAsia" w:ascii="仿宋" w:hAnsi="仿宋" w:eastAsia="仿宋" w:cs="仿宋"/>
          <w:color w:val="auto"/>
          <w:sz w:val="32"/>
          <w:szCs w:val="32"/>
          <w:u w:val="single"/>
          <w:lang w:val="en-US" w:eastAsia="zh-CN"/>
        </w:rPr>
        <w:t>贰</w:t>
      </w:r>
      <w:r>
        <w:rPr>
          <w:rFonts w:hint="eastAsia" w:ascii="仿宋" w:hAnsi="仿宋" w:eastAsia="仿宋" w:cs="仿宋"/>
          <w:color w:val="auto"/>
          <w:sz w:val="32"/>
          <w:szCs w:val="32"/>
          <w:lang w:eastAsia="zh-CN"/>
        </w:rPr>
        <w:t>份</w:t>
      </w:r>
      <w:r>
        <w:rPr>
          <w:rFonts w:hint="eastAsia" w:ascii="仿宋" w:hAnsi="仿宋" w:eastAsia="仿宋" w:cs="仿宋"/>
          <w:color w:val="auto"/>
          <w:sz w:val="32"/>
          <w:szCs w:val="32"/>
        </w:rPr>
        <w:t>。</w:t>
      </w:r>
    </w:p>
    <w:p w14:paraId="592CED86">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、补充条款</w:t>
      </w:r>
    </w:p>
    <w:p w14:paraId="7077563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.1</w:t>
      </w:r>
      <w:r>
        <w:rPr>
          <w:rFonts w:hint="eastAsia" w:ascii="仿宋" w:hAnsi="仿宋" w:eastAsia="仿宋" w:cs="仿宋"/>
          <w:color w:val="auto"/>
          <w:sz w:val="32"/>
          <w:szCs w:val="32"/>
          <w:u w:val="single"/>
        </w:rPr>
        <w:t>承包人完全同意按招标文件和本合同条款执行。</w:t>
      </w:r>
    </w:p>
    <w:p w14:paraId="53E1D090">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.2</w:t>
      </w:r>
      <w:r>
        <w:rPr>
          <w:rFonts w:hint="eastAsia" w:ascii="仿宋" w:hAnsi="仿宋" w:eastAsia="仿宋" w:cs="仿宋"/>
          <w:color w:val="auto"/>
          <w:sz w:val="32"/>
          <w:szCs w:val="32"/>
          <w:u w:val="single"/>
        </w:rPr>
        <w:t>承包人的项目经理必须常驻工地。若承包人的项目经理及管理人员不能认真履行工作职责，发包人有权要求承包人更换项目经理及管理人员。</w:t>
      </w:r>
    </w:p>
    <w:p w14:paraId="052F0422">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lang w:eastAsia="zh-CN"/>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.3</w:t>
      </w:r>
      <w:r>
        <w:rPr>
          <w:rFonts w:hint="eastAsia" w:ascii="仿宋" w:hAnsi="仿宋" w:eastAsia="仿宋" w:cs="仿宋"/>
          <w:color w:val="auto"/>
          <w:sz w:val="32"/>
          <w:szCs w:val="32"/>
          <w:u w:val="single"/>
        </w:rPr>
        <w:t>本工程竣工后，承包人应将建筑物和施工单位生活区周围范围内施工现场清除干净；无建筑材料、无建筑设备、无临时垃圾、无掩埋的硬化道路、施工设备基础和垃圾，做到场地清洁，达到交钥匙工程标准，否则发包人暂不予支付工程款，直至承包人完成上述工作时再行支付</w:t>
      </w:r>
      <w:r>
        <w:rPr>
          <w:rFonts w:hint="eastAsia" w:ascii="仿宋" w:hAnsi="仿宋" w:eastAsia="仿宋" w:cs="仿宋"/>
          <w:color w:val="auto"/>
          <w:sz w:val="32"/>
          <w:szCs w:val="32"/>
          <w:u w:val="single"/>
          <w:lang w:eastAsia="zh-CN"/>
        </w:rPr>
        <w:t>。</w:t>
      </w:r>
    </w:p>
    <w:p w14:paraId="78A0645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.4</w:t>
      </w:r>
      <w:r>
        <w:rPr>
          <w:rFonts w:hint="eastAsia" w:ascii="仿宋" w:hAnsi="仿宋" w:eastAsia="仿宋" w:cs="仿宋"/>
          <w:color w:val="auto"/>
          <w:sz w:val="32"/>
          <w:szCs w:val="32"/>
          <w:u w:val="single"/>
        </w:rPr>
        <w:t>承包方应按国务院及当地政府规定，按月足额及时支付工人工资，否则发包人在工程进度款中代扣支付，并在工程结算时扣除。</w:t>
      </w:r>
    </w:p>
    <w:p w14:paraId="711AF2C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．5</w:t>
      </w:r>
      <w:r>
        <w:rPr>
          <w:rFonts w:hint="eastAsia" w:ascii="仿宋" w:hAnsi="仿宋" w:eastAsia="仿宋" w:cs="仿宋"/>
          <w:color w:val="auto"/>
          <w:sz w:val="32"/>
          <w:szCs w:val="32"/>
          <w:u w:val="single"/>
        </w:rPr>
        <w:t>承包人必须认真抓好施工安全工作，安全管理人员必须持证上岗，对施工现场安全负全部责任。凡出现一次安全事故，承担事故的全部责任和费用，并处以因安全事故所造</w:t>
      </w:r>
      <w:r>
        <w:rPr>
          <w:rFonts w:hint="eastAsia" w:ascii="仿宋" w:hAnsi="仿宋" w:eastAsia="仿宋" w:cs="仿宋"/>
          <w:color w:val="auto"/>
          <w:sz w:val="32"/>
          <w:szCs w:val="32"/>
          <w:u w:val="single"/>
          <w:lang w:eastAsia="zh-CN"/>
        </w:rPr>
        <w:t>成的</w:t>
      </w:r>
      <w:r>
        <w:rPr>
          <w:rFonts w:hint="eastAsia" w:ascii="仿宋" w:hAnsi="仿宋" w:eastAsia="仿宋" w:cs="仿宋"/>
          <w:color w:val="auto"/>
          <w:sz w:val="32"/>
          <w:szCs w:val="32"/>
          <w:u w:val="single"/>
        </w:rPr>
        <w:t>直接经济损失1倍的罚款。</w:t>
      </w:r>
    </w:p>
    <w:p w14:paraId="382F14B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.6</w:t>
      </w:r>
      <w:r>
        <w:rPr>
          <w:rFonts w:hint="eastAsia" w:ascii="仿宋" w:hAnsi="仿宋" w:eastAsia="仿宋" w:cs="仿宋"/>
          <w:color w:val="auto"/>
          <w:sz w:val="32"/>
          <w:szCs w:val="32"/>
          <w:u w:val="single"/>
        </w:rPr>
        <w:t>施工过程中若发生重大伤亡事故，承包人应按有关规定立即上报有关部门并通知发包人，同时按政府有关部门要求处理，发包人有配合的义务，所发生的费用全部由承包人承担。</w:t>
      </w:r>
    </w:p>
    <w:p w14:paraId="51ADA904">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.7</w:t>
      </w:r>
      <w:r>
        <w:rPr>
          <w:rFonts w:hint="eastAsia" w:ascii="仿宋" w:hAnsi="仿宋" w:eastAsia="仿宋" w:cs="仿宋"/>
          <w:color w:val="auto"/>
          <w:sz w:val="32"/>
          <w:szCs w:val="32"/>
          <w:u w:val="single"/>
        </w:rPr>
        <w:t>招投标文件及承包方的承诺为合同的组成部分，与合同具有同等法律效力。本合同未提及处以招标文件为准。</w:t>
      </w:r>
    </w:p>
    <w:p w14:paraId="4258D71A">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u w:val="single"/>
        </w:rPr>
      </w:pPr>
      <w:r>
        <w:rPr>
          <w:rFonts w:hint="eastAsia" w:ascii="仿宋" w:hAnsi="仿宋" w:eastAsia="仿宋" w:cs="仿宋"/>
          <w:color w:val="auto"/>
          <w:sz w:val="32"/>
          <w:szCs w:val="32"/>
          <w:lang w:val="en-US" w:eastAsia="zh-CN"/>
        </w:rPr>
        <w:t>27</w:t>
      </w:r>
      <w:r>
        <w:rPr>
          <w:rFonts w:hint="eastAsia" w:ascii="仿宋" w:hAnsi="仿宋" w:eastAsia="仿宋" w:cs="仿宋"/>
          <w:color w:val="auto"/>
          <w:sz w:val="32"/>
          <w:szCs w:val="32"/>
        </w:rPr>
        <w:t>.8</w:t>
      </w:r>
      <w:r>
        <w:rPr>
          <w:rFonts w:hint="eastAsia" w:ascii="仿宋" w:hAnsi="仿宋" w:eastAsia="仿宋" w:cs="仿宋"/>
          <w:color w:val="auto"/>
          <w:sz w:val="32"/>
          <w:szCs w:val="32"/>
          <w:u w:val="single"/>
        </w:rPr>
        <w:t>付工程进度款、结算时承包人应给发包人提供施工所在地主管税务机关认可的发票。</w:t>
      </w:r>
    </w:p>
    <w:p w14:paraId="23A60ABD">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p>
    <w:p w14:paraId="30FFAB7F">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p>
    <w:p w14:paraId="03972B79">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p>
    <w:p w14:paraId="5B7850B5">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p>
    <w:p w14:paraId="149D886C">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附件</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：农民工工资支付和各供应商材料款支付承诺书</w:t>
      </w:r>
    </w:p>
    <w:p w14:paraId="49207FC1">
      <w:pPr>
        <w:keepNext w:val="0"/>
        <w:keepLines w:val="0"/>
        <w:pageBreakBefore w:val="0"/>
        <w:widowControl/>
        <w:kinsoku/>
        <w:wordWrap/>
        <w:overflowPunct/>
        <w:topLinePunct w:val="0"/>
        <w:autoSpaceDE/>
        <w:autoSpaceDN/>
        <w:bidi w:val="0"/>
        <w:adjustRightInd/>
        <w:snapToGrid/>
        <w:spacing w:line="580" w:lineRule="exact"/>
        <w:ind w:left="0" w:leftChars="0"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附件</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：施工现场安全生产责任协议书</w:t>
      </w:r>
    </w:p>
    <w:p w14:paraId="308B45AE">
      <w:pPr>
        <w:rPr>
          <w:rFonts w:hint="eastAsia" w:asciiTheme="minorEastAsia" w:hAnsiTheme="minorEastAsia" w:eastAsiaTheme="minorEastAsia" w:cstheme="minorEastAsia"/>
          <w:color w:val="auto"/>
          <w:sz w:val="28"/>
          <w:szCs w:val="28"/>
        </w:rPr>
      </w:pPr>
    </w:p>
    <w:bookmarkEnd w:id="9"/>
    <w:bookmarkEnd w:id="10"/>
    <w:p w14:paraId="1B021212">
      <w:pPr>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line="240" w:lineRule="auto"/>
        <w:jc w:val="center"/>
        <w:textAlignment w:val="auto"/>
        <w:rPr>
          <w:rFonts w:hint="eastAsia" w:ascii="黑体" w:hAnsi="黑体" w:eastAsia="黑体" w:cs="黑体"/>
          <w:b w:val="0"/>
          <w:bCs w:val="0"/>
          <w:color w:val="auto"/>
          <w:sz w:val="44"/>
          <w:szCs w:val="44"/>
        </w:rPr>
      </w:pPr>
    </w:p>
    <w:p w14:paraId="7EB0AFBB">
      <w:pPr>
        <w:keepNext w:val="0"/>
        <w:keepLines w:val="0"/>
        <w:pageBreakBefore w:val="0"/>
        <w:widowControl/>
        <w:numPr>
          <w:ilvl w:val="0"/>
          <w:numId w:val="0"/>
        </w:numPr>
        <w:kinsoku/>
        <w:wordWrap/>
        <w:overflowPunct/>
        <w:topLinePunct w:val="0"/>
        <w:autoSpaceDE/>
        <w:autoSpaceDN/>
        <w:bidi w:val="0"/>
        <w:adjustRightInd/>
        <w:snapToGrid/>
        <w:spacing w:before="313" w:beforeLines="100" w:after="313" w:afterLines="100" w:line="240" w:lineRule="auto"/>
        <w:jc w:val="center"/>
        <w:textAlignment w:val="auto"/>
        <w:rPr>
          <w:rFonts w:hint="eastAsia" w:ascii="黑体" w:hAnsi="黑体" w:eastAsia="黑体" w:cs="黑体"/>
          <w:b w:val="0"/>
          <w:bCs w:val="0"/>
          <w:color w:val="auto"/>
          <w:sz w:val="44"/>
          <w:szCs w:val="44"/>
        </w:rPr>
      </w:pPr>
      <w:r>
        <w:rPr>
          <w:rFonts w:hint="eastAsia" w:ascii="黑体" w:hAnsi="黑体" w:eastAsia="黑体" w:cs="黑体"/>
          <w:b w:val="0"/>
          <w:bCs w:val="0"/>
          <w:color w:val="auto"/>
          <w:sz w:val="44"/>
          <w:szCs w:val="44"/>
        </w:rPr>
        <w:t>农民工工资支付和各供应商材料款支付承诺书</w:t>
      </w:r>
    </w:p>
    <w:p w14:paraId="3A7DB17B">
      <w:pPr>
        <w:keepNext w:val="0"/>
        <w:keepLines w:val="0"/>
        <w:pageBreakBefore w:val="0"/>
        <w:widowControl/>
        <w:numPr>
          <w:ilvl w:val="0"/>
          <w:numId w:val="0"/>
        </w:numPr>
        <w:kinsoku/>
        <w:wordWrap/>
        <w:overflowPunct/>
        <w:topLinePunct w:val="0"/>
        <w:autoSpaceDE/>
        <w:autoSpaceDN/>
        <w:bidi w:val="0"/>
        <w:adjustRightInd/>
        <w:snapToGrid/>
        <w:spacing w:line="640" w:lineRule="exact"/>
        <w:textAlignment w:val="auto"/>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eastAsia="zh-CN"/>
        </w:rPr>
        <w:t>吴堡县水土保持项目办公室</w:t>
      </w:r>
      <w:r>
        <w:rPr>
          <w:rFonts w:hint="eastAsia" w:ascii="仿宋" w:hAnsi="仿宋" w:eastAsia="仿宋" w:cs="仿宋"/>
          <w:b w:val="0"/>
          <w:bCs w:val="0"/>
          <w:color w:val="auto"/>
          <w:sz w:val="32"/>
          <w:szCs w:val="32"/>
          <w:lang w:val="en-US" w:eastAsia="zh-CN"/>
        </w:rPr>
        <w:t>：</w:t>
      </w:r>
    </w:p>
    <w:p w14:paraId="6B36BB3A">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在实施工程中，为维护建筑市场秩序和农民工合法权益，提高社会诚信度，我企业郑重承诺</w:t>
      </w:r>
      <w:r>
        <w:rPr>
          <w:rFonts w:hint="eastAsia" w:ascii="仿宋" w:hAnsi="仿宋" w:eastAsia="仿宋" w:cs="仿宋"/>
          <w:color w:val="auto"/>
          <w:sz w:val="32"/>
          <w:szCs w:val="32"/>
          <w:lang w:eastAsia="zh-CN"/>
        </w:rPr>
        <w:t>：</w:t>
      </w:r>
    </w:p>
    <w:p w14:paraId="6D66AF84">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一、严格按照《</w:t>
      </w:r>
      <w:r>
        <w:rPr>
          <w:rFonts w:hint="eastAsia" w:ascii="仿宋" w:hAnsi="仿宋" w:eastAsia="仿宋" w:cs="仿宋"/>
          <w:color w:val="auto"/>
          <w:sz w:val="32"/>
          <w:szCs w:val="32"/>
          <w:lang w:eastAsia="zh-CN"/>
        </w:rPr>
        <w:t>中华人民共和国建筑法》《中华人民共和国劳动合同法》《陕西省企业工资支付条例</w:t>
      </w:r>
      <w:r>
        <w:rPr>
          <w:rFonts w:hint="eastAsia" w:ascii="仿宋" w:hAnsi="仿宋" w:eastAsia="仿宋" w:cs="仿宋"/>
          <w:color w:val="auto"/>
          <w:sz w:val="32"/>
          <w:szCs w:val="32"/>
        </w:rPr>
        <w:t>》等</w:t>
      </w:r>
      <w:r>
        <w:rPr>
          <w:rFonts w:hint="eastAsia" w:ascii="仿宋" w:hAnsi="仿宋" w:eastAsia="仿宋" w:cs="仿宋"/>
          <w:color w:val="auto"/>
          <w:sz w:val="32"/>
          <w:szCs w:val="32"/>
          <w:lang w:eastAsia="zh-CN"/>
        </w:rPr>
        <w:t>法律法规</w:t>
      </w:r>
      <w:r>
        <w:rPr>
          <w:rFonts w:hint="eastAsia" w:ascii="仿宋" w:hAnsi="仿宋" w:eastAsia="仿宋" w:cs="仿宋"/>
          <w:color w:val="auto"/>
          <w:sz w:val="32"/>
          <w:szCs w:val="32"/>
        </w:rPr>
        <w:t>开展工程建设活动，做到</w:t>
      </w:r>
      <w:r>
        <w:rPr>
          <w:rFonts w:hint="eastAsia" w:ascii="仿宋" w:hAnsi="仿宋" w:eastAsia="仿宋" w:cs="仿宋"/>
          <w:color w:val="auto"/>
          <w:sz w:val="32"/>
          <w:szCs w:val="32"/>
          <w:lang w:eastAsia="zh-CN"/>
        </w:rPr>
        <w:t>：</w:t>
      </w:r>
    </w:p>
    <w:p w14:paraId="030CD7B5">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不将工程劳务违法分包、转包给无资质的“包工头”等不具备用工主体资格的组织或个人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按规定与录用的每位农民工签订《建筑企业劳动用工合同》与各材料供应商签订《材料供应合同》，明确农民工工资和各供应商材料款支付方式、标准和结算时间等</w:t>
      </w:r>
      <w:r>
        <w:rPr>
          <w:rFonts w:hint="eastAsia" w:ascii="仿宋" w:hAnsi="仿宋" w:eastAsia="仿宋" w:cs="仿宋"/>
          <w:color w:val="auto"/>
          <w:sz w:val="32"/>
          <w:szCs w:val="32"/>
          <w:lang w:eastAsia="zh-CN"/>
        </w:rPr>
        <w:t>；</w:t>
      </w:r>
    </w:p>
    <w:p w14:paraId="2EBD7C27">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将农民工工资和各供应商材料款按时、足额直接</w:t>
      </w:r>
      <w:r>
        <w:rPr>
          <w:rFonts w:hint="eastAsia" w:ascii="仿宋" w:hAnsi="仿宋" w:eastAsia="仿宋" w:cs="仿宋"/>
          <w:color w:val="auto"/>
          <w:sz w:val="32"/>
          <w:szCs w:val="32"/>
          <w:lang w:eastAsia="zh-CN"/>
        </w:rPr>
        <w:t>按月以货币形式</w:t>
      </w:r>
      <w:r>
        <w:rPr>
          <w:rFonts w:hint="eastAsia" w:ascii="仿宋" w:hAnsi="仿宋" w:eastAsia="仿宋" w:cs="仿宋"/>
          <w:color w:val="auto"/>
          <w:sz w:val="32"/>
          <w:szCs w:val="32"/>
        </w:rPr>
        <w:t>支付给农民工本人和各供应商，不发放到“包工头”等不具备用工主体资格的组织或个人。</w:t>
      </w:r>
    </w:p>
    <w:p w14:paraId="0C2C7A48">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二、认真履行企业在清理拖欠农民工工资和各供应商材料款工作中的责任和义务，做到</w:t>
      </w:r>
      <w:r>
        <w:rPr>
          <w:rFonts w:hint="eastAsia" w:ascii="仿宋" w:hAnsi="仿宋" w:eastAsia="仿宋" w:cs="仿宋"/>
          <w:color w:val="auto"/>
          <w:sz w:val="32"/>
          <w:szCs w:val="32"/>
          <w:lang w:eastAsia="zh-CN"/>
        </w:rPr>
        <w:t>：</w:t>
      </w:r>
    </w:p>
    <w:p w14:paraId="3EFFE9E8">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对总承包工程发生的农民工工资和各供应商材料款承担全部的支付责任，对农民工工资和供应商材料</w:t>
      </w:r>
      <w:r>
        <w:rPr>
          <w:rFonts w:hint="eastAsia" w:ascii="仿宋" w:hAnsi="仿宋" w:eastAsia="仿宋" w:cs="仿宋"/>
          <w:color w:val="auto"/>
          <w:sz w:val="32"/>
          <w:szCs w:val="32"/>
          <w:lang w:eastAsia="zh-CN"/>
        </w:rPr>
        <w:t>款的</w:t>
      </w:r>
      <w:r>
        <w:rPr>
          <w:rFonts w:hint="eastAsia" w:ascii="仿宋" w:hAnsi="仿宋" w:eastAsia="仿宋" w:cs="仿宋"/>
          <w:color w:val="auto"/>
          <w:sz w:val="32"/>
          <w:szCs w:val="32"/>
        </w:rPr>
        <w:t>支付承担监管责任，我公司分包单位雇佣农民工和采购材料的，将要求分包单位按照相关法律规定签订劳动合同和材料供应合同，并负责督促其按照合同规定及时结付农民工工资和各供应商材料款。如因我公司未按合同约定与分包单位结清工程款，致使后者拖欠农民工工资和各供应商材料款的，将由我公司先行垫付欠款。本公司对分包单位清偿欠农民工工资和各供应商材料款负总责</w:t>
      </w:r>
      <w:r>
        <w:rPr>
          <w:rFonts w:hint="eastAsia" w:ascii="仿宋" w:hAnsi="仿宋" w:eastAsia="仿宋" w:cs="仿宋"/>
          <w:color w:val="auto"/>
          <w:sz w:val="32"/>
          <w:szCs w:val="32"/>
          <w:lang w:eastAsia="zh-CN"/>
        </w:rPr>
        <w:t>。</w:t>
      </w:r>
    </w:p>
    <w:p w14:paraId="012372B2">
      <w:pPr>
        <w:keepNext w:val="0"/>
        <w:keepLines w:val="0"/>
        <w:pageBreakBefore w:val="0"/>
        <w:widowControl/>
        <w:numPr>
          <w:ilvl w:val="0"/>
          <w:numId w:val="0"/>
        </w:numPr>
        <w:kinsoku/>
        <w:wordWrap/>
        <w:overflowPunct/>
        <w:topLinePunct w:val="0"/>
        <w:autoSpaceDE/>
        <w:autoSpaceDN/>
        <w:bidi w:val="0"/>
        <w:adjustRightInd/>
        <w:snapToGrid/>
        <w:spacing w:line="64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坚持诚信原则，不为任何单位组织或个人开具虚假清欠证明，否则承担全部责任。</w:t>
      </w:r>
    </w:p>
    <w:p w14:paraId="0DE98C7A">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三、如果发生违反规定拖欠或克扣农民工工资和各供应商材料款行为，造成各农民工或供应商上访、上诉等事件，本公司愿意承担一切法律责任和后果。</w:t>
      </w:r>
    </w:p>
    <w:p w14:paraId="3DB978D3">
      <w:pPr>
        <w:numPr>
          <w:ilvl w:val="0"/>
          <w:numId w:val="0"/>
        </w:numPr>
        <w:spacing w:line="360" w:lineRule="auto"/>
        <w:ind w:leftChars="0" w:firstLine="640" w:firstLineChars="200"/>
        <w:rPr>
          <w:rFonts w:hint="eastAsia" w:ascii="仿宋" w:hAnsi="仿宋" w:eastAsia="仿宋" w:cs="仿宋"/>
          <w:color w:val="auto"/>
          <w:sz w:val="32"/>
          <w:szCs w:val="32"/>
        </w:rPr>
      </w:pPr>
    </w:p>
    <w:p w14:paraId="1AACF884">
      <w:pPr>
        <w:pStyle w:val="2"/>
        <w:rPr>
          <w:rFonts w:hint="eastAsia" w:ascii="仿宋" w:hAnsi="仿宋" w:eastAsia="仿宋" w:cs="仿宋"/>
          <w:sz w:val="32"/>
          <w:szCs w:val="32"/>
        </w:rPr>
      </w:pPr>
    </w:p>
    <w:p w14:paraId="360022BA">
      <w:pPr>
        <w:rPr>
          <w:rFonts w:hint="eastAsia" w:ascii="仿宋" w:hAnsi="仿宋" w:eastAsia="仿宋" w:cs="仿宋"/>
          <w:sz w:val="32"/>
          <w:szCs w:val="32"/>
        </w:rPr>
      </w:pPr>
    </w:p>
    <w:p w14:paraId="013291E3">
      <w:pPr>
        <w:keepNext w:val="0"/>
        <w:keepLines w:val="0"/>
        <w:pageBreakBefore w:val="0"/>
        <w:widowControl/>
        <w:numPr>
          <w:ilvl w:val="0"/>
          <w:numId w:val="0"/>
        </w:numPr>
        <w:kinsoku/>
        <w:wordWrap/>
        <w:overflowPunct/>
        <w:topLinePunct w:val="0"/>
        <w:autoSpaceDE/>
        <w:autoSpaceDN/>
        <w:bidi w:val="0"/>
        <w:adjustRightInd/>
        <w:snapToGrid/>
        <w:spacing w:line="680" w:lineRule="exact"/>
        <w:ind w:leftChars="0"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施工企业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公章</w:t>
      </w:r>
      <w:r>
        <w:rPr>
          <w:rFonts w:hint="eastAsia" w:ascii="仿宋" w:hAnsi="仿宋" w:eastAsia="仿宋" w:cs="仿宋"/>
          <w:color w:val="auto"/>
          <w:sz w:val="32"/>
          <w:szCs w:val="32"/>
          <w:lang w:eastAsia="zh-CN"/>
        </w:rPr>
        <w:t>）：</w:t>
      </w:r>
    </w:p>
    <w:p w14:paraId="1F89A66F">
      <w:pPr>
        <w:keepNext w:val="0"/>
        <w:keepLines w:val="0"/>
        <w:pageBreakBefore w:val="0"/>
        <w:widowControl/>
        <w:numPr>
          <w:ilvl w:val="0"/>
          <w:numId w:val="0"/>
        </w:numPr>
        <w:kinsoku/>
        <w:wordWrap/>
        <w:overflowPunct/>
        <w:topLinePunct w:val="0"/>
        <w:autoSpaceDE/>
        <w:autoSpaceDN/>
        <w:bidi w:val="0"/>
        <w:adjustRightInd/>
        <w:snapToGrid/>
        <w:spacing w:line="680" w:lineRule="exact"/>
        <w:ind w:leftChars="0"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法定代表人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签字</w:t>
      </w:r>
      <w:r>
        <w:rPr>
          <w:rFonts w:hint="eastAsia" w:ascii="仿宋" w:hAnsi="仿宋" w:eastAsia="仿宋" w:cs="仿宋"/>
          <w:color w:val="auto"/>
          <w:sz w:val="32"/>
          <w:szCs w:val="32"/>
          <w:lang w:eastAsia="zh-CN"/>
        </w:rPr>
        <w:t>或盖章）：</w:t>
      </w:r>
    </w:p>
    <w:p w14:paraId="78FD5DA4">
      <w:pPr>
        <w:keepNext w:val="0"/>
        <w:keepLines w:val="0"/>
        <w:pageBreakBefore w:val="0"/>
        <w:widowControl/>
        <w:numPr>
          <w:ilvl w:val="0"/>
          <w:numId w:val="0"/>
        </w:numPr>
        <w:kinsoku/>
        <w:wordWrap/>
        <w:overflowPunct/>
        <w:topLinePunct w:val="0"/>
        <w:autoSpaceDE/>
        <w:autoSpaceDN/>
        <w:bidi w:val="0"/>
        <w:adjustRightInd/>
        <w:snapToGrid/>
        <w:spacing w:line="680" w:lineRule="exact"/>
        <w:ind w:leftChars="0" w:firstLine="640" w:firstLineChars="200"/>
        <w:jc w:val="center"/>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法定代表人联系方式</w:t>
      </w:r>
      <w:r>
        <w:rPr>
          <w:rFonts w:hint="eastAsia" w:ascii="仿宋" w:hAnsi="仿宋" w:eastAsia="仿宋" w:cs="仿宋"/>
          <w:color w:val="auto"/>
          <w:sz w:val="32"/>
          <w:szCs w:val="32"/>
          <w:lang w:eastAsia="zh-CN"/>
        </w:rPr>
        <w:t>：</w:t>
      </w:r>
    </w:p>
    <w:p w14:paraId="5DF1FEA5">
      <w:pPr>
        <w:keepNext w:val="0"/>
        <w:keepLines w:val="0"/>
        <w:pageBreakBefore w:val="0"/>
        <w:widowControl/>
        <w:numPr>
          <w:ilvl w:val="0"/>
          <w:numId w:val="0"/>
        </w:numPr>
        <w:kinsoku/>
        <w:wordWrap/>
        <w:overflowPunct/>
        <w:topLinePunct w:val="0"/>
        <w:autoSpaceDE/>
        <w:autoSpaceDN/>
        <w:bidi w:val="0"/>
        <w:adjustRightInd/>
        <w:snapToGrid/>
        <w:spacing w:line="680" w:lineRule="exact"/>
        <w:ind w:leftChars="0" w:firstLine="3520" w:firstLineChars="1100"/>
        <w:jc w:val="both"/>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施工企业电话：</w:t>
      </w:r>
    </w:p>
    <w:p w14:paraId="43D34182">
      <w:pPr>
        <w:keepNext w:val="0"/>
        <w:keepLines w:val="0"/>
        <w:pageBreakBefore w:val="0"/>
        <w:widowControl/>
        <w:numPr>
          <w:ilvl w:val="0"/>
          <w:numId w:val="0"/>
        </w:numPr>
        <w:kinsoku/>
        <w:wordWrap/>
        <w:overflowPunct/>
        <w:topLinePunct w:val="0"/>
        <w:autoSpaceDE/>
        <w:autoSpaceDN/>
        <w:bidi w:val="0"/>
        <w:adjustRightInd/>
        <w:snapToGrid/>
        <w:spacing w:line="680" w:lineRule="exact"/>
        <w:ind w:leftChars="0" w:firstLine="640" w:firstLineChars="200"/>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日期</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 xml:space="preserve">     年   月   日</w:t>
      </w:r>
    </w:p>
    <w:p w14:paraId="3FD17660">
      <w:pPr>
        <w:pStyle w:val="2"/>
        <w:rPr>
          <w:rFonts w:hint="eastAsia"/>
          <w:color w:val="auto"/>
        </w:rPr>
      </w:pPr>
    </w:p>
    <w:p w14:paraId="7CB55D59">
      <w:pPr>
        <w:pStyle w:val="2"/>
        <w:rPr>
          <w:rFonts w:hint="eastAsia"/>
          <w:color w:val="auto"/>
        </w:rPr>
      </w:pPr>
    </w:p>
    <w:p w14:paraId="46D2A07D">
      <w:pPr>
        <w:pStyle w:val="2"/>
        <w:rPr>
          <w:rFonts w:hint="eastAsia"/>
          <w:color w:val="auto"/>
        </w:rPr>
      </w:pPr>
    </w:p>
    <w:p w14:paraId="5D2DD5FE">
      <w:pPr>
        <w:pStyle w:val="2"/>
        <w:rPr>
          <w:rFonts w:hint="eastAsia"/>
          <w:color w:val="auto"/>
        </w:rPr>
      </w:pPr>
    </w:p>
    <w:p w14:paraId="2A912564">
      <w:pPr>
        <w:pStyle w:val="2"/>
        <w:rPr>
          <w:rFonts w:hint="eastAsia"/>
          <w:color w:val="auto"/>
        </w:rPr>
      </w:pPr>
    </w:p>
    <w:p w14:paraId="0F773916">
      <w:pPr>
        <w:pStyle w:val="2"/>
        <w:rPr>
          <w:rFonts w:hint="eastAsia"/>
          <w:color w:val="auto"/>
        </w:rPr>
      </w:pPr>
    </w:p>
    <w:p w14:paraId="3CFEF625">
      <w:pPr>
        <w:pStyle w:val="2"/>
        <w:rPr>
          <w:rFonts w:hint="eastAsia"/>
          <w:color w:val="auto"/>
        </w:rPr>
      </w:pPr>
    </w:p>
    <w:p w14:paraId="5390353F">
      <w:pPr>
        <w:pStyle w:val="2"/>
        <w:rPr>
          <w:rFonts w:hint="eastAsia"/>
          <w:color w:val="auto"/>
        </w:rPr>
      </w:pPr>
    </w:p>
    <w:p w14:paraId="1BBBE894">
      <w:pPr>
        <w:pStyle w:val="2"/>
        <w:rPr>
          <w:rFonts w:hint="eastAsia"/>
          <w:color w:val="auto"/>
        </w:rPr>
      </w:pPr>
    </w:p>
    <w:p w14:paraId="15C85059">
      <w:pPr>
        <w:pStyle w:val="4"/>
        <w:rPr>
          <w:rFonts w:hint="eastAsia" w:asciiTheme="minorEastAsia" w:hAnsiTheme="minorEastAsia" w:eastAsiaTheme="minorEastAsia" w:cstheme="minorEastAsia"/>
          <w:color w:val="auto"/>
          <w:sz w:val="28"/>
          <w:szCs w:val="28"/>
          <w:lang w:val="en-US" w:eastAsia="zh-CN"/>
        </w:rPr>
      </w:pPr>
    </w:p>
    <w:p w14:paraId="3979DA09">
      <w:pPr>
        <w:rPr>
          <w:rFonts w:hint="eastAsia" w:asciiTheme="minorEastAsia" w:hAnsiTheme="minorEastAsia" w:eastAsiaTheme="minorEastAsia" w:cstheme="minorEastAsia"/>
          <w:color w:val="auto"/>
          <w:sz w:val="28"/>
          <w:szCs w:val="28"/>
          <w:lang w:val="en-US" w:eastAsia="zh-CN"/>
        </w:rPr>
      </w:pPr>
    </w:p>
    <w:p w14:paraId="3FB85CD4">
      <w:pPr>
        <w:pStyle w:val="4"/>
        <w:rPr>
          <w:rFonts w:hint="eastAsia" w:asciiTheme="minorEastAsia" w:hAnsiTheme="minorEastAsia" w:eastAsiaTheme="minorEastAsia" w:cstheme="minorEastAsia"/>
          <w:color w:val="auto"/>
          <w:sz w:val="28"/>
          <w:szCs w:val="28"/>
          <w:lang w:val="en-US" w:eastAsia="zh-CN"/>
        </w:rPr>
      </w:pPr>
    </w:p>
    <w:p w14:paraId="39CE688B">
      <w:pPr>
        <w:rPr>
          <w:rFonts w:hint="eastAsia" w:asciiTheme="minorEastAsia" w:hAnsiTheme="minorEastAsia" w:eastAsiaTheme="minorEastAsia" w:cstheme="minorEastAsia"/>
          <w:color w:val="auto"/>
          <w:sz w:val="28"/>
          <w:szCs w:val="28"/>
          <w:lang w:val="en-US" w:eastAsia="zh-CN"/>
        </w:rPr>
      </w:pPr>
    </w:p>
    <w:p w14:paraId="2AE9441B">
      <w:pPr>
        <w:pStyle w:val="4"/>
        <w:rPr>
          <w:rFonts w:hint="eastAsia" w:asciiTheme="minorEastAsia" w:hAnsiTheme="minorEastAsia" w:eastAsiaTheme="minorEastAsia" w:cstheme="minorEastAsia"/>
          <w:color w:val="auto"/>
          <w:sz w:val="28"/>
          <w:szCs w:val="28"/>
          <w:lang w:val="en-US" w:eastAsia="zh-CN"/>
        </w:rPr>
      </w:pPr>
    </w:p>
    <w:p w14:paraId="1B66F48D">
      <w:pPr>
        <w:keepNext w:val="0"/>
        <w:keepLines w:val="0"/>
        <w:pageBreakBefore w:val="0"/>
        <w:widowControl/>
        <w:kinsoku/>
        <w:wordWrap/>
        <w:overflowPunct/>
        <w:topLinePunct w:val="0"/>
        <w:autoSpaceDE/>
        <w:autoSpaceDN/>
        <w:bidi w:val="0"/>
        <w:adjustRightInd w:val="0"/>
        <w:snapToGrid w:val="0"/>
        <w:spacing w:before="313" w:beforeLines="100" w:line="300" w:lineRule="auto"/>
        <w:jc w:val="center"/>
        <w:textAlignment w:val="auto"/>
        <w:rPr>
          <w:rFonts w:hint="eastAsia" w:ascii="黑体" w:hAnsi="黑体" w:eastAsia="黑体" w:cs="黑体"/>
          <w:b w:val="0"/>
          <w:bCs w:val="0"/>
          <w:color w:val="auto"/>
          <w:sz w:val="44"/>
          <w:szCs w:val="44"/>
        </w:rPr>
      </w:pPr>
      <w:r>
        <w:rPr>
          <w:rFonts w:hint="eastAsia" w:ascii="黑体" w:hAnsi="黑体" w:eastAsia="黑体" w:cs="黑体"/>
          <w:b w:val="0"/>
          <w:bCs w:val="0"/>
          <w:color w:val="auto"/>
          <w:sz w:val="44"/>
          <w:szCs w:val="44"/>
          <w:lang w:val="en-US" w:eastAsia="zh-CN"/>
        </w:rPr>
        <w:t>吴堡县xxx</w:t>
      </w:r>
      <w:r>
        <w:rPr>
          <w:rFonts w:hint="eastAsia" w:ascii="黑体" w:hAnsi="黑体" w:eastAsia="黑体" w:cs="黑体"/>
          <w:b w:val="0"/>
          <w:bCs w:val="0"/>
          <w:color w:val="auto"/>
          <w:sz w:val="44"/>
          <w:szCs w:val="44"/>
        </w:rPr>
        <w:t>施工现场安全生产责任协议书</w:t>
      </w:r>
    </w:p>
    <w:p w14:paraId="26C2477F">
      <w:pPr>
        <w:jc w:val="center"/>
        <w:rPr>
          <w:rFonts w:hint="eastAsia"/>
          <w:color w:val="auto"/>
          <w:sz w:val="44"/>
          <w:szCs w:val="44"/>
        </w:rPr>
      </w:pPr>
    </w:p>
    <w:p w14:paraId="29137DF8">
      <w:pPr>
        <w:jc w:val="center"/>
        <w:rPr>
          <w:rFonts w:hint="eastAsia"/>
          <w:color w:val="auto"/>
          <w:sz w:val="44"/>
          <w:szCs w:val="44"/>
        </w:rPr>
      </w:pPr>
    </w:p>
    <w:p w14:paraId="189D8A8B">
      <w:pPr>
        <w:jc w:val="center"/>
        <w:rPr>
          <w:rFonts w:hint="eastAsia"/>
          <w:color w:val="auto"/>
          <w:sz w:val="44"/>
          <w:szCs w:val="44"/>
        </w:rPr>
      </w:pPr>
    </w:p>
    <w:p w14:paraId="5C351282">
      <w:pPr>
        <w:jc w:val="center"/>
        <w:rPr>
          <w:rFonts w:hint="eastAsia"/>
          <w:color w:val="auto"/>
          <w:sz w:val="44"/>
          <w:szCs w:val="44"/>
        </w:rPr>
      </w:pPr>
    </w:p>
    <w:p w14:paraId="721ADA1C">
      <w:pPr>
        <w:pStyle w:val="4"/>
        <w:rPr>
          <w:rFonts w:hint="eastAsia"/>
          <w:color w:val="auto"/>
          <w:sz w:val="44"/>
          <w:szCs w:val="44"/>
        </w:rPr>
      </w:pPr>
    </w:p>
    <w:p w14:paraId="3F600D39">
      <w:pPr>
        <w:rPr>
          <w:rFonts w:hint="eastAsia"/>
          <w:color w:val="auto"/>
        </w:rPr>
      </w:pPr>
    </w:p>
    <w:p w14:paraId="0AA6900A">
      <w:pPr>
        <w:jc w:val="center"/>
        <w:rPr>
          <w:rFonts w:hint="eastAsia"/>
          <w:color w:val="auto"/>
          <w:sz w:val="44"/>
          <w:szCs w:val="44"/>
        </w:rPr>
      </w:pPr>
    </w:p>
    <w:p w14:paraId="5BFAF450">
      <w:pPr>
        <w:rPr>
          <w:rFonts w:hint="eastAsia"/>
          <w:color w:val="auto"/>
          <w:sz w:val="30"/>
          <w:szCs w:val="30"/>
        </w:rPr>
      </w:pPr>
    </w:p>
    <w:p w14:paraId="1D877291">
      <w:pPr>
        <w:jc w:val="center"/>
        <w:rPr>
          <w:rFonts w:hint="eastAsia"/>
          <w:color w:val="auto"/>
          <w:sz w:val="30"/>
          <w:szCs w:val="30"/>
        </w:rPr>
      </w:pPr>
    </w:p>
    <w:p w14:paraId="5B52DBE7">
      <w:pPr>
        <w:jc w:val="center"/>
        <w:rPr>
          <w:rFonts w:hint="eastAsia"/>
          <w:color w:val="auto"/>
          <w:sz w:val="30"/>
          <w:szCs w:val="30"/>
        </w:rPr>
      </w:pPr>
    </w:p>
    <w:p w14:paraId="285C162D">
      <w:pPr>
        <w:jc w:val="center"/>
        <w:rPr>
          <w:rFonts w:hint="eastAsia"/>
          <w:color w:val="auto"/>
          <w:sz w:val="30"/>
          <w:szCs w:val="30"/>
        </w:rPr>
      </w:pPr>
    </w:p>
    <w:p w14:paraId="723FC246">
      <w:pPr>
        <w:jc w:val="center"/>
        <w:rPr>
          <w:rFonts w:hint="eastAsia"/>
          <w:color w:val="auto"/>
          <w:sz w:val="30"/>
          <w:szCs w:val="30"/>
        </w:rPr>
      </w:pPr>
    </w:p>
    <w:p w14:paraId="5530BA25">
      <w:pPr>
        <w:rPr>
          <w:rFonts w:hint="eastAsia" w:ascii="Times New Roman" w:hAnsi="Times New Roman" w:cs="Times New Roman"/>
          <w:color w:val="auto"/>
          <w:sz w:val="32"/>
          <w:szCs w:val="32"/>
          <w:lang w:eastAsia="zh-CN"/>
        </w:rPr>
      </w:pPr>
    </w:p>
    <w:p w14:paraId="49E90127">
      <w:pPr>
        <w:rPr>
          <w:rFonts w:hint="eastAsia" w:ascii="Times New Roman" w:hAnsi="Times New Roman" w:cs="Times New Roman"/>
          <w:color w:val="auto"/>
          <w:sz w:val="32"/>
          <w:szCs w:val="32"/>
          <w:lang w:eastAsia="zh-CN"/>
        </w:rPr>
      </w:pPr>
    </w:p>
    <w:p w14:paraId="77D19939">
      <w:pPr>
        <w:rPr>
          <w:rFonts w:hint="eastAsia" w:ascii="Times New Roman" w:hAnsi="Times New Roman" w:cs="Times New Roman"/>
          <w:color w:val="auto"/>
          <w:sz w:val="32"/>
          <w:szCs w:val="32"/>
          <w:lang w:eastAsia="zh-CN"/>
        </w:rPr>
      </w:pPr>
    </w:p>
    <w:p w14:paraId="07918303">
      <w:pPr>
        <w:rPr>
          <w:rFonts w:hint="eastAsia" w:ascii="Times New Roman" w:hAnsi="Times New Roman" w:cs="Times New Roman"/>
          <w:color w:val="auto"/>
          <w:sz w:val="32"/>
          <w:szCs w:val="32"/>
          <w:lang w:eastAsia="zh-CN"/>
        </w:rPr>
      </w:pPr>
    </w:p>
    <w:p w14:paraId="44DC46F5">
      <w:pPr>
        <w:rPr>
          <w:rFonts w:hint="eastAsia" w:ascii="Times New Roman" w:hAnsi="Times New Roman" w:cs="Times New Roman"/>
          <w:color w:val="auto"/>
          <w:sz w:val="32"/>
          <w:szCs w:val="32"/>
          <w:lang w:eastAsia="zh-CN"/>
        </w:rPr>
      </w:pPr>
    </w:p>
    <w:p w14:paraId="67D2D097">
      <w:pPr>
        <w:rPr>
          <w:rFonts w:hint="eastAsia" w:ascii="Times New Roman" w:hAnsi="Times New Roman" w:cs="Times New Roman"/>
          <w:color w:val="auto"/>
          <w:sz w:val="32"/>
          <w:szCs w:val="32"/>
          <w:lang w:eastAsia="zh-CN"/>
        </w:rPr>
      </w:pPr>
    </w:p>
    <w:p w14:paraId="4227C736">
      <w:pPr>
        <w:rPr>
          <w:rFonts w:hint="eastAsia" w:ascii="Times New Roman" w:hAnsi="Times New Roman" w:cs="Times New Roman"/>
          <w:color w:val="auto"/>
          <w:sz w:val="32"/>
          <w:szCs w:val="32"/>
          <w:lang w:eastAsia="zh-CN"/>
        </w:rPr>
      </w:pPr>
    </w:p>
    <w:p w14:paraId="61E0B0C9">
      <w:pPr>
        <w:pStyle w:val="2"/>
        <w:rPr>
          <w:rFonts w:hint="eastAsia"/>
          <w:lang w:eastAsia="zh-CN"/>
        </w:rPr>
      </w:pPr>
    </w:p>
    <w:p w14:paraId="698EB399">
      <w:pPr>
        <w:rPr>
          <w:rFonts w:hint="eastAsia" w:ascii="Times New Roman" w:hAnsi="Times New Roman" w:cs="Times New Roman"/>
          <w:color w:val="auto"/>
          <w:sz w:val="32"/>
          <w:szCs w:val="32"/>
          <w:lang w:eastAsia="zh-CN"/>
        </w:rPr>
      </w:pPr>
    </w:p>
    <w:p w14:paraId="306A15BF">
      <w:pPr>
        <w:rPr>
          <w:rFonts w:hint="eastAsia" w:ascii="Times New Roman" w:hAnsi="Times New Roman" w:cs="Times New Roman"/>
          <w:color w:val="auto"/>
          <w:sz w:val="32"/>
          <w:szCs w:val="32"/>
          <w:lang w:eastAsia="zh-CN"/>
        </w:rPr>
      </w:pPr>
    </w:p>
    <w:p w14:paraId="3627FD81">
      <w:pPr>
        <w:ind w:firstLine="1600" w:firstLineChars="500"/>
        <w:rPr>
          <w:rFonts w:hint="eastAsia" w:ascii="Times New Roman" w:hAnsi="Times New Roman" w:cs="Times New Roman"/>
          <w:color w:val="auto"/>
          <w:sz w:val="32"/>
          <w:szCs w:val="32"/>
          <w:lang w:eastAsia="zh-CN"/>
        </w:rPr>
      </w:pPr>
    </w:p>
    <w:p w14:paraId="360F2E99">
      <w:pPr>
        <w:ind w:firstLine="1600" w:firstLineChars="500"/>
        <w:rPr>
          <w:rFonts w:hint="eastAsia" w:ascii="Times New Roman" w:hAnsi="Times New Roman" w:cs="Times New Roman"/>
          <w:color w:val="auto"/>
          <w:sz w:val="32"/>
          <w:szCs w:val="32"/>
          <w:lang w:eastAsia="zh-CN"/>
        </w:rPr>
      </w:pPr>
    </w:p>
    <w:p w14:paraId="3E8A9D51">
      <w:pPr>
        <w:ind w:firstLine="1600" w:firstLineChars="500"/>
        <w:rPr>
          <w:rFonts w:hint="eastAsia" w:ascii="Times New Roman" w:hAnsi="Times New Roman" w:cs="Times New Roman"/>
          <w:color w:val="auto"/>
          <w:sz w:val="32"/>
          <w:szCs w:val="32"/>
          <w:lang w:eastAsia="zh-CN"/>
        </w:rPr>
      </w:pPr>
      <w:r>
        <w:rPr>
          <w:rFonts w:hint="eastAsia" w:ascii="Times New Roman" w:hAnsi="Times New Roman" w:cs="Times New Roman"/>
          <w:color w:val="auto"/>
          <w:sz w:val="32"/>
          <w:szCs w:val="32"/>
          <w:lang w:eastAsia="zh-CN"/>
        </w:rPr>
        <w:t>建设单位：吴堡县水土保持项目办公室</w:t>
      </w:r>
    </w:p>
    <w:p w14:paraId="7B7CFAA4">
      <w:pPr>
        <w:jc w:val="center"/>
        <w:rPr>
          <w:rFonts w:hint="eastAsia"/>
          <w:color w:val="auto"/>
          <w:sz w:val="32"/>
          <w:szCs w:val="32"/>
        </w:rPr>
      </w:pPr>
    </w:p>
    <w:p w14:paraId="6BAC6D09">
      <w:pPr>
        <w:ind w:firstLine="1600" w:firstLineChars="500"/>
        <w:jc w:val="both"/>
        <w:rPr>
          <w:rFonts w:hint="default" w:ascii="Times New Roman" w:hAnsi="Times New Roman" w:cs="Times New Roman"/>
          <w:color w:val="auto"/>
          <w:sz w:val="32"/>
          <w:szCs w:val="32"/>
          <w:lang w:val="en-US" w:eastAsia="zh-CN"/>
        </w:rPr>
      </w:pPr>
      <w:r>
        <w:rPr>
          <w:rFonts w:hint="eastAsia"/>
          <w:color w:val="auto"/>
          <w:sz w:val="32"/>
          <w:szCs w:val="32"/>
        </w:rPr>
        <w:t>施工单位：</w:t>
      </w:r>
      <w:r>
        <w:rPr>
          <w:rFonts w:hint="eastAsia"/>
          <w:color w:val="auto"/>
          <w:sz w:val="32"/>
          <w:szCs w:val="32"/>
          <w:lang w:val="en-US" w:eastAsia="zh-CN"/>
        </w:rPr>
        <w:t>XXX</w:t>
      </w:r>
    </w:p>
    <w:p w14:paraId="6D4685AB">
      <w:pPr>
        <w:pStyle w:val="4"/>
        <w:rPr>
          <w:rFonts w:hint="eastAsia"/>
          <w:color w:val="auto"/>
          <w:lang w:eastAsia="zh-CN"/>
        </w:rPr>
      </w:pPr>
    </w:p>
    <w:p w14:paraId="29A40181">
      <w:pPr>
        <w:jc w:val="center"/>
        <w:rPr>
          <w:rFonts w:hint="eastAsia" w:ascii="Times New Roman" w:hAnsi="Times New Roman" w:cs="Times New Roman"/>
          <w:color w:val="auto"/>
          <w:sz w:val="32"/>
          <w:szCs w:val="32"/>
        </w:rPr>
      </w:pPr>
      <w:r>
        <w:rPr>
          <w:rFonts w:hint="eastAsia" w:ascii="Times New Roman" w:hAnsi="Times New Roman" w:cs="Times New Roman"/>
          <w:color w:val="auto"/>
          <w:sz w:val="32"/>
          <w:szCs w:val="32"/>
          <w:lang w:eastAsia="zh-CN"/>
        </w:rPr>
        <w:t>编制时间：二〇二五</w:t>
      </w:r>
      <w:r>
        <w:rPr>
          <w:rFonts w:hint="eastAsia" w:ascii="Times New Roman" w:hAnsi="Times New Roman" w:cs="Times New Roman"/>
          <w:color w:val="auto"/>
          <w:sz w:val="32"/>
          <w:szCs w:val="32"/>
        </w:rPr>
        <w:t>年</w:t>
      </w:r>
      <w:bookmarkStart w:id="16" w:name="_GoBack"/>
      <w:bookmarkEnd w:id="16"/>
    </w:p>
    <w:p w14:paraId="108DCC4B">
      <w:pPr>
        <w:jc w:val="both"/>
        <w:rPr>
          <w:rFonts w:hint="eastAsia" w:ascii="黑体" w:hAnsi="黑体" w:eastAsia="黑体" w:cs="黑体"/>
          <w:b w:val="0"/>
          <w:bCs/>
          <w:color w:val="auto"/>
          <w:sz w:val="44"/>
          <w:szCs w:val="44"/>
        </w:rPr>
      </w:pPr>
    </w:p>
    <w:p w14:paraId="39104897">
      <w:pPr>
        <w:keepNext w:val="0"/>
        <w:keepLines w:val="0"/>
        <w:pageBreakBefore w:val="0"/>
        <w:widowControl/>
        <w:kinsoku/>
        <w:wordWrap/>
        <w:overflowPunct/>
        <w:topLinePunct w:val="0"/>
        <w:autoSpaceDE/>
        <w:autoSpaceDN/>
        <w:bidi w:val="0"/>
        <w:adjustRightInd/>
        <w:snapToGrid/>
        <w:spacing w:before="313" w:beforeLines="100" w:after="157" w:afterLines="50"/>
        <w:jc w:val="center"/>
        <w:textAlignment w:val="auto"/>
        <w:rPr>
          <w:rFonts w:hint="eastAsia" w:ascii="黑体" w:hAnsi="黑体" w:eastAsia="黑体" w:cs="黑体"/>
          <w:b w:val="0"/>
          <w:bCs/>
          <w:color w:val="auto"/>
          <w:sz w:val="44"/>
          <w:szCs w:val="44"/>
        </w:rPr>
      </w:pPr>
    </w:p>
    <w:p w14:paraId="0DB3F13A">
      <w:pPr>
        <w:keepNext w:val="0"/>
        <w:keepLines w:val="0"/>
        <w:pageBreakBefore w:val="0"/>
        <w:widowControl/>
        <w:kinsoku/>
        <w:wordWrap/>
        <w:overflowPunct/>
        <w:topLinePunct w:val="0"/>
        <w:autoSpaceDE/>
        <w:autoSpaceDN/>
        <w:bidi w:val="0"/>
        <w:adjustRightInd/>
        <w:snapToGrid/>
        <w:spacing w:before="313" w:beforeLines="100" w:after="157" w:afterLines="50"/>
        <w:jc w:val="center"/>
        <w:textAlignment w:val="auto"/>
        <w:rPr>
          <w:rFonts w:hint="eastAsia"/>
          <w:color w:val="auto"/>
          <w:sz w:val="28"/>
          <w:szCs w:val="28"/>
        </w:rPr>
      </w:pPr>
      <w:r>
        <w:rPr>
          <w:rFonts w:hint="eastAsia" w:ascii="黑体" w:hAnsi="黑体" w:eastAsia="黑体" w:cs="黑体"/>
          <w:b w:val="0"/>
          <w:bCs/>
          <w:color w:val="auto"/>
          <w:sz w:val="44"/>
          <w:szCs w:val="44"/>
        </w:rPr>
        <w:t>建设工程施工现场安全生产责任</w:t>
      </w:r>
      <w:r>
        <w:rPr>
          <w:rFonts w:hint="eastAsia" w:ascii="黑体" w:hAnsi="黑体" w:eastAsia="黑体" w:cs="黑体"/>
          <w:b w:val="0"/>
          <w:bCs/>
          <w:color w:val="auto"/>
          <w:sz w:val="44"/>
          <w:szCs w:val="44"/>
          <w:lang w:eastAsia="zh-CN"/>
        </w:rPr>
        <w:t>协议</w:t>
      </w:r>
      <w:r>
        <w:rPr>
          <w:rFonts w:hint="eastAsia" w:ascii="黑体" w:hAnsi="黑体" w:eastAsia="黑体" w:cs="黑体"/>
          <w:b w:val="0"/>
          <w:bCs/>
          <w:color w:val="auto"/>
          <w:sz w:val="44"/>
          <w:szCs w:val="44"/>
        </w:rPr>
        <w:t>书</w:t>
      </w:r>
    </w:p>
    <w:p w14:paraId="4EE014A9">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仿宋" w:hAnsi="仿宋" w:eastAsia="仿宋" w:cs="仿宋"/>
          <w:b w:val="0"/>
          <w:bCs w:val="0"/>
          <w:color w:val="auto"/>
          <w:sz w:val="32"/>
          <w:szCs w:val="32"/>
          <w:u w:val="single"/>
        </w:rPr>
      </w:pPr>
      <w:r>
        <w:rPr>
          <w:rFonts w:hint="eastAsia" w:ascii="仿宋" w:hAnsi="仿宋" w:eastAsia="仿宋" w:cs="仿宋"/>
          <w:color w:val="auto"/>
          <w:sz w:val="32"/>
          <w:szCs w:val="32"/>
        </w:rPr>
        <w:t>甲方</w:t>
      </w:r>
      <w:r>
        <w:rPr>
          <w:rFonts w:hint="eastAsia" w:ascii="仿宋" w:hAnsi="仿宋" w:eastAsia="仿宋" w:cs="仿宋"/>
          <w:b w:val="0"/>
          <w:bCs w:val="0"/>
          <w:color w:val="auto"/>
          <w:sz w:val="32"/>
          <w:szCs w:val="32"/>
        </w:rPr>
        <w:t>：</w:t>
      </w:r>
      <w:r>
        <w:rPr>
          <w:rFonts w:hint="eastAsia" w:ascii="仿宋" w:hAnsi="仿宋" w:eastAsia="仿宋" w:cs="仿宋"/>
          <w:b w:val="0"/>
          <w:bCs w:val="0"/>
          <w:color w:val="auto"/>
          <w:sz w:val="32"/>
          <w:szCs w:val="32"/>
          <w:u w:val="single"/>
          <w:lang w:eastAsia="zh-CN"/>
        </w:rPr>
        <w:t>吴堡县水土保持项目办公室</w:t>
      </w:r>
      <w:r>
        <w:rPr>
          <w:rFonts w:hint="eastAsia" w:ascii="仿宋" w:hAnsi="仿宋" w:eastAsia="仿宋" w:cs="仿宋"/>
          <w:b w:val="0"/>
          <w:bCs w:val="0"/>
          <w:color w:val="auto"/>
          <w:sz w:val="32"/>
          <w:szCs w:val="32"/>
          <w:u w:val="single"/>
        </w:rPr>
        <w:t xml:space="preserve"> </w:t>
      </w:r>
    </w:p>
    <w:p w14:paraId="0DE796B8">
      <w:pPr>
        <w:keepNext w:val="0"/>
        <w:keepLines w:val="0"/>
        <w:pageBreakBefore w:val="0"/>
        <w:widowControl/>
        <w:kinsoku/>
        <w:wordWrap/>
        <w:overflowPunct/>
        <w:topLinePunct w:val="0"/>
        <w:autoSpaceDE/>
        <w:autoSpaceDN/>
        <w:bidi w:val="0"/>
        <w:adjustRightInd/>
        <w:snapToGrid/>
        <w:spacing w:line="480" w:lineRule="exact"/>
        <w:textAlignment w:val="auto"/>
        <w:rPr>
          <w:rFonts w:hint="default" w:ascii="仿宋" w:hAnsi="仿宋" w:eastAsia="仿宋" w:cs="仿宋"/>
          <w:color w:val="auto"/>
          <w:sz w:val="32"/>
          <w:szCs w:val="32"/>
          <w:u w:val="single"/>
          <w:lang w:val="en-US" w:eastAsia="zh-CN"/>
        </w:rPr>
      </w:pPr>
      <w:r>
        <w:rPr>
          <w:rFonts w:hint="eastAsia" w:ascii="仿宋" w:hAnsi="仿宋" w:eastAsia="仿宋" w:cs="仿宋"/>
          <w:color w:val="auto"/>
          <w:sz w:val="32"/>
          <w:szCs w:val="32"/>
        </w:rPr>
        <w:t>乙方：</w:t>
      </w:r>
      <w:r>
        <w:rPr>
          <w:rFonts w:hint="eastAsia" w:ascii="仿宋" w:hAnsi="仿宋" w:eastAsia="仿宋" w:cs="仿宋"/>
          <w:color w:val="auto"/>
          <w:sz w:val="32"/>
          <w:szCs w:val="32"/>
          <w:u w:val="single"/>
          <w:lang w:val="en-US" w:eastAsia="zh-CN"/>
        </w:rPr>
        <w:t>XX</w:t>
      </w:r>
    </w:p>
    <w:p w14:paraId="004F29FE">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rPr>
        <w:t>工程名称：</w:t>
      </w:r>
      <w:r>
        <w:rPr>
          <w:rFonts w:hint="eastAsia" w:ascii="仿宋" w:hAnsi="仿宋" w:eastAsia="仿宋" w:cs="仿宋"/>
          <w:color w:val="auto"/>
          <w:sz w:val="32"/>
          <w:szCs w:val="32"/>
          <w:u w:val="single"/>
          <w:lang w:val="en-US" w:eastAsia="zh-CN"/>
        </w:rPr>
        <w:t>XXX</w:t>
      </w:r>
    </w:p>
    <w:p w14:paraId="73D00C41">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为了加强建设工程施工现场安全生产的管理，保障建设工程顺利进行，促进安全生产、文明施工，确保不发生伤亡事故及双方的利益不受损害。依照《中华人民共和国安全</w:t>
      </w:r>
      <w:r>
        <w:rPr>
          <w:rFonts w:hint="eastAsia" w:ascii="仿宋" w:hAnsi="仿宋" w:eastAsia="仿宋" w:cs="仿宋"/>
          <w:color w:val="auto"/>
          <w:sz w:val="32"/>
          <w:szCs w:val="32"/>
          <w:lang w:val="en-US" w:eastAsia="zh-CN"/>
        </w:rPr>
        <w:t>生产</w:t>
      </w:r>
      <w:r>
        <w:rPr>
          <w:rFonts w:hint="eastAsia" w:ascii="仿宋" w:hAnsi="仿宋" w:eastAsia="仿宋" w:cs="仿宋"/>
          <w:color w:val="auto"/>
          <w:sz w:val="32"/>
          <w:szCs w:val="32"/>
        </w:rPr>
        <w:t>法》《中华人民共和国劳动法》《建设工程施工现场管理办法》《安全生产领导责任追究规定》及《生产安全事故划分试行办法》等的有关规定，双方本着平等、自愿的原则，签订本合同。甲、乙双方均应严格遵守本合同书规定的权利、责任和义务，确保在施工过程中安全生产。</w:t>
      </w:r>
    </w:p>
    <w:p w14:paraId="6DB9FA57">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一、甲方的权利、责任和义务</w:t>
      </w:r>
    </w:p>
    <w:p w14:paraId="19CDB734">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1、严格贯彻执行市、区有关行业部门的条例，掌握安全动态。对上级相关安全工作的批示、命令和规定等及时向乙方传达，并对落实情况进行监督检查。</w:t>
      </w:r>
    </w:p>
    <w:p w14:paraId="1FD4D958">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2、有权对其中出现的问题进行批评、教育，甚至停工整顿。</w:t>
      </w:r>
    </w:p>
    <w:p w14:paraId="6578C0CB">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3、严格审查乙方施工资质，不得与不具备施工资质或施工资质与承包内容不相符的分包单位签订合同。</w:t>
      </w:r>
    </w:p>
    <w:p w14:paraId="17FC4B49">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4、乙方使用的机械设备搭设的脚手架、龙门架等要由甲方验收合格后方可使用。</w:t>
      </w:r>
    </w:p>
    <w:p w14:paraId="4A859D0B">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5、乙方现场工作人员及机械操作人员全部需持证上岗，并参加社会保险。</w:t>
      </w:r>
    </w:p>
    <w:p w14:paraId="2B6DF5CE">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3" w:firstLineChars="200"/>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二、乙方的权利、责任和义务</w:t>
      </w:r>
    </w:p>
    <w:p w14:paraId="69CFC828">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1、承包人应严格遵守国家有关劳动保护法规及发包人各项安全管理制度，对进入施工现场所有施工单位工作人员，做好安全教育、安全技术交底，所有进场人员、机械全部进行投保。</w:t>
      </w:r>
    </w:p>
    <w:p w14:paraId="6258DAB2">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2、乙方对施工现场安全生产负有全面的责任，任何第三人在施工现场发生伤亡事故的，除依法由第三责任人承担责任以外，均</w:t>
      </w:r>
      <w:r>
        <w:rPr>
          <w:rFonts w:hint="eastAsia" w:ascii="仿宋" w:hAnsi="仿宋" w:eastAsia="仿宋" w:cs="仿宋"/>
          <w:color w:val="auto"/>
          <w:sz w:val="32"/>
          <w:szCs w:val="32"/>
          <w:lang w:eastAsia="zh-CN"/>
        </w:rPr>
        <w:t>由</w:t>
      </w:r>
      <w:r>
        <w:rPr>
          <w:rFonts w:hint="eastAsia" w:ascii="仿宋" w:hAnsi="仿宋" w:eastAsia="仿宋" w:cs="仿宋"/>
          <w:color w:val="auto"/>
          <w:sz w:val="32"/>
          <w:szCs w:val="32"/>
        </w:rPr>
        <w:t>乙方承担相应的责任。</w:t>
      </w:r>
    </w:p>
    <w:p w14:paraId="3E3698C1">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3、乙方必须设专、兼职安全管理人员，负责乙方的安全生产管理，协助甲方工作。</w:t>
      </w:r>
    </w:p>
    <w:p w14:paraId="7ADF8D92">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4、遵守甲方提出的各种合理要求、各项法规、制度，不得违章办事和作业，乙方应落实岗位责任制，不得违章指挥。</w:t>
      </w:r>
    </w:p>
    <w:p w14:paraId="444A55FF">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5、服从管理人员及上级检查人员的指挥、管理和检查，遵章守纪，杜绝三违现象的发生。</w:t>
      </w:r>
    </w:p>
    <w:p w14:paraId="5F56755F">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6、乙方所使用的施工机械（电动吊篮、小型电动工具等）</w:t>
      </w:r>
      <w:r>
        <w:rPr>
          <w:rFonts w:hint="eastAsia" w:ascii="仿宋" w:hAnsi="仿宋" w:eastAsia="仿宋" w:cs="仿宋"/>
          <w:color w:val="auto"/>
          <w:sz w:val="32"/>
          <w:szCs w:val="32"/>
          <w:lang w:eastAsia="zh-CN"/>
        </w:rPr>
        <w:t>必须</w:t>
      </w:r>
      <w:r>
        <w:rPr>
          <w:rFonts w:hint="eastAsia" w:ascii="仿宋" w:hAnsi="仿宋" w:eastAsia="仿宋" w:cs="仿宋"/>
          <w:color w:val="auto"/>
          <w:sz w:val="32"/>
          <w:szCs w:val="32"/>
        </w:rPr>
        <w:t>有租赁单位资质证书、设备编号、检测报告、合格证，操作者上岗证及检查维修制度。对机械设备现场要有专人管理，做到经常检查，发现问题及时整改。</w:t>
      </w:r>
    </w:p>
    <w:p w14:paraId="0BFFDF81">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7、因乙方原因，造成甲方重大经济损失或受到有关行业管理部门经济处罚，一切损失由乙方负责赔偿。</w:t>
      </w:r>
    </w:p>
    <w:p w14:paraId="22898395">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8、乙方的任何人员均不得在施工区、生活区打架斗殴、酗酒赌博，严禁酒后上班。</w:t>
      </w:r>
    </w:p>
    <w:p w14:paraId="323D5502">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9、乙方在施工现场发生的一切安全生产责任事故，导致甲方或第三方人员伤亡时，由乙方承担事故责任和经济责任。甲方或第三方有义务协助处理善后事宜。</w:t>
      </w:r>
    </w:p>
    <w:p w14:paraId="1A5FED65">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本合同自签字盖章之日起生效，工程完成后本合同自行解除。 </w:t>
      </w:r>
    </w:p>
    <w:p w14:paraId="41A27B82">
      <w:pPr>
        <w:keepNext w:val="0"/>
        <w:keepLines w:val="0"/>
        <w:pageBreakBefore w:val="0"/>
        <w:widowControl/>
        <w:numPr>
          <w:ilvl w:val="0"/>
          <w:numId w:val="0"/>
        </w:numPr>
        <w:kinsoku/>
        <w:wordWrap/>
        <w:overflowPunct/>
        <w:topLinePunct w:val="0"/>
        <w:autoSpaceDE/>
        <w:autoSpaceDN/>
        <w:bidi w:val="0"/>
        <w:adjustRightInd/>
        <w:snapToGrid/>
        <w:spacing w:line="480" w:lineRule="exact"/>
        <w:ind w:leftChars="0"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本建设工程施工现场安全生产责任</w:t>
      </w:r>
      <w:r>
        <w:rPr>
          <w:rFonts w:hint="eastAsia" w:ascii="仿宋" w:hAnsi="仿宋" w:eastAsia="仿宋" w:cs="仿宋"/>
          <w:color w:val="auto"/>
          <w:sz w:val="32"/>
          <w:szCs w:val="32"/>
          <w:lang w:eastAsia="zh-CN"/>
        </w:rPr>
        <w:t>协议</w:t>
      </w:r>
      <w:r>
        <w:rPr>
          <w:rFonts w:hint="eastAsia" w:ascii="仿宋" w:hAnsi="仿宋" w:eastAsia="仿宋" w:cs="仿宋"/>
          <w:color w:val="auto"/>
          <w:sz w:val="32"/>
          <w:szCs w:val="32"/>
        </w:rPr>
        <w:t>书</w:t>
      </w:r>
      <w:r>
        <w:rPr>
          <w:rFonts w:hint="eastAsia" w:ascii="仿宋" w:hAnsi="仿宋" w:eastAsia="仿宋" w:cs="仿宋"/>
          <w:color w:val="auto"/>
          <w:sz w:val="32"/>
          <w:szCs w:val="32"/>
          <w:lang w:eastAsia="zh-CN"/>
        </w:rPr>
        <w:t>作</w:t>
      </w:r>
      <w:r>
        <w:rPr>
          <w:rFonts w:hint="eastAsia" w:ascii="仿宋" w:hAnsi="仿宋" w:eastAsia="仿宋" w:cs="仿宋"/>
          <w:color w:val="auto"/>
          <w:sz w:val="32"/>
          <w:szCs w:val="32"/>
        </w:rPr>
        <w:t>为施工合同的附件，由施工合同发包人、承包人双方共同签订。</w:t>
      </w:r>
    </w:p>
    <w:p w14:paraId="18FF3EA5">
      <w:pPr>
        <w:keepNext w:val="0"/>
        <w:keepLines w:val="0"/>
        <w:pageBreakBefore w:val="0"/>
        <w:widowControl/>
        <w:tabs>
          <w:tab w:val="center" w:pos="4153"/>
        </w:tabs>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rPr>
        <w:tab/>
      </w:r>
    </w:p>
    <w:p w14:paraId="35A0D49B">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w:t>
      </w:r>
    </w:p>
    <w:p w14:paraId="0627630D">
      <w:pPr>
        <w:keepNext w:val="0"/>
        <w:keepLines w:val="0"/>
        <w:pageBreakBefore w:val="0"/>
        <w:widowControl/>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甲方（</w:t>
      </w:r>
      <w:r>
        <w:rPr>
          <w:rFonts w:hint="eastAsia" w:ascii="仿宋" w:hAnsi="仿宋" w:eastAsia="仿宋" w:cs="仿宋"/>
          <w:color w:val="auto"/>
          <w:sz w:val="32"/>
          <w:szCs w:val="32"/>
          <w:lang w:val="en-US" w:eastAsia="zh-CN"/>
        </w:rPr>
        <w:t>公章</w:t>
      </w:r>
      <w:r>
        <w:rPr>
          <w:rFonts w:hint="eastAsia" w:ascii="仿宋" w:hAnsi="仿宋" w:eastAsia="仿宋" w:cs="仿宋"/>
          <w:color w:val="auto"/>
          <w:sz w:val="32"/>
          <w:szCs w:val="32"/>
        </w:rPr>
        <w:t>）：                   乙方（</w:t>
      </w:r>
      <w:r>
        <w:rPr>
          <w:rFonts w:hint="eastAsia" w:ascii="仿宋" w:hAnsi="仿宋" w:eastAsia="仿宋" w:cs="仿宋"/>
          <w:color w:val="auto"/>
          <w:sz w:val="32"/>
          <w:szCs w:val="32"/>
          <w:lang w:val="en-US" w:eastAsia="zh-CN"/>
        </w:rPr>
        <w:t>公章</w:t>
      </w:r>
      <w:r>
        <w:rPr>
          <w:rFonts w:hint="eastAsia" w:ascii="仿宋" w:hAnsi="仿宋" w:eastAsia="仿宋" w:cs="仿宋"/>
          <w:color w:val="auto"/>
          <w:sz w:val="32"/>
          <w:szCs w:val="32"/>
        </w:rPr>
        <w:t xml:space="preserve">）： </w:t>
      </w:r>
    </w:p>
    <w:p w14:paraId="6890580F">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w:t>
      </w:r>
    </w:p>
    <w:p w14:paraId="21B265B2">
      <w:pPr>
        <w:keepNext w:val="0"/>
        <w:keepLines w:val="0"/>
        <w:pageBreakBefore w:val="0"/>
        <w:widowControl/>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甲方负责人：                     乙方负责人： </w:t>
      </w:r>
    </w:p>
    <w:p w14:paraId="44D17034">
      <w:pPr>
        <w:keepNext w:val="0"/>
        <w:keepLines w:val="0"/>
        <w:pageBreakBefore w:val="0"/>
        <w:widowControl/>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auto"/>
          <w:sz w:val="32"/>
          <w:szCs w:val="32"/>
        </w:rPr>
      </w:pPr>
    </w:p>
    <w:p w14:paraId="36475763">
      <w:pPr>
        <w:keepNext w:val="0"/>
        <w:keepLines w:val="0"/>
        <w:pageBreakBefore w:val="0"/>
        <w:widowControl/>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月  日</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 xml:space="preserve">  月   日</w:t>
      </w:r>
    </w:p>
    <w:p w14:paraId="458BC9D0">
      <w:pPr>
        <w:spacing w:line="360" w:lineRule="auto"/>
        <w:jc w:val="center"/>
        <w:rPr>
          <w:rFonts w:hint="eastAsia" w:ascii="黑体" w:hAnsi="黑体" w:eastAsia="黑体" w:cs="黑体"/>
          <w:b w:val="0"/>
          <w:bCs w:val="0"/>
          <w:color w:val="auto"/>
          <w:sz w:val="44"/>
          <w:szCs w:val="44"/>
          <w:lang w:val="en-US" w:eastAsia="zh-CN"/>
        </w:rPr>
      </w:pPr>
    </w:p>
    <w:sectPr>
      <w:footerReference r:id="rId4" w:type="first"/>
      <w:headerReference r:id="rId3" w:type="default"/>
      <w:pgSz w:w="11906" w:h="16838"/>
      <w:pgMar w:top="1174" w:right="1417" w:bottom="890" w:left="1417" w:header="567" w:footer="992" w:gutter="0"/>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1A9B88-3B2E-4E55-A3AF-E24861C8087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74F5CF6C-03CF-4BEA-A931-47447B3C9F2C}"/>
  </w:font>
  <w:font w:name="仿宋">
    <w:panose1 w:val="02010609060101010101"/>
    <w:charset w:val="86"/>
    <w:family w:val="auto"/>
    <w:pitch w:val="default"/>
    <w:sig w:usb0="800002BF" w:usb1="38CF7CFA" w:usb2="00000016" w:usb3="00000000" w:csb0="00040001" w:csb1="00000000"/>
    <w:embedRegular r:id="rId3" w:fontKey="{AF3DA799-AD55-4B69-B318-CC813397C7A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C9A94">
    <w:pPr>
      <w:pStyle w:val="11"/>
    </w:pPr>
    <w:r>
      <w:rPr>
        <w:sz w:val="21"/>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3DF5EF4">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iBBY21wEAALEDAAAOAAAAAAAAAAEA&#10;IAAAACIBAABkcnMvZTJvRG9jLnhtbFBLBQYAAAAABgAGAFkBAABrBQAAAAA=&#10;">
              <v:fill on="f" focussize="0,0"/>
              <v:stroke on="f" weight="1.25pt"/>
              <v:imagedata o:title=""/>
              <o:lock v:ext="edit" aspectratio="f"/>
              <v:textbox inset="0mm,0mm,0mm,0mm" style="mso-fit-shape-to-text:t;">
                <w:txbxContent>
                  <w:p w14:paraId="33DF5EF4">
                    <w:pPr>
                      <w:snapToGrid w:val="0"/>
                      <w:rPr>
                        <w:rFonts w:eastAsia="宋体"/>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r>
      <w:rPr>
        <w:rFonts w:hint="eastAsia" w:ascii="宋体" w:hAnsi="宋体" w:cs="仿宋_GB2312"/>
        <w:szCs w:val="21"/>
        <w:lang w:eastAsia="zh-CN"/>
      </w:rPr>
      <w:t>陕西鑫合项目管理有限责任公司</w:t>
    </w:r>
  </w:p>
  <w:p w14:paraId="12060FE4">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E8C92">
    <w:pPr>
      <w:pStyle w:val="12"/>
      <w:pBdr>
        <w:bottom w:val="none" w:color="auto" w:sz="0" w:space="1"/>
      </w:pBdr>
      <w:jc w:val="both"/>
      <w:rPr>
        <w:rFonts w:hint="eastAsia" w:ascii="宋体" w:hAnsi="宋体" w:cs="宋体"/>
        <w:sz w:val="21"/>
        <w:szCs w:val="21"/>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F5788B"/>
    <w:multiLevelType w:val="singleLevel"/>
    <w:tmpl w:val="79F5788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hNWJhOTI1ZGI5ODcwZGU2ZjQ2ZDM3NGQyZDEwNGYifQ=="/>
  </w:docVars>
  <w:rsids>
    <w:rsidRoot w:val="134A3433"/>
    <w:rsid w:val="00007803"/>
    <w:rsid w:val="00015223"/>
    <w:rsid w:val="0019228E"/>
    <w:rsid w:val="001D2395"/>
    <w:rsid w:val="002650D9"/>
    <w:rsid w:val="0029502A"/>
    <w:rsid w:val="003D758C"/>
    <w:rsid w:val="004D1C0D"/>
    <w:rsid w:val="007419D4"/>
    <w:rsid w:val="009C7F9F"/>
    <w:rsid w:val="00A24D58"/>
    <w:rsid w:val="00D65F8E"/>
    <w:rsid w:val="00F856B8"/>
    <w:rsid w:val="02C52527"/>
    <w:rsid w:val="03181948"/>
    <w:rsid w:val="03A055CA"/>
    <w:rsid w:val="03D80B70"/>
    <w:rsid w:val="03DB288F"/>
    <w:rsid w:val="045A14B0"/>
    <w:rsid w:val="04A5202D"/>
    <w:rsid w:val="04A749D7"/>
    <w:rsid w:val="04A939D9"/>
    <w:rsid w:val="04E23328"/>
    <w:rsid w:val="0534570C"/>
    <w:rsid w:val="05652352"/>
    <w:rsid w:val="057D1067"/>
    <w:rsid w:val="060B344C"/>
    <w:rsid w:val="0652120C"/>
    <w:rsid w:val="07482C35"/>
    <w:rsid w:val="0835056C"/>
    <w:rsid w:val="083C6A2A"/>
    <w:rsid w:val="08990786"/>
    <w:rsid w:val="097736BB"/>
    <w:rsid w:val="09D33E52"/>
    <w:rsid w:val="0A05102A"/>
    <w:rsid w:val="0AB34037"/>
    <w:rsid w:val="0B274D26"/>
    <w:rsid w:val="0B9A228C"/>
    <w:rsid w:val="0C1708CC"/>
    <w:rsid w:val="0CA13776"/>
    <w:rsid w:val="0CB83353"/>
    <w:rsid w:val="0D2B14BA"/>
    <w:rsid w:val="0D340BDA"/>
    <w:rsid w:val="0D463FA9"/>
    <w:rsid w:val="0D9D6D26"/>
    <w:rsid w:val="0D9F4AAE"/>
    <w:rsid w:val="0E324B53"/>
    <w:rsid w:val="0E8F2F5C"/>
    <w:rsid w:val="0F7401B2"/>
    <w:rsid w:val="10853D0F"/>
    <w:rsid w:val="11B303C4"/>
    <w:rsid w:val="11C94714"/>
    <w:rsid w:val="12926AB8"/>
    <w:rsid w:val="133D0628"/>
    <w:rsid w:val="134A3433"/>
    <w:rsid w:val="13706733"/>
    <w:rsid w:val="14977AB0"/>
    <w:rsid w:val="15592784"/>
    <w:rsid w:val="1596721A"/>
    <w:rsid w:val="159D0188"/>
    <w:rsid w:val="175411B8"/>
    <w:rsid w:val="176F5E2B"/>
    <w:rsid w:val="17D97887"/>
    <w:rsid w:val="181D2A77"/>
    <w:rsid w:val="19B832CB"/>
    <w:rsid w:val="1A573F79"/>
    <w:rsid w:val="1AB053BB"/>
    <w:rsid w:val="1C054580"/>
    <w:rsid w:val="1C58623D"/>
    <w:rsid w:val="1CA1093A"/>
    <w:rsid w:val="1D280FC3"/>
    <w:rsid w:val="1DA62971"/>
    <w:rsid w:val="1E1079E0"/>
    <w:rsid w:val="1FAD24A6"/>
    <w:rsid w:val="1FCD066B"/>
    <w:rsid w:val="204F6D52"/>
    <w:rsid w:val="20D1451A"/>
    <w:rsid w:val="226D62BA"/>
    <w:rsid w:val="2307157C"/>
    <w:rsid w:val="239301B8"/>
    <w:rsid w:val="245F040D"/>
    <w:rsid w:val="25E40E97"/>
    <w:rsid w:val="25EA18E3"/>
    <w:rsid w:val="25FA7F23"/>
    <w:rsid w:val="25FB29D6"/>
    <w:rsid w:val="26002767"/>
    <w:rsid w:val="262F4970"/>
    <w:rsid w:val="264775A8"/>
    <w:rsid w:val="26D16D2B"/>
    <w:rsid w:val="26FA6247"/>
    <w:rsid w:val="271E6AF2"/>
    <w:rsid w:val="2724066D"/>
    <w:rsid w:val="2744583B"/>
    <w:rsid w:val="2761442F"/>
    <w:rsid w:val="27966984"/>
    <w:rsid w:val="28875924"/>
    <w:rsid w:val="28A60823"/>
    <w:rsid w:val="2A324B64"/>
    <w:rsid w:val="2A7C3B76"/>
    <w:rsid w:val="2A90707F"/>
    <w:rsid w:val="2AAF0E84"/>
    <w:rsid w:val="2AC33CA4"/>
    <w:rsid w:val="2B3B428A"/>
    <w:rsid w:val="2B3D4EA6"/>
    <w:rsid w:val="2BEB1990"/>
    <w:rsid w:val="2BFF601F"/>
    <w:rsid w:val="2C4D05EF"/>
    <w:rsid w:val="2C5D10B6"/>
    <w:rsid w:val="2C622296"/>
    <w:rsid w:val="2D36380A"/>
    <w:rsid w:val="2D637F86"/>
    <w:rsid w:val="2D6A1DAF"/>
    <w:rsid w:val="2D72727E"/>
    <w:rsid w:val="2D850EFF"/>
    <w:rsid w:val="2E220AB6"/>
    <w:rsid w:val="2E545380"/>
    <w:rsid w:val="2E5545ED"/>
    <w:rsid w:val="2E5E2158"/>
    <w:rsid w:val="2EBC05C2"/>
    <w:rsid w:val="2F931DA1"/>
    <w:rsid w:val="2FDE280C"/>
    <w:rsid w:val="314357AA"/>
    <w:rsid w:val="318B27B6"/>
    <w:rsid w:val="31930725"/>
    <w:rsid w:val="31E879FB"/>
    <w:rsid w:val="32E70884"/>
    <w:rsid w:val="33531CA6"/>
    <w:rsid w:val="33540B74"/>
    <w:rsid w:val="33C551BA"/>
    <w:rsid w:val="34451ACF"/>
    <w:rsid w:val="346342E2"/>
    <w:rsid w:val="350B691C"/>
    <w:rsid w:val="359346A5"/>
    <w:rsid w:val="35AF7835"/>
    <w:rsid w:val="364230BC"/>
    <w:rsid w:val="36BD525E"/>
    <w:rsid w:val="36D8059B"/>
    <w:rsid w:val="371A37FF"/>
    <w:rsid w:val="37404431"/>
    <w:rsid w:val="37452B67"/>
    <w:rsid w:val="38807E3C"/>
    <w:rsid w:val="390E7EA6"/>
    <w:rsid w:val="3A175C0B"/>
    <w:rsid w:val="3AF2476A"/>
    <w:rsid w:val="3B223F0D"/>
    <w:rsid w:val="3B3616FD"/>
    <w:rsid w:val="3B8C4A3D"/>
    <w:rsid w:val="3C5734CC"/>
    <w:rsid w:val="3D92651A"/>
    <w:rsid w:val="3D99434F"/>
    <w:rsid w:val="3E524D93"/>
    <w:rsid w:val="3EFD54A7"/>
    <w:rsid w:val="3F005A61"/>
    <w:rsid w:val="3F5116FA"/>
    <w:rsid w:val="3F906E9E"/>
    <w:rsid w:val="4075057F"/>
    <w:rsid w:val="40A00808"/>
    <w:rsid w:val="41402953"/>
    <w:rsid w:val="41950AD7"/>
    <w:rsid w:val="419530BE"/>
    <w:rsid w:val="41D12894"/>
    <w:rsid w:val="41EF3E6A"/>
    <w:rsid w:val="42B510DD"/>
    <w:rsid w:val="42DD4BBF"/>
    <w:rsid w:val="4315562F"/>
    <w:rsid w:val="431B0B8D"/>
    <w:rsid w:val="435774CD"/>
    <w:rsid w:val="436E0D68"/>
    <w:rsid w:val="43CB4076"/>
    <w:rsid w:val="440843FB"/>
    <w:rsid w:val="442B5913"/>
    <w:rsid w:val="44AD1DC2"/>
    <w:rsid w:val="44D837E5"/>
    <w:rsid w:val="44EE23BB"/>
    <w:rsid w:val="45C60F50"/>
    <w:rsid w:val="4667038F"/>
    <w:rsid w:val="46722D84"/>
    <w:rsid w:val="471F7254"/>
    <w:rsid w:val="482F6843"/>
    <w:rsid w:val="49611992"/>
    <w:rsid w:val="4A521803"/>
    <w:rsid w:val="4A8D0A92"/>
    <w:rsid w:val="4AFF50F6"/>
    <w:rsid w:val="4B2F0035"/>
    <w:rsid w:val="4B656B9B"/>
    <w:rsid w:val="4B9543F7"/>
    <w:rsid w:val="4C532CA7"/>
    <w:rsid w:val="4D4322D1"/>
    <w:rsid w:val="4E2C03FE"/>
    <w:rsid w:val="4E3917D8"/>
    <w:rsid w:val="4E455A04"/>
    <w:rsid w:val="4E8B389C"/>
    <w:rsid w:val="4E937F30"/>
    <w:rsid w:val="4EDC4811"/>
    <w:rsid w:val="4FFE1369"/>
    <w:rsid w:val="501664C6"/>
    <w:rsid w:val="503A5776"/>
    <w:rsid w:val="51426DDE"/>
    <w:rsid w:val="5144612A"/>
    <w:rsid w:val="524C5D3C"/>
    <w:rsid w:val="526371FF"/>
    <w:rsid w:val="52CF455B"/>
    <w:rsid w:val="53303030"/>
    <w:rsid w:val="548A23CC"/>
    <w:rsid w:val="553F65FF"/>
    <w:rsid w:val="55447451"/>
    <w:rsid w:val="556F7205"/>
    <w:rsid w:val="560D3383"/>
    <w:rsid w:val="56944B56"/>
    <w:rsid w:val="56987831"/>
    <w:rsid w:val="56B07845"/>
    <w:rsid w:val="57847ABF"/>
    <w:rsid w:val="57C476B1"/>
    <w:rsid w:val="58B35412"/>
    <w:rsid w:val="58E746E8"/>
    <w:rsid w:val="59CC1B3A"/>
    <w:rsid w:val="59FE515C"/>
    <w:rsid w:val="5A040B44"/>
    <w:rsid w:val="5A32440D"/>
    <w:rsid w:val="5B1B661D"/>
    <w:rsid w:val="5B8F408F"/>
    <w:rsid w:val="5BB25EB2"/>
    <w:rsid w:val="5D653AEF"/>
    <w:rsid w:val="5D9D7175"/>
    <w:rsid w:val="5E121E60"/>
    <w:rsid w:val="5E1D3E0B"/>
    <w:rsid w:val="5E480A88"/>
    <w:rsid w:val="5E6A6EF5"/>
    <w:rsid w:val="5E6E290C"/>
    <w:rsid w:val="603A2071"/>
    <w:rsid w:val="60673094"/>
    <w:rsid w:val="609E2554"/>
    <w:rsid w:val="61C20E40"/>
    <w:rsid w:val="61DB7D54"/>
    <w:rsid w:val="61E9573B"/>
    <w:rsid w:val="62220784"/>
    <w:rsid w:val="6223169D"/>
    <w:rsid w:val="62366749"/>
    <w:rsid w:val="626928BA"/>
    <w:rsid w:val="626B7FC7"/>
    <w:rsid w:val="6365512C"/>
    <w:rsid w:val="63A320B8"/>
    <w:rsid w:val="655D5C55"/>
    <w:rsid w:val="659231ED"/>
    <w:rsid w:val="65BD1372"/>
    <w:rsid w:val="65F50213"/>
    <w:rsid w:val="667A2C46"/>
    <w:rsid w:val="66E00ECE"/>
    <w:rsid w:val="66EF231B"/>
    <w:rsid w:val="677F4B37"/>
    <w:rsid w:val="689906BD"/>
    <w:rsid w:val="68DF70B7"/>
    <w:rsid w:val="693D6962"/>
    <w:rsid w:val="69717108"/>
    <w:rsid w:val="6A394277"/>
    <w:rsid w:val="6A3D2186"/>
    <w:rsid w:val="6A845798"/>
    <w:rsid w:val="6B264A3A"/>
    <w:rsid w:val="6B5B65AD"/>
    <w:rsid w:val="6C153701"/>
    <w:rsid w:val="6CAA4A90"/>
    <w:rsid w:val="6D100911"/>
    <w:rsid w:val="6D5332A5"/>
    <w:rsid w:val="6E666309"/>
    <w:rsid w:val="6EEB4B29"/>
    <w:rsid w:val="6F054640"/>
    <w:rsid w:val="6F7629DC"/>
    <w:rsid w:val="701646D5"/>
    <w:rsid w:val="70664291"/>
    <w:rsid w:val="7071314C"/>
    <w:rsid w:val="7095065B"/>
    <w:rsid w:val="70B13437"/>
    <w:rsid w:val="710C7105"/>
    <w:rsid w:val="71685DAD"/>
    <w:rsid w:val="71B42560"/>
    <w:rsid w:val="7230748A"/>
    <w:rsid w:val="72F27FF7"/>
    <w:rsid w:val="73424AED"/>
    <w:rsid w:val="736211AA"/>
    <w:rsid w:val="737C739F"/>
    <w:rsid w:val="73AD0C5D"/>
    <w:rsid w:val="744B7904"/>
    <w:rsid w:val="747C517A"/>
    <w:rsid w:val="758E4346"/>
    <w:rsid w:val="75A84662"/>
    <w:rsid w:val="76417E68"/>
    <w:rsid w:val="764D5140"/>
    <w:rsid w:val="768022A4"/>
    <w:rsid w:val="7730639C"/>
    <w:rsid w:val="779F2B79"/>
    <w:rsid w:val="77E77B80"/>
    <w:rsid w:val="77F71C38"/>
    <w:rsid w:val="7910225F"/>
    <w:rsid w:val="79116D2A"/>
    <w:rsid w:val="791F1D9B"/>
    <w:rsid w:val="79257C48"/>
    <w:rsid w:val="79A140CD"/>
    <w:rsid w:val="79F93E0C"/>
    <w:rsid w:val="7A246463"/>
    <w:rsid w:val="7A7E6D33"/>
    <w:rsid w:val="7B340A8C"/>
    <w:rsid w:val="7B7A6869"/>
    <w:rsid w:val="7C2F21D3"/>
    <w:rsid w:val="7C42039C"/>
    <w:rsid w:val="7CC21611"/>
    <w:rsid w:val="7CD03C55"/>
    <w:rsid w:val="7D104464"/>
    <w:rsid w:val="7D87130C"/>
    <w:rsid w:val="7DB47549"/>
    <w:rsid w:val="7DCB2123"/>
    <w:rsid w:val="7E492AC2"/>
    <w:rsid w:val="7E8D57A9"/>
    <w:rsid w:val="7EE712DB"/>
    <w:rsid w:val="7F634865"/>
    <w:rsid w:val="7FA83759"/>
    <w:rsid w:val="7FBF7AE1"/>
    <w:rsid w:val="7FEB2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heme="minorHAnsi" w:hAnsiTheme="minorHAnsi" w:eastAsiaTheme="minorEastAsia" w:cstheme="minorBidi"/>
      <w:sz w:val="21"/>
      <w:szCs w:val="22"/>
      <w:lang w:val="en-US" w:eastAsia="zh-CN" w:bidi="ar-SA"/>
    </w:rPr>
  </w:style>
  <w:style w:type="paragraph" w:styleId="3">
    <w:name w:val="heading 1"/>
    <w:basedOn w:val="1"/>
    <w:next w:val="1"/>
    <w:autoRedefine/>
    <w:qFormat/>
    <w:uiPriority w:val="0"/>
    <w:pPr>
      <w:keepNext/>
      <w:jc w:val="center"/>
      <w:outlineLvl w:val="0"/>
    </w:pPr>
    <w:rPr>
      <w:rFonts w:ascii="Times New Roman" w:hAnsi="Times New Roman" w:eastAsia="宋体"/>
      <w:b/>
      <w:sz w:val="52"/>
    </w:rPr>
  </w:style>
  <w:style w:type="paragraph" w:styleId="4">
    <w:name w:val="heading 2"/>
    <w:basedOn w:val="1"/>
    <w:next w:val="1"/>
    <w:autoRedefine/>
    <w:unhideWhenUsed/>
    <w:qFormat/>
    <w:uiPriority w:val="0"/>
    <w:pPr>
      <w:keepNext/>
      <w:widowControl w:val="0"/>
      <w:tabs>
        <w:tab w:val="left" w:pos="2085"/>
      </w:tabs>
      <w:ind w:left="2085" w:hanging="285"/>
      <w:jc w:val="both"/>
      <w:outlineLvl w:val="1"/>
    </w:pPr>
    <w:rPr>
      <w:kern w:val="2"/>
      <w:sz w:val="28"/>
    </w:rPr>
  </w:style>
  <w:style w:type="paragraph" w:styleId="5">
    <w:name w:val="heading 3"/>
    <w:basedOn w:val="1"/>
    <w:next w:val="1"/>
    <w:autoRedefine/>
    <w:unhideWhenUsed/>
    <w:qFormat/>
    <w:uiPriority w:val="0"/>
    <w:pPr>
      <w:keepNext/>
      <w:keepLines/>
      <w:spacing w:line="413" w:lineRule="auto"/>
      <w:outlineLvl w:val="2"/>
    </w:pPr>
    <w:rPr>
      <w:b/>
      <w:bCs/>
      <w:sz w:val="32"/>
      <w:szCs w:val="32"/>
    </w:rPr>
  </w:style>
  <w:style w:type="paragraph" w:styleId="6">
    <w:name w:val="heading 4"/>
    <w:basedOn w:val="1"/>
    <w:next w:val="1"/>
    <w:autoRedefine/>
    <w:unhideWhenUsed/>
    <w:qFormat/>
    <w:uiPriority w:val="0"/>
    <w:pPr>
      <w:keepNext/>
      <w:keepLines/>
      <w:spacing w:line="372" w:lineRule="auto"/>
      <w:outlineLvl w:val="3"/>
    </w:pPr>
    <w:rPr>
      <w:rFonts w:ascii="Arial" w:hAnsi="Arial" w:eastAsia="黑体"/>
      <w:b/>
      <w:bCs/>
      <w:sz w:val="28"/>
      <w:szCs w:val="28"/>
    </w:rPr>
  </w:style>
  <w:style w:type="character" w:default="1" w:styleId="18">
    <w:name w:val="Default Paragraph Font"/>
    <w:autoRedefine/>
    <w:unhideWhenUsed/>
    <w:qFormat/>
    <w:uiPriority w:val="1"/>
  </w:style>
  <w:style w:type="table" w:default="1" w:styleId="16">
    <w:name w:val="Normal Table"/>
    <w:autoRedefine/>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rPr>
      <w:sz w:val="24"/>
    </w:rPr>
  </w:style>
  <w:style w:type="paragraph" w:styleId="7">
    <w:name w:val="Normal Indent"/>
    <w:basedOn w:val="1"/>
    <w:autoRedefine/>
    <w:qFormat/>
    <w:uiPriority w:val="0"/>
    <w:pPr>
      <w:widowControl w:val="0"/>
      <w:ind w:firstLine="420"/>
      <w:jc w:val="both"/>
    </w:pPr>
    <w:rPr>
      <w:kern w:val="2"/>
    </w:rPr>
  </w:style>
  <w:style w:type="paragraph" w:styleId="8">
    <w:name w:val="annotation text"/>
    <w:basedOn w:val="1"/>
    <w:autoRedefine/>
    <w:qFormat/>
    <w:uiPriority w:val="0"/>
  </w:style>
  <w:style w:type="paragraph" w:styleId="9">
    <w:name w:val="Body Text 3"/>
    <w:basedOn w:val="1"/>
    <w:autoRedefine/>
    <w:qFormat/>
    <w:uiPriority w:val="0"/>
    <w:rPr>
      <w:sz w:val="16"/>
      <w:szCs w:val="16"/>
    </w:rPr>
  </w:style>
  <w:style w:type="paragraph" w:styleId="10">
    <w:name w:val="Body Text Indent 2"/>
    <w:basedOn w:val="1"/>
    <w:autoRedefine/>
    <w:qFormat/>
    <w:uiPriority w:val="0"/>
    <w:pPr>
      <w:ind w:firstLine="640" w:firstLineChars="200"/>
    </w:pPr>
    <w:rPr>
      <w:rFonts w:ascii="仿宋_GB2312" w:hAnsi="宋体" w:eastAsia="仿宋_GB2312"/>
      <w:sz w:val="32"/>
    </w:rPr>
  </w:style>
  <w:style w:type="paragraph" w:styleId="11">
    <w:name w:val="footer"/>
    <w:basedOn w:val="1"/>
    <w:autoRedefine/>
    <w:qFormat/>
    <w:uiPriority w:val="0"/>
    <w:pPr>
      <w:tabs>
        <w:tab w:val="center" w:pos="4153"/>
        <w:tab w:val="right" w:pos="8306"/>
      </w:tabs>
      <w:snapToGrid w:val="0"/>
    </w:pPr>
    <w:rPr>
      <w:sz w:val="18"/>
      <w:szCs w:val="18"/>
    </w:rPr>
  </w:style>
  <w:style w:type="paragraph" w:styleId="12">
    <w:name w:val="header"/>
    <w:basedOn w:val="1"/>
    <w:autoRedefine/>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13">
    <w:name w:val="toc 1"/>
    <w:basedOn w:val="1"/>
    <w:next w:val="1"/>
    <w:autoRedefine/>
    <w:qFormat/>
    <w:uiPriority w:val="0"/>
    <w:pPr>
      <w:tabs>
        <w:tab w:val="right" w:leader="dot" w:pos="9170"/>
      </w:tabs>
      <w:spacing w:line="480" w:lineRule="auto"/>
      <w:ind w:right="-148" w:rightChars="-74"/>
      <w:jc w:val="center"/>
    </w:pPr>
    <w:rPr>
      <w:rFonts w:ascii="宋体" w:hAnsi="宋体"/>
      <w:sz w:val="24"/>
      <w:szCs w:val="24"/>
    </w:rPr>
  </w:style>
  <w:style w:type="paragraph" w:styleId="14">
    <w:name w:val="Normal (Web)"/>
    <w:basedOn w:val="1"/>
    <w:autoRedefine/>
    <w:qFormat/>
    <w:uiPriority w:val="0"/>
    <w:pPr>
      <w:spacing w:line="264" w:lineRule="atLeast"/>
    </w:pPr>
    <w:rPr>
      <w:sz w:val="24"/>
    </w:rPr>
  </w:style>
  <w:style w:type="paragraph" w:styleId="15">
    <w:name w:val="Body Text First Indent"/>
    <w:basedOn w:val="2"/>
    <w:autoRedefine/>
    <w:qFormat/>
    <w:uiPriority w:val="0"/>
    <w:pPr>
      <w:ind w:firstLine="420" w:firstLineChars="100"/>
    </w:p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autoRedefine/>
    <w:qFormat/>
    <w:uiPriority w:val="0"/>
    <w:rPr>
      <w:color w:val="000000"/>
      <w:u w:val="none"/>
    </w:rPr>
  </w:style>
  <w:style w:type="paragraph" w:customStyle="1" w:styleId="20">
    <w:name w:val="p0"/>
    <w:basedOn w:val="1"/>
    <w:autoRedefine/>
    <w:qFormat/>
    <w:uiPriority w:val="0"/>
    <w:rPr>
      <w:szCs w:val="21"/>
    </w:rPr>
  </w:style>
  <w:style w:type="paragraph" w:customStyle="1" w:styleId="21">
    <w:name w:val="正文 New"/>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customStyle="1" w:styleId="22">
    <w:name w:val="样式 标题 1 + 小二"/>
    <w:basedOn w:val="3"/>
    <w:autoRedefine/>
    <w:qFormat/>
    <w:uiPriority w:val="0"/>
    <w:rPr>
      <w:bCs/>
    </w:rPr>
  </w:style>
  <w:style w:type="character" w:customStyle="1" w:styleId="23">
    <w:name w:val="font11"/>
    <w:basedOn w:val="18"/>
    <w:autoRedefine/>
    <w:qFormat/>
    <w:uiPriority w:val="0"/>
    <w:rPr>
      <w:rFonts w:hint="default" w:ascii="仿宋" w:hAnsi="仿宋" w:eastAsia="仿宋" w:cs="仿宋"/>
      <w:color w:val="000000"/>
      <w:sz w:val="24"/>
      <w:szCs w:val="24"/>
      <w:u w:val="none"/>
      <w:vertAlign w:val="superscript"/>
    </w:rPr>
  </w:style>
  <w:style w:type="character" w:customStyle="1" w:styleId="24">
    <w:name w:val="font81"/>
    <w:basedOn w:val="18"/>
    <w:autoRedefine/>
    <w:qFormat/>
    <w:uiPriority w:val="0"/>
    <w:rPr>
      <w:rFonts w:hint="default" w:ascii="仿宋" w:hAnsi="仿宋" w:eastAsia="仿宋" w:cs="仿宋"/>
      <w:color w:val="000000"/>
      <w:sz w:val="24"/>
      <w:szCs w:val="24"/>
      <w:u w:val="none"/>
    </w:rPr>
  </w:style>
  <w:style w:type="paragraph" w:customStyle="1" w:styleId="25">
    <w:name w:val="目录"/>
    <w:basedOn w:val="1"/>
    <w:autoRedefine/>
    <w:qFormat/>
    <w:uiPriority w:val="0"/>
    <w:pPr>
      <w:jc w:val="center"/>
    </w:pPr>
    <w:rPr>
      <w:rFonts w:ascii="宋体"/>
      <w:b/>
      <w:sz w:val="36"/>
    </w:rPr>
  </w:style>
  <w:style w:type="paragraph" w:customStyle="1" w:styleId="26">
    <w:name w:val="样式 标题 2 + Times New Roman 四号 非加粗 段前: 5 磅 段后: 0 磅 行距: 固定值 20..."/>
    <w:basedOn w:val="4"/>
    <w:autoRedefine/>
    <w:qFormat/>
    <w:uiPriority w:val="0"/>
    <w:pPr>
      <w:spacing w:before="100" w:line="400" w:lineRule="exact"/>
    </w:pPr>
    <w:rPr>
      <w:rFonts w:ascii="Times New Roman" w:hAnsi="Times New Roman" w:cs="宋体"/>
      <w:szCs w:val="20"/>
    </w:rPr>
  </w:style>
  <w:style w:type="character" w:customStyle="1" w:styleId="27">
    <w:name w:val="font71"/>
    <w:basedOn w:val="18"/>
    <w:autoRedefine/>
    <w:qFormat/>
    <w:uiPriority w:val="0"/>
    <w:rPr>
      <w:rFonts w:hint="eastAsia" w:ascii="宋体" w:hAnsi="宋体" w:eastAsia="宋体" w:cs="宋体"/>
      <w:color w:val="000000"/>
      <w:sz w:val="24"/>
      <w:szCs w:val="24"/>
      <w:u w:val="none"/>
      <w:vertAlign w:val="superscript"/>
    </w:rPr>
  </w:style>
  <w:style w:type="character" w:customStyle="1" w:styleId="28">
    <w:name w:val="font41"/>
    <w:basedOn w:val="18"/>
    <w:autoRedefine/>
    <w:qFormat/>
    <w:uiPriority w:val="0"/>
    <w:rPr>
      <w:rFonts w:hint="eastAsia" w:ascii="宋体" w:hAnsi="宋体" w:eastAsia="宋体" w:cs="宋体"/>
      <w:color w:val="000000"/>
      <w:sz w:val="24"/>
      <w:szCs w:val="24"/>
      <w:u w:val="none"/>
    </w:rPr>
  </w:style>
  <w:style w:type="character" w:customStyle="1" w:styleId="29">
    <w:name w:val="font101"/>
    <w:basedOn w:val="18"/>
    <w:autoRedefine/>
    <w:qFormat/>
    <w:uiPriority w:val="0"/>
    <w:rPr>
      <w:rFonts w:hint="eastAsia" w:ascii="宋体" w:hAnsi="宋体" w:eastAsia="宋体" w:cs="宋体"/>
      <w:color w:val="000000"/>
      <w:sz w:val="20"/>
      <w:szCs w:val="20"/>
      <w:u w:val="none"/>
      <w:vertAlign w:val="superscript"/>
    </w:rPr>
  </w:style>
  <w:style w:type="character" w:customStyle="1" w:styleId="30">
    <w:name w:val="font141"/>
    <w:basedOn w:val="18"/>
    <w:autoRedefine/>
    <w:qFormat/>
    <w:uiPriority w:val="0"/>
    <w:rPr>
      <w:rFonts w:hint="default" w:ascii="Times New Roman" w:hAnsi="Times New Roman" w:cs="Times New Roman"/>
      <w:color w:val="000000"/>
      <w:sz w:val="20"/>
      <w:szCs w:val="20"/>
      <w:u w:val="none"/>
      <w:vertAlign w:val="superscript"/>
    </w:rPr>
  </w:style>
  <w:style w:type="character" w:customStyle="1" w:styleId="31">
    <w:name w:val="font131"/>
    <w:basedOn w:val="18"/>
    <w:autoRedefine/>
    <w:qFormat/>
    <w:uiPriority w:val="0"/>
    <w:rPr>
      <w:rFonts w:hint="eastAsia" w:ascii="宋体" w:hAnsi="宋体" w:eastAsia="宋体" w:cs="宋体"/>
      <w:color w:val="000000"/>
      <w:sz w:val="24"/>
      <w:szCs w:val="24"/>
      <w:u w:val="none"/>
      <w:vertAlign w:val="superscript"/>
    </w:rPr>
  </w:style>
  <w:style w:type="character" w:customStyle="1" w:styleId="32">
    <w:name w:val="font91"/>
    <w:basedOn w:val="18"/>
    <w:autoRedefine/>
    <w:qFormat/>
    <w:uiPriority w:val="0"/>
    <w:rPr>
      <w:rFonts w:hint="default" w:ascii="仿宋_GB2312" w:eastAsia="仿宋_GB2312" w:cs="仿宋_GB2312"/>
      <w:color w:val="000000"/>
      <w:sz w:val="24"/>
      <w:szCs w:val="24"/>
      <w:u w:val="none"/>
      <w:vertAlign w:val="superscript"/>
    </w:rPr>
  </w:style>
  <w:style w:type="character" w:customStyle="1" w:styleId="33">
    <w:name w:val="font121"/>
    <w:basedOn w:val="18"/>
    <w:autoRedefine/>
    <w:qFormat/>
    <w:uiPriority w:val="0"/>
    <w:rPr>
      <w:rFonts w:hint="eastAsia" w:ascii="宋体" w:hAnsi="宋体" w:eastAsia="宋体" w:cs="宋体"/>
      <w:color w:val="000000"/>
      <w:sz w:val="24"/>
      <w:szCs w:val="24"/>
      <w:u w:val="none"/>
      <w:vertAlign w:val="subscript"/>
    </w:rPr>
  </w:style>
  <w:style w:type="character" w:customStyle="1" w:styleId="34">
    <w:name w:val="font01"/>
    <w:basedOn w:val="18"/>
    <w:autoRedefine/>
    <w:qFormat/>
    <w:uiPriority w:val="0"/>
    <w:rPr>
      <w:rFonts w:hint="eastAsia" w:ascii="宋体" w:hAnsi="宋体" w:eastAsia="宋体" w:cs="宋体"/>
      <w:color w:val="000000"/>
      <w:sz w:val="24"/>
      <w:szCs w:val="24"/>
      <w:u w:val="none"/>
    </w:rPr>
  </w:style>
  <w:style w:type="character" w:customStyle="1" w:styleId="35">
    <w:name w:val="font151"/>
    <w:basedOn w:val="18"/>
    <w:autoRedefine/>
    <w:qFormat/>
    <w:uiPriority w:val="0"/>
    <w:rPr>
      <w:rFonts w:hint="eastAsia" w:ascii="宋体" w:hAnsi="宋体" w:eastAsia="宋体" w:cs="宋体"/>
      <w:color w:val="000000"/>
      <w:sz w:val="22"/>
      <w:szCs w:val="22"/>
      <w:u w:val="none"/>
      <w:vertAlign w:val="superscript"/>
    </w:rPr>
  </w:style>
  <w:style w:type="character" w:customStyle="1" w:styleId="36">
    <w:name w:val="font161"/>
    <w:basedOn w:val="18"/>
    <w:autoRedefine/>
    <w:qFormat/>
    <w:uiPriority w:val="0"/>
    <w:rPr>
      <w:rFonts w:hint="default" w:ascii="Times New Roman" w:hAnsi="Times New Roman" w:cs="Times New Roman"/>
      <w:color w:val="000000"/>
      <w:sz w:val="21"/>
      <w:szCs w:val="21"/>
      <w:u w:val="none"/>
      <w:vertAlign w:val="superscript"/>
    </w:rPr>
  </w:style>
  <w:style w:type="character" w:customStyle="1" w:styleId="37">
    <w:name w:val="font171"/>
    <w:basedOn w:val="18"/>
    <w:autoRedefine/>
    <w:qFormat/>
    <w:uiPriority w:val="0"/>
    <w:rPr>
      <w:rFonts w:hint="eastAsia" w:ascii="宋体" w:hAnsi="宋体" w:eastAsia="宋体" w:cs="宋体"/>
      <w:color w:val="000000"/>
      <w:sz w:val="20"/>
      <w:szCs w:val="20"/>
      <w:u w:val="none"/>
      <w:vertAlign w:val="superscript"/>
    </w:rPr>
  </w:style>
  <w:style w:type="character" w:customStyle="1" w:styleId="38">
    <w:name w:val="font201"/>
    <w:basedOn w:val="18"/>
    <w:autoRedefine/>
    <w:qFormat/>
    <w:uiPriority w:val="0"/>
    <w:rPr>
      <w:rFonts w:hint="eastAsia" w:ascii="宋体" w:hAnsi="宋体" w:eastAsia="宋体" w:cs="宋体"/>
      <w:color w:val="000000"/>
      <w:sz w:val="24"/>
      <w:szCs w:val="24"/>
      <w:u w:val="none"/>
      <w:vertAlign w:val="subscript"/>
    </w:rPr>
  </w:style>
  <w:style w:type="character" w:customStyle="1" w:styleId="39">
    <w:name w:val="font51"/>
    <w:basedOn w:val="18"/>
    <w:autoRedefine/>
    <w:qFormat/>
    <w:uiPriority w:val="0"/>
    <w:rPr>
      <w:rFonts w:hint="eastAsia" w:ascii="宋体" w:hAnsi="宋体" w:eastAsia="宋体" w:cs="宋体"/>
      <w:color w:val="000000"/>
      <w:sz w:val="24"/>
      <w:szCs w:val="24"/>
      <w:u w:val="none"/>
    </w:rPr>
  </w:style>
  <w:style w:type="character" w:customStyle="1" w:styleId="40">
    <w:name w:val="font191"/>
    <w:basedOn w:val="18"/>
    <w:autoRedefine/>
    <w:qFormat/>
    <w:uiPriority w:val="0"/>
    <w:rPr>
      <w:rFonts w:hint="eastAsia" w:ascii="宋体" w:hAnsi="宋体" w:eastAsia="宋体" w:cs="宋体"/>
      <w:color w:val="000000"/>
      <w:sz w:val="24"/>
      <w:szCs w:val="24"/>
      <w:u w:val="none"/>
      <w:vertAlign w:val="superscript"/>
    </w:rPr>
  </w:style>
  <w:style w:type="character" w:customStyle="1" w:styleId="41">
    <w:name w:val="font181"/>
    <w:basedOn w:val="18"/>
    <w:autoRedefine/>
    <w:qFormat/>
    <w:uiPriority w:val="0"/>
    <w:rPr>
      <w:rFonts w:hint="eastAsia" w:ascii="宋体" w:hAnsi="宋体" w:eastAsia="宋体" w:cs="宋体"/>
      <w:color w:val="000000"/>
      <w:sz w:val="22"/>
      <w:szCs w:val="22"/>
      <w:u w:val="none"/>
      <w:vertAlign w:val="superscript"/>
    </w:rPr>
  </w:style>
  <w:style w:type="character" w:customStyle="1" w:styleId="42">
    <w:name w:val="font61"/>
    <w:basedOn w:val="18"/>
    <w:autoRedefine/>
    <w:qFormat/>
    <w:uiPriority w:val="0"/>
    <w:rPr>
      <w:rFonts w:hint="eastAsia" w:ascii="宋体" w:hAnsi="宋体" w:eastAsia="宋体" w:cs="宋体"/>
      <w:color w:val="000000"/>
      <w:sz w:val="22"/>
      <w:szCs w:val="22"/>
      <w:u w:val="none"/>
    </w:rPr>
  </w:style>
  <w:style w:type="character" w:customStyle="1" w:styleId="43">
    <w:name w:val="font21"/>
    <w:basedOn w:val="18"/>
    <w:autoRedefine/>
    <w:qFormat/>
    <w:uiPriority w:val="0"/>
    <w:rPr>
      <w:rFonts w:ascii="Arial" w:hAnsi="Arial" w:cs="Arial"/>
      <w:b/>
      <w:color w:val="000000"/>
      <w:sz w:val="22"/>
      <w:szCs w:val="22"/>
      <w:u w:val="none"/>
    </w:rPr>
  </w:style>
  <w:style w:type="character" w:customStyle="1" w:styleId="44">
    <w:name w:val="font31"/>
    <w:basedOn w:val="18"/>
    <w:autoRedefine/>
    <w:qFormat/>
    <w:uiPriority w:val="0"/>
    <w:rPr>
      <w:rFonts w:hint="eastAsia" w:ascii="宋体" w:hAnsi="宋体" w:eastAsia="宋体" w:cs="宋体"/>
      <w:color w:val="000000"/>
      <w:sz w:val="22"/>
      <w:szCs w:val="22"/>
      <w:u w:val="none"/>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6192</Words>
  <Characters>6363</Characters>
  <Lines>544</Lines>
  <Paragraphs>153</Paragraphs>
  <TotalTime>0</TotalTime>
  <ScaleCrop>false</ScaleCrop>
  <LinksUpToDate>false</LinksUpToDate>
  <CharactersWithSpaces>6905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2017-11-14T07:46:00Z</dcterms:created>
  <dc:creator>Administrator</dc:creator>
  <cp:lastModifiedBy>WPS_1700528203</cp:lastModifiedBy>
  <cp:lastPrinted>2025-07-28T02:49:00Z</cp:lastPrinted>
  <dcterms:modified xsi:type="dcterms:W3CDTF">2025-08-29T08:18:45Z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2CCDE67765D144F59795E05E16C640FD_13</vt:lpwstr>
  </property>
  <property fmtid="{D5CDD505-2E9C-101B-9397-08002B2CF9AE}" pid="4" name="KSOTemplateDocerSaveRecord">
    <vt:lpwstr>eyJoZGlkIjoiMWFhNWJhOTI1ZGI5ODcwZGU2ZjQ2ZDM3NGQyZDEwNGYiLCJ1c2VySWQiOiIxNTU4NDMwNzAxIn0=</vt:lpwstr>
  </property>
</Properties>
</file>