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华文隶书" w:hAnsi="华文隶书" w:eastAsia="华文隶书" w:cs="华文隶书"/>
          <w:sz w:val="21"/>
          <w:szCs w:val="21"/>
          <w:lang w:val="en-US" w:eastAsia="zh-CN"/>
        </w:rPr>
      </w:pPr>
      <w:r>
        <w:rPr>
          <w:rFonts w:hint="eastAsia" w:ascii="华文隶书" w:hAnsi="华文隶书" w:eastAsia="华文隶书" w:cs="华文隶书"/>
          <w:sz w:val="21"/>
          <w:szCs w:val="21"/>
        </w:rPr>
        <w:t>项目编号：SXGT202</w:t>
      </w:r>
      <w:r>
        <w:rPr>
          <w:rFonts w:hint="eastAsia" w:ascii="华文隶书" w:hAnsi="华文隶书" w:eastAsia="华文隶书" w:cs="华文隶书"/>
          <w:sz w:val="21"/>
          <w:szCs w:val="21"/>
          <w:lang w:val="en-US" w:eastAsia="zh-CN"/>
        </w:rPr>
        <w:t>4</w:t>
      </w:r>
      <w:r>
        <w:rPr>
          <w:rFonts w:hint="eastAsia" w:ascii="华文隶书" w:hAnsi="华文隶书" w:eastAsia="华文隶书" w:cs="华文隶书"/>
          <w:sz w:val="21"/>
          <w:szCs w:val="21"/>
        </w:rPr>
        <w:t>-AK-</w:t>
      </w:r>
      <w:r>
        <w:rPr>
          <w:rFonts w:hint="eastAsia" w:ascii="华文隶书" w:hAnsi="华文隶书" w:eastAsia="华文隶书" w:cs="华文隶书"/>
          <w:sz w:val="21"/>
          <w:szCs w:val="21"/>
          <w:lang w:val="en-US" w:eastAsia="zh-CN"/>
        </w:rPr>
        <w:t>005</w:t>
      </w:r>
    </w:p>
    <w:p>
      <w:pPr>
        <w:rPr>
          <w:rFonts w:ascii="华文隶书" w:hAnsi="华文隶书" w:eastAsia="华文隶书" w:cs="华文隶书"/>
          <w:szCs w:val="21"/>
        </w:rPr>
      </w:pPr>
    </w:p>
    <w:p>
      <w:pPr>
        <w:rPr>
          <w:rFonts w:ascii="华文隶书" w:hAnsi="华文隶书" w:eastAsia="华文隶书" w:cs="华文隶书"/>
          <w:szCs w:val="21"/>
        </w:rPr>
      </w:pPr>
    </w:p>
    <w:p>
      <w:pPr>
        <w:rPr>
          <w:rFonts w:ascii="华文隶书" w:hAnsi="华文隶书" w:eastAsia="华文隶书" w:cs="华文隶书"/>
          <w:szCs w:val="21"/>
        </w:rPr>
      </w:pPr>
    </w:p>
    <w:p>
      <w:pPr>
        <w:pStyle w:val="6"/>
        <w:spacing w:line="700" w:lineRule="exact"/>
        <w:jc w:val="center"/>
        <w:rPr>
          <w:rFonts w:hint="eastAsia" w:ascii="华文琥珀" w:hAnsi="华文琥珀" w:eastAsia="华文琥珀" w:cs="华文琥珀"/>
          <w:sz w:val="48"/>
          <w:szCs w:val="48"/>
          <w:lang w:val="en-US" w:eastAsia="zh-CN"/>
        </w:rPr>
      </w:pPr>
      <w:r>
        <w:rPr>
          <w:rFonts w:hint="eastAsia" w:ascii="华文琥珀" w:hAnsi="华文琥珀" w:eastAsia="华文琥珀" w:cs="华文琥珀"/>
          <w:sz w:val="48"/>
          <w:szCs w:val="48"/>
          <w:lang w:val="en-US" w:eastAsia="zh-CN"/>
        </w:rPr>
        <w:t>2024年安康市市政园林处</w:t>
      </w:r>
    </w:p>
    <w:p>
      <w:pPr>
        <w:pStyle w:val="6"/>
        <w:spacing w:line="700" w:lineRule="exact"/>
        <w:jc w:val="center"/>
        <w:rPr>
          <w:rFonts w:hint="eastAsia" w:ascii="华文琥珀" w:hAnsi="华文琥珀" w:eastAsia="华文琥珀" w:cs="华文琥珀"/>
          <w:sz w:val="48"/>
          <w:szCs w:val="48"/>
          <w:lang w:val="en-US" w:eastAsia="zh-CN"/>
        </w:rPr>
      </w:pPr>
      <w:r>
        <w:rPr>
          <w:rFonts w:hint="eastAsia" w:ascii="华文琥珀" w:hAnsi="华文琥珀" w:eastAsia="华文琥珀" w:cs="华文琥珀"/>
          <w:sz w:val="48"/>
          <w:szCs w:val="48"/>
          <w:lang w:val="en-US" w:eastAsia="zh-CN"/>
        </w:rPr>
        <w:t>设施监测中心专线及物联网项目</w:t>
      </w:r>
    </w:p>
    <w:p>
      <w:pPr>
        <w:pStyle w:val="6"/>
        <w:spacing w:line="700" w:lineRule="exact"/>
        <w:jc w:val="center"/>
        <w:rPr>
          <w:rFonts w:ascii="华文琥珀" w:hAnsi="华文琥珀" w:eastAsia="华文琥珀" w:cs="华文琥珀"/>
          <w:sz w:val="48"/>
          <w:szCs w:val="48"/>
        </w:rPr>
      </w:pPr>
      <w:r>
        <w:rPr>
          <w:rFonts w:hint="eastAsia" w:ascii="华文琥珀" w:hAnsi="华文琥珀" w:eastAsia="华文琥珀" w:cs="华文琥珀"/>
          <w:sz w:val="48"/>
          <w:szCs w:val="48"/>
        </w:rPr>
        <w:t>竞争性磋商文件</w:t>
      </w: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jc w:val="center"/>
        <w:rPr>
          <w:rFonts w:ascii="华文琥珀" w:hAnsi="华文琥珀" w:eastAsia="华文琥珀" w:cs="华文琥珀"/>
        </w:rPr>
      </w:pPr>
    </w:p>
    <w:p>
      <w:pPr>
        <w:pStyle w:val="11"/>
        <w:ind w:firstLine="420" w:firstLineChars="200"/>
        <w:jc w:val="center"/>
        <w:rPr>
          <w:rFonts w:ascii="华文琥珀" w:hAnsi="华文琥珀" w:eastAsia="华文琥珀" w:cs="华文琥珀"/>
        </w:rPr>
      </w:pPr>
    </w:p>
    <w:p>
      <w:pPr>
        <w:pStyle w:val="11"/>
        <w:ind w:firstLine="420" w:firstLineChars="200"/>
        <w:jc w:val="center"/>
        <w:rPr>
          <w:rFonts w:ascii="华文琥珀" w:hAnsi="华文琥珀" w:eastAsia="华文琥珀" w:cs="华文琥珀"/>
        </w:rPr>
      </w:pPr>
    </w:p>
    <w:p>
      <w:pPr>
        <w:pStyle w:val="11"/>
        <w:ind w:firstLine="420" w:firstLineChars="200"/>
        <w:jc w:val="center"/>
        <w:rPr>
          <w:rFonts w:ascii="华文琥珀" w:hAnsi="华文琥珀" w:eastAsia="华文琥珀" w:cs="华文琥珀"/>
        </w:rPr>
      </w:pPr>
    </w:p>
    <w:p>
      <w:pPr>
        <w:pStyle w:val="11"/>
        <w:rPr>
          <w:rFonts w:ascii="华文琥珀" w:hAnsi="华文琥珀" w:eastAsia="华文琥珀" w:cs="华文琥珀"/>
          <w:sz w:val="28"/>
          <w:szCs w:val="28"/>
        </w:rPr>
      </w:pPr>
    </w:p>
    <w:p>
      <w:pPr>
        <w:pStyle w:val="11"/>
        <w:rPr>
          <w:rFonts w:ascii="华文琥珀" w:hAnsi="华文琥珀" w:eastAsia="华文琥珀" w:cs="华文琥珀"/>
          <w:sz w:val="28"/>
          <w:szCs w:val="28"/>
        </w:rPr>
      </w:pPr>
    </w:p>
    <w:p>
      <w:pPr>
        <w:pStyle w:val="11"/>
        <w:ind w:firstLine="1687" w:firstLineChars="600"/>
        <w:rPr>
          <w:rFonts w:ascii="华文琥珀" w:hAnsi="华文琥珀" w:eastAsia="华文琥珀" w:cs="华文琥珀"/>
          <w:b/>
          <w:bCs/>
          <w:sz w:val="28"/>
          <w:szCs w:val="28"/>
        </w:rPr>
      </w:pPr>
      <w:r>
        <w:rPr>
          <w:rFonts w:hint="eastAsia" w:ascii="华文琥珀" w:hAnsi="华文琥珀" w:eastAsia="华文琥珀" w:cs="华文琥珀"/>
          <w:b/>
          <w:bCs/>
          <w:sz w:val="28"/>
          <w:szCs w:val="28"/>
        </w:rPr>
        <w:t xml:space="preserve">采 购 人名称：安康市市政园林处    </w:t>
      </w:r>
    </w:p>
    <w:p>
      <w:pPr>
        <w:pStyle w:val="11"/>
        <w:ind w:firstLine="1687" w:firstLineChars="600"/>
        <w:rPr>
          <w:rFonts w:ascii="Times New Roman" w:hAnsi="Times New Roman" w:eastAsia="MingLiU_HKSCS" w:cs="Times New Roman"/>
          <w:b/>
          <w:bCs/>
        </w:rPr>
      </w:pPr>
      <w:r>
        <w:rPr>
          <w:rFonts w:hint="eastAsia" w:ascii="华文琥珀" w:hAnsi="华文琥珀" w:eastAsia="华文琥珀" w:cs="华文琥珀"/>
          <w:b/>
          <w:bCs/>
          <w:sz w:val="28"/>
          <w:szCs w:val="28"/>
        </w:rPr>
        <w:t>采购代理机构：陕西国泰招标代理有限公司</w:t>
      </w:r>
      <w:r>
        <w:rPr>
          <w:rFonts w:hint="eastAsia" w:ascii="华文琥珀" w:hAnsi="华文琥珀" w:eastAsia="华文琥珀" w:cs="华文琥珀"/>
          <w:b/>
          <w:bCs/>
        </w:rPr>
        <w:t xml:space="preserve"> </w:t>
      </w:r>
    </w:p>
    <w:p>
      <w:pPr>
        <w:pStyle w:val="11"/>
        <w:ind w:firstLine="420" w:firstLineChars="200"/>
        <w:rPr>
          <w:rFonts w:ascii="Times New Roman" w:hAnsi="Times New Roman" w:eastAsia="MingLiU_HKSCS" w:cs="Times New Roman"/>
          <w:b/>
          <w:bCs/>
        </w:rPr>
      </w:pPr>
    </w:p>
    <w:p>
      <w:pPr>
        <w:pStyle w:val="11"/>
        <w:ind w:firstLine="420" w:firstLineChars="200"/>
        <w:rPr>
          <w:rFonts w:ascii="Times New Roman" w:hAnsi="Times New Roman" w:eastAsia="MingLiU_HKSCS" w:cs="Times New Roman"/>
          <w:b/>
          <w:bCs/>
        </w:rPr>
      </w:pPr>
    </w:p>
    <w:p>
      <w:pPr>
        <w:pStyle w:val="6"/>
        <w:spacing w:line="700" w:lineRule="exact"/>
        <w:jc w:val="center"/>
        <w:rPr>
          <w:rFonts w:ascii="华文琥珀" w:hAnsi="华文琥珀" w:eastAsia="华文琥珀" w:cs="华文琥珀"/>
          <w:sz w:val="28"/>
          <w:szCs w:val="28"/>
        </w:rPr>
        <w:sectPr>
          <w:headerReference r:id="rId3" w:type="default"/>
          <w:pgSz w:w="11906" w:h="16838"/>
          <w:pgMar w:top="1440" w:right="1800" w:bottom="1440" w:left="1800" w:header="851" w:footer="992" w:gutter="0"/>
          <w:cols w:space="425" w:num="1"/>
          <w:titlePg/>
          <w:docGrid w:type="lines" w:linePitch="312" w:charSpace="0"/>
        </w:sectPr>
      </w:pPr>
      <w:r>
        <w:rPr>
          <w:rFonts w:hint="eastAsia" w:ascii="华文琥珀" w:hAnsi="华文琥珀" w:eastAsia="华文琥珀" w:cs="华文琥珀"/>
          <w:sz w:val="28"/>
          <w:szCs w:val="28"/>
        </w:rPr>
        <w:t>二〇二</w:t>
      </w:r>
      <w:r>
        <w:rPr>
          <w:rFonts w:hint="eastAsia" w:ascii="华文琥珀" w:hAnsi="华文琥珀" w:eastAsia="华文琥珀" w:cs="华文琥珀"/>
          <w:sz w:val="28"/>
          <w:szCs w:val="28"/>
          <w:lang w:val="en-US" w:eastAsia="zh-CN"/>
        </w:rPr>
        <w:t>四</w:t>
      </w:r>
      <w:r>
        <w:rPr>
          <w:rFonts w:hint="eastAsia" w:ascii="华文琥珀" w:hAnsi="华文琥珀" w:eastAsia="华文琥珀" w:cs="华文琥珀"/>
          <w:sz w:val="28"/>
          <w:szCs w:val="28"/>
        </w:rPr>
        <w:t>年</w:t>
      </w:r>
      <w:r>
        <w:rPr>
          <w:rFonts w:hint="eastAsia" w:ascii="华文琥珀" w:hAnsi="华文琥珀" w:eastAsia="华文琥珀" w:cs="华文琥珀"/>
          <w:sz w:val="28"/>
          <w:szCs w:val="28"/>
          <w:lang w:val="en-US" w:eastAsia="zh-CN"/>
        </w:rPr>
        <w:t>四</w:t>
      </w:r>
      <w:r>
        <w:rPr>
          <w:rFonts w:hint="eastAsia" w:ascii="华文琥珀" w:hAnsi="华文琥珀" w:eastAsia="华文琥珀" w:cs="华文琥珀"/>
          <w:sz w:val="28"/>
          <w:szCs w:val="28"/>
        </w:rPr>
        <w:t>月</w:t>
      </w:r>
    </w:p>
    <w:p/>
    <w:p>
      <w:pPr>
        <w:pStyle w:val="6"/>
        <w:spacing w:line="700" w:lineRule="exact"/>
        <w:jc w:val="center"/>
        <w:rPr>
          <w:rFonts w:ascii="黑体" w:hAnsi="黑体" w:eastAsia="黑体" w:cs="黑体"/>
          <w:b w:val="0"/>
          <w:bCs w:val="0"/>
          <w:sz w:val="48"/>
          <w:szCs w:val="48"/>
        </w:rPr>
      </w:pPr>
    </w:p>
    <w:p>
      <w:pPr>
        <w:pStyle w:val="6"/>
        <w:spacing w:line="700" w:lineRule="exact"/>
        <w:jc w:val="center"/>
        <w:rPr>
          <w:rFonts w:ascii="黑体" w:hAnsi="黑体" w:eastAsia="黑体" w:cs="黑体"/>
          <w:sz w:val="48"/>
          <w:szCs w:val="48"/>
        </w:rPr>
      </w:pPr>
      <w:r>
        <w:rPr>
          <w:rFonts w:hint="eastAsia" w:ascii="黑体" w:hAnsi="黑体" w:eastAsia="黑体" w:cs="黑体"/>
          <w:b w:val="0"/>
          <w:bCs w:val="0"/>
          <w:sz w:val="48"/>
          <w:szCs w:val="48"/>
        </w:rPr>
        <w:t>目　  录</w:t>
      </w:r>
    </w:p>
    <w:p>
      <w:pPr>
        <w:jc w:val="center"/>
        <w:rPr>
          <w:rFonts w:ascii="黑体" w:hAnsi="黑体" w:eastAsia="黑体" w:cs="黑体"/>
          <w:sz w:val="32"/>
          <w:szCs w:val="32"/>
        </w:rPr>
      </w:pPr>
    </w:p>
    <w:p>
      <w:pPr>
        <w:spacing w:line="800" w:lineRule="exact"/>
        <w:jc w:val="center"/>
        <w:rPr>
          <w:rFonts w:ascii="黑体" w:hAnsi="黑体" w:eastAsia="黑体" w:cs="黑体"/>
          <w:b/>
          <w:bCs/>
          <w:sz w:val="32"/>
          <w:szCs w:val="32"/>
        </w:rPr>
      </w:pPr>
      <w:r>
        <w:rPr>
          <w:rFonts w:hint="eastAsia" w:ascii="黑体" w:hAnsi="黑体" w:eastAsia="黑体" w:cs="黑体"/>
          <w:b/>
          <w:bCs/>
          <w:sz w:val="32"/>
          <w:szCs w:val="32"/>
        </w:rPr>
        <w:t>第一部分　商务部分</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第一章　磋商公告</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第二章　磋商须知</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第三章　评标方法及标准</w:t>
      </w:r>
    </w:p>
    <w:p>
      <w:pPr>
        <w:pStyle w:val="11"/>
        <w:spacing w:line="800" w:lineRule="exact"/>
        <w:rPr>
          <w:rFonts w:ascii="黑体" w:hAnsi="黑体" w:eastAsia="黑体" w:cs="黑体"/>
          <w:sz w:val="28"/>
          <w:szCs w:val="28"/>
        </w:rPr>
      </w:pPr>
      <w:r>
        <w:rPr>
          <w:rFonts w:hint="eastAsia" w:ascii="黑体" w:hAnsi="黑体" w:eastAsia="黑体" w:cs="黑体"/>
          <w:sz w:val="28"/>
          <w:szCs w:val="28"/>
        </w:rPr>
        <w:t xml:space="preserve">第四章　拟签订的合同文本 </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第五章　响应文件格式</w:t>
      </w:r>
    </w:p>
    <w:p>
      <w:pPr>
        <w:pStyle w:val="11"/>
        <w:spacing w:line="800" w:lineRule="exact"/>
        <w:jc w:val="center"/>
        <w:rPr>
          <w:rFonts w:ascii="黑体" w:hAnsi="黑体" w:eastAsia="黑体" w:cs="黑体"/>
          <w:b/>
          <w:bCs/>
          <w:sz w:val="32"/>
          <w:szCs w:val="32"/>
        </w:rPr>
      </w:pPr>
      <w:r>
        <w:rPr>
          <w:rFonts w:hint="eastAsia" w:ascii="黑体" w:hAnsi="黑体" w:eastAsia="黑体" w:cs="黑体"/>
          <w:b/>
          <w:bCs/>
          <w:sz w:val="32"/>
          <w:szCs w:val="32"/>
        </w:rPr>
        <w:t>第二部分　技术部分</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第六章　项目采购需求</w:t>
      </w: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jc w:val="center"/>
        <w:rPr>
          <w:rFonts w:ascii="Times New Roman" w:hAnsi="Times New Roman" w:cs="Times New Roman"/>
        </w:rPr>
      </w:pPr>
    </w:p>
    <w:p>
      <w:pPr>
        <w:pStyle w:val="11"/>
        <w:ind w:firstLine="420" w:firstLineChars="200"/>
        <w:jc w:val="center"/>
        <w:rPr>
          <w:rFonts w:ascii="微软雅黑" w:hAnsi="微软雅黑" w:eastAsia="微软雅黑" w:cs="微软雅黑"/>
        </w:rPr>
      </w:pPr>
    </w:p>
    <w:p>
      <w:pPr>
        <w:pStyle w:val="11"/>
        <w:ind w:firstLine="960" w:firstLineChars="200"/>
        <w:jc w:val="center"/>
        <w:rPr>
          <w:rFonts w:ascii="微软雅黑" w:hAnsi="微软雅黑" w:eastAsia="微软雅黑" w:cs="微软雅黑"/>
          <w:b/>
          <w:bCs/>
          <w:sz w:val="48"/>
          <w:szCs w:val="48"/>
        </w:rPr>
      </w:pPr>
    </w:p>
    <w:p>
      <w:pPr>
        <w:pStyle w:val="11"/>
        <w:ind w:firstLine="960" w:firstLineChars="200"/>
        <w:jc w:val="center"/>
        <w:rPr>
          <w:rFonts w:ascii="微软雅黑" w:hAnsi="微软雅黑" w:eastAsia="微软雅黑" w:cs="微软雅黑"/>
          <w:b/>
          <w:bCs/>
          <w:sz w:val="48"/>
          <w:szCs w:val="48"/>
        </w:rPr>
      </w:pPr>
    </w:p>
    <w:p>
      <w:pPr>
        <w:pStyle w:val="11"/>
        <w:ind w:firstLine="960" w:firstLineChars="200"/>
        <w:jc w:val="center"/>
        <w:rPr>
          <w:rFonts w:ascii="微软雅黑" w:hAnsi="微软雅黑" w:eastAsia="微软雅黑" w:cs="微软雅黑"/>
          <w:b/>
          <w:bCs/>
          <w:sz w:val="48"/>
          <w:szCs w:val="48"/>
        </w:rPr>
      </w:pPr>
    </w:p>
    <w:p>
      <w:pPr>
        <w:pStyle w:val="11"/>
        <w:ind w:firstLine="960" w:firstLineChars="200"/>
        <w:jc w:val="center"/>
        <w:rPr>
          <w:rFonts w:ascii="微软雅黑" w:hAnsi="微软雅黑" w:eastAsia="微软雅黑" w:cs="微软雅黑"/>
          <w:b/>
          <w:bCs/>
          <w:sz w:val="48"/>
          <w:szCs w:val="48"/>
        </w:rPr>
      </w:pPr>
    </w:p>
    <w:p>
      <w:pPr>
        <w:pStyle w:val="11"/>
        <w:ind w:firstLine="960" w:firstLineChars="200"/>
        <w:jc w:val="center"/>
        <w:rPr>
          <w:rFonts w:ascii="微软雅黑" w:hAnsi="微软雅黑" w:eastAsia="微软雅黑" w:cs="微软雅黑"/>
          <w:b/>
          <w:bCs/>
          <w:sz w:val="48"/>
          <w:szCs w:val="48"/>
        </w:rPr>
      </w:pPr>
    </w:p>
    <w:p>
      <w:pPr>
        <w:pStyle w:val="11"/>
        <w:ind w:firstLine="960" w:firstLineChars="200"/>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第一部分　商务部分</w:t>
      </w:r>
    </w:p>
    <w:p>
      <w:pPr>
        <w:pStyle w:val="7"/>
        <w:jc w:val="cente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pStyle w:val="7"/>
        <w:jc w:val="cente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pStyle w:val="7"/>
        <w:keepNext/>
        <w:keepLines/>
        <w:pageBreakBefore w:val="0"/>
        <w:widowControl w:val="0"/>
        <w:kinsoku/>
        <w:wordWrap/>
        <w:overflowPunct/>
        <w:topLinePunct w:val="0"/>
        <w:autoSpaceDE/>
        <w:autoSpaceDN/>
        <w:bidi w:val="0"/>
        <w:adjustRightInd/>
        <w:snapToGrid/>
        <w:spacing w:before="0" w:after="0" w:line="580" w:lineRule="exact"/>
        <w:jc w:val="both"/>
        <w:textAlignment w:val="auto"/>
        <w:rPr>
          <w:rFonts w:hint="eastAsia" w:ascii="微软雅黑" w:hAnsi="微软雅黑" w:eastAsia="微软雅黑" w:cs="微软雅黑"/>
          <w:sz w:val="32"/>
          <w:szCs w:val="32"/>
        </w:rPr>
      </w:pPr>
    </w:p>
    <w:p>
      <w:pPr>
        <w:rPr>
          <w:rFonts w:hint="eastAsia" w:ascii="微软雅黑" w:hAnsi="微软雅黑" w:eastAsia="微软雅黑" w:cs="微软雅黑"/>
          <w:sz w:val="32"/>
          <w:szCs w:val="32"/>
        </w:rPr>
      </w:pPr>
    </w:p>
    <w:p>
      <w:pPr>
        <w:pStyle w:val="29"/>
        <w:rPr>
          <w:rFonts w:hint="eastAsia"/>
        </w:rPr>
      </w:pPr>
    </w:p>
    <w:p>
      <w:pPr>
        <w:pStyle w:val="7"/>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ascii="微软雅黑" w:hAnsi="微软雅黑" w:eastAsia="微软雅黑" w:cs="微软雅黑"/>
          <w:sz w:val="32"/>
          <w:szCs w:val="32"/>
        </w:rPr>
      </w:pPr>
      <w:r>
        <w:rPr>
          <w:rFonts w:hint="eastAsia" w:ascii="微软雅黑" w:hAnsi="微软雅黑" w:eastAsia="微软雅黑" w:cs="微软雅黑"/>
          <w:sz w:val="32"/>
          <w:szCs w:val="32"/>
        </w:rPr>
        <w:t>第一章　磋商公告</w:t>
      </w:r>
    </w:p>
    <w:p>
      <w:pPr>
        <w:pStyle w:val="3"/>
        <w:spacing w:before="0" w:after="0" w:line="600" w:lineRule="exact"/>
        <w:ind w:firstLine="480" w:firstLineChars="200"/>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pPr>
      <w:bookmarkStart w:id="0" w:name="_Toc35393798"/>
      <w:bookmarkStart w:id="1" w:name="_Toc28359089"/>
      <w:bookmarkStart w:id="2" w:name="_Toc35393629"/>
      <w:bookmarkStart w:id="3" w:name="_Toc28359012"/>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2024年安康市市政园林处设施监测中心专线及物联网项目</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潜在投标人应在全国公共资源交易平台（陕西省-安康市）获取招标文件，并于202</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29 14</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Fonts w:hint="eastAsia" w:ascii="微软雅黑" w:hAnsi="微软雅黑" w:eastAsia="微软雅黑" w:cs="微软雅黑"/>
          <w:b w:val="0"/>
          <w:bCs w:val="0"/>
          <w:i w:val="0"/>
          <w:iCs w:val="0"/>
          <w:caps w:val="0"/>
          <w:color w:val="000000" w:themeColor="text1"/>
          <w:spacing w:val="0"/>
          <w:sz w:val="24"/>
          <w:szCs w:val="24"/>
          <w:shd w:val="clear" w:fill="FFFFFF"/>
          <w:vertAlign w:val="baseline"/>
          <w14:textFill>
            <w14:solidFill>
              <w14:schemeClr w14:val="tx1"/>
            </w14:solidFill>
          </w14:textFill>
        </w:rPr>
        <w:t>0:00前递交投标文件。</w:t>
      </w:r>
    </w:p>
    <w:bookmarkEnd w:id="0"/>
    <w:bookmarkEnd w:id="1"/>
    <w:bookmarkEnd w:id="2"/>
    <w:bookmarkEnd w:id="3"/>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i w:val="0"/>
          <w:iCs w:val="0"/>
          <w:caps w:val="0"/>
          <w:color w:val="auto"/>
          <w:spacing w:val="0"/>
          <w:sz w:val="24"/>
          <w:szCs w:val="24"/>
        </w:rPr>
      </w:pPr>
      <w:r>
        <w:rPr>
          <w:rStyle w:val="21"/>
          <w:rFonts w:hint="eastAsia" w:ascii="微软雅黑" w:hAnsi="微软雅黑" w:eastAsia="微软雅黑" w:cs="微软雅黑"/>
          <w:b/>
          <w:bCs/>
          <w:i w:val="0"/>
          <w:iCs w:val="0"/>
          <w:caps w:val="0"/>
          <w:color w:val="auto"/>
          <w:spacing w:val="0"/>
          <w:sz w:val="24"/>
          <w:szCs w:val="24"/>
          <w:shd w:val="clear" w:fill="FFFFFF"/>
          <w:vertAlign w:val="baseline"/>
        </w:rPr>
        <w:t>一、项目基本情况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default"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rPr>
        <w:t>项目编号：SXGT20</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24</w:t>
      </w:r>
      <w:r>
        <w:rPr>
          <w:rFonts w:hint="eastAsia" w:ascii="微软雅黑" w:hAnsi="微软雅黑" w:eastAsia="微软雅黑" w:cs="微软雅黑"/>
          <w:i w:val="0"/>
          <w:iCs w:val="0"/>
          <w:caps w:val="0"/>
          <w:color w:val="auto"/>
          <w:spacing w:val="0"/>
          <w:sz w:val="24"/>
          <w:szCs w:val="24"/>
          <w:shd w:val="clear" w:fill="FFFFFF"/>
          <w:vertAlign w:val="baseline"/>
        </w:rPr>
        <w:t>-AK-0</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05</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479" w:leftChars="228" w:right="0" w:firstLine="0" w:firstLineChars="0"/>
        <w:jc w:val="both"/>
        <w:textAlignment w:val="baseline"/>
        <w:rPr>
          <w:rFonts w:hint="eastAsia" w:ascii="微软雅黑" w:hAnsi="微软雅黑" w:eastAsia="微软雅黑" w:cs="微软雅黑"/>
          <w:b w:val="0"/>
          <w:bCs w:val="0"/>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rPr>
        <w:t>项目名称：</w:t>
      </w:r>
      <w:r>
        <w:rPr>
          <w:rFonts w:hint="eastAsia" w:ascii="微软雅黑" w:hAnsi="微软雅黑" w:eastAsia="微软雅黑" w:cs="微软雅黑"/>
          <w:b w:val="0"/>
          <w:bCs w:val="0"/>
          <w:i w:val="0"/>
          <w:iCs w:val="0"/>
          <w:caps w:val="0"/>
          <w:color w:val="auto"/>
          <w:spacing w:val="0"/>
          <w:sz w:val="24"/>
          <w:szCs w:val="24"/>
          <w:shd w:val="clear" w:fill="FFFFFF"/>
          <w:vertAlign w:val="baseline"/>
          <w:lang w:val="en-US" w:eastAsia="zh-CN"/>
        </w:rPr>
        <w:t>2024年安康市市政园林处设施监测中心专线及物联网项目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479" w:leftChars="228" w:right="0" w:firstLine="0" w:firstLineChars="0"/>
        <w:jc w:val="both"/>
        <w:textAlignment w:val="baseline"/>
        <w:rPr>
          <w:rFonts w:hint="default"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rPr>
        <w:t>采购方式：</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竞争性磋商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采购需求：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479" w:leftChars="228" w:right="0" w:firstLine="0" w:firstLineChars="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合同包1(</w:t>
      </w:r>
      <w:r>
        <w:rPr>
          <w:rFonts w:hint="eastAsia" w:ascii="微软雅黑" w:hAnsi="微软雅黑" w:eastAsia="微软雅黑" w:cs="微软雅黑"/>
          <w:b w:val="0"/>
          <w:bCs w:val="0"/>
          <w:i w:val="0"/>
          <w:iCs w:val="0"/>
          <w:caps w:val="0"/>
          <w:color w:val="auto"/>
          <w:spacing w:val="0"/>
          <w:sz w:val="24"/>
          <w:szCs w:val="24"/>
          <w:shd w:val="clear" w:fill="FFFFFF"/>
          <w:vertAlign w:val="baseline"/>
          <w:lang w:val="en-US" w:eastAsia="zh-CN"/>
        </w:rPr>
        <w:t>市政设施监测中心专线及物联网项目</w:t>
      </w:r>
      <w:r>
        <w:rPr>
          <w:rFonts w:hint="eastAsia" w:ascii="微软雅黑" w:hAnsi="微软雅黑" w:eastAsia="微软雅黑" w:cs="微软雅黑"/>
          <w:i w:val="0"/>
          <w:iCs w:val="0"/>
          <w:caps w:val="0"/>
          <w:color w:val="auto"/>
          <w:spacing w:val="0"/>
          <w:sz w:val="24"/>
          <w:szCs w:val="24"/>
          <w:shd w:val="clear" w:fill="FFFFFF"/>
          <w:vertAlign w:val="baseline"/>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r>
        <w:rPr>
          <w:rFonts w:hint="eastAsia" w:ascii="微软雅黑" w:hAnsi="微软雅黑" w:eastAsia="微软雅黑" w:cs="微软雅黑"/>
          <w:i w:val="0"/>
          <w:iCs w:val="0"/>
          <w:caps w:val="0"/>
          <w:color w:val="auto"/>
          <w:spacing w:val="0"/>
          <w:sz w:val="24"/>
          <w:szCs w:val="24"/>
          <w:shd w:val="clear" w:fill="FFFFFF"/>
          <w:vertAlign w:val="baseline"/>
        </w:rPr>
        <w:t>合同包预算金额：</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460,000.00</w:t>
      </w:r>
      <w:r>
        <w:rPr>
          <w:rFonts w:hint="eastAsia" w:ascii="微软雅黑" w:hAnsi="微软雅黑" w:eastAsia="微软雅黑" w:cs="微软雅黑"/>
          <w:i w:val="0"/>
          <w:iCs w:val="0"/>
          <w:caps w:val="0"/>
          <w:color w:val="auto"/>
          <w:spacing w:val="0"/>
          <w:sz w:val="24"/>
          <w:szCs w:val="24"/>
          <w:highlight w:val="none"/>
          <w:shd w:val="clear" w:fill="FFFFFF"/>
          <w:vertAlign w:val="baseline"/>
        </w:rPr>
        <w:t>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合同包最高限价：</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460,000.00</w:t>
      </w:r>
      <w:r>
        <w:rPr>
          <w:rFonts w:hint="eastAsia" w:ascii="微软雅黑" w:hAnsi="微软雅黑" w:eastAsia="微软雅黑" w:cs="微软雅黑"/>
          <w:i w:val="0"/>
          <w:iCs w:val="0"/>
          <w:caps w:val="0"/>
          <w:color w:val="auto"/>
          <w:spacing w:val="0"/>
          <w:sz w:val="24"/>
          <w:szCs w:val="24"/>
          <w:shd w:val="clear" w:fill="FFFFFF"/>
          <w:vertAlign w:val="baseline"/>
        </w:rPr>
        <w:t>元</w:t>
      </w:r>
    </w:p>
    <w:tbl>
      <w:tblPr>
        <w:tblStyle w:val="17"/>
        <w:tblW w:w="10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1"/>
        <w:gridCol w:w="1495"/>
        <w:gridCol w:w="1819"/>
        <w:gridCol w:w="1144"/>
        <w:gridCol w:w="1597"/>
        <w:gridCol w:w="1754"/>
        <w:gridCol w:w="1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5" w:hRule="atLeast"/>
          <w:tblHeader/>
          <w:jc w:val="center"/>
        </w:trPr>
        <w:tc>
          <w:tcPr>
            <w:tcW w:w="72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center"/>
              <w:textAlignment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kern w:val="0"/>
                <w:sz w:val="22"/>
                <w:szCs w:val="22"/>
                <w:lang w:val="en-US" w:eastAsia="zh-CN" w:bidi="ar"/>
              </w:rPr>
              <w:t>品目号</w:t>
            </w:r>
          </w:p>
        </w:tc>
        <w:tc>
          <w:tcPr>
            <w:tcW w:w="14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center"/>
              <w:textAlignment w:val="center"/>
              <w:rPr>
                <w:rFonts w:hint="eastAsia" w:ascii="微软雅黑" w:hAnsi="微软雅黑" w:eastAsia="微软雅黑" w:cs="微软雅黑"/>
                <w:b/>
                <w:bCs/>
                <w:color w:val="auto"/>
                <w:kern w:val="0"/>
                <w:sz w:val="22"/>
                <w:szCs w:val="22"/>
                <w:lang w:val="en-US" w:eastAsia="zh-CN" w:bidi="ar"/>
              </w:rPr>
            </w:pPr>
            <w:r>
              <w:rPr>
                <w:rFonts w:hint="eastAsia" w:ascii="微软雅黑" w:hAnsi="微软雅黑" w:eastAsia="微软雅黑" w:cs="微软雅黑"/>
                <w:b/>
                <w:bCs/>
                <w:i w:val="0"/>
                <w:iCs w:val="0"/>
                <w:caps w:val="0"/>
                <w:color w:val="auto"/>
                <w:spacing w:val="0"/>
                <w:kern w:val="0"/>
                <w:sz w:val="21"/>
                <w:szCs w:val="21"/>
                <w:lang w:val="en-US" w:eastAsia="zh-CN" w:bidi="ar"/>
              </w:rPr>
              <w:t>品目名称</w:t>
            </w:r>
          </w:p>
        </w:tc>
        <w:tc>
          <w:tcPr>
            <w:tcW w:w="18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center"/>
              <w:textAlignment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kern w:val="0"/>
                <w:sz w:val="22"/>
                <w:szCs w:val="22"/>
                <w:lang w:val="en-US" w:eastAsia="zh-CN" w:bidi="ar"/>
              </w:rPr>
              <w:t>采购标的</w:t>
            </w:r>
          </w:p>
        </w:tc>
        <w:tc>
          <w:tcPr>
            <w:tcW w:w="11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center"/>
              <w:textAlignment w:val="center"/>
              <w:rPr>
                <w:rFonts w:hint="eastAsia" w:ascii="微软雅黑" w:hAnsi="微软雅黑" w:eastAsia="微软雅黑" w:cs="微软雅黑"/>
                <w:b/>
                <w:bCs/>
                <w:color w:val="auto"/>
                <w:kern w:val="0"/>
                <w:sz w:val="22"/>
                <w:szCs w:val="22"/>
                <w:lang w:val="en-US" w:eastAsia="zh-CN" w:bidi="ar"/>
              </w:rPr>
            </w:pPr>
            <w:r>
              <w:rPr>
                <w:rFonts w:hint="eastAsia" w:ascii="微软雅黑" w:hAnsi="微软雅黑" w:eastAsia="微软雅黑" w:cs="微软雅黑"/>
                <w:b/>
                <w:bCs/>
                <w:color w:val="auto"/>
                <w:kern w:val="0"/>
                <w:sz w:val="22"/>
                <w:szCs w:val="22"/>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center"/>
              <w:textAlignment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kern w:val="0"/>
                <w:sz w:val="22"/>
                <w:szCs w:val="22"/>
                <w:lang w:val="en-US" w:eastAsia="zh-CN" w:bidi="ar"/>
              </w:rPr>
              <w:t>（单位）</w:t>
            </w:r>
          </w:p>
        </w:tc>
        <w:tc>
          <w:tcPr>
            <w:tcW w:w="15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center"/>
              <w:textAlignment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kern w:val="0"/>
                <w:sz w:val="22"/>
                <w:szCs w:val="22"/>
                <w:lang w:val="en-US" w:eastAsia="zh-CN" w:bidi="ar"/>
              </w:rPr>
              <w:t>技术规格、参数及要求</w:t>
            </w:r>
          </w:p>
        </w:tc>
        <w:tc>
          <w:tcPr>
            <w:tcW w:w="17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firstLine="210" w:firstLineChars="100"/>
              <w:jc w:val="both"/>
              <w:textAlignment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i w:val="0"/>
                <w:iCs w:val="0"/>
                <w:caps w:val="0"/>
                <w:color w:val="auto"/>
                <w:spacing w:val="0"/>
                <w:kern w:val="0"/>
                <w:sz w:val="21"/>
                <w:szCs w:val="21"/>
                <w:lang w:val="en-US" w:eastAsia="zh-CN" w:bidi="ar"/>
              </w:rPr>
              <w:t>品目预算(元)</w:t>
            </w:r>
          </w:p>
        </w:tc>
        <w:tc>
          <w:tcPr>
            <w:tcW w:w="198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firstLine="220" w:firstLineChars="100"/>
              <w:jc w:val="both"/>
              <w:textAlignment w:val="center"/>
              <w:rPr>
                <w:rFonts w:hint="eastAsia" w:ascii="微软雅黑" w:hAnsi="微软雅黑" w:eastAsia="微软雅黑" w:cs="微软雅黑"/>
                <w:b/>
                <w:bCs/>
                <w:color w:val="auto"/>
                <w:kern w:val="0"/>
                <w:sz w:val="22"/>
                <w:szCs w:val="22"/>
                <w:lang w:val="en-US" w:eastAsia="zh-CN" w:bidi="ar"/>
              </w:rPr>
            </w:pPr>
            <w:r>
              <w:rPr>
                <w:rFonts w:hint="eastAsia" w:ascii="微软雅黑" w:hAnsi="微软雅黑" w:eastAsia="微软雅黑" w:cs="微软雅黑"/>
                <w:b/>
                <w:bCs/>
                <w:color w:val="auto"/>
                <w:kern w:val="0"/>
                <w:sz w:val="22"/>
                <w:szCs w:val="22"/>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4" w:hRule="atLeast"/>
          <w:jc w:val="center"/>
        </w:trPr>
        <w:tc>
          <w:tcPr>
            <w:tcW w:w="72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center"/>
              <w:textAlignment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kern w:val="0"/>
                <w:sz w:val="22"/>
                <w:szCs w:val="22"/>
                <w:lang w:val="en-US" w:eastAsia="zh-CN" w:bidi="ar"/>
              </w:rPr>
              <w:t>1-1</w:t>
            </w:r>
          </w:p>
        </w:tc>
        <w:tc>
          <w:tcPr>
            <w:tcW w:w="14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center"/>
              <w:textAlignment w:val="center"/>
              <w:rPr>
                <w:rFonts w:hint="default" w:ascii="微软雅黑" w:hAnsi="微软雅黑" w:eastAsia="微软雅黑" w:cs="微软雅黑"/>
                <w:color w:val="auto"/>
                <w:kern w:val="0"/>
                <w:sz w:val="22"/>
                <w:szCs w:val="22"/>
                <w:lang w:val="en-US" w:eastAsia="zh-CN" w:bidi="ar"/>
              </w:rPr>
            </w:pPr>
            <w:r>
              <w:rPr>
                <w:rFonts w:hint="eastAsia" w:ascii="微软雅黑" w:hAnsi="微软雅黑" w:eastAsia="微软雅黑" w:cs="微软雅黑"/>
                <w:color w:val="auto"/>
                <w:kern w:val="0"/>
                <w:sz w:val="22"/>
                <w:szCs w:val="22"/>
                <w:lang w:val="en-US" w:eastAsia="zh-CN" w:bidi="ar"/>
              </w:rPr>
              <w:t>其它网络服务</w:t>
            </w:r>
          </w:p>
        </w:tc>
        <w:tc>
          <w:tcPr>
            <w:tcW w:w="18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both"/>
              <w:textAlignment w:val="center"/>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市政设施监测中心专线及物联网项目</w:t>
            </w:r>
          </w:p>
        </w:tc>
        <w:tc>
          <w:tcPr>
            <w:tcW w:w="11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center"/>
              <w:textAlignment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kern w:val="0"/>
                <w:sz w:val="22"/>
                <w:szCs w:val="22"/>
                <w:lang w:val="en-US" w:eastAsia="zh-CN" w:bidi="ar"/>
              </w:rPr>
              <w:t>1(项)</w:t>
            </w:r>
          </w:p>
        </w:tc>
        <w:tc>
          <w:tcPr>
            <w:tcW w:w="15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jc w:val="both"/>
              <w:textAlignment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kern w:val="0"/>
                <w:sz w:val="22"/>
                <w:szCs w:val="22"/>
                <w:lang w:val="en-US" w:eastAsia="zh-CN" w:bidi="ar"/>
              </w:rPr>
              <w:t>详见采购文件</w:t>
            </w:r>
          </w:p>
        </w:tc>
        <w:tc>
          <w:tcPr>
            <w:tcW w:w="17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jc w:val="both"/>
              <w:textAlignment w:val="center"/>
              <w:rPr>
                <w:rFonts w:hint="eastAsia" w:ascii="微软雅黑" w:hAnsi="微软雅黑" w:eastAsia="微软雅黑" w:cs="微软雅黑"/>
                <w:color w:val="auto"/>
                <w:sz w:val="22"/>
                <w:szCs w:val="22"/>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460,000.00</w:t>
            </w:r>
          </w:p>
        </w:tc>
        <w:tc>
          <w:tcPr>
            <w:tcW w:w="198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jc w:val="both"/>
              <w:textAlignment w:val="center"/>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460,000.00</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480" w:firstLineChars="200"/>
        <w:jc w:val="both"/>
        <w:textAlignment w:val="baseline"/>
        <w:rPr>
          <w:rFonts w:hint="eastAsia" w:ascii="微软雅黑" w:hAnsi="微软雅黑" w:eastAsia="微软雅黑" w:cs="微软雅黑"/>
          <w:color w:val="000000" w:themeColor="text1"/>
          <w:kern w:val="2"/>
          <w:sz w:val="24"/>
          <w:szCs w:val="24"/>
          <w:shd w:val="clear" w:fill="FFFFFF"/>
          <w14:textFill>
            <w14:solidFill>
              <w14:schemeClr w14:val="tx1"/>
            </w14:solidFill>
          </w14:textFill>
        </w:rPr>
      </w:pPr>
      <w:r>
        <w:rPr>
          <w:rFonts w:hint="eastAsia" w:ascii="微软雅黑" w:hAnsi="微软雅黑" w:eastAsia="微软雅黑" w:cs="微软雅黑"/>
          <w:i w:val="0"/>
          <w:iCs w:val="0"/>
          <w:caps w:val="0"/>
          <w:color w:val="auto"/>
          <w:spacing w:val="0"/>
          <w:sz w:val="24"/>
          <w:szCs w:val="24"/>
          <w:shd w:val="clear" w:fill="FFFFFF"/>
          <w:vertAlign w:val="baseline"/>
        </w:rPr>
        <w:t>合同履行期限</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：合同</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签订后365</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个</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日历日内</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i w:val="0"/>
          <w:iCs w:val="0"/>
          <w:caps w:val="0"/>
          <w:color w:val="000000" w:themeColor="text1"/>
          <w:spacing w:val="0"/>
          <w:sz w:val="24"/>
          <w:szCs w:val="24"/>
          <w14:textFill>
            <w14:solidFill>
              <w14:schemeClr w14:val="tx1"/>
            </w14:solidFill>
          </w14:textFill>
        </w:rPr>
      </w:pPr>
      <w:r>
        <w:rPr>
          <w:rStyle w:val="21"/>
          <w:rFonts w:hint="eastAsia" w:ascii="微软雅黑" w:hAnsi="微软雅黑" w:eastAsia="微软雅黑" w:cs="微软雅黑"/>
          <w:b/>
          <w:bCs/>
          <w:i w:val="0"/>
          <w:iCs w:val="0"/>
          <w:caps w:val="0"/>
          <w:color w:val="000000" w:themeColor="text1"/>
          <w:spacing w:val="0"/>
          <w:sz w:val="24"/>
          <w:szCs w:val="24"/>
          <w:shd w:val="clear" w:fill="FFFFFF"/>
          <w:vertAlign w:val="baseline"/>
          <w14:textFill>
            <w14:solidFill>
              <w14:schemeClr w14:val="tx1"/>
            </w14:solidFill>
          </w14:textFill>
        </w:rPr>
        <w:t>二、申请人的资格要求：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1.满足《中华人民共和国政府采购法》第二十二条规定;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2.落实政府采购政策需满足的资格要求：</w:t>
      </w:r>
    </w:p>
    <w:p>
      <w:pPr>
        <w:spacing w:line="6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合同包1(</w:t>
      </w:r>
      <w:r>
        <w:rPr>
          <w:rFonts w:hint="eastAsia" w:ascii="微软雅黑" w:hAnsi="微软雅黑" w:eastAsia="微软雅黑" w:cs="微软雅黑"/>
          <w:b w:val="0"/>
          <w:bCs w:val="0"/>
          <w:i w:val="0"/>
          <w:iCs w:val="0"/>
          <w:caps w:val="0"/>
          <w:color w:val="auto"/>
          <w:spacing w:val="0"/>
          <w:sz w:val="24"/>
          <w:szCs w:val="24"/>
          <w:shd w:val="clear" w:fill="FFFFFF"/>
          <w:vertAlign w:val="baseline"/>
          <w:lang w:val="en-US" w:eastAsia="zh-CN"/>
        </w:rPr>
        <w:t>市政设施监测中心专线及物联网项目</w:t>
      </w:r>
      <w:r>
        <w:rPr>
          <w:rFonts w:hint="eastAsia" w:ascii="微软雅黑" w:hAnsi="微软雅黑" w:eastAsia="微软雅黑" w:cs="微软雅黑"/>
          <w:i w:val="0"/>
          <w:iCs w:val="0"/>
          <w:caps w:val="0"/>
          <w:color w:val="auto"/>
          <w:spacing w:val="0"/>
          <w:sz w:val="24"/>
          <w:szCs w:val="24"/>
          <w:shd w:val="clear" w:fill="FFFFFF"/>
          <w:vertAlign w:val="baseline"/>
        </w:rPr>
        <w:t>)落实政府采购政策需满足的资格要求如下:</w:t>
      </w:r>
      <w:r>
        <w:rPr>
          <w:rFonts w:hint="eastAsia" w:ascii="微软雅黑" w:hAnsi="微软雅黑" w:eastAsia="微软雅黑" w:cs="微软雅黑"/>
          <w:color w:val="auto"/>
          <w:sz w:val="24"/>
          <w:szCs w:val="24"/>
        </w:rPr>
        <w:t>《政府采购促进中小企业发展管理办法》（财库﹝2020﹞46 号）；《财政部司法部关于政府采购支持监狱企业发展有关问题的通知》（财库〔2014〕68号）；《国务院办公厅关于建立政府强制采购节能产品制度的通知》（国办发〔2007〕51号）；《关于调整优化节能产品、环境标志产品政府采购执行机制的通知》（财库〔2019〕9号）； 《关于印发环境标志产品政府采购品目清单的通知》（财库〔2019〕18号）；《关于印发节能产品政府采购品目清单的通知》（财库〔2019〕19号）； 《三部门联合发布关于促进残疾人就业政府采购政策的通知》（财库〔2017〕141号）； 《财政部发展改革委生态环境部市场监管总局关于调整优化节能产品、环境标志产品政府采购执行机制的通知》（财库〔2019〕9号）；《关于运用政府采购政策支持脱贫攻坚的通知》财库〔2019〕27号； 《陕西省财政厅关于加快推进我省中小企业政府采购信用融资工作的通知》（陕财办采〔2020〕15号）；《陕西省中小企业政府采购信用融资办法》</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陕财办采〔2018〕23号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以及其他需要落实的政府采购政策。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3.本项目的特定资格要求：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合同包1(</w:t>
      </w:r>
      <w:r>
        <w:rPr>
          <w:rFonts w:hint="eastAsia" w:ascii="微软雅黑" w:hAnsi="微软雅黑" w:eastAsia="微软雅黑" w:cs="微软雅黑"/>
          <w:b w:val="0"/>
          <w:bCs w:val="0"/>
          <w:i w:val="0"/>
          <w:iCs w:val="0"/>
          <w:caps w:val="0"/>
          <w:color w:val="auto"/>
          <w:spacing w:val="0"/>
          <w:sz w:val="24"/>
          <w:szCs w:val="24"/>
          <w:shd w:val="clear" w:fill="FFFFFF"/>
          <w:vertAlign w:val="baseline"/>
          <w:lang w:val="en-US" w:eastAsia="zh-CN"/>
        </w:rPr>
        <w:t>市政设施监测中心专线及物联网项目</w:t>
      </w:r>
      <w:r>
        <w:rPr>
          <w:rFonts w:hint="eastAsia" w:ascii="微软雅黑" w:hAnsi="微软雅黑" w:eastAsia="微软雅黑" w:cs="微软雅黑"/>
          <w:i w:val="0"/>
          <w:iCs w:val="0"/>
          <w:caps w:val="0"/>
          <w:color w:val="auto"/>
          <w:spacing w:val="0"/>
          <w:sz w:val="24"/>
          <w:szCs w:val="24"/>
          <w:shd w:val="clear" w:fill="FFFFFF"/>
          <w:vertAlign w:val="baseline"/>
        </w:rPr>
        <w:t>)特定资格要求如下:</w:t>
      </w:r>
    </w:p>
    <w:p>
      <w:pPr>
        <w:pStyle w:val="9"/>
        <w:keepNext w:val="0"/>
        <w:keepLines w:val="0"/>
        <w:pageBreakBefore w:val="0"/>
        <w:widowControl w:val="0"/>
        <w:kinsoku/>
        <w:wordWrap/>
        <w:overflowPunct/>
        <w:topLinePunct w:val="0"/>
        <w:bidi w:val="0"/>
        <w:adjustRightInd/>
        <w:snapToGrid/>
        <w:spacing w:line="580" w:lineRule="exact"/>
        <w:ind w:firstLine="480" w:firstLineChars="200"/>
        <w:textAlignment w:val="auto"/>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shd w:val="clear" w:color="auto" w:fill="FFFFFF"/>
          <w:lang w:val="en-US" w:eastAsia="zh-CN"/>
        </w:rPr>
        <w:t>具有独立承担民事责任能力的法人或其他组织，提供统一社会信用代码的营业执照。</w:t>
      </w:r>
    </w:p>
    <w:p>
      <w:pPr>
        <w:pageBreakBefore w:val="0"/>
        <w:kinsoku/>
        <w:wordWrap/>
        <w:overflowPunct/>
        <w:topLinePunct w:val="0"/>
        <w:autoSpaceDE/>
        <w:autoSpaceDN/>
        <w:bidi w:val="0"/>
        <w:adjustRightInd/>
        <w:snapToGrid/>
        <w:spacing w:line="580" w:lineRule="exact"/>
        <w:ind w:firstLine="480" w:firstLineChars="200"/>
        <w:textAlignment w:val="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rPr>
        <w:t>3.2、法定代表人授权书（附法定代表人身份证复印件）及被授</w:t>
      </w:r>
      <w:r>
        <w:rPr>
          <w:rFonts w:hint="eastAsia" w:ascii="微软雅黑" w:hAnsi="微软雅黑" w:eastAsia="微软雅黑" w:cs="微软雅黑"/>
          <w:color w:val="auto"/>
          <w:sz w:val="24"/>
          <w:szCs w:val="24"/>
        </w:rPr>
        <w:t>权人身份证。（法定代表人参加仅提供法定代表人身份证）。</w:t>
      </w:r>
    </w:p>
    <w:p>
      <w:pPr>
        <w:pageBreakBefore w:val="0"/>
        <w:kinsoku/>
        <w:wordWrap/>
        <w:overflowPunct/>
        <w:topLinePunct w:val="0"/>
        <w:autoSpaceDE/>
        <w:autoSpaceDN/>
        <w:bidi w:val="0"/>
        <w:adjustRightInd/>
        <w:snapToGrid/>
        <w:spacing w:line="58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3.3、投标人必须提供参加政府采购活动前3年内在经营活动中没有重大违法记录的书面声明</w:t>
      </w:r>
      <w:r>
        <w:rPr>
          <w:rFonts w:hint="eastAsia" w:ascii="微软雅黑" w:hAnsi="微软雅黑" w:eastAsia="微软雅黑" w:cs="微软雅黑"/>
          <w:color w:val="auto"/>
          <w:sz w:val="24"/>
          <w:szCs w:val="24"/>
          <w:lang w:val="en-US" w:eastAsia="zh-CN"/>
        </w:rPr>
        <w:t>以及</w:t>
      </w:r>
      <w:r>
        <w:rPr>
          <w:rFonts w:hint="eastAsia" w:ascii="微软雅黑" w:hAnsi="微软雅黑" w:eastAsia="微软雅黑" w:cs="微软雅黑"/>
          <w:color w:val="auto"/>
          <w:sz w:val="24"/>
          <w:szCs w:val="24"/>
        </w:rPr>
        <w:t>“信用中国”网站(www. creditchina. gov.cn)、中国政府采购网(www.ccgp.gov.cn)查询相关主体信用记录。</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Cs/>
          <w:color w:val="auto"/>
          <w:sz w:val="24"/>
          <w:szCs w:val="24"/>
          <w:lang w:val="en-US" w:eastAsia="zh-CN"/>
        </w:rPr>
        <w:t>3.4、</w:t>
      </w:r>
      <w:r>
        <w:rPr>
          <w:rFonts w:hint="eastAsia" w:ascii="微软雅黑" w:hAnsi="微软雅黑" w:eastAsia="微软雅黑" w:cs="微软雅黑"/>
          <w:color w:val="auto"/>
          <w:sz w:val="24"/>
          <w:szCs w:val="24"/>
        </w:rPr>
        <w:t>财务状况报告：提供具有财务审计资质单位出具的</w:t>
      </w:r>
      <w:r>
        <w:rPr>
          <w:rFonts w:hint="eastAsia" w:ascii="微软雅黑" w:hAnsi="微软雅黑" w:eastAsia="微软雅黑" w:cs="微软雅黑"/>
          <w:color w:val="auto"/>
          <w:sz w:val="24"/>
          <w:szCs w:val="24"/>
          <w:lang w:val="en-US" w:eastAsia="zh-CN"/>
        </w:rPr>
        <w:t>前一</w:t>
      </w:r>
      <w:r>
        <w:rPr>
          <w:rFonts w:hint="eastAsia" w:ascii="微软雅黑" w:hAnsi="微软雅黑" w:eastAsia="微软雅黑" w:cs="微软雅黑"/>
          <w:color w:val="auto"/>
          <w:sz w:val="24"/>
          <w:szCs w:val="24"/>
        </w:rPr>
        <w:t>年度财务报告（成立时间至投标截止时间不足一年的可提供成立后任意时段的资产负债表），或者投标截止时间六个月内基本开户银行出具的资信证明；</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3.5</w:t>
      </w:r>
      <w:r>
        <w:rPr>
          <w:rFonts w:hint="eastAsia" w:ascii="微软雅黑" w:hAnsi="微软雅黑" w:eastAsia="微软雅黑" w:cs="微软雅黑"/>
          <w:color w:val="auto"/>
          <w:sz w:val="24"/>
          <w:szCs w:val="24"/>
        </w:rPr>
        <w:t>、税收缴纳证明：提供投标截止前</w:t>
      </w:r>
      <w:r>
        <w:rPr>
          <w:rFonts w:hint="eastAsia" w:ascii="微软雅黑" w:hAnsi="微软雅黑" w:eastAsia="微软雅黑" w:cs="微软雅黑"/>
          <w:color w:val="auto"/>
          <w:sz w:val="24"/>
          <w:szCs w:val="24"/>
          <w:lang w:val="en-US" w:eastAsia="zh-CN"/>
        </w:rPr>
        <w:t>一年</w:t>
      </w:r>
      <w:r>
        <w:rPr>
          <w:rFonts w:hint="eastAsia" w:ascii="微软雅黑" w:hAnsi="微软雅黑" w:eastAsia="微软雅黑" w:cs="微软雅黑"/>
          <w:color w:val="auto"/>
          <w:sz w:val="24"/>
          <w:szCs w:val="24"/>
        </w:rPr>
        <w:t>内已缴纳的至少提供</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个月的有效纳税凭证</w:t>
      </w:r>
      <w:r>
        <w:rPr>
          <w:rFonts w:hint="eastAsia" w:ascii="微软雅黑" w:hAnsi="微软雅黑" w:eastAsia="微软雅黑" w:cs="微软雅黑"/>
          <w:color w:val="auto"/>
          <w:sz w:val="24"/>
          <w:szCs w:val="21"/>
          <w:lang w:eastAsia="zh-CN"/>
        </w:rPr>
        <w:t>（</w:t>
      </w:r>
      <w:r>
        <w:rPr>
          <w:rFonts w:hint="eastAsia" w:ascii="微软雅黑" w:hAnsi="微软雅黑" w:eastAsia="微软雅黑" w:cs="微软雅黑"/>
          <w:color w:val="auto"/>
          <w:sz w:val="24"/>
          <w:szCs w:val="21"/>
          <w:lang w:val="en-US" w:eastAsia="zh-CN"/>
        </w:rPr>
        <w:t>企业所得税或营业税或增值税</w:t>
      </w:r>
      <w:r>
        <w:rPr>
          <w:rFonts w:hint="eastAsia" w:ascii="微软雅黑" w:hAnsi="微软雅黑" w:eastAsia="微软雅黑" w:cs="微软雅黑"/>
          <w:color w:val="auto"/>
          <w:sz w:val="24"/>
          <w:szCs w:val="21"/>
          <w:lang w:eastAsia="zh-CN"/>
        </w:rPr>
        <w:t>）</w:t>
      </w:r>
      <w:r>
        <w:rPr>
          <w:rFonts w:hint="eastAsia" w:ascii="微软雅黑" w:hAnsi="微软雅黑" w:eastAsia="微软雅黑" w:cs="微软雅黑"/>
          <w:color w:val="auto"/>
          <w:sz w:val="24"/>
          <w:szCs w:val="24"/>
        </w:rPr>
        <w:t>；（依法免税的申请人应提供相关文件证明）；</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3.6</w:t>
      </w:r>
      <w:r>
        <w:rPr>
          <w:rFonts w:hint="eastAsia" w:ascii="微软雅黑" w:hAnsi="微软雅黑" w:eastAsia="微软雅黑" w:cs="微软雅黑"/>
          <w:color w:val="auto"/>
          <w:sz w:val="24"/>
          <w:szCs w:val="24"/>
        </w:rPr>
        <w:t>、社会保障资金缴纳证明：提供投标截止前一年内已缴存的至少</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个月的有效缴存单据或社保机构开具的社会保险参保缴费情况证明；（依法不需要缴纳社会保障资金的申请人应提供相关证明）；</w:t>
      </w:r>
    </w:p>
    <w:p>
      <w:pPr>
        <w:pStyle w:val="9"/>
        <w:ind w:firstLine="480" w:firstLineChars="200"/>
        <w:rPr>
          <w:rFonts w:hint="eastAsia"/>
          <w:color w:val="000000" w:themeColor="text1"/>
          <w:lang w:val="en-US" w:eastAsia="zh-CN"/>
          <w14:textFill>
            <w14:solidFill>
              <w14:schemeClr w14:val="tx1"/>
            </w14:solidFill>
          </w14:textFill>
        </w:rPr>
      </w:pPr>
      <w:r>
        <w:rPr>
          <w:rFonts w:hint="eastAsia" w:ascii="微软雅黑" w:hAnsi="微软雅黑" w:eastAsia="微软雅黑" w:cs="微软雅黑"/>
          <w:bCs/>
          <w:color w:val="000000" w:themeColor="text1"/>
          <w:sz w:val="24"/>
          <w:szCs w:val="24"/>
          <w:lang w:val="en-US" w:eastAsia="zh-CN"/>
          <w14:textFill>
            <w14:solidFill>
              <w14:schemeClr w14:val="tx1"/>
            </w14:solidFill>
          </w14:textFill>
        </w:rPr>
        <w:t>3.7、本项目为非专门面向小微企业的采购项目。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jc w:val="left"/>
        <w:textAlignment w:val="baseline"/>
        <w:rPr>
          <w:rFonts w:hint="eastAsia" w:ascii="微软雅黑" w:hAnsi="微软雅黑" w:eastAsia="微软雅黑" w:cs="微软雅黑"/>
          <w:b w:val="0"/>
          <w:bCs w:val="0"/>
          <w:i w:val="0"/>
          <w:iCs w:val="0"/>
          <w:caps w:val="0"/>
          <w:color w:val="auto"/>
          <w:spacing w:val="0"/>
          <w:sz w:val="24"/>
          <w:szCs w:val="24"/>
        </w:rPr>
      </w:pPr>
      <w:r>
        <w:rPr>
          <w:rStyle w:val="21"/>
          <w:rFonts w:hint="eastAsia" w:ascii="微软雅黑" w:hAnsi="微软雅黑" w:eastAsia="微软雅黑" w:cs="微软雅黑"/>
          <w:b/>
          <w:bCs/>
          <w:i w:val="0"/>
          <w:iCs w:val="0"/>
          <w:caps w:val="0"/>
          <w:color w:val="auto"/>
          <w:spacing w:val="0"/>
          <w:sz w:val="24"/>
          <w:szCs w:val="24"/>
          <w:shd w:val="clear" w:fill="FFFFFF"/>
          <w:vertAlign w:val="baseline"/>
        </w:rPr>
        <w:t>三、获取招标文件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auto"/>
          <w:spacing w:val="0"/>
          <w:sz w:val="24"/>
          <w:szCs w:val="24"/>
          <w:shd w:val="clear" w:fill="FFFFFF"/>
          <w:vertAlign w:val="baseline"/>
        </w:rPr>
        <w:t>时间</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 202</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18</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日 至 202</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24</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日 ，每天上午 09:00:00 至 1</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1</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0:00 ，下午 14:</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0:00 至 17:00:00 （北京时间）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shd w:val="clear" w:fill="FFFFFF"/>
          <w:vertAlign w:val="baseline"/>
        </w:rPr>
        <w:t>途径：全国公共资源交易平台（陕西省-安康市）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方式：</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线上</w:t>
      </w:r>
      <w:r>
        <w:rPr>
          <w:rFonts w:hint="eastAsia" w:ascii="微软雅黑" w:hAnsi="微软雅黑" w:eastAsia="微软雅黑" w:cs="微软雅黑"/>
          <w:i w:val="0"/>
          <w:iCs w:val="0"/>
          <w:caps w:val="0"/>
          <w:color w:val="auto"/>
          <w:spacing w:val="0"/>
          <w:sz w:val="24"/>
          <w:szCs w:val="24"/>
          <w:shd w:val="clear" w:fill="FFFFFF"/>
          <w:vertAlign w:val="baseline"/>
        </w:rPr>
        <w:t>获取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售价： 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i w:val="0"/>
          <w:iCs w:val="0"/>
          <w:caps w:val="0"/>
          <w:color w:val="auto"/>
          <w:spacing w:val="0"/>
          <w:sz w:val="24"/>
          <w:szCs w:val="24"/>
        </w:rPr>
      </w:pPr>
      <w:r>
        <w:rPr>
          <w:rStyle w:val="21"/>
          <w:rFonts w:hint="eastAsia" w:ascii="微软雅黑" w:hAnsi="微软雅黑" w:eastAsia="微软雅黑" w:cs="微软雅黑"/>
          <w:b/>
          <w:bCs/>
          <w:i w:val="0"/>
          <w:iCs w:val="0"/>
          <w:caps w:val="0"/>
          <w:color w:val="auto"/>
          <w:spacing w:val="0"/>
          <w:sz w:val="24"/>
          <w:szCs w:val="24"/>
          <w:shd w:val="clear" w:fill="FFFFFF"/>
          <w:vertAlign w:val="baseline"/>
        </w:rPr>
        <w:t>四、提交投标文件截止时间、开标时间和地点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时间： 202</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29  14</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30</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:00（北京时间）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719" w:leftChars="228" w:right="0" w:hanging="240" w:hangingChars="10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提交投标文件地点：</w:t>
      </w:r>
      <w:r>
        <w:rPr>
          <w:rFonts w:hint="eastAsia" w:ascii="微软雅黑" w:hAnsi="微软雅黑" w:eastAsia="微软雅黑" w:cs="微软雅黑"/>
          <w:b w:val="0"/>
          <w:bCs w:val="0"/>
          <w:i w:val="0"/>
          <w:iCs w:val="0"/>
          <w:caps w:val="0"/>
          <w:color w:val="auto"/>
          <w:spacing w:val="0"/>
          <w:sz w:val="24"/>
          <w:szCs w:val="24"/>
          <w:shd w:val="clear" w:fill="FFFFFF"/>
          <w:vertAlign w:val="baseline"/>
        </w:rPr>
        <w:t>安康市公共资源交易中心</w:t>
      </w:r>
      <w:r>
        <w:rPr>
          <w:rFonts w:hint="eastAsia" w:ascii="微软雅黑" w:hAnsi="微软雅黑" w:eastAsia="微软雅黑" w:cs="微软雅黑"/>
          <w:b w:val="0"/>
          <w:bCs w:val="0"/>
          <w:i w:val="0"/>
          <w:iCs w:val="0"/>
          <w:caps w:val="0"/>
          <w:color w:val="auto"/>
          <w:spacing w:val="0"/>
          <w:sz w:val="24"/>
          <w:szCs w:val="24"/>
          <w:shd w:val="clear" w:fill="FFFFFF"/>
          <w:vertAlign w:val="baseline"/>
          <w:lang w:val="en-US" w:eastAsia="zh-CN"/>
        </w:rPr>
        <w:t>官网不见面开标大厅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719" w:leftChars="228" w:right="0" w:hanging="240" w:hangingChars="100"/>
        <w:jc w:val="both"/>
        <w:textAlignment w:val="baseline"/>
        <w:rPr>
          <w:rFonts w:hint="eastAsia" w:ascii="微软雅黑" w:hAnsi="微软雅黑" w:eastAsia="微软雅黑" w:cs="微软雅黑"/>
          <w:b w:val="0"/>
          <w:bCs w:val="0"/>
          <w:i w:val="0"/>
          <w:iCs w:val="0"/>
          <w:caps w:val="0"/>
          <w:color w:val="auto"/>
          <w:spacing w:val="0"/>
          <w:sz w:val="24"/>
          <w:szCs w:val="24"/>
          <w:shd w:val="clear" w:fill="FFFFFF"/>
          <w:vertAlign w:val="baseline"/>
        </w:rPr>
      </w:pPr>
      <w:r>
        <w:rPr>
          <w:rFonts w:hint="eastAsia" w:ascii="微软雅黑" w:hAnsi="微软雅黑" w:eastAsia="微软雅黑" w:cs="微软雅黑"/>
          <w:b w:val="0"/>
          <w:bCs w:val="0"/>
          <w:i w:val="0"/>
          <w:iCs w:val="0"/>
          <w:caps w:val="0"/>
          <w:color w:val="auto"/>
          <w:spacing w:val="0"/>
          <w:sz w:val="24"/>
          <w:szCs w:val="24"/>
          <w:shd w:val="clear" w:fill="FFFFFF"/>
          <w:vertAlign w:val="baseline"/>
        </w:rPr>
        <w:t>开标地点：安康市公共资源交易中心</w:t>
      </w:r>
      <w:r>
        <w:rPr>
          <w:rFonts w:hint="eastAsia" w:ascii="微软雅黑" w:hAnsi="微软雅黑" w:eastAsia="微软雅黑" w:cs="微软雅黑"/>
          <w:b w:val="0"/>
          <w:bCs w:val="0"/>
          <w:i w:val="0"/>
          <w:iCs w:val="0"/>
          <w:caps w:val="0"/>
          <w:color w:val="auto"/>
          <w:spacing w:val="0"/>
          <w:sz w:val="24"/>
          <w:szCs w:val="24"/>
          <w:shd w:val="clear" w:fill="FFFFFF"/>
          <w:vertAlign w:val="baseline"/>
          <w:lang w:val="en-US" w:eastAsia="zh-CN"/>
        </w:rPr>
        <w:t>官网不见面开标大厅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i w:val="0"/>
          <w:iCs w:val="0"/>
          <w:caps w:val="0"/>
          <w:color w:val="auto"/>
          <w:spacing w:val="0"/>
          <w:sz w:val="24"/>
          <w:szCs w:val="24"/>
        </w:rPr>
      </w:pPr>
      <w:r>
        <w:rPr>
          <w:rStyle w:val="21"/>
          <w:rFonts w:hint="eastAsia" w:ascii="微软雅黑" w:hAnsi="微软雅黑" w:eastAsia="微软雅黑" w:cs="微软雅黑"/>
          <w:b/>
          <w:bCs/>
          <w:i w:val="0"/>
          <w:iCs w:val="0"/>
          <w:caps w:val="0"/>
          <w:color w:val="auto"/>
          <w:spacing w:val="0"/>
          <w:sz w:val="24"/>
          <w:szCs w:val="24"/>
          <w:shd w:val="clear" w:fill="FFFFFF"/>
          <w:vertAlign w:val="baseline"/>
        </w:rPr>
        <w:t>五、公告期限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自本公告发布之日起5个工作日。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i w:val="0"/>
          <w:iCs w:val="0"/>
          <w:caps w:val="0"/>
          <w:color w:val="auto"/>
          <w:spacing w:val="0"/>
          <w:sz w:val="24"/>
          <w:szCs w:val="24"/>
        </w:rPr>
      </w:pPr>
      <w:r>
        <w:rPr>
          <w:rStyle w:val="21"/>
          <w:rFonts w:hint="eastAsia" w:ascii="微软雅黑" w:hAnsi="微软雅黑" w:eastAsia="微软雅黑" w:cs="微软雅黑"/>
          <w:b/>
          <w:bCs/>
          <w:i w:val="0"/>
          <w:iCs w:val="0"/>
          <w:caps w:val="0"/>
          <w:color w:val="auto"/>
          <w:spacing w:val="0"/>
          <w:sz w:val="24"/>
          <w:szCs w:val="24"/>
          <w:shd w:val="clear" w:fill="FFFFFF"/>
          <w:vertAlign w:val="baseline"/>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Style w:val="21"/>
          <w:rFonts w:hint="eastAsia" w:ascii="微软雅黑" w:hAnsi="微软雅黑" w:eastAsia="微软雅黑" w:cs="微软雅黑"/>
          <w:b/>
          <w:bCs/>
          <w:i w:val="0"/>
          <w:iCs w:val="0"/>
          <w:caps w:val="0"/>
          <w:color w:val="auto"/>
          <w:spacing w:val="0"/>
          <w:sz w:val="24"/>
          <w:szCs w:val="24"/>
          <w:shd w:val="clear" w:fill="FFFFFF"/>
          <w:vertAlign w:val="baseline"/>
        </w:rPr>
      </w:pPr>
      <w:r>
        <w:rPr>
          <w:rStyle w:val="21"/>
          <w:rFonts w:hint="eastAsia" w:ascii="微软雅黑" w:hAnsi="微软雅黑" w:eastAsia="微软雅黑" w:cs="微软雅黑"/>
          <w:b/>
          <w:bCs/>
          <w:i w:val="0"/>
          <w:iCs w:val="0"/>
          <w:caps w:val="0"/>
          <w:color w:val="auto"/>
          <w:spacing w:val="0"/>
          <w:sz w:val="24"/>
          <w:szCs w:val="24"/>
          <w:shd w:val="clear" w:fill="FFFFFF"/>
          <w:vertAlign w:val="baseline"/>
        </w:rPr>
        <w:t>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Style w:val="21"/>
          <w:rFonts w:hint="eastAsia" w:ascii="微软雅黑" w:hAnsi="微软雅黑" w:eastAsia="微软雅黑" w:cs="微软雅黑"/>
          <w:b/>
          <w:bCs/>
          <w:i w:val="0"/>
          <w:iCs w:val="0"/>
          <w:caps w:val="0"/>
          <w:color w:val="auto"/>
          <w:spacing w:val="0"/>
          <w:sz w:val="24"/>
          <w:szCs w:val="24"/>
          <w:shd w:val="clear" w:fill="FFFFFF"/>
          <w:vertAlign w:val="baseline"/>
        </w:rPr>
      </w:pP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val="en-US" w:eastAsia="zh-CN"/>
        </w:rPr>
        <w:t>1</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rPr>
        <w:t xml:space="preserve">投标供应商使用捆绑陕西省公共资源交易平台的CA锁登录电子交易平台，通过政府采购系统企业端进入，点击“我要投标”并完善相关投标信息；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Style w:val="21"/>
          <w:rFonts w:hint="eastAsia" w:ascii="微软雅黑" w:hAnsi="微软雅黑" w:eastAsia="微软雅黑" w:cs="微软雅黑"/>
          <w:b/>
          <w:bCs/>
          <w:i w:val="0"/>
          <w:iCs w:val="0"/>
          <w:caps w:val="0"/>
          <w:color w:val="auto"/>
          <w:spacing w:val="0"/>
          <w:sz w:val="24"/>
          <w:szCs w:val="24"/>
          <w:shd w:val="clear" w:fill="FFFFFF"/>
          <w:vertAlign w:val="baseline"/>
        </w:rPr>
      </w:pP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val="en-US" w:eastAsia="zh-CN"/>
        </w:rPr>
        <w:t>2</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rPr>
        <w:t xml:space="preserve">投标供应商需在磋商公告发布之日起5个工作日内携带单位介绍信（或法人授权书）及本人身份证在代理机构处进行投标备案登记；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Style w:val="21"/>
          <w:rFonts w:hint="eastAsia" w:ascii="微软雅黑" w:hAnsi="微软雅黑" w:eastAsia="微软雅黑" w:cs="微软雅黑"/>
          <w:b/>
          <w:bCs/>
          <w:i w:val="0"/>
          <w:iCs w:val="0"/>
          <w:caps w:val="0"/>
          <w:color w:val="auto"/>
          <w:spacing w:val="0"/>
          <w:sz w:val="24"/>
          <w:szCs w:val="24"/>
          <w:shd w:val="clear" w:fill="FFFFFF"/>
          <w:vertAlign w:val="baseline"/>
        </w:rPr>
      </w:pP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val="en-US" w:eastAsia="zh-CN"/>
        </w:rPr>
        <w:t>3</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rPr>
        <w:t xml:space="preserve">投标供应商登录电子交易平台下载招标文件；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Style w:val="21"/>
          <w:rFonts w:hint="eastAsia" w:ascii="微软雅黑" w:hAnsi="微软雅黑" w:eastAsia="微软雅黑" w:cs="微软雅黑"/>
          <w:b/>
          <w:bCs/>
          <w:i w:val="0"/>
          <w:iCs w:val="0"/>
          <w:caps w:val="0"/>
          <w:color w:val="auto"/>
          <w:spacing w:val="0"/>
          <w:sz w:val="24"/>
          <w:szCs w:val="24"/>
          <w:shd w:val="clear" w:fill="FFFFFF"/>
          <w:vertAlign w:val="baseline"/>
        </w:rPr>
      </w:pP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val="en-US" w:eastAsia="zh-CN"/>
        </w:rPr>
        <w:t>4</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rPr>
        <w:t>本项目响应文件采用电子递交方式，不再接受纸质响应文件，相关操作流程详见全国公共资源交易平台（陕西省）网站[服务指南-下载专区]中的《陕西省公共资源交易中心政府采购项目投标指南》，开标前必需在全国公共资源交易平台（陕西省）网站上传电子文件。电子招标文件技术支持：4009280095、4009980000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Style w:val="21"/>
          <w:rFonts w:hint="eastAsia" w:ascii="微软雅黑" w:hAnsi="微软雅黑" w:eastAsia="微软雅黑" w:cs="微软雅黑"/>
          <w:b/>
          <w:bCs/>
          <w:i w:val="0"/>
          <w:iCs w:val="0"/>
          <w:caps w:val="0"/>
          <w:color w:val="auto"/>
          <w:spacing w:val="0"/>
          <w:sz w:val="24"/>
          <w:szCs w:val="24"/>
          <w:shd w:val="clear" w:fill="FFFFFF"/>
          <w:vertAlign w:val="baseline"/>
        </w:rPr>
      </w:pP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val="en-US" w:eastAsia="zh-CN"/>
        </w:rPr>
        <w:t>5</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rPr>
        <w:t>本项目采用远程不见面开标，相关操作流程详见全国公共资源交易平台（陕西省）网站〖首页〉服务指南〉下载专区〗中的《陕西省公共资源交易中心政府采购项目远程不见面开标操作手册（供应商版）》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Style w:val="21"/>
          <w:rFonts w:hint="eastAsia" w:ascii="微软雅黑" w:hAnsi="微软雅黑" w:eastAsia="微软雅黑" w:cs="微软雅黑"/>
          <w:b/>
          <w:bCs/>
          <w:i w:val="0"/>
          <w:iCs w:val="0"/>
          <w:caps w:val="0"/>
          <w:color w:val="auto"/>
          <w:spacing w:val="0"/>
          <w:sz w:val="24"/>
          <w:szCs w:val="24"/>
          <w:shd w:val="clear" w:fill="FFFFFF"/>
          <w:vertAlign w:val="baseline"/>
        </w:rPr>
      </w:pP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val="en-US" w:eastAsia="zh-CN"/>
        </w:rPr>
        <w:t>6</w:t>
      </w:r>
      <w:r>
        <w:rPr>
          <w:rStyle w:val="21"/>
          <w:rFonts w:hint="eastAsia" w:ascii="微软雅黑" w:hAnsi="微软雅黑" w:eastAsia="微软雅黑" w:cs="微软雅黑"/>
          <w:b/>
          <w:bCs/>
          <w:i w:val="0"/>
          <w:iCs w:val="0"/>
          <w:caps w:val="0"/>
          <w:color w:val="auto"/>
          <w:spacing w:val="0"/>
          <w:sz w:val="24"/>
          <w:szCs w:val="24"/>
          <w:shd w:val="clear" w:fill="FFFFFF"/>
          <w:vertAlign w:val="baseline"/>
          <w:lang w:eastAsia="zh-CN"/>
        </w:rPr>
        <w:t>）</w:t>
      </w:r>
      <w:r>
        <w:rPr>
          <w:rStyle w:val="21"/>
          <w:rFonts w:hint="eastAsia" w:ascii="微软雅黑" w:hAnsi="微软雅黑" w:eastAsia="微软雅黑" w:cs="微软雅黑"/>
          <w:b/>
          <w:bCs/>
          <w:i w:val="0"/>
          <w:iCs w:val="0"/>
          <w:caps w:val="0"/>
          <w:color w:val="auto"/>
          <w:spacing w:val="0"/>
          <w:sz w:val="24"/>
          <w:szCs w:val="24"/>
          <w:shd w:val="clear" w:fill="FFFFFF"/>
          <w:vertAlign w:val="baseline"/>
        </w:rPr>
        <w:t xml:space="preserve">未完成网上投标成功的或未经招标代理公司备案登记确认的，无法完成后续流程。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Style w:val="21"/>
          <w:rFonts w:hint="eastAsia" w:ascii="微软雅黑" w:hAnsi="微软雅黑" w:eastAsia="微软雅黑" w:cs="微软雅黑"/>
          <w:b/>
          <w:bCs/>
          <w:i w:val="0"/>
          <w:iCs w:val="0"/>
          <w:caps w:val="0"/>
          <w:color w:val="auto"/>
          <w:spacing w:val="0"/>
          <w:sz w:val="24"/>
          <w:szCs w:val="24"/>
          <w:shd w:val="clear" w:fill="FFFFFF"/>
          <w:vertAlign w:val="baseline"/>
        </w:rPr>
      </w:pPr>
      <w:r>
        <w:rPr>
          <w:rStyle w:val="21"/>
          <w:rFonts w:hint="eastAsia" w:ascii="微软雅黑" w:hAnsi="微软雅黑" w:eastAsia="微软雅黑" w:cs="微软雅黑"/>
          <w:b/>
          <w:bCs/>
          <w:i w:val="0"/>
          <w:iCs w:val="0"/>
          <w:caps w:val="0"/>
          <w:color w:val="auto"/>
          <w:spacing w:val="0"/>
          <w:sz w:val="24"/>
          <w:szCs w:val="24"/>
          <w:shd w:val="clear" w:fill="FFFFFF"/>
          <w:vertAlign w:val="baseline"/>
        </w:rPr>
        <w:t>（7）请各供应商下载磋商文件后，按照陕西省财政厅《关于政府采购供应商注册登记有关事项的通知》要求，通过陕西省政府采购网注册登记加入陕西省政府采购供应商库。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i w:val="0"/>
          <w:iCs w:val="0"/>
          <w:caps w:val="0"/>
          <w:color w:val="auto"/>
          <w:spacing w:val="0"/>
          <w:sz w:val="24"/>
          <w:szCs w:val="24"/>
        </w:rPr>
      </w:pPr>
      <w:r>
        <w:rPr>
          <w:rStyle w:val="21"/>
          <w:rFonts w:hint="eastAsia" w:ascii="微软雅黑" w:hAnsi="微软雅黑" w:eastAsia="微软雅黑" w:cs="微软雅黑"/>
          <w:b/>
          <w:bCs/>
          <w:i w:val="0"/>
          <w:iCs w:val="0"/>
          <w:caps w:val="0"/>
          <w:color w:val="auto"/>
          <w:spacing w:val="0"/>
          <w:sz w:val="24"/>
          <w:szCs w:val="24"/>
          <w:shd w:val="clear" w:fill="FFFFFF"/>
          <w:vertAlign w:val="baseline"/>
        </w:rPr>
        <w:t>七、对本次招标提出询问，请按以下方式联系。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i w:val="0"/>
          <w:iCs w:val="0"/>
          <w:caps w:val="0"/>
          <w:color w:val="auto"/>
          <w:spacing w:val="0"/>
          <w:sz w:val="24"/>
          <w:szCs w:val="24"/>
          <w:shd w:val="clear" w:fill="FFFFFF"/>
          <w:vertAlign w:val="baseline"/>
        </w:rPr>
        <w:t>1.采购人信息</w:t>
      </w:r>
    </w:p>
    <w:p>
      <w:pPr>
        <w:spacing w:line="52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名称：</w:t>
      </w:r>
      <w:r>
        <w:rPr>
          <w:rFonts w:hint="eastAsia" w:ascii="微软雅黑" w:hAnsi="微软雅黑" w:eastAsia="微软雅黑" w:cs="微软雅黑"/>
          <w:sz w:val="24"/>
          <w:szCs w:val="24"/>
        </w:rPr>
        <w:t>安康市市政园林处</w:t>
      </w:r>
    </w:p>
    <w:p>
      <w:pPr>
        <w:spacing w:line="52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地址：安康市汉滨区滨江大道1号建设大厦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i w:val="0"/>
          <w:iCs w:val="0"/>
          <w:caps w:val="0"/>
          <w:color w:val="auto"/>
          <w:spacing w:val="0"/>
          <w:sz w:val="24"/>
          <w:szCs w:val="24"/>
          <w:shd w:val="clear" w:fill="FFFFFF"/>
          <w:vertAlign w:val="baseline"/>
        </w:rPr>
      </w:pPr>
      <w:r>
        <w:rPr>
          <w:rFonts w:hint="eastAsia" w:ascii="微软雅黑" w:hAnsi="微软雅黑" w:eastAsia="微软雅黑" w:cs="微软雅黑"/>
          <w:b w:val="0"/>
          <w:bCs w:val="0"/>
          <w:i w:val="0"/>
          <w:iCs w:val="0"/>
          <w:caps w:val="0"/>
          <w:color w:val="auto"/>
          <w:spacing w:val="0"/>
          <w:sz w:val="24"/>
          <w:szCs w:val="24"/>
          <w:shd w:val="clear" w:fill="FFFFFF"/>
          <w:vertAlign w:val="baseline"/>
        </w:rPr>
        <w:t>联系方式：0915-3230552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i w:val="0"/>
          <w:iCs w:val="0"/>
          <w:caps w:val="0"/>
          <w:color w:val="auto"/>
          <w:spacing w:val="0"/>
          <w:sz w:val="24"/>
          <w:szCs w:val="24"/>
          <w:shd w:val="clear" w:fill="FFFFFF"/>
          <w:vertAlign w:val="baseline"/>
        </w:rPr>
        <w:t>2.采购代理机构信息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r>
        <w:rPr>
          <w:rFonts w:hint="eastAsia" w:ascii="微软雅黑" w:hAnsi="微软雅黑" w:eastAsia="微软雅黑" w:cs="微软雅黑"/>
          <w:i w:val="0"/>
          <w:iCs w:val="0"/>
          <w:caps w:val="0"/>
          <w:color w:val="auto"/>
          <w:spacing w:val="0"/>
          <w:sz w:val="24"/>
          <w:szCs w:val="24"/>
          <w:shd w:val="clear" w:fill="FFFFFF"/>
          <w:vertAlign w:val="baseline"/>
        </w:rPr>
        <w:t>名称：陕西国泰招标代理有限公司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r>
        <w:rPr>
          <w:rFonts w:hint="eastAsia" w:ascii="微软雅黑" w:hAnsi="微软雅黑" w:eastAsia="微软雅黑" w:cs="微软雅黑"/>
          <w:i w:val="0"/>
          <w:iCs w:val="0"/>
          <w:caps w:val="0"/>
          <w:color w:val="auto"/>
          <w:spacing w:val="0"/>
          <w:sz w:val="24"/>
          <w:szCs w:val="24"/>
          <w:shd w:val="clear" w:fill="FFFFFF"/>
          <w:vertAlign w:val="baseline"/>
        </w:rPr>
        <w:t>地址：安康市兴安中路44号君安大厦24楼（兴安公园斜对面）</w:t>
      </w:r>
    </w:p>
    <w:p>
      <w:pPr>
        <w:spacing w:line="600" w:lineRule="exact"/>
        <w:ind w:firstLine="480" w:firstLineChars="200"/>
        <w:jc w:val="both"/>
        <w:rPr>
          <w:rFonts w:hint="eastAsia" w:ascii="微软雅黑" w:hAnsi="微软雅黑" w:eastAsia="微软雅黑" w:cs="微软雅黑"/>
          <w:b w:val="0"/>
          <w:bCs w:val="0"/>
          <w:i w:val="0"/>
          <w:iCs w:val="0"/>
          <w:caps w:val="0"/>
          <w:color w:val="auto"/>
          <w:spacing w:val="0"/>
          <w:sz w:val="24"/>
          <w:szCs w:val="24"/>
          <w:shd w:val="clear" w:fill="FFFFFF"/>
          <w:vertAlign w:val="baseline"/>
        </w:rPr>
      </w:pPr>
      <w:r>
        <w:rPr>
          <w:rFonts w:hint="eastAsia" w:ascii="微软雅黑" w:hAnsi="微软雅黑" w:eastAsia="微软雅黑" w:cs="微软雅黑"/>
          <w:b w:val="0"/>
          <w:bCs w:val="0"/>
          <w:i w:val="0"/>
          <w:iCs w:val="0"/>
          <w:caps w:val="0"/>
          <w:color w:val="auto"/>
          <w:spacing w:val="0"/>
          <w:sz w:val="24"/>
          <w:szCs w:val="24"/>
          <w:shd w:val="clear" w:fill="FFFFFF"/>
          <w:vertAlign w:val="baseline"/>
        </w:rPr>
        <w:t>联系方式：0915-3189913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i w:val="0"/>
          <w:iCs w:val="0"/>
          <w:caps w:val="0"/>
          <w:color w:val="auto"/>
          <w:spacing w:val="0"/>
          <w:sz w:val="24"/>
          <w:szCs w:val="24"/>
          <w:shd w:val="clear" w:fill="FFFFFF"/>
          <w:vertAlign w:val="baseline"/>
        </w:rPr>
        <w:t>3.项目联系方式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r>
        <w:rPr>
          <w:rFonts w:hint="eastAsia" w:ascii="微软雅黑" w:hAnsi="微软雅黑" w:eastAsia="微软雅黑" w:cs="微软雅黑"/>
          <w:i w:val="0"/>
          <w:iCs w:val="0"/>
          <w:caps w:val="0"/>
          <w:color w:val="auto"/>
          <w:spacing w:val="0"/>
          <w:sz w:val="24"/>
          <w:szCs w:val="24"/>
          <w:shd w:val="clear" w:fill="FFFFFF"/>
          <w:vertAlign w:val="baseline"/>
        </w:rPr>
        <w:t>项目联系人：徐倩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left"/>
        <w:textAlignment w:val="baseline"/>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i w:val="0"/>
          <w:iCs w:val="0"/>
          <w:caps w:val="0"/>
          <w:color w:val="auto"/>
          <w:spacing w:val="0"/>
          <w:sz w:val="24"/>
          <w:szCs w:val="24"/>
          <w:shd w:val="clear" w:fill="FFFFFF"/>
          <w:vertAlign w:val="baseline"/>
        </w:rPr>
        <w:t>电话：0915-3189913</w:t>
      </w:r>
    </w:p>
    <w:p>
      <w:pPr>
        <w:pageBreakBefore w:val="0"/>
        <w:kinsoku/>
        <w:wordWrap/>
        <w:overflowPunct/>
        <w:topLinePunct w:val="0"/>
        <w:autoSpaceDE/>
        <w:autoSpaceDN/>
        <w:bidi w:val="0"/>
        <w:adjustRightInd/>
        <w:snapToGrid/>
        <w:spacing w:line="600" w:lineRule="exact"/>
        <w:ind w:firstLine="480" w:firstLineChars="200"/>
        <w:jc w:val="righ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 xml:space="preserve"> 陕西国泰招标代理有限公司                             </w:t>
      </w:r>
    </w:p>
    <w:p>
      <w:pPr>
        <w:pageBreakBefore w:val="0"/>
        <w:kinsoku/>
        <w:wordWrap/>
        <w:overflowPunct/>
        <w:topLinePunct w:val="0"/>
        <w:autoSpaceDE/>
        <w:autoSpaceDN/>
        <w:bidi w:val="0"/>
        <w:adjustRightInd/>
        <w:snapToGrid/>
        <w:spacing w:line="600" w:lineRule="exact"/>
        <w:ind w:firstLine="480" w:firstLineChars="200"/>
        <w:jc w:val="right"/>
        <w:textAlignment w:val="auto"/>
        <w:rPr>
          <w:rFonts w:hint="eastAsia" w:ascii="宋体" w:hAnsi="宋体"/>
          <w:b/>
          <w:color w:val="000000" w:themeColor="text1"/>
          <w:sz w:val="32"/>
          <w:szCs w:val="32"/>
          <w14:textFill>
            <w14:solidFill>
              <w14:schemeClr w14:val="tx1"/>
            </w14:solidFill>
          </w14:textFill>
        </w:rPr>
      </w:pPr>
      <w:r>
        <w:rPr>
          <w:rFonts w:hint="eastAsia" w:ascii="微软雅黑" w:hAnsi="微软雅黑" w:eastAsia="微软雅黑" w:cs="微软雅黑"/>
          <w:b w:val="0"/>
          <w:bCs/>
          <w:color w:val="000000" w:themeColor="text1"/>
          <w:sz w:val="24"/>
          <w:szCs w:val="24"/>
          <w14:textFill>
            <w14:solidFill>
              <w14:schemeClr w14:val="tx1"/>
            </w14:solidFill>
          </w14:textFill>
        </w:rPr>
        <w:t>202</w:t>
      </w:r>
      <w:r>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b w:val="0"/>
          <w:bCs/>
          <w:color w:val="000000" w:themeColor="text1"/>
          <w:sz w:val="24"/>
          <w:szCs w:val="24"/>
          <w14:textFill>
            <w14:solidFill>
              <w14:schemeClr w14:val="tx1"/>
            </w14:solidFill>
          </w14:textFill>
        </w:rPr>
        <w:t>年</w:t>
      </w:r>
      <w:r>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b w:val="0"/>
          <w:bCs/>
          <w:color w:val="000000" w:themeColor="text1"/>
          <w:sz w:val="24"/>
          <w:szCs w:val="24"/>
          <w14:textFill>
            <w14:solidFill>
              <w14:schemeClr w14:val="tx1"/>
            </w14:solidFill>
          </w14:textFill>
        </w:rPr>
        <w:t>月</w:t>
      </w:r>
      <w:r>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b w:val="0"/>
          <w:bCs/>
          <w:color w:val="000000" w:themeColor="text1"/>
          <w:sz w:val="24"/>
          <w:szCs w:val="24"/>
          <w14:textFill>
            <w14:solidFill>
              <w14:schemeClr w14:val="tx1"/>
            </w14:solidFill>
          </w14:textFill>
        </w:rPr>
        <w:t>日</w:t>
      </w:r>
    </w:p>
    <w:p>
      <w:pPr>
        <w:pStyle w:val="9"/>
        <w:rPr>
          <w:rFonts w:hint="eastAsia"/>
        </w:rPr>
      </w:pPr>
    </w:p>
    <w:p>
      <w:pPr>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ind w:left="0" w:leftChars="0" w:firstLine="0" w:firstLineChars="0"/>
        <w:rPr>
          <w:rFonts w:hint="eastAsia"/>
        </w:rPr>
      </w:pPr>
    </w:p>
    <w:p>
      <w:pPr>
        <w:pStyle w:val="7"/>
        <w:ind w:firstLine="300" w:firstLineChars="100"/>
        <w:jc w:val="center"/>
        <w:rPr>
          <w:rFonts w:ascii="微软雅黑" w:hAnsi="微软雅黑" w:eastAsia="微软雅黑" w:cs="微软雅黑"/>
          <w:sz w:val="30"/>
          <w:szCs w:val="30"/>
        </w:rPr>
      </w:pPr>
      <w:r>
        <w:rPr>
          <w:rFonts w:hint="eastAsia" w:ascii="微软雅黑" w:hAnsi="微软雅黑" w:eastAsia="微软雅黑" w:cs="微软雅黑"/>
          <w:sz w:val="30"/>
          <w:szCs w:val="30"/>
        </w:rPr>
        <w:t>第二章　磋商须知</w:t>
      </w:r>
    </w:p>
    <w:p>
      <w:pPr>
        <w:pStyle w:val="11"/>
        <w:ind w:firstLine="560" w:firstLineChars="200"/>
        <w:jc w:val="center"/>
        <w:rPr>
          <w:rFonts w:ascii="MingLiU_HKSCS" w:hAnsi="MingLiU_HKSCS" w:eastAsia="MingLiU_HKSCS" w:cs="MingLiU_HKSCS"/>
          <w:sz w:val="28"/>
          <w:szCs w:val="28"/>
        </w:rPr>
      </w:pPr>
      <w:r>
        <w:rPr>
          <w:rFonts w:hint="eastAsia" w:ascii="Times New Roman" w:hAnsi="Times New Roman" w:eastAsia="黑体" w:cs="Times New Roman"/>
          <w:sz w:val="28"/>
          <w:szCs w:val="28"/>
        </w:rPr>
        <w:t>磋商须知前附表</w:t>
      </w:r>
    </w:p>
    <w:tbl>
      <w:tblPr>
        <w:tblStyle w:val="1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81"/>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序号</w:t>
            </w:r>
          </w:p>
        </w:tc>
        <w:tc>
          <w:tcPr>
            <w:tcW w:w="1781"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名称</w:t>
            </w:r>
          </w:p>
        </w:tc>
        <w:tc>
          <w:tcPr>
            <w:tcW w:w="6308"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w:t>
            </w: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采购项目</w:t>
            </w:r>
          </w:p>
        </w:tc>
        <w:tc>
          <w:tcPr>
            <w:tcW w:w="6308" w:type="dxa"/>
            <w:vAlign w:val="center"/>
          </w:tcPr>
          <w:p>
            <w:pPr>
              <w:pStyle w:val="11"/>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2024年安康市市政园林处设施监测中心专线及物联网项目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pStyle w:val="11"/>
              <w:jc w:val="center"/>
              <w:rPr>
                <w:rFonts w:ascii="微软雅黑" w:hAnsi="微软雅黑" w:eastAsia="微软雅黑" w:cs="微软雅黑"/>
                <w:color w:val="auto"/>
              </w:rPr>
            </w:pPr>
          </w:p>
        </w:tc>
        <w:tc>
          <w:tcPr>
            <w:tcW w:w="1781" w:type="dxa"/>
            <w:vAlign w:val="center"/>
          </w:tcPr>
          <w:p>
            <w:pPr>
              <w:pStyle w:val="11"/>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szCs w:val="21"/>
              </w:rPr>
              <w:t>采购预算</w:t>
            </w:r>
          </w:p>
        </w:tc>
        <w:tc>
          <w:tcPr>
            <w:tcW w:w="6308" w:type="dxa"/>
            <w:vAlign w:val="center"/>
          </w:tcPr>
          <w:p>
            <w:pPr>
              <w:pStyle w:val="11"/>
              <w:jc w:val="left"/>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460,000.00元。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pStyle w:val="11"/>
              <w:jc w:val="center"/>
              <w:rPr>
                <w:rFonts w:ascii="微软雅黑" w:hAnsi="微软雅黑" w:eastAsia="微软雅黑" w:cs="微软雅黑"/>
                <w:color w:val="auto"/>
              </w:rPr>
            </w:pPr>
          </w:p>
        </w:tc>
        <w:tc>
          <w:tcPr>
            <w:tcW w:w="1781" w:type="dxa"/>
            <w:vAlign w:val="center"/>
          </w:tcPr>
          <w:p>
            <w:pPr>
              <w:pStyle w:val="11"/>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本项目设定的</w:t>
            </w:r>
          </w:p>
          <w:p>
            <w:pPr>
              <w:pStyle w:val="11"/>
              <w:jc w:val="center"/>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szCs w:val="21"/>
              </w:rPr>
              <w:t>最高限价</w:t>
            </w:r>
          </w:p>
        </w:tc>
        <w:tc>
          <w:tcPr>
            <w:tcW w:w="6308" w:type="dxa"/>
            <w:vAlign w:val="center"/>
          </w:tcPr>
          <w:p>
            <w:pPr>
              <w:pStyle w:val="11"/>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无</w:t>
            </w:r>
          </w:p>
          <w:p>
            <w:pPr>
              <w:pStyle w:val="11"/>
              <w:jc w:val="left"/>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有，金额：</w:t>
            </w:r>
            <w:r>
              <w:rPr>
                <w:rFonts w:hint="eastAsia" w:ascii="微软雅黑" w:hAnsi="微软雅黑" w:eastAsia="微软雅黑" w:cs="微软雅黑"/>
                <w:b w:val="0"/>
                <w:bCs w:val="0"/>
                <w:color w:val="000000" w:themeColor="text1"/>
                <w:lang w:val="en-US" w:eastAsia="zh-CN"/>
                <w14:textFill>
                  <w14:solidFill>
                    <w14:schemeClr w14:val="tx1"/>
                  </w14:solidFill>
                </w14:textFill>
              </w:rPr>
              <w:t>460,000.00元。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pStyle w:val="11"/>
              <w:jc w:val="center"/>
              <w:rPr>
                <w:rFonts w:ascii="微软雅黑" w:hAnsi="微软雅黑" w:eastAsia="微软雅黑" w:cs="微软雅黑"/>
                <w:color w:val="auto"/>
              </w:rPr>
            </w:pP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公告媒体</w:t>
            </w:r>
          </w:p>
        </w:tc>
        <w:tc>
          <w:tcPr>
            <w:tcW w:w="6308" w:type="dxa"/>
            <w:vAlign w:val="center"/>
          </w:tcPr>
          <w:p>
            <w:pPr>
              <w:pStyle w:val="11"/>
              <w:jc w:val="left"/>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陕西省政府采购网及陕西省公共资源交易网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18"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2</w:t>
            </w: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采购人</w:t>
            </w:r>
          </w:p>
        </w:tc>
        <w:tc>
          <w:tcPr>
            <w:tcW w:w="6308"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名称：安康市市政园林处</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地址：安康市汉滨区滨江大道1号建设大厦</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联系方式：0915-3230552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18"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3</w:t>
            </w: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采购代理机构</w:t>
            </w:r>
          </w:p>
        </w:tc>
        <w:tc>
          <w:tcPr>
            <w:tcW w:w="6308"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名称：陕西国泰招标代理有限公司</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地址：安康市兴安中路44号君安大厦24楼（兴安公园斜对面）</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电话：0915-3189913</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联系人：徐倩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18"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4</w:t>
            </w: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供应商产生方法</w:t>
            </w:r>
          </w:p>
        </w:tc>
        <w:tc>
          <w:tcPr>
            <w:tcW w:w="6308"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 公告</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□供应商库抽取</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8"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5</w:t>
            </w: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供应商资格条件</w:t>
            </w:r>
          </w:p>
        </w:tc>
        <w:tc>
          <w:tcPr>
            <w:tcW w:w="6308" w:type="dxa"/>
            <w:vAlign w:val="center"/>
          </w:tcPr>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rPr>
              <w:t>1.满足《中华人民共和国政府采购法》第二十二条规定;</w:t>
            </w:r>
          </w:p>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rPr>
              <w:t>2.落实政府采购政策需满足的资格要求：</w:t>
            </w:r>
          </w:p>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rPr>
              <w:t>合同包1(</w:t>
            </w:r>
            <w:r>
              <w:rPr>
                <w:rFonts w:hint="eastAsia" w:ascii="微软雅黑" w:hAnsi="微软雅黑" w:eastAsia="微软雅黑" w:cs="微软雅黑"/>
                <w:color w:val="auto"/>
                <w:lang w:val="en-US" w:eastAsia="zh-CN"/>
              </w:rPr>
              <w:t>市政设施监测中心专线及物联网项目</w:t>
            </w:r>
            <w:r>
              <w:rPr>
                <w:rFonts w:hint="eastAsia" w:ascii="微软雅黑" w:hAnsi="微软雅黑" w:eastAsia="微软雅黑" w:cs="微软雅黑"/>
                <w:color w:val="auto"/>
              </w:rPr>
              <w:t>)落实政府采购政策需满足的资格要求如下:《政府采购促进中小企业发展管理办法》（财库﹝2020﹞46 号）；《财政部司法部关于政府采购支持监狱企业发展有关问题的通知》（财库〔2014〕68号）；《国务院办公厅关于建立政府强制采购节能产品制度的通知》（国办发〔2007〕51号）；《关于调整优化节能产品、环境标志产品政府采购执行机制的通知》（财库〔2019〕9号）； 《关于印发环境标志产品政府采购品目清单的通知》（财库〔2019〕18号）；《关于印发节能产品政府采购品目清单的通知》（财库〔2019〕19号）； 《三部门联合发布关于促进残疾人就业政府采购政策的通知》（财库〔2017〕141号）； 《财政部发展改革委生态环境部市场监管总局关于调整优化节能产品、环境标志产品政府采购执行机制的通知》（财库〔2019〕9号）；《关于运用政府采购政策支持脱贫攻坚的通知》财库〔2019〕27号； 《陕西省财政厅关于加快推进我省中小企业政府采购信用融资工作的通知》（陕财办采〔2020〕15号）；《陕西省中小企业政府采购信用融资办法》</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 xml:space="preserve">陕财办采〔2018〕23号 </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以及其他需要落实的政府采购政策。</w:t>
            </w:r>
          </w:p>
          <w:p>
            <w:pPr>
              <w:pStyle w:val="11"/>
              <w:ind w:firstLine="420" w:firstLineChars="200"/>
              <w:jc w:val="left"/>
              <w:rPr>
                <w:rFonts w:hint="eastAsia" w:ascii="微软雅黑" w:hAnsi="微软雅黑" w:eastAsia="微软雅黑" w:cs="微软雅黑"/>
                <w:b/>
                <w:bCs/>
                <w:color w:val="auto"/>
              </w:rPr>
            </w:pPr>
            <w:r>
              <w:rPr>
                <w:rFonts w:hint="eastAsia" w:ascii="微软雅黑" w:hAnsi="微软雅黑" w:eastAsia="微软雅黑" w:cs="微软雅黑"/>
                <w:b/>
                <w:bCs/>
                <w:color w:val="auto"/>
              </w:rPr>
              <w:t>3.本项目的特定资格要求：</w:t>
            </w:r>
          </w:p>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rPr>
              <w:t>合同包1(</w:t>
            </w:r>
            <w:r>
              <w:rPr>
                <w:rFonts w:hint="eastAsia" w:ascii="微软雅黑" w:hAnsi="微软雅黑" w:eastAsia="微软雅黑" w:cs="微软雅黑"/>
                <w:color w:val="auto"/>
                <w:lang w:val="en-US" w:eastAsia="zh-CN"/>
              </w:rPr>
              <w:t>市政设施监测中心专线及物联网项目</w:t>
            </w:r>
            <w:r>
              <w:rPr>
                <w:rFonts w:hint="eastAsia" w:ascii="微软雅黑" w:hAnsi="微软雅黑" w:eastAsia="微软雅黑" w:cs="微软雅黑"/>
                <w:color w:val="auto"/>
              </w:rPr>
              <w:t>)特定资格要求如下:</w:t>
            </w:r>
          </w:p>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rPr>
              <w:t>3.1、</w:t>
            </w:r>
            <w:r>
              <w:rPr>
                <w:rFonts w:hint="eastAsia" w:ascii="微软雅黑" w:hAnsi="微软雅黑" w:eastAsia="微软雅黑" w:cs="微软雅黑"/>
                <w:color w:val="auto"/>
                <w:lang w:val="en-US" w:eastAsia="zh-CN"/>
              </w:rPr>
              <w:t>具有独立承担民事责任能力的法人或其他组织，提供统一社会信用代码的营业执照。</w:t>
            </w:r>
          </w:p>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rPr>
              <w:t>3.2、法定代表人授权书（附法定代表人身份证复印件）及被授权人身份证。（法定代表人参加仅提供法定代表人身份证）。</w:t>
            </w:r>
          </w:p>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rPr>
              <w:t>3.3、投标人必须提供参加政府采购活动前3年内在经营活动中没有重大违法记录的书面声明；</w:t>
            </w:r>
          </w:p>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3.4、</w:t>
            </w:r>
            <w:r>
              <w:rPr>
                <w:rFonts w:hint="eastAsia" w:ascii="微软雅黑" w:hAnsi="微软雅黑" w:eastAsia="微软雅黑" w:cs="微软雅黑"/>
                <w:color w:val="auto"/>
              </w:rPr>
              <w:t>财务状况报告：</w:t>
            </w:r>
            <w:r>
              <w:rPr>
                <w:rFonts w:hint="eastAsia" w:ascii="微软雅黑" w:hAnsi="微软雅黑" w:eastAsia="微软雅黑" w:cs="微软雅黑"/>
                <w:color w:val="auto"/>
                <w:lang w:val="en-US" w:eastAsia="zh-CN"/>
              </w:rPr>
              <w:t>提供近三年任意一年度财务审计报告</w:t>
            </w:r>
            <w:r>
              <w:rPr>
                <w:rFonts w:hint="eastAsia" w:ascii="微软雅黑" w:hAnsi="微软雅黑" w:eastAsia="微软雅黑" w:cs="微软雅黑"/>
                <w:color w:val="auto"/>
                <w:lang w:eastAsia="zh-CN"/>
              </w:rPr>
              <w:t>经审计的财务会计报告</w:t>
            </w:r>
            <w:r>
              <w:rPr>
                <w:rFonts w:hint="eastAsia" w:ascii="微软雅黑" w:hAnsi="微软雅黑" w:eastAsia="微软雅黑" w:cs="微软雅黑"/>
                <w:color w:val="auto"/>
              </w:rPr>
              <w:t>（(至少应包含资产负债表、利润表和现金流量表)，成立时间至提交投标文件截止时间不足一年的可提供成立后任意时段的资产负债表</w:t>
            </w:r>
            <w:r>
              <w:rPr>
                <w:rFonts w:hint="eastAsia" w:ascii="微软雅黑" w:hAnsi="微软雅黑" w:eastAsia="微软雅黑" w:cs="微软雅黑"/>
                <w:color w:val="auto"/>
                <w:lang w:eastAsia="zh-CN"/>
              </w:rPr>
              <w:t>，成立时间至提交响应文件截止时间不足6个月的提供公司财务会计制度并加盖供应商鲜章即可)</w:t>
            </w:r>
            <w:r>
              <w:rPr>
                <w:rFonts w:hint="eastAsia" w:ascii="微软雅黑" w:hAnsi="微软雅黑" w:eastAsia="微软雅黑" w:cs="微软雅黑"/>
                <w:color w:val="auto"/>
              </w:rPr>
              <w:t>或2023年度任意连续3个月的财务报表(至少应包含资产负债表、利润表和现金流量表)</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或其基本存款账户开户银行出具的资信证明</w:t>
            </w:r>
            <w:r>
              <w:rPr>
                <w:rFonts w:hint="eastAsia" w:ascii="微软雅黑" w:hAnsi="微软雅黑" w:eastAsia="微软雅黑" w:cs="微软雅黑"/>
                <w:color w:val="auto"/>
                <w:lang w:eastAsia="zh-CN"/>
              </w:rPr>
              <w:t>及基本存款账户开户许可证；或政府采购信用担保机构出具的投标担保函；</w:t>
            </w:r>
          </w:p>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3.5</w:t>
            </w:r>
            <w:r>
              <w:rPr>
                <w:rFonts w:hint="eastAsia" w:ascii="微软雅黑" w:hAnsi="微软雅黑" w:eastAsia="微软雅黑" w:cs="微软雅黑"/>
                <w:color w:val="auto"/>
              </w:rPr>
              <w:t>、税收缴纳证明：提供投标截止前</w:t>
            </w:r>
            <w:r>
              <w:rPr>
                <w:rFonts w:hint="eastAsia" w:ascii="微软雅黑" w:hAnsi="微软雅黑" w:eastAsia="微软雅黑" w:cs="微软雅黑"/>
                <w:color w:val="auto"/>
                <w:lang w:val="en-US" w:eastAsia="zh-CN"/>
              </w:rPr>
              <w:t>一年</w:t>
            </w:r>
            <w:r>
              <w:rPr>
                <w:rFonts w:hint="eastAsia" w:ascii="微软雅黑" w:hAnsi="微软雅黑" w:eastAsia="微软雅黑" w:cs="微软雅黑"/>
                <w:color w:val="auto"/>
              </w:rPr>
              <w:t>内已缴纳的至少提供</w:t>
            </w:r>
            <w:r>
              <w:rPr>
                <w:rFonts w:hint="eastAsia" w:ascii="微软雅黑" w:hAnsi="微软雅黑" w:eastAsia="微软雅黑" w:cs="微软雅黑"/>
                <w:color w:val="auto"/>
                <w:lang w:val="en-US" w:eastAsia="zh-CN"/>
              </w:rPr>
              <w:t>3</w:t>
            </w:r>
            <w:r>
              <w:rPr>
                <w:rFonts w:hint="eastAsia" w:ascii="微软雅黑" w:hAnsi="微软雅黑" w:eastAsia="微软雅黑" w:cs="微软雅黑"/>
                <w:color w:val="auto"/>
              </w:rPr>
              <w:t>个月的有效纳税凭证</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lang w:val="en-US" w:eastAsia="zh-CN"/>
              </w:rPr>
              <w:t>企业所得税或营业税或增值税</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；（依法免税的申请人应提供相关文件证明）；</w:t>
            </w:r>
          </w:p>
          <w:p>
            <w:pPr>
              <w:pStyle w:val="11"/>
              <w:ind w:firstLine="420" w:firstLineChars="200"/>
              <w:jc w:val="lef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3.6</w:t>
            </w:r>
            <w:r>
              <w:rPr>
                <w:rFonts w:hint="eastAsia" w:ascii="微软雅黑" w:hAnsi="微软雅黑" w:eastAsia="微软雅黑" w:cs="微软雅黑"/>
                <w:color w:val="auto"/>
              </w:rPr>
              <w:t>、社会保障资金缴纳证明：提供投标截止前一年内已缴存的至少</w:t>
            </w:r>
            <w:r>
              <w:rPr>
                <w:rFonts w:hint="eastAsia" w:ascii="微软雅黑" w:hAnsi="微软雅黑" w:eastAsia="微软雅黑" w:cs="微软雅黑"/>
                <w:color w:val="auto"/>
                <w:lang w:val="en-US" w:eastAsia="zh-CN"/>
              </w:rPr>
              <w:t>3</w:t>
            </w:r>
            <w:r>
              <w:rPr>
                <w:rFonts w:hint="eastAsia" w:ascii="微软雅黑" w:hAnsi="微软雅黑" w:eastAsia="微软雅黑" w:cs="微软雅黑"/>
                <w:color w:val="auto"/>
              </w:rPr>
              <w:t>个月的有效缴存单据或社保机构开具的社会保险参保缴费情况证明；（依法不需要缴纳社会保障资金的申请人应提供相关证明）；</w:t>
            </w:r>
          </w:p>
          <w:p>
            <w:pPr>
              <w:pStyle w:val="11"/>
              <w:ind w:firstLine="420" w:firstLineChars="200"/>
              <w:jc w:val="left"/>
              <w:rPr>
                <w:rFonts w:ascii="微软雅黑" w:hAnsi="微软雅黑" w:eastAsia="微软雅黑" w:cs="微软雅黑"/>
                <w:color w:val="auto"/>
              </w:rPr>
            </w:pPr>
            <w:r>
              <w:rPr>
                <w:rFonts w:hint="eastAsia" w:ascii="微软雅黑" w:hAnsi="微软雅黑" w:eastAsia="微软雅黑" w:cs="微软雅黑"/>
                <w:color w:val="auto"/>
              </w:rPr>
              <w:t>以上</w:t>
            </w:r>
            <w:r>
              <w:rPr>
                <w:rFonts w:hint="eastAsia" w:ascii="微软雅黑" w:hAnsi="微软雅黑" w:eastAsia="微软雅黑" w:cs="微软雅黑"/>
                <w:b/>
                <w:bCs/>
                <w:color w:val="auto"/>
              </w:rPr>
              <w:t>特定资格要求</w:t>
            </w:r>
            <w:r>
              <w:rPr>
                <w:rFonts w:hint="eastAsia" w:ascii="微软雅黑" w:hAnsi="微软雅黑" w:eastAsia="微软雅黑" w:cs="微软雅黑"/>
                <w:color w:val="auto"/>
              </w:rPr>
              <w:t>内容均为必备投标要求，各投标人应按要求提供复印件加盖投标人鲜章，附在每份响应文件中。不符合招标文件投标要求的，其响应文件被视为无效标书，取消投标资格。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8"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6</w:t>
            </w: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项目现场勘察</w:t>
            </w:r>
          </w:p>
        </w:tc>
        <w:tc>
          <w:tcPr>
            <w:tcW w:w="6308"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 不组织</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□组织：____________________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8"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7</w:t>
            </w: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联合体</w:t>
            </w:r>
          </w:p>
        </w:tc>
        <w:tc>
          <w:tcPr>
            <w:tcW w:w="6308"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 不接受</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8"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8</w:t>
            </w: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进口产品</w:t>
            </w:r>
          </w:p>
        </w:tc>
        <w:tc>
          <w:tcPr>
            <w:tcW w:w="6308"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 本采购项目拒绝进口产品参加磋商</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□本采购项目已经财政部审核同意购买进口产品为：____________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8" w:type="dxa"/>
            <w:vMerge w:val="restart"/>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9</w:t>
            </w: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政府采购强制采购：节能产品</w:t>
            </w:r>
          </w:p>
        </w:tc>
        <w:tc>
          <w:tcPr>
            <w:tcW w:w="6308"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 否</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□是，采购《节能产品政府采购清单》(第　期)内的产品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18" w:type="dxa"/>
            <w:vMerge w:val="continue"/>
            <w:vAlign w:val="center"/>
          </w:tcPr>
          <w:p>
            <w:pPr>
              <w:pStyle w:val="11"/>
              <w:jc w:val="center"/>
              <w:rPr>
                <w:rFonts w:ascii="微软雅黑" w:hAnsi="微软雅黑" w:eastAsia="微软雅黑" w:cs="微软雅黑"/>
                <w:color w:val="auto"/>
              </w:rPr>
            </w:pPr>
          </w:p>
        </w:tc>
        <w:tc>
          <w:tcPr>
            <w:tcW w:w="1781"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政府采购强制采购：信息安全认证</w:t>
            </w:r>
          </w:p>
        </w:tc>
        <w:tc>
          <w:tcPr>
            <w:tcW w:w="6308"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 否</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818" w:type="dxa"/>
            <w:vMerge w:val="restart"/>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10</w:t>
            </w:r>
          </w:p>
        </w:tc>
        <w:tc>
          <w:tcPr>
            <w:tcW w:w="1781"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sz w:val="21"/>
                <w:szCs w:val="21"/>
              </w:rPr>
              <w:t>政府采购优先采购：节能产品(非强制类)</w:t>
            </w:r>
          </w:p>
        </w:tc>
        <w:tc>
          <w:tcPr>
            <w:tcW w:w="6308" w:type="dxa"/>
            <w:vAlign w:val="center"/>
          </w:tcPr>
          <w:p>
            <w:pPr>
              <w:pStyle w:val="11"/>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w:t>
            </w:r>
          </w:p>
          <w:p>
            <w:pPr>
              <w:pStyle w:val="11"/>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对列入最新一期节能清单(非强制类)的产品在评审时予以加分，每项加</w:t>
            </w:r>
            <w:r>
              <w:rPr>
                <w:rFonts w:hint="eastAsia" w:ascii="微软雅黑" w:hAnsi="微软雅黑" w:eastAsia="微软雅黑" w:cs="微软雅黑"/>
                <w:color w:val="auto"/>
                <w:sz w:val="21"/>
                <w:szCs w:val="21"/>
                <w:u w:val="single"/>
                <w:lang w:val="en-US" w:eastAsia="zh-CN"/>
              </w:rPr>
              <w:t>0.5</w:t>
            </w:r>
            <w:r>
              <w:rPr>
                <w:rFonts w:hint="eastAsia" w:ascii="微软雅黑" w:hAnsi="微软雅黑" w:eastAsia="微软雅黑" w:cs="微软雅黑"/>
                <w:color w:val="auto"/>
                <w:sz w:val="21"/>
                <w:szCs w:val="21"/>
              </w:rPr>
              <w:t>分(最低评标价法不适用)</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sz w:val="21"/>
                <w:szCs w:val="21"/>
              </w:rPr>
              <w:t>□对列入最新一期节能清单(非强制类)的产品在评审时予以价格扣除，用扣除后的价格参与评审，本项目的扣除比例为：____%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18" w:type="dxa"/>
            <w:vMerge w:val="continue"/>
            <w:vAlign w:val="center"/>
          </w:tcPr>
          <w:p>
            <w:pPr>
              <w:pStyle w:val="11"/>
              <w:jc w:val="center"/>
              <w:rPr>
                <w:rFonts w:ascii="微软雅黑" w:hAnsi="微软雅黑" w:eastAsia="微软雅黑" w:cs="微软雅黑"/>
                <w:color w:val="auto"/>
              </w:rPr>
            </w:pPr>
          </w:p>
        </w:tc>
        <w:tc>
          <w:tcPr>
            <w:tcW w:w="1781"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sz w:val="21"/>
                <w:szCs w:val="21"/>
              </w:rPr>
              <w:t>政府采购优先采购：环境标志产品</w:t>
            </w:r>
          </w:p>
        </w:tc>
        <w:tc>
          <w:tcPr>
            <w:tcW w:w="6308" w:type="dxa"/>
            <w:vAlign w:val="center"/>
          </w:tcPr>
          <w:p>
            <w:pPr>
              <w:pStyle w:val="11"/>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w:t>
            </w:r>
          </w:p>
          <w:p>
            <w:pPr>
              <w:pStyle w:val="11"/>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对列入最新一期环境标志产品清单(非强制类)的产品在评审时予以加分，每项加</w:t>
            </w:r>
            <w:r>
              <w:rPr>
                <w:rFonts w:hint="eastAsia" w:ascii="微软雅黑" w:hAnsi="微软雅黑" w:eastAsia="微软雅黑" w:cs="微软雅黑"/>
                <w:color w:val="auto"/>
                <w:sz w:val="21"/>
                <w:szCs w:val="21"/>
                <w:u w:val="single"/>
                <w:lang w:val="en-US" w:eastAsia="zh-CN"/>
              </w:rPr>
              <w:t>0.5</w:t>
            </w:r>
            <w:r>
              <w:rPr>
                <w:rFonts w:hint="eastAsia" w:ascii="微软雅黑" w:hAnsi="微软雅黑" w:eastAsia="微软雅黑" w:cs="微软雅黑"/>
                <w:color w:val="auto"/>
                <w:sz w:val="21"/>
                <w:szCs w:val="21"/>
              </w:rPr>
              <w:t>分(最低评标价法不适用)</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sz w:val="21"/>
                <w:szCs w:val="21"/>
              </w:rPr>
              <w:t>□对列入最新一期环境标志产品清单(非强制类)的产品在评审时予以价格扣除，用扣除后的价格参与评审，本项目的扣除比例为：____%</w:t>
            </w:r>
          </w:p>
        </w:tc>
      </w:tr>
    </w:tbl>
    <w:p>
      <w:pPr>
        <w:pStyle w:val="11"/>
        <w:ind w:firstLine="420" w:firstLineChars="200"/>
        <w:rPr>
          <w:rFonts w:ascii="微软雅黑" w:hAnsi="微软雅黑" w:eastAsia="微软雅黑" w:cs="微软雅黑"/>
        </w:rPr>
      </w:pPr>
    </w:p>
    <w:p>
      <w:pPr>
        <w:pStyle w:val="11"/>
        <w:ind w:firstLine="420" w:firstLineChars="200"/>
        <w:jc w:val="right"/>
        <w:rPr>
          <w:rFonts w:ascii="微软雅黑" w:hAnsi="微软雅黑" w:eastAsia="微软雅黑" w:cs="微软雅黑"/>
        </w:rPr>
      </w:pPr>
      <w:r>
        <w:rPr>
          <w:rFonts w:hint="eastAsia" w:ascii="微软雅黑" w:hAnsi="微软雅黑" w:eastAsia="微软雅黑" w:cs="微软雅黑"/>
        </w:rPr>
        <w:br w:type="page"/>
      </w:r>
    </w:p>
    <w:tbl>
      <w:tblPr>
        <w:tblStyle w:val="17"/>
        <w:tblpPr w:leftFromText="180" w:rightFromText="180" w:vertAnchor="text" w:horzAnchor="page" w:tblpX="1613" w:tblpY="164"/>
        <w:tblOverlap w:val="never"/>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85"/>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trPr>
        <w:tc>
          <w:tcPr>
            <w:tcW w:w="824" w:type="dxa"/>
            <w:vMerge w:val="restart"/>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11</w:t>
            </w:r>
          </w:p>
        </w:tc>
        <w:tc>
          <w:tcPr>
            <w:tcW w:w="1785"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sz w:val="21"/>
                <w:szCs w:val="21"/>
              </w:rPr>
              <w:t>支持中小企业发展</w:t>
            </w:r>
          </w:p>
        </w:tc>
        <w:tc>
          <w:tcPr>
            <w:tcW w:w="6297"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专门面向中小企业采购项目</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 xml:space="preserve"> 非专门面向中小企业采购项目(价格扣除)：</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①对小微型企业产品的价格给予</w:t>
            </w:r>
            <w:r>
              <w:rPr>
                <w:rFonts w:hint="eastAsia" w:ascii="微软雅黑" w:hAnsi="微软雅黑" w:eastAsia="微软雅黑" w:cs="微软雅黑"/>
                <w:color w:val="auto"/>
                <w:lang w:val="en-US" w:eastAsia="zh-CN"/>
              </w:rPr>
              <w:t>10</w:t>
            </w:r>
            <w:r>
              <w:rPr>
                <w:rFonts w:hint="eastAsia" w:ascii="微软雅黑" w:hAnsi="微软雅黑" w:eastAsia="微软雅黑" w:cs="微软雅黑"/>
                <w:color w:val="auto"/>
              </w:rPr>
              <w:t>%～</w:t>
            </w: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rPr>
              <w:t>0%（工程项目为3%—5%）的扣除，用扣除后的价格参与评审。本项目的扣除比例为：</w:t>
            </w:r>
            <w:r>
              <w:rPr>
                <w:rFonts w:hint="eastAsia" w:ascii="微软雅黑" w:hAnsi="微软雅黑" w:eastAsia="微软雅黑" w:cs="微软雅黑"/>
                <w:color w:val="auto"/>
                <w:u w:val="single"/>
                <w:lang w:val="en-US" w:eastAsia="zh-CN"/>
              </w:rPr>
              <w:t>10</w:t>
            </w:r>
            <w:r>
              <w:rPr>
                <w:rFonts w:hint="eastAsia" w:ascii="微软雅黑" w:hAnsi="微软雅黑" w:eastAsia="微软雅黑" w:cs="微软雅黑"/>
                <w:color w:val="auto"/>
              </w:rPr>
              <w:t>%。</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②本项目接受联合体投标的，若小型和微型企业的协议合同金额占到联合体协议合同总金额30%以上的，可给予联合体</w:t>
            </w:r>
            <w:r>
              <w:rPr>
                <w:rFonts w:hint="eastAsia" w:ascii="微软雅黑" w:hAnsi="微软雅黑" w:eastAsia="微软雅黑" w:cs="微软雅黑"/>
                <w:color w:val="auto"/>
                <w:lang w:val="en-US" w:eastAsia="zh-CN"/>
              </w:rPr>
              <w:t>4</w:t>
            </w:r>
            <w:r>
              <w:rPr>
                <w:rFonts w:hint="eastAsia" w:ascii="微软雅黑" w:hAnsi="微软雅黑" w:eastAsia="微软雅黑" w:cs="微软雅黑"/>
                <w:color w:val="auto"/>
              </w:rPr>
              <w:t>%～</w:t>
            </w:r>
            <w:r>
              <w:rPr>
                <w:rFonts w:hint="eastAsia" w:ascii="微软雅黑" w:hAnsi="微软雅黑" w:eastAsia="微软雅黑" w:cs="微软雅黑"/>
                <w:color w:val="auto"/>
                <w:lang w:val="en-US" w:eastAsia="zh-CN"/>
              </w:rPr>
              <w:t>6</w:t>
            </w:r>
            <w:r>
              <w:rPr>
                <w:rFonts w:hint="eastAsia" w:ascii="微软雅黑" w:hAnsi="微软雅黑" w:eastAsia="微软雅黑" w:cs="微软雅黑"/>
                <w:color w:val="auto"/>
              </w:rPr>
              <w:t>%（工程项目为1%—2%）的扣除，用扣除后的价格参与评审。本项目的扣除比例为：</w:t>
            </w:r>
            <w:r>
              <w:rPr>
                <w:rFonts w:hint="eastAsia" w:ascii="微软雅黑" w:hAnsi="微软雅黑" w:eastAsia="微软雅黑" w:cs="微软雅黑"/>
                <w:color w:val="auto"/>
                <w:u w:val="single"/>
              </w:rPr>
              <w:t>6%</w:t>
            </w:r>
            <w:r>
              <w:rPr>
                <w:rFonts w:hint="eastAsia" w:ascii="微软雅黑" w:hAnsi="微软雅黑" w:eastAsia="微软雅黑" w:cs="微软雅黑"/>
                <w:color w:val="auto"/>
              </w:rPr>
              <w:t>。</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□非专门面向中小企业采购项目(其他优惠)：</w:t>
            </w:r>
            <w:r>
              <w:rPr>
                <w:rFonts w:hint="eastAsia" w:ascii="微软雅黑" w:hAnsi="微软雅黑" w:eastAsia="微软雅黑" w:cs="微软雅黑"/>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824" w:type="dxa"/>
            <w:vMerge w:val="continue"/>
            <w:vAlign w:val="center"/>
          </w:tcPr>
          <w:p>
            <w:pPr>
              <w:pStyle w:val="11"/>
              <w:jc w:val="center"/>
              <w:rPr>
                <w:rFonts w:ascii="微软雅黑" w:hAnsi="微软雅黑" w:eastAsia="微软雅黑" w:cs="微软雅黑"/>
                <w:color w:val="auto"/>
              </w:rPr>
            </w:pPr>
          </w:p>
        </w:tc>
        <w:tc>
          <w:tcPr>
            <w:tcW w:w="1785"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sz w:val="21"/>
                <w:szCs w:val="21"/>
              </w:rPr>
              <w:t>支持监狱企业</w:t>
            </w:r>
          </w:p>
        </w:tc>
        <w:tc>
          <w:tcPr>
            <w:tcW w:w="6297"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□专门面向监狱企业采购项目</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 非专门面向监狱采购项目(价格扣除)：监狱企业可视同小微企业在价格评审时给予6%～10%的扣除，用扣除后的价格参与评审。本项目的扣除比例为：扣除</w:t>
            </w:r>
            <w:r>
              <w:rPr>
                <w:rFonts w:hint="eastAsia" w:ascii="微软雅黑" w:hAnsi="微软雅黑" w:eastAsia="微软雅黑" w:cs="微软雅黑"/>
                <w:color w:val="auto"/>
                <w:u w:val="single"/>
              </w:rPr>
              <w:t>6</w:t>
            </w:r>
            <w:r>
              <w:rPr>
                <w:rFonts w:hint="eastAsia" w:ascii="微软雅黑" w:hAnsi="微软雅黑" w:eastAsia="微软雅黑" w:cs="微软雅黑"/>
                <w:color w:val="auto"/>
              </w:rPr>
              <w:t>%。</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□非专门面向监狱采购项目(其他优惠)：____________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12</w:t>
            </w:r>
          </w:p>
        </w:tc>
        <w:tc>
          <w:tcPr>
            <w:tcW w:w="1785"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其他法律法规强制性规定的</w:t>
            </w:r>
          </w:p>
        </w:tc>
        <w:tc>
          <w:tcPr>
            <w:tcW w:w="6297" w:type="dxa"/>
            <w:vAlign w:val="center"/>
          </w:tcPr>
          <w:p>
            <w:pPr>
              <w:pStyle w:val="11"/>
              <w:jc w:val="left"/>
              <w:rPr>
                <w:rFonts w:ascii="微软雅黑" w:hAnsi="微软雅黑" w:eastAsia="微软雅黑"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13</w:t>
            </w:r>
          </w:p>
        </w:tc>
        <w:tc>
          <w:tcPr>
            <w:tcW w:w="1785"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供应商须提供的其他资料</w:t>
            </w:r>
          </w:p>
        </w:tc>
        <w:tc>
          <w:tcPr>
            <w:tcW w:w="6297"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供应商根据实际情况填写(如案例证明材料、人员投入情况)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14</w:t>
            </w:r>
          </w:p>
        </w:tc>
        <w:tc>
          <w:tcPr>
            <w:tcW w:w="1785"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提交样品</w:t>
            </w:r>
          </w:p>
        </w:tc>
        <w:tc>
          <w:tcPr>
            <w:tcW w:w="6297"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 不要求提供</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□要求提供：____________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15</w:t>
            </w:r>
          </w:p>
        </w:tc>
        <w:tc>
          <w:tcPr>
            <w:tcW w:w="1785"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澄清或者修改时间</w:t>
            </w:r>
          </w:p>
        </w:tc>
        <w:tc>
          <w:tcPr>
            <w:tcW w:w="6297"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①、任何要求对竞争性磋商文件进行澄清的投标人，均应在磋商响应文件递交截止期5日前按竞争性磋商文件中的通讯地址以书面形式通知采购人和磋商组织机构，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②、在磋商响应文件递交截止前的任何时候，无论出于何种原因，磋商组织机构可主动地或在解答投标人提出的澄清问题时，对竞争性磋商文件进行修改；竞争性磋商文件的修改以书面形式通知所有投标人，并作为竞争性磋商文件的补充，与其具有同等法律效力；为使投标人编写磋商响应文件时，有充分时间对竞争性磋商文件的修改内容进行研究，磋商组织机构可以酌情延长谈判响应文件递交截止日期。</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③标书的解释权归采购人。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16</w:t>
            </w:r>
          </w:p>
        </w:tc>
        <w:tc>
          <w:tcPr>
            <w:tcW w:w="1785"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递交磋商响应文件的截止时间和地点</w:t>
            </w:r>
          </w:p>
        </w:tc>
        <w:tc>
          <w:tcPr>
            <w:tcW w:w="6297" w:type="dxa"/>
            <w:vAlign w:val="center"/>
          </w:tcPr>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时间：</w:t>
            </w:r>
            <w:r>
              <w:rPr>
                <w:rFonts w:hint="eastAsia" w:ascii="微软雅黑" w:hAnsi="微软雅黑" w:eastAsia="微软雅黑" w:cs="微软雅黑"/>
                <w:color w:val="000000" w:themeColor="text1"/>
                <w:u w:val="single"/>
                <w14:textFill>
                  <w14:solidFill>
                    <w14:schemeClr w14:val="tx1"/>
                  </w14:solidFill>
                </w14:textFill>
              </w:rPr>
              <w:t>202</w:t>
            </w:r>
            <w:r>
              <w:rPr>
                <w:rFonts w:hint="eastAsia" w:ascii="微软雅黑" w:hAnsi="微软雅黑" w:eastAsia="微软雅黑" w:cs="微软雅黑"/>
                <w:color w:val="000000" w:themeColor="text1"/>
                <w:u w:val="single"/>
                <w:lang w:val="en-US" w:eastAsia="zh-CN"/>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t>年</w:t>
            </w:r>
            <w:r>
              <w:rPr>
                <w:rFonts w:hint="eastAsia" w:ascii="微软雅黑" w:hAnsi="微软雅黑" w:eastAsia="微软雅黑" w:cs="微软雅黑"/>
                <w:color w:val="000000" w:themeColor="text1"/>
                <w:u w:val="single"/>
                <w:lang w:val="en-US" w:eastAsia="zh-CN"/>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t>月</w:t>
            </w:r>
            <w:r>
              <w:rPr>
                <w:rFonts w:hint="eastAsia" w:ascii="微软雅黑" w:hAnsi="微软雅黑" w:eastAsia="微软雅黑" w:cs="微软雅黑"/>
                <w:color w:val="000000" w:themeColor="text1"/>
                <w:u w:val="single"/>
                <w:lang w:val="en-US" w:eastAsia="zh-CN"/>
                <w14:textFill>
                  <w14:solidFill>
                    <w14:schemeClr w14:val="tx1"/>
                  </w14:solidFill>
                </w14:textFill>
              </w:rPr>
              <w:t>29</w:t>
            </w:r>
            <w:r>
              <w:rPr>
                <w:rFonts w:hint="eastAsia" w:ascii="微软雅黑" w:hAnsi="微软雅黑" w:eastAsia="微软雅黑" w:cs="微软雅黑"/>
                <w:color w:val="000000" w:themeColor="text1"/>
                <w14:textFill>
                  <w14:solidFill>
                    <w14:schemeClr w14:val="tx1"/>
                  </w14:solidFill>
                </w14:textFill>
              </w:rPr>
              <w:t>日</w:t>
            </w:r>
            <w:r>
              <w:rPr>
                <w:rFonts w:hint="eastAsia" w:ascii="微软雅黑" w:hAnsi="微软雅黑" w:eastAsia="微软雅黑" w:cs="微软雅黑"/>
                <w:color w:val="000000" w:themeColor="text1"/>
                <w:u w:val="single"/>
                <w:lang w:val="en-US" w:eastAsia="zh-CN"/>
                <w14:textFill>
                  <w14:solidFill>
                    <w14:schemeClr w14:val="tx1"/>
                  </w14:solidFill>
                </w14:textFill>
              </w:rPr>
              <w:t>14</w:t>
            </w:r>
            <w:r>
              <w:rPr>
                <w:rFonts w:hint="eastAsia" w:ascii="微软雅黑" w:hAnsi="微软雅黑" w:eastAsia="微软雅黑" w:cs="微软雅黑"/>
                <w:color w:val="000000" w:themeColor="text1"/>
                <w14:textFill>
                  <w14:solidFill>
                    <w14:schemeClr w14:val="tx1"/>
                  </w14:solidFill>
                </w14:textFill>
              </w:rPr>
              <w:t>时</w:t>
            </w:r>
            <w:r>
              <w:rPr>
                <w:rFonts w:hint="eastAsia" w:ascii="微软雅黑" w:hAnsi="微软雅黑" w:eastAsia="微软雅黑" w:cs="微软雅黑"/>
                <w:color w:val="000000" w:themeColor="text1"/>
                <w:u w:val="single"/>
                <w:lang w:val="en-US" w:eastAsia="zh-CN"/>
                <w14:textFill>
                  <w14:solidFill>
                    <w14:schemeClr w14:val="tx1"/>
                  </w14:solidFill>
                </w14:textFill>
              </w:rPr>
              <w:t>3</w:t>
            </w:r>
            <w:r>
              <w:rPr>
                <w:rFonts w:hint="eastAsia" w:ascii="微软雅黑" w:hAnsi="微软雅黑" w:eastAsia="微软雅黑" w:cs="微软雅黑"/>
                <w:color w:val="000000" w:themeColor="text1"/>
                <w:u w:val="single"/>
                <w14:textFill>
                  <w14:solidFill>
                    <w14:schemeClr w14:val="tx1"/>
                  </w14:solidFill>
                </w14:textFill>
              </w:rPr>
              <w:t>0</w:t>
            </w:r>
            <w:r>
              <w:rPr>
                <w:rFonts w:hint="eastAsia" w:ascii="微软雅黑" w:hAnsi="微软雅黑" w:eastAsia="微软雅黑" w:cs="微软雅黑"/>
                <w:color w:val="000000" w:themeColor="text1"/>
                <w14:textFill>
                  <w14:solidFill>
                    <w14:schemeClr w14:val="tx1"/>
                  </w14:solidFill>
                </w14:textFill>
              </w:rPr>
              <w:t>分(北京时间)</w:t>
            </w:r>
          </w:p>
          <w:p>
            <w:pPr>
              <w:pStyle w:val="11"/>
              <w:ind w:left="420" w:hanging="420" w:hangingChars="200"/>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地点：安康市公共资源交易中心</w:t>
            </w:r>
            <w:r>
              <w:rPr>
                <w:rFonts w:hint="eastAsia" w:ascii="微软雅黑" w:hAnsi="微软雅黑" w:eastAsia="微软雅黑" w:cs="微软雅黑"/>
                <w:color w:val="000000" w:themeColor="text1"/>
                <w:lang w:val="en-US" w:eastAsia="zh-CN"/>
                <w14:textFill>
                  <w14:solidFill>
                    <w14:schemeClr w14:val="tx1"/>
                  </w14:solidFill>
                </w14:textFill>
              </w:rPr>
              <w:t>官网不见面开标大厅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17</w:t>
            </w:r>
          </w:p>
        </w:tc>
        <w:tc>
          <w:tcPr>
            <w:tcW w:w="1785"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开标时间、地点</w:t>
            </w:r>
          </w:p>
        </w:tc>
        <w:tc>
          <w:tcPr>
            <w:tcW w:w="6297" w:type="dxa"/>
            <w:vAlign w:val="center"/>
          </w:tcPr>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时间：</w:t>
            </w:r>
            <w:r>
              <w:rPr>
                <w:rFonts w:hint="eastAsia" w:ascii="微软雅黑" w:hAnsi="微软雅黑" w:eastAsia="微软雅黑" w:cs="微软雅黑"/>
                <w:color w:val="000000" w:themeColor="text1"/>
                <w:u w:val="single"/>
                <w14:textFill>
                  <w14:solidFill>
                    <w14:schemeClr w14:val="tx1"/>
                  </w14:solidFill>
                </w14:textFill>
              </w:rPr>
              <w:t>202</w:t>
            </w:r>
            <w:r>
              <w:rPr>
                <w:rFonts w:hint="eastAsia" w:ascii="微软雅黑" w:hAnsi="微软雅黑" w:eastAsia="微软雅黑" w:cs="微软雅黑"/>
                <w:color w:val="000000" w:themeColor="text1"/>
                <w:u w:val="single"/>
                <w:lang w:val="en-US" w:eastAsia="zh-CN"/>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t>年</w:t>
            </w:r>
            <w:r>
              <w:rPr>
                <w:rFonts w:hint="eastAsia" w:ascii="微软雅黑" w:hAnsi="微软雅黑" w:eastAsia="微软雅黑" w:cs="微软雅黑"/>
                <w:color w:val="000000" w:themeColor="text1"/>
                <w:u w:val="single"/>
                <w:lang w:val="en-US" w:eastAsia="zh-CN"/>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t>月</w:t>
            </w:r>
            <w:r>
              <w:rPr>
                <w:rFonts w:hint="eastAsia" w:ascii="微软雅黑" w:hAnsi="微软雅黑" w:eastAsia="微软雅黑" w:cs="微软雅黑"/>
                <w:color w:val="000000" w:themeColor="text1"/>
                <w:u w:val="single"/>
                <w:lang w:val="en-US" w:eastAsia="zh-CN"/>
                <w14:textFill>
                  <w14:solidFill>
                    <w14:schemeClr w14:val="tx1"/>
                  </w14:solidFill>
                </w14:textFill>
              </w:rPr>
              <w:t>29</w:t>
            </w:r>
            <w:r>
              <w:rPr>
                <w:rFonts w:hint="eastAsia" w:ascii="微软雅黑" w:hAnsi="微软雅黑" w:eastAsia="微软雅黑" w:cs="微软雅黑"/>
                <w:color w:val="000000" w:themeColor="text1"/>
                <w14:textFill>
                  <w14:solidFill>
                    <w14:schemeClr w14:val="tx1"/>
                  </w14:solidFill>
                </w14:textFill>
              </w:rPr>
              <w:t>日</w:t>
            </w:r>
            <w:r>
              <w:rPr>
                <w:rFonts w:hint="eastAsia" w:ascii="微软雅黑" w:hAnsi="微软雅黑" w:eastAsia="微软雅黑" w:cs="微软雅黑"/>
                <w:color w:val="000000" w:themeColor="text1"/>
                <w:u w:val="single"/>
                <w:lang w:val="en-US" w:eastAsia="zh-CN"/>
                <w14:textFill>
                  <w14:solidFill>
                    <w14:schemeClr w14:val="tx1"/>
                  </w14:solidFill>
                </w14:textFill>
              </w:rPr>
              <w:t>14</w:t>
            </w:r>
            <w:r>
              <w:rPr>
                <w:rFonts w:hint="eastAsia" w:ascii="微软雅黑" w:hAnsi="微软雅黑" w:eastAsia="微软雅黑" w:cs="微软雅黑"/>
                <w:color w:val="000000" w:themeColor="text1"/>
                <w14:textFill>
                  <w14:solidFill>
                    <w14:schemeClr w14:val="tx1"/>
                  </w14:solidFill>
                </w14:textFill>
              </w:rPr>
              <w:t>时</w:t>
            </w:r>
            <w:r>
              <w:rPr>
                <w:rFonts w:hint="eastAsia" w:ascii="微软雅黑" w:hAnsi="微软雅黑" w:eastAsia="微软雅黑" w:cs="微软雅黑"/>
                <w:color w:val="000000" w:themeColor="text1"/>
                <w:u w:val="single"/>
                <w:lang w:val="en-US" w:eastAsia="zh-CN"/>
                <w14:textFill>
                  <w14:solidFill>
                    <w14:schemeClr w14:val="tx1"/>
                  </w14:solidFill>
                </w14:textFill>
              </w:rPr>
              <w:t>3</w:t>
            </w:r>
            <w:r>
              <w:rPr>
                <w:rFonts w:hint="eastAsia" w:ascii="微软雅黑" w:hAnsi="微软雅黑" w:eastAsia="微软雅黑" w:cs="微软雅黑"/>
                <w:color w:val="000000" w:themeColor="text1"/>
                <w:u w:val="single"/>
                <w14:textFill>
                  <w14:solidFill>
                    <w14:schemeClr w14:val="tx1"/>
                  </w14:solidFill>
                </w14:textFill>
              </w:rPr>
              <w:t>0</w:t>
            </w:r>
            <w:r>
              <w:rPr>
                <w:rFonts w:hint="eastAsia" w:ascii="微软雅黑" w:hAnsi="微软雅黑" w:eastAsia="微软雅黑" w:cs="微软雅黑"/>
                <w:color w:val="000000" w:themeColor="text1"/>
                <w14:textFill>
                  <w14:solidFill>
                    <w14:schemeClr w14:val="tx1"/>
                  </w14:solidFill>
                </w14:textFill>
              </w:rPr>
              <w:t>分(北京时间)</w:t>
            </w:r>
          </w:p>
          <w:p>
            <w:pPr>
              <w:pStyle w:val="11"/>
              <w:jc w:val="left"/>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地点：</w:t>
            </w:r>
            <w:r>
              <w:rPr>
                <w:rFonts w:hint="eastAsia" w:ascii="微软雅黑" w:hAnsi="微软雅黑" w:eastAsia="微软雅黑" w:cs="微软雅黑"/>
                <w:color w:val="000000" w:themeColor="text1"/>
                <w:lang w:val="en-US" w:eastAsia="zh-CN"/>
                <w14:textFill>
                  <w14:solidFill>
                    <w14:schemeClr w14:val="tx1"/>
                  </w14:solidFill>
                </w14:textFill>
              </w:rPr>
              <w:t>(1)电子投标文件(*. SXSTF) 可于提交首次投标文件截止时间前任意时段登录陕西省安康市公共资源交易中心平台(http://ak. sxggzyjy.cn/)“电子交易平台-企业端” 进行提交，逾期系统将拒绝接收。</w:t>
            </w:r>
          </w:p>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(2)供应商可登录陕西省公共资源交易中心平台(http://sxggzyjy.cn/) [《首页》不见面开标]在线参与开评标过程，详见交易平台[首页〉服务指南〉下载专区]中的《陕西省公共资源交易政府采购项目远程不见面开标操作手册(供应商版)》，如遇困难，请拨打系统平台技术支持电话: 49980000。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18</w:t>
            </w:r>
          </w:p>
        </w:tc>
        <w:tc>
          <w:tcPr>
            <w:tcW w:w="1785"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磋商响应有效期</w:t>
            </w:r>
          </w:p>
        </w:tc>
        <w:tc>
          <w:tcPr>
            <w:tcW w:w="6297"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自响应文件截止时间起</w:t>
            </w:r>
            <w:r>
              <w:rPr>
                <w:rFonts w:hint="eastAsia" w:ascii="微软雅黑" w:hAnsi="微软雅黑" w:eastAsia="微软雅黑" w:cs="微软雅黑"/>
                <w:color w:val="auto"/>
                <w:u w:val="single"/>
              </w:rPr>
              <w:t>90</w:t>
            </w:r>
            <w:r>
              <w:rPr>
                <w:rFonts w:hint="eastAsia" w:ascii="微软雅黑" w:hAnsi="微软雅黑" w:eastAsia="微软雅黑" w:cs="微软雅黑"/>
                <w:color w:val="auto"/>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19</w:t>
            </w:r>
          </w:p>
        </w:tc>
        <w:tc>
          <w:tcPr>
            <w:tcW w:w="1785"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响应文件份数</w:t>
            </w:r>
          </w:p>
        </w:tc>
        <w:tc>
          <w:tcPr>
            <w:tcW w:w="6297"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rPr>
              <w:t>电子文件</w:t>
            </w:r>
            <w:r>
              <w:rPr>
                <w:rFonts w:hint="eastAsia" w:ascii="微软雅黑" w:hAnsi="微软雅黑" w:eastAsia="微软雅黑" w:cs="微软雅黑"/>
                <w:u w:val="single"/>
                <w:lang w:val="en-US" w:eastAsia="zh-CN"/>
              </w:rPr>
              <w:t>1</w:t>
            </w:r>
            <w:r>
              <w:rPr>
                <w:rFonts w:hint="eastAsia" w:ascii="微软雅黑" w:hAnsi="微软雅黑" w:eastAsia="微软雅黑" w:cs="微软雅黑"/>
              </w:rPr>
              <w:t>份</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lang w:val="en-US" w:eastAsia="zh-CN"/>
                <w14:textFill>
                  <w14:solidFill>
                    <w14:schemeClr w14:val="tx1"/>
                  </w14:solidFill>
                </w14:textFill>
              </w:rPr>
              <w:t>上传至陕西省公共资源交易平台网</w:t>
            </w:r>
            <w:r>
              <w:rPr>
                <w:rFonts w:hint="eastAsia" w:ascii="微软雅黑" w:hAnsi="微软雅黑" w:eastAsia="微软雅黑" w:cs="微软雅黑"/>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20</w:t>
            </w:r>
          </w:p>
        </w:tc>
        <w:tc>
          <w:tcPr>
            <w:tcW w:w="1785"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响应文件封套上应载明的信息</w:t>
            </w:r>
          </w:p>
        </w:tc>
        <w:tc>
          <w:tcPr>
            <w:tcW w:w="6297"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（项目名称)投标响应文件</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项目编号：____________________</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在______年____月____日____时____分之前不得启封</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投标人名称：____________________</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trPr>
        <w:tc>
          <w:tcPr>
            <w:tcW w:w="824"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21</w:t>
            </w:r>
          </w:p>
        </w:tc>
        <w:tc>
          <w:tcPr>
            <w:tcW w:w="1785"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信用查询</w:t>
            </w:r>
          </w:p>
        </w:tc>
        <w:tc>
          <w:tcPr>
            <w:tcW w:w="6297" w:type="dxa"/>
            <w:vAlign w:val="center"/>
          </w:tcPr>
          <w:p>
            <w:pPr>
              <w:pStyle w:val="11"/>
              <w:jc w:val="left"/>
              <w:rPr>
                <w:rFonts w:ascii="微软雅黑" w:hAnsi="微软雅黑" w:eastAsia="微软雅黑" w:cs="微软雅黑"/>
                <w:color w:val="auto"/>
                <w:u w:val="single"/>
              </w:rPr>
            </w:pPr>
            <w:r>
              <w:rPr>
                <w:rFonts w:hint="eastAsia" w:ascii="微软雅黑" w:hAnsi="微软雅黑" w:eastAsia="微软雅黑" w:cs="微软雅黑"/>
                <w:color w:val="auto"/>
              </w:rPr>
              <w:t>□ 采购人或采购代理机构将通过“信用中国”网站(www. creditchina. gov.cn)、中国政府采购网(www.ccgp.gov.cn)查询相关主体信用记录。本次查询的信用记录打印的网页版将留存在评标报告中。本项目信用记录查询截止时点为</w:t>
            </w:r>
            <w:r>
              <w:rPr>
                <w:rFonts w:hint="eastAsia" w:ascii="微软雅黑" w:hAnsi="微软雅黑" w:eastAsia="微软雅黑" w:cs="微软雅黑"/>
                <w:color w:val="auto"/>
                <w:u w:val="single"/>
              </w:rPr>
              <w:t>开标前。_</w:t>
            </w:r>
          </w:p>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 供应商自行查询上述记录，如实提供无不良信用记录承诺并加盖供应商公章。联合体参加投标的，所有联合体成员均须加盖公章。本项目信用记录查询截止时点为</w:t>
            </w:r>
            <w:r>
              <w:rPr>
                <w:rFonts w:hint="eastAsia" w:ascii="微软雅黑" w:hAnsi="微软雅黑" w:eastAsia="微软雅黑" w:cs="微软雅黑"/>
                <w:color w:val="auto"/>
                <w:u w:val="single"/>
              </w:rPr>
              <w:t>开标前。</w:t>
            </w:r>
          </w:p>
        </w:tc>
      </w:tr>
    </w:tbl>
    <w:tbl>
      <w:tblPr>
        <w:tblStyle w:val="17"/>
        <w:tblpPr w:leftFromText="180" w:rightFromText="180" w:vertAnchor="text" w:horzAnchor="page" w:tblpX="1779" w:tblpY="263"/>
        <w:tblOverlap w:val="never"/>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93"/>
        <w:gridCol w:w="5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trPr>
        <w:tc>
          <w:tcPr>
            <w:tcW w:w="1242"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22</w:t>
            </w:r>
          </w:p>
        </w:tc>
        <w:tc>
          <w:tcPr>
            <w:tcW w:w="1793"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提供服务的时间、地点、方式</w:t>
            </w:r>
          </w:p>
        </w:tc>
        <w:tc>
          <w:tcPr>
            <w:tcW w:w="5581" w:type="dxa"/>
            <w:vAlign w:val="center"/>
          </w:tcPr>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合同履行期限</w:t>
            </w:r>
            <w:r>
              <w:rPr>
                <w:rFonts w:hint="eastAsia" w:ascii="微软雅黑" w:hAnsi="微软雅黑" w:eastAsia="微软雅黑" w:cs="微软雅黑"/>
                <w:color w:val="000000" w:themeColor="text1"/>
                <w14:textFill>
                  <w14:solidFill>
                    <w14:schemeClr w14:val="tx1"/>
                  </w14:solidFill>
                </w14:textFill>
              </w:rPr>
              <w:t>：合同</w:t>
            </w:r>
            <w:r>
              <w:rPr>
                <w:rFonts w:hint="eastAsia" w:ascii="微软雅黑" w:hAnsi="微软雅黑" w:eastAsia="微软雅黑" w:cs="微软雅黑"/>
                <w:color w:val="000000" w:themeColor="text1"/>
                <w:lang w:val="en-US" w:eastAsia="zh-CN"/>
                <w14:textFill>
                  <w14:solidFill>
                    <w14:schemeClr w14:val="tx1"/>
                  </w14:solidFill>
                </w14:textFill>
              </w:rPr>
              <w:t>签订后365</w:t>
            </w:r>
            <w:r>
              <w:rPr>
                <w:rFonts w:hint="eastAsia" w:ascii="微软雅黑" w:hAnsi="微软雅黑" w:eastAsia="微软雅黑" w:cs="微软雅黑"/>
                <w:color w:val="000000" w:themeColor="text1"/>
                <w14:textFill>
                  <w14:solidFill>
                    <w14:schemeClr w14:val="tx1"/>
                  </w14:solidFill>
                </w14:textFill>
              </w:rPr>
              <w:t>个</w:t>
            </w:r>
            <w:r>
              <w:rPr>
                <w:rFonts w:hint="eastAsia" w:ascii="微软雅黑" w:hAnsi="微软雅黑" w:eastAsia="微软雅黑" w:cs="微软雅黑"/>
                <w:color w:val="000000" w:themeColor="text1"/>
                <w:lang w:val="en-US" w:eastAsia="zh-CN"/>
                <w14:textFill>
                  <w14:solidFill>
                    <w14:schemeClr w14:val="tx1"/>
                  </w14:solidFill>
                </w14:textFill>
              </w:rPr>
              <w:t>日历日内</w:t>
            </w:r>
            <w:r>
              <w:rPr>
                <w:rFonts w:hint="eastAsia" w:ascii="微软雅黑" w:hAnsi="微软雅黑" w:eastAsia="微软雅黑" w:cs="微软雅黑"/>
                <w:color w:val="000000" w:themeColor="text1"/>
                <w14:textFill>
                  <w14:solidFill>
                    <w14:schemeClr w14:val="tx1"/>
                  </w14:solidFill>
                </w14:textFill>
              </w:rPr>
              <w:t>。（具体起止日期可随合同签订时间相应顺延）</w:t>
            </w:r>
          </w:p>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交付和提供服务的地点：</w:t>
            </w:r>
          </w:p>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①交付地点</w:t>
            </w:r>
            <w:r>
              <w:rPr>
                <w:rFonts w:hint="eastAsia" w:ascii="微软雅黑" w:hAnsi="微软雅黑" w:eastAsia="微软雅黑" w:cs="微软雅黑"/>
                <w:color w:val="000000" w:themeColor="text1"/>
                <w:lang w:eastAsia="zh-CN"/>
                <w14:textFill>
                  <w14:solidFill>
                    <w14:schemeClr w14:val="tx1"/>
                  </w14:solidFill>
                </w14:textFill>
              </w:rPr>
              <w:t>：安康市市政园林处</w:t>
            </w:r>
            <w:r>
              <w:rPr>
                <w:rFonts w:hint="eastAsia" w:ascii="微软雅黑" w:hAnsi="微软雅黑" w:eastAsia="微软雅黑" w:cs="微软雅黑"/>
                <w:color w:val="000000" w:themeColor="text1"/>
                <w14:textFill>
                  <w14:solidFill>
                    <w14:schemeClr w14:val="tx1"/>
                  </w14:solidFill>
                </w14:textFill>
              </w:rPr>
              <w:t>指定地点</w:t>
            </w:r>
          </w:p>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②服务地点：安康市市政园林处指定地点</w:t>
            </w:r>
          </w:p>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交付和提供服务的方式：</w:t>
            </w:r>
          </w:p>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①运输方式：自行选择。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42"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23</w:t>
            </w:r>
          </w:p>
        </w:tc>
        <w:tc>
          <w:tcPr>
            <w:tcW w:w="1793"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采购资金的支付方式和时间</w:t>
            </w:r>
          </w:p>
        </w:tc>
        <w:tc>
          <w:tcPr>
            <w:tcW w:w="5581" w:type="dxa"/>
            <w:vAlign w:val="center"/>
          </w:tcPr>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付款方式：</w:t>
            </w:r>
          </w:p>
          <w:p>
            <w:pPr>
              <w:pStyle w:val="11"/>
              <w:jc w:val="left"/>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1、合同价款即中标价，为固定总价合同。</w:t>
            </w:r>
          </w:p>
          <w:p>
            <w:pPr>
              <w:pStyle w:val="11"/>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2、采购人</w:t>
            </w:r>
            <w:r>
              <w:rPr>
                <w:rFonts w:hint="eastAsia" w:ascii="微软雅黑" w:hAnsi="微软雅黑" w:eastAsia="微软雅黑" w:cs="微软雅黑"/>
                <w:color w:val="000000" w:themeColor="text1"/>
                <w14:textFill>
                  <w14:solidFill>
                    <w14:schemeClr w14:val="tx1"/>
                  </w14:solidFill>
                </w14:textFill>
              </w:rPr>
              <w:t>以后付费方式，自定义缴费期，在业务开通后，以十二个月为缴费期，缴费期后的第一个月20日之前支付上一缴费期费用。在支付款项时，应开具符合国家法律法规和标准的税务发票。</w:t>
            </w:r>
          </w:p>
          <w:p>
            <w:pPr>
              <w:pStyle w:val="11"/>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3</w:t>
            </w:r>
            <w:r>
              <w:rPr>
                <w:rFonts w:hint="eastAsia" w:ascii="微软雅黑" w:hAnsi="微软雅黑" w:eastAsia="微软雅黑" w:cs="微软雅黑"/>
                <w:color w:val="000000" w:themeColor="text1"/>
                <w14:textFill>
                  <w14:solidFill>
                    <w14:schemeClr w14:val="tx1"/>
                  </w14:solidFill>
                </w14:textFill>
              </w:rPr>
              <w:t>.</w:t>
            </w:r>
            <w:r>
              <w:rPr>
                <w:rFonts w:hint="eastAsia" w:ascii="微软雅黑" w:hAnsi="微软雅黑" w:eastAsia="微软雅黑" w:cs="微软雅黑"/>
                <w:color w:val="000000" w:themeColor="text1"/>
                <w:lang w:val="en-US" w:eastAsia="zh-CN"/>
                <w14:textFill>
                  <w14:solidFill>
                    <w14:schemeClr w14:val="tx1"/>
                  </w14:solidFill>
                </w14:textFill>
              </w:rPr>
              <w:t>采购人</w:t>
            </w:r>
            <w:r>
              <w:rPr>
                <w:rFonts w:hint="eastAsia" w:ascii="微软雅黑" w:hAnsi="微软雅黑" w:eastAsia="微软雅黑" w:cs="微软雅黑"/>
                <w:color w:val="000000" w:themeColor="text1"/>
                <w14:textFill>
                  <w14:solidFill>
                    <w14:schemeClr w14:val="tx1"/>
                  </w14:solidFill>
                </w14:textFill>
              </w:rPr>
              <w:t>未能按协议规定时间结算费用，</w:t>
            </w:r>
            <w:r>
              <w:rPr>
                <w:rFonts w:hint="eastAsia" w:ascii="微软雅黑" w:hAnsi="微软雅黑" w:eastAsia="微软雅黑" w:cs="微软雅黑"/>
                <w:color w:val="000000" w:themeColor="text1"/>
                <w:lang w:val="en-US" w:eastAsia="zh-CN"/>
                <w14:textFill>
                  <w14:solidFill>
                    <w14:schemeClr w14:val="tx1"/>
                  </w14:solidFill>
                </w14:textFill>
              </w:rPr>
              <w:t>中标单位</w:t>
            </w:r>
            <w:r>
              <w:rPr>
                <w:rFonts w:hint="eastAsia" w:ascii="微软雅黑" w:hAnsi="微软雅黑" w:eastAsia="微软雅黑" w:cs="微软雅黑"/>
                <w:color w:val="000000" w:themeColor="text1"/>
                <w14:textFill>
                  <w14:solidFill>
                    <w14:schemeClr w14:val="tx1"/>
                  </w14:solidFill>
                </w14:textFill>
              </w:rPr>
              <w:t>以书面形式通知</w:t>
            </w:r>
            <w:r>
              <w:rPr>
                <w:rFonts w:hint="eastAsia" w:ascii="微软雅黑" w:hAnsi="微软雅黑" w:eastAsia="微软雅黑" w:cs="微软雅黑"/>
                <w:color w:val="000000" w:themeColor="text1"/>
                <w:lang w:val="en-US" w:eastAsia="zh-CN"/>
                <w14:textFill>
                  <w14:solidFill>
                    <w14:schemeClr w14:val="tx1"/>
                  </w14:solidFill>
                </w14:textFill>
              </w:rPr>
              <w:t>采购人</w:t>
            </w:r>
            <w:r>
              <w:rPr>
                <w:rFonts w:hint="eastAsia" w:ascii="微软雅黑" w:hAnsi="微软雅黑" w:eastAsia="微软雅黑" w:cs="微软雅黑"/>
                <w:color w:val="000000" w:themeColor="text1"/>
                <w14:textFill>
                  <w14:solidFill>
                    <w14:schemeClr w14:val="tx1"/>
                  </w14:solidFill>
                </w14:textFill>
              </w:rPr>
              <w:t>，</w:t>
            </w:r>
            <w:r>
              <w:rPr>
                <w:rFonts w:hint="eastAsia" w:ascii="微软雅黑" w:hAnsi="微软雅黑" w:eastAsia="微软雅黑" w:cs="微软雅黑"/>
                <w:color w:val="000000" w:themeColor="text1"/>
                <w:lang w:val="en-US" w:eastAsia="zh-CN"/>
                <w14:textFill>
                  <w14:solidFill>
                    <w14:schemeClr w14:val="tx1"/>
                  </w14:solidFill>
                </w14:textFill>
              </w:rPr>
              <w:t>采购人</w:t>
            </w:r>
            <w:r>
              <w:rPr>
                <w:rFonts w:hint="eastAsia" w:ascii="微软雅黑" w:hAnsi="微软雅黑" w:eastAsia="微软雅黑" w:cs="微软雅黑"/>
                <w:color w:val="000000" w:themeColor="text1"/>
                <w14:textFill>
                  <w14:solidFill>
                    <w14:schemeClr w14:val="tx1"/>
                  </w14:solidFill>
                </w14:textFill>
              </w:rPr>
              <w:t>在获知缴费通知后20日内仍未缴纳时，有权停止服务。若超过约定期限60日仍未支付使用费，</w:t>
            </w:r>
            <w:r>
              <w:rPr>
                <w:rFonts w:hint="eastAsia" w:ascii="微软雅黑" w:hAnsi="微软雅黑" w:eastAsia="微软雅黑" w:cs="微软雅黑"/>
                <w:color w:val="000000" w:themeColor="text1"/>
                <w:lang w:val="en-US" w:eastAsia="zh-CN"/>
                <w14:textFill>
                  <w14:solidFill>
                    <w14:schemeClr w14:val="tx1"/>
                  </w14:solidFill>
                </w14:textFill>
              </w:rPr>
              <w:t>中标单位</w:t>
            </w:r>
            <w:r>
              <w:rPr>
                <w:rFonts w:hint="eastAsia" w:ascii="微软雅黑" w:hAnsi="微软雅黑" w:eastAsia="微软雅黑" w:cs="微软雅黑"/>
                <w:color w:val="000000" w:themeColor="text1"/>
                <w14:textFill>
                  <w14:solidFill>
                    <w14:schemeClr w14:val="tx1"/>
                  </w14:solidFill>
                </w14:textFill>
              </w:rPr>
              <w:t>有权按所欠金额的3‰收取违约金。</w:t>
            </w:r>
          </w:p>
          <w:p>
            <w:pPr>
              <w:pStyle w:val="11"/>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t>.</w:t>
            </w:r>
            <w:r>
              <w:rPr>
                <w:rFonts w:hint="eastAsia" w:ascii="微软雅黑" w:hAnsi="微软雅黑" w:eastAsia="微软雅黑" w:cs="微软雅黑"/>
                <w:color w:val="000000" w:themeColor="text1"/>
                <w:lang w:val="en-US" w:eastAsia="zh-CN"/>
                <w14:textFill>
                  <w14:solidFill>
                    <w14:schemeClr w14:val="tx1"/>
                  </w14:solidFill>
                </w14:textFill>
              </w:rPr>
              <w:t>采购人</w:t>
            </w:r>
            <w:r>
              <w:rPr>
                <w:rFonts w:hint="eastAsia" w:ascii="微软雅黑" w:hAnsi="微软雅黑" w:eastAsia="微软雅黑" w:cs="微软雅黑"/>
                <w:color w:val="000000" w:themeColor="text1"/>
                <w14:textFill>
                  <w14:solidFill>
                    <w14:schemeClr w14:val="tx1"/>
                  </w14:solidFill>
                </w14:textFill>
              </w:rPr>
              <w:t>如有新增终端通信号码或网络视频监控点，以具体开通日期至本协议截止日期算起另行缴费。</w:t>
            </w:r>
          </w:p>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结算方式：</w:t>
            </w:r>
          </w:p>
          <w:p>
            <w:pPr>
              <w:pStyle w:val="11"/>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由安康市市政园林处负责与中标单位结算。付款前，中标单位必须开具等额发票。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1"/>
              <w:jc w:val="center"/>
              <w:rPr>
                <w:rFonts w:ascii="微软雅黑" w:hAnsi="微软雅黑" w:eastAsia="微软雅黑" w:cs="微软雅黑"/>
                <w:color w:val="auto"/>
              </w:rPr>
            </w:pPr>
            <w:r>
              <w:rPr>
                <w:rFonts w:hint="eastAsia" w:ascii="微软雅黑" w:hAnsi="微软雅黑" w:eastAsia="微软雅黑" w:cs="微软雅黑"/>
                <w:color w:val="auto"/>
              </w:rPr>
              <w:t>24</w:t>
            </w:r>
          </w:p>
        </w:tc>
        <w:tc>
          <w:tcPr>
            <w:tcW w:w="1793"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color w:val="auto"/>
              </w:rPr>
              <w:t>采购代理服务费</w:t>
            </w:r>
          </w:p>
        </w:tc>
        <w:tc>
          <w:tcPr>
            <w:tcW w:w="5581" w:type="dxa"/>
            <w:vAlign w:val="center"/>
          </w:tcPr>
          <w:p>
            <w:pPr>
              <w:pStyle w:val="11"/>
              <w:jc w:val="left"/>
              <w:rPr>
                <w:rFonts w:hint="eastAsia" w:ascii="微软雅黑" w:hAnsi="微软雅黑" w:eastAsia="微软雅黑" w:cs="微软雅黑"/>
              </w:rPr>
            </w:pPr>
            <w:r>
              <w:rPr>
                <w:rFonts w:hint="eastAsia" w:ascii="微软雅黑" w:hAnsi="微软雅黑" w:eastAsia="微软雅黑" w:cs="微软雅黑"/>
              </w:rPr>
              <w:t>服务费按中标（成交）金额进行计取，由中标单位支付。标准详见国家计委计价【2002】1980号文件。</w:t>
            </w:r>
          </w:p>
          <w:p>
            <w:pPr>
              <w:pStyle w:val="11"/>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中标服务费账号：</w:t>
            </w:r>
          </w:p>
          <w:p>
            <w:pPr>
              <w:pStyle w:val="11"/>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开户行：中国建设银行陕西省安康汉滨区支行</w:t>
            </w:r>
          </w:p>
          <w:p>
            <w:pPr>
              <w:pStyle w:val="11"/>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账号：6100 1660 0330 5250 1513</w:t>
            </w:r>
          </w:p>
          <w:p>
            <w:pPr>
              <w:pStyle w:val="11"/>
              <w:jc w:val="left"/>
              <w:rPr>
                <w:rFonts w:ascii="微软雅黑" w:hAnsi="微软雅黑" w:eastAsia="微软雅黑" w:cs="微软雅黑"/>
                <w:color w:val="auto"/>
              </w:rPr>
            </w:pPr>
            <w:r>
              <w:rPr>
                <w:rFonts w:hint="eastAsia" w:ascii="微软雅黑" w:hAnsi="微软雅黑" w:eastAsia="微软雅黑" w:cs="微软雅黑"/>
                <w:lang w:val="en-US" w:eastAsia="zh-CN"/>
              </w:rPr>
              <w:t>户名：陕西国泰招标代理有限公司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1"/>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25</w:t>
            </w:r>
          </w:p>
        </w:tc>
        <w:tc>
          <w:tcPr>
            <w:tcW w:w="1793" w:type="dxa"/>
            <w:vAlign w:val="center"/>
          </w:tcPr>
          <w:p>
            <w:pPr>
              <w:pStyle w:val="11"/>
              <w:jc w:val="center"/>
              <w:rPr>
                <w:rFonts w:hint="eastAsia" w:ascii="微软雅黑" w:hAnsi="微软雅黑" w:eastAsia="微软雅黑" w:cs="微软雅黑"/>
                <w:lang w:val="zh-CN"/>
              </w:rPr>
            </w:pPr>
            <w:r>
              <w:rPr>
                <w:rFonts w:hint="eastAsia" w:ascii="微软雅黑" w:hAnsi="微软雅黑" w:eastAsia="微软雅黑" w:cs="微软雅黑"/>
                <w:lang w:val="zh-CN"/>
              </w:rPr>
              <w:t>电子投标</w:t>
            </w:r>
          </w:p>
          <w:p>
            <w:pPr>
              <w:pStyle w:val="11"/>
              <w:jc w:val="center"/>
              <w:rPr>
                <w:rFonts w:hint="eastAsia" w:ascii="微软雅黑" w:hAnsi="微软雅黑" w:eastAsia="微软雅黑" w:cs="微软雅黑"/>
              </w:rPr>
            </w:pPr>
            <w:r>
              <w:rPr>
                <w:rFonts w:hint="eastAsia" w:ascii="微软雅黑" w:hAnsi="微软雅黑" w:eastAsia="微软雅黑" w:cs="微软雅黑"/>
                <w:lang w:val="zh-CN"/>
              </w:rPr>
              <w:t>注意事项</w:t>
            </w:r>
          </w:p>
          <w:p>
            <w:pPr>
              <w:pStyle w:val="11"/>
              <w:jc w:val="left"/>
              <w:rPr>
                <w:rFonts w:ascii="微软雅黑" w:hAnsi="微软雅黑" w:eastAsia="微软雅黑" w:cs="微软雅黑"/>
                <w:color w:val="auto"/>
              </w:rPr>
            </w:pPr>
          </w:p>
        </w:tc>
        <w:tc>
          <w:tcPr>
            <w:tcW w:w="5581" w:type="dxa"/>
            <w:vAlign w:val="center"/>
          </w:tcPr>
          <w:p>
            <w:pPr>
              <w:pStyle w:val="11"/>
              <w:jc w:val="left"/>
              <w:rPr>
                <w:rFonts w:hint="eastAsia" w:ascii="微软雅黑" w:hAnsi="微软雅黑" w:eastAsia="微软雅黑" w:cs="微软雅黑"/>
                <w:lang w:val="zh-CN"/>
              </w:rPr>
            </w:pPr>
            <w:r>
              <w:rPr>
                <w:rFonts w:hint="eastAsia" w:ascii="微软雅黑" w:hAnsi="微软雅黑" w:eastAsia="微软雅黑" w:cs="微软雅黑"/>
              </w:rPr>
              <w:t xml:space="preserve"> </w:t>
            </w:r>
            <w:r>
              <w:rPr>
                <w:rFonts w:hint="eastAsia" w:ascii="微软雅黑" w:hAnsi="微软雅黑" w:eastAsia="微软雅黑" w:cs="微软雅黑"/>
                <w:lang w:val="zh-CN"/>
              </w:rPr>
              <w:t>1、本项目采用电子化投标的方式投标，供应商须使用数字认证证书（CA锁）对电子投标文件进行签章、加密、递交及开标时解密等相关招投标事宜。开标时，按照工作人员要求进行解密，使用电子投标文件加密时所用的数字认证证书（CA锁）自行解密电子投标文件（超过系统默认解密时间未解密成功的视为解密失败，其投标文件按无效文件处理），投标单位需在解密时间规定内完成标书解密。所有投标单位解密完成后由开标人员将投标文件导入开评标系统。如因供应商自身原因造成无法在规定时间内解密投标文件的，按无效响应对待。</w:t>
            </w:r>
          </w:p>
          <w:p>
            <w:pPr>
              <w:pStyle w:val="11"/>
              <w:jc w:val="left"/>
              <w:rPr>
                <w:rFonts w:hint="eastAsia" w:ascii="微软雅黑" w:hAnsi="微软雅黑" w:eastAsia="微软雅黑" w:cs="微软雅黑"/>
                <w:lang w:val="zh-CN"/>
              </w:rPr>
            </w:pPr>
            <w:r>
              <w:rPr>
                <w:rFonts w:hint="eastAsia" w:ascii="微软雅黑" w:hAnsi="微软雅黑" w:eastAsia="微软雅黑" w:cs="微软雅黑"/>
                <w:lang w:val="en-US" w:eastAsia="zh-CN"/>
              </w:rPr>
              <w:t>2</w:t>
            </w:r>
            <w:r>
              <w:rPr>
                <w:rFonts w:hint="eastAsia" w:ascii="微软雅黑" w:hAnsi="微软雅黑" w:eastAsia="微软雅黑" w:cs="微软雅黑"/>
                <w:lang w:val="zh-CN"/>
              </w:rPr>
              <w:t>、制作电子投标文件</w:t>
            </w:r>
          </w:p>
          <w:p>
            <w:pPr>
              <w:pStyle w:val="11"/>
              <w:jc w:val="left"/>
              <w:rPr>
                <w:rFonts w:hint="eastAsia" w:ascii="微软雅黑" w:hAnsi="微软雅黑" w:eastAsia="微软雅黑" w:cs="微软雅黑"/>
                <w:lang w:val="zh-CN"/>
              </w:rPr>
            </w:pPr>
            <w:r>
              <w:rPr>
                <w:rFonts w:hint="eastAsia" w:ascii="微软雅黑" w:hAnsi="微软雅黑" w:eastAsia="微软雅黑" w:cs="微软雅黑"/>
                <w:lang w:val="zh-CN"/>
              </w:rPr>
              <w:t>供应商须在“全国公共资源交易中心平台（陕西省）（http://www.sxggzyjy.cn/）”的“服务指南”栏目“下载专区”中，免费下载“陕西省公共资源交易平台政府采在购电子标书制作工具(V8.0.0.2)”，并升级至最新版本，使用该客户端制作电子投标文件，制作扩展名为“.SXSTF”的电子投标文件。”</w:t>
            </w:r>
          </w:p>
          <w:p>
            <w:pPr>
              <w:pStyle w:val="11"/>
              <w:jc w:val="left"/>
              <w:rPr>
                <w:rFonts w:hint="eastAsia" w:ascii="微软雅黑" w:hAnsi="微软雅黑" w:eastAsia="微软雅黑" w:cs="微软雅黑"/>
                <w:lang w:val="zh-CN"/>
              </w:rPr>
            </w:pPr>
            <w:r>
              <w:rPr>
                <w:rFonts w:hint="eastAsia" w:ascii="微软雅黑" w:hAnsi="微软雅黑" w:eastAsia="微软雅黑" w:cs="微软雅黑"/>
                <w:lang w:val="zh-CN"/>
              </w:rPr>
              <w:t>递交电子投标文件登录全国公共资源交易中心平台（陕西省）（http://www.sxggzyjy.cn/），选择“电子交易平台—陕西政府采购交易系统—企业端”进行登录，登录后选择“交易乙方”身份进入，进入菜单“采购业务—我的项目——项目流程——上传投标文件”，上传加密的电子投标文件。上传成功后，电子化平台将予以记录。</w:t>
            </w:r>
          </w:p>
          <w:p>
            <w:pPr>
              <w:pStyle w:val="11"/>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3、不见面开标注意事项</w:t>
            </w:r>
          </w:p>
          <w:p>
            <w:pPr>
              <w:pStyle w:val="11"/>
              <w:jc w:val="left"/>
              <w:rPr>
                <w:rFonts w:hint="eastAsia" w:ascii="微软雅黑" w:hAnsi="微软雅黑" w:eastAsia="微软雅黑" w:cs="微软雅黑"/>
                <w:lang w:val="zh-CN"/>
              </w:rPr>
            </w:pPr>
            <w:r>
              <w:rPr>
                <w:rFonts w:hint="eastAsia" w:ascii="微软雅黑" w:hAnsi="微软雅黑" w:eastAsia="微软雅黑" w:cs="微软雅黑"/>
                <w:lang w:val="en-US" w:eastAsia="zh-CN"/>
              </w:rPr>
              <w:t>3</w:t>
            </w:r>
            <w:r>
              <w:rPr>
                <w:rFonts w:hint="eastAsia" w:ascii="微软雅黑" w:hAnsi="微软雅黑" w:eastAsia="微软雅黑" w:cs="微软雅黑"/>
                <w:lang w:val="zh-CN"/>
              </w:rPr>
              <w:t>.1、为了保证远程不见面开标顺利进行，供应商需使用配备音响和拾音设备的电脑</w:t>
            </w:r>
            <w:r>
              <w:rPr>
                <w:rFonts w:hint="eastAsia" w:ascii="微软雅黑" w:hAnsi="微软雅黑" w:eastAsia="微软雅黑" w:cs="微软雅黑"/>
                <w:b/>
                <w:bCs/>
                <w:lang w:val="zh-CN"/>
              </w:rPr>
              <w:t>提前一个小时登录</w:t>
            </w:r>
            <w:r>
              <w:rPr>
                <w:rFonts w:hint="eastAsia" w:ascii="微软雅黑" w:hAnsi="微软雅黑" w:eastAsia="微软雅黑" w:cs="微软雅黑"/>
                <w:lang w:val="zh-CN"/>
              </w:rPr>
              <w:t>网络开标大厅(陕西省安康市)自行调试(“不见面开标大厅”登录网址: http://122. 112. 246. 33/Bid</w:t>
            </w:r>
          </w:p>
          <w:p>
            <w:pPr>
              <w:pStyle w:val="11"/>
              <w:jc w:val="left"/>
              <w:rPr>
                <w:rFonts w:hint="eastAsia" w:ascii="微软雅黑" w:hAnsi="微软雅黑" w:eastAsia="微软雅黑" w:cs="微软雅黑"/>
                <w:lang w:val="zh-CN"/>
              </w:rPr>
            </w:pPr>
            <w:r>
              <w:rPr>
                <w:rFonts w:hint="eastAsia" w:ascii="微软雅黑" w:hAnsi="微软雅黑" w:eastAsia="微软雅黑" w:cs="微软雅黑"/>
                <w:lang w:val="zh-CN"/>
              </w:rPr>
              <w:t xml:space="preserve">Opening/bi dopeninghallaction/hal1/login)。并按照工作人员要求进行投标文件解密，远程观看开标直播。及时加入网络开标大厅公布的腾讯QQ号，以便澄清等情况处理。如遇困难，请拨打系统平台技术支持电话: 4009980000。 </w:t>
            </w:r>
          </w:p>
          <w:p>
            <w:pPr>
              <w:pStyle w:val="11"/>
              <w:jc w:val="left"/>
              <w:rPr>
                <w:rFonts w:hint="eastAsia" w:ascii="微软雅黑" w:hAnsi="微软雅黑" w:eastAsia="微软雅黑" w:cs="微软雅黑"/>
                <w:lang w:val="zh-CN"/>
              </w:rPr>
            </w:pPr>
            <w:r>
              <w:rPr>
                <w:rFonts w:hint="eastAsia" w:ascii="微软雅黑" w:hAnsi="微软雅黑" w:eastAsia="微软雅黑" w:cs="微软雅黑"/>
                <w:lang w:val="en-US" w:eastAsia="zh-CN"/>
              </w:rPr>
              <w:t>3</w:t>
            </w:r>
            <w:r>
              <w:rPr>
                <w:rFonts w:hint="eastAsia" w:ascii="微软雅黑" w:hAnsi="微软雅黑" w:eastAsia="微软雅黑" w:cs="微软雅黑"/>
                <w:lang w:val="zh-CN"/>
              </w:rPr>
              <w:t>.2、供应商需安装新点播放器，以便观看远程不见面开标直播画面(播放器下载链接为: https://download.bqpoint.com/down1oad/downloadprodetail.html?SourceFrom=Down&amp;SoftGuid554e06-c384-4005-bcb9-48932d410fd）</w:t>
            </w:r>
          </w:p>
          <w:p>
            <w:pPr>
              <w:pStyle w:val="11"/>
              <w:jc w:val="left"/>
              <w:rPr>
                <w:rFonts w:hint="eastAsia" w:ascii="微软雅黑" w:hAnsi="微软雅黑" w:eastAsia="微软雅黑" w:cs="微软雅黑"/>
                <w:lang w:val="zh-CN"/>
              </w:rPr>
            </w:pPr>
            <w:r>
              <w:rPr>
                <w:rFonts w:hint="eastAsia" w:ascii="微软雅黑" w:hAnsi="微软雅黑" w:eastAsia="微软雅黑" w:cs="微软雅黑"/>
                <w:lang w:val="en-US" w:eastAsia="zh-CN"/>
              </w:rPr>
              <w:t>3</w:t>
            </w:r>
            <w:r>
              <w:rPr>
                <w:rFonts w:hint="eastAsia" w:ascii="微软雅黑" w:hAnsi="微软雅黑" w:eastAsia="微软雅黑" w:cs="微软雅黑"/>
                <w:lang w:val="zh-CN"/>
              </w:rPr>
              <w:t>.3、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1"/>
              <w:jc w:val="center"/>
              <w:rPr>
                <w:rFonts w:hint="eastAsia" w:ascii="微软雅黑" w:hAnsi="微软雅黑" w:eastAsia="微软雅黑" w:cs="微软雅黑"/>
                <w:lang w:val="en-US" w:eastAsia="zh-CN"/>
              </w:rPr>
            </w:pPr>
            <w:r>
              <w:rPr>
                <w:rFonts w:hint="eastAsia" w:ascii="微软雅黑" w:hAnsi="微软雅黑" w:eastAsia="微软雅黑" w:cs="微软雅黑"/>
              </w:rPr>
              <w:t>2</w:t>
            </w:r>
            <w:r>
              <w:rPr>
                <w:rFonts w:hint="eastAsia" w:ascii="微软雅黑" w:hAnsi="微软雅黑" w:eastAsia="微软雅黑" w:cs="微软雅黑"/>
                <w:lang w:val="en-US" w:eastAsia="zh-CN"/>
              </w:rPr>
              <w:t>6</w:t>
            </w:r>
          </w:p>
        </w:tc>
        <w:tc>
          <w:tcPr>
            <w:tcW w:w="1793" w:type="dxa"/>
            <w:vAlign w:val="center"/>
          </w:tcPr>
          <w:p>
            <w:pPr>
              <w:pStyle w:val="11"/>
              <w:jc w:val="left"/>
              <w:rPr>
                <w:rFonts w:ascii="微软雅黑" w:hAnsi="微软雅黑" w:eastAsia="微软雅黑" w:cs="微软雅黑"/>
                <w:color w:val="auto"/>
              </w:rPr>
            </w:pPr>
            <w:r>
              <w:rPr>
                <w:rFonts w:hint="eastAsia" w:ascii="微软雅黑" w:hAnsi="微软雅黑" w:eastAsia="微软雅黑" w:cs="微软雅黑"/>
              </w:rPr>
              <w:t>其他规定</w:t>
            </w:r>
          </w:p>
        </w:tc>
        <w:tc>
          <w:tcPr>
            <w:tcW w:w="5581" w:type="dxa"/>
            <w:vAlign w:val="center"/>
          </w:tcPr>
          <w:p>
            <w:pPr>
              <w:pStyle w:val="11"/>
              <w:jc w:val="left"/>
              <w:rPr>
                <w:rFonts w:hint="eastAsia" w:ascii="微软雅黑" w:hAnsi="微软雅黑" w:eastAsia="微软雅黑" w:cs="微软雅黑"/>
                <w:lang w:val="zh-CN"/>
              </w:rPr>
            </w:pPr>
          </w:p>
        </w:tc>
      </w:tr>
    </w:tbl>
    <w:p>
      <w:pPr>
        <w:pStyle w:val="11"/>
        <w:ind w:firstLine="420" w:firstLineChars="200"/>
        <w:rPr>
          <w:rFonts w:ascii="微软雅黑" w:hAnsi="微软雅黑" w:eastAsia="微软雅黑" w:cs="微软雅黑"/>
        </w:rPr>
      </w:pPr>
    </w:p>
    <w:p>
      <w:pPr>
        <w:pStyle w:val="11"/>
        <w:ind w:firstLine="420" w:firstLineChars="200"/>
        <w:jc w:val="right"/>
        <w:rPr>
          <w:rFonts w:ascii="微软雅黑" w:hAnsi="微软雅黑" w:eastAsia="微软雅黑" w:cs="微软雅黑"/>
        </w:rPr>
      </w:pPr>
      <w:r>
        <w:rPr>
          <w:rFonts w:hint="eastAsia" w:ascii="微软雅黑" w:hAnsi="微软雅黑" w:eastAsia="微软雅黑" w:cs="微软雅黑"/>
        </w:rPr>
        <w:br w:type="page"/>
      </w:r>
    </w:p>
    <w:p>
      <w:pPr>
        <w:pStyle w:val="11"/>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磋商须知正文</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一、总则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1.定义</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　“采购人”是指依法进行政府采购的国家机关、事业单位、团体组织。本次政府采购的采购人名称、地址、电话、联系人见磋商须知前附表。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1.2　“采购代理机构”是指接受采购人委托，代理采购项目的集中采购机构和其他采购代理机构。本次政府采购的采购代理机构名称、地址、电话、联系人见磋商须知前附表。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　“供应商”是指响应磋商文件要求、参加竞争性磋商采购的法人、其他组织或者自然人。本次政府采购项目邀请的供应商通过磋商须知前附表所述方式产生。</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　“磋商小组”是依据《政府采购竞争性磋商采购方式管理暂行办法》有关规定组建，依法履行竞争性磋商采购活动职责的3人以上单数的磋商成员。</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1.5　“设备”是指各种形态和种类的物品，包括原材料、燃料、设备、产品等。</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1.6　“服务”是指除设备和工程以外的其他政府采购对象。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1.7　“节能产品”或者“环保产品”是指国务院有关部门发布的《节能产品政府采购清单》或者《环境标志产品政府采购清单》的产品。</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1.8　“进口产品”是指通过中国海关报关验放进入中国境内且产自关境外的产品。</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2.采购项目预算</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2.1　本项目采购资金已列入政府采购预算，预算金额见磋商须知前附表。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3.供应商的资格要求</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3.1　供应商应当符合磋商须知前附表中规定的下列资格条件要求：</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3.1.1　符合《政府采购法》第二十二条规定的供应商条件：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(1)具有独立承担民事责任的能力；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(2)具有良好的商业信誉和健全的财务会计制度；</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(3)具有履行合同所必需的设备和专业技术能力；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(4)有依法缴纳税收和社会保障资金的良好记录；</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(5)参加政府采购活动前三年内，在经营活动中没有重大违法记录；</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(6)政府采购法律法规相关规定的其他条件。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3.1.2　政府强制采购资格条件。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3.1.3　其他特定资格条件。(详见磋商须知前附表)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3.2　供应商存在下列情形之一的不得参加竞争性磋商：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3.2.2　因违法经营受到刑事处罚或者责令停产停业、吊销许可证或者执照、较大数额罚款等行政处罚，或者存在财政部门认定的其他重大违法记录，以及在财政部门禁止参加政府采购活动期限以内的。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4.参与磋商的费用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4.1　无论磋商的结果如何，供应商应自行承担所有与竞争性磋商采购活动有关的全部费用。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5.授权委托</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5.1　供应商代表为供应商法定代表人的，应持有法定代表人身份证明。供应商代表不是供应商法定代表人的，应持有法定代表人授权书，并附授权代表的身份证明。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6.联合体形式</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6.1　本项目是否接受联合体参与及相关要求见磋商须知前附表。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6.2　供应商为联合体形式的，应同时遵守以下规定：</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(1)联合体各方必须签订联合体协议书，明确联合体牵头人和各方权利、义务及分工、合同工作量比例；</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(2)联合体各方均应当符合本章第3.1款规定的供应商基本资格条件；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(3)除磋商须知前附表中另有规定，联合体各方中至少有一方应当符合本章第3.1款规定的供应商特定资格条件；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(4)联合体中有同类资质的供应商按照联合体分工承担相同工作的，应当按照资质等级较低的供应商确定资质等级；</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(5)联合体各方不得再单独或与其他供应商组成新的联合体参加同一项目的采购活动。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7.项目现场勘察</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7.1　本项目是否组织现场勘察见磋商须知前附表。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7.2　供应商应按磋商须知前附表中规定对采购项目现场和周围环境的现场考察。供应商未在指定时间进行勘察的，采购人不再另行组织。</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7.3　勘察现场的费用由供应商自己承担，勘察期间所发生的人身伤害及财产损失由供应商自己负责。</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7.4　采购人不对供应商据此而做出的推论、理解和结论负责。一旦成交，供应商不得以任何借口，提出额外补偿，或延长合同期限的要求。</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8.采购进口产品</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8.1　本项目是否采购进口产品及相关要求见磋商须知前附表。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9.政府采购政策支持与其他规定</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9.1　产品属于政府强制采购节能产品范围，必须将是否列入最新一期节能清单作为采购产品的资格条件。本项目的详细要求见磋商须知前附表。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9.2　对列入最新一期节能清单(非强制类)、环保清单内的产品，应分别予以相应的加分或价格扣除；对于同时列入“两个清单”的产品，应当优先于只获得其中一项认证的产品。本项目的详细要求见磋商须知前附表。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9.3　供应商享受支持中小企业发展政策优惠的，可用扣除后的最后报价参与价格比较。本项目价格扣除比例及相关要求见磋商须知前附表。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9.4　监狱企业视同小型、微型企业，享受促进中小企业发展政策优惠，可用扣除后的最后报价参与价格比较。本项目价格扣除比例及相关要求见磋商须知前附表。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9.6　其他法律法规强制性规定。本项目的详细要求见磋商须知前附表。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二、磋商文件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10.磋商文件的组成</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10.1　磋商文件由下列文件组成：</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第一部分　商务部分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第一章　磋商邀请</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第二章　磋商须知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第三章　评审方法及标准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第四章　合同草案条款</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第五章　响应文件组成</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第二部分　技术部分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第六章　项目采购需求</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10.2　磋商须知前附表规定的提交首次响应文件截止时间5日前，对磋商文件进行澄清或者修改的内容，为磋商文件的组成部分。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10.3　磋商小组根据与供应商磋商情况可能实质性变动的内容，包括采购需求中的技术、服务要求以及合同草案条款，对磋商文件作出的实质性变动是磋商文件的有效组成部分。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10.4　供应商应仔细阅读磋商文件的全部内容，按照磋商文件要求编制响应文件。任何对磋商文件的忽略或误解不能作为响应文件存在缺陷或瑕疵的理由，其风险由供应商承担。</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11.磋商文件的澄清或者修改</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11.1　在磋商须知前附表规定的提交首次响应文件截止之日5日前，采购人、采购代理机构或者磋商小组可以对已发出的磋商文件进行必要的澄清或者修改。</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11.2　澄清或者修改的内容可能影响响应文件编制的，采购人、采购代理机构应当在磋商须知前附表规定的提交首次响应文件截止之日3日前，以书面形式通知所有接收磋商文件的供应商，不足3日的，顺延供应商提交首次响应文件截止时间。</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12.偏离</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12.1　本条所称偏离为响应文件对磋商文件的偏离，即不满足或不响应磋商文件的要求。偏离分为实质性和非实质性要求条款偏离。</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12.2　除政府采购法律法规相关规定外，磋商文件中用“拒绝”“不接受”“无效”“不得”“必须”“应当”等文字规定或标注“★”符号的条款为实质性要求条款(即重要条款)，对其中任何一条的偏离，在评审时将其视为无效响应。</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三、响应文件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13.一般要求</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13.1　供应商应仔细阅读磋商文件的所有内容，按磋商文件的要求编制响应文件，并保证所提供的全部资料的真实性，以使其响应文件对磋商文件做出实质性的响应。</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13.2　供应商提交的响应文件及供应商与采购人或采购代理机构、磋商小组就有关磋商的所有来往函电必须使用中文。供应商可以提交其他语言的资料，但应附中文注释，在有差异时以中文为准。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13.3　除技术要求另有规定外，本文件所要求使用的计量单位均采用国家法定的度、量、衡标准单位计量。未列明时亦默认为我国法定计量单位。</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13.4　供应商应按磋商文件中提供的响应文件格式填写。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13.5　磋商响应文件应采用书面形式，磋商文件中要求提供电子版的，必须按要求提供。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14.响应文件的组成(采购人可根据实际情况对以下项目标注★)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14.1　响应文件应包括但不限于下列内容：</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14.1.1　商务部分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(1)磋商响应声明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(2)报价一览表及分项价格表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(3)商务条款偏离表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(4)磋商保证金</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(5)供应商符合资格条件的证明文件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(6)符合政府采购政策的证明材料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(7)磋商须知前附表要求供应商须提供的其他资料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(8)供应商认为需提供的其他资料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14.1.2　技术部分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(1)设备说明一览表、服务方案、实施方案及技术方案</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(2)技术响应与偏离表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(3)售后服务承诺</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(4)用于本项目人员简历表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(5)磋商标的物符合磋商文件要求的相关证明文件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(6)其他资料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14.2　本项目是否要求提供样品的见磋商须知前附表。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14.3　磋商须知前附表规定供应商在磋商时提供样品的，供应商有以下情形之一的，在磋商时将其视为无效响应文件。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(1)未在磋商须知前附表规定的提交时间、地点提交的；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(2)供应商提供的样品与响应文件中型号、规格不一致的。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14.4　在磋商过程中，供应商根据磋商小组书面形式要求提交的最后报价(或者重新提交的响应文件和最后报价)是响应文件的有效组成部分。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14.5　磋商文件规定可能发生实质性变动的，供应商应当在《技术/商务响应与偏离表》中的对应内容处注明。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14.6　供应商无论成交与否，其响应文件不予退还。</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15.报价</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15.1　供应商应按磋商文件规定的供货及服务要求、责任范围和合同条件，以人民币进行报价。</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15.2　供应商必须按报价一览表和分项价格表的内容和格式要求填写各项设备及服务的分项价格和总价。供应商在磋商须知前附表规定的提交首次响应文件截止之日前修改报价一览表中的报价的，应同时修改其分项价格表中的报价。</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15.3　供应商的最终报价不得超过采购项目预算。本次采购项目的预算见磋商须知前附表。</w:t>
      </w:r>
    </w:p>
    <w:p>
      <w:pPr>
        <w:pStyle w:val="11"/>
        <w:spacing w:line="60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16.投标保证金</w:t>
      </w:r>
    </w:p>
    <w:p>
      <w:pPr>
        <w:pStyle w:val="11"/>
        <w:spacing w:line="60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16.1　本项目是否交纳投标保证金见投标人须知前附表。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16.2　</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16.2.1投标人须知前附表规定交纳投标保证金的，投标人应以支票、汇票、本票或金融机构、担保机构出具的保函等非现金形式，在本章投标人须知前附表规定的投标截止时间前，向采购人或采购代理机构提交投标人须知前附表规定的投标保证金(数额采用四舍五入，计算至元)。投标保证金有效期应与本章投标人须知前附表规定的投标有效期一致。投标人未按照招标文件要求提交投标保证金的，采购人或采购代理机构应当拒绝接收投标人的投标文件或评标委员会在评标时将其视为无效投标。</w:t>
      </w:r>
    </w:p>
    <w:p>
      <w:pPr>
        <w:pStyle w:val="11"/>
        <w:spacing w:line="60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16.2.2根据安财采管【2022】4号文件《安康市财政局关于全面取消政府采购保证金等有关事项的通知》相关要求，本项目不要求缴纳投标保证金。供应商在政府采购活动中违反政府采购相关规定给采购人、采购代理机构造成损失的，其失信行为将被纳入诚信系统，并且负有赔偿</w:t>
      </w:r>
      <w:r>
        <w:rPr>
          <w:rFonts w:hint="eastAsia" w:ascii="微软雅黑" w:hAnsi="微软雅黑" w:eastAsia="微软雅黑" w:cs="微软雅黑"/>
          <w:b/>
          <w:bCs/>
          <w:sz w:val="24"/>
          <w:szCs w:val="24"/>
          <w:lang w:val="en-US" w:eastAsia="zh-CN"/>
        </w:rPr>
        <w:t>责任</w:t>
      </w:r>
      <w:r>
        <w:rPr>
          <w:rFonts w:hint="eastAsia" w:ascii="微软雅黑" w:hAnsi="微软雅黑" w:eastAsia="微软雅黑" w:cs="微软雅黑"/>
          <w:b/>
          <w:bCs/>
          <w:sz w:val="24"/>
          <w:szCs w:val="24"/>
        </w:rPr>
        <w:t>，赔偿金额不超过采购预算金额的2%。</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16.3　联合体投标的，可以由联合体中的一方或者共同提交投标保证金。以一方名义提交投标保证金的，对联合体各方均具有约束力。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16.4　未中标的投标人的投标保证金，将在中标通知书发出后5个工作日内退还（无息退还），但因投标人自身原因导致无法及时退还的除外。</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16.5　中标的投标人的投标保证金，将在政府采购合同签订后5个工作日内退还（无息退还）或者转为中标人的履约保证金。</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16.6　投标人有以下情形之一的，投标保证金可以不予退还：</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(1)在投标人须知前附表规定的投标有效期内撤销投标文件。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(2)中标后无正当理由不与采购人签订合同的。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17.磋商响应有效期</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17.1　磋商响应有效期见磋商须知前附表，在此期间响应文件对供应商具有法律约束力。响应文件有效期从磋商须知前附表规定的提交首次响应文件截止时间之日起计算。磋商响应有效期不足的将被视为无效响应。</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18.响应文件的签署及规定</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18.1　供应商应根据磋商须知前附表规定提交响应文件。纸质文件的正本和副本应装订成册。正本和副本的封面应注明“正本”或“副本”的字样，当正本和副本、电子版不一致时，以正本为准。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18.2　响应文件应用不褪色的材料打印或书写，并按磋商文件要求在签字盖章处盖单位章和由法定代表人或其授权代表签字或盖章（电子版文件和纸质版文件签字盖章方式必须一致）。响应文件中的任何行间插字、涂改和增删，应加盖单位章或由投标人的法定代表人或其授权的代理人签字确认。否则，在评标时将其视为无效投标。</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18.3　在磋商过程中，供应商按磋商文件规定和磋商小组要求重新提交的响应文件和最后报价，应打印或用不褪色墨水书写，并由法定代表人或其授权代表签字，加盖单位公章。否则，将导致响应文件无效。</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19.响应文件的密封和标记</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19.1　响应文件按正本和副本分别包装，注明“正本”或“副本”，加贴封条，并在封套的封口处加盖供应商单位公章或由法定代表人或其授权代表签字。</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19.2　响应文件封套或外包装上应写明的内容见磋商须知前附表。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19.3　响应文件如果未按上述规定密封和标记，采购人或采购代理机构应当拒绝接收。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20.响应文件的递交</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20.1　响应文件应在磋商须知前附表规定的提交时间和指定地点提交。</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20.2　在截止时间后送达的响应文件为无效文件，采购人、采购代理机构或磋商小组应当拒收。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21.响应文件的补充、修改或者撤回</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21.1　供应商在磋商须知前附表规定的提交首次响应文件截止时间前，可以对所提交的首次响应文件进行补充、修改或者撤回，并书面通知采购人或采购代理机构。该通知应有供应商法定代表人或其授权代表签字。</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21.2　补充、修改的内容与响应文件不一致时，以补充、修改的内容为准。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四、磋商与评审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22.磋商小组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22.1　磋商与评审由依法组建的磋商小组负责，磋商小组由采购人代表和评审专家组成。</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23.初步审查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(1)供应商未按照磋商文件规定提交磋商保证金的；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(2)未按照磋商文件规定要求密封、签署、盖章的；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(3)响应有效期不足的；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(4)供应商不满足磋商文件供应商资格条件或未按照磋商文件规定提供资格证明材料的；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(5)响应文件不满足磋商文件实质性条款的。响应文件是否实质性响应磋商文件，由磋商小组依据磋商文件规定、供应商响应文件及磋商情况认定；</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(6)供应商存在失信记录的：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失信情况查询详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(7)其他不符合法律、规章、规范性文件和磋商文件规定的。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24.澄清</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25.磋商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25.1　初审结束后，磋商小组所有成员集中与单一供应商分别进行磋商，并给予所有参加磋商的供应商平等的磋商机会。供应商应派其法定代表人或授权代表参加磋商。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25.2　在磋商过程中，磋商小组可以根据磋商文件和磋商情况实质性变动采购需求中的技术、服务要求以及合同草案条款，但不得变动磋商文件中的其他内容。实质性变动的内容，须经采购人代表确认。</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25.3　对磋商文件作出的实质性变动是磋商文件的有效组成部分，磋商小组应当及时以书面形式同时通知所有参加磋商的供应商。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25.5　磋商文件不能详细列明采购标的技术、服务要求，需经磋商由供应商提供最终设计方案或解决方案的，磋商结束后，磋商小组应当按照少数服从多数的原则投票推荐3家以上供应商的设计方案或者解决方案。</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25.6　磋商小组应当根据实际情况与供应商进行磋商，并确定磋商的轮次。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25.7　已提交响应文件的供应商，在提交最后报价之前，可以根据磋商情况退出磋商。采购人或采购代理机构应当退还退出磋商的供应商的磋商保证金。</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25.8　磋商结束后，供应商按照磋商小组要求重新提交的响应文件，不满足磋商文件及变动后的技术、服务要求以及合同草案条款的实质性要求的，将视为无效响应文件。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26.最后报价</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26.1　磋商结束后，磋商小组应当要求所有实质性响应的供应商在规定时间内提交最后报价，提交最后报价的供应商不得少于3家。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26.2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26.3　最后报价是供应商响应文件的有效组成部分。如磋商小组没有对磋商文件作实质性变动或增加新的需求，最后报价不得高于首轮报价。</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26.4　采用竞争性磋商采购方式组织实施的市场竞争不充分的科研项目、需要扶持的科技成果转化项目，以及政府购买服务项目(含政府和社会资本合作项目)，符合要求的供应商(社会资本)只有2家的，竞争性磋商采购活动可以继续进行。</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27.最后报价评审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27.1　最后报价计算错误修正的原则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(1)最后报价的大写金额和小写金额不一致的，以大写金额为准。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(2)总价金额与按分项报价汇总金额不一致的，以分项报价金额计算结果为准。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(3)分项报价金额小数点有明显错位的，应以总价为准，并修改分项报价。</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(4)如果供应商不接受对其错误的更正，其最后报价将被视为无效报价或确定为无效响应。</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27.2　最后报价的价格扣除原则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(1)节能产品(视具体项目适用)：供应商所投产品中，如有符合政策的节能产品的，对节能产品在评审时按磋商须知前附表的规定对其最终报价给予价格扣除或在评审时予以加分。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(2)环境标志产品(视具体项目适用)：供应商所投产品中，如有符合政策的环境标志产品的，对环境标志产品在评审时按磋商须知前附表的规定对其最终报价给予价格扣除或在评审时予以加分。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(3)对小型或微型企业以及监狱企业，在评审时按磋商须知前附表的规定对其最终报价给予价格扣除。</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最终报价给予扣除。</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27.4　价格得分：以供应商的最后报价作为价格评分依据。供应商的评审价为按上述条款修正并给予价格扣除优惠后的价格。</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价格评分统一采用低价优先法计算，即满足磋商文件要求且价格最低的评审价为评审基准价，其价格分为满分。其他供应商的价格分统一按照下列公式计算：</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价格评分＝(评审基准价/评审价)×价格分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28.综合评审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28.1　经磋商确定最终采购需求和提交最后报价的供应商后，由磋商小组采用综合评分法对提交最后报价的供应商的响应文件和最后报价进行综合评分。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28.2　评审办法及标准见第三章。</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28.3　评审时，磋商小组成员应当独立对每个有效响应的文件进行评价、打分，然后汇总每个供应商每项评分因素的得分。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29.提出成交供应商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29.1　磋商小组应当按照综合评分由高到低的顺序提出3名以上成交候选供应商，并编写评审报告。市场竞争不充分的科研项目、需要扶持的科技成果转化项目，以及政府购买服务项目，可以推荐2家成交候选供应商。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29.2　评审得分相同的，按照最后报价由低到高的顺序推荐。评审得分且最后报价相同的，按照技术指标优劣顺序推荐。</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30.确定成交供应商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30.1　采购代理机构应当在评审结束之日起2个工作日内将评审报告送采购人确认。</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30.2　采购人应当在收到评审报告之日起5个工作日内，从评审报告提出的成交候选供应商中，按照排序由高到低的原则确定成交供应商，也可以书面授权磋商小组直接确定成交供应商。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30.3　采购人自行组织磋商的，应当在评审结束之日起5个工作日内确定成交供应商。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31.磋商终止</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31.1　出现下列情形之一的，采购人或者采购代理机构应当终止竞争性磋商采购活动，在财政部指定的媒体上发布项目终止公告并说明原因，重新开展采购活动：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(1)因情况变化，不再符合规定的竞争性磋商采购方式适用情形的；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(2)出现影响采购公正的违法、违规行为的；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除市场竞争不充分的科研项目、需要扶持的科技成果转化项目，以及政府购买服务项目外，在采购过程中符合竞争要求的供应商或者报价未超过采购预算的供应商不足3家的，或者提交最后报价的供应商少于3家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(4)因重大变故，采购任务取消的。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32.重新评审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32.1　除资格性检查认定错误、分值汇总计算错误、分项评分超出评分标准范围、客观分评分不一致、经磋商小组一致认定评分畸高、畸低的情形外，采购人或者采购代理机构不得以任何理由组织重新评审。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33.保密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33.1　磋商小组成员以及与评审工作有关的人员不得泄露评审情况以及评审过程中获悉的国家秘密、商业秘密。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34.禁止行为</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34.1　供应商不得与采购人、采购代理机构、其他供应商恶意串通；不得向采购人、采购代理机构或者磋商小组成员行贿或者提供其他不正当利益；不得提供虚假材料谋取成交；不得以任何方式干扰、影响采购工作。</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五、成交结果信息公布与签订合同</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35.成交信息的公布</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35.1　成交供应商确定之日起2个工作日内，采购人或者采购代理机构应在磋商须知前附表中规定的公告媒体上公布成交结果信息。</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35.2　磋商文件随成交结果同时公告。但成交结果公告前磋商文件已公告的，不再重复公告。</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35.3　采用书面推荐供应商参加采购活动的，在公告结果同时公告采购人和评审专家的推荐意见。</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36.成交通知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36.1　成交供应商确定后，采购人或采购代理机构在发布成交公告的同时以书面形式向成交供应商发出成交通知书。成交通知书对采购人和成交供应商具有同等法律效力。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37.履约保证金</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37.1　成交供应商按照磋商须知前附表的规定，在签订采购合同前，向采购人提交履约保证金。联合体成交的，履约保证金以联合体各方或联合体中牵头人的名义提交。</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37.2　成交供应商没有按照磋商须知前附表的规定提交履约保证金的，视为放弃成交资格，其磋商保证金不予退还。</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38.签订合同</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38.1　磋商文件、成交供应商的响应文件及补充文件等均为签订政府采购合同的依据。</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38.2　成交供应商应当在成交通知书发出之日起30日内与采购人签订政府采购合同。</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38.4　自政府采购合同签订之日起2个工作日内，本项目政府采购合同在磋商须知前附表规定的媒体上公告，但政府采购合同中涉及国家秘密、商业秘密的内容除外。</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六、其他规定</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39.采购代理服务费</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39.1　成交供应商是否交纳采购代理服务费及相关要求见磋商须知前附表。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40.询问、质疑、投诉</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40.1　供应商对政府采购活动事项有疑问的，可以向采购人提出询问，采购人应当及时作出答复，但答复的内容不得涉及商业秘密。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40.2　供应商认为磋商文件、磋商过程和成交结果使自己的权益受到损害的，可以在知道或者应知其权益受到损害之日起7个工作日内，以书面形式向采购人提出质疑。</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40.3　供应商对采购人或采购代理机构的答复不满意，或采购人或采购代理机构未在规定的期限作出答复的，可在答复期满后15个工作日内，按政府采购法律法规规定及程序，向财政部提出投诉。</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41.成交供应商有下列情形之一的，将被列入不良行为记录名单，在1～3年内禁止参加政府采购活动，并予以通报：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(1)成交后无正当理由不与采购人签订合同的；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(2)未按照采购文件确定的事项签订政府采购合同，或者与采购人另行订立背离合同实质性内容的协议的；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(3)拒绝履行合同义务的；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(4)《政府采购法》第七十七条和《政府采购法实施条例》第七十二条规定的其他情形；</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(5)其他违反法律法规相关规定的情形。</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42.其他规定</w:t>
      </w:r>
    </w:p>
    <w:p>
      <w:pPr>
        <w:pStyle w:val="11"/>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42.1　磋商文件的其他规定见磋商须知前附表。</w:t>
      </w:r>
    </w:p>
    <w:p>
      <w:pPr>
        <w:pStyle w:val="11"/>
        <w:spacing w:line="600" w:lineRule="exact"/>
        <w:ind w:firstLine="480" w:firstLineChars="200"/>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42.2中小企业融资指南：陕西省政府采购信用融资平台是陕西省财政厅为贯彻落实支持中小企业发展政策，有效缓解中小企业融资难、融资贵问题，发挥政府采购政策导向作用，专门搭建的融资平台，中标（成交）供应商可按照陕西省政府采购采购信用融资平台（http://www.ccgp-shaanxi.gov.cn/zcdservice/zcd/shanxi/）相关政府采购融资政策、方法、途径的规定，进行融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43.未尽事宜</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43.1　其他未尽事宜按政府采购法律法规的规定执行。</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44.文件解释权</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44.1　本磋商文件的解释权归采购人(或采购代理机构)所有。</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p>
    <w:p>
      <w:pPr>
        <w:pStyle w:val="7"/>
        <w:jc w:val="center"/>
      </w:pPr>
      <w:r>
        <w:rPr>
          <w:rFonts w:hint="eastAsia" w:ascii="微软雅黑" w:hAnsi="微软雅黑" w:eastAsia="微软雅黑" w:cs="微软雅黑"/>
          <w:sz w:val="32"/>
          <w:szCs w:val="32"/>
        </w:rPr>
        <w:t>第三章　评标办法及标准</w:t>
      </w:r>
    </w:p>
    <w:p>
      <w:pPr>
        <w:snapToGrid w:val="0"/>
        <w:ind w:firstLine="578"/>
        <w:rPr>
          <w:rFonts w:hint="eastAsia" w:ascii="微软雅黑" w:hAnsi="微软雅黑" w:eastAsia="微软雅黑" w:cs="微软雅黑"/>
          <w:sz w:val="24"/>
          <w:szCs w:val="24"/>
        </w:rPr>
      </w:pPr>
      <w:r>
        <w:rPr>
          <w:rFonts w:hint="eastAsia" w:ascii="微软雅黑" w:hAnsi="微软雅黑" w:eastAsia="微软雅黑" w:cs="微软雅黑"/>
          <w:sz w:val="24"/>
          <w:szCs w:val="24"/>
        </w:rPr>
        <w:t>采用综合评分法，即在最大限度地满足招标文件实质性要求前提下，按照招标文件中规定的各项因素进行综合评审后，以评审总得分顺序推荐中标候选人。具体评审因素和分值如下。</w:t>
      </w:r>
    </w:p>
    <w:tbl>
      <w:tblPr>
        <w:tblStyle w:val="17"/>
        <w:tblW w:w="9063" w:type="dxa"/>
        <w:jc w:val="center"/>
        <w:tblLayout w:type="fixed"/>
        <w:tblCellMar>
          <w:top w:w="0" w:type="dxa"/>
          <w:left w:w="108" w:type="dxa"/>
          <w:bottom w:w="0" w:type="dxa"/>
          <w:right w:w="108" w:type="dxa"/>
        </w:tblCellMar>
      </w:tblPr>
      <w:tblGrid>
        <w:gridCol w:w="927"/>
        <w:gridCol w:w="554"/>
        <w:gridCol w:w="7582"/>
      </w:tblGrid>
      <w:tr>
        <w:tblPrEx>
          <w:tblCellMar>
            <w:top w:w="0" w:type="dxa"/>
            <w:left w:w="108" w:type="dxa"/>
            <w:bottom w:w="0" w:type="dxa"/>
            <w:right w:w="108" w:type="dxa"/>
          </w:tblCellMar>
        </w:tblPrEx>
        <w:trPr>
          <w:trHeight w:val="111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微软雅黑" w:hAnsi="微软雅黑" w:eastAsia="微软雅黑" w:cs="微软雅黑"/>
                <w:b/>
                <w:color w:val="000000" w:themeColor="text1"/>
                <w:sz w:val="22"/>
                <w:szCs w:val="22"/>
                <w14:textFill>
                  <w14:solidFill>
                    <w14:schemeClr w14:val="tx1"/>
                  </w14:solidFill>
                </w14:textFill>
              </w:rPr>
            </w:pPr>
            <w:r>
              <w:rPr>
                <w:rFonts w:hint="eastAsia" w:ascii="微软雅黑" w:hAnsi="微软雅黑" w:eastAsia="微软雅黑" w:cs="微软雅黑"/>
                <w:b/>
                <w:color w:val="000000" w:themeColor="text1"/>
                <w:sz w:val="22"/>
                <w:szCs w:val="22"/>
                <w14:textFill>
                  <w14:solidFill>
                    <w14:schemeClr w14:val="tx1"/>
                  </w14:solidFill>
                </w14:textFill>
              </w:rPr>
              <w:t>评标</w:t>
            </w:r>
          </w:p>
          <w:p>
            <w:pPr>
              <w:snapToGrid w:val="0"/>
              <w:spacing w:line="400" w:lineRule="exact"/>
              <w:jc w:val="center"/>
              <w:rPr>
                <w:rFonts w:hint="eastAsia" w:ascii="微软雅黑" w:hAnsi="微软雅黑" w:eastAsia="微软雅黑" w:cs="微软雅黑"/>
                <w:b/>
                <w:color w:val="000000" w:themeColor="text1"/>
                <w:sz w:val="22"/>
                <w:szCs w:val="22"/>
                <w14:textFill>
                  <w14:solidFill>
                    <w14:schemeClr w14:val="tx1"/>
                  </w14:solidFill>
                </w14:textFill>
              </w:rPr>
            </w:pPr>
            <w:r>
              <w:rPr>
                <w:rFonts w:hint="eastAsia" w:ascii="微软雅黑" w:hAnsi="微软雅黑" w:eastAsia="微软雅黑" w:cs="微软雅黑"/>
                <w:b/>
                <w:color w:val="000000" w:themeColor="text1"/>
                <w:sz w:val="22"/>
                <w:szCs w:val="22"/>
                <w14:textFill>
                  <w14:solidFill>
                    <w14:schemeClr w14:val="tx1"/>
                  </w14:solidFill>
                </w14:textFill>
              </w:rPr>
              <w:t>内容</w:t>
            </w:r>
          </w:p>
        </w:tc>
        <w:tc>
          <w:tcPr>
            <w:tcW w:w="554"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微软雅黑" w:hAnsi="微软雅黑" w:eastAsia="微软雅黑" w:cs="微软雅黑"/>
                <w:b/>
                <w:color w:val="000000" w:themeColor="text1"/>
                <w:sz w:val="22"/>
                <w:szCs w:val="22"/>
                <w14:textFill>
                  <w14:solidFill>
                    <w14:schemeClr w14:val="tx1"/>
                  </w14:solidFill>
                </w14:textFill>
              </w:rPr>
            </w:pPr>
            <w:r>
              <w:rPr>
                <w:rFonts w:hint="eastAsia" w:ascii="微软雅黑" w:hAnsi="微软雅黑" w:eastAsia="微软雅黑" w:cs="微软雅黑"/>
                <w:b/>
                <w:color w:val="000000" w:themeColor="text1"/>
                <w:sz w:val="22"/>
                <w:szCs w:val="22"/>
                <w14:textFill>
                  <w14:solidFill>
                    <w14:schemeClr w14:val="tx1"/>
                  </w14:solidFill>
                </w14:textFill>
              </w:rPr>
              <w:t>分值</w:t>
            </w:r>
          </w:p>
        </w:tc>
        <w:tc>
          <w:tcPr>
            <w:tcW w:w="7582"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b/>
                <w:color w:val="000000" w:themeColor="text1"/>
                <w:sz w:val="22"/>
                <w:szCs w:val="22"/>
                <w14:textFill>
                  <w14:solidFill>
                    <w14:schemeClr w14:val="tx1"/>
                  </w14:solidFill>
                </w14:textFill>
              </w:rPr>
              <w:t>评标原则与标准</w:t>
            </w:r>
          </w:p>
        </w:tc>
      </w:tr>
      <w:tr>
        <w:tblPrEx>
          <w:tblCellMar>
            <w:top w:w="0" w:type="dxa"/>
            <w:left w:w="108" w:type="dxa"/>
            <w:bottom w:w="0" w:type="dxa"/>
            <w:right w:w="108" w:type="dxa"/>
          </w:tblCellMar>
        </w:tblPrEx>
        <w:trPr>
          <w:trHeight w:val="621"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价格</w:t>
            </w:r>
          </w:p>
        </w:tc>
        <w:tc>
          <w:tcPr>
            <w:tcW w:w="554"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int="default" w:ascii="微软雅黑" w:hAnsi="微软雅黑" w:eastAsia="微软雅黑" w:cs="微软雅黑"/>
                <w:color w:val="000000" w:themeColor="text1"/>
                <w:sz w:val="22"/>
                <w:szCs w:val="22"/>
                <w:lang w:val="en-US" w:eastAsia="zh-CN"/>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20</w:t>
            </w:r>
          </w:p>
        </w:tc>
        <w:tc>
          <w:tcPr>
            <w:tcW w:w="7582"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left"/>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满足招标文件要求且投标价格最低的投标报价为评标基准价，其价格分为满分。其他投标供应商的价格分统一按照下列公式计算：投标报价得分=（评标基准价/投标报价）×价格权值×100。</w:t>
            </w:r>
          </w:p>
          <w:p>
            <w:pPr>
              <w:adjustRightInd w:val="0"/>
              <w:snapToGrid w:val="0"/>
              <w:spacing w:line="400" w:lineRule="exact"/>
              <w:jc w:val="left"/>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符合招标文件规定的小微企业、监狱企业优惠条件的供应商，价格给予</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10</w:t>
            </w:r>
            <w:r>
              <w:rPr>
                <w:rFonts w:hint="eastAsia" w:ascii="微软雅黑" w:hAnsi="微软雅黑" w:eastAsia="微软雅黑" w:cs="微软雅黑"/>
                <w:color w:val="000000" w:themeColor="text1"/>
                <w:sz w:val="22"/>
                <w:szCs w:val="22"/>
                <w14:textFill>
                  <w14:solidFill>
                    <w14:schemeClr w14:val="tx1"/>
                  </w14:solidFill>
                </w14:textFill>
              </w:rPr>
              <w:t>%的扣除，用扣除后的价格参与评审。</w:t>
            </w:r>
          </w:p>
          <w:p>
            <w:pPr>
              <w:adjustRightInd w:val="0"/>
              <w:snapToGrid w:val="0"/>
              <w:spacing w:line="400" w:lineRule="exact"/>
              <w:jc w:val="left"/>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b/>
                <w:bCs/>
                <w:color w:val="000000" w:themeColor="text1"/>
                <w:sz w:val="22"/>
                <w:szCs w:val="22"/>
                <w14:textFill>
                  <w14:solidFill>
                    <w14:schemeClr w14:val="tx1"/>
                  </w14:solidFill>
                </w14:textFill>
              </w:rPr>
              <w:t>投标报价明显低于其他投标人，经评标委员会质询后不能再规定时间内说明理由，或说明理由但评标委员会认为理由不能成立的，客观上形成不良竞争，按无效标处理。</w:t>
            </w:r>
          </w:p>
        </w:tc>
      </w:tr>
      <w:tr>
        <w:tblPrEx>
          <w:tblCellMar>
            <w:top w:w="0" w:type="dxa"/>
            <w:left w:w="108" w:type="dxa"/>
            <w:bottom w:w="0" w:type="dxa"/>
            <w:right w:w="108" w:type="dxa"/>
          </w:tblCellMar>
        </w:tblPrEx>
        <w:trPr>
          <w:trHeight w:val="4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 xml:space="preserve"> 专业人员配置及服务能力   </w:t>
            </w:r>
          </w:p>
        </w:tc>
        <w:tc>
          <w:tcPr>
            <w:tcW w:w="554"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int="default" w:ascii="微软雅黑" w:hAnsi="微软雅黑" w:eastAsia="微软雅黑" w:cs="微软雅黑"/>
                <w:color w:val="000000" w:themeColor="text1"/>
                <w:sz w:val="22"/>
                <w:szCs w:val="22"/>
                <w:lang w:val="en-US" w:eastAsia="zh-CN"/>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20</w:t>
            </w:r>
          </w:p>
        </w:tc>
        <w:tc>
          <w:tcPr>
            <w:tcW w:w="758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86" w:rightChars="-41"/>
              <w:jc w:val="left"/>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1</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专业人员配置</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及服务保障</w:t>
            </w:r>
            <w:r>
              <w:rPr>
                <w:rFonts w:hint="eastAsia" w:ascii="微软雅黑" w:hAnsi="微软雅黑" w:eastAsia="微软雅黑" w:cs="微软雅黑"/>
                <w:color w:val="000000" w:themeColor="text1"/>
                <w:sz w:val="22"/>
                <w:szCs w:val="22"/>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10</w:t>
            </w:r>
            <w:r>
              <w:rPr>
                <w:rFonts w:hint="eastAsia" w:ascii="微软雅黑" w:hAnsi="微软雅黑" w:eastAsia="微软雅黑" w:cs="微软雅黑"/>
                <w:color w:val="000000" w:themeColor="text1"/>
                <w:sz w:val="22"/>
                <w:szCs w:val="22"/>
                <w14:textFill>
                  <w14:solidFill>
                    <w14:schemeClr w14:val="tx1"/>
                  </w14:solidFill>
                </w14:textFill>
              </w:rPr>
              <w:t>分）</w:t>
            </w:r>
          </w:p>
          <w:p>
            <w:pPr>
              <w:adjustRightInd w:val="0"/>
              <w:snapToGrid w:val="0"/>
              <w:spacing w:line="400" w:lineRule="exact"/>
              <w:ind w:right="-86" w:rightChars="-41"/>
              <w:jc w:val="left"/>
              <w:rPr>
                <w:rFonts w:hint="default" w:ascii="微软雅黑" w:hAnsi="微软雅黑" w:eastAsia="微软雅黑" w:cs="微软雅黑"/>
                <w:sz w:val="22"/>
                <w:szCs w:val="22"/>
                <w:lang w:val="en-US" w:eastAsia="zh-CN"/>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公司具有网络运维、通信等</w:t>
            </w:r>
            <w:r>
              <w:rPr>
                <w:rFonts w:hint="eastAsia" w:ascii="微软雅黑" w:hAnsi="微软雅黑" w:eastAsia="微软雅黑" w:cs="微软雅黑"/>
                <w:color w:val="000000" w:themeColor="text1"/>
                <w:sz w:val="22"/>
                <w:szCs w:val="21"/>
                <w14:textFill>
                  <w14:solidFill>
                    <w14:schemeClr w14:val="tx1"/>
                  </w14:solidFill>
                </w14:textFill>
              </w:rPr>
              <w:t>相关专业人员</w:t>
            </w:r>
            <w:r>
              <w:rPr>
                <w:rFonts w:hint="eastAsia" w:ascii="微软雅黑" w:hAnsi="微软雅黑" w:eastAsia="微软雅黑" w:cs="微软雅黑"/>
                <w:color w:val="000000" w:themeColor="text1"/>
                <w:sz w:val="22"/>
                <w:szCs w:val="21"/>
                <w:lang w:eastAsia="zh-CN"/>
                <w14:textFill>
                  <w14:solidFill>
                    <w14:schemeClr w14:val="tx1"/>
                  </w14:solidFill>
                </w14:textFill>
              </w:rPr>
              <w:t>，</w:t>
            </w:r>
            <w:r>
              <w:rPr>
                <w:rFonts w:hint="eastAsia" w:ascii="微软雅黑" w:hAnsi="微软雅黑" w:eastAsia="微软雅黑" w:cs="微软雅黑"/>
                <w:color w:val="000000" w:themeColor="text1"/>
                <w:sz w:val="22"/>
                <w:szCs w:val="21"/>
                <w:lang w:val="zh-CN" w:eastAsia="zh-CN"/>
                <w14:textFill>
                  <w14:solidFill>
                    <w14:schemeClr w14:val="tx1"/>
                  </w14:solidFill>
                </w14:textFill>
              </w:rPr>
              <w:t>分工明确，能满足系统部署、</w:t>
            </w:r>
            <w:r>
              <w:rPr>
                <w:rFonts w:hint="eastAsia" w:ascii="微软雅黑" w:hAnsi="微软雅黑" w:eastAsia="微软雅黑" w:cs="微软雅黑"/>
                <w:color w:val="000000" w:themeColor="text1"/>
                <w:sz w:val="22"/>
                <w:szCs w:val="21"/>
                <w:lang w:val="en-US" w:eastAsia="zh-CN"/>
                <w14:textFill>
                  <w14:solidFill>
                    <w14:schemeClr w14:val="tx1"/>
                  </w14:solidFill>
                </w14:textFill>
              </w:rPr>
              <w:t>网络运维</w:t>
            </w:r>
            <w:r>
              <w:rPr>
                <w:rFonts w:hint="eastAsia" w:ascii="微软雅黑" w:hAnsi="微软雅黑" w:eastAsia="微软雅黑" w:cs="微软雅黑"/>
                <w:color w:val="000000" w:themeColor="text1"/>
                <w:sz w:val="22"/>
                <w:szCs w:val="21"/>
                <w:lang w:val="zh-CN" w:eastAsia="zh-CN"/>
                <w14:textFill>
                  <w14:solidFill>
                    <w14:schemeClr w14:val="tx1"/>
                  </w14:solidFill>
                </w14:textFill>
              </w:rPr>
              <w:t>服务，</w:t>
            </w:r>
            <w:r>
              <w:rPr>
                <w:rFonts w:hint="eastAsia" w:ascii="微软雅黑" w:hAnsi="微软雅黑" w:eastAsia="微软雅黑" w:cs="微软雅黑"/>
                <w:color w:val="000000" w:themeColor="text1"/>
                <w:sz w:val="22"/>
                <w:szCs w:val="21"/>
                <w:lang w:val="en-US" w:eastAsia="zh-CN"/>
                <w14:textFill>
                  <w14:solidFill>
                    <w14:schemeClr w14:val="tx1"/>
                  </w14:solidFill>
                </w14:textFill>
              </w:rPr>
              <w:t>其中，项目负责人具有高级工程师资格的得3分，不具备的得0分；团队</w:t>
            </w:r>
            <w:r>
              <w:rPr>
                <w:rFonts w:hint="eastAsia" w:ascii="微软雅黑" w:hAnsi="微软雅黑" w:eastAsia="微软雅黑" w:cs="微软雅黑"/>
                <w:sz w:val="22"/>
                <w:szCs w:val="22"/>
                <w:lang w:val="zh-CN"/>
              </w:rPr>
              <w:t>其他成员具有中级工程师资格得</w:t>
            </w: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lang w:val="zh-CN"/>
              </w:rPr>
              <w:t>分，最高得</w:t>
            </w:r>
            <w:r>
              <w:rPr>
                <w:rFonts w:hint="eastAsia" w:ascii="微软雅黑" w:hAnsi="微软雅黑" w:eastAsia="微软雅黑" w:cs="微软雅黑"/>
                <w:sz w:val="22"/>
                <w:szCs w:val="22"/>
                <w:lang w:val="en-US" w:eastAsia="zh-CN"/>
              </w:rPr>
              <w:t>3</w:t>
            </w:r>
            <w:r>
              <w:rPr>
                <w:rFonts w:hint="eastAsia" w:ascii="微软雅黑" w:hAnsi="微软雅黑" w:eastAsia="微软雅黑" w:cs="微软雅黑"/>
                <w:sz w:val="22"/>
                <w:szCs w:val="22"/>
                <w:lang w:val="zh-CN"/>
              </w:rPr>
              <w:t>分。</w:t>
            </w:r>
            <w:r>
              <w:rPr>
                <w:rFonts w:hint="eastAsia" w:ascii="微软雅黑" w:hAnsi="微软雅黑" w:eastAsia="微软雅黑" w:cs="微软雅黑"/>
                <w:sz w:val="22"/>
                <w:szCs w:val="22"/>
                <w:lang w:val="en-US" w:eastAsia="zh-CN"/>
              </w:rPr>
              <w:t>共6分。</w:t>
            </w:r>
          </w:p>
          <w:p>
            <w:pPr>
              <w:adjustRightInd w:val="0"/>
              <w:snapToGrid w:val="0"/>
              <w:spacing w:line="400" w:lineRule="exact"/>
              <w:ind w:right="-86" w:rightChars="-41"/>
              <w:jc w:val="left"/>
              <w:rPr>
                <w:rFonts w:hint="eastAsia" w:ascii="微软雅黑" w:hAnsi="微软雅黑" w:eastAsia="微软雅黑" w:cs="微软雅黑"/>
                <w:color w:val="000000" w:themeColor="text1"/>
                <w:sz w:val="22"/>
                <w:szCs w:val="22"/>
                <w:lang w:val="en-US" w:eastAsia="zh-CN"/>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公司应具备</w:t>
            </w:r>
            <w:r>
              <w:rPr>
                <w:rFonts w:hint="eastAsia" w:ascii="微软雅黑" w:hAnsi="微软雅黑" w:eastAsia="微软雅黑" w:cs="微软雅黑"/>
                <w:color w:val="000000" w:themeColor="text1"/>
                <w:sz w:val="22"/>
                <w:szCs w:val="22"/>
                <w14:textFill>
                  <w14:solidFill>
                    <w14:schemeClr w14:val="tx1"/>
                  </w14:solidFill>
                </w14:textFill>
              </w:rPr>
              <w:t>抗DDOS攻击近源防护和网络安全监控防护服务能力，并提供</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相关</w:t>
            </w:r>
            <w:r>
              <w:rPr>
                <w:rFonts w:hint="eastAsia" w:ascii="微软雅黑" w:hAnsi="微软雅黑" w:eastAsia="微软雅黑" w:cs="微软雅黑"/>
                <w:color w:val="000000" w:themeColor="text1"/>
                <w:sz w:val="22"/>
                <w:szCs w:val="22"/>
                <w14:textFill>
                  <w14:solidFill>
                    <w14:schemeClr w14:val="tx1"/>
                  </w14:solidFill>
                </w14:textFill>
              </w:rPr>
              <w:t>证明文件,</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每提供一份</w:t>
            </w:r>
            <w:r>
              <w:rPr>
                <w:rFonts w:hint="eastAsia" w:ascii="微软雅黑" w:hAnsi="微软雅黑" w:eastAsia="微软雅黑" w:cs="微软雅黑"/>
                <w:color w:val="000000" w:themeColor="text1"/>
                <w:sz w:val="22"/>
                <w:szCs w:val="22"/>
                <w14:textFill>
                  <w14:solidFill>
                    <w14:schemeClr w14:val="tx1"/>
                  </w14:solidFill>
                </w14:textFill>
              </w:rPr>
              <w:t>得</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2</w:t>
            </w:r>
            <w:r>
              <w:rPr>
                <w:rFonts w:hint="eastAsia" w:ascii="微软雅黑" w:hAnsi="微软雅黑" w:eastAsia="微软雅黑" w:cs="微软雅黑"/>
                <w:color w:val="000000" w:themeColor="text1"/>
                <w:sz w:val="22"/>
                <w:szCs w:val="22"/>
                <w14:textFill>
                  <w14:solidFill>
                    <w14:schemeClr w14:val="tx1"/>
                  </w14:solidFill>
                </w14:textFill>
              </w:rPr>
              <w:t xml:space="preserve">分 </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共4分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adjustRightInd w:val="0"/>
              <w:snapToGrid w:val="0"/>
              <w:spacing w:line="400" w:lineRule="exact"/>
              <w:ind w:right="-86" w:rightChars="-41"/>
              <w:jc w:val="left"/>
              <w:rPr>
                <w:rFonts w:hint="eastAsia" w:ascii="微软雅黑" w:hAnsi="微软雅黑" w:eastAsia="微软雅黑" w:cs="微软雅黑"/>
                <w:color w:val="000000" w:themeColor="text1"/>
                <w:sz w:val="22"/>
                <w:szCs w:val="21"/>
                <w:highlight w:val="none"/>
                <w14:textFill>
                  <w14:solidFill>
                    <w14:schemeClr w14:val="tx1"/>
                  </w14:solidFill>
                </w14:textFill>
              </w:rPr>
            </w:pPr>
            <w:r>
              <w:rPr>
                <w:rFonts w:hint="eastAsia" w:ascii="微软雅黑" w:hAnsi="微软雅黑" w:eastAsia="微软雅黑" w:cs="微软雅黑"/>
                <w:color w:val="000000" w:themeColor="text1"/>
                <w:sz w:val="22"/>
                <w:szCs w:val="21"/>
                <w:highlight w:val="none"/>
                <w14:textFill>
                  <w14:solidFill>
                    <w14:schemeClr w14:val="tx1"/>
                  </w14:solidFill>
                </w14:textFill>
              </w:rPr>
              <w:t>注：须提供相关人员的</w:t>
            </w:r>
            <w:r>
              <w:rPr>
                <w:rFonts w:hint="eastAsia" w:ascii="微软雅黑" w:hAnsi="微软雅黑" w:eastAsia="微软雅黑" w:cs="微软雅黑"/>
                <w:color w:val="000000" w:themeColor="text1"/>
                <w:sz w:val="22"/>
                <w:szCs w:val="21"/>
                <w:highlight w:val="none"/>
                <w:lang w:val="en-US" w:eastAsia="zh-CN"/>
                <w14:textFill>
                  <w14:solidFill>
                    <w14:schemeClr w14:val="tx1"/>
                  </w14:solidFill>
                </w14:textFill>
              </w:rPr>
              <w:t>身份证复印件、</w:t>
            </w:r>
            <w:r>
              <w:rPr>
                <w:rFonts w:hint="eastAsia" w:ascii="微软雅黑" w:hAnsi="微软雅黑" w:eastAsia="微软雅黑" w:cs="微软雅黑"/>
                <w:color w:val="000000" w:themeColor="text1"/>
                <w:sz w:val="22"/>
                <w:szCs w:val="21"/>
                <w:highlight w:val="none"/>
                <w:lang w:val="zh-CN"/>
                <w14:textFill>
                  <w14:solidFill>
                    <w14:schemeClr w14:val="tx1"/>
                  </w14:solidFill>
                </w14:textFill>
              </w:rPr>
              <w:t>劳动合同或近一年内任意一月本单位缴纳社保缴纳证明材料</w:t>
            </w:r>
            <w:r>
              <w:rPr>
                <w:rFonts w:hint="eastAsia" w:ascii="微软雅黑" w:hAnsi="微软雅黑" w:eastAsia="微软雅黑" w:cs="微软雅黑"/>
                <w:color w:val="000000" w:themeColor="text1"/>
                <w:sz w:val="22"/>
                <w:szCs w:val="21"/>
                <w:highlight w:val="none"/>
                <w:lang w:val="en-US" w:eastAsia="zh-CN"/>
                <w14:textFill>
                  <w14:solidFill>
                    <w14:schemeClr w14:val="tx1"/>
                  </w14:solidFill>
                </w14:textFill>
              </w:rPr>
              <w:t>以及</w:t>
            </w:r>
            <w:r>
              <w:rPr>
                <w:rFonts w:hint="eastAsia" w:ascii="微软雅黑" w:hAnsi="微软雅黑" w:eastAsia="微软雅黑" w:cs="微软雅黑"/>
                <w:color w:val="000000" w:themeColor="text1"/>
                <w:sz w:val="22"/>
                <w:szCs w:val="21"/>
                <w:highlight w:val="none"/>
                <w14:textFill>
                  <w14:solidFill>
                    <w14:schemeClr w14:val="tx1"/>
                  </w14:solidFill>
                </w14:textFill>
              </w:rPr>
              <w:t>职称证书复印件</w:t>
            </w:r>
            <w:r>
              <w:rPr>
                <w:rFonts w:hint="eastAsia" w:ascii="微软雅黑" w:hAnsi="微软雅黑" w:eastAsia="微软雅黑" w:cs="微软雅黑"/>
                <w:color w:val="000000" w:themeColor="text1"/>
                <w:sz w:val="22"/>
                <w:szCs w:val="21"/>
                <w:highlight w:val="none"/>
                <w:lang w:val="en-US" w:eastAsia="zh-CN"/>
                <w14:textFill>
                  <w14:solidFill>
                    <w14:schemeClr w14:val="tx1"/>
                  </w14:solidFill>
                </w14:textFill>
              </w:rPr>
              <w:t>或资质证书复印件</w:t>
            </w:r>
            <w:r>
              <w:rPr>
                <w:rFonts w:hint="eastAsia" w:ascii="微软雅黑" w:hAnsi="微软雅黑" w:eastAsia="微软雅黑" w:cs="微软雅黑"/>
                <w:color w:val="000000" w:themeColor="text1"/>
                <w:sz w:val="22"/>
                <w:szCs w:val="21"/>
                <w:highlight w:val="none"/>
                <w14:textFill>
                  <w14:solidFill>
                    <w14:schemeClr w14:val="tx1"/>
                  </w14:solidFill>
                </w14:textFill>
              </w:rPr>
              <w:t>并加盖单位公章，否则不得分。</w:t>
            </w:r>
          </w:p>
          <w:p>
            <w:pPr>
              <w:adjustRightInd w:val="0"/>
              <w:snapToGrid w:val="0"/>
              <w:spacing w:line="400" w:lineRule="exact"/>
              <w:ind w:right="-86" w:rightChars="-41"/>
              <w:jc w:val="left"/>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2</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 xml:space="preserve"> 服务能力（</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10</w:t>
            </w:r>
            <w:r>
              <w:rPr>
                <w:rFonts w:hint="eastAsia" w:ascii="微软雅黑" w:hAnsi="微软雅黑" w:eastAsia="微软雅黑" w:cs="微软雅黑"/>
                <w:color w:val="000000" w:themeColor="text1"/>
                <w:sz w:val="22"/>
                <w:szCs w:val="22"/>
                <w14:textFill>
                  <w14:solidFill>
                    <w14:schemeClr w14:val="tx1"/>
                  </w14:solidFill>
                </w14:textFill>
              </w:rPr>
              <w:t>分）</w:t>
            </w:r>
          </w:p>
          <w:p>
            <w:pPr>
              <w:adjustRightInd w:val="0"/>
              <w:snapToGrid w:val="0"/>
              <w:spacing w:line="400" w:lineRule="exact"/>
              <w:ind w:right="-86" w:rightChars="-41"/>
              <w:jc w:val="left"/>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2.1</w:t>
            </w:r>
            <w:r>
              <w:rPr>
                <w:rFonts w:hint="eastAsia" w:ascii="微软雅黑" w:hAnsi="微软雅黑" w:eastAsia="微软雅黑" w:cs="微软雅黑"/>
                <w:color w:val="000000" w:themeColor="text1"/>
                <w:sz w:val="22"/>
                <w:szCs w:val="22"/>
                <w14:textFill>
                  <w14:solidFill>
                    <w14:schemeClr w14:val="tx1"/>
                  </w14:solidFill>
                </w14:textFill>
              </w:rPr>
              <w:t>有完整组织结构图</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0-1分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、管理人员岗位说明书</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0-1分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、技术服务人员岗位说明书</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0-1分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、工作技术标准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0-1分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、服务项目流程及标准等有关规章制度</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0-1</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 xml:space="preserve">。 </w:t>
            </w:r>
          </w:p>
          <w:p>
            <w:pPr>
              <w:adjustRightInd w:val="0"/>
              <w:snapToGrid w:val="0"/>
              <w:spacing w:line="400" w:lineRule="exact"/>
              <w:ind w:right="-86" w:rightChars="-41"/>
              <w:jc w:val="left"/>
              <w:rPr>
                <w:rFonts w:hint="eastAsia"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2.2</w:t>
            </w:r>
            <w:r>
              <w:rPr>
                <w:rFonts w:hint="eastAsia" w:ascii="微软雅黑" w:hAnsi="微软雅黑" w:eastAsia="微软雅黑" w:cs="微软雅黑"/>
                <w:color w:val="000000" w:themeColor="text1"/>
                <w:sz w:val="22"/>
                <w:szCs w:val="22"/>
                <w14:textFill>
                  <w14:solidFill>
                    <w14:schemeClr w14:val="tx1"/>
                  </w14:solidFill>
                </w14:textFill>
              </w:rPr>
              <w:t>所建线路技术先进，能够保证质量、按期实施交付</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0-2分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，线路性能稳定，具有较好的使用效果，质量保证完善，符合相关标准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0-</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3</w:t>
            </w:r>
            <w:r>
              <w:rPr>
                <w:rFonts w:hint="eastAsia" w:ascii="微软雅黑" w:hAnsi="微软雅黑" w:eastAsia="微软雅黑" w:cs="微软雅黑"/>
                <w:color w:val="000000" w:themeColor="text1"/>
                <w:sz w:val="22"/>
                <w:szCs w:val="22"/>
                <w14:textFill>
                  <w14:solidFill>
                    <w14:schemeClr w14:val="tx1"/>
                  </w14:solidFill>
                </w14:textFill>
              </w:rPr>
              <w:t>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tc>
      </w:tr>
      <w:tr>
        <w:tblPrEx>
          <w:tblCellMar>
            <w:top w:w="0" w:type="dxa"/>
            <w:left w:w="108" w:type="dxa"/>
            <w:bottom w:w="0" w:type="dxa"/>
            <w:right w:w="108" w:type="dxa"/>
          </w:tblCellMar>
        </w:tblPrEx>
        <w:trPr>
          <w:trHeight w:val="501"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服务方案</w:t>
            </w:r>
            <w:r>
              <w:rPr>
                <w:rFonts w:hint="eastAsia" w:ascii="微软雅黑" w:hAnsi="微软雅黑" w:eastAsia="微软雅黑" w:cs="微软雅黑"/>
                <w:color w:val="000000" w:themeColor="text1"/>
                <w:sz w:val="22"/>
                <w:szCs w:val="22"/>
                <w14:textFill>
                  <w14:solidFill>
                    <w14:schemeClr w14:val="tx1"/>
                  </w14:solidFill>
                </w14:textFill>
              </w:rPr>
              <w:t>及实施组织</w:t>
            </w:r>
          </w:p>
        </w:tc>
        <w:tc>
          <w:tcPr>
            <w:tcW w:w="554"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int="default" w:ascii="微软雅黑" w:hAnsi="微软雅黑" w:eastAsia="微软雅黑" w:cs="微软雅黑"/>
                <w:color w:val="000000" w:themeColor="text1"/>
                <w:sz w:val="22"/>
                <w:szCs w:val="22"/>
                <w:lang w:val="en-US" w:eastAsia="zh-CN"/>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40</w:t>
            </w:r>
          </w:p>
        </w:tc>
        <w:tc>
          <w:tcPr>
            <w:tcW w:w="75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86" w:rightChars="-41"/>
              <w:jc w:val="left"/>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1</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服务方案（</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25</w:t>
            </w:r>
            <w:r>
              <w:rPr>
                <w:rFonts w:hint="eastAsia" w:ascii="微软雅黑" w:hAnsi="微软雅黑" w:eastAsia="微软雅黑" w:cs="微软雅黑"/>
                <w:color w:val="000000" w:themeColor="text1"/>
                <w:sz w:val="22"/>
                <w:szCs w:val="22"/>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86" w:rightChars="-41"/>
              <w:jc w:val="left"/>
              <w:textAlignment w:val="auto"/>
              <w:rPr>
                <w:rFonts w:hint="default" w:ascii="微软雅黑" w:hAnsi="微软雅黑" w:eastAsia="微软雅黑" w:cs="微软雅黑"/>
                <w:color w:val="000000" w:themeColor="text1"/>
                <w:sz w:val="22"/>
                <w:szCs w:val="22"/>
                <w:lang w:val="en-US" w:eastAsia="zh-CN"/>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1.1</w:t>
            </w:r>
            <w:r>
              <w:rPr>
                <w:rFonts w:hint="eastAsia" w:ascii="微软雅黑" w:hAnsi="微软雅黑" w:eastAsia="微软雅黑" w:cs="微软雅黑"/>
                <w:color w:val="000000" w:themeColor="text1"/>
                <w:sz w:val="22"/>
                <w:szCs w:val="22"/>
                <w14:textFill>
                  <w14:solidFill>
                    <w14:schemeClr w14:val="tx1"/>
                  </w14:solidFill>
                </w14:textFill>
              </w:rPr>
              <w:t>供应商针对本项目制定的整体技术方案设计合理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0-2分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、架构完整</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0-2分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、层次清楚</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0-2分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、切合本项目实际需求</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0-</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2</w:t>
            </w:r>
            <w:r>
              <w:rPr>
                <w:rFonts w:hint="eastAsia" w:ascii="微软雅黑" w:hAnsi="微软雅黑" w:eastAsia="微软雅黑" w:cs="微软雅黑"/>
                <w:color w:val="000000" w:themeColor="text1"/>
                <w:sz w:val="22"/>
                <w:szCs w:val="22"/>
                <w14:textFill>
                  <w14:solidFill>
                    <w14:schemeClr w14:val="tx1"/>
                  </w14:solidFill>
                </w14:textFill>
              </w:rPr>
              <w:t>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共8分</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000000" w:themeColor="text1"/>
                <w:sz w:val="22"/>
                <w:szCs w:val="22"/>
                <w:lang w:val="zh-CN"/>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1.2</w:t>
            </w:r>
            <w:r>
              <w:rPr>
                <w:rFonts w:hint="eastAsia" w:ascii="微软雅黑" w:hAnsi="微软雅黑" w:eastAsia="微软雅黑" w:cs="微软雅黑"/>
                <w:color w:val="000000" w:themeColor="text1"/>
                <w:sz w:val="22"/>
                <w:szCs w:val="22"/>
                <w:lang w:val="zh-CN"/>
                <w14:textFill>
                  <w14:solidFill>
                    <w14:schemeClr w14:val="tx1"/>
                  </w14:solidFill>
                </w14:textFill>
              </w:rPr>
              <w:t>供应商针对专线网络信息安全保障有具体的实施方案，按其响应程度计</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1-5</w:t>
            </w:r>
            <w:r>
              <w:rPr>
                <w:rFonts w:hint="eastAsia" w:ascii="微软雅黑" w:hAnsi="微软雅黑" w:eastAsia="微软雅黑" w:cs="微软雅黑"/>
                <w:color w:val="000000" w:themeColor="text1"/>
                <w:sz w:val="22"/>
                <w:szCs w:val="22"/>
                <w:lang w:val="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000000" w:themeColor="text1"/>
                <w:sz w:val="22"/>
                <w:szCs w:val="22"/>
                <w:lang w:val="en-US" w:eastAsia="zh-CN"/>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1.3</w:t>
            </w:r>
            <w:r>
              <w:rPr>
                <w:rFonts w:hint="eastAsia" w:ascii="微软雅黑" w:hAnsi="微软雅黑" w:eastAsia="微软雅黑" w:cs="微软雅黑"/>
                <w:color w:val="000000" w:themeColor="text1"/>
                <w:sz w:val="22"/>
                <w:szCs w:val="22"/>
                <w:lang w:val="zh-CN"/>
                <w14:textFill>
                  <w14:solidFill>
                    <w14:schemeClr w14:val="tx1"/>
                  </w14:solidFill>
                </w14:textFill>
              </w:rPr>
              <w:t>供应商提供安全、可靠、稳定的网络带宽（</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1-2分</w:t>
            </w:r>
            <w:r>
              <w:rPr>
                <w:rFonts w:hint="eastAsia" w:ascii="微软雅黑" w:hAnsi="微软雅黑" w:eastAsia="微软雅黑" w:cs="微软雅黑"/>
                <w:color w:val="000000" w:themeColor="text1"/>
                <w:sz w:val="22"/>
                <w:szCs w:val="22"/>
                <w:lang w:val="zh-CN"/>
                <w14:textFill>
                  <w14:solidFill>
                    <w14:schemeClr w14:val="tx1"/>
                  </w14:solidFill>
                </w14:textFill>
              </w:rPr>
              <w:t>），带宽容量符合国家相关规范标准（</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1-2分</w:t>
            </w:r>
            <w:r>
              <w:rPr>
                <w:rFonts w:hint="eastAsia" w:ascii="微软雅黑" w:hAnsi="微软雅黑" w:eastAsia="微软雅黑" w:cs="微软雅黑"/>
                <w:color w:val="000000" w:themeColor="text1"/>
                <w:sz w:val="22"/>
                <w:szCs w:val="22"/>
                <w:lang w:val="zh-CN"/>
                <w14:textFill>
                  <w14:solidFill>
                    <w14:schemeClr w14:val="tx1"/>
                  </w14:solidFill>
                </w14:textFill>
              </w:rPr>
              <w:t>），并提供网络拓扑图及线缆路由图（</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1-3</w:t>
            </w:r>
            <w:r>
              <w:rPr>
                <w:rFonts w:hint="eastAsia" w:ascii="微软雅黑" w:hAnsi="微软雅黑" w:eastAsia="微软雅黑" w:cs="微软雅黑"/>
                <w:color w:val="000000" w:themeColor="text1"/>
                <w:sz w:val="22"/>
                <w:szCs w:val="22"/>
                <w:lang w:val="zh-CN"/>
                <w14:textFill>
                  <w14:solidFill>
                    <w14:schemeClr w14:val="tx1"/>
                  </w14:solidFill>
                </w14:textFill>
              </w:rPr>
              <w:t>分）。</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共7分。</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000000" w:themeColor="text1"/>
                <w:sz w:val="22"/>
                <w:szCs w:val="22"/>
                <w:lang w:val="en-US" w:eastAsia="zh-CN"/>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1.4</w:t>
            </w:r>
            <w:r>
              <w:rPr>
                <w:rFonts w:hint="eastAsia" w:ascii="微软雅黑" w:hAnsi="微软雅黑" w:eastAsia="微软雅黑" w:cs="微软雅黑"/>
                <w:color w:val="000000" w:themeColor="text1"/>
                <w:sz w:val="22"/>
                <w:szCs w:val="22"/>
                <w:lang w:val="zh-CN"/>
                <w14:textFill>
                  <w14:solidFill>
                    <w14:schemeClr w14:val="tx1"/>
                  </w14:solidFill>
                </w14:textFill>
              </w:rPr>
              <w:t>服务期间具有突发事件应急预案（</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0-2分</w:t>
            </w:r>
            <w:r>
              <w:rPr>
                <w:rFonts w:hint="eastAsia" w:ascii="微软雅黑" w:hAnsi="微软雅黑" w:eastAsia="微软雅黑" w:cs="微软雅黑"/>
                <w:color w:val="000000" w:themeColor="text1"/>
                <w:sz w:val="22"/>
                <w:szCs w:val="22"/>
                <w:lang w:val="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并有</w:t>
            </w:r>
            <w:r>
              <w:rPr>
                <w:rFonts w:hint="eastAsia" w:ascii="微软雅黑" w:hAnsi="微软雅黑" w:eastAsia="微软雅黑" w:cs="微软雅黑"/>
                <w:color w:val="000000" w:themeColor="text1"/>
                <w:sz w:val="22"/>
                <w:szCs w:val="22"/>
                <w:lang w:val="zh-CN"/>
                <w14:textFill>
                  <w14:solidFill>
                    <w14:schemeClr w14:val="tx1"/>
                  </w14:solidFill>
                </w14:textFill>
              </w:rPr>
              <w:t>具体措施和承诺可行性（</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1-3</w:t>
            </w:r>
            <w:r>
              <w:rPr>
                <w:rFonts w:hint="eastAsia" w:ascii="微软雅黑" w:hAnsi="微软雅黑" w:eastAsia="微软雅黑" w:cs="微软雅黑"/>
                <w:color w:val="000000" w:themeColor="text1"/>
                <w:sz w:val="22"/>
                <w:szCs w:val="22"/>
                <w:lang w:val="zh-CN"/>
                <w14:textFill>
                  <w14:solidFill>
                    <w14:schemeClr w14:val="tx1"/>
                  </w14:solidFill>
                </w14:textFill>
              </w:rPr>
              <w:t>分）。</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共5分。</w:t>
            </w:r>
          </w:p>
          <w:p>
            <w:pPr>
              <w:keepNext w:val="0"/>
              <w:keepLines w:val="0"/>
              <w:pageBreakBefore w:val="0"/>
              <w:widowControl w:val="0"/>
              <w:kinsoku/>
              <w:wordWrap/>
              <w:overflowPunct/>
              <w:topLinePunct w:val="0"/>
              <w:autoSpaceDE/>
              <w:autoSpaceDN/>
              <w:bidi w:val="0"/>
              <w:adjustRightInd w:val="0"/>
              <w:snapToGrid w:val="0"/>
              <w:spacing w:line="400" w:lineRule="exact"/>
              <w:ind w:right="-86" w:rightChars="-41"/>
              <w:jc w:val="left"/>
              <w:textAlignment w:val="auto"/>
              <w:rPr>
                <w:rFonts w:hint="eastAsia" w:ascii="微软雅黑" w:hAnsi="微软雅黑" w:eastAsia="微软雅黑" w:cs="微软雅黑"/>
                <w:color w:val="000000" w:themeColor="text1"/>
                <w:sz w:val="22"/>
                <w:szCs w:val="22"/>
                <w:lang w:val="en-US" w:eastAsia="zh-CN"/>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2、</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具体组织实施（10分）</w:t>
            </w:r>
          </w:p>
          <w:p>
            <w:pPr>
              <w:keepNext w:val="0"/>
              <w:keepLines w:val="0"/>
              <w:pageBreakBefore w:val="0"/>
              <w:widowControl w:val="0"/>
              <w:kinsoku/>
              <w:wordWrap/>
              <w:overflowPunct/>
              <w:topLinePunct w:val="0"/>
              <w:autoSpaceDE/>
              <w:autoSpaceDN/>
              <w:bidi w:val="0"/>
              <w:adjustRightInd w:val="0"/>
              <w:snapToGrid w:val="0"/>
              <w:spacing w:line="400" w:lineRule="exact"/>
              <w:ind w:right="-86" w:rightChars="-41"/>
              <w:jc w:val="left"/>
              <w:textAlignment w:val="auto"/>
              <w:rPr>
                <w:rFonts w:hint="eastAsia" w:ascii="微软雅黑" w:hAnsi="微软雅黑" w:eastAsia="微软雅黑" w:cs="微软雅黑"/>
                <w:color w:val="000000" w:themeColor="text1"/>
                <w:sz w:val="22"/>
                <w:szCs w:val="22"/>
                <w:lang w:val="en-US" w:eastAsia="zh-CN"/>
                <w14:textFill>
                  <w14:solidFill>
                    <w14:schemeClr w14:val="tx1"/>
                  </w14:solidFill>
                </w14:textFill>
              </w:rPr>
            </w:pPr>
            <w:r>
              <w:rPr>
                <w:rFonts w:hint="eastAsia" w:ascii="微软雅黑" w:hAnsi="微软雅黑" w:eastAsia="微软雅黑" w:cs="微软雅黑"/>
                <w:color w:val="000000" w:themeColor="text1"/>
                <w:sz w:val="22"/>
                <w:szCs w:val="22"/>
                <w:lang w:val="zh-CN" w:eastAsia="zh-CN"/>
                <w14:textFill>
                  <w14:solidFill>
                    <w14:schemeClr w14:val="tx1"/>
                  </w14:solidFill>
                </w14:textFill>
              </w:rPr>
              <w:t>有完善的项目管理方案，</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1-3分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，人员、时间安排紧凑</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1-3分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，有详细日、月、季安排</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0-2分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，并按质、按量、按时完成服务任务的</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(0-2分)</w:t>
            </w:r>
            <w:r>
              <w:rPr>
                <w:rFonts w:hint="eastAsia" w:ascii="微软雅黑" w:hAnsi="微软雅黑" w:eastAsia="微软雅黑" w:cs="微软雅黑"/>
                <w:color w:val="000000" w:themeColor="text1"/>
                <w:sz w:val="22"/>
                <w:szCs w:val="22"/>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共10分。</w:t>
            </w:r>
          </w:p>
          <w:p>
            <w:pPr>
              <w:pStyle w:val="9"/>
              <w:keepNext w:val="0"/>
              <w:keepLines w:val="0"/>
              <w:pageBreakBefore w:val="0"/>
              <w:widowControl w:val="0"/>
              <w:kinsoku/>
              <w:wordWrap/>
              <w:overflowPunct/>
              <w:topLinePunct w:val="0"/>
              <w:autoSpaceDE/>
              <w:autoSpaceDN/>
              <w:bidi w:val="0"/>
              <w:spacing w:line="400" w:lineRule="exact"/>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3、工作协调机制和保障措施（</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5</w:t>
            </w:r>
            <w:r>
              <w:rPr>
                <w:rFonts w:hint="eastAsia" w:ascii="微软雅黑" w:hAnsi="微软雅黑" w:eastAsia="微软雅黑" w:cs="微软雅黑"/>
                <w:color w:val="000000" w:themeColor="text1"/>
                <w:sz w:val="22"/>
                <w:szCs w:val="22"/>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themeColor="text1"/>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有</w:t>
            </w:r>
            <w:r>
              <w:rPr>
                <w:rFonts w:hint="eastAsia" w:ascii="微软雅黑" w:hAnsi="微软雅黑" w:eastAsia="微软雅黑" w:cs="微软雅黑"/>
                <w:color w:val="000000" w:themeColor="text1"/>
                <w:sz w:val="22"/>
                <w:szCs w:val="22"/>
                <w14:textFill>
                  <w14:solidFill>
                    <w14:schemeClr w14:val="tx1"/>
                  </w14:solidFill>
                </w14:textFill>
              </w:rPr>
              <w:t>服务工作机制</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0-2分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，提高沟通协调效率</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0-1分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具有</w:t>
            </w:r>
            <w:r>
              <w:rPr>
                <w:rFonts w:hint="eastAsia" w:ascii="微软雅黑" w:hAnsi="微软雅黑" w:eastAsia="微软雅黑" w:cs="微软雅黑"/>
                <w:color w:val="000000" w:themeColor="text1"/>
                <w:sz w:val="22"/>
                <w:szCs w:val="22"/>
                <w14:textFill>
                  <w14:solidFill>
                    <w14:schemeClr w14:val="tx1"/>
                  </w14:solidFill>
                </w14:textFill>
              </w:rPr>
              <w:t>保障措施</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0-2分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tc>
      </w:tr>
      <w:tr>
        <w:tblPrEx>
          <w:tblCellMar>
            <w:top w:w="0" w:type="dxa"/>
            <w:left w:w="108" w:type="dxa"/>
            <w:bottom w:w="0" w:type="dxa"/>
            <w:right w:w="108" w:type="dxa"/>
          </w:tblCellMar>
        </w:tblPrEx>
        <w:trPr>
          <w:trHeight w:val="760"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业绩、服务承诺</w:t>
            </w:r>
          </w:p>
        </w:tc>
        <w:tc>
          <w:tcPr>
            <w:tcW w:w="554"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int="default" w:ascii="微软雅黑" w:hAnsi="微软雅黑" w:eastAsia="微软雅黑" w:cs="微软雅黑"/>
                <w:color w:val="000000" w:themeColor="text1"/>
                <w:sz w:val="22"/>
                <w:szCs w:val="22"/>
                <w:lang w:val="en-US"/>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20</w:t>
            </w:r>
          </w:p>
        </w:tc>
        <w:tc>
          <w:tcPr>
            <w:tcW w:w="7582" w:type="dxa"/>
            <w:tcBorders>
              <w:top w:val="single" w:color="auto" w:sz="4" w:space="0"/>
              <w:left w:val="nil"/>
              <w:bottom w:val="single" w:color="auto" w:sz="4" w:space="0"/>
              <w:right w:val="single" w:color="auto" w:sz="4" w:space="0"/>
            </w:tcBorders>
            <w:vAlign w:val="center"/>
          </w:tcPr>
          <w:p>
            <w:pPr>
              <w:spacing w:line="440" w:lineRule="exact"/>
              <w:rPr>
                <w:rFonts w:ascii="微软雅黑" w:hAnsi="微软雅黑" w:eastAsia="微软雅黑" w:cs="微软雅黑"/>
                <w:color w:val="000000" w:themeColor="text1"/>
                <w:sz w:val="22"/>
                <w:szCs w:val="21"/>
                <w:highlight w:val="none"/>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1、</w:t>
            </w:r>
            <w:r>
              <w:rPr>
                <w:rFonts w:hint="eastAsia" w:ascii="微软雅黑" w:hAnsi="微软雅黑" w:eastAsia="微软雅黑" w:cs="微软雅黑"/>
                <w:color w:val="000000" w:themeColor="text1"/>
                <w:sz w:val="22"/>
                <w:szCs w:val="21"/>
                <w:highlight w:val="none"/>
                <w14:textFill>
                  <w14:solidFill>
                    <w14:schemeClr w14:val="tx1"/>
                  </w14:solidFill>
                </w14:textFill>
              </w:rPr>
              <w:t>提供投标人近三年（20</w:t>
            </w:r>
            <w:r>
              <w:rPr>
                <w:rFonts w:hint="eastAsia" w:ascii="微软雅黑" w:hAnsi="微软雅黑" w:eastAsia="微软雅黑" w:cs="微软雅黑"/>
                <w:color w:val="000000" w:themeColor="text1"/>
                <w:sz w:val="22"/>
                <w:szCs w:val="21"/>
                <w:highlight w:val="none"/>
                <w:lang w:val="en-US" w:eastAsia="zh-CN"/>
                <w14:textFill>
                  <w14:solidFill>
                    <w14:schemeClr w14:val="tx1"/>
                  </w14:solidFill>
                </w14:textFill>
              </w:rPr>
              <w:t>21</w:t>
            </w:r>
            <w:r>
              <w:rPr>
                <w:rFonts w:hint="eastAsia" w:ascii="微软雅黑" w:hAnsi="微软雅黑" w:eastAsia="微软雅黑" w:cs="微软雅黑"/>
                <w:color w:val="000000" w:themeColor="text1"/>
                <w:sz w:val="22"/>
                <w:szCs w:val="21"/>
                <w:highlight w:val="none"/>
                <w14:textFill>
                  <w14:solidFill>
                    <w14:schemeClr w14:val="tx1"/>
                  </w14:solidFill>
                </w14:textFill>
              </w:rPr>
              <w:t>.</w:t>
            </w:r>
            <w:r>
              <w:rPr>
                <w:rFonts w:hint="eastAsia" w:ascii="微软雅黑" w:hAnsi="微软雅黑" w:eastAsia="微软雅黑" w:cs="微软雅黑"/>
                <w:color w:val="000000" w:themeColor="text1"/>
                <w:sz w:val="22"/>
                <w:szCs w:val="21"/>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2"/>
                <w:szCs w:val="21"/>
                <w:highlight w:val="none"/>
                <w14:textFill>
                  <w14:solidFill>
                    <w14:schemeClr w14:val="tx1"/>
                  </w14:solidFill>
                </w14:textFill>
              </w:rPr>
              <w:t>.1至今）承担过的</w:t>
            </w:r>
            <w:r>
              <w:rPr>
                <w:rFonts w:hint="eastAsia" w:ascii="微软雅黑" w:hAnsi="微软雅黑" w:eastAsia="微软雅黑" w:cs="微软雅黑"/>
                <w:color w:val="000000" w:themeColor="text1"/>
                <w:sz w:val="22"/>
                <w:szCs w:val="21"/>
                <w:highlight w:val="none"/>
                <w:lang w:val="en-US" w:eastAsia="zh-CN"/>
                <w14:textFill>
                  <w14:solidFill>
                    <w14:schemeClr w14:val="tx1"/>
                  </w14:solidFill>
                </w14:textFill>
              </w:rPr>
              <w:t>类似服务</w:t>
            </w:r>
            <w:r>
              <w:rPr>
                <w:rFonts w:hint="eastAsia" w:ascii="微软雅黑" w:hAnsi="微软雅黑" w:eastAsia="微软雅黑" w:cs="微软雅黑"/>
                <w:color w:val="000000" w:themeColor="text1"/>
                <w:sz w:val="22"/>
                <w:szCs w:val="21"/>
                <w:highlight w:val="none"/>
                <w14:textFill>
                  <w14:solidFill>
                    <w14:schemeClr w14:val="tx1"/>
                  </w14:solidFill>
                </w14:textFill>
              </w:rPr>
              <w:t>项目合同为评审依据，每提供一份得</w:t>
            </w:r>
            <w:r>
              <w:rPr>
                <w:rFonts w:hint="eastAsia" w:ascii="微软雅黑" w:hAnsi="微软雅黑" w:eastAsia="微软雅黑" w:cs="微软雅黑"/>
                <w:color w:val="000000" w:themeColor="text1"/>
                <w:sz w:val="22"/>
                <w:szCs w:val="21"/>
                <w:highlight w:val="none"/>
                <w:lang w:val="en-US" w:eastAsia="zh-CN"/>
                <w14:textFill>
                  <w14:solidFill>
                    <w14:schemeClr w14:val="tx1"/>
                  </w14:solidFill>
                </w14:textFill>
              </w:rPr>
              <w:t>2.5</w:t>
            </w:r>
            <w:r>
              <w:rPr>
                <w:rFonts w:hint="eastAsia" w:ascii="微软雅黑" w:hAnsi="微软雅黑" w:eastAsia="微软雅黑" w:cs="微软雅黑"/>
                <w:color w:val="000000" w:themeColor="text1"/>
                <w:sz w:val="22"/>
                <w:szCs w:val="21"/>
                <w:highlight w:val="none"/>
                <w14:textFill>
                  <w14:solidFill>
                    <w14:schemeClr w14:val="tx1"/>
                  </w14:solidFill>
                </w14:textFill>
              </w:rPr>
              <w:t>分，本项合计最高</w:t>
            </w:r>
            <w:r>
              <w:rPr>
                <w:rFonts w:hint="eastAsia" w:ascii="微软雅黑" w:hAnsi="微软雅黑" w:eastAsia="微软雅黑" w:cs="微软雅黑"/>
                <w:color w:val="000000" w:themeColor="text1"/>
                <w:sz w:val="22"/>
                <w:szCs w:val="21"/>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2"/>
                <w:szCs w:val="21"/>
                <w:highlight w:val="none"/>
                <w14:textFill>
                  <w14:solidFill>
                    <w14:schemeClr w14:val="tx1"/>
                  </w14:solidFill>
                </w14:textFill>
              </w:rPr>
              <w:t>分，不提供不得分。注：以加盖单位公章的合同复印件或中标通知书复印件为准，否则此项不得分。</w:t>
            </w:r>
          </w:p>
          <w:p>
            <w:pPr>
              <w:adjustRightInd w:val="0"/>
              <w:snapToGrid w:val="0"/>
              <w:spacing w:line="400" w:lineRule="exact"/>
              <w:ind w:right="-86" w:rightChars="-41"/>
              <w:jc w:val="left"/>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1"/>
                <w:highlight w:val="none"/>
                <w14:textFill>
                  <w14:solidFill>
                    <w14:schemeClr w14:val="tx1"/>
                  </w14:solidFill>
                </w14:textFill>
              </w:rPr>
              <w:t>2、</w:t>
            </w:r>
            <w:r>
              <w:rPr>
                <w:rFonts w:hint="eastAsia" w:ascii="微软雅黑" w:hAnsi="微软雅黑" w:eastAsia="微软雅黑" w:cs="微软雅黑"/>
                <w:color w:val="000000" w:themeColor="text1"/>
                <w:sz w:val="22"/>
                <w:szCs w:val="22"/>
                <w:highlight w:val="none"/>
                <w14:textFill>
                  <w14:solidFill>
                    <w14:schemeClr w14:val="tx1"/>
                  </w14:solidFill>
                </w14:textFill>
              </w:rPr>
              <w:t>服务承诺完善。针对本项目及招标人实际需求提供详细具体可行的服务措施承诺</w:t>
            </w:r>
            <w:r>
              <w:rPr>
                <w:rFonts w:hint="eastAsia" w:ascii="微软雅黑" w:hAnsi="微软雅黑" w:eastAsia="微软雅黑" w:cs="微软雅黑"/>
                <w:color w:val="000000" w:themeColor="text1"/>
                <w:sz w:val="22"/>
                <w:szCs w:val="22"/>
                <w:highlight w:val="none"/>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并有完整的售后服务方案（</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0-3</w:t>
            </w:r>
            <w:r>
              <w:rPr>
                <w:rFonts w:hint="eastAsia" w:ascii="微软雅黑" w:hAnsi="微软雅黑" w:eastAsia="微软雅黑" w:cs="微软雅黑"/>
                <w:color w:val="000000" w:themeColor="text1"/>
                <w:sz w:val="22"/>
                <w:szCs w:val="22"/>
                <w14:textFill>
                  <w14:solidFill>
                    <w14:schemeClr w14:val="tx1"/>
                  </w14:solidFill>
                </w14:textFill>
              </w:rPr>
              <w:t>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14:textFill>
                  <w14:solidFill>
                    <w14:schemeClr w14:val="tx1"/>
                  </w14:solidFill>
                </w14:textFill>
              </w:rPr>
              <w:t>列出详细响应时间</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0-4分</w:t>
            </w:r>
            <w:r>
              <w:rPr>
                <w:rFonts w:hint="eastAsia" w:ascii="微软雅黑" w:hAnsi="微软雅黑" w:eastAsia="微软雅黑" w:cs="微软雅黑"/>
                <w:color w:val="000000" w:themeColor="text1"/>
                <w:sz w:val="22"/>
                <w:szCs w:val="22"/>
                <w:lang w:eastAsia="zh-CN"/>
                <w14:textFill>
                  <w14:solidFill>
                    <w14:schemeClr w14:val="tx1"/>
                  </w14:solidFill>
                </w14:textFill>
              </w:rPr>
              <w:t>），承诺</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2-4</w:t>
            </w:r>
            <w:r>
              <w:rPr>
                <w:rFonts w:hint="eastAsia" w:ascii="微软雅黑" w:hAnsi="微软雅黑" w:eastAsia="微软雅黑" w:cs="微软雅黑"/>
                <w:color w:val="000000" w:themeColor="text1"/>
                <w:sz w:val="22"/>
                <w:szCs w:val="22"/>
                <w:lang w:eastAsia="zh-CN"/>
                <w14:textFill>
                  <w14:solidFill>
                    <w14:schemeClr w14:val="tx1"/>
                  </w14:solidFill>
                </w14:textFill>
              </w:rPr>
              <w:t>小时到达现场</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并排除故障</w:t>
            </w:r>
            <w:r>
              <w:rPr>
                <w:rFonts w:hint="eastAsia" w:ascii="微软雅黑" w:hAnsi="微软雅黑" w:eastAsia="微软雅黑" w:cs="微软雅黑"/>
                <w:color w:val="000000" w:themeColor="text1"/>
                <w:sz w:val="22"/>
                <w:szCs w:val="22"/>
                <w:lang w:eastAsia="zh-CN"/>
                <w14:textFill>
                  <w14:solidFill>
                    <w14:schemeClr w14:val="tx1"/>
                  </w14:solidFill>
                </w14:textFill>
              </w:rPr>
              <w:t xml:space="preserve">的计4分， </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5</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8</w:t>
            </w:r>
            <w:r>
              <w:rPr>
                <w:rFonts w:hint="eastAsia" w:ascii="微软雅黑" w:hAnsi="微软雅黑" w:eastAsia="微软雅黑" w:cs="微软雅黑"/>
                <w:color w:val="000000" w:themeColor="text1"/>
                <w:sz w:val="22"/>
                <w:szCs w:val="22"/>
                <w:lang w:eastAsia="zh-CN"/>
                <w14:textFill>
                  <w14:solidFill>
                    <w14:schemeClr w14:val="tx1"/>
                  </w14:solidFill>
                </w14:textFill>
              </w:rPr>
              <w:t>小时到达现场</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并排除故障</w:t>
            </w:r>
            <w:r>
              <w:rPr>
                <w:rFonts w:hint="eastAsia" w:ascii="微软雅黑" w:hAnsi="微软雅黑" w:eastAsia="微软雅黑" w:cs="微软雅黑"/>
                <w:color w:val="000000" w:themeColor="text1"/>
                <w:sz w:val="22"/>
                <w:szCs w:val="22"/>
                <w:lang w:eastAsia="zh-CN"/>
                <w14:textFill>
                  <w14:solidFill>
                    <w14:schemeClr w14:val="tx1"/>
                  </w14:solidFill>
                </w14:textFill>
              </w:rPr>
              <w:t>的计3分，</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9</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12</w:t>
            </w:r>
            <w:r>
              <w:rPr>
                <w:rFonts w:hint="eastAsia" w:ascii="微软雅黑" w:hAnsi="微软雅黑" w:eastAsia="微软雅黑" w:cs="微软雅黑"/>
                <w:color w:val="000000" w:themeColor="text1"/>
                <w:sz w:val="22"/>
                <w:szCs w:val="22"/>
                <w:lang w:eastAsia="zh-CN"/>
                <w14:textFill>
                  <w14:solidFill>
                    <w14:schemeClr w14:val="tx1"/>
                  </w14:solidFill>
                </w14:textFill>
              </w:rPr>
              <w:t>小时到达现场</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并排除故障</w:t>
            </w:r>
            <w:r>
              <w:rPr>
                <w:rFonts w:hint="eastAsia" w:ascii="微软雅黑" w:hAnsi="微软雅黑" w:eastAsia="微软雅黑" w:cs="微软雅黑"/>
                <w:color w:val="000000" w:themeColor="text1"/>
                <w:sz w:val="22"/>
                <w:szCs w:val="22"/>
                <w:lang w:eastAsia="zh-CN"/>
                <w14:textFill>
                  <w14:solidFill>
                    <w14:schemeClr w14:val="tx1"/>
                  </w14:solidFill>
                </w14:textFill>
              </w:rPr>
              <w:t>的计</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2</w:t>
            </w:r>
            <w:r>
              <w:rPr>
                <w:rFonts w:hint="eastAsia" w:ascii="微软雅黑" w:hAnsi="微软雅黑" w:eastAsia="微软雅黑" w:cs="微软雅黑"/>
                <w:color w:val="000000" w:themeColor="text1"/>
                <w:sz w:val="22"/>
                <w:szCs w:val="22"/>
                <w:lang w:eastAsia="zh-CN"/>
                <w14:textFill>
                  <w14:solidFill>
                    <w14:schemeClr w14:val="tx1"/>
                  </w14:solidFill>
                </w14:textFill>
              </w:rPr>
              <w:t>分，</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12</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24</w:t>
            </w:r>
            <w:r>
              <w:rPr>
                <w:rFonts w:hint="eastAsia" w:ascii="微软雅黑" w:hAnsi="微软雅黑" w:eastAsia="微软雅黑" w:cs="微软雅黑"/>
                <w:color w:val="000000" w:themeColor="text1"/>
                <w:sz w:val="22"/>
                <w:szCs w:val="22"/>
                <w:lang w:eastAsia="zh-CN"/>
                <w14:textFill>
                  <w14:solidFill>
                    <w14:schemeClr w14:val="tx1"/>
                  </w14:solidFill>
                </w14:textFill>
              </w:rPr>
              <w:t>小时到达现场</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并排除故障</w:t>
            </w:r>
            <w:r>
              <w:rPr>
                <w:rFonts w:hint="eastAsia" w:ascii="微软雅黑" w:hAnsi="微软雅黑" w:eastAsia="微软雅黑" w:cs="微软雅黑"/>
                <w:color w:val="000000" w:themeColor="text1"/>
                <w:sz w:val="22"/>
                <w:szCs w:val="22"/>
                <w:lang w:eastAsia="zh-CN"/>
                <w14:textFill>
                  <w14:solidFill>
                    <w14:schemeClr w14:val="tx1"/>
                  </w14:solidFill>
                </w14:textFill>
              </w:rPr>
              <w:t>的计</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w:t>
            </w:r>
            <w:r>
              <w:rPr>
                <w:rFonts w:hint="eastAsia" w:ascii="微软雅黑" w:hAnsi="微软雅黑" w:eastAsia="微软雅黑" w:cs="微软雅黑"/>
                <w:color w:val="000000" w:themeColor="text1"/>
                <w:sz w:val="22"/>
                <w:szCs w:val="22"/>
                <w:lang w:eastAsia="zh-CN"/>
                <w14:textFill>
                  <w14:solidFill>
                    <w14:schemeClr w14:val="tx1"/>
                  </w14:solidFill>
                </w14:textFill>
              </w:rPr>
              <w:t>分，</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超过24小时的不计分</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技术故障处理团队需确定两名及以上网络维护人员及时限内有效申诉联系方式并进行服务</w:t>
            </w:r>
            <w:r>
              <w:rPr>
                <w:rFonts w:hint="eastAsia" w:ascii="微软雅黑" w:hAnsi="微软雅黑" w:eastAsia="微软雅黑" w:cs="微软雅黑"/>
                <w:color w:val="000000" w:themeColor="text1"/>
                <w:sz w:val="22"/>
                <w:szCs w:val="22"/>
                <w14:textFill>
                  <w14:solidFill>
                    <w14:schemeClr w14:val="tx1"/>
                  </w14:solidFill>
                </w14:textFill>
              </w:rPr>
              <w:t>水平说明（</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0-3</w:t>
            </w:r>
            <w:r>
              <w:rPr>
                <w:rFonts w:hint="eastAsia" w:ascii="微软雅黑" w:hAnsi="微软雅黑" w:eastAsia="微软雅黑" w:cs="微软雅黑"/>
                <w:color w:val="000000" w:themeColor="text1"/>
                <w:sz w:val="22"/>
                <w:szCs w:val="22"/>
                <w14:textFill>
                  <w14:solidFill>
                    <w14:schemeClr w14:val="tx1"/>
                  </w14:solidFill>
                </w14:textFill>
              </w:rPr>
              <w:t>分），共</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10</w:t>
            </w:r>
            <w:r>
              <w:rPr>
                <w:rFonts w:hint="eastAsia" w:ascii="微软雅黑" w:hAnsi="微软雅黑" w:eastAsia="微软雅黑" w:cs="微软雅黑"/>
                <w:color w:val="000000" w:themeColor="text1"/>
                <w:sz w:val="22"/>
                <w:szCs w:val="22"/>
                <w14:textFill>
                  <w14:solidFill>
                    <w14:schemeClr w14:val="tx1"/>
                  </w14:solidFill>
                </w14:textFill>
              </w:rPr>
              <w:t>分。</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14:textFill>
                  <w14:solidFill>
                    <w14:schemeClr w14:val="tx1"/>
                  </w14:solidFill>
                </w14:textFill>
              </w:rPr>
            </w:pPr>
            <w:r>
              <w:rPr>
                <w:rFonts w:hint="eastAsia" w:ascii="微软雅黑" w:hAnsi="微软雅黑" w:eastAsia="微软雅黑" w:cs="微软雅黑"/>
                <w:color w:val="000000" w:themeColor="text1"/>
                <w:sz w:val="22"/>
                <w:szCs w:val="22"/>
                <w:lang w:val="en-US" w:eastAsia="zh-CN"/>
                <w14:textFill>
                  <w14:solidFill>
                    <w14:schemeClr w14:val="tx1"/>
                  </w14:solidFill>
                </w14:textFill>
              </w:rPr>
              <w:t>3、培训方案。</w:t>
            </w:r>
            <w:r>
              <w:rPr>
                <w:rFonts w:hint="eastAsia" w:ascii="微软雅黑" w:hAnsi="微软雅黑" w:eastAsia="微软雅黑" w:cs="微软雅黑"/>
                <w:color w:val="000000" w:themeColor="text1"/>
                <w:sz w:val="22"/>
                <w:szCs w:val="22"/>
                <w:lang w:val="zh-CN"/>
                <w14:textFill>
                  <w14:solidFill>
                    <w14:schemeClr w14:val="tx1"/>
                  </w14:solidFill>
                </w14:textFill>
              </w:rPr>
              <w:t>提供详尽的培训方案及培训计划，并列出培训的具体内容及方式（包括：培训人数、培训时间、培训内容等），保证使用单位能熟练操作维护和正常使用，并进行简单故障排查处理，</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根据</w:t>
            </w:r>
            <w:r>
              <w:rPr>
                <w:rFonts w:hint="eastAsia" w:ascii="微软雅黑" w:hAnsi="微软雅黑" w:eastAsia="微软雅黑" w:cs="微软雅黑"/>
                <w:color w:val="000000" w:themeColor="text1"/>
                <w:sz w:val="22"/>
                <w:szCs w:val="22"/>
                <w:lang w:val="zh-CN"/>
                <w14:textFill>
                  <w14:solidFill>
                    <w14:schemeClr w14:val="tx1"/>
                  </w14:solidFill>
                </w14:textFill>
              </w:rPr>
              <w:t>具体措施及方案按其响应程度计0</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w:t>
            </w:r>
            <w:r>
              <w:rPr>
                <w:rFonts w:hint="eastAsia" w:ascii="微软雅黑" w:hAnsi="微软雅黑" w:eastAsia="微软雅黑" w:cs="微软雅黑"/>
                <w:color w:val="000000" w:themeColor="text1"/>
                <w:sz w:val="22"/>
                <w:szCs w:val="22"/>
                <w:lang w:val="zh-CN"/>
                <w14:textFill>
                  <w14:solidFill>
                    <w14:schemeClr w14:val="tx1"/>
                  </w14:solidFill>
                </w14:textFill>
              </w:rPr>
              <w:t>5分。</w:t>
            </w:r>
          </w:p>
        </w:tc>
      </w:tr>
    </w:tbl>
    <w:p>
      <w:pPr>
        <w:pStyle w:val="25"/>
        <w:rPr>
          <w:rFonts w:hint="eastAsia" w:ascii="微软雅黑" w:hAnsi="微软雅黑" w:eastAsia="微软雅黑" w:cs="微软雅黑"/>
          <w:lang w:val="en-US" w:eastAsia="zh-CN"/>
        </w:rPr>
      </w:pPr>
    </w:p>
    <w:p>
      <w:pPr>
        <w:pStyle w:val="25"/>
        <w:ind w:left="0" w:leftChars="0" w:firstLine="0" w:firstLineChars="0"/>
      </w:pPr>
    </w:p>
    <w:p>
      <w:pPr>
        <w:pStyle w:val="25"/>
      </w:pPr>
    </w:p>
    <w:p/>
    <w:p>
      <w:pPr>
        <w:pStyle w:val="7"/>
        <w:spacing w:before="0" w:after="0" w:line="60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第四章　拟签订的合同文本</w:t>
      </w:r>
    </w:p>
    <w:p>
      <w:pPr>
        <w:pStyle w:val="4"/>
        <w:spacing w:line="600" w:lineRule="exact"/>
        <w:jc w:val="both"/>
        <w:rPr>
          <w:rFonts w:ascii="微软雅黑" w:hAnsi="微软雅黑" w:eastAsia="微软雅黑" w:cs="微软雅黑"/>
          <w:sz w:val="44"/>
          <w:szCs w:val="44"/>
        </w:rPr>
      </w:pPr>
    </w:p>
    <w:p>
      <w:pPr>
        <w:pStyle w:val="4"/>
        <w:spacing w:line="600" w:lineRule="exact"/>
        <w:jc w:val="both"/>
        <w:rPr>
          <w:rFonts w:ascii="微软雅黑" w:hAnsi="微软雅黑" w:eastAsia="微软雅黑" w:cs="微软雅黑"/>
          <w:sz w:val="44"/>
          <w:szCs w:val="44"/>
        </w:rPr>
      </w:pPr>
    </w:p>
    <w:p>
      <w:pPr>
        <w:pStyle w:val="4"/>
        <w:spacing w:line="600" w:lineRule="exact"/>
        <w:jc w:val="center"/>
        <w:rPr>
          <w:rFonts w:ascii="微软雅黑" w:hAnsi="微软雅黑" w:eastAsia="微软雅黑" w:cs="微软雅黑"/>
          <w:sz w:val="24"/>
          <w:szCs w:val="24"/>
        </w:rPr>
      </w:pPr>
      <w:r>
        <w:rPr>
          <w:rFonts w:hint="eastAsia" w:ascii="微软雅黑" w:hAnsi="微软雅黑" w:eastAsia="微软雅黑" w:cs="微软雅黑"/>
          <w:sz w:val="44"/>
          <w:szCs w:val="44"/>
        </w:rPr>
        <w:t>政府采购合同文本范本</w:t>
      </w:r>
    </w:p>
    <w:p>
      <w:pPr>
        <w:pStyle w:val="11"/>
        <w:spacing w:line="600" w:lineRule="exact"/>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b/>
          <w:bCs/>
          <w:sz w:val="24"/>
          <w:szCs w:val="24"/>
        </w:rPr>
      </w:pPr>
    </w:p>
    <w:p>
      <w:pPr>
        <w:pStyle w:val="11"/>
        <w:spacing w:line="600" w:lineRule="exact"/>
        <w:ind w:firstLine="480" w:firstLineChars="200"/>
        <w:rPr>
          <w:rFonts w:ascii="微软雅黑" w:hAnsi="微软雅黑" w:eastAsia="微软雅黑" w:cs="微软雅黑"/>
          <w:b/>
          <w:bCs/>
          <w:sz w:val="24"/>
          <w:szCs w:val="24"/>
        </w:rPr>
      </w:pPr>
    </w:p>
    <w:p>
      <w:pPr>
        <w:pStyle w:val="11"/>
        <w:spacing w:line="600" w:lineRule="exact"/>
        <w:ind w:firstLine="480" w:firstLineChars="20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合同编号：____________________</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tab/>
      </w:r>
    </w:p>
    <w:p>
      <w:pPr>
        <w:pStyle w:val="11"/>
        <w:spacing w:line="600" w:lineRule="exact"/>
        <w:ind w:firstLine="480" w:firstLineChars="200"/>
        <w:jc w:val="center"/>
        <w:rPr>
          <w:rFonts w:ascii="微软雅黑" w:hAnsi="微软雅黑" w:eastAsia="微软雅黑" w:cs="微软雅黑"/>
          <w:b/>
          <w:bCs/>
          <w:sz w:val="24"/>
          <w:szCs w:val="24"/>
        </w:rPr>
      </w:pPr>
    </w:p>
    <w:p>
      <w:pPr>
        <w:pStyle w:val="11"/>
        <w:spacing w:line="600" w:lineRule="exact"/>
        <w:ind w:firstLine="480" w:firstLineChars="200"/>
        <w:jc w:val="center"/>
        <w:rPr>
          <w:rFonts w:ascii="微软雅黑" w:hAnsi="微软雅黑" w:eastAsia="微软雅黑" w:cs="微软雅黑"/>
          <w:b/>
          <w:bCs/>
          <w:sz w:val="24"/>
          <w:szCs w:val="24"/>
        </w:rPr>
      </w:pPr>
    </w:p>
    <w:p>
      <w:pPr>
        <w:pStyle w:val="11"/>
        <w:spacing w:line="600" w:lineRule="exact"/>
        <w:ind w:firstLine="480" w:firstLineChars="20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甲　　方：____________________(采购人名称)</w:t>
      </w:r>
      <w:r>
        <w:rPr>
          <w:rFonts w:hint="eastAsia" w:ascii="微软雅黑" w:hAnsi="微软雅黑" w:eastAsia="微软雅黑" w:cs="微软雅黑"/>
          <w:b/>
          <w:bCs/>
          <w:sz w:val="24"/>
          <w:szCs w:val="24"/>
        </w:rPr>
        <w:tab/>
      </w:r>
    </w:p>
    <w:p>
      <w:pPr>
        <w:pStyle w:val="11"/>
        <w:spacing w:line="600" w:lineRule="exact"/>
        <w:ind w:firstLine="480" w:firstLineChars="200"/>
        <w:jc w:val="center"/>
        <w:rPr>
          <w:rFonts w:ascii="微软雅黑" w:hAnsi="微软雅黑" w:eastAsia="微软雅黑" w:cs="微软雅黑"/>
          <w:b/>
          <w:bCs/>
          <w:sz w:val="24"/>
          <w:szCs w:val="24"/>
        </w:rPr>
      </w:pPr>
    </w:p>
    <w:p>
      <w:pPr>
        <w:pStyle w:val="11"/>
        <w:spacing w:line="600" w:lineRule="exact"/>
        <w:ind w:firstLine="480" w:firstLineChars="200"/>
        <w:jc w:val="center"/>
        <w:rPr>
          <w:rFonts w:ascii="微软雅黑" w:hAnsi="微软雅黑" w:eastAsia="微软雅黑" w:cs="微软雅黑"/>
          <w:b/>
          <w:bCs/>
          <w:sz w:val="24"/>
          <w:szCs w:val="24"/>
        </w:rPr>
      </w:pPr>
    </w:p>
    <w:p>
      <w:pPr>
        <w:pStyle w:val="11"/>
        <w:spacing w:line="600" w:lineRule="exact"/>
        <w:ind w:firstLine="480" w:firstLineChars="20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乙　　方：____________________(中标供应商名称)</w:t>
      </w:r>
    </w:p>
    <w:p>
      <w:pPr>
        <w:numPr>
          <w:ilvl w:val="0"/>
          <w:numId w:val="0"/>
        </w:numPr>
        <w:ind w:firstLine="480" w:firstLineChars="200"/>
        <w:jc w:val="left"/>
        <w:rPr>
          <w:rFonts w:hint="eastAsia" w:ascii="仿宋_GB2312" w:hAnsi="仿宋_GB2312" w:eastAsia="仿宋_GB2312" w:cs="仿宋_GB2312"/>
          <w:b w:val="0"/>
          <w:bCs w:val="0"/>
          <w:color w:val="000000"/>
          <w:kern w:val="2"/>
          <w:sz w:val="32"/>
          <w:szCs w:val="32"/>
          <w:lang w:val="en-US" w:eastAsia="zh-CN" w:bidi="ar-SA"/>
        </w:rPr>
      </w:pPr>
      <w:r>
        <w:rPr>
          <w:rFonts w:hint="eastAsia" w:ascii="微软雅黑" w:hAnsi="微软雅黑" w:eastAsia="微软雅黑" w:cs="微软雅黑"/>
          <w:b/>
          <w:bCs/>
          <w:sz w:val="24"/>
          <w:szCs w:val="24"/>
        </w:rPr>
        <w:br w:type="page"/>
      </w:r>
      <w:r>
        <w:rPr>
          <w:rFonts w:hint="eastAsia" w:ascii="楷体" w:hAnsi="楷体" w:eastAsia="楷体" w:cs="楷体"/>
          <w:b/>
          <w:bCs/>
          <w:color w:val="000000"/>
          <w:kern w:val="2"/>
          <w:sz w:val="32"/>
          <w:szCs w:val="32"/>
          <w:lang w:val="en-US" w:eastAsia="zh-CN" w:bidi="ar-SA"/>
        </w:rPr>
        <w:t>一、项目名称：</w:t>
      </w:r>
      <w:r>
        <w:rPr>
          <w:rFonts w:hint="eastAsia" w:ascii="仿宋_GB2312" w:hAnsi="仿宋_GB2312" w:eastAsia="仿宋_GB2312" w:cs="仿宋_GB2312"/>
          <w:b w:val="0"/>
          <w:bCs w:val="0"/>
          <w:color w:val="000000"/>
          <w:kern w:val="2"/>
          <w:sz w:val="32"/>
          <w:szCs w:val="32"/>
          <w:lang w:val="en-US" w:eastAsia="zh-CN" w:bidi="ar-SA"/>
        </w:rPr>
        <w:t>2024年安康市市政园林处设施监测中心专线及物联网项目</w:t>
      </w:r>
    </w:p>
    <w:p>
      <w:pPr>
        <w:pStyle w:val="4"/>
        <w:adjustRightInd/>
        <w:spacing w:before="0" w:after="0" w:line="240" w:lineRule="auto"/>
        <w:ind w:firstLine="600"/>
        <w:jc w:val="left"/>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二、服务内容</w:t>
      </w:r>
    </w:p>
    <w:p>
      <w:pPr>
        <w:numPr>
          <w:ilvl w:val="0"/>
          <w:numId w:val="1"/>
        </w:numPr>
        <w:ind w:firstLine="643" w:firstLineChars="200"/>
        <w:jc w:val="left"/>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光纤线路</w:t>
      </w:r>
      <w:bookmarkStart w:id="4" w:name="OLE_LINK5"/>
    </w:p>
    <w:p>
      <w:pPr>
        <w:numPr>
          <w:ilvl w:val="0"/>
          <w:numId w:val="0"/>
        </w:numPr>
        <w:ind w:firstLine="640" w:firstLineChars="200"/>
        <w:jc w:val="left"/>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乙方向甲方提供位</w:t>
      </w:r>
      <w:bookmarkEnd w:id="4"/>
      <w:r>
        <w:rPr>
          <w:rFonts w:hint="eastAsia" w:ascii="仿宋_GB2312" w:hAnsi="仿宋_GB2312" w:eastAsia="仿宋_GB2312" w:cs="仿宋_GB2312"/>
          <w:b w:val="0"/>
          <w:bCs w:val="0"/>
          <w:color w:val="000000"/>
          <w:kern w:val="2"/>
          <w:sz w:val="32"/>
          <w:szCs w:val="32"/>
          <w:lang w:val="en-US" w:eastAsia="zh-CN" w:bidi="ar-SA"/>
        </w:rPr>
        <w:t>于鼓楼东街15号</w:t>
      </w:r>
      <w:bookmarkStart w:id="5" w:name="OLE_LINK6"/>
      <w:r>
        <w:rPr>
          <w:rFonts w:hint="eastAsia" w:ascii="仿宋_GB2312" w:hAnsi="仿宋_GB2312" w:eastAsia="仿宋_GB2312" w:cs="仿宋_GB2312"/>
          <w:b w:val="0"/>
          <w:bCs w:val="0"/>
          <w:color w:val="000000"/>
          <w:kern w:val="2"/>
          <w:sz w:val="32"/>
          <w:szCs w:val="32"/>
          <w:lang w:val="en-US" w:eastAsia="zh-CN" w:bidi="ar-SA"/>
        </w:rPr>
        <w:t>市政园林设施监测中心城区排涝网络视频监控系统（免费提供数据汇集千兆宽带处理网络服务）、照明监控系统、12345平台政务外网</w:t>
      </w:r>
      <w:bookmarkEnd w:id="5"/>
      <w:r>
        <w:rPr>
          <w:rFonts w:hint="eastAsia" w:ascii="仿宋_GB2312" w:hAnsi="仿宋_GB2312" w:eastAsia="仿宋_GB2312" w:cs="仿宋_GB2312"/>
          <w:b w:val="0"/>
          <w:bCs w:val="0"/>
          <w:color w:val="000000"/>
          <w:kern w:val="2"/>
          <w:sz w:val="32"/>
          <w:szCs w:val="32"/>
          <w:lang w:val="en-US" w:eastAsia="zh-CN" w:bidi="ar-SA"/>
        </w:rPr>
        <w:t>（100M传输光纤）、一江两岸光束灯控制（20M传输光纤），建设大厦九楼管网互联网</w:t>
      </w:r>
      <w:bookmarkStart w:id="6" w:name="OLE_LINK2"/>
      <w:r>
        <w:rPr>
          <w:rFonts w:hint="eastAsia" w:ascii="仿宋_GB2312" w:hAnsi="仿宋_GB2312" w:eastAsia="仿宋_GB2312" w:cs="仿宋_GB2312"/>
          <w:b w:val="0"/>
          <w:bCs w:val="0"/>
          <w:color w:val="000000"/>
          <w:kern w:val="2"/>
          <w:sz w:val="32"/>
          <w:szCs w:val="32"/>
          <w:lang w:val="en-US" w:eastAsia="zh-CN" w:bidi="ar-SA"/>
        </w:rPr>
        <w:t>两条（100M传输光纤）</w:t>
      </w:r>
      <w:bookmarkEnd w:id="6"/>
      <w:r>
        <w:rPr>
          <w:rFonts w:hint="eastAsia" w:ascii="仿宋_GB2312" w:hAnsi="仿宋_GB2312" w:eastAsia="仿宋_GB2312" w:cs="仿宋_GB2312"/>
          <w:b w:val="0"/>
          <w:bCs w:val="0"/>
          <w:color w:val="000000"/>
          <w:kern w:val="2"/>
          <w:sz w:val="32"/>
          <w:szCs w:val="32"/>
          <w:lang w:val="en-US" w:eastAsia="zh-CN" w:bidi="ar-SA"/>
        </w:rPr>
        <w:t>以及城区市委广场、安澜楼等地及沿江两岸泵站水流监测10处，共计81个排涝网络视频监控布点的10M</w:t>
      </w:r>
      <w:bookmarkStart w:id="7" w:name="OLE_LINK3"/>
      <w:r>
        <w:rPr>
          <w:rFonts w:hint="eastAsia" w:ascii="仿宋_GB2312" w:hAnsi="仿宋_GB2312" w:eastAsia="仿宋_GB2312" w:cs="仿宋_GB2312"/>
          <w:b w:val="0"/>
          <w:bCs w:val="0"/>
          <w:color w:val="000000"/>
          <w:kern w:val="2"/>
          <w:sz w:val="32"/>
          <w:szCs w:val="32"/>
          <w:lang w:val="en-US" w:eastAsia="zh-CN" w:bidi="ar-SA"/>
        </w:rPr>
        <w:t>数据传输光纤</w:t>
      </w:r>
      <w:bookmarkEnd w:id="7"/>
      <w:r>
        <w:rPr>
          <w:rFonts w:hint="eastAsia" w:ascii="仿宋_GB2312" w:hAnsi="仿宋_GB2312" w:eastAsia="仿宋_GB2312" w:cs="仿宋_GB2312"/>
          <w:b w:val="0"/>
          <w:bCs w:val="0"/>
          <w:color w:val="000000"/>
          <w:kern w:val="2"/>
          <w:sz w:val="32"/>
          <w:szCs w:val="32"/>
          <w:lang w:val="en-US" w:eastAsia="zh-CN" w:bidi="ar-SA"/>
        </w:rPr>
        <w:t>线路，共计86条。</w:t>
      </w:r>
    </w:p>
    <w:p>
      <w:pPr>
        <w:numPr>
          <w:ilvl w:val="0"/>
          <w:numId w:val="2"/>
        </w:numPr>
        <w:ind w:firstLine="600"/>
        <w:jc w:val="left"/>
        <w:rPr>
          <w:rFonts w:ascii="仿宋_GB2312" w:hAnsi="仿宋_GB2312" w:eastAsia="仿宋_GB2312" w:cs="仿宋_GB2312"/>
          <w:b/>
          <w:bCs/>
          <w:color w:val="000000"/>
          <w:sz w:val="32"/>
          <w:szCs w:val="32"/>
        </w:rPr>
      </w:pPr>
      <w:bookmarkStart w:id="8" w:name="OLE_LINK8"/>
      <w:r>
        <w:rPr>
          <w:rFonts w:hint="eastAsia" w:ascii="仿宋_GB2312" w:hAnsi="仿宋_GB2312" w:eastAsia="仿宋_GB2312" w:cs="仿宋_GB2312"/>
          <w:b/>
          <w:bCs/>
          <w:color w:val="000000"/>
          <w:sz w:val="32"/>
          <w:szCs w:val="32"/>
        </w:rPr>
        <w:t>GPRS网络数据</w:t>
      </w:r>
      <w:bookmarkEnd w:id="8"/>
    </w:p>
    <w:p>
      <w:pPr>
        <w:pStyle w:val="4"/>
        <w:adjustRightInd/>
        <w:spacing w:before="0" w:after="0" w:line="240" w:lineRule="auto"/>
        <w:jc w:val="left"/>
        <w:textAlignment w:val="auto"/>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 xml:space="preserve">   乙方向甲方提供用于</w:t>
      </w:r>
      <w:r>
        <w:rPr>
          <w:rFonts w:hint="eastAsia" w:ascii="仿宋_GB2312" w:hAnsi="仿宋_GB2312" w:eastAsia="仿宋_GB2312" w:cs="仿宋_GB2312"/>
          <w:color w:val="000000"/>
          <w:u w:val="single"/>
        </w:rPr>
        <w:t>照明设备无线监控系统226台终端设备的GPRS网络数据传输专用SIM卡226张、提供用于排水口视频监控系统6台终端设备的GPRS网络数据传输（含视频流）专用SIM卡6张</w:t>
      </w:r>
      <w:r>
        <w:rPr>
          <w:rFonts w:hint="eastAsia" w:ascii="仿宋_GB2312" w:hAnsi="仿宋_GB2312" w:eastAsia="仿宋_GB2312" w:cs="仿宋_GB2312"/>
          <w:b w:val="0"/>
          <w:bCs w:val="0"/>
          <w:color w:val="000000"/>
        </w:rPr>
        <w:t>。每张SIM卡绑定固定（或动态）IP地址，并与甲方联网联调，保证甲方GPRS、短信网络的独立性。</w:t>
      </w:r>
    </w:p>
    <w:p/>
    <w:p>
      <w:pPr>
        <w:pStyle w:val="4"/>
        <w:adjustRightInd/>
        <w:spacing w:before="0" w:after="0" w:line="240" w:lineRule="auto"/>
        <w:ind w:firstLine="600"/>
        <w:jc w:val="left"/>
        <w:textAlignment w:val="auto"/>
        <w:rPr>
          <w:rFonts w:hint="eastAsia" w:ascii="楷体" w:hAnsi="楷体" w:eastAsia="楷体" w:cs="楷体"/>
          <w:b w:val="0"/>
          <w:bCs w:val="0"/>
          <w:color w:val="000000"/>
        </w:rPr>
      </w:pPr>
      <w:r>
        <w:rPr>
          <w:rFonts w:hint="eastAsia" w:ascii="楷体" w:hAnsi="楷体" w:eastAsia="楷体" w:cs="楷体"/>
          <w:color w:val="000000"/>
          <w:lang w:val="en-US" w:eastAsia="zh-CN"/>
        </w:rPr>
        <w:t>三、</w:t>
      </w:r>
      <w:r>
        <w:rPr>
          <w:rFonts w:hint="eastAsia" w:ascii="楷体" w:hAnsi="楷体" w:eastAsia="楷体" w:cs="楷体"/>
          <w:color w:val="000000"/>
        </w:rPr>
        <w:t>双方权利和义务</w:t>
      </w:r>
    </w:p>
    <w:p>
      <w:pPr>
        <w:pStyle w:val="4"/>
        <w:adjustRightInd/>
        <w:spacing w:before="0" w:after="0" w:line="240" w:lineRule="auto"/>
        <w:ind w:firstLine="600"/>
        <w:jc w:val="left"/>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（一）甲方</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1.甲方负责监督和协调其下属单位严格执行本协议条款，</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并积极主动的紧密配合乙方工作，确保服务内容顺利实施，尽早为甲方提供优质服务。</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2.甲方免费向乙方提供专用数据传输光纤线路进入其机房所在楼宇（建筑物）的传输通道及接入设备放置房间及所需电力。</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3.甲方如需对相关线路进行变动或改迁时，应提前通知乙方，在甲方人员的配合下，由乙方工程技术人员进行施工。</w:t>
      </w:r>
    </w:p>
    <w:p>
      <w:pPr>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4.当专用光纤传输线路发生故障时，甲方应为乙方工作人员出入机房提供方便，积极支持并配合乙方人员对设备进行例行巡检及紧急检修。</w:t>
      </w:r>
    </w:p>
    <w:p>
      <w:pPr>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5.甲方委派1～2人负责配合乙方进行设备安装、维护及后续扩容等工作。</w:t>
      </w:r>
    </w:p>
    <w:p>
      <w:pPr>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6.甲方负责提供乙方所投设备安全及正常运行所须的必要条件。</w:t>
      </w:r>
    </w:p>
    <w:p>
      <w:pPr>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7.甲方不得利用综合解决方案中的光纤线路开展服务器托管、拨号业务及虚拟主机业务。</w:t>
      </w:r>
    </w:p>
    <w:p>
      <w:pPr>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8.甲方使用的专用数据传输光纤线路，只能用于本协议服务内容的相关业务，不得非法经营电信业务或者国家有关法律法规禁止经营的其他业务，否则由甲方承担全部法律责任。</w:t>
      </w:r>
    </w:p>
    <w:p>
      <w:pPr>
        <w:ind w:firstLine="640"/>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（二）乙方</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1.乙方负责提供履行本协议涉及的服务所需的基础网络支持，并确保本协议内各项服务的正常进行。</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2.乙方负责提供网络通信服务以及相应的网络接口和通信技术支持，确保通信传输的通畅。</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3.对于列入本协议中的各项网络通信业务服务，乙方有义务向甲方提供优质的网络服务和客户服务。</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4.乙方为甲方免费设计和安装专用传输光纤线路，遵守国家信息网络安全和保密规定。</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5.乙方保证专用数据传输光纤线路接入的运行稳定、可靠、安全。</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6.乙方保证所提供的专用数据传输光纤线路等技术指标符合国家相关规定。</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7.乙方为甲方提供运行维护保证，</w:t>
      </w:r>
      <w:bookmarkStart w:id="9" w:name="OLE_LINK7"/>
      <w:r>
        <w:rPr>
          <w:rFonts w:hint="eastAsia" w:ascii="仿宋_GB2312" w:hAnsi="仿宋_GB2312" w:eastAsia="仿宋_GB2312" w:cs="仿宋_GB2312"/>
          <w:color w:val="000000"/>
          <w:sz w:val="32"/>
          <w:szCs w:val="32"/>
        </w:rPr>
        <w:t>接到甲方</w:t>
      </w:r>
      <w:bookmarkEnd w:id="9"/>
      <w:r>
        <w:rPr>
          <w:rFonts w:hint="eastAsia" w:ascii="仿宋_GB2312" w:hAnsi="仿宋_GB2312" w:eastAsia="仿宋_GB2312" w:cs="仿宋_GB2312"/>
          <w:color w:val="000000"/>
          <w:sz w:val="32"/>
          <w:szCs w:val="32"/>
        </w:rPr>
        <w:t>专用数据传输光纤线路故障申诉时，保证按照国家有关电路传输维护规程中通信电路修复时限要求恢复甲方的通信。</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8.乙方应优先处理甲方申告故障。有关网络数据业务、设备安装更换、传输线路故障申告的处理时限应在24小时内（包含夜间时间），并在2小时内向甲方反馈处理进度。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9.乙方应向甲方明确2名及以上网络维护人员及时限内有效申诉电话号码。对其设备进行维护时，如需中断通信，乙方必须提前通知甲方，并征得甲方同意。</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10.乙方须在服务期限到期前30天</w:t>
      </w:r>
      <w:r>
        <w:rPr>
          <w:rFonts w:hint="eastAsia" w:ascii="仿宋_GB2312" w:hAnsi="仿宋_GB2312" w:eastAsia="仿宋_GB2312" w:cs="仿宋_GB2312"/>
          <w:color w:val="000000"/>
          <w:sz w:val="32"/>
          <w:szCs w:val="32"/>
          <w:highlight w:val="none"/>
          <w:lang w:val="en-US" w:eastAsia="zh-CN"/>
        </w:rPr>
        <w:t>告知</w:t>
      </w:r>
      <w:r>
        <w:rPr>
          <w:rFonts w:hint="eastAsia" w:ascii="仿宋_GB2312" w:hAnsi="仿宋_GB2312" w:eastAsia="仿宋_GB2312" w:cs="仿宋_GB2312"/>
          <w:color w:val="000000"/>
          <w:sz w:val="32"/>
          <w:szCs w:val="32"/>
          <w:highlight w:val="none"/>
        </w:rPr>
        <w:t>甲方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在主汛期不能因任何理由中断网络服务（不可抗力自然灾害除外）。</w:t>
      </w:r>
    </w:p>
    <w:p>
      <w:pPr>
        <w:ind w:firstLine="640"/>
        <w:jc w:val="left"/>
        <w:rPr>
          <w:rFonts w:hint="eastAsia" w:ascii="仿宋_GB2312" w:hAnsi="仿宋_GB2312" w:eastAsia="仿宋_GB2312" w:cs="仿宋_GB2312"/>
          <w:color w:val="000000"/>
          <w:sz w:val="32"/>
          <w:szCs w:val="32"/>
        </w:rPr>
      </w:pPr>
      <w:bookmarkStart w:id="12" w:name="_GoBack"/>
      <w:bookmarkEnd w:id="12"/>
    </w:p>
    <w:p>
      <w:pPr>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11.以上条款乙方未按标准执行，造成甲方重大损失及社会负面影响时，乙方应负其相关法律责任。</w:t>
      </w:r>
    </w:p>
    <w:p>
      <w:pPr>
        <w:ind w:firstLine="643" w:firstLineChars="200"/>
        <w:jc w:val="left"/>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四、</w:t>
      </w:r>
      <w:r>
        <w:rPr>
          <w:rFonts w:hint="eastAsia" w:ascii="楷体" w:hAnsi="楷体" w:eastAsia="楷体" w:cs="楷体"/>
          <w:b/>
          <w:bCs/>
          <w:color w:val="000000"/>
          <w:sz w:val="32"/>
          <w:szCs w:val="32"/>
        </w:rPr>
        <w:t>费用及结算</w:t>
      </w:r>
      <w:r>
        <w:rPr>
          <w:rFonts w:hint="eastAsia" w:ascii="楷体" w:hAnsi="楷体" w:eastAsia="楷体" w:cs="楷体"/>
          <w:b/>
          <w:bCs/>
          <w:color w:val="000000"/>
          <w:sz w:val="32"/>
          <w:szCs w:val="32"/>
          <w:lang w:val="en-US" w:eastAsia="zh-CN"/>
        </w:rPr>
        <w:t>方式</w:t>
      </w:r>
    </w:p>
    <w:p>
      <w:pPr>
        <w:tabs>
          <w:tab w:val="left" w:pos="720"/>
        </w:tabs>
        <w:ind w:left="180" w:firstLine="64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1、合同价款即中标价，为固定总价合同。</w:t>
      </w:r>
    </w:p>
    <w:p>
      <w:pPr>
        <w:tabs>
          <w:tab w:val="left" w:pos="720"/>
        </w:tabs>
        <w:ind w:left="180"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双方约定甲方以后付费方式，自定义缴费期，在业务开通后，以十二个月为缴费期，缴费期后的第一个月20日之前支付上一缴费期费用。乙方在甲方支付款项时，</w:t>
      </w:r>
      <w:bookmarkStart w:id="10" w:name="OLE_LINK12"/>
      <w:r>
        <w:rPr>
          <w:rFonts w:hint="eastAsia" w:ascii="仿宋_GB2312" w:hAnsi="仿宋_GB2312" w:eastAsia="仿宋_GB2312" w:cs="仿宋_GB2312"/>
          <w:color w:val="000000"/>
          <w:sz w:val="32"/>
          <w:szCs w:val="32"/>
        </w:rPr>
        <w:t>应向甲方开具符合国家法律法规和标准的税务发票。</w:t>
      </w:r>
    </w:p>
    <w:bookmarkEnd w:id="10"/>
    <w:p>
      <w:pPr>
        <w:tabs>
          <w:tab w:val="left" w:pos="720"/>
        </w:tabs>
        <w:ind w:left="180"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甲方未能按协议规定时间结算费用，乙方将以书面形式通知甲方，甲方在获知缴费通知后20日内仍未缴纳时，乙方有权停止对甲方的服务。若甲方超过约定期限60日仍未支付使用费，乙方有权按所欠金额的3‰收取违约金。</w:t>
      </w:r>
    </w:p>
    <w:p>
      <w:pPr>
        <w:tabs>
          <w:tab w:val="left" w:pos="720"/>
        </w:tabs>
        <w:ind w:left="180" w:firstLine="640"/>
        <w:jc w:val="left"/>
        <w:rPr>
          <w:rFonts w:ascii="仿宋" w:hAnsi="仿宋" w:eastAsia="仿宋"/>
          <w:color w:val="000000"/>
          <w:sz w:val="28"/>
          <w:szCs w:val="28"/>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.甲方如有新增终端通信号码或网络视频监控点，以具体开通日期至本协议截止日期算起另行缴费。</w:t>
      </w:r>
    </w:p>
    <w:p>
      <w:pPr>
        <w:jc w:val="left"/>
        <w:rPr>
          <w:rFonts w:ascii="仿宋_GB2312" w:hAnsi="仿宋_GB2312" w:eastAsia="仿宋_GB2312" w:cs="仿宋_GB2312"/>
          <w:color w:val="000000"/>
          <w:sz w:val="32"/>
          <w:szCs w:val="32"/>
        </w:rPr>
      </w:pPr>
      <w:r>
        <w:rPr>
          <w:rFonts w:hint="eastAsia" w:ascii="仿宋" w:hAnsi="仿宋" w:eastAsia="仿宋"/>
          <w:color w:val="000000"/>
          <w:sz w:val="28"/>
          <w:szCs w:val="28"/>
        </w:rPr>
        <w:t xml:space="preserve">    </w:t>
      </w:r>
      <w:r>
        <w:rPr>
          <w:rFonts w:hint="eastAsia" w:ascii="楷体" w:hAnsi="楷体" w:eastAsia="楷体" w:cs="楷体"/>
          <w:b/>
          <w:bCs/>
          <w:color w:val="000000"/>
          <w:sz w:val="32"/>
          <w:szCs w:val="32"/>
          <w:lang w:val="en-US" w:eastAsia="zh-CN"/>
        </w:rPr>
        <w:t>五、协议的变更</w:t>
      </w:r>
    </w:p>
    <w:p>
      <w:pPr>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在本协议执行期内，未经双方协商并形成书面协议，任何一方不得单方面变更或解除协议，任何一方违约时均应承担违约责任。甲方对乙方服务质量不满意、认为资费不合理，由双方另行协商解决。</w:t>
      </w:r>
    </w:p>
    <w:p>
      <w:pPr>
        <w:ind w:firstLine="643" w:firstLineChars="200"/>
        <w:jc w:val="left"/>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六、违约责任</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1.经核实为非甲方责任范围内的重大通信故障，并影响甲方用户通信时，乙方应酌情减免甲方当月的光纤传输线路使用费用。</w:t>
      </w:r>
    </w:p>
    <w:p>
      <w:pPr>
        <w:ind w:firstLine="57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2.一方违约，另一方有权依据本协议之条款要求违约方限期纠正，否则另一方有权终止本协议，并保留依法追究违约方责任的权利。</w:t>
      </w:r>
    </w:p>
    <w:p>
      <w:pPr>
        <w:ind w:firstLine="646" w:firstLineChars="20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若甲方违反协议，则按照乙方工程建设投资的3-5倍进行赔偿，同时赔偿协议期未执行年份的乙方业务收入损失。若乙方违约给甲方造成不良社会影响或经济损失，则甲方有权追究违约责任并要求相应的经济赔偿。</w:t>
      </w:r>
    </w:p>
    <w:p>
      <w:pPr>
        <w:ind w:firstLine="646" w:firstLineChars="20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4.若乙方违反协议，未按协议规定时限处理甲方申报故障，造成甲方经济损失及社会不良舆论的，乙方除要向就甲方赔偿实际经济损失外；在下一年度减免甲方总网络租用费的3%。</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 w:hAnsi="楷体" w:eastAsia="楷体" w:cs="楷体"/>
          <w:b/>
          <w:bCs/>
          <w:color w:val="000000"/>
          <w:sz w:val="32"/>
          <w:szCs w:val="32"/>
          <w:lang w:val="en-US" w:eastAsia="zh-CN"/>
        </w:rPr>
        <w:t xml:space="preserve"> 七、免责条款</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1.乙方在进行定期设备维护和系统升级改造时，须暂时中断通信服务时，如已提前通知甲方并征得同意后，不属于乙方违约。</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2.遇到不可抗力造成的通信中断，乙方不承担责任。</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3.由于甲方设备端造成的任何数据丢失和机密外泄，乙方不承担任何责任。</w:t>
      </w:r>
    </w:p>
    <w:p>
      <w:pPr>
        <w:pStyle w:val="7"/>
        <w:jc w:val="center"/>
        <w:rPr>
          <w:rFonts w:ascii="微软雅黑" w:hAnsi="微软雅黑" w:eastAsia="微软雅黑" w:cs="微软雅黑"/>
          <w:sz w:val="32"/>
          <w:szCs w:val="32"/>
        </w:rPr>
      </w:pPr>
    </w:p>
    <w:p>
      <w:pPr>
        <w:pStyle w:val="7"/>
        <w:jc w:val="center"/>
        <w:rPr>
          <w:rFonts w:ascii="微软雅黑" w:hAnsi="微软雅黑" w:eastAsia="微软雅黑" w:cs="微软雅黑"/>
          <w:sz w:val="32"/>
          <w:szCs w:val="32"/>
        </w:rPr>
      </w:pPr>
    </w:p>
    <w:p>
      <w:pPr>
        <w:pStyle w:val="7"/>
        <w:jc w:val="center"/>
        <w:rPr>
          <w:rFonts w:ascii="微软雅黑" w:hAnsi="微软雅黑" w:eastAsia="微软雅黑" w:cs="微软雅黑"/>
          <w:sz w:val="32"/>
          <w:szCs w:val="32"/>
        </w:rPr>
      </w:pPr>
    </w:p>
    <w:p>
      <w:pPr>
        <w:pStyle w:val="7"/>
        <w:jc w:val="center"/>
        <w:rPr>
          <w:rFonts w:ascii="微软雅黑" w:hAnsi="微软雅黑" w:eastAsia="微软雅黑" w:cs="微软雅黑"/>
          <w:sz w:val="32"/>
          <w:szCs w:val="32"/>
        </w:rPr>
      </w:pPr>
    </w:p>
    <w:p>
      <w:pPr>
        <w:pStyle w:val="7"/>
        <w:rPr>
          <w:rFonts w:ascii="微软雅黑" w:hAnsi="微软雅黑" w:eastAsia="微软雅黑" w:cs="微软雅黑"/>
          <w:sz w:val="32"/>
          <w:szCs w:val="32"/>
        </w:rPr>
      </w:pPr>
    </w:p>
    <w:p>
      <w:pPr>
        <w:pStyle w:val="7"/>
        <w:rPr>
          <w:rFonts w:ascii="微软雅黑" w:hAnsi="微软雅黑" w:eastAsia="微软雅黑" w:cs="微软雅黑"/>
          <w:sz w:val="32"/>
          <w:szCs w:val="32"/>
        </w:rPr>
      </w:pPr>
    </w:p>
    <w:p>
      <w:pPr>
        <w:pStyle w:val="7"/>
        <w:spacing w:before="0" w:after="0"/>
        <w:jc w:val="center"/>
        <w:rPr>
          <w:rFonts w:ascii="微软雅黑" w:hAnsi="微软雅黑" w:eastAsia="微软雅黑" w:cs="微软雅黑"/>
          <w:sz w:val="32"/>
          <w:szCs w:val="32"/>
        </w:rPr>
      </w:pPr>
    </w:p>
    <w:p>
      <w:pPr>
        <w:pStyle w:val="7"/>
        <w:spacing w:before="0" w:after="0"/>
        <w:jc w:val="center"/>
      </w:pPr>
      <w:r>
        <w:rPr>
          <w:rFonts w:hint="eastAsia" w:ascii="微软雅黑" w:hAnsi="微软雅黑" w:eastAsia="微软雅黑" w:cs="微软雅黑"/>
          <w:sz w:val="32"/>
          <w:szCs w:val="32"/>
        </w:rPr>
        <w:t>第五章　响应文件组成</w:t>
      </w: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560" w:firstLineChars="20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第一部分　商务部分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一、投标函(格式附后)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附件1－1　法定代表人身份证明复印件(法定代表人参加投标)</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附件1－2　法定代表人授权书(授权代表参加投标)</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附件1－3　授权委托书(格式二)(适用于自然人委托投标)</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二、开标一览表(格式附后)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三、分项价格表(格式附后)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四、商务条款偏离表(格式附后)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五、供应商的资格证明材料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(一)供应商基本情况表(附件5－1)</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(二)参加政府采购活动的供应商应当具备《政府采购法》第二十二条第一款规定的条件，提供下列材料：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附件5－2－1　法人或者其他组织的营业执照副本复印件或自然人的身份证明复印件；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附件5－2－2　法人或者其他组织的税务登记证副本复印件(按规定可不进行税务登记的不提供)；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附件5－2－3　财务状况报告：</w:t>
      </w:r>
      <w:r>
        <w:rPr>
          <w:rFonts w:hint="eastAsia" w:ascii="微软雅黑" w:hAnsi="微软雅黑" w:eastAsia="微软雅黑" w:cs="微软雅黑"/>
          <w:color w:val="auto"/>
          <w:sz w:val="24"/>
          <w:szCs w:val="24"/>
          <w:highlight w:val="none"/>
          <w:lang w:val="en-US" w:eastAsia="zh-CN"/>
        </w:rPr>
        <w:t>提供近三年任意一年度财务审计报告</w:t>
      </w:r>
      <w:r>
        <w:rPr>
          <w:rFonts w:hint="eastAsia" w:ascii="微软雅黑" w:hAnsi="微软雅黑" w:eastAsia="微软雅黑" w:cs="微软雅黑"/>
          <w:color w:val="auto"/>
          <w:sz w:val="24"/>
          <w:szCs w:val="24"/>
          <w:highlight w:val="none"/>
          <w:lang w:eastAsia="zh-CN"/>
        </w:rPr>
        <w:t>经审计的财务会计报告</w:t>
      </w:r>
      <w:r>
        <w:rPr>
          <w:rFonts w:hint="eastAsia" w:ascii="微软雅黑" w:hAnsi="微软雅黑" w:eastAsia="微软雅黑" w:cs="微软雅黑"/>
          <w:color w:val="auto"/>
          <w:sz w:val="24"/>
          <w:szCs w:val="24"/>
          <w:highlight w:val="none"/>
        </w:rPr>
        <w:t>（(至少应包含资产负债表、利润表和现金流量表)，成立时间至提交投标文件截止时间不足一年的可提供成立后任意时段的资产负债表</w:t>
      </w:r>
      <w:r>
        <w:rPr>
          <w:rFonts w:hint="eastAsia" w:ascii="微软雅黑" w:hAnsi="微软雅黑" w:eastAsia="微软雅黑" w:cs="微软雅黑"/>
          <w:color w:val="auto"/>
          <w:sz w:val="24"/>
          <w:szCs w:val="24"/>
          <w:highlight w:val="none"/>
          <w:lang w:eastAsia="zh-CN"/>
        </w:rPr>
        <w:t>，成立时间至提交响应文件截止时间不足6个月的提供公司财务会计制度并加盖供应商鲜章即可)</w:t>
      </w:r>
      <w:r>
        <w:rPr>
          <w:rFonts w:hint="eastAsia" w:ascii="微软雅黑" w:hAnsi="微软雅黑" w:eastAsia="微软雅黑" w:cs="微软雅黑"/>
          <w:color w:val="auto"/>
          <w:sz w:val="24"/>
          <w:szCs w:val="24"/>
          <w:highlight w:val="none"/>
        </w:rPr>
        <w:t>或2023年度任意连续3个月的财务报表(至少应包含资产负债表、利润表和现金流量表)</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或其基本存款账户开户银行出具的资信证明</w:t>
      </w:r>
      <w:r>
        <w:rPr>
          <w:rFonts w:hint="eastAsia" w:ascii="微软雅黑" w:hAnsi="微软雅黑" w:eastAsia="微软雅黑" w:cs="微软雅黑"/>
          <w:color w:val="auto"/>
          <w:sz w:val="24"/>
          <w:szCs w:val="24"/>
          <w:highlight w:val="none"/>
          <w:lang w:eastAsia="zh-CN"/>
        </w:rPr>
        <w:t>及基本存款账户开户许可证；或政府采购信用担保机构出具的投标担保函</w:t>
      </w:r>
      <w:r>
        <w:rPr>
          <w:rFonts w:hint="eastAsia" w:ascii="微软雅黑" w:hAnsi="微软雅黑" w:eastAsia="微软雅黑" w:cs="微软雅黑"/>
          <w:color w:val="000000" w:themeColor="text1"/>
          <w:sz w:val="24"/>
          <w:szCs w:val="24"/>
          <w14:textFill>
            <w14:solidFill>
              <w14:schemeClr w14:val="tx1"/>
            </w14:solidFill>
          </w14:textFill>
        </w:rPr>
        <w:t>；税收缴纳证明：提供投标截止前一年内已缴纳的至少提供3个月的有效纳税凭证</w:t>
      </w:r>
      <w:r>
        <w:rPr>
          <w:rFonts w:hint="eastAsia" w:ascii="微软雅黑" w:hAnsi="微软雅黑" w:eastAsia="微软雅黑" w:cs="微软雅黑"/>
          <w:sz w:val="24"/>
          <w:szCs w:val="21"/>
        </w:rPr>
        <w:t>（企业所得税或营业税或增值税）</w:t>
      </w:r>
      <w:r>
        <w:rPr>
          <w:rFonts w:hint="eastAsia" w:ascii="微软雅黑" w:hAnsi="微软雅黑" w:eastAsia="微软雅黑" w:cs="微软雅黑"/>
          <w:color w:val="000000" w:themeColor="text1"/>
          <w:sz w:val="24"/>
          <w:szCs w:val="24"/>
          <w14:textFill>
            <w14:solidFill>
              <w14:schemeClr w14:val="tx1"/>
            </w14:solidFill>
          </w14:textFill>
        </w:rPr>
        <w:t>；（依法免税的申请人应提供相关文件证明）；社会保障资金缴纳证明：提供投标截止前一年内已缴存的至少3个月的有效缴存单据或社保机构开具的社会保险参保缴费情况证明；（依法不需要缴纳社会保障资金的申请人应提供相关证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附件5－2－4　具备履行合同所必需的设备和专业技术能力的证明材料(由供应商根据项目需求提供说明材料)；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附件5－2－5　参加政府采购活动前三年内在经营活动中没有重大违法记录的书面声明；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附件5－2－6　无不良信用记录承诺函(招标文件要求由供应商查询信用记录的提供)；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(三)符合响应文件要求的供应商特定资格条件的证明材料(由采购人或采购代理机构根据项目具体要求填列)</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附件5－3　符合招标文件要求的供应商特定资格条件的证明材料。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(四)联合体协议(格式附后)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六、提供符合政府采购政策的证明材料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附件6－1　中小企业声明函(格式附后)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附件6－2　“节能产品”“环境标志产品”、信息安全认证产品等政府采购法律法规要求的其他证明材料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七、供应商须知前附表要求的其他投标资料</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八、供应商认为需提供的其他资料</w:t>
      </w:r>
    </w:p>
    <w:p>
      <w:pPr>
        <w:pStyle w:val="11"/>
        <w:spacing w:line="600" w:lineRule="exact"/>
        <w:ind w:firstLine="480" w:firstLineChars="200"/>
        <w:jc w:val="center"/>
        <w:rPr>
          <w:rFonts w:ascii="微软雅黑" w:hAnsi="微软雅黑" w:eastAsia="微软雅黑" w:cs="微软雅黑"/>
          <w:b/>
          <w:bCs/>
          <w:sz w:val="28"/>
          <w:szCs w:val="28"/>
        </w:rPr>
      </w:pPr>
      <w:r>
        <w:rPr>
          <w:rFonts w:hint="eastAsia" w:ascii="微软雅黑" w:hAnsi="微软雅黑" w:eastAsia="微软雅黑" w:cs="微软雅黑"/>
          <w:sz w:val="24"/>
          <w:szCs w:val="24"/>
        </w:rPr>
        <w:br w:type="page"/>
      </w:r>
    </w:p>
    <w:p>
      <w:pPr>
        <w:pStyle w:val="11"/>
        <w:spacing w:line="600" w:lineRule="exact"/>
        <w:ind w:firstLine="560" w:firstLineChars="20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第二部分　技术部分</w:t>
      </w:r>
    </w:p>
    <w:p>
      <w:pPr>
        <w:pStyle w:val="4"/>
        <w:rPr>
          <w:rFonts w:ascii="华文隶书" w:hAnsi="华文隶书" w:eastAsia="华文隶书" w:cs="华文隶书"/>
          <w:b w:val="0"/>
          <w:bCs/>
          <w:sz w:val="24"/>
          <w:szCs w:val="24"/>
        </w:rPr>
      </w:pPr>
      <w:r>
        <w:rPr>
          <w:rFonts w:hint="eastAsia" w:ascii="华文隶书" w:hAnsi="华文隶书" w:eastAsia="华文隶书" w:cs="华文隶书"/>
          <w:b w:val="0"/>
          <w:bCs/>
          <w:sz w:val="24"/>
          <w:szCs w:val="24"/>
        </w:rPr>
        <w:t>第一章　服务内容一览表</w:t>
      </w:r>
    </w:p>
    <w:p>
      <w:pPr>
        <w:pStyle w:val="4"/>
        <w:rPr>
          <w:rFonts w:hint="default" w:ascii="华文隶书" w:hAnsi="华文隶书" w:eastAsia="华文隶书" w:cs="华文隶书"/>
          <w:b w:val="0"/>
          <w:bCs/>
          <w:sz w:val="24"/>
          <w:szCs w:val="24"/>
          <w:lang w:val="en-US" w:eastAsia="zh-CN"/>
        </w:rPr>
      </w:pPr>
      <w:r>
        <w:rPr>
          <w:rFonts w:hint="eastAsia" w:ascii="华文隶书" w:hAnsi="华文隶书" w:eastAsia="华文隶书" w:cs="华文隶书"/>
          <w:b w:val="0"/>
          <w:bCs/>
          <w:sz w:val="24"/>
          <w:szCs w:val="24"/>
        </w:rPr>
        <w:t>第二章　服务方案</w:t>
      </w:r>
      <w:r>
        <w:rPr>
          <w:rFonts w:hint="eastAsia" w:ascii="华文隶书" w:hAnsi="华文隶书" w:eastAsia="华文隶书" w:cs="华文隶书"/>
          <w:b w:val="0"/>
          <w:bCs/>
          <w:sz w:val="24"/>
          <w:szCs w:val="24"/>
          <w:lang w:val="en-US" w:eastAsia="zh-CN"/>
        </w:rPr>
        <w:t>及组织实施</w:t>
      </w:r>
    </w:p>
    <w:p>
      <w:pPr>
        <w:pStyle w:val="4"/>
        <w:rPr>
          <w:rFonts w:ascii="华文隶书" w:hAnsi="华文隶书" w:eastAsia="华文隶书" w:cs="华文隶书"/>
          <w:b w:val="0"/>
          <w:bCs/>
          <w:sz w:val="24"/>
          <w:szCs w:val="24"/>
        </w:rPr>
      </w:pPr>
      <w:r>
        <w:rPr>
          <w:rFonts w:hint="eastAsia" w:ascii="华文隶书" w:hAnsi="华文隶书" w:eastAsia="华文隶书" w:cs="华文隶书"/>
          <w:b w:val="0"/>
          <w:bCs/>
          <w:sz w:val="24"/>
          <w:szCs w:val="24"/>
        </w:rPr>
        <w:t>第三章　技术响应与偏离表</w:t>
      </w:r>
    </w:p>
    <w:p>
      <w:pPr>
        <w:pStyle w:val="4"/>
        <w:rPr>
          <w:rFonts w:ascii="华文隶书" w:hAnsi="华文隶书" w:eastAsia="华文隶书" w:cs="华文隶书"/>
          <w:b w:val="0"/>
          <w:bCs/>
          <w:sz w:val="24"/>
          <w:szCs w:val="24"/>
        </w:rPr>
      </w:pPr>
      <w:r>
        <w:rPr>
          <w:rFonts w:hint="eastAsia" w:ascii="华文隶书" w:hAnsi="华文隶书" w:eastAsia="华文隶书" w:cs="华文隶书"/>
          <w:b w:val="0"/>
          <w:bCs/>
          <w:sz w:val="24"/>
          <w:szCs w:val="24"/>
        </w:rPr>
        <w:t xml:space="preserve">第四章　供应商售后服务承诺 </w:t>
      </w:r>
    </w:p>
    <w:p>
      <w:pPr>
        <w:pStyle w:val="4"/>
        <w:rPr>
          <w:rFonts w:hint="eastAsia" w:ascii="华文隶书" w:hAnsi="华文隶书" w:eastAsia="华文隶书" w:cs="华文隶书"/>
          <w:b w:val="0"/>
          <w:bCs/>
          <w:sz w:val="24"/>
          <w:szCs w:val="24"/>
          <w:lang w:val="en-US" w:eastAsia="zh-CN"/>
        </w:rPr>
      </w:pPr>
      <w:r>
        <w:rPr>
          <w:rFonts w:hint="eastAsia" w:ascii="华文隶书" w:hAnsi="华文隶书" w:eastAsia="华文隶书" w:cs="华文隶书"/>
          <w:b w:val="0"/>
          <w:bCs/>
          <w:sz w:val="24"/>
          <w:szCs w:val="24"/>
        </w:rPr>
        <w:t>第五章　用于本项目</w:t>
      </w:r>
      <w:r>
        <w:rPr>
          <w:rFonts w:hint="eastAsia" w:ascii="华文隶书" w:hAnsi="华文隶书" w:eastAsia="华文隶书" w:cs="华文隶书"/>
          <w:b w:val="0"/>
          <w:bCs/>
          <w:sz w:val="24"/>
          <w:szCs w:val="24"/>
          <w:lang w:val="en-US" w:eastAsia="zh-CN"/>
        </w:rPr>
        <w:t>专业</w:t>
      </w:r>
      <w:r>
        <w:rPr>
          <w:rFonts w:hint="eastAsia" w:ascii="华文隶书" w:hAnsi="华文隶书" w:eastAsia="华文隶书" w:cs="华文隶书"/>
          <w:b w:val="0"/>
          <w:bCs/>
          <w:sz w:val="24"/>
          <w:szCs w:val="24"/>
        </w:rPr>
        <w:t>人员</w:t>
      </w:r>
      <w:r>
        <w:rPr>
          <w:rFonts w:hint="eastAsia" w:ascii="华文隶书" w:hAnsi="华文隶书" w:eastAsia="华文隶书" w:cs="华文隶书"/>
          <w:b w:val="0"/>
          <w:bCs/>
          <w:sz w:val="24"/>
          <w:szCs w:val="24"/>
          <w:lang w:val="en-US" w:eastAsia="zh-CN"/>
        </w:rPr>
        <w:t>配置及服务能力说明</w:t>
      </w:r>
    </w:p>
    <w:p>
      <w:pPr>
        <w:pStyle w:val="4"/>
        <w:rPr>
          <w:rFonts w:ascii="华文隶书" w:hAnsi="华文隶书" w:eastAsia="华文隶书" w:cs="华文隶书"/>
          <w:b w:val="0"/>
          <w:bCs/>
          <w:sz w:val="24"/>
          <w:szCs w:val="24"/>
        </w:rPr>
      </w:pPr>
      <w:r>
        <w:rPr>
          <w:rFonts w:hint="eastAsia" w:ascii="华文隶书" w:hAnsi="华文隶书" w:eastAsia="华文隶书" w:cs="华文隶书"/>
          <w:b w:val="0"/>
          <w:bCs/>
          <w:sz w:val="24"/>
          <w:szCs w:val="24"/>
        </w:rPr>
        <w:t xml:space="preserve">第六章 </w:t>
      </w:r>
      <w:r>
        <w:rPr>
          <w:rFonts w:hint="eastAsia" w:ascii="华文隶书" w:hAnsi="华文隶书" w:eastAsia="华文隶书" w:cs="华文隶书"/>
          <w:b w:val="0"/>
          <w:bCs/>
          <w:sz w:val="24"/>
          <w:szCs w:val="24"/>
          <w:lang w:val="en-US" w:eastAsia="zh-CN"/>
        </w:rPr>
        <w:t>业绩及服务承诺</w:t>
      </w:r>
      <w:r>
        <w:rPr>
          <w:rFonts w:hint="eastAsia" w:ascii="华文隶书" w:hAnsi="华文隶书" w:eastAsia="华文隶书" w:cs="华文隶书"/>
          <w:b w:val="0"/>
          <w:bCs/>
          <w:sz w:val="24"/>
          <w:szCs w:val="24"/>
        </w:rPr>
        <w:t xml:space="preserve"> </w:t>
      </w:r>
    </w:p>
    <w:p>
      <w:pPr>
        <w:pStyle w:val="4"/>
        <w:rPr>
          <w:rFonts w:ascii="华文隶书" w:hAnsi="华文隶书" w:eastAsia="华文隶书" w:cs="华文隶书"/>
          <w:b w:val="0"/>
          <w:bCs/>
          <w:sz w:val="24"/>
          <w:szCs w:val="24"/>
        </w:rPr>
      </w:pPr>
      <w:r>
        <w:rPr>
          <w:rFonts w:hint="eastAsia" w:ascii="华文隶书" w:hAnsi="华文隶书" w:eastAsia="华文隶书" w:cs="华文隶书"/>
          <w:b w:val="0"/>
          <w:bCs/>
          <w:sz w:val="24"/>
          <w:szCs w:val="24"/>
        </w:rPr>
        <w:t>第七章 其他资料</w:t>
      </w:r>
    </w:p>
    <w:p>
      <w:pPr>
        <w:pStyle w:val="4"/>
        <w:rPr>
          <w:rFonts w:ascii="华文隶书" w:hAnsi="华文隶书" w:eastAsia="华文隶书" w:cs="华文隶书"/>
          <w:sz w:val="21"/>
          <w:szCs w:val="21"/>
        </w:rPr>
      </w:pPr>
    </w:p>
    <w:p>
      <w:pPr>
        <w:pStyle w:val="4"/>
        <w:rPr>
          <w:rFonts w:ascii="华文隶书" w:hAnsi="华文隶书" w:eastAsia="华文隶书" w:cs="华文隶书"/>
          <w:sz w:val="21"/>
          <w:szCs w:val="21"/>
        </w:rPr>
      </w:pPr>
    </w:p>
    <w:p>
      <w:pPr>
        <w:pStyle w:val="4"/>
        <w:rPr>
          <w:rFonts w:ascii="华文隶书" w:hAnsi="华文隶书" w:eastAsia="华文隶书" w:cs="华文隶书"/>
          <w:sz w:val="21"/>
          <w:szCs w:val="21"/>
        </w:rPr>
      </w:pPr>
    </w:p>
    <w:p>
      <w:pPr>
        <w:pStyle w:val="4"/>
        <w:rPr>
          <w:rFonts w:ascii="华文隶书" w:hAnsi="华文隶书" w:eastAsia="华文隶书" w:cs="华文隶书"/>
          <w:sz w:val="21"/>
          <w:szCs w:val="21"/>
        </w:rPr>
      </w:pPr>
    </w:p>
    <w:p>
      <w:pPr>
        <w:pStyle w:val="4"/>
        <w:rPr>
          <w:rFonts w:ascii="华文隶书" w:hAnsi="华文隶书" w:eastAsia="华文隶书" w:cs="华文隶书"/>
          <w:sz w:val="21"/>
          <w:szCs w:val="21"/>
        </w:rPr>
      </w:pPr>
    </w:p>
    <w:p>
      <w:pPr>
        <w:pStyle w:val="4"/>
        <w:rPr>
          <w:rFonts w:ascii="华文隶书" w:hAnsi="华文隶书" w:eastAsia="华文隶书" w:cs="华文隶书"/>
          <w:sz w:val="21"/>
          <w:szCs w:val="21"/>
        </w:rPr>
      </w:pPr>
    </w:p>
    <w:p>
      <w:pPr>
        <w:rPr>
          <w:rFonts w:ascii="华文隶书" w:hAnsi="华文隶书" w:eastAsia="华文隶书" w:cs="华文隶书"/>
          <w:szCs w:val="21"/>
        </w:rPr>
      </w:pPr>
    </w:p>
    <w:p>
      <w:pPr>
        <w:pStyle w:val="9"/>
        <w:rPr>
          <w:rFonts w:ascii="微软雅黑" w:hAnsi="微软雅黑" w:eastAsia="微软雅黑" w:cs="微软雅黑"/>
          <w:sz w:val="24"/>
          <w:szCs w:val="21"/>
        </w:rPr>
      </w:pPr>
    </w:p>
    <w:p/>
    <w:p>
      <w:pPr>
        <w:pStyle w:val="4"/>
        <w:spacing w:before="0" w:after="0"/>
        <w:rPr>
          <w:rFonts w:ascii="华文隶书" w:hAnsi="华文隶书" w:eastAsia="华文隶书" w:cs="华文隶书"/>
          <w:sz w:val="21"/>
          <w:szCs w:val="21"/>
        </w:rPr>
      </w:pPr>
      <w:r>
        <w:rPr>
          <w:rFonts w:hint="eastAsia" w:ascii="华文隶书" w:hAnsi="华文隶书" w:eastAsia="华文隶书" w:cs="华文隶书"/>
          <w:sz w:val="21"/>
          <w:szCs w:val="21"/>
        </w:rPr>
        <w:t>项目编号：SXGT202</w:t>
      </w:r>
      <w:r>
        <w:rPr>
          <w:rFonts w:hint="eastAsia" w:ascii="华文隶书" w:hAnsi="华文隶书" w:eastAsia="华文隶书" w:cs="华文隶书"/>
          <w:sz w:val="21"/>
          <w:szCs w:val="21"/>
          <w:lang w:val="en-US" w:eastAsia="zh-CN"/>
        </w:rPr>
        <w:t>4</w:t>
      </w:r>
      <w:r>
        <w:rPr>
          <w:rFonts w:hint="eastAsia" w:ascii="华文隶书" w:hAnsi="华文隶书" w:eastAsia="华文隶书" w:cs="华文隶书"/>
          <w:sz w:val="21"/>
          <w:szCs w:val="21"/>
        </w:rPr>
        <w:t>-AK-0</w:t>
      </w:r>
      <w:r>
        <w:rPr>
          <w:rFonts w:hint="eastAsia" w:ascii="华文隶书" w:hAnsi="华文隶书" w:eastAsia="华文隶书" w:cs="华文隶书"/>
          <w:sz w:val="21"/>
          <w:szCs w:val="21"/>
          <w:lang w:val="en-US" w:eastAsia="zh-CN"/>
        </w:rPr>
        <w:t>05</w:t>
      </w:r>
      <w:r>
        <w:rPr>
          <w:rFonts w:hint="eastAsia" w:ascii="华文隶书" w:hAnsi="华文隶书" w:eastAsia="华文隶书" w:cs="华文隶书"/>
          <w:sz w:val="21"/>
          <w:szCs w:val="21"/>
        </w:rPr>
        <w:t xml:space="preserve">   </w:t>
      </w:r>
    </w:p>
    <w:p/>
    <w:p>
      <w:pPr>
        <w:pStyle w:val="6"/>
        <w:spacing w:line="700" w:lineRule="exact"/>
        <w:jc w:val="center"/>
        <w:rPr>
          <w:rFonts w:ascii="华文琥珀" w:hAnsi="华文琥珀" w:eastAsia="华文琥珀" w:cs="华文琥珀"/>
          <w:sz w:val="48"/>
          <w:szCs w:val="48"/>
        </w:rPr>
      </w:pPr>
    </w:p>
    <w:p/>
    <w:p/>
    <w:p>
      <w:pPr>
        <w:pStyle w:val="6"/>
        <w:spacing w:line="700" w:lineRule="exact"/>
        <w:jc w:val="center"/>
        <w:rPr>
          <w:rFonts w:hint="eastAsia" w:ascii="宋体" w:hAnsi="宋体" w:cs="宋体"/>
          <w:sz w:val="48"/>
          <w:szCs w:val="48"/>
          <w:lang w:val="en-US" w:eastAsia="zh-CN"/>
        </w:rPr>
      </w:pPr>
      <w:r>
        <w:rPr>
          <w:rFonts w:hint="eastAsia" w:ascii="宋体" w:hAnsi="宋体" w:cs="宋体"/>
          <w:sz w:val="48"/>
          <w:szCs w:val="48"/>
          <w:lang w:val="en-US" w:eastAsia="zh-CN"/>
        </w:rPr>
        <w:t>2024年安康市市政园林处</w:t>
      </w:r>
    </w:p>
    <w:p>
      <w:pPr>
        <w:pStyle w:val="6"/>
        <w:spacing w:line="700" w:lineRule="exact"/>
        <w:jc w:val="center"/>
        <w:rPr>
          <w:rFonts w:hint="eastAsia" w:ascii="宋体" w:hAnsi="宋体" w:cs="宋体"/>
          <w:sz w:val="48"/>
          <w:szCs w:val="48"/>
          <w:lang w:val="en-US" w:eastAsia="zh-CN"/>
        </w:rPr>
      </w:pPr>
      <w:r>
        <w:rPr>
          <w:rFonts w:hint="eastAsia" w:ascii="宋体" w:hAnsi="宋体" w:cs="宋体"/>
          <w:sz w:val="48"/>
          <w:szCs w:val="48"/>
          <w:lang w:val="en-US" w:eastAsia="zh-CN"/>
        </w:rPr>
        <w:t>设施监测中心专线及物联网项目</w:t>
      </w:r>
    </w:p>
    <w:p>
      <w:pPr>
        <w:pStyle w:val="6"/>
        <w:spacing w:line="700" w:lineRule="exact"/>
        <w:jc w:val="center"/>
        <w:rPr>
          <w:rFonts w:ascii="宋体" w:hAnsi="宋体" w:cs="宋体"/>
          <w:sz w:val="48"/>
          <w:szCs w:val="48"/>
        </w:rPr>
      </w:pPr>
      <w:r>
        <w:rPr>
          <w:rFonts w:hint="eastAsia" w:ascii="宋体" w:hAnsi="宋体" w:cs="宋体"/>
          <w:sz w:val="48"/>
          <w:szCs w:val="48"/>
        </w:rPr>
        <w:t>竞争性磋商响应文件</w:t>
      </w:r>
    </w:p>
    <w:p>
      <w:pPr>
        <w:pStyle w:val="11"/>
        <w:rPr>
          <w:rFonts w:hAnsi="宋体" w:cs="宋体"/>
          <w:b/>
          <w:bCs/>
        </w:rPr>
      </w:pPr>
    </w:p>
    <w:p>
      <w:pPr>
        <w:pStyle w:val="11"/>
        <w:jc w:val="center"/>
        <w:rPr>
          <w:rFonts w:hAnsi="宋体" w:cs="宋体"/>
          <w:b/>
          <w:bCs/>
        </w:rPr>
      </w:pPr>
      <w:r>
        <w:rPr>
          <w:rFonts w:hint="eastAsia" w:hAnsi="宋体" w:cs="宋体"/>
          <w:b/>
          <w:bCs/>
          <w:sz w:val="44"/>
          <w:szCs w:val="44"/>
        </w:rPr>
        <w:t>---商务部分---</w:t>
      </w:r>
    </w:p>
    <w:p>
      <w:pPr>
        <w:pStyle w:val="11"/>
        <w:ind w:firstLine="420" w:firstLineChars="200"/>
        <w:rPr>
          <w:rFonts w:ascii="Times New Roman" w:hAnsi="Times New Roman" w:eastAsia="MingLiU_HKSCS" w:cs="Times New Roman"/>
        </w:rPr>
      </w:pPr>
    </w:p>
    <w:p>
      <w:pPr>
        <w:pStyle w:val="11"/>
        <w:ind w:firstLine="420" w:firstLineChars="200"/>
        <w:jc w:val="center"/>
        <w:rPr>
          <w:rFonts w:ascii="华文琥珀" w:hAnsi="华文琥珀" w:eastAsia="华文琥珀" w:cs="华文琥珀"/>
        </w:rPr>
      </w:pPr>
    </w:p>
    <w:p>
      <w:pPr>
        <w:pStyle w:val="11"/>
        <w:ind w:firstLine="420" w:firstLineChars="200"/>
        <w:jc w:val="center"/>
        <w:rPr>
          <w:rFonts w:ascii="华文琥珀" w:hAnsi="华文琥珀" w:eastAsia="华文琥珀" w:cs="华文琥珀"/>
        </w:rPr>
      </w:pPr>
    </w:p>
    <w:p>
      <w:pPr>
        <w:pStyle w:val="11"/>
        <w:ind w:firstLine="420" w:firstLineChars="200"/>
        <w:jc w:val="center"/>
        <w:rPr>
          <w:rFonts w:ascii="华文琥珀" w:hAnsi="华文琥珀" w:eastAsia="华文琥珀" w:cs="华文琥珀"/>
        </w:rPr>
      </w:pPr>
    </w:p>
    <w:p>
      <w:pPr>
        <w:pStyle w:val="11"/>
        <w:rPr>
          <w:rFonts w:ascii="华文琥珀" w:hAnsi="华文琥珀" w:eastAsia="华文琥珀" w:cs="华文琥珀"/>
          <w:sz w:val="28"/>
          <w:szCs w:val="28"/>
        </w:rPr>
      </w:pPr>
    </w:p>
    <w:p>
      <w:pPr>
        <w:pStyle w:val="11"/>
        <w:ind w:firstLine="1680" w:firstLineChars="600"/>
        <w:rPr>
          <w:rFonts w:ascii="华文琥珀" w:hAnsi="华文琥珀" w:eastAsia="华文琥珀" w:cs="华文琥珀"/>
          <w:sz w:val="28"/>
          <w:szCs w:val="28"/>
        </w:rPr>
      </w:pPr>
    </w:p>
    <w:p>
      <w:pPr>
        <w:pStyle w:val="11"/>
        <w:ind w:firstLine="1680" w:firstLineChars="600"/>
        <w:rPr>
          <w:rFonts w:ascii="华文琥珀" w:hAnsi="华文琥珀" w:eastAsia="华文琥珀" w:cs="华文琥珀"/>
          <w:sz w:val="28"/>
          <w:szCs w:val="28"/>
        </w:rPr>
      </w:pPr>
    </w:p>
    <w:p>
      <w:pPr>
        <w:pStyle w:val="11"/>
        <w:ind w:firstLine="1687" w:firstLineChars="600"/>
        <w:rPr>
          <w:rFonts w:hint="eastAsia" w:ascii="华文琥珀" w:hAnsi="华文琥珀" w:eastAsia="华文琥珀" w:cs="华文琥珀"/>
          <w:b/>
          <w:bCs/>
          <w:sz w:val="28"/>
          <w:szCs w:val="28"/>
          <w:lang w:eastAsia="zh-CN"/>
        </w:rPr>
      </w:pPr>
      <w:r>
        <w:rPr>
          <w:rFonts w:hint="eastAsia" w:ascii="华文琥珀" w:hAnsi="华文琥珀" w:eastAsia="华文琥珀" w:cs="华文琥珀"/>
          <w:b/>
          <w:bCs/>
          <w:sz w:val="28"/>
          <w:szCs w:val="28"/>
        </w:rPr>
        <w:t>采 购 人名称：安康市</w:t>
      </w:r>
      <w:r>
        <w:rPr>
          <w:rFonts w:hint="eastAsia" w:ascii="华文琥珀" w:hAnsi="华文琥珀" w:eastAsia="华文琥珀" w:cs="华文琥珀"/>
          <w:b/>
          <w:bCs/>
          <w:sz w:val="28"/>
          <w:szCs w:val="28"/>
          <w:lang w:val="en-US" w:eastAsia="zh-CN"/>
        </w:rPr>
        <w:t>市政园林处</w:t>
      </w:r>
    </w:p>
    <w:p>
      <w:pPr>
        <w:pStyle w:val="11"/>
        <w:ind w:firstLine="1687" w:firstLineChars="600"/>
        <w:rPr>
          <w:rFonts w:ascii="Times New Roman" w:hAnsi="Times New Roman" w:eastAsia="MingLiU_HKSCS" w:cs="Times New Roman"/>
          <w:b/>
          <w:bCs/>
        </w:rPr>
      </w:pPr>
      <w:r>
        <w:rPr>
          <w:rFonts w:hint="eastAsia" w:ascii="华文琥珀" w:hAnsi="华文琥珀" w:eastAsia="华文琥珀" w:cs="华文琥珀"/>
          <w:b/>
          <w:bCs/>
          <w:sz w:val="28"/>
          <w:szCs w:val="28"/>
        </w:rPr>
        <w:t>投 标 人名称：</w:t>
      </w:r>
      <w:r>
        <w:rPr>
          <w:rFonts w:hint="eastAsia" w:ascii="华文琥珀" w:hAnsi="华文琥珀" w:eastAsia="华文琥珀" w:cs="华文琥珀"/>
          <w:b/>
          <w:bCs/>
        </w:rPr>
        <w:t xml:space="preserve"> </w:t>
      </w:r>
    </w:p>
    <w:p>
      <w:pPr>
        <w:pStyle w:val="11"/>
        <w:ind w:firstLine="420" w:firstLineChars="200"/>
        <w:rPr>
          <w:rFonts w:ascii="Times New Roman" w:hAnsi="Times New Roman" w:eastAsia="MingLiU_HKSCS" w:cs="Times New Roman"/>
        </w:rPr>
      </w:pPr>
    </w:p>
    <w:p>
      <w:pPr>
        <w:pStyle w:val="11"/>
        <w:rPr>
          <w:rFonts w:ascii="Times New Roman" w:hAnsi="Times New Roman" w:eastAsia="MingLiU_HKSCS" w:cs="Times New Roman"/>
        </w:rPr>
      </w:pPr>
    </w:p>
    <w:p>
      <w:pPr>
        <w:pStyle w:val="6"/>
        <w:jc w:val="center"/>
        <w:rPr>
          <w:rFonts w:ascii="华文琥珀" w:hAnsi="华文琥珀" w:eastAsia="华文琥珀" w:cs="华文琥珀"/>
          <w:sz w:val="28"/>
          <w:szCs w:val="28"/>
        </w:rPr>
      </w:pPr>
      <w:r>
        <w:rPr>
          <w:rFonts w:hint="eastAsia" w:ascii="华文琥珀" w:hAnsi="华文琥珀" w:eastAsia="华文琥珀" w:cs="华文琥珀"/>
          <w:sz w:val="28"/>
          <w:szCs w:val="28"/>
        </w:rPr>
        <w:t>二〇二</w:t>
      </w:r>
      <w:r>
        <w:rPr>
          <w:rFonts w:hint="eastAsia" w:ascii="华文琥珀" w:hAnsi="华文琥珀" w:eastAsia="华文琥珀" w:cs="华文琥珀"/>
          <w:sz w:val="28"/>
          <w:szCs w:val="28"/>
          <w:lang w:val="en-US" w:eastAsia="zh-CN"/>
        </w:rPr>
        <w:t>四</w:t>
      </w:r>
      <w:r>
        <w:rPr>
          <w:rFonts w:hint="eastAsia" w:ascii="华文琥珀" w:hAnsi="华文琥珀" w:eastAsia="华文琥珀" w:cs="华文琥珀"/>
          <w:sz w:val="28"/>
          <w:szCs w:val="28"/>
        </w:rPr>
        <w:t>年   月</w:t>
      </w:r>
    </w:p>
    <w:p>
      <w:pPr>
        <w:pStyle w:val="11"/>
        <w:ind w:firstLine="420" w:firstLineChars="200"/>
        <w:jc w:val="center"/>
        <w:rPr>
          <w:rFonts w:ascii="Times New Roman" w:hAnsi="Times New Roman" w:cs="Times New Roman"/>
        </w:rPr>
      </w:pPr>
      <w:r>
        <w:rPr>
          <w:rFonts w:ascii="Times New Roman" w:hAnsi="Times New Roman" w:cs="Times New Roman"/>
        </w:rPr>
        <w:br w:type="page"/>
      </w:r>
    </w:p>
    <w:p>
      <w:pPr>
        <w:pStyle w:val="6"/>
        <w:spacing w:line="700" w:lineRule="exact"/>
        <w:jc w:val="center"/>
        <w:rPr>
          <w:rFonts w:ascii="黑体" w:hAnsi="黑体" w:eastAsia="黑体" w:cs="黑体"/>
          <w:b w:val="0"/>
          <w:bCs w:val="0"/>
          <w:sz w:val="48"/>
          <w:szCs w:val="48"/>
        </w:rPr>
      </w:pPr>
    </w:p>
    <w:p>
      <w:pPr>
        <w:pStyle w:val="6"/>
        <w:spacing w:line="700" w:lineRule="exact"/>
        <w:jc w:val="center"/>
        <w:rPr>
          <w:rFonts w:ascii="黑体" w:hAnsi="黑体" w:eastAsia="黑体" w:cs="黑体"/>
          <w:b w:val="0"/>
          <w:bCs w:val="0"/>
          <w:sz w:val="48"/>
          <w:szCs w:val="48"/>
        </w:rPr>
      </w:pPr>
    </w:p>
    <w:p>
      <w:pPr>
        <w:pStyle w:val="6"/>
        <w:spacing w:line="700" w:lineRule="exact"/>
        <w:jc w:val="center"/>
        <w:rPr>
          <w:rFonts w:ascii="黑体" w:hAnsi="黑体" w:eastAsia="黑体" w:cs="黑体"/>
          <w:sz w:val="48"/>
          <w:szCs w:val="48"/>
        </w:rPr>
      </w:pPr>
      <w:r>
        <w:rPr>
          <w:rFonts w:hint="eastAsia" w:ascii="黑体" w:hAnsi="黑体" w:eastAsia="黑体" w:cs="黑体"/>
          <w:b w:val="0"/>
          <w:bCs w:val="0"/>
          <w:sz w:val="48"/>
          <w:szCs w:val="48"/>
        </w:rPr>
        <w:t>目　  录</w:t>
      </w:r>
    </w:p>
    <w:p>
      <w:pPr>
        <w:jc w:val="center"/>
        <w:rPr>
          <w:rFonts w:ascii="黑体" w:hAnsi="黑体" w:eastAsia="黑体" w:cs="黑体"/>
          <w:sz w:val="32"/>
          <w:szCs w:val="32"/>
        </w:rPr>
      </w:pPr>
    </w:p>
    <w:p>
      <w:pPr>
        <w:pStyle w:val="11"/>
        <w:spacing w:line="800" w:lineRule="exact"/>
        <w:rPr>
          <w:rFonts w:ascii="黑体" w:hAnsi="黑体" w:eastAsia="黑体" w:cs="黑体"/>
          <w:sz w:val="28"/>
          <w:szCs w:val="28"/>
        </w:rPr>
      </w:pPr>
      <w:r>
        <w:rPr>
          <w:rFonts w:hint="eastAsia" w:ascii="黑体" w:hAnsi="黑体" w:eastAsia="黑体" w:cs="黑体"/>
          <w:sz w:val="28"/>
          <w:szCs w:val="28"/>
        </w:rPr>
        <w:t>第一章　磋商响应声明</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第二章　开标一览表</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第三章　分项报价表</w:t>
      </w:r>
    </w:p>
    <w:p>
      <w:pPr>
        <w:pStyle w:val="11"/>
        <w:spacing w:line="800" w:lineRule="exact"/>
        <w:rPr>
          <w:rFonts w:ascii="黑体" w:hAnsi="黑体" w:eastAsia="黑体" w:cs="黑体"/>
          <w:sz w:val="28"/>
          <w:szCs w:val="28"/>
        </w:rPr>
      </w:pPr>
      <w:r>
        <w:rPr>
          <w:rFonts w:hint="eastAsia" w:ascii="黑体" w:hAnsi="黑体" w:eastAsia="黑体" w:cs="黑体"/>
          <w:sz w:val="28"/>
          <w:szCs w:val="28"/>
        </w:rPr>
        <w:t xml:space="preserve">第四章　商务条款偏离表 </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第五章　供应商资格的证明文件</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第六章  提供符合政府采购政策的证明材料</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第七章  磋商须知前附表要求供应商提供的其他资料</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第八章  供应商认为需提供的其他资料</w:t>
      </w:r>
    </w:p>
    <w:p>
      <w:pPr>
        <w:pStyle w:val="11"/>
        <w:ind w:firstLine="420" w:firstLineChars="200"/>
        <w:jc w:val="center"/>
        <w:rPr>
          <w:rFonts w:ascii="Times New Roman" w:hAnsi="Times New Roman" w:cs="Times New Roman"/>
        </w:rPr>
      </w:pPr>
    </w:p>
    <w:p>
      <w:pPr>
        <w:pStyle w:val="11"/>
        <w:ind w:firstLine="560" w:firstLineChars="200"/>
        <w:jc w:val="center"/>
        <w:rPr>
          <w:rFonts w:ascii="微软雅黑" w:hAnsi="微软雅黑" w:eastAsia="微软雅黑" w:cs="微软雅黑"/>
          <w:b/>
          <w:bCs/>
          <w:sz w:val="28"/>
          <w:szCs w:val="28"/>
        </w:rPr>
      </w:pPr>
    </w:p>
    <w:p>
      <w:pPr>
        <w:pStyle w:val="11"/>
        <w:ind w:firstLine="560" w:firstLineChars="200"/>
        <w:jc w:val="center"/>
        <w:rPr>
          <w:rFonts w:ascii="微软雅黑" w:hAnsi="微软雅黑" w:eastAsia="微软雅黑" w:cs="微软雅黑"/>
          <w:b/>
          <w:bCs/>
          <w:sz w:val="28"/>
          <w:szCs w:val="28"/>
        </w:rPr>
      </w:pPr>
    </w:p>
    <w:p>
      <w:pPr>
        <w:pStyle w:val="11"/>
        <w:ind w:firstLine="560" w:firstLineChars="200"/>
        <w:jc w:val="center"/>
        <w:rPr>
          <w:rFonts w:ascii="微软雅黑" w:hAnsi="微软雅黑" w:eastAsia="微软雅黑" w:cs="微软雅黑"/>
          <w:b/>
          <w:bCs/>
          <w:sz w:val="28"/>
          <w:szCs w:val="28"/>
        </w:rPr>
      </w:pPr>
    </w:p>
    <w:p>
      <w:pPr>
        <w:pStyle w:val="11"/>
        <w:ind w:firstLine="560" w:firstLineChars="200"/>
        <w:jc w:val="center"/>
        <w:rPr>
          <w:rFonts w:ascii="微软雅黑" w:hAnsi="微软雅黑" w:eastAsia="微软雅黑" w:cs="微软雅黑"/>
          <w:b/>
          <w:bCs/>
          <w:sz w:val="28"/>
          <w:szCs w:val="28"/>
        </w:rPr>
      </w:pPr>
    </w:p>
    <w:p>
      <w:pPr>
        <w:pStyle w:val="11"/>
        <w:ind w:firstLine="560" w:firstLineChars="200"/>
        <w:jc w:val="center"/>
        <w:rPr>
          <w:rFonts w:ascii="微软雅黑" w:hAnsi="微软雅黑" w:eastAsia="微软雅黑" w:cs="微软雅黑"/>
          <w:b/>
          <w:bCs/>
          <w:sz w:val="28"/>
          <w:szCs w:val="28"/>
        </w:rPr>
      </w:pPr>
    </w:p>
    <w:p>
      <w:pPr>
        <w:pStyle w:val="11"/>
        <w:spacing w:line="800" w:lineRule="exact"/>
        <w:jc w:val="center"/>
        <w:rPr>
          <w:rFonts w:ascii="微软雅黑" w:hAnsi="微软雅黑" w:eastAsia="微软雅黑" w:cs="微软雅黑"/>
          <w:b/>
          <w:bCs/>
          <w:sz w:val="32"/>
          <w:szCs w:val="32"/>
        </w:rPr>
      </w:pPr>
    </w:p>
    <w:p>
      <w:pPr>
        <w:pStyle w:val="11"/>
        <w:spacing w:line="800" w:lineRule="exact"/>
        <w:jc w:val="center"/>
        <w:rPr>
          <w:rFonts w:ascii="Times New Roman" w:hAnsi="Times New Roman" w:cs="Times New Roman"/>
        </w:rPr>
      </w:pPr>
      <w:r>
        <w:rPr>
          <w:rFonts w:hint="eastAsia" w:ascii="微软雅黑" w:hAnsi="微软雅黑" w:eastAsia="微软雅黑" w:cs="微软雅黑"/>
          <w:b/>
          <w:bCs/>
          <w:sz w:val="32"/>
          <w:szCs w:val="32"/>
        </w:rPr>
        <w:t>第一章　投标函</w:t>
      </w:r>
    </w:p>
    <w:p>
      <w:pPr>
        <w:pStyle w:val="11"/>
        <w:spacing w:line="600" w:lineRule="exact"/>
        <w:rPr>
          <w:rFonts w:ascii="微软雅黑" w:hAnsi="微软雅黑" w:eastAsia="微软雅黑" w:cs="微软雅黑"/>
          <w:sz w:val="24"/>
          <w:szCs w:val="24"/>
        </w:rPr>
      </w:pPr>
      <w:r>
        <w:rPr>
          <w:rFonts w:hint="eastAsia" w:ascii="微软雅黑" w:hAnsi="微软雅黑" w:eastAsia="微软雅黑" w:cs="微软雅黑"/>
          <w:sz w:val="24"/>
          <w:szCs w:val="24"/>
        </w:rPr>
        <w:t>致____________(采购人或采购代理机构)：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根据________(项目名称)(项目编号：________)的投标邀请，________(姓名、职务)代表供应商________(供应商名称、地址)参加本项目招标的有关活动。据此函，作如下承诺：</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1.同意在本项目招标文件中规定的开标日起______天遵守本响应文件中的承诺，且在期满之前均具有约束力。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2.具备政府采购相关法律法规规定的参加政府采购活动的供应商应当具备的条件：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(1)具有独立承担民事责任的能力；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(2)具有良好的商业信誉和健全的财务会计制度；</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(3)具有履行合同所必需的设备和专业技术能力；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(4)有依法缴纳税收和社会保障资金的良好记录；</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(5)参加此项采购活动前3年内，在经营活动中没有重大违法记录。</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3.具备本项目招标文件中规定的其他资格条件。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4.提供供应商须知规定的全部响应文件，包括响应文件正本______份，副本______份，电子文档______份，开标一览表(投标报价表)______份。</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5.已详细审阅全部招标文件(包括招标文件澄清函)，理解供应商须知的所有条款。</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6.完全理解贵方“最低报价不能作为中标的保证”的规定。</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7.接受招标文件中全部合同条款，且无任何异议；保证忠实地执行双方所签订的合同，并承担合同规定的责任和义务。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8.完全满足和响应招标文件中的各项商务和技术要求，若有偏差，已在响应文件中明确说明。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9.如果在开标后规定的投标有效期内撤回投标，贵方可不予退还我方的投标保证金。</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10.愿意提供任何与投标有关的数据、情况和技术资料等。</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11.我方已详细审核全部响应文件、参考资料及有关附件，确认无误。</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12.对本次招标内容及与本项目有关的知识产权、技术资料、商业秘密及相关信息保密。</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13.与采购人和采购代理机构无任何的隶属关系或者其他利害关系。</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附件1－1：法定代表人身份证明复印件(法定代表人参加投标)</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附件1－2：法定代表人授权书(授权代表参加投标)</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附件1－3：授权委托书(自然人提供)</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供应商名称：____________供应商公章：____________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供应商地址：____________邮编：____________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电话：____________传真：____________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法定代表人或供应商代表(签字或盖章)：____________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联系电话：____________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日期：____________</w:t>
      </w:r>
    </w:p>
    <w:p>
      <w:pPr>
        <w:pStyle w:val="11"/>
        <w:rPr>
          <w:rFonts w:ascii="微软雅黑" w:hAnsi="微软雅黑" w:eastAsia="微软雅黑" w:cs="微软雅黑"/>
        </w:rPr>
      </w:pPr>
      <w:r>
        <w:rPr>
          <w:rFonts w:hint="eastAsia" w:ascii="微软雅黑" w:hAnsi="微软雅黑" w:eastAsia="微软雅黑" w:cs="微软雅黑"/>
          <w:sz w:val="24"/>
          <w:szCs w:val="24"/>
        </w:rPr>
        <w:br w:type="page"/>
      </w:r>
      <w:r>
        <w:rPr>
          <w:rFonts w:hint="eastAsia" w:ascii="微软雅黑" w:hAnsi="微软雅黑" w:eastAsia="微软雅黑" w:cs="微软雅黑"/>
        </w:rPr>
        <w:t>附件1－1　法定代表人身份证明复印件(法定代表人参加投标的)</w:t>
      </w:r>
    </w:p>
    <w:p>
      <w:pPr>
        <w:pStyle w:val="11"/>
        <w:ind w:firstLine="420" w:firstLineChars="200"/>
        <w:rPr>
          <w:rFonts w:ascii="微软雅黑" w:hAnsi="微软雅黑" w:eastAsia="微软雅黑" w:cs="微软雅黑"/>
        </w:rPr>
      </w:pPr>
    </w:p>
    <w:tbl>
      <w:tblPr>
        <w:tblStyle w:val="17"/>
        <w:tblW w:w="55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5" w:hRule="atLeast"/>
          <w:jc w:val="center"/>
        </w:trPr>
        <w:tc>
          <w:tcPr>
            <w:tcW w:w="5580" w:type="dxa"/>
            <w:tcBorders>
              <w:top w:val="single" w:color="auto" w:sz="4" w:space="0"/>
              <w:bottom w:val="single" w:color="auto" w:sz="4" w:space="0"/>
            </w:tcBorders>
            <w:vAlign w:val="center"/>
          </w:tcPr>
          <w:p>
            <w:pPr>
              <w:pStyle w:val="11"/>
              <w:jc w:val="center"/>
              <w:rPr>
                <w:rFonts w:ascii="微软雅黑" w:hAnsi="微软雅黑" w:eastAsia="微软雅黑" w:cs="微软雅黑"/>
              </w:rPr>
            </w:pPr>
            <w:r>
              <w:rPr>
                <w:rFonts w:hint="eastAsia" w:ascii="微软雅黑" w:hAnsi="微软雅黑" w:eastAsia="微软雅黑" w:cs="微软雅黑"/>
              </w:rPr>
              <w:t>法定代表人身份证明复印件</w:t>
            </w:r>
          </w:p>
        </w:tc>
      </w:tr>
    </w:tbl>
    <w:p>
      <w:pPr>
        <w:pStyle w:val="11"/>
        <w:ind w:firstLine="420" w:firstLineChars="200"/>
        <w:rPr>
          <w:rFonts w:ascii="微软雅黑" w:hAnsi="微软雅黑" w:eastAsia="微软雅黑" w:cs="微软雅黑"/>
        </w:rPr>
      </w:pPr>
    </w:p>
    <w:p>
      <w:pPr>
        <w:pStyle w:val="11"/>
        <w:rPr>
          <w:rFonts w:ascii="微软雅黑" w:hAnsi="微软雅黑" w:eastAsia="微软雅黑" w:cs="微软雅黑"/>
        </w:rPr>
      </w:pPr>
      <w:r>
        <w:rPr>
          <w:rFonts w:hint="eastAsia" w:ascii="微软雅黑" w:hAnsi="微软雅黑" w:eastAsia="微软雅黑" w:cs="微软雅黑"/>
        </w:rPr>
        <w:t>附件1－2　法定代表人授权委托书(授权代表参加投标的)</w:t>
      </w:r>
    </w:p>
    <w:p>
      <w:pPr>
        <w:pStyle w:val="6"/>
        <w:spacing w:line="600" w:lineRule="exact"/>
        <w:jc w:val="center"/>
        <w:rPr>
          <w:rFonts w:ascii="微软雅黑" w:hAnsi="微软雅黑" w:eastAsia="微软雅黑" w:cs="微软雅黑"/>
        </w:rPr>
      </w:pPr>
      <w:r>
        <w:rPr>
          <w:rFonts w:hint="eastAsia" w:ascii="微软雅黑" w:hAnsi="微软雅黑" w:eastAsia="微软雅黑" w:cs="微软雅黑"/>
        </w:rPr>
        <w:t>法定代表人授权委托书(格式一)(适用于法人投标)</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____________(供应商名称)的法定代表人________(姓名、职务)授权________(供应商代表姓名、职务)为本公司的供应商代表，就________(项目名称)投标及相关事务代表本公司处理与之有关的一切事务。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委托期限：____________________。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代理人无转委托权。</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本授权书于______年____月____日签字生效，特此声明。</w:t>
      </w:r>
    </w:p>
    <w:p>
      <w:pPr>
        <w:pStyle w:val="11"/>
        <w:spacing w:line="700" w:lineRule="exact"/>
        <w:ind w:firstLine="420" w:firstLineChars="200"/>
        <w:rPr>
          <w:rFonts w:ascii="微软雅黑" w:hAnsi="微软雅黑" w:eastAsia="微软雅黑" w:cs="微软雅黑"/>
        </w:rPr>
      </w:pPr>
    </w:p>
    <w:tbl>
      <w:tblPr>
        <w:tblStyle w:val="17"/>
        <w:tblW w:w="5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5" w:hRule="atLeast"/>
          <w:jc w:val="center"/>
        </w:trPr>
        <w:tc>
          <w:tcPr>
            <w:tcW w:w="5820" w:type="dxa"/>
            <w:tcBorders>
              <w:top w:val="single" w:color="auto" w:sz="4" w:space="0"/>
              <w:bottom w:val="single" w:color="auto" w:sz="4" w:space="0"/>
            </w:tcBorders>
            <w:vAlign w:val="center"/>
          </w:tcPr>
          <w:p>
            <w:pPr>
              <w:pStyle w:val="11"/>
              <w:spacing w:line="700" w:lineRule="exact"/>
              <w:jc w:val="center"/>
              <w:rPr>
                <w:rFonts w:ascii="微软雅黑" w:hAnsi="微软雅黑" w:eastAsia="微软雅黑" w:cs="微软雅黑"/>
              </w:rPr>
            </w:pPr>
            <w:r>
              <w:rPr>
                <w:rFonts w:hint="eastAsia" w:ascii="微软雅黑" w:hAnsi="微软雅黑" w:eastAsia="微软雅黑" w:cs="微软雅黑"/>
              </w:rPr>
              <w:t>授权代表身份证明复印件</w:t>
            </w:r>
          </w:p>
        </w:tc>
      </w:tr>
    </w:tbl>
    <w:p>
      <w:pPr>
        <w:pStyle w:val="11"/>
        <w:spacing w:line="700" w:lineRule="exact"/>
        <w:ind w:firstLine="420" w:firstLineChars="200"/>
        <w:rPr>
          <w:rFonts w:ascii="微软雅黑" w:hAnsi="微软雅黑" w:eastAsia="微软雅黑" w:cs="微软雅黑"/>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供应商名称(公章)：____________________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法定代表人(签字或盖章)：____________________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授权代表(签字或盖章)：____________________</w:t>
      </w:r>
    </w:p>
    <w:p>
      <w:pPr>
        <w:pStyle w:val="11"/>
        <w:spacing w:line="600" w:lineRule="exact"/>
        <w:ind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______年____月____日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说明：授权用投标专用章的，与公章具有相同法律效力。</w:t>
      </w:r>
    </w:p>
    <w:p>
      <w:pPr>
        <w:pStyle w:val="11"/>
        <w:rPr>
          <w:rFonts w:ascii="微软雅黑" w:hAnsi="微软雅黑" w:eastAsia="微软雅黑" w:cs="微软雅黑"/>
        </w:rPr>
      </w:pPr>
      <w:r>
        <w:rPr>
          <w:rFonts w:hint="eastAsia" w:ascii="微软雅黑" w:hAnsi="微软雅黑" w:eastAsia="微软雅黑" w:cs="微软雅黑"/>
          <w:sz w:val="24"/>
          <w:szCs w:val="24"/>
        </w:rPr>
        <w:br w:type="page"/>
      </w:r>
      <w:r>
        <w:rPr>
          <w:rFonts w:hint="eastAsia" w:ascii="微软雅黑" w:hAnsi="微软雅黑" w:eastAsia="微软雅黑" w:cs="微软雅黑"/>
        </w:rPr>
        <w:t>附件1－3</w:t>
      </w:r>
    </w:p>
    <w:p>
      <w:pPr>
        <w:pStyle w:val="6"/>
        <w:spacing w:line="600" w:lineRule="exact"/>
        <w:jc w:val="center"/>
        <w:rPr>
          <w:rFonts w:ascii="微软雅黑" w:hAnsi="微软雅黑" w:eastAsia="微软雅黑" w:cs="微软雅黑"/>
        </w:rPr>
      </w:pPr>
      <w:r>
        <w:rPr>
          <w:rFonts w:hint="eastAsia" w:ascii="微软雅黑" w:hAnsi="微软雅黑" w:eastAsia="微软雅黑" w:cs="微软雅黑"/>
        </w:rPr>
        <w:t>授权委托书(格式二)(适用于自然人投标)</w:t>
      </w:r>
    </w:p>
    <w:p>
      <w:pPr>
        <w:pStyle w:val="11"/>
        <w:spacing w:line="600" w:lineRule="exact"/>
        <w:rPr>
          <w:rFonts w:ascii="微软雅黑" w:hAnsi="微软雅黑" w:eastAsia="微软雅黑" w:cs="微软雅黑"/>
          <w:sz w:val="24"/>
          <w:szCs w:val="24"/>
        </w:rPr>
      </w:pPr>
      <w:r>
        <w:rPr>
          <w:rFonts w:hint="eastAsia" w:ascii="微软雅黑" w:hAnsi="微软雅黑" w:eastAsia="微软雅黑" w:cs="微软雅黑"/>
          <w:sz w:val="24"/>
          <w:szCs w:val="24"/>
        </w:rPr>
        <w:t>致：____________(采购人或采购代理机构)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我________(姓名)系自然人，现授权委托____________(姓名)以本人名义参加____________(项目名称)的投标活动，并代表本人全权办理针对上述项目的投标、签约等具体事务和签署相关文件。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本人对被授权人的签字事项负全部责任。</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授权委托代理期限：从　　　年　　月　　日起至　　　年　　月　　日止。</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代理人无转委托权，特此委托。</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我已在下面签字，以资证明。</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自然人签字并在签名处加盖食指指印：　　　　年　　月　　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p>
    <w:p>
      <w:pPr>
        <w:pStyle w:val="11"/>
        <w:spacing w:line="700" w:lineRule="exact"/>
        <w:jc w:val="center"/>
        <w:rPr>
          <w:rFonts w:ascii="微软雅黑" w:hAnsi="微软雅黑" w:eastAsia="微软雅黑" w:cs="微软雅黑"/>
          <w:b/>
          <w:bCs/>
          <w:sz w:val="32"/>
          <w:szCs w:val="32"/>
        </w:rPr>
      </w:pPr>
    </w:p>
    <w:p>
      <w:pPr>
        <w:pStyle w:val="11"/>
        <w:spacing w:line="700" w:lineRule="exact"/>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第二章　开标一览表</w:t>
      </w:r>
    </w:p>
    <w:p>
      <w:pPr>
        <w:pStyle w:val="11"/>
        <w:ind w:firstLine="420" w:firstLineChars="200"/>
        <w:rPr>
          <w:rFonts w:ascii="Times New Roman" w:hAnsi="Times New Roman" w:eastAsia="MingLiU_HKSCS" w:cs="Times New Roman"/>
        </w:rPr>
      </w:pPr>
    </w:p>
    <w:p>
      <w:pPr>
        <w:pStyle w:val="11"/>
        <w:ind w:firstLine="560" w:firstLineChars="20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开标一览表</w:t>
      </w:r>
    </w:p>
    <w:tbl>
      <w:tblPr>
        <w:tblStyle w:val="1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3216"/>
        <w:gridCol w:w="123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序号</w:t>
            </w:r>
          </w:p>
        </w:tc>
        <w:tc>
          <w:tcPr>
            <w:tcW w:w="1701"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项目名称</w:t>
            </w:r>
          </w:p>
        </w:tc>
        <w:tc>
          <w:tcPr>
            <w:tcW w:w="3216"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项目编号</w:t>
            </w:r>
          </w:p>
        </w:tc>
        <w:tc>
          <w:tcPr>
            <w:tcW w:w="1362"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01"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1</w:t>
            </w:r>
          </w:p>
        </w:tc>
        <w:tc>
          <w:tcPr>
            <w:tcW w:w="1701"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总报价人民币</w:t>
            </w:r>
          </w:p>
        </w:tc>
        <w:tc>
          <w:tcPr>
            <w:tcW w:w="5814" w:type="dxa"/>
            <w:gridSpan w:val="3"/>
            <w:vAlign w:val="center"/>
          </w:tcPr>
          <w:p>
            <w:pPr>
              <w:pStyle w:val="11"/>
              <w:jc w:val="left"/>
              <w:rPr>
                <w:rFonts w:ascii="微软雅黑" w:hAnsi="微软雅黑" w:eastAsia="微软雅黑" w:cs="微软雅黑"/>
              </w:rPr>
            </w:pPr>
            <w:r>
              <w:rPr>
                <w:rFonts w:hint="eastAsia" w:ascii="微软雅黑" w:hAnsi="微软雅黑" w:eastAsia="微软雅黑" w:cs="微软雅黑"/>
              </w:rPr>
              <w:t>大写：人民币______元</w:t>
            </w:r>
          </w:p>
          <w:p>
            <w:pPr>
              <w:pStyle w:val="11"/>
              <w:jc w:val="left"/>
              <w:rPr>
                <w:rFonts w:ascii="微软雅黑" w:hAnsi="微软雅黑" w:eastAsia="微软雅黑" w:cs="微软雅黑"/>
              </w:rPr>
            </w:pPr>
            <w:r>
              <w:rPr>
                <w:rFonts w:hint="eastAsia" w:ascii="微软雅黑" w:hAnsi="微软雅黑" w:eastAsia="微软雅黑" w:cs="微软雅黑"/>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1"/>
              <w:spacing w:line="6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701"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服务费</w:t>
            </w:r>
          </w:p>
        </w:tc>
        <w:tc>
          <w:tcPr>
            <w:tcW w:w="5814" w:type="dxa"/>
            <w:gridSpan w:val="3"/>
            <w:vAlign w:val="center"/>
          </w:tcPr>
          <w:p>
            <w:pPr>
              <w:pStyle w:val="11"/>
              <w:spacing w:line="6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1"/>
              <w:spacing w:line="600" w:lineRule="exact"/>
              <w:jc w:val="center"/>
              <w:rPr>
                <w:rFonts w:hint="eastAsia" w:ascii="微软雅黑" w:hAnsi="微软雅黑" w:eastAsia="微软雅黑" w:cs="微软雅黑"/>
                <w:lang w:eastAsia="zh-CN"/>
              </w:rPr>
            </w:pPr>
            <w:r>
              <w:rPr>
                <w:rFonts w:hint="eastAsia" w:ascii="微软雅黑" w:hAnsi="微软雅黑" w:eastAsia="微软雅黑" w:cs="微软雅黑"/>
                <w:lang w:val="en-US" w:eastAsia="zh-CN"/>
              </w:rPr>
              <w:t>3</w:t>
            </w:r>
          </w:p>
        </w:tc>
        <w:tc>
          <w:tcPr>
            <w:tcW w:w="1701"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其它费用</w:t>
            </w:r>
          </w:p>
        </w:tc>
        <w:tc>
          <w:tcPr>
            <w:tcW w:w="5814" w:type="dxa"/>
            <w:gridSpan w:val="3"/>
            <w:vAlign w:val="center"/>
          </w:tcPr>
          <w:p>
            <w:pPr>
              <w:pStyle w:val="11"/>
              <w:spacing w:line="6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1"/>
              <w:spacing w:line="600" w:lineRule="exact"/>
              <w:jc w:val="center"/>
              <w:rPr>
                <w:rFonts w:hint="eastAsia" w:ascii="微软雅黑" w:hAnsi="微软雅黑" w:eastAsia="微软雅黑" w:cs="微软雅黑"/>
                <w:lang w:eastAsia="zh-CN"/>
              </w:rPr>
            </w:pPr>
            <w:r>
              <w:rPr>
                <w:rFonts w:hint="eastAsia" w:ascii="微软雅黑" w:hAnsi="微软雅黑" w:eastAsia="微软雅黑" w:cs="微软雅黑"/>
                <w:sz w:val="24"/>
                <w:szCs w:val="24"/>
                <w:lang w:val="en-US" w:eastAsia="zh-CN"/>
              </w:rPr>
              <w:t>4</w:t>
            </w:r>
          </w:p>
        </w:tc>
        <w:tc>
          <w:tcPr>
            <w:tcW w:w="1701" w:type="dxa"/>
            <w:vAlign w:val="center"/>
          </w:tcPr>
          <w:p>
            <w:pPr>
              <w:pStyle w:val="11"/>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合同履行</w:t>
            </w:r>
            <w:r>
              <w:rPr>
                <w:rFonts w:hint="eastAsia" w:ascii="微软雅黑" w:hAnsi="微软雅黑" w:eastAsia="微软雅黑" w:cs="微软雅黑"/>
              </w:rPr>
              <w:t>期</w:t>
            </w:r>
            <w:r>
              <w:rPr>
                <w:rFonts w:hint="eastAsia" w:ascii="微软雅黑" w:hAnsi="微软雅黑" w:eastAsia="微软雅黑" w:cs="微软雅黑"/>
                <w:lang w:val="en-US" w:eastAsia="zh-CN"/>
              </w:rPr>
              <w:t>限</w:t>
            </w:r>
          </w:p>
        </w:tc>
        <w:tc>
          <w:tcPr>
            <w:tcW w:w="5814" w:type="dxa"/>
            <w:gridSpan w:val="3"/>
            <w:vAlign w:val="center"/>
          </w:tcPr>
          <w:p>
            <w:pPr>
              <w:pStyle w:val="11"/>
              <w:spacing w:line="6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自合同签订后365天</w:t>
            </w:r>
          </w:p>
        </w:tc>
      </w:tr>
    </w:tbl>
    <w:p>
      <w:pPr>
        <w:pStyle w:val="11"/>
        <w:ind w:firstLine="420" w:firstLineChars="200"/>
        <w:rPr>
          <w:rFonts w:ascii="微软雅黑" w:hAnsi="微软雅黑" w:eastAsia="微软雅黑" w:cs="微软雅黑"/>
        </w:rPr>
      </w:pPr>
    </w:p>
    <w:p>
      <w:pPr>
        <w:pStyle w:val="1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供应商名称(公章)：____________________</w:t>
      </w:r>
    </w:p>
    <w:p>
      <w:pPr>
        <w:pStyle w:val="1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法定代表人或其授权代表签字：____________________</w:t>
      </w:r>
    </w:p>
    <w:p>
      <w:pPr>
        <w:pStyle w:val="1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日期：______年____月____日</w:t>
      </w:r>
    </w:p>
    <w:p>
      <w:pPr>
        <w:pStyle w:val="11"/>
        <w:ind w:firstLine="480" w:firstLineChars="200"/>
        <w:rPr>
          <w:rFonts w:ascii="Times New Roman" w:hAnsi="Times New Roman" w:eastAsia="MingLiU_HKSCS" w:cs="Times New Roman"/>
          <w:sz w:val="24"/>
          <w:szCs w:val="24"/>
        </w:rPr>
      </w:pPr>
      <w:r>
        <w:rPr>
          <w:rFonts w:hint="eastAsia" w:ascii="微软雅黑" w:hAnsi="微软雅黑" w:eastAsia="微软雅黑" w:cs="微软雅黑"/>
          <w:sz w:val="24"/>
          <w:szCs w:val="24"/>
        </w:rPr>
        <w:t>说明：授权用投标专用章的，与公章具有相同法律效力。</w:t>
      </w:r>
    </w:p>
    <w:p>
      <w:pPr>
        <w:pStyle w:val="11"/>
        <w:rPr>
          <w:rFonts w:ascii="微软雅黑" w:hAnsi="微软雅黑" w:eastAsia="微软雅黑" w:cs="微软雅黑"/>
        </w:rPr>
      </w:pPr>
      <w:r>
        <w:rPr>
          <w:rFonts w:ascii="Times New Roman" w:hAnsi="Times New Roman" w:cs="Times New Roman"/>
          <w:sz w:val="24"/>
          <w:szCs w:val="24"/>
        </w:rPr>
        <w:br w:type="page"/>
      </w:r>
    </w:p>
    <w:p>
      <w:pPr>
        <w:pStyle w:val="11"/>
        <w:spacing w:line="800" w:lineRule="exact"/>
        <w:jc w:val="center"/>
        <w:rPr>
          <w:rFonts w:ascii="微软雅黑" w:hAnsi="微软雅黑" w:eastAsia="微软雅黑" w:cs="微软雅黑"/>
          <w:b/>
          <w:bCs/>
          <w:sz w:val="32"/>
          <w:szCs w:val="32"/>
        </w:rPr>
      </w:pPr>
      <w:r>
        <w:rPr>
          <w:rFonts w:hint="eastAsia" w:ascii="Times New Roman" w:hAnsi="Times New Roman" w:cs="Times New Roman"/>
        </w:rPr>
        <w:t>　　</w:t>
      </w:r>
      <w:r>
        <w:rPr>
          <w:rFonts w:hint="eastAsia" w:ascii="微软雅黑" w:hAnsi="微软雅黑" w:eastAsia="微软雅黑" w:cs="微软雅黑"/>
          <w:b/>
          <w:bCs/>
          <w:sz w:val="32"/>
          <w:szCs w:val="32"/>
        </w:rPr>
        <w:t>第三章　分项报价表</w:t>
      </w:r>
    </w:p>
    <w:p>
      <w:pPr>
        <w:pStyle w:val="11"/>
        <w:ind w:firstLine="420" w:firstLineChars="200"/>
        <w:rPr>
          <w:rFonts w:ascii="Times New Roman" w:hAnsi="Times New Roman" w:eastAsia="MingLiU_HKSCS" w:cs="Times New Roman"/>
        </w:rPr>
      </w:pPr>
    </w:p>
    <w:p>
      <w:pPr>
        <w:pStyle w:val="11"/>
        <w:ind w:firstLine="560" w:firstLineChars="20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分项价格表</w:t>
      </w:r>
    </w:p>
    <w:p>
      <w:pPr>
        <w:pStyle w:val="11"/>
        <w:ind w:firstLine="420" w:firstLineChars="200"/>
        <w:rPr>
          <w:rFonts w:ascii="微软雅黑" w:hAnsi="微软雅黑" w:eastAsia="微软雅黑" w:cs="微软雅黑"/>
        </w:rPr>
      </w:pPr>
      <w:r>
        <w:rPr>
          <w:rFonts w:hint="eastAsia" w:ascii="微软雅黑" w:hAnsi="微软雅黑" w:eastAsia="微软雅黑" w:cs="微软雅黑"/>
        </w:rPr>
        <w:t>项目名称：____________________</w:t>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 xml:space="preserve">               项目编号：　</w:t>
      </w:r>
    </w:p>
    <w:p>
      <w:pPr>
        <w:pStyle w:val="11"/>
        <w:rPr>
          <w:rFonts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rPr>
        <w:t>包号：</w:t>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 xml:space="preserve">                               金额单位：元</w:t>
      </w:r>
    </w:p>
    <w:tbl>
      <w:tblPr>
        <w:tblStyle w:val="17"/>
        <w:tblW w:w="10333" w:type="dxa"/>
        <w:tblInd w:w="-601" w:type="dxa"/>
        <w:tblLayout w:type="fixed"/>
        <w:tblCellMar>
          <w:top w:w="0" w:type="dxa"/>
          <w:left w:w="108" w:type="dxa"/>
          <w:bottom w:w="0" w:type="dxa"/>
          <w:right w:w="108" w:type="dxa"/>
        </w:tblCellMar>
      </w:tblPr>
      <w:tblGrid>
        <w:gridCol w:w="773"/>
        <w:gridCol w:w="1523"/>
        <w:gridCol w:w="3420"/>
        <w:gridCol w:w="618"/>
        <w:gridCol w:w="928"/>
        <w:gridCol w:w="773"/>
        <w:gridCol w:w="2298"/>
      </w:tblGrid>
      <w:tr>
        <w:tblPrEx>
          <w:tblCellMar>
            <w:top w:w="0" w:type="dxa"/>
            <w:left w:w="108" w:type="dxa"/>
            <w:bottom w:w="0" w:type="dxa"/>
            <w:right w:w="108" w:type="dxa"/>
          </w:tblCellMar>
        </w:tblPrEx>
        <w:trPr>
          <w:trHeight w:val="375"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523" w:type="dxa"/>
            <w:tcBorders>
              <w:top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分项内容</w:t>
            </w:r>
          </w:p>
        </w:tc>
        <w:tc>
          <w:tcPr>
            <w:tcW w:w="3420" w:type="dxa"/>
            <w:tcBorders>
              <w:top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内容</w:t>
            </w:r>
          </w:p>
        </w:tc>
        <w:tc>
          <w:tcPr>
            <w:tcW w:w="618" w:type="dxa"/>
            <w:tcBorders>
              <w:top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928" w:type="dxa"/>
            <w:tcBorders>
              <w:top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单价</w:t>
            </w:r>
          </w:p>
        </w:tc>
        <w:tc>
          <w:tcPr>
            <w:tcW w:w="773" w:type="dxa"/>
            <w:tcBorders>
              <w:top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总价</w:t>
            </w:r>
          </w:p>
        </w:tc>
        <w:tc>
          <w:tcPr>
            <w:tcW w:w="2298" w:type="dxa"/>
            <w:tcBorders>
              <w:top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CellMar>
            <w:top w:w="0" w:type="dxa"/>
            <w:left w:w="108" w:type="dxa"/>
            <w:bottom w:w="0" w:type="dxa"/>
            <w:right w:w="108" w:type="dxa"/>
          </w:tblCellMar>
        </w:tblPrEx>
        <w:trPr>
          <w:trHeight w:val="2113" w:hRule="atLeast"/>
        </w:trPr>
        <w:tc>
          <w:tcPr>
            <w:tcW w:w="773" w:type="dxa"/>
            <w:tcBorders>
              <w:left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523"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3420"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618"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928"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773"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2298"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2115" w:hRule="atLeast"/>
        </w:trPr>
        <w:tc>
          <w:tcPr>
            <w:tcW w:w="773" w:type="dxa"/>
            <w:tcBorders>
              <w:left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523"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3420"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618"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928"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773"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2298"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1647" w:hRule="atLeast"/>
        </w:trPr>
        <w:tc>
          <w:tcPr>
            <w:tcW w:w="773" w:type="dxa"/>
            <w:tcBorders>
              <w:left w:val="single" w:color="000000" w:sz="4" w:space="0"/>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1523"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3420"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618"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928"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773" w:type="dxa"/>
            <w:tcBorders>
              <w:bottom w:val="single" w:color="000000" w:sz="4" w:space="0"/>
              <w:right w:val="single" w:color="000000" w:sz="4" w:space="0"/>
            </w:tcBorders>
            <w:vAlign w:val="center"/>
          </w:tcPr>
          <w:p>
            <w:pPr>
              <w:widowControl/>
              <w:spacing w:before="100" w:beforeAutospacing="1" w:after="100" w:afterAutospacing="1" w:line="400" w:lineRule="exact"/>
              <w:jc w:val="center"/>
              <w:rPr>
                <w:rFonts w:ascii="微软雅黑" w:hAnsi="微软雅黑" w:eastAsia="微软雅黑" w:cs="微软雅黑"/>
                <w:sz w:val="24"/>
                <w:szCs w:val="24"/>
              </w:rPr>
            </w:pPr>
          </w:p>
        </w:tc>
        <w:tc>
          <w:tcPr>
            <w:tcW w:w="2298" w:type="dxa"/>
            <w:tcBorders>
              <w:bottom w:val="single" w:color="000000" w:sz="4" w:space="0"/>
              <w:right w:val="single" w:color="000000" w:sz="4" w:space="0"/>
            </w:tcBorders>
            <w:vAlign w:val="center"/>
          </w:tcPr>
          <w:p>
            <w:pPr>
              <w:widowControl/>
              <w:spacing w:before="100" w:beforeAutospacing="1" w:after="100" w:afterAutospacing="1" w:line="400" w:lineRule="exact"/>
              <w:rPr>
                <w:rFonts w:ascii="微软雅黑" w:hAnsi="微软雅黑" w:eastAsia="微软雅黑" w:cs="微软雅黑"/>
                <w:sz w:val="24"/>
                <w:szCs w:val="24"/>
              </w:rPr>
            </w:pPr>
          </w:p>
        </w:tc>
      </w:tr>
    </w:tbl>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供应商名称(盖公章)：____________________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法定代表人或授权代表(签字或盖章)：____________________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日期：______年____月____日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说明：授权用投标专用章的，与公章具有相同法律效力。</w:t>
      </w:r>
    </w:p>
    <w:p>
      <w:pPr>
        <w:pStyle w:val="11"/>
        <w:ind w:firstLine="420" w:firstLineChars="200"/>
        <w:rPr>
          <w:rFonts w:ascii="微软雅黑" w:hAnsi="微软雅黑" w:eastAsia="微软雅黑" w:cs="微软雅黑"/>
        </w:rPr>
      </w:pPr>
      <w:r>
        <w:rPr>
          <w:rFonts w:hint="eastAsia" w:ascii="微软雅黑" w:hAnsi="微软雅黑" w:eastAsia="微软雅黑" w:cs="微软雅黑"/>
        </w:rPr>
        <w:br w:type="page"/>
      </w:r>
    </w:p>
    <w:p>
      <w:pPr>
        <w:pStyle w:val="11"/>
        <w:ind w:firstLine="480" w:firstLineChars="200"/>
        <w:jc w:val="center"/>
        <w:rPr>
          <w:rFonts w:ascii="微软雅黑" w:hAnsi="微软雅黑" w:eastAsia="微软雅黑" w:cs="微软雅黑"/>
          <w:sz w:val="24"/>
          <w:szCs w:val="24"/>
        </w:rPr>
      </w:pPr>
      <w:r>
        <w:rPr>
          <w:rFonts w:hint="eastAsia" w:ascii="微软雅黑" w:hAnsi="微软雅黑" w:eastAsia="微软雅黑" w:cs="微软雅黑"/>
          <w:sz w:val="24"/>
          <w:szCs w:val="24"/>
        </w:rPr>
        <w:t>最终报价承诺书</w:t>
      </w:r>
    </w:p>
    <w:p>
      <w:pPr>
        <w:pStyle w:val="11"/>
        <w:ind w:firstLine="480" w:firstLineChars="200"/>
        <w:jc w:val="center"/>
        <w:rPr>
          <w:rFonts w:ascii="微软雅黑" w:hAnsi="微软雅黑" w:eastAsia="微软雅黑" w:cs="微软雅黑"/>
          <w:sz w:val="24"/>
          <w:szCs w:val="24"/>
        </w:rPr>
      </w:pPr>
      <w:r>
        <w:rPr>
          <w:rFonts w:hint="eastAsia" w:ascii="微软雅黑" w:hAnsi="微软雅黑" w:eastAsia="微软雅黑" w:cs="微软雅黑"/>
          <w:sz w:val="24"/>
          <w:szCs w:val="24"/>
        </w:rPr>
        <w:t>(第____次报价书)</w:t>
      </w:r>
    </w:p>
    <w:p>
      <w:pPr>
        <w:pStyle w:val="11"/>
        <w:ind w:firstLine="420" w:firstLineChars="200"/>
        <w:rPr>
          <w:rFonts w:ascii="微软雅黑" w:hAnsi="微软雅黑" w:eastAsia="微软雅黑" w:cs="微软雅黑"/>
        </w:rPr>
      </w:pPr>
      <w:r>
        <w:rPr>
          <w:rFonts w:hint="eastAsia" w:ascii="微软雅黑" w:hAnsi="微软雅黑" w:eastAsia="微软雅黑" w:cs="微软雅黑"/>
        </w:rPr>
        <w:t>　项目名称：____________________          项目编号：____________________</w:t>
      </w:r>
    </w:p>
    <w:p>
      <w:pPr>
        <w:pStyle w:val="11"/>
        <w:ind w:firstLine="630" w:firstLineChars="300"/>
        <w:rPr>
          <w:rFonts w:ascii="微软雅黑" w:hAnsi="微软雅黑" w:eastAsia="微软雅黑" w:cs="微软雅黑"/>
        </w:rPr>
      </w:pPr>
      <w:r>
        <w:rPr>
          <w:rFonts w:hint="eastAsia" w:ascii="微软雅黑" w:hAnsi="微软雅黑" w:eastAsia="微软雅黑" w:cs="微软雅黑"/>
        </w:rPr>
        <w:t>包号：</w:t>
      </w:r>
    </w:p>
    <w:tbl>
      <w:tblPr>
        <w:tblStyle w:val="17"/>
        <w:tblW w:w="43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377" w:type="pct"/>
            <w:vAlign w:val="center"/>
          </w:tcPr>
          <w:p>
            <w:pPr>
              <w:pStyle w:val="11"/>
              <w:jc w:val="center"/>
              <w:rPr>
                <w:rFonts w:ascii="微软雅黑" w:hAnsi="微软雅黑" w:eastAsia="微软雅黑" w:cs="微软雅黑"/>
              </w:rPr>
            </w:pPr>
          </w:p>
          <w:p>
            <w:pPr>
              <w:pStyle w:val="11"/>
              <w:jc w:val="center"/>
              <w:rPr>
                <w:rFonts w:ascii="微软雅黑" w:hAnsi="微软雅黑" w:eastAsia="微软雅黑" w:cs="微软雅黑"/>
              </w:rPr>
            </w:pPr>
            <w:r>
              <w:rPr>
                <w:rFonts w:hint="eastAsia" w:ascii="微软雅黑" w:hAnsi="微软雅黑" w:eastAsia="微软雅黑" w:cs="微软雅黑"/>
              </w:rPr>
              <w:t>供应商名称</w:t>
            </w:r>
          </w:p>
          <w:p>
            <w:pPr>
              <w:pStyle w:val="11"/>
              <w:jc w:val="center"/>
              <w:rPr>
                <w:rFonts w:ascii="微软雅黑" w:hAnsi="微软雅黑" w:eastAsia="微软雅黑" w:cs="微软雅黑"/>
              </w:rPr>
            </w:pPr>
          </w:p>
        </w:tc>
        <w:tc>
          <w:tcPr>
            <w:tcW w:w="3622"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pct"/>
            <w:vAlign w:val="center"/>
          </w:tcPr>
          <w:p>
            <w:pPr>
              <w:pStyle w:val="11"/>
              <w:jc w:val="center"/>
              <w:rPr>
                <w:rFonts w:ascii="微软雅黑" w:hAnsi="微软雅黑" w:eastAsia="微软雅黑" w:cs="微软雅黑"/>
              </w:rPr>
            </w:pPr>
          </w:p>
          <w:p>
            <w:pPr>
              <w:pStyle w:val="11"/>
              <w:jc w:val="center"/>
              <w:rPr>
                <w:rFonts w:ascii="微软雅黑" w:hAnsi="微软雅黑" w:eastAsia="微软雅黑" w:cs="微软雅黑"/>
              </w:rPr>
            </w:pPr>
            <w:r>
              <w:rPr>
                <w:rFonts w:hint="eastAsia" w:ascii="微软雅黑" w:hAnsi="微软雅黑" w:eastAsia="微软雅黑" w:cs="微软雅黑"/>
              </w:rPr>
              <w:t>最终报价</w:t>
            </w:r>
          </w:p>
          <w:p>
            <w:pPr>
              <w:pStyle w:val="11"/>
              <w:jc w:val="center"/>
              <w:rPr>
                <w:rFonts w:ascii="微软雅黑" w:hAnsi="微软雅黑" w:eastAsia="微软雅黑" w:cs="微软雅黑"/>
              </w:rPr>
            </w:pPr>
            <w:r>
              <w:rPr>
                <w:rFonts w:hint="eastAsia" w:ascii="微软雅黑" w:hAnsi="微软雅黑" w:eastAsia="微软雅黑" w:cs="微软雅黑"/>
              </w:rPr>
              <w:t>(详见备注说明)</w:t>
            </w:r>
          </w:p>
          <w:p>
            <w:pPr>
              <w:pStyle w:val="11"/>
              <w:jc w:val="center"/>
              <w:rPr>
                <w:rFonts w:ascii="微软雅黑" w:hAnsi="微软雅黑" w:eastAsia="微软雅黑" w:cs="微软雅黑"/>
              </w:rPr>
            </w:pPr>
          </w:p>
        </w:tc>
        <w:tc>
          <w:tcPr>
            <w:tcW w:w="3622" w:type="pct"/>
            <w:vAlign w:val="center"/>
          </w:tcPr>
          <w:p>
            <w:pPr>
              <w:pStyle w:val="11"/>
              <w:jc w:val="left"/>
              <w:rPr>
                <w:rFonts w:ascii="微软雅黑" w:hAnsi="微软雅黑" w:eastAsia="微软雅黑" w:cs="微软雅黑"/>
              </w:rPr>
            </w:pPr>
            <w:r>
              <w:rPr>
                <w:rFonts w:hint="eastAsia" w:ascii="微软雅黑" w:hAnsi="微软雅黑" w:eastAsia="微软雅黑" w:cs="微软雅黑"/>
              </w:rPr>
              <w:t>小     写：____________________</w:t>
            </w:r>
          </w:p>
          <w:p>
            <w:pPr>
              <w:pStyle w:val="11"/>
              <w:jc w:val="left"/>
              <w:rPr>
                <w:rFonts w:ascii="微软雅黑" w:hAnsi="微软雅黑" w:eastAsia="微软雅黑" w:cs="微软雅黑"/>
              </w:rPr>
            </w:pPr>
            <w:r>
              <w:rPr>
                <w:rFonts w:hint="eastAsia" w:ascii="微软雅黑" w:hAnsi="微软雅黑" w:eastAsia="微软雅黑" w:cs="微软雅黑"/>
              </w:rPr>
              <w:t>人民币大写：____________________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377" w:type="pct"/>
            <w:vAlign w:val="center"/>
          </w:tcPr>
          <w:p>
            <w:pPr>
              <w:pStyle w:val="11"/>
              <w:rPr>
                <w:rFonts w:ascii="微软雅黑" w:hAnsi="微软雅黑" w:eastAsia="微软雅黑" w:cs="微软雅黑"/>
              </w:rPr>
            </w:pPr>
          </w:p>
          <w:p>
            <w:pPr>
              <w:pStyle w:val="11"/>
              <w:jc w:val="center"/>
              <w:rPr>
                <w:rFonts w:ascii="微软雅黑" w:hAnsi="微软雅黑" w:eastAsia="微软雅黑" w:cs="微软雅黑"/>
              </w:rPr>
            </w:pPr>
            <w:r>
              <w:rPr>
                <w:rFonts w:hint="eastAsia" w:ascii="微软雅黑" w:hAnsi="微软雅黑" w:eastAsia="微软雅黑" w:cs="微软雅黑"/>
              </w:rPr>
              <w:t>备注说明</w:t>
            </w:r>
          </w:p>
          <w:p>
            <w:pPr>
              <w:pStyle w:val="11"/>
              <w:rPr>
                <w:rFonts w:ascii="微软雅黑" w:hAnsi="微软雅黑" w:eastAsia="微软雅黑" w:cs="微软雅黑"/>
              </w:rPr>
            </w:pPr>
          </w:p>
        </w:tc>
        <w:tc>
          <w:tcPr>
            <w:tcW w:w="3622" w:type="pct"/>
            <w:vAlign w:val="center"/>
          </w:tcPr>
          <w:p>
            <w:pPr>
              <w:pStyle w:val="11"/>
              <w:rPr>
                <w:rFonts w:ascii="微软雅黑" w:hAnsi="微软雅黑" w:eastAsia="微软雅黑" w:cs="微软雅黑"/>
              </w:rPr>
            </w:pPr>
          </w:p>
        </w:tc>
      </w:tr>
    </w:tbl>
    <w:p>
      <w:pPr>
        <w:pStyle w:val="11"/>
        <w:ind w:firstLine="420" w:firstLineChars="200"/>
        <w:jc w:val="right"/>
        <w:rPr>
          <w:rFonts w:ascii="微软雅黑" w:hAnsi="微软雅黑" w:eastAsia="微软雅黑" w:cs="微软雅黑"/>
        </w:rPr>
      </w:pPr>
      <w:r>
        <w:rPr>
          <w:rFonts w:hint="eastAsia" w:ascii="微软雅黑" w:hAnsi="微软雅黑" w:eastAsia="微软雅黑" w:cs="微软雅黑"/>
        </w:rPr>
        <w:t>供应商公章或授权代表签字：</w:t>
      </w:r>
      <w:r>
        <w:rPr>
          <w:rFonts w:hint="eastAsia" w:ascii="微软雅黑" w:hAnsi="微软雅黑" w:eastAsia="微软雅黑" w:cs="微软雅黑"/>
        </w:rPr>
        <w:tab/>
      </w:r>
      <w:r>
        <w:rPr>
          <w:rFonts w:hint="eastAsia" w:ascii="微软雅黑" w:hAnsi="微软雅黑" w:eastAsia="微软雅黑" w:cs="微软雅黑"/>
        </w:rPr>
        <w:tab/>
      </w:r>
    </w:p>
    <w:p>
      <w:pPr>
        <w:pStyle w:val="11"/>
        <w:ind w:firstLine="420" w:firstLineChars="200"/>
        <w:jc w:val="right"/>
        <w:rPr>
          <w:rFonts w:ascii="微软雅黑" w:hAnsi="微软雅黑" w:eastAsia="微软雅黑" w:cs="微软雅黑"/>
        </w:rPr>
      </w:pPr>
      <w:r>
        <w:rPr>
          <w:rFonts w:hint="eastAsia" w:ascii="微软雅黑" w:hAnsi="微软雅黑" w:eastAsia="微软雅黑" w:cs="微软雅黑"/>
        </w:rPr>
        <w:t>年　　月　　日</w:t>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p>
    <w:p>
      <w:pPr>
        <w:pStyle w:val="11"/>
        <w:ind w:firstLine="420" w:firstLineChars="200"/>
        <w:rPr>
          <w:rFonts w:ascii="微软雅黑" w:hAnsi="微软雅黑" w:eastAsia="微软雅黑" w:cs="微软雅黑"/>
        </w:rPr>
      </w:pPr>
      <w:r>
        <w:rPr>
          <w:rFonts w:hint="eastAsia" w:ascii="微软雅黑" w:hAnsi="微软雅黑" w:eastAsia="微软雅黑" w:cs="微软雅黑"/>
        </w:rPr>
        <w:t>注：本页《报价表》由供应商在磋商现场依磋商情况填写，请加盖公章后带至磋商现场备填(不需装订在响应文件内)。考虑磋商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如采用电子报价，则不需要此表。</w:t>
      </w:r>
    </w:p>
    <w:p>
      <w:pPr>
        <w:pStyle w:val="11"/>
        <w:ind w:firstLine="420" w:firstLineChars="200"/>
        <w:jc w:val="center"/>
        <w:rPr>
          <w:rFonts w:ascii="微软雅黑" w:hAnsi="微软雅黑" w:eastAsia="微软雅黑" w:cs="微软雅黑"/>
          <w:b/>
          <w:bCs/>
          <w:sz w:val="28"/>
          <w:szCs w:val="28"/>
        </w:rPr>
      </w:pPr>
      <w:r>
        <w:rPr>
          <w:rFonts w:hint="eastAsia" w:ascii="微软雅黑" w:hAnsi="微软雅黑" w:eastAsia="微软雅黑" w:cs="微软雅黑"/>
        </w:rPr>
        <w:br w:type="page"/>
      </w:r>
      <w:r>
        <w:rPr>
          <w:rFonts w:hint="eastAsia" w:ascii="Times New Roman" w:hAnsi="Times New Roman" w:cs="Times New Roman"/>
        </w:rPr>
        <w:t>　　</w:t>
      </w:r>
      <w:r>
        <w:rPr>
          <w:rFonts w:hint="eastAsia" w:ascii="微软雅黑" w:hAnsi="微软雅黑" w:eastAsia="微软雅黑" w:cs="微软雅黑"/>
          <w:b/>
          <w:bCs/>
          <w:sz w:val="28"/>
          <w:szCs w:val="28"/>
        </w:rPr>
        <w:t>第四章 商务条款偏离表</w:t>
      </w:r>
    </w:p>
    <w:p>
      <w:pPr>
        <w:pStyle w:val="11"/>
        <w:ind w:firstLine="560" w:firstLineChars="200"/>
        <w:jc w:val="center"/>
        <w:rPr>
          <w:rFonts w:ascii="微软雅黑" w:hAnsi="微软雅黑" w:eastAsia="微软雅黑" w:cs="微软雅黑"/>
          <w:b/>
          <w:bCs/>
          <w:sz w:val="28"/>
          <w:szCs w:val="28"/>
        </w:rPr>
      </w:pPr>
    </w:p>
    <w:p>
      <w:pPr>
        <w:pStyle w:val="11"/>
        <w:ind w:firstLine="420" w:firstLineChars="200"/>
        <w:rPr>
          <w:rFonts w:ascii="微软雅黑" w:hAnsi="微软雅黑" w:eastAsia="微软雅黑" w:cs="微软雅黑"/>
        </w:rPr>
      </w:pPr>
      <w:r>
        <w:rPr>
          <w:rFonts w:hint="eastAsia" w:ascii="微软雅黑" w:hAnsi="微软雅黑" w:eastAsia="微软雅黑" w:cs="微软雅黑"/>
        </w:rPr>
        <w:t>　项目名称：</w:t>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项目编号：           包号：</w:t>
      </w:r>
    </w:p>
    <w:tbl>
      <w:tblPr>
        <w:tblStyle w:val="17"/>
        <w:tblW w:w="7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46"/>
        <w:gridCol w:w="2221"/>
        <w:gridCol w:w="689"/>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序号</w:t>
            </w:r>
          </w:p>
        </w:tc>
        <w:tc>
          <w:tcPr>
            <w:tcW w:w="344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磋商文件的商务条款</w:t>
            </w:r>
          </w:p>
        </w:tc>
        <w:tc>
          <w:tcPr>
            <w:tcW w:w="2221"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响应文件的商务条款</w:t>
            </w:r>
          </w:p>
        </w:tc>
        <w:tc>
          <w:tcPr>
            <w:tcW w:w="689"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偏离</w:t>
            </w:r>
          </w:p>
        </w:tc>
        <w:tc>
          <w:tcPr>
            <w:tcW w:w="801"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1"/>
              <w:jc w:val="center"/>
              <w:rPr>
                <w:rFonts w:ascii="微软雅黑" w:hAnsi="微软雅黑" w:eastAsia="微软雅黑" w:cs="微软雅黑"/>
              </w:rPr>
            </w:pPr>
          </w:p>
        </w:tc>
        <w:tc>
          <w:tcPr>
            <w:tcW w:w="3446" w:type="dxa"/>
            <w:vAlign w:val="center"/>
          </w:tcPr>
          <w:p>
            <w:pPr>
              <w:pStyle w:val="11"/>
              <w:jc w:val="center"/>
              <w:rPr>
                <w:rFonts w:ascii="微软雅黑" w:hAnsi="微软雅黑" w:eastAsia="微软雅黑" w:cs="微软雅黑"/>
              </w:rPr>
            </w:pPr>
          </w:p>
        </w:tc>
        <w:tc>
          <w:tcPr>
            <w:tcW w:w="2221" w:type="dxa"/>
            <w:vAlign w:val="center"/>
          </w:tcPr>
          <w:p>
            <w:pPr>
              <w:pStyle w:val="11"/>
              <w:jc w:val="center"/>
              <w:rPr>
                <w:rFonts w:ascii="微软雅黑" w:hAnsi="微软雅黑" w:eastAsia="微软雅黑" w:cs="微软雅黑"/>
              </w:rPr>
            </w:pPr>
          </w:p>
        </w:tc>
        <w:tc>
          <w:tcPr>
            <w:tcW w:w="689" w:type="dxa"/>
            <w:vAlign w:val="center"/>
          </w:tcPr>
          <w:p>
            <w:pPr>
              <w:pStyle w:val="11"/>
              <w:jc w:val="center"/>
              <w:rPr>
                <w:rFonts w:ascii="微软雅黑" w:hAnsi="微软雅黑" w:eastAsia="微软雅黑" w:cs="微软雅黑"/>
              </w:rPr>
            </w:pPr>
          </w:p>
        </w:tc>
        <w:tc>
          <w:tcPr>
            <w:tcW w:w="801"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1"/>
              <w:jc w:val="center"/>
              <w:rPr>
                <w:rFonts w:ascii="微软雅黑" w:hAnsi="微软雅黑" w:eastAsia="微软雅黑" w:cs="微软雅黑"/>
              </w:rPr>
            </w:pPr>
          </w:p>
        </w:tc>
        <w:tc>
          <w:tcPr>
            <w:tcW w:w="3446" w:type="dxa"/>
            <w:vAlign w:val="center"/>
          </w:tcPr>
          <w:p>
            <w:pPr>
              <w:pStyle w:val="11"/>
              <w:jc w:val="center"/>
              <w:rPr>
                <w:rFonts w:ascii="微软雅黑" w:hAnsi="微软雅黑" w:eastAsia="微软雅黑" w:cs="微软雅黑"/>
              </w:rPr>
            </w:pPr>
          </w:p>
        </w:tc>
        <w:tc>
          <w:tcPr>
            <w:tcW w:w="2221" w:type="dxa"/>
            <w:vAlign w:val="center"/>
          </w:tcPr>
          <w:p>
            <w:pPr>
              <w:pStyle w:val="11"/>
              <w:jc w:val="center"/>
              <w:rPr>
                <w:rFonts w:ascii="微软雅黑" w:hAnsi="微软雅黑" w:eastAsia="微软雅黑" w:cs="微软雅黑"/>
              </w:rPr>
            </w:pPr>
          </w:p>
        </w:tc>
        <w:tc>
          <w:tcPr>
            <w:tcW w:w="689" w:type="dxa"/>
            <w:vAlign w:val="center"/>
          </w:tcPr>
          <w:p>
            <w:pPr>
              <w:pStyle w:val="11"/>
              <w:jc w:val="center"/>
              <w:rPr>
                <w:rFonts w:ascii="微软雅黑" w:hAnsi="微软雅黑" w:eastAsia="微软雅黑" w:cs="微软雅黑"/>
              </w:rPr>
            </w:pPr>
          </w:p>
        </w:tc>
        <w:tc>
          <w:tcPr>
            <w:tcW w:w="801"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1"/>
              <w:jc w:val="center"/>
              <w:rPr>
                <w:rFonts w:ascii="微软雅黑" w:hAnsi="微软雅黑" w:eastAsia="微软雅黑" w:cs="微软雅黑"/>
              </w:rPr>
            </w:pPr>
          </w:p>
        </w:tc>
        <w:tc>
          <w:tcPr>
            <w:tcW w:w="3446" w:type="dxa"/>
            <w:vAlign w:val="center"/>
          </w:tcPr>
          <w:p>
            <w:pPr>
              <w:pStyle w:val="11"/>
              <w:jc w:val="center"/>
              <w:rPr>
                <w:rFonts w:ascii="微软雅黑" w:hAnsi="微软雅黑" w:eastAsia="微软雅黑" w:cs="微软雅黑"/>
              </w:rPr>
            </w:pPr>
          </w:p>
        </w:tc>
        <w:tc>
          <w:tcPr>
            <w:tcW w:w="2221" w:type="dxa"/>
            <w:vAlign w:val="center"/>
          </w:tcPr>
          <w:p>
            <w:pPr>
              <w:pStyle w:val="11"/>
              <w:jc w:val="center"/>
              <w:rPr>
                <w:rFonts w:ascii="微软雅黑" w:hAnsi="微软雅黑" w:eastAsia="微软雅黑" w:cs="微软雅黑"/>
              </w:rPr>
            </w:pPr>
          </w:p>
        </w:tc>
        <w:tc>
          <w:tcPr>
            <w:tcW w:w="689" w:type="dxa"/>
            <w:vAlign w:val="center"/>
          </w:tcPr>
          <w:p>
            <w:pPr>
              <w:pStyle w:val="11"/>
              <w:jc w:val="center"/>
              <w:rPr>
                <w:rFonts w:ascii="微软雅黑" w:hAnsi="微软雅黑" w:eastAsia="微软雅黑" w:cs="微软雅黑"/>
              </w:rPr>
            </w:pPr>
          </w:p>
        </w:tc>
        <w:tc>
          <w:tcPr>
            <w:tcW w:w="801"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1"/>
              <w:jc w:val="center"/>
              <w:rPr>
                <w:rFonts w:ascii="微软雅黑" w:hAnsi="微软雅黑" w:eastAsia="微软雅黑" w:cs="微软雅黑"/>
              </w:rPr>
            </w:pPr>
          </w:p>
        </w:tc>
        <w:tc>
          <w:tcPr>
            <w:tcW w:w="3446" w:type="dxa"/>
            <w:vAlign w:val="center"/>
          </w:tcPr>
          <w:p>
            <w:pPr>
              <w:pStyle w:val="11"/>
              <w:jc w:val="center"/>
              <w:rPr>
                <w:rFonts w:ascii="微软雅黑" w:hAnsi="微软雅黑" w:eastAsia="微软雅黑" w:cs="微软雅黑"/>
              </w:rPr>
            </w:pPr>
          </w:p>
        </w:tc>
        <w:tc>
          <w:tcPr>
            <w:tcW w:w="2221" w:type="dxa"/>
            <w:vAlign w:val="center"/>
          </w:tcPr>
          <w:p>
            <w:pPr>
              <w:pStyle w:val="11"/>
              <w:jc w:val="center"/>
              <w:rPr>
                <w:rFonts w:ascii="微软雅黑" w:hAnsi="微软雅黑" w:eastAsia="微软雅黑" w:cs="微软雅黑"/>
              </w:rPr>
            </w:pPr>
          </w:p>
        </w:tc>
        <w:tc>
          <w:tcPr>
            <w:tcW w:w="689" w:type="dxa"/>
            <w:vAlign w:val="center"/>
          </w:tcPr>
          <w:p>
            <w:pPr>
              <w:pStyle w:val="11"/>
              <w:jc w:val="center"/>
              <w:rPr>
                <w:rFonts w:ascii="微软雅黑" w:hAnsi="微软雅黑" w:eastAsia="微软雅黑" w:cs="微软雅黑"/>
              </w:rPr>
            </w:pPr>
          </w:p>
        </w:tc>
        <w:tc>
          <w:tcPr>
            <w:tcW w:w="801"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pStyle w:val="11"/>
              <w:jc w:val="center"/>
              <w:rPr>
                <w:rFonts w:ascii="微软雅黑" w:hAnsi="微软雅黑" w:eastAsia="微软雅黑" w:cs="微软雅黑"/>
              </w:rPr>
            </w:pPr>
          </w:p>
        </w:tc>
        <w:tc>
          <w:tcPr>
            <w:tcW w:w="3446" w:type="dxa"/>
            <w:vAlign w:val="center"/>
          </w:tcPr>
          <w:p>
            <w:pPr>
              <w:pStyle w:val="11"/>
              <w:jc w:val="center"/>
              <w:rPr>
                <w:rFonts w:ascii="微软雅黑" w:hAnsi="微软雅黑" w:eastAsia="微软雅黑" w:cs="微软雅黑"/>
              </w:rPr>
            </w:pPr>
          </w:p>
        </w:tc>
        <w:tc>
          <w:tcPr>
            <w:tcW w:w="2221" w:type="dxa"/>
            <w:vAlign w:val="center"/>
          </w:tcPr>
          <w:p>
            <w:pPr>
              <w:pStyle w:val="11"/>
              <w:jc w:val="center"/>
              <w:rPr>
                <w:rFonts w:ascii="微软雅黑" w:hAnsi="微软雅黑" w:eastAsia="微软雅黑" w:cs="微软雅黑"/>
              </w:rPr>
            </w:pPr>
          </w:p>
        </w:tc>
        <w:tc>
          <w:tcPr>
            <w:tcW w:w="689" w:type="dxa"/>
            <w:vAlign w:val="center"/>
          </w:tcPr>
          <w:p>
            <w:pPr>
              <w:pStyle w:val="11"/>
              <w:jc w:val="center"/>
              <w:rPr>
                <w:rFonts w:ascii="微软雅黑" w:hAnsi="微软雅黑" w:eastAsia="微软雅黑" w:cs="微软雅黑"/>
              </w:rPr>
            </w:pPr>
          </w:p>
        </w:tc>
        <w:tc>
          <w:tcPr>
            <w:tcW w:w="801" w:type="dxa"/>
            <w:vAlign w:val="center"/>
          </w:tcPr>
          <w:p>
            <w:pPr>
              <w:pStyle w:val="11"/>
              <w:jc w:val="center"/>
              <w:rPr>
                <w:rFonts w:ascii="微软雅黑" w:hAnsi="微软雅黑" w:eastAsia="微软雅黑" w:cs="微软雅黑"/>
              </w:rPr>
            </w:pPr>
          </w:p>
        </w:tc>
      </w:tr>
    </w:tbl>
    <w:p>
      <w:pPr>
        <w:pStyle w:val="11"/>
        <w:ind w:firstLine="420" w:firstLineChars="200"/>
        <w:rPr>
          <w:rFonts w:hint="eastAsia" w:ascii="微软雅黑" w:hAnsi="微软雅黑" w:eastAsia="微软雅黑" w:cs="微软雅黑"/>
        </w:rPr>
      </w:pPr>
      <w:r>
        <w:rPr>
          <w:rFonts w:hint="eastAsia" w:ascii="微软雅黑" w:hAnsi="微软雅黑" w:eastAsia="微软雅黑" w:cs="微软雅黑"/>
        </w:rPr>
        <w:t>说明：如有偏离，则须注明“偏离”并写明偏离原因</w:t>
      </w:r>
    </w:p>
    <w:p>
      <w:pPr>
        <w:pStyle w:val="11"/>
        <w:ind w:firstLine="420" w:firstLineChars="200"/>
        <w:rPr>
          <w:rFonts w:ascii="微软雅黑" w:hAnsi="微软雅黑" w:eastAsia="微软雅黑" w:cs="微软雅黑"/>
        </w:rPr>
      </w:pPr>
      <w:r>
        <w:rPr>
          <w:rFonts w:hint="eastAsia" w:ascii="微软雅黑" w:hAnsi="微软雅黑" w:eastAsia="微软雅黑" w:cs="微软雅黑"/>
        </w:rPr>
        <w:t>供应商名称(公章)：________________________</w:t>
      </w:r>
    </w:p>
    <w:p>
      <w:pPr>
        <w:pStyle w:val="11"/>
        <w:ind w:firstLine="420" w:firstLineChars="200"/>
        <w:rPr>
          <w:rFonts w:ascii="微软雅黑" w:hAnsi="微软雅黑" w:eastAsia="微软雅黑" w:cs="微软雅黑"/>
        </w:rPr>
      </w:pPr>
      <w:r>
        <w:rPr>
          <w:rFonts w:hint="eastAsia" w:ascii="微软雅黑" w:hAnsi="微软雅黑" w:eastAsia="微软雅黑" w:cs="微软雅黑"/>
        </w:rPr>
        <w:t>法定代表人或授权代表(签字或盖章)：________________________</w:t>
      </w:r>
    </w:p>
    <w:p>
      <w:pPr>
        <w:pStyle w:val="11"/>
        <w:ind w:firstLine="420" w:firstLineChars="200"/>
        <w:rPr>
          <w:rFonts w:ascii="微软雅黑" w:hAnsi="微软雅黑" w:eastAsia="微软雅黑" w:cs="微软雅黑"/>
        </w:rPr>
      </w:pPr>
    </w:p>
    <w:p>
      <w:pPr>
        <w:pStyle w:val="11"/>
        <w:ind w:firstLine="420" w:firstLineChars="200"/>
        <w:jc w:val="right"/>
        <w:rPr>
          <w:rFonts w:ascii="微软雅黑" w:hAnsi="微软雅黑" w:eastAsia="微软雅黑" w:cs="微软雅黑"/>
        </w:rPr>
      </w:pPr>
      <w:r>
        <w:rPr>
          <w:rFonts w:hint="eastAsia" w:ascii="微软雅黑" w:hAnsi="微软雅黑" w:eastAsia="微软雅黑" w:cs="微软雅黑"/>
        </w:rPr>
        <w:t>______年____月____日</w:t>
      </w:r>
    </w:p>
    <w:p>
      <w:pPr>
        <w:pStyle w:val="11"/>
        <w:ind w:firstLine="420" w:firstLineChars="200"/>
        <w:rPr>
          <w:rFonts w:ascii="微软雅黑" w:hAnsi="微软雅黑" w:eastAsia="微软雅黑" w:cs="微软雅黑"/>
        </w:rPr>
      </w:pPr>
    </w:p>
    <w:p>
      <w:pPr>
        <w:pStyle w:val="11"/>
        <w:ind w:firstLine="420" w:firstLineChars="200"/>
        <w:rPr>
          <w:rFonts w:ascii="微软雅黑" w:hAnsi="微软雅黑" w:eastAsia="微软雅黑" w:cs="微软雅黑"/>
        </w:rPr>
      </w:pPr>
      <w:r>
        <w:rPr>
          <w:rFonts w:hint="eastAsia" w:ascii="微软雅黑" w:hAnsi="微软雅黑" w:eastAsia="微软雅黑" w:cs="微软雅黑"/>
        </w:rPr>
        <w:t>说明：授权用投标专用章的，与公章具有相同法律效力。</w:t>
      </w:r>
    </w:p>
    <w:p>
      <w:pPr>
        <w:pStyle w:val="11"/>
        <w:jc w:val="center"/>
        <w:rPr>
          <w:rFonts w:ascii="微软雅黑" w:hAnsi="微软雅黑" w:eastAsia="微软雅黑" w:cs="微软雅黑"/>
          <w:b/>
          <w:bCs/>
          <w:sz w:val="32"/>
          <w:szCs w:val="32"/>
        </w:rPr>
      </w:pPr>
      <w:r>
        <w:rPr>
          <w:rFonts w:hint="eastAsia" w:ascii="微软雅黑" w:hAnsi="微软雅黑" w:eastAsia="微软雅黑" w:cs="微软雅黑"/>
        </w:rPr>
        <w:br w:type="page"/>
      </w:r>
      <w:r>
        <w:rPr>
          <w:rFonts w:hint="eastAsia" w:ascii="微软雅黑" w:hAnsi="微软雅黑" w:eastAsia="微软雅黑" w:cs="微软雅黑"/>
          <w:b/>
          <w:bCs/>
          <w:sz w:val="32"/>
          <w:szCs w:val="32"/>
        </w:rPr>
        <w:t>第五章　供应商具备投标资格的证明文件</w:t>
      </w:r>
    </w:p>
    <w:p>
      <w:pPr>
        <w:pStyle w:val="11"/>
        <w:rPr>
          <w:rFonts w:ascii="Times New Roman" w:hAnsi="Times New Roman" w:eastAsia="MingLiU_HKSCS" w:cs="Times New Roman"/>
        </w:rPr>
      </w:pPr>
      <w:r>
        <w:rPr>
          <w:rFonts w:hint="eastAsia" w:ascii="Times New Roman" w:hAnsi="Times New Roman" w:cs="Times New Roman"/>
        </w:rPr>
        <w:t>附件5－</w:t>
      </w:r>
      <w:r>
        <w:rPr>
          <w:rFonts w:ascii="Times New Roman" w:hAnsi="Times New Roman" w:cs="Times New Roman"/>
        </w:rPr>
        <w:t>1</w:t>
      </w:r>
    </w:p>
    <w:p>
      <w:pPr>
        <w:pStyle w:val="11"/>
        <w:ind w:firstLine="560" w:firstLineChars="20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供应商基本情况表</w:t>
      </w:r>
    </w:p>
    <w:p>
      <w:pPr>
        <w:pStyle w:val="11"/>
        <w:ind w:firstLine="420" w:firstLineChars="200"/>
        <w:rPr>
          <w:rFonts w:ascii="微软雅黑" w:hAnsi="微软雅黑" w:eastAsia="微软雅黑" w:cs="微软雅黑"/>
        </w:rPr>
      </w:pPr>
      <w:r>
        <w:rPr>
          <w:rFonts w:hint="eastAsia" w:ascii="微软雅黑" w:hAnsi="微软雅黑" w:eastAsia="微软雅黑" w:cs="微软雅黑"/>
        </w:rPr>
        <w:t>　供应商：(公章)</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0"/>
        <w:gridCol w:w="1969"/>
        <w:gridCol w:w="213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供应商名称</w:t>
            </w: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法定代表人</w:t>
            </w:r>
          </w:p>
        </w:tc>
        <w:tc>
          <w:tcPr>
            <w:tcW w:w="887"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统一社会信用代码</w:t>
            </w: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邮政编码</w:t>
            </w:r>
          </w:p>
        </w:tc>
        <w:tc>
          <w:tcPr>
            <w:tcW w:w="887"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授权代表</w:t>
            </w: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联系电话</w:t>
            </w:r>
          </w:p>
        </w:tc>
        <w:tc>
          <w:tcPr>
            <w:tcW w:w="887"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电子邮箱</w:t>
            </w: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传真</w:t>
            </w:r>
          </w:p>
        </w:tc>
        <w:tc>
          <w:tcPr>
            <w:tcW w:w="887"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员工总人数</w:t>
            </w: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p>
        </w:tc>
        <w:tc>
          <w:tcPr>
            <w:tcW w:w="887"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基本账户开户行及账号</w:t>
            </w: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p>
        </w:tc>
        <w:tc>
          <w:tcPr>
            <w:tcW w:w="887"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税务登记机关</w:t>
            </w: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p>
        </w:tc>
        <w:tc>
          <w:tcPr>
            <w:tcW w:w="887"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资质名称</w:t>
            </w:r>
          </w:p>
        </w:tc>
        <w:tc>
          <w:tcPr>
            <w:tcW w:w="1155"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等级</w:t>
            </w:r>
          </w:p>
        </w:tc>
        <w:tc>
          <w:tcPr>
            <w:tcW w:w="1250"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发证机关</w:t>
            </w:r>
          </w:p>
        </w:tc>
        <w:tc>
          <w:tcPr>
            <w:tcW w:w="88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p>
        </w:tc>
        <w:tc>
          <w:tcPr>
            <w:tcW w:w="887"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p>
        </w:tc>
        <w:tc>
          <w:tcPr>
            <w:tcW w:w="887" w:type="pct"/>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pct"/>
            <w:vAlign w:val="center"/>
          </w:tcPr>
          <w:p>
            <w:pPr>
              <w:pStyle w:val="11"/>
              <w:jc w:val="center"/>
              <w:rPr>
                <w:rFonts w:ascii="微软雅黑" w:hAnsi="微软雅黑" w:eastAsia="微软雅黑" w:cs="微软雅黑"/>
              </w:rPr>
            </w:pPr>
            <w:r>
              <w:rPr>
                <w:rFonts w:hint="eastAsia" w:ascii="微软雅黑" w:hAnsi="微软雅黑" w:eastAsia="微软雅黑" w:cs="微软雅黑"/>
              </w:rPr>
              <w:t>备注</w:t>
            </w:r>
          </w:p>
        </w:tc>
        <w:tc>
          <w:tcPr>
            <w:tcW w:w="1155" w:type="pct"/>
            <w:vAlign w:val="center"/>
          </w:tcPr>
          <w:p>
            <w:pPr>
              <w:pStyle w:val="11"/>
              <w:jc w:val="center"/>
              <w:rPr>
                <w:rFonts w:ascii="微软雅黑" w:hAnsi="微软雅黑" w:eastAsia="微软雅黑" w:cs="微软雅黑"/>
              </w:rPr>
            </w:pPr>
          </w:p>
        </w:tc>
        <w:tc>
          <w:tcPr>
            <w:tcW w:w="1250" w:type="pct"/>
            <w:vAlign w:val="center"/>
          </w:tcPr>
          <w:p>
            <w:pPr>
              <w:pStyle w:val="11"/>
              <w:jc w:val="center"/>
              <w:rPr>
                <w:rFonts w:ascii="微软雅黑" w:hAnsi="微软雅黑" w:eastAsia="微软雅黑" w:cs="微软雅黑"/>
              </w:rPr>
            </w:pPr>
          </w:p>
        </w:tc>
        <w:tc>
          <w:tcPr>
            <w:tcW w:w="887" w:type="pct"/>
            <w:vAlign w:val="center"/>
          </w:tcPr>
          <w:p>
            <w:pPr>
              <w:pStyle w:val="11"/>
              <w:jc w:val="center"/>
              <w:rPr>
                <w:rFonts w:ascii="微软雅黑" w:hAnsi="微软雅黑" w:eastAsia="微软雅黑" w:cs="微软雅黑"/>
              </w:rPr>
            </w:pPr>
          </w:p>
        </w:tc>
      </w:tr>
    </w:tbl>
    <w:p>
      <w:pPr>
        <w:pStyle w:val="11"/>
        <w:spacing w:line="60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附件5－2－1　法人或者其他组织的营业执照副本复印件或自然人的身份证明复印件</w:t>
      </w:r>
    </w:p>
    <w:p>
      <w:pPr>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附件5－2－2　财务状况报告：</w:t>
      </w:r>
      <w:r>
        <w:rPr>
          <w:rFonts w:hint="eastAsia" w:ascii="微软雅黑" w:hAnsi="微软雅黑" w:eastAsia="微软雅黑" w:cs="微软雅黑"/>
          <w:sz w:val="24"/>
          <w:szCs w:val="24"/>
          <w:lang w:val="en-US" w:eastAsia="zh-CN"/>
        </w:rPr>
        <w:t>提供近三年任意一年度财务审计报告</w:t>
      </w:r>
      <w:r>
        <w:rPr>
          <w:rFonts w:hint="eastAsia" w:ascii="微软雅黑" w:hAnsi="微软雅黑" w:eastAsia="微软雅黑" w:cs="微软雅黑"/>
          <w:sz w:val="24"/>
          <w:szCs w:val="24"/>
          <w:lang w:eastAsia="zh-CN"/>
        </w:rPr>
        <w:t>经审计的财务会计报告</w:t>
      </w:r>
      <w:r>
        <w:rPr>
          <w:rFonts w:hint="eastAsia" w:ascii="微软雅黑" w:hAnsi="微软雅黑" w:eastAsia="微软雅黑" w:cs="微软雅黑"/>
          <w:sz w:val="24"/>
          <w:szCs w:val="24"/>
        </w:rPr>
        <w:t>（(至少应包含资产负债表、利润表和现金流量表)，成立时间至提交投标文件截止时间不足一年的可提供成立后任意时段的资产负债表</w:t>
      </w:r>
      <w:r>
        <w:rPr>
          <w:rFonts w:hint="eastAsia" w:ascii="微软雅黑" w:hAnsi="微软雅黑" w:eastAsia="微软雅黑" w:cs="微软雅黑"/>
          <w:sz w:val="24"/>
          <w:szCs w:val="24"/>
          <w:lang w:eastAsia="zh-CN"/>
        </w:rPr>
        <w:t>，成立时间至提交响应文件截止时间不足6个月的提供公司财务会计制度并加盖供应商鲜章即可)</w:t>
      </w:r>
      <w:r>
        <w:rPr>
          <w:rFonts w:hint="eastAsia" w:ascii="微软雅黑" w:hAnsi="微软雅黑" w:eastAsia="微软雅黑" w:cs="微软雅黑"/>
          <w:sz w:val="24"/>
          <w:szCs w:val="24"/>
        </w:rPr>
        <w:t>或2023年度任意连续3个月的财务报表(至少应包含资产负债表、利润表和现金流量表)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或其基本存款账户开户银行出具的资信证明</w:t>
      </w:r>
      <w:r>
        <w:rPr>
          <w:rFonts w:hint="eastAsia" w:ascii="微软雅黑" w:hAnsi="微软雅黑" w:eastAsia="微软雅黑" w:cs="微软雅黑"/>
          <w:sz w:val="24"/>
          <w:szCs w:val="24"/>
          <w:lang w:eastAsia="zh-CN"/>
        </w:rPr>
        <w:t>及基本存款账户开户许可证；或政府采购信用担保机构出具的投标担保函</w:t>
      </w:r>
      <w:r>
        <w:rPr>
          <w:rFonts w:hint="eastAsia" w:ascii="微软雅黑" w:hAnsi="微软雅黑" w:eastAsia="微软雅黑" w:cs="微软雅黑"/>
          <w:color w:val="000000" w:themeColor="text1"/>
          <w:sz w:val="24"/>
          <w:szCs w:val="24"/>
          <w14:textFill>
            <w14:solidFill>
              <w14:schemeClr w14:val="tx1"/>
            </w14:solidFill>
          </w14:textFill>
        </w:rPr>
        <w:t>；税收缴纳证明：提供投标截止前一年内已缴纳的至少提供3个月的有效纳税凭证</w:t>
      </w:r>
      <w:r>
        <w:rPr>
          <w:rFonts w:hint="eastAsia" w:ascii="微软雅黑" w:hAnsi="微软雅黑" w:eastAsia="微软雅黑" w:cs="微软雅黑"/>
          <w:sz w:val="24"/>
          <w:szCs w:val="21"/>
        </w:rPr>
        <w:t>（企业所得税或营业税或增值税）</w:t>
      </w:r>
      <w:r>
        <w:rPr>
          <w:rFonts w:hint="eastAsia" w:ascii="微软雅黑" w:hAnsi="微软雅黑" w:eastAsia="微软雅黑" w:cs="微软雅黑"/>
          <w:color w:val="000000" w:themeColor="text1"/>
          <w:sz w:val="24"/>
          <w:szCs w:val="24"/>
          <w14:textFill>
            <w14:solidFill>
              <w14:schemeClr w14:val="tx1"/>
            </w14:solidFill>
          </w14:textFill>
        </w:rPr>
        <w:t>；（依法免税的申请人应提供相关文件证明）；社会保障资金缴纳证明：提供投标截止前一年内已缴存的至少3个月的有效缴存单据或社保机构开具的社会保险参保缴费情况证明；（依法不需要缴纳社会保障资金的申请人应提供相关证明）；</w:t>
      </w:r>
    </w:p>
    <w:p>
      <w:pPr>
        <w:pStyle w:val="11"/>
        <w:spacing w:line="60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附件5－2－3　具备履行合同所必需的设备和专业技术能力的证明材料(由供应商根据项目需求提供说明材料)</w:t>
      </w: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p>
    <w:p>
      <w:pPr>
        <w:pStyle w:val="11"/>
        <w:spacing w:line="60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附件5－2－4</w:t>
      </w:r>
    </w:p>
    <w:p>
      <w:pPr>
        <w:pStyle w:val="11"/>
        <w:spacing w:line="600" w:lineRule="exact"/>
        <w:ind w:firstLine="560" w:firstLineChars="200"/>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参加政府采购活动前三年内在经营活动中</w:t>
      </w:r>
    </w:p>
    <w:p>
      <w:pPr>
        <w:pStyle w:val="11"/>
        <w:spacing w:line="600" w:lineRule="exact"/>
        <w:ind w:firstLine="560" w:firstLineChars="200"/>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没有重大违法记录的书面声明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本单位郑重声明：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我单位在参加采购活动前三年内在经营活动中没有《政府采购法》第二十二条第一款第(五)项所称重大违法记录，包括：</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我单位或者其法定代表人、董事、监事、高级管理人员未因经营活动中的违法行为受到刑事处罚或者责令停产停业、吊销许可证或者执照、较大数额罚款等行政处罚。</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特此声明！</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供应商名称(公章)：____________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法定代表人或其授权代表(签字或盖章)：____________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日期：______年____月____日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说明：授权用投标专用章的，与公章具有相同法律效力。</w:t>
      </w:r>
    </w:p>
    <w:p>
      <w:pPr>
        <w:pStyle w:val="11"/>
        <w:spacing w:line="600" w:lineRule="exact"/>
        <w:rPr>
          <w:rFonts w:ascii="微软雅黑" w:hAnsi="微软雅黑" w:eastAsia="微软雅黑" w:cs="微软雅黑"/>
        </w:rPr>
      </w:pPr>
      <w:r>
        <w:rPr>
          <w:rFonts w:ascii="Times New Roman" w:hAnsi="Times New Roman" w:cs="Times New Roman"/>
          <w:sz w:val="24"/>
          <w:szCs w:val="24"/>
        </w:rPr>
        <w:br w:type="page"/>
      </w:r>
      <w:r>
        <w:rPr>
          <w:rFonts w:hint="eastAsia" w:ascii="微软雅黑" w:hAnsi="微软雅黑" w:eastAsia="微软雅黑" w:cs="微软雅黑"/>
        </w:rPr>
        <w:t>附件5－2－5</w:t>
      </w:r>
    </w:p>
    <w:p>
      <w:pPr>
        <w:pStyle w:val="6"/>
        <w:jc w:val="center"/>
        <w:rPr>
          <w:rFonts w:ascii="微软雅黑" w:hAnsi="微软雅黑" w:eastAsia="微软雅黑" w:cs="微软雅黑"/>
          <w:sz w:val="28"/>
          <w:szCs w:val="28"/>
        </w:rPr>
      </w:pPr>
      <w:r>
        <w:rPr>
          <w:rFonts w:hint="eastAsia" w:ascii="微软雅黑" w:hAnsi="微软雅黑" w:eastAsia="微软雅黑" w:cs="微软雅黑"/>
          <w:sz w:val="28"/>
          <w:szCs w:val="28"/>
        </w:rPr>
        <w:t>无不良信用记录承诺函(供应商自行查询适用)</w:t>
      </w:r>
    </w:p>
    <w:p>
      <w:pPr>
        <w:pStyle w:val="11"/>
        <w:spacing w:line="600" w:lineRule="exact"/>
        <w:rPr>
          <w:rFonts w:ascii="微软雅黑" w:hAnsi="微软雅黑" w:eastAsia="微软雅黑" w:cs="微软雅黑"/>
          <w:sz w:val="24"/>
          <w:szCs w:val="24"/>
        </w:rPr>
      </w:pPr>
      <w:r>
        <w:rPr>
          <w:rFonts w:hint="eastAsia" w:ascii="微软雅黑" w:hAnsi="微软雅黑" w:eastAsia="微软雅黑" w:cs="微软雅黑"/>
          <w:sz w:val="24"/>
          <w:szCs w:val="24"/>
        </w:rPr>
        <w:t>致____________(采购人或采购代理机构)：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本单位郑重承诺，我单位无以下不良信用记录情形：</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1.被人民法院列入失信被执行人；</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2.被税务部门列入重大税收违法案件当事人名单；</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3.被政府采购监管部门列入政府采购严重违法失信行为记录名单；</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4.不符合《政府采购法》第二十二条规定的条件。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供应商名称(盖公章)：____________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法定代表人或其授权代表(签字或盖章)：____________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日期：______年____月____日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说明：授权用投标专用章的，与公章具有相同法律效力。</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附件5－3　符合招标文件要求的供应商特定资格条件的证明材料(由采购人或采购代理机构根据项目具体要求填列)</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(示例略)</w:t>
      </w:r>
    </w:p>
    <w:p>
      <w:pPr>
        <w:pStyle w:val="11"/>
        <w:rPr>
          <w:rFonts w:ascii="微软雅黑" w:hAnsi="微软雅黑" w:eastAsia="微软雅黑" w:cs="微软雅黑"/>
        </w:rPr>
      </w:pPr>
      <w:r>
        <w:rPr>
          <w:rFonts w:hint="eastAsia" w:ascii="微软雅黑" w:hAnsi="微软雅黑" w:eastAsia="微软雅黑" w:cs="微软雅黑"/>
        </w:rPr>
        <w:br w:type="page"/>
      </w:r>
      <w:r>
        <w:rPr>
          <w:rFonts w:hint="eastAsia" w:ascii="Times New Roman" w:hAnsi="Times New Roman" w:cs="Times New Roman"/>
        </w:rPr>
        <w:t>附件5－</w:t>
      </w:r>
      <w:r>
        <w:rPr>
          <w:rFonts w:ascii="Times New Roman" w:hAnsi="Times New Roman" w:cs="Times New Roman"/>
        </w:rPr>
        <w:t>4</w:t>
      </w:r>
    </w:p>
    <w:p>
      <w:pPr>
        <w:pStyle w:val="11"/>
        <w:spacing w:line="600" w:lineRule="exact"/>
        <w:ind w:firstLine="480" w:firstLineChars="200"/>
        <w:rPr>
          <w:rFonts w:ascii="微软雅黑" w:hAnsi="微软雅黑" w:eastAsia="微软雅黑" w:cs="微软雅黑"/>
          <w:sz w:val="24"/>
          <w:szCs w:val="24"/>
        </w:rPr>
      </w:pPr>
    </w:p>
    <w:p>
      <w:pPr>
        <w:pStyle w:val="6"/>
        <w:jc w:val="center"/>
        <w:rPr>
          <w:rFonts w:ascii="微软雅黑" w:hAnsi="微软雅黑" w:eastAsia="微软雅黑" w:cs="微软雅黑"/>
          <w:sz w:val="28"/>
          <w:szCs w:val="28"/>
        </w:rPr>
      </w:pPr>
      <w:r>
        <w:rPr>
          <w:rFonts w:hint="eastAsia" w:ascii="微软雅黑" w:hAnsi="微软雅黑" w:eastAsia="微软雅黑" w:cs="微软雅黑"/>
          <w:sz w:val="28"/>
          <w:szCs w:val="28"/>
        </w:rPr>
        <w:t>联合体协议</w:t>
      </w:r>
    </w:p>
    <w:p>
      <w:pPr>
        <w:pStyle w:val="11"/>
        <w:spacing w:line="600" w:lineRule="exact"/>
        <w:rPr>
          <w:rFonts w:ascii="微软雅黑" w:hAnsi="微软雅黑" w:eastAsia="微软雅黑" w:cs="微软雅黑"/>
          <w:sz w:val="24"/>
          <w:szCs w:val="24"/>
        </w:rPr>
      </w:pPr>
      <w:r>
        <w:rPr>
          <w:rFonts w:hint="eastAsia" w:ascii="微软雅黑" w:hAnsi="微软雅黑" w:eastAsia="微软雅黑" w:cs="微软雅黑"/>
          <w:sz w:val="24"/>
          <w:szCs w:val="24"/>
        </w:rPr>
        <w:t>致____________(采购人或采购代理机构)：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经研究，我方决定自愿组成联合体共同参加____________(项目名称、项目编号)项目的投标。现就联合体投标事宜订立如下协议：</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一、联合体成员：</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1.____________________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2.____________________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3.____________________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二、____________(某成员单位名称)为____________(联合体名称)牵头人。</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四、联合体将严格按照招标文件的各项要求，递交投标文件，参加投标，履行中标义务和中标后的合同，并向采购人承担连带责任。</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五、联合体各成员单位内部的职责分工如下：____________。按照本条上述分工，联合体成员单位各自所承担的合同工作量比例如下：____________。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六、本协议书自签署之日起生效，合同履行完毕后自动失效。</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七、本协议书一式______份，联合体成员和采购人各执一份。</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牵头人名称(公章)：____________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法定代表人或其授权代表(签字或盖章)：____________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成员名称(公章)：____________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法定代表人或其授权代表(签字或盖章)：____________</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______年____月____日</w:t>
      </w:r>
      <w:r>
        <w:rPr>
          <w:rFonts w:hint="eastAsia" w:ascii="微软雅黑" w:hAnsi="微软雅黑" w:eastAsia="微软雅黑" w:cs="微软雅黑"/>
          <w:sz w:val="24"/>
          <w:szCs w:val="24"/>
        </w:rPr>
        <w:tab/>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备注：本协议书由授权代表签字的，应附法定代表人签字的授权委托书。</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授权用投标专用章的，与公章具有相同法律效力。</w:t>
      </w:r>
    </w:p>
    <w:p>
      <w:pPr>
        <w:pStyle w:val="11"/>
        <w:spacing w:line="600" w:lineRule="exact"/>
        <w:ind w:firstLine="720" w:firstLineChars="200"/>
        <w:jc w:val="center"/>
        <w:rPr>
          <w:rFonts w:ascii="微软雅黑" w:hAnsi="微软雅黑" w:eastAsia="微软雅黑" w:cs="微软雅黑"/>
          <w:b/>
          <w:bCs/>
          <w:sz w:val="36"/>
          <w:szCs w:val="36"/>
        </w:rPr>
      </w:pPr>
    </w:p>
    <w:p>
      <w:pPr>
        <w:pStyle w:val="11"/>
        <w:spacing w:line="600" w:lineRule="exact"/>
        <w:ind w:firstLine="720" w:firstLineChars="200"/>
        <w:jc w:val="center"/>
        <w:rPr>
          <w:rFonts w:ascii="微软雅黑" w:hAnsi="微软雅黑" w:eastAsia="微软雅黑" w:cs="微软雅黑"/>
          <w:b/>
          <w:bCs/>
          <w:sz w:val="36"/>
          <w:szCs w:val="36"/>
        </w:rPr>
      </w:pPr>
    </w:p>
    <w:p>
      <w:pPr>
        <w:pStyle w:val="11"/>
        <w:spacing w:line="600" w:lineRule="exact"/>
        <w:ind w:firstLine="720" w:firstLineChars="20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非联合体声明（格式自拟）</w:t>
      </w:r>
    </w:p>
    <w:p>
      <w:pPr>
        <w:pStyle w:val="11"/>
        <w:spacing w:line="600" w:lineRule="exact"/>
        <w:ind w:firstLine="420" w:firstLineChars="200"/>
        <w:rPr>
          <w:rFonts w:ascii="黑体" w:hAnsi="黑体" w:eastAsia="黑体" w:cs="黑体"/>
          <w:sz w:val="28"/>
          <w:szCs w:val="28"/>
        </w:rPr>
      </w:pPr>
      <w:r>
        <w:rPr>
          <w:rFonts w:hint="eastAsia" w:ascii="微软雅黑" w:hAnsi="微软雅黑" w:eastAsia="微软雅黑" w:cs="微软雅黑"/>
        </w:rPr>
        <w:br w:type="page"/>
      </w:r>
      <w:r>
        <w:rPr>
          <w:rFonts w:hint="eastAsia" w:ascii="微软雅黑" w:hAnsi="微软雅黑" w:eastAsia="微软雅黑" w:cs="微软雅黑"/>
        </w:rPr>
        <w:t xml:space="preserve">    </w:t>
      </w:r>
      <w:r>
        <w:rPr>
          <w:rFonts w:hint="eastAsia" w:ascii="微软雅黑" w:hAnsi="微软雅黑" w:eastAsia="微软雅黑" w:cs="微软雅黑"/>
          <w:b/>
          <w:bCs/>
          <w:sz w:val="32"/>
          <w:szCs w:val="32"/>
        </w:rPr>
        <w:t>第六章  提供符合政府采购政策的证明材料</w:t>
      </w:r>
    </w:p>
    <w:p>
      <w:pPr>
        <w:pStyle w:val="11"/>
        <w:ind w:firstLine="420" w:firstLineChars="200"/>
        <w:rPr>
          <w:rFonts w:ascii="Times New Roman" w:hAnsi="Times New Roman" w:eastAsia="MingLiU_HKSCS" w:cs="Times New Roman"/>
        </w:rPr>
      </w:pPr>
    </w:p>
    <w:p>
      <w:pPr>
        <w:pStyle w:val="11"/>
        <w:rPr>
          <w:rFonts w:ascii="微软雅黑" w:hAnsi="微软雅黑" w:eastAsia="微软雅黑" w:cs="微软雅黑"/>
        </w:rPr>
      </w:pPr>
      <w:r>
        <w:rPr>
          <w:rFonts w:hint="eastAsia" w:ascii="微软雅黑" w:hAnsi="微软雅黑" w:eastAsia="微软雅黑" w:cs="微软雅黑"/>
        </w:rPr>
        <w:t>附件6－1</w:t>
      </w:r>
    </w:p>
    <w:p>
      <w:pPr>
        <w:pStyle w:val="11"/>
        <w:spacing w:line="600" w:lineRule="exact"/>
        <w:ind w:firstLine="480" w:firstLineChars="20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中小企业声明函（货物）</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1.(标的名称），属于（采购文件中明确的所属行业）行业；制造商为（企业名称），从业人员＿人，营业收入为＿万元，资产总额为＿万元，属于（中型企业、小型企业、微型企业）；</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标的名称），属于（采购文件中明确的所属行业）行业；制造商为（企业名称），从业人员＿人，营业收入为＿万元，资产总额为＿万元，属于（中型企业、小型企业、微型企业）；以上企业，不属于大企业的分支机构，不存在控股股东为大企业的情形，也不存在与大企业的负责人为同一人的情形。</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本企业对上述声明内容的真实性负责。如有虚假，将依法承担相应责任。</w:t>
      </w:r>
    </w:p>
    <w:p>
      <w:pPr>
        <w:pStyle w:val="11"/>
        <w:spacing w:line="600" w:lineRule="exact"/>
        <w:ind w:firstLine="480" w:firstLineChars="200"/>
        <w:jc w:val="center"/>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企业名称（盖章）：</w:t>
      </w:r>
    </w:p>
    <w:p>
      <w:pPr>
        <w:pStyle w:val="11"/>
        <w:spacing w:line="600" w:lineRule="exact"/>
        <w:ind w:firstLine="3600" w:firstLineChars="1500"/>
        <w:rPr>
          <w:rFonts w:ascii="微软雅黑" w:hAnsi="微软雅黑" w:eastAsia="微软雅黑" w:cs="微软雅黑"/>
          <w:sz w:val="24"/>
          <w:szCs w:val="24"/>
        </w:rPr>
      </w:pPr>
      <w:r>
        <w:rPr>
          <w:rFonts w:hint="eastAsia" w:ascii="微软雅黑" w:hAnsi="微软雅黑" w:eastAsia="微软雅黑" w:cs="微软雅黑"/>
          <w:sz w:val="24"/>
          <w:szCs w:val="24"/>
        </w:rPr>
        <w:t>日期：</w:t>
      </w: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rPr>
          <w:rFonts w:ascii="微软雅黑" w:hAnsi="微软雅黑" w:eastAsia="微软雅黑" w:cs="微软雅黑"/>
        </w:rPr>
      </w:pPr>
    </w:p>
    <w:p>
      <w:pPr>
        <w:pStyle w:val="11"/>
        <w:spacing w:line="600" w:lineRule="exact"/>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中小企业声明函（工程、服务）</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1.(标的名称），属于（采购文件中明确的所属行业）；承建（承接）企业为（企业名称），从业人员＿人，营业收入为＿万元，资产总额为＿万元，属于（中型企业、小型企业、微型企业）；</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标的名称），属于（采购文件中明确的所属行业），承建（承接）企业为（企业名称），从业人员＿人，营业收入为＿万元，资产总额为＿万元，属于（中型企业、小型企业、微型企业）；以上企业，不属于大企业的分支机构，不存在控股股东为大企业的情形，也不存在与大企业的负责人为同一人的情形。</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本企业对上述声明内容的真实性负责。如有虚假，将依法承担相应责任。</w:t>
      </w:r>
    </w:p>
    <w:p>
      <w:pPr>
        <w:pStyle w:val="11"/>
        <w:spacing w:line="600" w:lineRule="exact"/>
        <w:ind w:firstLine="480" w:firstLineChars="200"/>
        <w:jc w:val="center"/>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企业名称（盖章）：</w:t>
      </w:r>
    </w:p>
    <w:p>
      <w:pPr>
        <w:pStyle w:val="11"/>
        <w:spacing w:line="600" w:lineRule="exact"/>
        <w:ind w:firstLine="480" w:firstLineChars="200"/>
        <w:jc w:val="center"/>
        <w:rPr>
          <w:rFonts w:ascii="微软雅黑" w:hAnsi="微软雅黑" w:eastAsia="微软雅黑" w:cs="微软雅黑"/>
          <w:sz w:val="24"/>
          <w:szCs w:val="24"/>
        </w:rPr>
      </w:pPr>
      <w:r>
        <w:rPr>
          <w:rFonts w:hint="eastAsia" w:ascii="微软雅黑" w:hAnsi="微软雅黑" w:eastAsia="微软雅黑" w:cs="微软雅黑"/>
          <w:sz w:val="24"/>
          <w:szCs w:val="24"/>
        </w:rPr>
        <w:t xml:space="preserve">  日期：</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从业人员、营业收入、资产总额填报上一年度数据，无上一年度数据的新成立企业可不填报。</w:t>
      </w:r>
    </w:p>
    <w:p>
      <w:pPr>
        <w:pStyle w:val="11"/>
        <w:rPr>
          <w:rFonts w:ascii="微软雅黑" w:hAnsi="微软雅黑" w:eastAsia="微软雅黑" w:cs="微软雅黑"/>
          <w:b/>
          <w:bCs/>
        </w:rPr>
      </w:pPr>
      <w:r>
        <w:rPr>
          <w:rFonts w:hint="eastAsia" w:ascii="微软雅黑" w:hAnsi="微软雅黑" w:eastAsia="微软雅黑" w:cs="微软雅黑"/>
          <w:b/>
          <w:bCs/>
        </w:rPr>
        <w:t>注：1.填写前请认真阅读《工业和信息化部　国家统计局　国家发展和改革委员会　财政部关于印发中小企业划型标准规定的通知》(工信部联企业〔2011〕300号)和《政府采购促进中小企业发展管理办法》（财库（2020)46号）相关规定。</w:t>
      </w:r>
    </w:p>
    <w:p>
      <w:pPr>
        <w:pStyle w:val="11"/>
        <w:ind w:firstLine="630" w:firstLineChars="300"/>
        <w:rPr>
          <w:rFonts w:ascii="微软雅黑" w:hAnsi="微软雅黑" w:eastAsia="微软雅黑" w:cs="微软雅黑"/>
          <w:b/>
          <w:bCs/>
        </w:rPr>
      </w:pPr>
      <w:r>
        <w:rPr>
          <w:rFonts w:hint="eastAsia" w:ascii="微软雅黑" w:hAnsi="微软雅黑" w:eastAsia="微软雅黑" w:cs="微软雅黑"/>
          <w:b/>
          <w:bCs/>
        </w:rPr>
        <w:t>2.授权用投标专用章的，与公章具有相同法律效力。</w:t>
      </w:r>
    </w:p>
    <w:p>
      <w:pPr>
        <w:pStyle w:val="11"/>
        <w:spacing w:line="600" w:lineRule="exact"/>
        <w:rPr>
          <w:rFonts w:ascii="微软雅黑" w:hAnsi="微软雅黑" w:eastAsia="微软雅黑" w:cs="微软雅黑"/>
          <w:sz w:val="24"/>
          <w:szCs w:val="24"/>
        </w:rPr>
      </w:pPr>
      <w:r>
        <w:rPr>
          <w:rFonts w:hint="eastAsia" w:ascii="微软雅黑" w:hAnsi="微软雅黑" w:eastAsia="微软雅黑" w:cs="微软雅黑"/>
        </w:rPr>
        <w:br w:type="page"/>
      </w:r>
      <w:r>
        <w:rPr>
          <w:rFonts w:hint="eastAsia" w:ascii="微软雅黑" w:hAnsi="微软雅黑" w:eastAsia="微软雅黑" w:cs="微软雅黑"/>
        </w:rPr>
        <w:t xml:space="preserve">    </w:t>
      </w:r>
      <w:r>
        <w:rPr>
          <w:rFonts w:hint="eastAsia" w:ascii="微软雅黑" w:hAnsi="微软雅黑" w:eastAsia="微软雅黑" w:cs="微软雅黑"/>
          <w:sz w:val="24"/>
          <w:szCs w:val="24"/>
        </w:rPr>
        <w:t>附件6－2　“节能产品”“环境标志产品”、信息安全认证产品等政府采购法律法规规定的其他证明材料文件</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1.供应商提供的产品属于《节能产品政府采购清单》内产品，应同时提供有效期内的节能产品证书及最新一期的节能产品政府采购清单首页及产品所在页的复印件(均需要加盖供应商公章)；</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2.供应商提供的产品属于《环境标志产品政府采购清单》内产品，应同时提供有效期内的环境标志产品证书及最新一期的环境标志产品政府采购清单首页及产品所在页的复印件(均需要加盖供应商公章)；</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3.供应商提供的产品属于信息安全认证产品的，应提供相关证明。</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4.未按上述要求提供、填写的，评标时不予以考虑。</w:t>
      </w: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560" w:firstLineChars="200"/>
        <w:jc w:val="center"/>
        <w:rPr>
          <w:rFonts w:ascii="微软雅黑" w:hAnsi="微软雅黑" w:eastAsia="微软雅黑" w:cs="微软雅黑"/>
          <w:b/>
          <w:bCs/>
          <w:sz w:val="28"/>
          <w:szCs w:val="28"/>
        </w:rPr>
      </w:pPr>
    </w:p>
    <w:p>
      <w:pPr>
        <w:pStyle w:val="11"/>
        <w:ind w:firstLine="560" w:firstLineChars="20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第七章 磋商须知前附表要求供应商提供的其他资料</w:t>
      </w: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560" w:firstLineChars="200"/>
        <w:rPr>
          <w:rFonts w:ascii="微软雅黑" w:hAnsi="微软雅黑" w:eastAsia="微软雅黑" w:cs="微软雅黑"/>
          <w:b/>
          <w:bCs/>
          <w:sz w:val="28"/>
          <w:szCs w:val="28"/>
        </w:rPr>
      </w:pPr>
    </w:p>
    <w:p>
      <w:pPr>
        <w:pStyle w:val="11"/>
        <w:ind w:firstLine="640"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第八章 供应商认为需提供的其他资料</w:t>
      </w:r>
    </w:p>
    <w:p>
      <w:pPr>
        <w:pStyle w:val="4"/>
        <w:rPr>
          <w:rFonts w:ascii="华文隶书" w:hAnsi="华文隶书" w:eastAsia="华文隶书" w:cs="华文隶书"/>
          <w:sz w:val="21"/>
          <w:szCs w:val="21"/>
        </w:rPr>
      </w:pPr>
      <w:r>
        <w:rPr>
          <w:rFonts w:hint="eastAsia" w:ascii="微软雅黑" w:hAnsi="微软雅黑" w:eastAsia="微软雅黑" w:cs="微软雅黑"/>
        </w:rPr>
        <w:t xml:space="preserve"> </w:t>
      </w:r>
      <w:r>
        <w:rPr>
          <w:rFonts w:hint="eastAsia" w:ascii="微软雅黑" w:hAnsi="微软雅黑" w:eastAsia="微软雅黑" w:cs="微软雅黑"/>
        </w:rPr>
        <w:br w:type="page"/>
      </w:r>
      <w:r>
        <w:rPr>
          <w:rFonts w:hint="eastAsia" w:ascii="华文隶书" w:hAnsi="华文隶书" w:eastAsia="华文隶书" w:cs="华文隶书"/>
          <w:sz w:val="21"/>
          <w:szCs w:val="21"/>
        </w:rPr>
        <w:t>项目编号：SXGT202</w:t>
      </w:r>
      <w:r>
        <w:rPr>
          <w:rFonts w:hint="eastAsia" w:ascii="华文隶书" w:hAnsi="华文隶书" w:eastAsia="华文隶书" w:cs="华文隶书"/>
          <w:sz w:val="21"/>
          <w:szCs w:val="21"/>
          <w:lang w:val="en-US" w:eastAsia="zh-CN"/>
        </w:rPr>
        <w:t>4</w:t>
      </w:r>
      <w:r>
        <w:rPr>
          <w:rFonts w:hint="eastAsia" w:ascii="华文隶书" w:hAnsi="华文隶书" w:eastAsia="华文隶书" w:cs="华文隶书"/>
          <w:sz w:val="21"/>
          <w:szCs w:val="21"/>
        </w:rPr>
        <w:t>-AK-</w:t>
      </w:r>
      <w:r>
        <w:rPr>
          <w:rFonts w:hint="eastAsia" w:ascii="华文隶书" w:hAnsi="华文隶书" w:eastAsia="华文隶书" w:cs="华文隶书"/>
          <w:sz w:val="21"/>
          <w:szCs w:val="21"/>
          <w:lang w:val="en-US" w:eastAsia="zh-CN"/>
        </w:rPr>
        <w:t>005</w:t>
      </w:r>
      <w:r>
        <w:rPr>
          <w:rFonts w:hint="eastAsia" w:ascii="华文隶书" w:hAnsi="华文隶书" w:eastAsia="华文隶书" w:cs="华文隶书"/>
          <w:sz w:val="21"/>
          <w:szCs w:val="21"/>
        </w:rPr>
        <w:t xml:space="preserve">   </w:t>
      </w:r>
    </w:p>
    <w:p/>
    <w:p>
      <w:pPr>
        <w:pStyle w:val="6"/>
        <w:spacing w:line="700" w:lineRule="exact"/>
        <w:jc w:val="center"/>
        <w:rPr>
          <w:rFonts w:ascii="华文琥珀" w:hAnsi="华文琥珀" w:eastAsia="华文琥珀" w:cs="华文琥珀"/>
          <w:sz w:val="48"/>
          <w:szCs w:val="48"/>
        </w:rPr>
      </w:pPr>
    </w:p>
    <w:p/>
    <w:p>
      <w:pPr>
        <w:pStyle w:val="6"/>
        <w:spacing w:line="700" w:lineRule="exact"/>
        <w:jc w:val="center"/>
        <w:rPr>
          <w:rFonts w:hint="eastAsia" w:ascii="宋体" w:hAnsi="宋体" w:cs="宋体"/>
          <w:sz w:val="48"/>
          <w:szCs w:val="48"/>
          <w:lang w:val="en-US" w:eastAsia="zh-CN"/>
        </w:rPr>
      </w:pPr>
      <w:r>
        <w:rPr>
          <w:rFonts w:hint="eastAsia" w:ascii="宋体" w:hAnsi="宋体" w:cs="宋体"/>
          <w:sz w:val="48"/>
          <w:szCs w:val="48"/>
          <w:lang w:val="en-US" w:eastAsia="zh-CN"/>
        </w:rPr>
        <w:t>2024年安康市市政园林处</w:t>
      </w:r>
    </w:p>
    <w:p>
      <w:pPr>
        <w:pStyle w:val="6"/>
        <w:spacing w:line="700" w:lineRule="exact"/>
        <w:jc w:val="center"/>
        <w:rPr>
          <w:rFonts w:hint="eastAsia" w:ascii="宋体" w:hAnsi="宋体" w:cs="宋体"/>
          <w:sz w:val="48"/>
          <w:szCs w:val="48"/>
          <w:lang w:val="en-US" w:eastAsia="zh-CN"/>
        </w:rPr>
      </w:pPr>
      <w:r>
        <w:rPr>
          <w:rFonts w:hint="eastAsia" w:ascii="宋体" w:hAnsi="宋体" w:cs="宋体"/>
          <w:sz w:val="48"/>
          <w:szCs w:val="48"/>
          <w:lang w:val="en-US" w:eastAsia="zh-CN"/>
        </w:rPr>
        <w:t>设施监测中心专线及物联网项目</w:t>
      </w:r>
    </w:p>
    <w:p>
      <w:pPr>
        <w:pStyle w:val="6"/>
        <w:spacing w:line="700" w:lineRule="exact"/>
        <w:jc w:val="center"/>
        <w:rPr>
          <w:rFonts w:ascii="宋体" w:hAnsi="宋体" w:cs="宋体"/>
          <w:sz w:val="48"/>
          <w:szCs w:val="48"/>
        </w:rPr>
      </w:pPr>
      <w:r>
        <w:rPr>
          <w:rFonts w:hint="eastAsia" w:ascii="宋体" w:hAnsi="宋体" w:cs="宋体"/>
          <w:sz w:val="48"/>
          <w:szCs w:val="48"/>
        </w:rPr>
        <w:t>竞争性磋商响应文件</w:t>
      </w:r>
    </w:p>
    <w:p>
      <w:pPr>
        <w:pStyle w:val="11"/>
        <w:rPr>
          <w:rFonts w:ascii="Times New Roman" w:hAnsi="Times New Roman" w:cs="Times New Roman"/>
        </w:rPr>
      </w:pPr>
      <w:r>
        <w:rPr>
          <w:rFonts w:hint="eastAsia" w:ascii="华文琥珀" w:hAnsi="华文琥珀" w:eastAsia="华文琥珀" w:cs="华文琥珀"/>
          <w:sz w:val="44"/>
          <w:szCs w:val="44"/>
        </w:rPr>
        <w:t>　　　　　　---</w:t>
      </w:r>
      <w:r>
        <w:rPr>
          <w:rFonts w:hint="eastAsia" w:ascii="华文彩云" w:hAnsi="华文彩云" w:eastAsia="华文彩云" w:cs="华文彩云"/>
          <w:sz w:val="44"/>
          <w:szCs w:val="44"/>
        </w:rPr>
        <w:t>技术部分</w:t>
      </w:r>
      <w:r>
        <w:rPr>
          <w:rFonts w:hint="eastAsia" w:ascii="华文琥珀" w:hAnsi="华文琥珀" w:eastAsia="华文琥珀" w:cs="华文琥珀"/>
          <w:sz w:val="44"/>
          <w:szCs w:val="44"/>
        </w:rPr>
        <w:t>---</w:t>
      </w:r>
    </w:p>
    <w:p>
      <w:pPr>
        <w:pStyle w:val="11"/>
        <w:ind w:firstLine="420" w:firstLineChars="200"/>
        <w:rPr>
          <w:rFonts w:ascii="Times New Roman" w:hAnsi="Times New Roman" w:eastAsia="MingLiU_HKSCS" w:cs="Times New Roman"/>
        </w:rPr>
      </w:pPr>
    </w:p>
    <w:p>
      <w:pPr>
        <w:pStyle w:val="11"/>
        <w:ind w:firstLine="420" w:firstLineChars="200"/>
        <w:jc w:val="center"/>
        <w:rPr>
          <w:rFonts w:ascii="华文琥珀" w:hAnsi="华文琥珀" w:eastAsia="华文琥珀" w:cs="华文琥珀"/>
        </w:rPr>
      </w:pPr>
    </w:p>
    <w:p>
      <w:pPr>
        <w:pStyle w:val="11"/>
        <w:ind w:firstLine="420" w:firstLineChars="200"/>
        <w:jc w:val="center"/>
        <w:rPr>
          <w:rFonts w:ascii="华文琥珀" w:hAnsi="华文琥珀" w:eastAsia="华文琥珀" w:cs="华文琥珀"/>
        </w:rPr>
      </w:pPr>
    </w:p>
    <w:p>
      <w:pPr>
        <w:pStyle w:val="11"/>
        <w:ind w:firstLine="420" w:firstLineChars="200"/>
        <w:jc w:val="center"/>
        <w:rPr>
          <w:rFonts w:ascii="华文琥珀" w:hAnsi="华文琥珀" w:eastAsia="华文琥珀" w:cs="华文琥珀"/>
        </w:rPr>
      </w:pPr>
    </w:p>
    <w:p>
      <w:pPr>
        <w:pStyle w:val="11"/>
        <w:rPr>
          <w:rFonts w:ascii="华文琥珀" w:hAnsi="华文琥珀" w:eastAsia="华文琥珀" w:cs="华文琥珀"/>
          <w:sz w:val="28"/>
          <w:szCs w:val="28"/>
        </w:rPr>
      </w:pPr>
    </w:p>
    <w:p>
      <w:pPr>
        <w:pStyle w:val="11"/>
        <w:rPr>
          <w:rFonts w:ascii="华文琥珀" w:hAnsi="华文琥珀" w:eastAsia="华文琥珀" w:cs="华文琥珀"/>
          <w:sz w:val="28"/>
          <w:szCs w:val="28"/>
        </w:rPr>
      </w:pPr>
    </w:p>
    <w:p>
      <w:pPr>
        <w:pStyle w:val="11"/>
        <w:rPr>
          <w:rFonts w:ascii="华文琥珀" w:hAnsi="华文琥珀" w:eastAsia="华文琥珀" w:cs="华文琥珀"/>
          <w:sz w:val="28"/>
          <w:szCs w:val="28"/>
        </w:rPr>
      </w:pPr>
    </w:p>
    <w:p>
      <w:pPr>
        <w:pStyle w:val="11"/>
        <w:ind w:firstLine="1687" w:firstLineChars="600"/>
        <w:rPr>
          <w:rFonts w:hint="default" w:ascii="华文琥珀" w:hAnsi="华文琥珀" w:eastAsia="华文琥珀" w:cs="华文琥珀"/>
          <w:b/>
          <w:bCs/>
          <w:sz w:val="28"/>
          <w:szCs w:val="28"/>
          <w:lang w:val="en-US" w:eastAsia="zh-CN"/>
        </w:rPr>
      </w:pPr>
      <w:r>
        <w:rPr>
          <w:rFonts w:hint="eastAsia" w:ascii="华文琥珀" w:hAnsi="华文琥珀" w:eastAsia="华文琥珀" w:cs="华文琥珀"/>
          <w:b/>
          <w:bCs/>
          <w:sz w:val="28"/>
          <w:szCs w:val="28"/>
        </w:rPr>
        <w:t>采 购 人名称：安康市</w:t>
      </w:r>
      <w:r>
        <w:rPr>
          <w:rFonts w:hint="eastAsia" w:ascii="华文琥珀" w:hAnsi="华文琥珀" w:eastAsia="华文琥珀" w:cs="华文琥珀"/>
          <w:b/>
          <w:bCs/>
          <w:sz w:val="28"/>
          <w:szCs w:val="28"/>
          <w:lang w:val="en-US" w:eastAsia="zh-CN"/>
        </w:rPr>
        <w:t>市政园林处</w:t>
      </w:r>
    </w:p>
    <w:p>
      <w:pPr>
        <w:pStyle w:val="11"/>
        <w:ind w:firstLine="1687" w:firstLineChars="600"/>
        <w:rPr>
          <w:rFonts w:ascii="Times New Roman" w:hAnsi="Times New Roman" w:eastAsia="MingLiU_HKSCS" w:cs="Times New Roman"/>
          <w:b/>
          <w:bCs/>
        </w:rPr>
      </w:pPr>
      <w:r>
        <w:rPr>
          <w:rFonts w:hint="eastAsia" w:ascii="华文琥珀" w:hAnsi="华文琥珀" w:eastAsia="华文琥珀" w:cs="华文琥珀"/>
          <w:b/>
          <w:bCs/>
          <w:sz w:val="28"/>
          <w:szCs w:val="28"/>
        </w:rPr>
        <w:t>投 标 人名称：</w:t>
      </w:r>
      <w:r>
        <w:rPr>
          <w:rFonts w:hint="eastAsia" w:ascii="华文琥珀" w:hAnsi="华文琥珀" w:eastAsia="华文琥珀" w:cs="华文琥珀"/>
          <w:b/>
          <w:bCs/>
        </w:rPr>
        <w:t xml:space="preserve"> </w:t>
      </w: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6"/>
        <w:jc w:val="center"/>
        <w:rPr>
          <w:rFonts w:ascii="华文琥珀" w:hAnsi="华文琥珀" w:eastAsia="华文琥珀" w:cs="华文琥珀"/>
          <w:sz w:val="28"/>
          <w:szCs w:val="28"/>
        </w:rPr>
      </w:pPr>
      <w:r>
        <w:rPr>
          <w:rFonts w:hint="eastAsia" w:ascii="华文琥珀" w:hAnsi="华文琥珀" w:eastAsia="华文琥珀" w:cs="华文琥珀"/>
          <w:sz w:val="28"/>
          <w:szCs w:val="28"/>
        </w:rPr>
        <w:t>二〇二</w:t>
      </w:r>
      <w:r>
        <w:rPr>
          <w:rFonts w:hint="eastAsia" w:ascii="华文琥珀" w:hAnsi="华文琥珀" w:eastAsia="华文琥珀" w:cs="华文琥珀"/>
          <w:sz w:val="28"/>
          <w:szCs w:val="28"/>
          <w:lang w:val="en-US" w:eastAsia="zh-CN"/>
        </w:rPr>
        <w:t>四</w:t>
      </w:r>
      <w:r>
        <w:rPr>
          <w:rFonts w:hint="eastAsia" w:ascii="华文琥珀" w:hAnsi="华文琥珀" w:eastAsia="华文琥珀" w:cs="华文琥珀"/>
          <w:sz w:val="28"/>
          <w:szCs w:val="28"/>
        </w:rPr>
        <w:t>年   月</w:t>
      </w:r>
    </w:p>
    <w:p>
      <w:pPr>
        <w:rPr>
          <w:rFonts w:ascii="华文琥珀" w:hAnsi="华文琥珀" w:eastAsia="华文琥珀" w:cs="华文琥珀"/>
          <w:sz w:val="28"/>
          <w:szCs w:val="28"/>
        </w:rPr>
      </w:pPr>
    </w:p>
    <w:p>
      <w:pPr>
        <w:rPr>
          <w:rFonts w:ascii="华文琥珀" w:hAnsi="华文琥珀" w:eastAsia="华文琥珀" w:cs="华文琥珀"/>
          <w:sz w:val="28"/>
          <w:szCs w:val="28"/>
        </w:rPr>
      </w:pPr>
    </w:p>
    <w:p>
      <w:pPr>
        <w:pStyle w:val="6"/>
        <w:spacing w:line="700" w:lineRule="exact"/>
        <w:jc w:val="center"/>
        <w:rPr>
          <w:rFonts w:ascii="Times New Roman" w:hAnsi="Times New Roman"/>
        </w:rPr>
      </w:pPr>
      <w:r>
        <w:rPr>
          <w:rFonts w:hint="eastAsia" w:ascii="Times New Roman" w:hAnsi="Times New Roman"/>
        </w:rPr>
        <w:t>　</w:t>
      </w:r>
    </w:p>
    <w:p>
      <w:pPr>
        <w:pStyle w:val="6"/>
        <w:spacing w:line="700" w:lineRule="exact"/>
        <w:jc w:val="center"/>
        <w:rPr>
          <w:rFonts w:ascii="黑体" w:hAnsi="黑体" w:eastAsia="黑体" w:cs="黑体"/>
          <w:sz w:val="48"/>
          <w:szCs w:val="48"/>
        </w:rPr>
      </w:pPr>
      <w:r>
        <w:rPr>
          <w:rFonts w:hint="eastAsia" w:ascii="黑体" w:hAnsi="黑体" w:eastAsia="黑体" w:cs="黑体"/>
          <w:b w:val="0"/>
          <w:bCs w:val="0"/>
          <w:sz w:val="48"/>
          <w:szCs w:val="48"/>
        </w:rPr>
        <w:t>目　  录</w:t>
      </w:r>
    </w:p>
    <w:p>
      <w:pPr>
        <w:jc w:val="center"/>
        <w:rPr>
          <w:rFonts w:ascii="黑体" w:hAnsi="黑体" w:eastAsia="黑体" w:cs="黑体"/>
          <w:sz w:val="32"/>
          <w:szCs w:val="32"/>
        </w:rPr>
      </w:pPr>
    </w:p>
    <w:p>
      <w:pPr>
        <w:pStyle w:val="11"/>
        <w:spacing w:line="800" w:lineRule="exact"/>
        <w:rPr>
          <w:rFonts w:ascii="黑体" w:hAnsi="黑体" w:eastAsia="黑体" w:cs="黑体"/>
          <w:sz w:val="28"/>
          <w:szCs w:val="28"/>
        </w:rPr>
      </w:pPr>
      <w:r>
        <w:rPr>
          <w:rFonts w:hint="eastAsia" w:ascii="黑体" w:hAnsi="黑体" w:eastAsia="黑体" w:cs="黑体"/>
          <w:sz w:val="28"/>
          <w:szCs w:val="28"/>
        </w:rPr>
        <w:t>第一章　服务内容一览表</w:t>
      </w:r>
    </w:p>
    <w:p>
      <w:pPr>
        <w:pStyle w:val="11"/>
        <w:spacing w:line="800" w:lineRule="exact"/>
        <w:rPr>
          <w:rFonts w:hint="default" w:ascii="黑体" w:hAnsi="黑体" w:eastAsia="黑体" w:cs="黑体"/>
          <w:sz w:val="28"/>
          <w:szCs w:val="28"/>
          <w:lang w:val="en-US" w:eastAsia="zh-CN"/>
        </w:rPr>
      </w:pPr>
      <w:r>
        <w:rPr>
          <w:rFonts w:hint="eastAsia" w:ascii="黑体" w:hAnsi="黑体" w:eastAsia="黑体" w:cs="黑体"/>
          <w:sz w:val="28"/>
          <w:szCs w:val="28"/>
        </w:rPr>
        <w:t>第二章　服务方案</w:t>
      </w:r>
      <w:r>
        <w:rPr>
          <w:rFonts w:hint="eastAsia" w:ascii="黑体" w:hAnsi="黑体" w:eastAsia="黑体" w:cs="黑体"/>
          <w:sz w:val="28"/>
          <w:szCs w:val="28"/>
          <w:lang w:val="en-US" w:eastAsia="zh-CN"/>
        </w:rPr>
        <w:t>及组织实施</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第三章　技术响应与偏离表</w:t>
      </w:r>
    </w:p>
    <w:p>
      <w:pPr>
        <w:pStyle w:val="11"/>
        <w:spacing w:line="800" w:lineRule="exact"/>
        <w:rPr>
          <w:rFonts w:ascii="黑体" w:hAnsi="黑体" w:eastAsia="黑体" w:cs="黑体"/>
          <w:sz w:val="28"/>
          <w:szCs w:val="28"/>
        </w:rPr>
      </w:pPr>
      <w:r>
        <w:rPr>
          <w:rFonts w:hint="eastAsia" w:ascii="黑体" w:hAnsi="黑体" w:eastAsia="黑体" w:cs="黑体"/>
          <w:sz w:val="28"/>
          <w:szCs w:val="28"/>
        </w:rPr>
        <w:t xml:space="preserve">第四章　供应商售后服务承诺 </w:t>
      </w:r>
    </w:p>
    <w:p>
      <w:pPr>
        <w:pStyle w:val="11"/>
        <w:spacing w:line="800" w:lineRule="exact"/>
        <w:rPr>
          <w:rFonts w:hint="eastAsia" w:ascii="黑体" w:hAnsi="黑体" w:eastAsia="黑体" w:cs="黑体"/>
          <w:sz w:val="28"/>
          <w:szCs w:val="28"/>
          <w:lang w:val="en-US" w:eastAsia="zh-CN"/>
        </w:rPr>
      </w:pPr>
      <w:r>
        <w:rPr>
          <w:rFonts w:hint="eastAsia" w:ascii="黑体" w:hAnsi="黑体" w:eastAsia="黑体" w:cs="黑体"/>
          <w:sz w:val="28"/>
          <w:szCs w:val="28"/>
        </w:rPr>
        <w:t>第五章　用于本项目</w:t>
      </w:r>
      <w:r>
        <w:rPr>
          <w:rFonts w:hint="eastAsia" w:ascii="黑体" w:hAnsi="黑体" w:eastAsia="黑体" w:cs="黑体"/>
          <w:sz w:val="28"/>
          <w:szCs w:val="28"/>
          <w:lang w:val="en-US" w:eastAsia="zh-CN"/>
        </w:rPr>
        <w:t>专业</w:t>
      </w:r>
      <w:r>
        <w:rPr>
          <w:rFonts w:hint="eastAsia" w:ascii="黑体" w:hAnsi="黑体" w:eastAsia="黑体" w:cs="黑体"/>
          <w:sz w:val="28"/>
          <w:szCs w:val="28"/>
        </w:rPr>
        <w:t>人员</w:t>
      </w:r>
      <w:r>
        <w:rPr>
          <w:rFonts w:hint="eastAsia" w:ascii="黑体" w:hAnsi="黑体" w:eastAsia="黑体" w:cs="黑体"/>
          <w:sz w:val="28"/>
          <w:szCs w:val="28"/>
          <w:lang w:val="en-US" w:eastAsia="zh-CN"/>
        </w:rPr>
        <w:t>配置及服务能力说明</w:t>
      </w:r>
    </w:p>
    <w:p>
      <w:pPr>
        <w:pStyle w:val="11"/>
        <w:spacing w:line="800" w:lineRule="exact"/>
        <w:rPr>
          <w:rFonts w:ascii="黑体" w:hAnsi="黑体" w:eastAsia="黑体" w:cs="黑体"/>
          <w:sz w:val="28"/>
          <w:szCs w:val="28"/>
        </w:rPr>
      </w:pPr>
      <w:r>
        <w:rPr>
          <w:rFonts w:hint="eastAsia" w:ascii="黑体" w:hAnsi="黑体" w:eastAsia="黑体" w:cs="黑体"/>
          <w:sz w:val="28"/>
          <w:szCs w:val="28"/>
        </w:rPr>
        <w:t xml:space="preserve">第六章 </w:t>
      </w:r>
      <w:r>
        <w:rPr>
          <w:rFonts w:hint="eastAsia" w:ascii="黑体" w:hAnsi="黑体" w:eastAsia="黑体" w:cs="黑体"/>
          <w:sz w:val="28"/>
          <w:szCs w:val="28"/>
          <w:lang w:val="en-US" w:eastAsia="zh-CN"/>
        </w:rPr>
        <w:t>业绩及服务承诺</w:t>
      </w:r>
      <w:r>
        <w:rPr>
          <w:rFonts w:hint="eastAsia" w:ascii="黑体" w:hAnsi="黑体" w:eastAsia="黑体" w:cs="黑体"/>
          <w:sz w:val="28"/>
          <w:szCs w:val="28"/>
        </w:rPr>
        <w:t xml:space="preserve"> </w:t>
      </w:r>
    </w:p>
    <w:p>
      <w:pPr>
        <w:pStyle w:val="11"/>
        <w:spacing w:line="800" w:lineRule="exact"/>
        <w:rPr>
          <w:rFonts w:ascii="黑体" w:hAnsi="黑体" w:eastAsia="黑体" w:cs="黑体"/>
          <w:sz w:val="28"/>
          <w:szCs w:val="28"/>
        </w:rPr>
      </w:pPr>
      <w:r>
        <w:rPr>
          <w:rFonts w:hint="eastAsia" w:ascii="黑体" w:hAnsi="黑体" w:eastAsia="黑体" w:cs="黑体"/>
          <w:sz w:val="28"/>
          <w:szCs w:val="28"/>
        </w:rPr>
        <w:t>第七章 其他资料</w:t>
      </w: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ind w:firstLine="420" w:firstLineChars="200"/>
        <w:jc w:val="center"/>
        <w:rPr>
          <w:rFonts w:ascii="微软雅黑" w:hAnsi="微软雅黑" w:eastAsia="微软雅黑" w:cs="微软雅黑"/>
        </w:rPr>
      </w:pPr>
    </w:p>
    <w:p>
      <w:pPr>
        <w:pStyle w:val="11"/>
        <w:spacing w:line="800" w:lineRule="exact"/>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第一章　服务内容一览表</w:t>
      </w:r>
    </w:p>
    <w:p>
      <w:pPr>
        <w:pStyle w:val="11"/>
        <w:ind w:firstLine="420" w:firstLineChars="200"/>
        <w:rPr>
          <w:rFonts w:ascii="Times New Roman" w:hAnsi="Times New Roman" w:eastAsia="MingLiU_HKSCS" w:cs="Times New Roman"/>
        </w:rPr>
      </w:pPr>
    </w:p>
    <w:p>
      <w:pPr>
        <w:pStyle w:val="11"/>
        <w:ind w:firstLine="560" w:firstLineChars="20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服务内容一览表</w:t>
      </w:r>
    </w:p>
    <w:p>
      <w:pPr>
        <w:pStyle w:val="11"/>
        <w:ind w:firstLine="420" w:firstLineChars="200"/>
        <w:rPr>
          <w:rFonts w:ascii="微软雅黑" w:hAnsi="微软雅黑" w:eastAsia="微软雅黑" w:cs="微软雅黑"/>
        </w:rPr>
      </w:pPr>
      <w:r>
        <w:rPr>
          <w:rFonts w:hint="eastAsia" w:ascii="微软雅黑" w:hAnsi="微软雅黑" w:eastAsia="微软雅黑" w:cs="微软雅黑"/>
        </w:rPr>
        <w:t>　项目名称：</w:t>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项目编号：</w:t>
      </w:r>
    </w:p>
    <w:p>
      <w:pPr>
        <w:pStyle w:val="11"/>
        <w:ind w:firstLine="630" w:firstLineChars="300"/>
        <w:rPr>
          <w:rFonts w:ascii="微软雅黑" w:hAnsi="微软雅黑" w:eastAsia="微软雅黑" w:cs="微软雅黑"/>
        </w:rPr>
      </w:pPr>
      <w:r>
        <w:rPr>
          <w:rFonts w:hint="eastAsia" w:ascii="微软雅黑" w:hAnsi="微软雅黑" w:eastAsia="微软雅黑" w:cs="微软雅黑"/>
        </w:rPr>
        <w:t>包号：</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236"/>
        <w:gridCol w:w="2589"/>
        <w:gridCol w:w="208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序号</w:t>
            </w:r>
          </w:p>
        </w:tc>
        <w:tc>
          <w:tcPr>
            <w:tcW w:w="1236"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服务内容</w:t>
            </w:r>
          </w:p>
        </w:tc>
        <w:tc>
          <w:tcPr>
            <w:tcW w:w="2589"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主要技术参数和技术指标</w:t>
            </w:r>
          </w:p>
        </w:tc>
        <w:tc>
          <w:tcPr>
            <w:tcW w:w="208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服务质量保证</w:t>
            </w:r>
          </w:p>
        </w:tc>
        <w:tc>
          <w:tcPr>
            <w:tcW w:w="132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1236"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2589"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208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132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1236"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2589"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208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132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1236"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2589"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208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132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1236"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2589"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208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c>
          <w:tcPr>
            <w:tcW w:w="1323" w:type="dxa"/>
            <w:vAlign w:val="center"/>
          </w:tcPr>
          <w:p>
            <w:pPr>
              <w:pStyle w:val="11"/>
              <w:jc w:val="center"/>
              <w:rPr>
                <w:rFonts w:ascii="微软雅黑" w:hAnsi="微软雅黑" w:eastAsia="微软雅黑" w:cs="微软雅黑"/>
                <w:color w:val="000000" w:themeColor="text1"/>
                <w14:textFill>
                  <w14:solidFill>
                    <w14:schemeClr w14:val="tx1"/>
                  </w14:solidFill>
                </w14:textFill>
              </w:rPr>
            </w:pPr>
          </w:p>
        </w:tc>
      </w:tr>
    </w:tbl>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备注：主要服务内容和技术指标可另页描述。</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供应商名称(公章)：____________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法定代表人或其授权代表(签字或盖章)：____________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日期：______年____月____日</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说明：授权用投标专用章的，与公章具有相同法律效力。</w:t>
      </w:r>
    </w:p>
    <w:p>
      <w:pPr>
        <w:pStyle w:val="11"/>
        <w:ind w:firstLine="420" w:firstLineChars="200"/>
        <w:jc w:val="center"/>
        <w:rPr>
          <w:rFonts w:hint="default" w:ascii="微软雅黑" w:hAnsi="微软雅黑" w:eastAsia="微软雅黑" w:cs="微软雅黑"/>
          <w:b/>
          <w:bCs/>
          <w:sz w:val="32"/>
          <w:szCs w:val="32"/>
          <w:lang w:val="en-US" w:eastAsia="zh-CN"/>
        </w:rPr>
      </w:pPr>
      <w:r>
        <w:rPr>
          <w:rFonts w:ascii="Times New Roman" w:hAnsi="Times New Roman" w:cs="Times New Roman"/>
        </w:rPr>
        <w:br w:type="page"/>
      </w:r>
      <w:r>
        <w:rPr>
          <w:rFonts w:hint="eastAsia" w:ascii="微软雅黑" w:hAnsi="微软雅黑" w:eastAsia="微软雅黑" w:cs="微软雅黑"/>
          <w:b/>
          <w:bCs/>
          <w:sz w:val="32"/>
          <w:szCs w:val="32"/>
        </w:rPr>
        <w:t>第二章　服务方案</w:t>
      </w:r>
      <w:r>
        <w:rPr>
          <w:rFonts w:hint="eastAsia" w:ascii="微软雅黑" w:hAnsi="微软雅黑" w:eastAsia="微软雅黑" w:cs="微软雅黑"/>
          <w:b/>
          <w:bCs/>
          <w:sz w:val="32"/>
          <w:szCs w:val="32"/>
          <w:lang w:val="en-US" w:eastAsia="zh-CN"/>
        </w:rPr>
        <w:t>及组织实施</w:t>
      </w:r>
    </w:p>
    <w:p>
      <w:pPr>
        <w:pStyle w:val="11"/>
        <w:ind w:firstLine="480" w:firstLineChars="200"/>
        <w:jc w:val="center"/>
        <w:rPr>
          <w:rFonts w:ascii="微软雅黑" w:hAnsi="微软雅黑" w:eastAsia="微软雅黑" w:cs="微软雅黑"/>
          <w:b/>
          <w:bCs/>
          <w:sz w:val="24"/>
          <w:szCs w:val="24"/>
        </w:rPr>
      </w:pPr>
    </w:p>
    <w:p>
      <w:pPr>
        <w:pStyle w:val="11"/>
        <w:numPr>
          <w:ilvl w:val="0"/>
          <w:numId w:val="3"/>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服务</w:t>
      </w:r>
      <w:r>
        <w:rPr>
          <w:rFonts w:hint="eastAsia" w:ascii="微软雅黑" w:hAnsi="微软雅黑" w:eastAsia="微软雅黑" w:cs="微软雅黑"/>
          <w:sz w:val="24"/>
          <w:szCs w:val="24"/>
          <w:lang w:val="en-US" w:eastAsia="zh-CN"/>
        </w:rPr>
        <w:t>方案</w:t>
      </w:r>
      <w:r>
        <w:rPr>
          <w:rFonts w:hint="eastAsia" w:ascii="微软雅黑" w:hAnsi="微软雅黑" w:eastAsia="微软雅黑" w:cs="微软雅黑"/>
          <w:sz w:val="24"/>
          <w:szCs w:val="24"/>
        </w:rPr>
        <w:t>：</w:t>
      </w:r>
    </w:p>
    <w:p>
      <w:pPr>
        <w:pStyle w:val="11"/>
        <w:numPr>
          <w:ilvl w:val="0"/>
          <w:numId w:val="3"/>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具体组织实施：</w:t>
      </w:r>
    </w:p>
    <w:p>
      <w:pPr>
        <w:pStyle w:val="11"/>
        <w:numPr>
          <w:ilvl w:val="0"/>
          <w:numId w:val="3"/>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工作协调机制和保障措施：</w:t>
      </w:r>
    </w:p>
    <w:p>
      <w:pPr>
        <w:pStyle w:val="11"/>
        <w:ind w:firstLine="480" w:firstLineChars="200"/>
        <w:rPr>
          <w:rFonts w:ascii="微软雅黑" w:hAnsi="微软雅黑" w:eastAsia="微软雅黑" w:cs="微软雅黑"/>
          <w:sz w:val="24"/>
          <w:szCs w:val="24"/>
        </w:rPr>
      </w:pPr>
    </w:p>
    <w:p>
      <w:pPr>
        <w:pStyle w:val="11"/>
        <w:spacing w:line="800" w:lineRule="exact"/>
        <w:jc w:val="center"/>
        <w:rPr>
          <w:rFonts w:ascii="微软雅黑" w:hAnsi="微软雅黑" w:eastAsia="微软雅黑" w:cs="微软雅黑"/>
          <w:b/>
          <w:bCs/>
          <w:sz w:val="32"/>
          <w:szCs w:val="32"/>
        </w:rPr>
      </w:pPr>
    </w:p>
    <w:p>
      <w:pPr>
        <w:pStyle w:val="11"/>
        <w:spacing w:line="800" w:lineRule="exact"/>
        <w:jc w:val="center"/>
        <w:rPr>
          <w:rFonts w:ascii="微软雅黑" w:hAnsi="微软雅黑" w:eastAsia="微软雅黑" w:cs="微软雅黑"/>
          <w:b/>
          <w:bCs/>
          <w:sz w:val="32"/>
          <w:szCs w:val="32"/>
        </w:rPr>
      </w:pPr>
    </w:p>
    <w:p>
      <w:pPr>
        <w:pStyle w:val="11"/>
        <w:spacing w:line="800" w:lineRule="exact"/>
        <w:jc w:val="center"/>
        <w:rPr>
          <w:rFonts w:ascii="微软雅黑" w:hAnsi="微软雅黑" w:eastAsia="微软雅黑" w:cs="微软雅黑"/>
          <w:b/>
          <w:bCs/>
          <w:sz w:val="32"/>
          <w:szCs w:val="32"/>
        </w:rPr>
      </w:pPr>
    </w:p>
    <w:p>
      <w:pPr>
        <w:pStyle w:val="11"/>
        <w:spacing w:line="800" w:lineRule="exact"/>
        <w:jc w:val="center"/>
        <w:rPr>
          <w:rFonts w:ascii="微软雅黑" w:hAnsi="微软雅黑" w:eastAsia="微软雅黑" w:cs="微软雅黑"/>
          <w:b/>
          <w:bCs/>
          <w:sz w:val="32"/>
          <w:szCs w:val="32"/>
        </w:rPr>
      </w:pPr>
    </w:p>
    <w:p>
      <w:pPr>
        <w:pStyle w:val="11"/>
        <w:spacing w:line="800" w:lineRule="exact"/>
        <w:jc w:val="center"/>
        <w:rPr>
          <w:rFonts w:ascii="微软雅黑" w:hAnsi="微软雅黑" w:eastAsia="微软雅黑" w:cs="微软雅黑"/>
          <w:b/>
          <w:bCs/>
          <w:sz w:val="32"/>
          <w:szCs w:val="32"/>
        </w:rPr>
      </w:pPr>
    </w:p>
    <w:p>
      <w:pPr>
        <w:pStyle w:val="11"/>
        <w:spacing w:line="800" w:lineRule="exact"/>
        <w:jc w:val="center"/>
        <w:rPr>
          <w:rFonts w:ascii="微软雅黑" w:hAnsi="微软雅黑" w:eastAsia="微软雅黑" w:cs="微软雅黑"/>
          <w:b/>
          <w:bCs/>
          <w:sz w:val="32"/>
          <w:szCs w:val="32"/>
        </w:rPr>
      </w:pPr>
    </w:p>
    <w:p>
      <w:pPr>
        <w:pStyle w:val="11"/>
        <w:spacing w:line="800" w:lineRule="exact"/>
        <w:jc w:val="center"/>
        <w:rPr>
          <w:rFonts w:ascii="微软雅黑" w:hAnsi="微软雅黑" w:eastAsia="微软雅黑" w:cs="微软雅黑"/>
          <w:b/>
          <w:bCs/>
          <w:sz w:val="32"/>
          <w:szCs w:val="32"/>
        </w:rPr>
      </w:pPr>
    </w:p>
    <w:p>
      <w:pPr>
        <w:pStyle w:val="11"/>
        <w:ind w:firstLine="480" w:firstLineChars="200"/>
        <w:jc w:val="center"/>
        <w:rPr>
          <w:rFonts w:ascii="微软雅黑" w:hAnsi="微软雅黑" w:eastAsia="微软雅黑" w:cs="微软雅黑"/>
          <w:b/>
          <w:bCs/>
          <w:sz w:val="32"/>
          <w:szCs w:val="32"/>
        </w:rPr>
      </w:pPr>
      <w:r>
        <w:rPr>
          <w:rFonts w:hint="eastAsia" w:ascii="微软雅黑" w:hAnsi="微软雅黑" w:eastAsia="微软雅黑" w:cs="微软雅黑"/>
          <w:sz w:val="24"/>
          <w:szCs w:val="24"/>
        </w:rPr>
        <w:br w:type="page"/>
      </w:r>
      <w:r>
        <w:rPr>
          <w:rFonts w:hint="eastAsia" w:ascii="微软雅黑" w:hAnsi="微软雅黑" w:eastAsia="微软雅黑" w:cs="微软雅黑"/>
          <w:b/>
          <w:bCs/>
          <w:sz w:val="32"/>
          <w:szCs w:val="32"/>
        </w:rPr>
        <w:t>第三章　技术响应与偏离表</w:t>
      </w:r>
    </w:p>
    <w:p>
      <w:pPr>
        <w:pStyle w:val="11"/>
        <w:ind w:firstLine="640" w:firstLineChars="200"/>
        <w:jc w:val="center"/>
        <w:rPr>
          <w:rFonts w:ascii="微软雅黑" w:hAnsi="微软雅黑" w:eastAsia="微软雅黑" w:cs="微软雅黑"/>
          <w:b/>
          <w:bCs/>
          <w:sz w:val="32"/>
          <w:szCs w:val="32"/>
        </w:rPr>
      </w:pPr>
    </w:p>
    <w:p>
      <w:pPr>
        <w:pStyle w:val="11"/>
        <w:ind w:firstLine="560" w:firstLineChars="20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技术响应与偏离表</w:t>
      </w:r>
    </w:p>
    <w:p>
      <w:pPr>
        <w:pStyle w:val="11"/>
        <w:ind w:firstLine="420" w:firstLineChars="200"/>
        <w:rPr>
          <w:rFonts w:ascii="微软雅黑" w:hAnsi="微软雅黑" w:eastAsia="微软雅黑" w:cs="微软雅黑"/>
        </w:rPr>
      </w:pPr>
      <w:r>
        <w:rPr>
          <w:rFonts w:hint="eastAsia" w:ascii="微软雅黑" w:hAnsi="微软雅黑" w:eastAsia="微软雅黑" w:cs="微软雅黑"/>
        </w:rPr>
        <w:t>　项目名称：</w:t>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项目编号：</w:t>
      </w:r>
    </w:p>
    <w:p>
      <w:pPr>
        <w:pStyle w:val="11"/>
        <w:ind w:firstLine="630" w:firstLineChars="300"/>
        <w:rPr>
          <w:rFonts w:ascii="微软雅黑" w:hAnsi="微软雅黑" w:eastAsia="微软雅黑" w:cs="微软雅黑"/>
        </w:rPr>
      </w:pPr>
      <w:r>
        <w:rPr>
          <w:rFonts w:hint="eastAsia" w:ascii="微软雅黑" w:hAnsi="微软雅黑" w:eastAsia="微软雅黑" w:cs="微软雅黑"/>
        </w:rPr>
        <w:t>包号：</w:t>
      </w:r>
    </w:p>
    <w:tbl>
      <w:tblPr>
        <w:tblStyle w:val="17"/>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36"/>
        <w:gridCol w:w="1236"/>
        <w:gridCol w:w="1504"/>
        <w:gridCol w:w="150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序号</w:t>
            </w:r>
          </w:p>
        </w:tc>
        <w:tc>
          <w:tcPr>
            <w:tcW w:w="123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投标内容</w:t>
            </w:r>
          </w:p>
        </w:tc>
        <w:tc>
          <w:tcPr>
            <w:tcW w:w="123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招标规格</w:t>
            </w:r>
          </w:p>
        </w:tc>
        <w:tc>
          <w:tcPr>
            <w:tcW w:w="1504"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技术指标要求</w:t>
            </w:r>
          </w:p>
        </w:tc>
        <w:tc>
          <w:tcPr>
            <w:tcW w:w="1504"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投标响应情况</w:t>
            </w:r>
          </w:p>
        </w:tc>
        <w:tc>
          <w:tcPr>
            <w:tcW w:w="81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偏离</w:t>
            </w:r>
          </w:p>
        </w:tc>
        <w:tc>
          <w:tcPr>
            <w:tcW w:w="81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3"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236"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1504"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c>
          <w:tcPr>
            <w:tcW w:w="816" w:type="dxa"/>
            <w:vAlign w:val="center"/>
          </w:tcPr>
          <w:p>
            <w:pPr>
              <w:pStyle w:val="11"/>
              <w:jc w:val="center"/>
              <w:rPr>
                <w:rFonts w:ascii="微软雅黑" w:hAnsi="微软雅黑" w:eastAsia="微软雅黑" w:cs="微软雅黑"/>
              </w:rPr>
            </w:pPr>
          </w:p>
        </w:tc>
      </w:tr>
    </w:tbl>
    <w:p>
      <w:pPr>
        <w:pStyle w:val="11"/>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说明：如有偏离，必须注明正偏离、负偏离，且须写明偏离原因</w:t>
      </w:r>
    </w:p>
    <w:p>
      <w:pPr>
        <w:pStyle w:val="1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供应商名称(公章)：____________</w:t>
      </w:r>
    </w:p>
    <w:p>
      <w:pPr>
        <w:pStyle w:val="1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法定代表人或其授权代表(签字或盖章)：____________</w:t>
      </w:r>
    </w:p>
    <w:p>
      <w:pPr>
        <w:pStyle w:val="1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日期：______年____月____日</w:t>
      </w:r>
    </w:p>
    <w:p>
      <w:pPr>
        <w:pStyle w:val="1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说明：授权用投标专用章的，与公章具有相同法律效力。</w:t>
      </w:r>
    </w:p>
    <w:p>
      <w:pPr>
        <w:pStyle w:val="11"/>
        <w:ind w:firstLine="420" w:firstLineChars="200"/>
        <w:rPr>
          <w:rFonts w:ascii="微软雅黑" w:hAnsi="微软雅黑" w:eastAsia="微软雅黑" w:cs="微软雅黑"/>
        </w:rPr>
      </w:pPr>
    </w:p>
    <w:p>
      <w:pPr>
        <w:pStyle w:val="11"/>
        <w:ind w:firstLine="420" w:firstLineChars="200"/>
        <w:rPr>
          <w:rFonts w:ascii="微软雅黑" w:hAnsi="微软雅黑" w:eastAsia="微软雅黑" w:cs="微软雅黑"/>
        </w:rPr>
      </w:pPr>
    </w:p>
    <w:p>
      <w:pPr>
        <w:pStyle w:val="11"/>
        <w:ind w:firstLine="480" w:firstLineChars="200"/>
        <w:rPr>
          <w:rFonts w:ascii="微软雅黑" w:hAnsi="微软雅黑" w:eastAsia="微软雅黑" w:cs="微软雅黑"/>
          <w:sz w:val="24"/>
          <w:szCs w:val="24"/>
        </w:rPr>
      </w:pPr>
    </w:p>
    <w:p>
      <w:pPr>
        <w:pStyle w:val="11"/>
        <w:ind w:firstLine="420" w:firstLineChars="200"/>
        <w:rPr>
          <w:rFonts w:ascii="微软雅黑" w:hAnsi="微软雅黑" w:eastAsia="微软雅黑" w:cs="微软雅黑"/>
        </w:rPr>
      </w:pPr>
    </w:p>
    <w:p>
      <w:pPr>
        <w:pStyle w:val="11"/>
        <w:ind w:firstLine="420" w:firstLineChars="200"/>
        <w:rPr>
          <w:rFonts w:ascii="微软雅黑" w:hAnsi="微软雅黑" w:eastAsia="微软雅黑" w:cs="微软雅黑"/>
        </w:rPr>
      </w:pPr>
    </w:p>
    <w:p>
      <w:pPr>
        <w:pStyle w:val="11"/>
        <w:spacing w:line="800" w:lineRule="exact"/>
        <w:rPr>
          <w:rFonts w:ascii="黑体" w:hAnsi="黑体" w:eastAsia="黑体" w:cs="黑体"/>
          <w:sz w:val="28"/>
          <w:szCs w:val="28"/>
        </w:rPr>
      </w:pPr>
    </w:p>
    <w:p>
      <w:pPr>
        <w:pStyle w:val="11"/>
        <w:spacing w:line="800" w:lineRule="exact"/>
        <w:jc w:val="center"/>
        <w:rPr>
          <w:rFonts w:ascii="微软雅黑" w:hAnsi="微软雅黑" w:eastAsia="微软雅黑" w:cs="微软雅黑"/>
          <w:b/>
          <w:bCs/>
          <w:sz w:val="32"/>
          <w:szCs w:val="32"/>
        </w:rPr>
      </w:pPr>
    </w:p>
    <w:p>
      <w:pPr>
        <w:pStyle w:val="11"/>
        <w:numPr>
          <w:ilvl w:val="0"/>
          <w:numId w:val="4"/>
        </w:numPr>
        <w:spacing w:line="8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供应商售后服务承诺</w:t>
      </w:r>
    </w:p>
    <w:p>
      <w:pPr>
        <w:pStyle w:val="11"/>
        <w:numPr>
          <w:ilvl w:val="0"/>
          <w:numId w:val="0"/>
        </w:numPr>
        <w:spacing w:line="800" w:lineRule="exact"/>
        <w:ind w:firstLine="1920" w:firstLineChars="800"/>
        <w:jc w:val="both"/>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（包括但不限于：服务承诺和培训方案）</w:t>
      </w:r>
    </w:p>
    <w:p>
      <w:pPr>
        <w:pStyle w:val="11"/>
        <w:numPr>
          <w:ilvl w:val="0"/>
          <w:numId w:val="0"/>
        </w:numPr>
        <w:spacing w:line="800" w:lineRule="exact"/>
        <w:ind w:firstLine="1920" w:firstLineChars="800"/>
        <w:jc w:val="both"/>
        <w:rPr>
          <w:rFonts w:hint="default" w:ascii="微软雅黑" w:hAnsi="微软雅黑" w:eastAsia="微软雅黑" w:cs="微软雅黑"/>
          <w:b w:val="0"/>
          <w:bCs w:val="0"/>
          <w:sz w:val="24"/>
          <w:szCs w:val="24"/>
          <w:lang w:val="en-US" w:eastAsia="zh-CN"/>
        </w:rPr>
      </w:pPr>
    </w:p>
    <w:p>
      <w:pPr>
        <w:pStyle w:val="11"/>
        <w:spacing w:line="800" w:lineRule="exact"/>
        <w:jc w:val="center"/>
        <w:rPr>
          <w:rFonts w:ascii="黑体" w:hAnsi="黑体" w:eastAsia="黑体" w:cs="黑体"/>
          <w:sz w:val="28"/>
          <w:szCs w:val="28"/>
        </w:rPr>
      </w:pPr>
      <w:r>
        <w:rPr>
          <w:rFonts w:hint="eastAsia" w:ascii="微软雅黑" w:hAnsi="微软雅黑" w:eastAsia="微软雅黑" w:cs="微软雅黑"/>
        </w:rPr>
        <w:br w:type="page"/>
      </w:r>
      <w:r>
        <w:rPr>
          <w:rFonts w:hint="eastAsia" w:ascii="Times New Roman" w:hAnsi="Times New Roman" w:cs="Times New Roman"/>
        </w:rPr>
        <w:t>　</w:t>
      </w:r>
      <w:r>
        <w:rPr>
          <w:rFonts w:hint="eastAsia" w:ascii="微软雅黑" w:hAnsi="微软雅黑" w:eastAsia="微软雅黑" w:cs="微软雅黑"/>
          <w:b/>
          <w:bCs/>
          <w:sz w:val="32"/>
          <w:szCs w:val="32"/>
        </w:rPr>
        <w:t>第五章　用于本项目</w:t>
      </w:r>
      <w:r>
        <w:rPr>
          <w:rFonts w:hint="eastAsia" w:ascii="微软雅黑" w:hAnsi="微软雅黑" w:eastAsia="微软雅黑" w:cs="微软雅黑"/>
          <w:b/>
          <w:bCs/>
          <w:sz w:val="32"/>
          <w:szCs w:val="32"/>
          <w:lang w:val="en-US" w:eastAsia="zh-CN"/>
        </w:rPr>
        <w:t>专业</w:t>
      </w:r>
      <w:r>
        <w:rPr>
          <w:rFonts w:hint="eastAsia" w:ascii="微软雅黑" w:hAnsi="微软雅黑" w:eastAsia="微软雅黑" w:cs="微软雅黑"/>
          <w:b/>
          <w:bCs/>
          <w:sz w:val="32"/>
          <w:szCs w:val="32"/>
        </w:rPr>
        <w:t>人员</w:t>
      </w:r>
      <w:r>
        <w:rPr>
          <w:rFonts w:hint="eastAsia" w:ascii="微软雅黑" w:hAnsi="微软雅黑" w:eastAsia="微软雅黑" w:cs="微软雅黑"/>
          <w:b/>
          <w:bCs/>
          <w:sz w:val="32"/>
          <w:szCs w:val="32"/>
          <w:lang w:val="en-US" w:eastAsia="zh-CN"/>
        </w:rPr>
        <w:t>配置及服务能力说明</w:t>
      </w:r>
    </w:p>
    <w:p>
      <w:pPr>
        <w:pStyle w:val="11"/>
        <w:ind w:firstLine="420" w:firstLineChars="200"/>
        <w:rPr>
          <w:rFonts w:ascii="Times New Roman" w:hAnsi="Times New Roman" w:eastAsia="MingLiU_HKSCS" w:cs="Times New Roman"/>
        </w:rPr>
      </w:pPr>
    </w:p>
    <w:p>
      <w:pPr>
        <w:pStyle w:val="11"/>
        <w:ind w:firstLine="420" w:firstLineChars="200"/>
        <w:rPr>
          <w:rFonts w:ascii="Times New Roman" w:hAnsi="Times New Roman" w:eastAsia="MingLiU_HKSCS" w:cs="Times New Roman"/>
        </w:rPr>
      </w:pPr>
    </w:p>
    <w:p>
      <w:pPr>
        <w:pStyle w:val="11"/>
        <w:ind w:firstLine="420" w:firstLineChars="200"/>
        <w:jc w:val="center"/>
        <w:rPr>
          <w:rFonts w:ascii="微软雅黑" w:hAnsi="微软雅黑" w:eastAsia="微软雅黑" w:cs="微软雅黑"/>
          <w:b/>
          <w:bCs/>
        </w:rPr>
      </w:pPr>
      <w:r>
        <w:rPr>
          <w:rFonts w:hint="eastAsia" w:ascii="微软雅黑" w:hAnsi="微软雅黑" w:eastAsia="微软雅黑" w:cs="微软雅黑"/>
          <w:b/>
          <w:bCs/>
          <w:lang w:eastAsia="zh-CN"/>
        </w:rPr>
        <w:t>（</w:t>
      </w:r>
      <w:r>
        <w:rPr>
          <w:rFonts w:hint="eastAsia" w:ascii="微软雅黑" w:hAnsi="微软雅黑" w:eastAsia="微软雅黑" w:cs="微软雅黑"/>
          <w:b/>
          <w:bCs/>
          <w:lang w:val="en-US" w:eastAsia="zh-CN"/>
        </w:rPr>
        <w:t>一</w:t>
      </w:r>
      <w:r>
        <w:rPr>
          <w:rFonts w:hint="eastAsia" w:ascii="微软雅黑" w:hAnsi="微软雅黑" w:eastAsia="微软雅黑" w:cs="微软雅黑"/>
          <w:b/>
          <w:bCs/>
          <w:lang w:eastAsia="zh-CN"/>
        </w:rPr>
        <w:t>）</w:t>
      </w:r>
      <w:r>
        <w:rPr>
          <w:rFonts w:hint="eastAsia" w:ascii="微软雅黑" w:hAnsi="微软雅黑" w:eastAsia="微软雅黑" w:cs="微软雅黑"/>
          <w:b/>
          <w:bCs/>
        </w:rPr>
        <w:t>用于本项目人员简历表</w:t>
      </w:r>
    </w:p>
    <w:p>
      <w:pPr>
        <w:pStyle w:val="11"/>
        <w:ind w:firstLine="420" w:firstLineChars="200"/>
        <w:rPr>
          <w:rFonts w:ascii="微软雅黑" w:hAnsi="微软雅黑" w:eastAsia="微软雅黑" w:cs="微软雅黑"/>
        </w:rPr>
      </w:pPr>
    </w:p>
    <w:tbl>
      <w:tblPr>
        <w:tblStyle w:val="1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1656"/>
        <w:gridCol w:w="186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姓名</w:t>
            </w:r>
          </w:p>
        </w:tc>
        <w:tc>
          <w:tcPr>
            <w:tcW w:w="1656" w:type="dxa"/>
            <w:vAlign w:val="center"/>
          </w:tcPr>
          <w:p>
            <w:pPr>
              <w:pStyle w:val="11"/>
              <w:jc w:val="center"/>
              <w:rPr>
                <w:rFonts w:ascii="微软雅黑" w:hAnsi="微软雅黑" w:eastAsia="微软雅黑" w:cs="微软雅黑"/>
              </w:rPr>
            </w:pPr>
          </w:p>
        </w:tc>
        <w:tc>
          <w:tcPr>
            <w:tcW w:w="186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性别</w:t>
            </w:r>
          </w:p>
        </w:tc>
        <w:tc>
          <w:tcPr>
            <w:tcW w:w="228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职务</w:t>
            </w:r>
          </w:p>
        </w:tc>
        <w:tc>
          <w:tcPr>
            <w:tcW w:w="1656" w:type="dxa"/>
            <w:vAlign w:val="center"/>
          </w:tcPr>
          <w:p>
            <w:pPr>
              <w:pStyle w:val="11"/>
              <w:jc w:val="center"/>
              <w:rPr>
                <w:rFonts w:ascii="微软雅黑" w:hAnsi="微软雅黑" w:eastAsia="微软雅黑" w:cs="微软雅黑"/>
              </w:rPr>
            </w:pPr>
          </w:p>
        </w:tc>
        <w:tc>
          <w:tcPr>
            <w:tcW w:w="186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职称</w:t>
            </w:r>
          </w:p>
        </w:tc>
        <w:tc>
          <w:tcPr>
            <w:tcW w:w="228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专业</w:t>
            </w:r>
          </w:p>
        </w:tc>
        <w:tc>
          <w:tcPr>
            <w:tcW w:w="5808" w:type="dxa"/>
            <w:gridSpan w:val="3"/>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身份证号</w:t>
            </w:r>
          </w:p>
        </w:tc>
        <w:tc>
          <w:tcPr>
            <w:tcW w:w="1656" w:type="dxa"/>
            <w:vAlign w:val="center"/>
          </w:tcPr>
          <w:p>
            <w:pPr>
              <w:pStyle w:val="11"/>
              <w:jc w:val="center"/>
              <w:rPr>
                <w:rFonts w:ascii="微软雅黑" w:hAnsi="微软雅黑" w:eastAsia="微软雅黑" w:cs="微软雅黑"/>
              </w:rPr>
            </w:pPr>
          </w:p>
        </w:tc>
        <w:tc>
          <w:tcPr>
            <w:tcW w:w="186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拟在本项目任职</w:t>
            </w:r>
          </w:p>
        </w:tc>
        <w:tc>
          <w:tcPr>
            <w:tcW w:w="228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执业资格证</w:t>
            </w:r>
          </w:p>
        </w:tc>
        <w:tc>
          <w:tcPr>
            <w:tcW w:w="1656" w:type="dxa"/>
            <w:vAlign w:val="center"/>
          </w:tcPr>
          <w:p>
            <w:pPr>
              <w:pStyle w:val="11"/>
              <w:jc w:val="center"/>
              <w:rPr>
                <w:rFonts w:ascii="微软雅黑" w:hAnsi="微软雅黑" w:eastAsia="微软雅黑" w:cs="微软雅黑"/>
              </w:rPr>
            </w:pPr>
          </w:p>
        </w:tc>
        <w:tc>
          <w:tcPr>
            <w:tcW w:w="186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执业资格证书号</w:t>
            </w:r>
          </w:p>
        </w:tc>
        <w:tc>
          <w:tcPr>
            <w:tcW w:w="228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职称证</w:t>
            </w:r>
          </w:p>
        </w:tc>
        <w:tc>
          <w:tcPr>
            <w:tcW w:w="1656" w:type="dxa"/>
            <w:vAlign w:val="center"/>
          </w:tcPr>
          <w:p>
            <w:pPr>
              <w:pStyle w:val="11"/>
              <w:jc w:val="center"/>
              <w:rPr>
                <w:rFonts w:ascii="微软雅黑" w:hAnsi="微软雅黑" w:eastAsia="微软雅黑" w:cs="微软雅黑"/>
              </w:rPr>
            </w:pPr>
          </w:p>
        </w:tc>
        <w:tc>
          <w:tcPr>
            <w:tcW w:w="186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职称证编号</w:t>
            </w:r>
          </w:p>
        </w:tc>
        <w:tc>
          <w:tcPr>
            <w:tcW w:w="2286" w:type="dxa"/>
            <w:vAlign w:val="center"/>
          </w:tcPr>
          <w:p>
            <w:pPr>
              <w:pStyle w:val="11"/>
              <w:jc w:val="center"/>
              <w:rPr>
                <w:rFonts w:ascii="微软雅黑" w:hAnsi="微软雅黑" w:eastAsia="微软雅黑" w:cs="微软雅黑"/>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vAlign w:val="center"/>
          </w:tcPr>
          <w:p>
            <w:pPr>
              <w:pStyle w:val="11"/>
              <w:jc w:val="left"/>
              <w:rPr>
                <w:rFonts w:ascii="微软雅黑" w:hAnsi="微软雅黑" w:eastAsia="微软雅黑" w:cs="微软雅黑"/>
              </w:rPr>
            </w:pPr>
            <w:r>
              <w:rPr>
                <w:rFonts w:hint="eastAsia" w:ascii="微软雅黑" w:hAnsi="微软雅黑" w:eastAsia="微软雅黑" w:cs="微软雅黑"/>
              </w:rPr>
              <w:t>近____年承担项目情况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时间</w:t>
            </w:r>
          </w:p>
        </w:tc>
        <w:tc>
          <w:tcPr>
            <w:tcW w:w="165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类似项目名称</w:t>
            </w:r>
          </w:p>
        </w:tc>
        <w:tc>
          <w:tcPr>
            <w:tcW w:w="186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担任职务</w:t>
            </w:r>
          </w:p>
        </w:tc>
        <w:tc>
          <w:tcPr>
            <w:tcW w:w="2286" w:type="dxa"/>
            <w:vAlign w:val="center"/>
          </w:tcPr>
          <w:p>
            <w:pPr>
              <w:pStyle w:val="11"/>
              <w:jc w:val="center"/>
              <w:rPr>
                <w:rFonts w:ascii="微软雅黑" w:hAnsi="微软雅黑" w:eastAsia="微软雅黑" w:cs="微软雅黑"/>
              </w:rPr>
            </w:pPr>
            <w:r>
              <w:rPr>
                <w:rFonts w:hint="eastAsia" w:ascii="微软雅黑" w:hAnsi="微软雅黑" w:eastAsia="微软雅黑" w:cs="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p>
        </w:tc>
        <w:tc>
          <w:tcPr>
            <w:tcW w:w="1656" w:type="dxa"/>
            <w:vAlign w:val="center"/>
          </w:tcPr>
          <w:p>
            <w:pPr>
              <w:pStyle w:val="11"/>
              <w:jc w:val="center"/>
              <w:rPr>
                <w:rFonts w:ascii="微软雅黑" w:hAnsi="微软雅黑" w:eastAsia="微软雅黑" w:cs="微软雅黑"/>
              </w:rPr>
            </w:pPr>
          </w:p>
        </w:tc>
        <w:tc>
          <w:tcPr>
            <w:tcW w:w="1866" w:type="dxa"/>
            <w:vAlign w:val="center"/>
          </w:tcPr>
          <w:p>
            <w:pPr>
              <w:pStyle w:val="11"/>
              <w:jc w:val="center"/>
              <w:rPr>
                <w:rFonts w:ascii="微软雅黑" w:hAnsi="微软雅黑" w:eastAsia="微软雅黑" w:cs="微软雅黑"/>
              </w:rPr>
            </w:pPr>
          </w:p>
        </w:tc>
        <w:tc>
          <w:tcPr>
            <w:tcW w:w="228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p>
        </w:tc>
        <w:tc>
          <w:tcPr>
            <w:tcW w:w="1656" w:type="dxa"/>
            <w:vAlign w:val="center"/>
          </w:tcPr>
          <w:p>
            <w:pPr>
              <w:pStyle w:val="11"/>
              <w:jc w:val="center"/>
              <w:rPr>
                <w:rFonts w:ascii="微软雅黑" w:hAnsi="微软雅黑" w:eastAsia="微软雅黑" w:cs="微软雅黑"/>
              </w:rPr>
            </w:pPr>
          </w:p>
        </w:tc>
        <w:tc>
          <w:tcPr>
            <w:tcW w:w="1866" w:type="dxa"/>
            <w:vAlign w:val="center"/>
          </w:tcPr>
          <w:p>
            <w:pPr>
              <w:pStyle w:val="11"/>
              <w:jc w:val="center"/>
              <w:rPr>
                <w:rFonts w:ascii="微软雅黑" w:hAnsi="微软雅黑" w:eastAsia="微软雅黑" w:cs="微软雅黑"/>
              </w:rPr>
            </w:pPr>
          </w:p>
        </w:tc>
        <w:tc>
          <w:tcPr>
            <w:tcW w:w="228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p>
        </w:tc>
        <w:tc>
          <w:tcPr>
            <w:tcW w:w="1656" w:type="dxa"/>
            <w:vAlign w:val="center"/>
          </w:tcPr>
          <w:p>
            <w:pPr>
              <w:pStyle w:val="11"/>
              <w:jc w:val="center"/>
              <w:rPr>
                <w:rFonts w:ascii="微软雅黑" w:hAnsi="微软雅黑" w:eastAsia="微软雅黑" w:cs="微软雅黑"/>
              </w:rPr>
            </w:pPr>
          </w:p>
        </w:tc>
        <w:tc>
          <w:tcPr>
            <w:tcW w:w="1866" w:type="dxa"/>
            <w:vAlign w:val="center"/>
          </w:tcPr>
          <w:p>
            <w:pPr>
              <w:pStyle w:val="11"/>
              <w:jc w:val="center"/>
              <w:rPr>
                <w:rFonts w:ascii="微软雅黑" w:hAnsi="微软雅黑" w:eastAsia="微软雅黑" w:cs="微软雅黑"/>
              </w:rPr>
            </w:pPr>
          </w:p>
        </w:tc>
        <w:tc>
          <w:tcPr>
            <w:tcW w:w="2286" w:type="dxa"/>
            <w:vAlign w:val="center"/>
          </w:tcPr>
          <w:p>
            <w:pPr>
              <w:pStyle w:val="11"/>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1"/>
              <w:jc w:val="center"/>
              <w:rPr>
                <w:rFonts w:ascii="微软雅黑" w:hAnsi="微软雅黑" w:eastAsia="微软雅黑" w:cs="微软雅黑"/>
              </w:rPr>
            </w:pPr>
          </w:p>
        </w:tc>
        <w:tc>
          <w:tcPr>
            <w:tcW w:w="1656" w:type="dxa"/>
            <w:vAlign w:val="center"/>
          </w:tcPr>
          <w:p>
            <w:pPr>
              <w:pStyle w:val="11"/>
              <w:jc w:val="center"/>
              <w:rPr>
                <w:rFonts w:ascii="微软雅黑" w:hAnsi="微软雅黑" w:eastAsia="微软雅黑" w:cs="微软雅黑"/>
              </w:rPr>
            </w:pPr>
          </w:p>
        </w:tc>
        <w:tc>
          <w:tcPr>
            <w:tcW w:w="1866" w:type="dxa"/>
            <w:vAlign w:val="center"/>
          </w:tcPr>
          <w:p>
            <w:pPr>
              <w:pStyle w:val="11"/>
              <w:jc w:val="center"/>
              <w:rPr>
                <w:rFonts w:ascii="微软雅黑" w:hAnsi="微软雅黑" w:eastAsia="微软雅黑" w:cs="微软雅黑"/>
              </w:rPr>
            </w:pPr>
          </w:p>
        </w:tc>
        <w:tc>
          <w:tcPr>
            <w:tcW w:w="2286" w:type="dxa"/>
            <w:vAlign w:val="center"/>
          </w:tcPr>
          <w:p>
            <w:pPr>
              <w:pStyle w:val="11"/>
              <w:jc w:val="center"/>
              <w:rPr>
                <w:rFonts w:ascii="微软雅黑" w:hAnsi="微软雅黑" w:eastAsia="微软雅黑" w:cs="微软雅黑"/>
              </w:rPr>
            </w:pPr>
          </w:p>
        </w:tc>
      </w:tr>
    </w:tbl>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说明：需提供相关人员</w:t>
      </w:r>
      <w:r>
        <w:rPr>
          <w:rFonts w:hint="eastAsia" w:ascii="微软雅黑" w:hAnsi="微软雅黑" w:eastAsia="微软雅黑" w:cs="微软雅黑"/>
          <w:sz w:val="24"/>
          <w:szCs w:val="24"/>
          <w:lang w:val="en-US" w:eastAsia="zh-CN"/>
        </w:rPr>
        <w:t>身份证、</w:t>
      </w:r>
      <w:r>
        <w:rPr>
          <w:rFonts w:hint="eastAsia" w:ascii="微软雅黑" w:hAnsi="微软雅黑" w:eastAsia="微软雅黑" w:cs="微软雅黑"/>
          <w:sz w:val="24"/>
          <w:szCs w:val="24"/>
        </w:rPr>
        <w:t>执业资格证、职称证的复印件，并加盖单位公章。</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供应商名称(公章)：____________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法定代表人或授权代表(签字或盖章)：____________</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日期：______年____月____日</w:t>
      </w:r>
    </w:p>
    <w:p>
      <w:pPr>
        <w:pStyle w:val="11"/>
        <w:ind w:firstLine="420" w:firstLineChars="200"/>
        <w:jc w:val="center"/>
        <w:rPr>
          <w:rFonts w:hint="eastAsia" w:ascii="微软雅黑" w:hAnsi="微软雅黑" w:eastAsia="微软雅黑" w:cs="微软雅黑"/>
          <w:lang w:eastAsia="zh-CN"/>
        </w:rPr>
      </w:pPr>
    </w:p>
    <w:p>
      <w:pPr>
        <w:pStyle w:val="11"/>
        <w:numPr>
          <w:ilvl w:val="0"/>
          <w:numId w:val="0"/>
        </w:numPr>
        <w:ind w:left="642" w:leftChars="0"/>
        <w:jc w:val="cente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（二）服务能力</w:t>
      </w:r>
    </w:p>
    <w:p>
      <w:pPr>
        <w:pStyle w:val="11"/>
        <w:widowControl w:val="0"/>
        <w:numPr>
          <w:ilvl w:val="0"/>
          <w:numId w:val="0"/>
        </w:numPr>
        <w:jc w:val="center"/>
        <w:rPr>
          <w:rFonts w:hint="eastAsia" w:ascii="微软雅黑" w:hAnsi="微软雅黑" w:eastAsia="微软雅黑" w:cs="微软雅黑"/>
          <w:b/>
          <w:bCs/>
          <w:lang w:val="en-US" w:eastAsia="zh-CN"/>
        </w:rPr>
      </w:pPr>
    </w:p>
    <w:p>
      <w:pPr>
        <w:pStyle w:val="11"/>
        <w:widowControl w:val="0"/>
        <w:numPr>
          <w:ilvl w:val="0"/>
          <w:numId w:val="0"/>
        </w:numPr>
        <w:jc w:val="center"/>
        <w:rPr>
          <w:rFonts w:hint="eastAsia" w:ascii="微软雅黑" w:hAnsi="微软雅黑" w:eastAsia="微软雅黑" w:cs="微软雅黑"/>
          <w:b/>
          <w:bCs/>
          <w:lang w:val="en-US" w:eastAsia="zh-CN"/>
        </w:rPr>
      </w:pPr>
    </w:p>
    <w:p>
      <w:pPr>
        <w:pStyle w:val="11"/>
        <w:widowControl w:val="0"/>
        <w:numPr>
          <w:ilvl w:val="0"/>
          <w:numId w:val="0"/>
        </w:numPr>
        <w:jc w:val="center"/>
        <w:rPr>
          <w:rFonts w:hint="eastAsia" w:ascii="微软雅黑" w:hAnsi="微软雅黑" w:eastAsia="微软雅黑" w:cs="微软雅黑"/>
          <w:b/>
          <w:bCs/>
          <w:lang w:val="en-US" w:eastAsia="zh-CN"/>
        </w:rPr>
      </w:pPr>
    </w:p>
    <w:p>
      <w:pPr>
        <w:pStyle w:val="11"/>
        <w:numPr>
          <w:ilvl w:val="0"/>
          <w:numId w:val="0"/>
        </w:numPr>
        <w:ind w:firstLine="630" w:firstLineChars="300"/>
        <w:jc w:val="center"/>
        <w:rPr>
          <w:rFonts w:hint="default" w:ascii="Times New Roman" w:hAnsi="Times New Roman" w:eastAsia="微软雅黑" w:cs="Times New Roman"/>
          <w:lang w:val="en-US" w:eastAsia="zh-CN"/>
        </w:rPr>
      </w:pPr>
      <w:r>
        <w:rPr>
          <w:rFonts w:hint="eastAsia" w:ascii="微软雅黑" w:hAnsi="微软雅黑" w:eastAsia="微软雅黑" w:cs="微软雅黑"/>
          <w:b/>
          <w:bCs/>
          <w:lang w:eastAsia="zh-CN"/>
        </w:rPr>
        <w:t>（</w:t>
      </w:r>
      <w:r>
        <w:rPr>
          <w:rFonts w:hint="eastAsia" w:ascii="微软雅黑" w:hAnsi="微软雅黑" w:eastAsia="微软雅黑" w:cs="微软雅黑"/>
          <w:b/>
          <w:bCs/>
          <w:lang w:val="en-US" w:eastAsia="zh-CN"/>
        </w:rPr>
        <w:t>三</w:t>
      </w:r>
      <w:r>
        <w:rPr>
          <w:rFonts w:hint="eastAsia" w:ascii="微软雅黑" w:hAnsi="微软雅黑" w:eastAsia="微软雅黑" w:cs="微软雅黑"/>
          <w:b/>
          <w:bCs/>
          <w:lang w:eastAsia="zh-CN"/>
        </w:rPr>
        <w:t>）</w:t>
      </w:r>
      <w:r>
        <w:rPr>
          <w:rFonts w:hint="eastAsia" w:ascii="微软雅黑" w:hAnsi="微软雅黑" w:eastAsia="微软雅黑" w:cs="微软雅黑"/>
          <w:b/>
          <w:bCs/>
          <w:lang w:val="en-US" w:eastAsia="zh-CN"/>
        </w:rPr>
        <w:t>服务保障</w:t>
      </w:r>
      <w:r>
        <w:rPr>
          <w:rFonts w:hint="eastAsia" w:ascii="微软雅黑" w:hAnsi="微软雅黑" w:eastAsia="微软雅黑" w:cs="微软雅黑"/>
          <w:b/>
          <w:bCs/>
        </w:rPr>
        <w:br w:type="page"/>
      </w:r>
      <w:r>
        <w:rPr>
          <w:rFonts w:hint="eastAsia" w:ascii="微软雅黑" w:hAnsi="微软雅黑" w:eastAsia="微软雅黑" w:cs="微软雅黑"/>
          <w:b/>
          <w:bCs/>
          <w:sz w:val="32"/>
          <w:szCs w:val="32"/>
        </w:rPr>
        <w:t xml:space="preserve">第六章 </w:t>
      </w:r>
      <w:r>
        <w:rPr>
          <w:rFonts w:hint="eastAsia" w:ascii="微软雅黑" w:hAnsi="微软雅黑" w:eastAsia="微软雅黑" w:cs="微软雅黑"/>
          <w:b/>
          <w:bCs/>
          <w:sz w:val="32"/>
          <w:szCs w:val="32"/>
          <w:lang w:val="en-US" w:eastAsia="zh-CN"/>
        </w:rPr>
        <w:t>业绩</w:t>
      </w:r>
    </w:p>
    <w:p>
      <w:pPr>
        <w:pStyle w:val="11"/>
        <w:ind w:firstLine="420" w:firstLineChars="200"/>
        <w:rPr>
          <w:rFonts w:ascii="Times New Roman" w:hAnsi="Times New Roman" w:cs="Times New Roman"/>
        </w:rPr>
      </w:pPr>
    </w:p>
    <w:p>
      <w:pPr>
        <w:pStyle w:val="11"/>
        <w:ind w:firstLine="420" w:firstLineChars="200"/>
        <w:rPr>
          <w:rFonts w:ascii="Times New Roman" w:hAnsi="Times New Roman" w:cs="Times New Roman"/>
        </w:rPr>
      </w:pPr>
    </w:p>
    <w:p>
      <w:pPr>
        <w:pStyle w:val="11"/>
        <w:ind w:firstLine="420" w:firstLineChars="200"/>
        <w:rPr>
          <w:rFonts w:ascii="Times New Roman" w:hAnsi="Times New Roman" w:cs="Times New Roman"/>
        </w:rPr>
      </w:pPr>
    </w:p>
    <w:p>
      <w:pPr>
        <w:pStyle w:val="11"/>
        <w:ind w:firstLine="420" w:firstLineChars="200"/>
        <w:rPr>
          <w:rFonts w:ascii="微软雅黑" w:hAnsi="微软雅黑" w:eastAsia="微软雅黑" w:cs="微软雅黑"/>
        </w:rPr>
      </w:pPr>
    </w:p>
    <w:p>
      <w:pPr>
        <w:pStyle w:val="11"/>
        <w:ind w:firstLine="420" w:firstLineChars="200"/>
        <w:jc w:val="center"/>
        <w:rPr>
          <w:rFonts w:ascii="Times New Roman" w:hAnsi="Times New Roman" w:eastAsia="MingLiU_HKSCS" w:cs="Times New Roman"/>
        </w:rPr>
      </w:pPr>
      <w:r>
        <w:rPr>
          <w:rFonts w:hint="eastAsia" w:ascii="微软雅黑" w:hAnsi="微软雅黑" w:eastAsia="微软雅黑" w:cs="微软雅黑"/>
        </w:rPr>
        <w:br w:type="page"/>
      </w:r>
      <w:r>
        <w:rPr>
          <w:rFonts w:hint="eastAsia" w:ascii="微软雅黑" w:hAnsi="微软雅黑" w:eastAsia="微软雅黑" w:cs="微软雅黑"/>
          <w:b/>
          <w:bCs/>
          <w:sz w:val="32"/>
          <w:szCs w:val="32"/>
        </w:rPr>
        <w:t>第七章其他资料</w:t>
      </w:r>
    </w:p>
    <w:p>
      <w:pPr>
        <w:pStyle w:val="6"/>
        <w:jc w:val="center"/>
        <w:rPr>
          <w:rFonts w:ascii="微软雅黑" w:hAnsi="微软雅黑" w:eastAsia="微软雅黑" w:cs="微软雅黑"/>
          <w:sz w:val="28"/>
          <w:szCs w:val="28"/>
        </w:rPr>
      </w:pPr>
      <w:r>
        <w:rPr>
          <w:rFonts w:hint="eastAsia" w:ascii="微软雅黑" w:hAnsi="微软雅黑" w:eastAsia="微软雅黑" w:cs="微软雅黑"/>
        </w:rPr>
        <w:t xml:space="preserve"> </w:t>
      </w:r>
      <w:r>
        <w:rPr>
          <w:rFonts w:hint="eastAsia" w:ascii="微软雅黑" w:hAnsi="微软雅黑" w:eastAsia="微软雅黑" w:cs="微软雅黑"/>
          <w:sz w:val="28"/>
          <w:szCs w:val="28"/>
        </w:rPr>
        <w:t>授权书</w:t>
      </w:r>
    </w:p>
    <w:p>
      <w:pPr>
        <w:pStyle w:val="11"/>
        <w:spacing w:line="600" w:lineRule="exact"/>
        <w:rPr>
          <w:rFonts w:ascii="微软雅黑" w:hAnsi="微软雅黑" w:eastAsia="微软雅黑" w:cs="微软雅黑"/>
          <w:sz w:val="24"/>
          <w:szCs w:val="24"/>
        </w:rPr>
      </w:pPr>
      <w:r>
        <w:rPr>
          <w:rFonts w:hint="eastAsia" w:ascii="微软雅黑" w:hAnsi="微软雅黑" w:eastAsia="微软雅黑" w:cs="微软雅黑"/>
          <w:sz w:val="24"/>
          <w:szCs w:val="24"/>
        </w:rPr>
        <w:t>致：____________(采购人或采购代理机构)：</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______</w:t>
      </w:r>
      <w:r>
        <w:rPr>
          <w:rFonts w:hint="eastAsia" w:ascii="微软雅黑" w:hAnsi="微软雅黑" w:eastAsia="微软雅黑" w:cs="微软雅黑"/>
          <w:sz w:val="24"/>
          <w:szCs w:val="24"/>
          <w:u w:val="single"/>
        </w:rPr>
        <w:t>(供应商名称)</w:t>
      </w:r>
      <w:r>
        <w:rPr>
          <w:rFonts w:hint="eastAsia" w:ascii="微软雅黑" w:hAnsi="微软雅黑" w:eastAsia="微软雅黑" w:cs="微软雅黑"/>
          <w:sz w:val="24"/>
          <w:szCs w:val="24"/>
        </w:rPr>
        <w:t>______，中华人民共和国合法企业，法定地址：____________________。在参与______</w:t>
      </w:r>
      <w:r>
        <w:rPr>
          <w:rFonts w:hint="eastAsia" w:ascii="微软雅黑" w:hAnsi="微软雅黑" w:eastAsia="微软雅黑" w:cs="微软雅黑"/>
          <w:sz w:val="24"/>
          <w:szCs w:val="24"/>
          <w:u w:val="single"/>
        </w:rPr>
        <w:t>(项目名称)(项目编号)</w:t>
      </w:r>
      <w:r>
        <w:rPr>
          <w:rFonts w:hint="eastAsia" w:ascii="微软雅黑" w:hAnsi="微软雅黑" w:eastAsia="微软雅黑" w:cs="微软雅黑"/>
          <w:sz w:val="24"/>
          <w:szCs w:val="24"/>
        </w:rPr>
        <w:t>______投标活动中，我公司授权投标专用章在此次活动中代为公章使用。</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投标专用章所签署的响应文件、澄清等，我公司承认并同意具备与我公司公章签署等同的法律的效力。</w:t>
      </w:r>
    </w:p>
    <w:p>
      <w:pPr>
        <w:pStyle w:val="11"/>
        <w:spacing w:line="6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投标专用章签署的所有文件、协议不因授权的撤销而失效。</w:t>
      </w:r>
    </w:p>
    <w:p>
      <w:pPr>
        <w:pStyle w:val="11"/>
        <w:spacing w:line="600" w:lineRule="exact"/>
        <w:ind w:firstLine="480" w:firstLineChars="200"/>
        <w:rPr>
          <w:rFonts w:ascii="微软雅黑" w:hAnsi="微软雅黑" w:eastAsia="微软雅黑" w:cs="微软雅黑"/>
          <w:sz w:val="24"/>
          <w:szCs w:val="24"/>
        </w:rPr>
      </w:pPr>
    </w:p>
    <w:p>
      <w:pPr>
        <w:pStyle w:val="11"/>
        <w:spacing w:line="600" w:lineRule="exact"/>
        <w:ind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投标专用章：______________</w:t>
      </w:r>
      <w:r>
        <w:rPr>
          <w:rFonts w:hint="eastAsia" w:ascii="微软雅黑" w:hAnsi="微软雅黑" w:eastAsia="微软雅黑" w:cs="微软雅黑"/>
          <w:sz w:val="24"/>
          <w:szCs w:val="24"/>
          <w:u w:val="single"/>
        </w:rPr>
        <w:t>(盖章)</w:t>
      </w:r>
    </w:p>
    <w:p>
      <w:pPr>
        <w:pStyle w:val="11"/>
        <w:spacing w:line="600" w:lineRule="exact"/>
        <w:ind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公司公章：________</w:t>
      </w:r>
      <w:r>
        <w:rPr>
          <w:rFonts w:hint="eastAsia" w:ascii="微软雅黑" w:hAnsi="微软雅黑" w:eastAsia="微软雅黑" w:cs="微软雅黑"/>
          <w:sz w:val="24"/>
          <w:szCs w:val="24"/>
          <w:u w:val="single"/>
        </w:rPr>
        <w:t>(盖章)</w:t>
      </w:r>
    </w:p>
    <w:p>
      <w:pPr>
        <w:pStyle w:val="11"/>
        <w:spacing w:line="600" w:lineRule="exact"/>
        <w:ind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供应商法定代表人：______</w:t>
      </w:r>
      <w:r>
        <w:rPr>
          <w:rFonts w:hint="eastAsia" w:ascii="微软雅黑" w:hAnsi="微软雅黑" w:eastAsia="微软雅黑" w:cs="微软雅黑"/>
          <w:sz w:val="24"/>
          <w:szCs w:val="24"/>
          <w:u w:val="single"/>
        </w:rPr>
        <w:t>(签字或盖章)</w:t>
      </w:r>
    </w:p>
    <w:p>
      <w:pPr>
        <w:pStyle w:val="11"/>
        <w:spacing w:line="600" w:lineRule="exact"/>
        <w:ind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11"/>
        <w:spacing w:line="600" w:lineRule="exact"/>
        <w:ind w:firstLine="480" w:firstLineChars="200"/>
        <w:jc w:val="center"/>
        <w:rPr>
          <w:rFonts w:ascii="微软雅黑" w:hAnsi="微软雅黑" w:eastAsia="微软雅黑" w:cs="微软雅黑"/>
          <w:sz w:val="24"/>
          <w:szCs w:val="24"/>
        </w:rPr>
      </w:pPr>
      <w:r>
        <w:rPr>
          <w:rFonts w:hint="eastAsia" w:ascii="微软雅黑" w:hAnsi="微软雅黑" w:eastAsia="微软雅黑" w:cs="微软雅黑"/>
          <w:sz w:val="24"/>
          <w:szCs w:val="24"/>
        </w:rPr>
        <w:br w:type="page"/>
      </w: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480" w:firstLineChars="200"/>
        <w:jc w:val="center"/>
        <w:rPr>
          <w:rFonts w:ascii="微软雅黑" w:hAnsi="微软雅黑" w:eastAsia="微软雅黑" w:cs="微软雅黑"/>
          <w:sz w:val="24"/>
          <w:szCs w:val="24"/>
        </w:rPr>
      </w:pPr>
    </w:p>
    <w:p>
      <w:pPr>
        <w:pStyle w:val="11"/>
        <w:spacing w:line="600" w:lineRule="exact"/>
        <w:ind w:firstLine="960" w:firstLineChars="200"/>
        <w:jc w:val="center"/>
        <w:rPr>
          <w:rFonts w:ascii="Times New Roman" w:hAnsi="Times New Roman" w:cs="Times New Roman"/>
        </w:rPr>
      </w:pPr>
      <w:r>
        <w:rPr>
          <w:rFonts w:hint="eastAsia" w:ascii="华文琥珀" w:hAnsi="华文琥珀" w:eastAsia="华文琥珀" w:cs="华文琥珀"/>
          <w:sz w:val="48"/>
          <w:szCs w:val="48"/>
        </w:rPr>
        <w:t>第二部分　技术部分</w:t>
      </w:r>
    </w:p>
    <w:p>
      <w:pPr>
        <w:pStyle w:val="7"/>
        <w:jc w:val="center"/>
        <w:rPr>
          <w:rFonts w:ascii="Times New Roman" w:hAnsi="Times New Roman"/>
        </w:rPr>
      </w:pPr>
    </w:p>
    <w:p>
      <w:pPr>
        <w:pStyle w:val="7"/>
        <w:jc w:val="center"/>
        <w:rPr>
          <w:rFonts w:ascii="Times New Roman" w:hAnsi="Times New Roman"/>
        </w:rPr>
      </w:pPr>
    </w:p>
    <w:p>
      <w:pPr>
        <w:pStyle w:val="7"/>
        <w:jc w:val="center"/>
        <w:rPr>
          <w:rFonts w:ascii="Times New Roman" w:hAnsi="Times New Roman"/>
        </w:rPr>
      </w:pPr>
    </w:p>
    <w:p>
      <w:pPr>
        <w:pStyle w:val="7"/>
        <w:jc w:val="center"/>
        <w:rPr>
          <w:rFonts w:ascii="Times New Roman" w:hAnsi="Times New Roman"/>
        </w:rPr>
      </w:pPr>
    </w:p>
    <w:p>
      <w:pPr>
        <w:pStyle w:val="7"/>
        <w:jc w:val="center"/>
        <w:rPr>
          <w:rFonts w:ascii="Times New Roman" w:hAnsi="Times New Roman"/>
        </w:rPr>
      </w:pPr>
    </w:p>
    <w:p>
      <w:pPr>
        <w:pStyle w:val="7"/>
        <w:jc w:val="center"/>
        <w:rPr>
          <w:rFonts w:ascii="Times New Roman" w:hAnsi="Times New Roman"/>
        </w:rPr>
      </w:pPr>
    </w:p>
    <w:p>
      <w:pPr>
        <w:pStyle w:val="7"/>
        <w:jc w:val="center"/>
        <w:rPr>
          <w:rFonts w:ascii="Times New Roman" w:hAnsi="Times New Roman"/>
        </w:rPr>
      </w:pPr>
    </w:p>
    <w:p>
      <w:pPr>
        <w:pStyle w:val="7"/>
        <w:jc w:val="center"/>
        <w:rPr>
          <w:rFonts w:ascii="Times New Roman" w:hAnsi="Times New Roman"/>
        </w:rPr>
      </w:pPr>
    </w:p>
    <w:p>
      <w:pPr>
        <w:pStyle w:val="7"/>
        <w:jc w:val="center"/>
        <w:rPr>
          <w:rFonts w:ascii="Times New Roman" w:hAnsi="Times New Roman"/>
        </w:rPr>
      </w:pPr>
    </w:p>
    <w:p>
      <w:pPr>
        <w:pStyle w:val="7"/>
        <w:jc w:val="center"/>
        <w:rPr>
          <w:rFonts w:ascii="Times New Roman" w:hAnsi="Times New Roman"/>
        </w:rPr>
      </w:pPr>
    </w:p>
    <w:p>
      <w:pPr>
        <w:pStyle w:val="7"/>
        <w:jc w:val="center"/>
        <w:rPr>
          <w:rFonts w:ascii="Times New Roman" w:hAnsi="Times New Roman"/>
        </w:rPr>
      </w:pPr>
    </w:p>
    <w:p>
      <w:pPr>
        <w:rPr>
          <w:rFonts w:ascii="Times New Roman" w:hAnsi="Times New Roman"/>
        </w:rPr>
      </w:pPr>
    </w:p>
    <w:p>
      <w:pPr>
        <w:pStyle w:val="9"/>
      </w:pPr>
    </w:p>
    <w:p>
      <w:pPr>
        <w:pStyle w:val="7"/>
        <w:numPr>
          <w:ilvl w:val="0"/>
          <w:numId w:val="5"/>
        </w:numPr>
        <w:jc w:val="center"/>
        <w:rPr>
          <w:rFonts w:ascii="微软雅黑" w:hAnsi="微软雅黑" w:eastAsia="微软雅黑" w:cs="微软雅黑"/>
          <w:sz w:val="32"/>
          <w:szCs w:val="32"/>
        </w:rPr>
      </w:pPr>
      <w:r>
        <w:rPr>
          <w:rFonts w:hint="eastAsia" w:ascii="微软雅黑" w:hAnsi="微软雅黑" w:eastAsia="微软雅黑" w:cs="微软雅黑"/>
          <w:sz w:val="32"/>
          <w:szCs w:val="32"/>
        </w:rPr>
        <w:t>项目采购需求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480" w:firstLineChars="200"/>
        <w:textAlignment w:val="auto"/>
        <w:rPr>
          <w:rFonts w:hint="eastAsia" w:ascii="微软雅黑" w:hAnsi="微软雅黑" w:eastAsia="微软雅黑" w:cs="微软雅黑"/>
          <w:b/>
          <w:bCs/>
          <w:color w:val="auto"/>
          <w:sz w:val="24"/>
          <w:szCs w:val="24"/>
          <w:lang w:val="zh-CN" w:eastAsia="zh-CN"/>
        </w:rPr>
      </w:pPr>
      <w:r>
        <w:rPr>
          <w:rFonts w:hint="eastAsia" w:ascii="微软雅黑" w:hAnsi="微软雅黑" w:eastAsia="微软雅黑" w:cs="微软雅黑"/>
          <w:b/>
          <w:bCs/>
          <w:color w:val="auto"/>
          <w:sz w:val="24"/>
          <w:szCs w:val="24"/>
          <w:lang w:val="en-US" w:eastAsia="zh-CN"/>
        </w:rPr>
        <w:t>一、</w:t>
      </w:r>
      <w:r>
        <w:rPr>
          <w:rFonts w:hint="eastAsia" w:ascii="微软雅黑" w:hAnsi="微软雅黑" w:eastAsia="微软雅黑" w:cs="微软雅黑"/>
          <w:b/>
          <w:bCs/>
          <w:color w:val="auto"/>
          <w:sz w:val="24"/>
          <w:szCs w:val="24"/>
          <w:lang w:val="zh-CN"/>
        </w:rPr>
        <w:t>采购内容：</w:t>
      </w:r>
      <w:r>
        <w:rPr>
          <w:rFonts w:hint="eastAsia" w:ascii="微软雅黑" w:hAnsi="微软雅黑" w:eastAsia="微软雅黑" w:cs="微软雅黑"/>
          <w:b/>
          <w:bCs/>
          <w:color w:val="auto"/>
          <w:sz w:val="24"/>
          <w:szCs w:val="24"/>
          <w:lang w:val="zh-CN" w:eastAsia="zh-CN"/>
        </w:rPr>
        <w:t>2024年安康市市政园林处设施监测中心专线及物联网项目</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二、服务要求</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1.除设备故障、电力故障等不可抗力造成的网络服务中止，供应商不得以任何理由暂停或停止服务；</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2.供应商除指定客户经理外，需明确指定故障排查及恢复使用技术人员至少两名及以上。</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b/>
          <w:bCs/>
          <w:color w:val="auto"/>
          <w:sz w:val="24"/>
          <w:szCs w:val="24"/>
          <w:lang w:val="en-US" w:eastAsia="zh-CN"/>
        </w:rPr>
        <w:t>三、项目内容及清单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设施监测中心专网数据接入点A端：5条；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专网传输点Z端：81条；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新增无线防汛视频监测点：6处；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路灯无线GPRS网络监控点：226处</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具体清单如下：</w:t>
      </w:r>
    </w:p>
    <w:p>
      <w:pPr>
        <w:rPr>
          <w:rFonts w:hint="eastAsia" w:ascii="微软雅黑" w:hAnsi="微软雅黑" w:eastAsia="微软雅黑" w:cs="微软雅黑"/>
          <w:b/>
          <w:bCs/>
          <w:sz w:val="24"/>
        </w:rPr>
      </w:pP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rPr>
        <w:t>一</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rPr>
        <w:t>、设施监测中心专网数据接入点A端：5条</w:t>
      </w:r>
    </w:p>
    <w:tbl>
      <w:tblPr>
        <w:tblStyle w:val="17"/>
        <w:tblW w:w="9156" w:type="dxa"/>
        <w:tblInd w:w="9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8"/>
        <w:gridCol w:w="3558"/>
        <w:gridCol w:w="1590"/>
        <w:gridCol w:w="875"/>
        <w:gridCol w:w="703"/>
        <w:gridCol w:w="16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trPr>
        <w:tc>
          <w:tcPr>
            <w:tcW w:w="748" w:type="dxa"/>
            <w:noWrap w:val="0"/>
            <w:vAlign w:val="center"/>
          </w:tcPr>
          <w:p>
            <w:pPr>
              <w:jc w:val="center"/>
              <w:rPr>
                <w:rFonts w:hint="eastAsia" w:ascii="宋体" w:hAnsi="宋体" w:cs="宋体"/>
                <w:szCs w:val="21"/>
              </w:rPr>
            </w:pPr>
            <w:bookmarkStart w:id="11" w:name="_Toc322197748"/>
            <w:r>
              <w:rPr>
                <w:rFonts w:hint="eastAsia" w:ascii="宋体" w:hAnsi="宋体"/>
                <w:b/>
                <w:bCs/>
                <w:szCs w:val="21"/>
              </w:rPr>
              <w:t>序号</w:t>
            </w:r>
          </w:p>
        </w:tc>
        <w:tc>
          <w:tcPr>
            <w:tcW w:w="3558" w:type="dxa"/>
            <w:noWrap w:val="0"/>
            <w:vAlign w:val="center"/>
          </w:tcPr>
          <w:p>
            <w:pPr>
              <w:jc w:val="center"/>
              <w:rPr>
                <w:rFonts w:hint="eastAsia" w:ascii="宋体" w:hAnsi="宋体" w:cs="宋体"/>
                <w:szCs w:val="21"/>
              </w:rPr>
            </w:pPr>
            <w:r>
              <w:rPr>
                <w:rFonts w:hint="eastAsia" w:ascii="宋体" w:hAnsi="宋体"/>
                <w:b/>
                <w:bCs/>
                <w:szCs w:val="21"/>
              </w:rPr>
              <w:t>专线名称</w:t>
            </w:r>
          </w:p>
        </w:tc>
        <w:tc>
          <w:tcPr>
            <w:tcW w:w="1590" w:type="dxa"/>
            <w:noWrap w:val="0"/>
            <w:vAlign w:val="center"/>
          </w:tcPr>
          <w:p>
            <w:pPr>
              <w:jc w:val="center"/>
              <w:rPr>
                <w:rFonts w:ascii="宋体" w:hAnsi="宋体" w:cs="宋体"/>
                <w:szCs w:val="21"/>
              </w:rPr>
            </w:pPr>
            <w:r>
              <w:rPr>
                <w:rFonts w:hint="eastAsia" w:ascii="宋体" w:hAnsi="宋体"/>
                <w:b/>
                <w:bCs/>
                <w:szCs w:val="21"/>
              </w:rPr>
              <w:t>业务类型</w:t>
            </w:r>
          </w:p>
        </w:tc>
        <w:tc>
          <w:tcPr>
            <w:tcW w:w="875" w:type="dxa"/>
            <w:noWrap w:val="0"/>
            <w:vAlign w:val="center"/>
          </w:tcPr>
          <w:p>
            <w:pPr>
              <w:jc w:val="center"/>
              <w:rPr>
                <w:rFonts w:ascii="宋体" w:hAnsi="宋体" w:cs="宋体"/>
                <w:szCs w:val="21"/>
              </w:rPr>
            </w:pPr>
            <w:r>
              <w:rPr>
                <w:rFonts w:hint="eastAsia" w:ascii="宋体" w:hAnsi="宋体"/>
                <w:b/>
                <w:bCs/>
                <w:szCs w:val="21"/>
              </w:rPr>
              <w:t>带宽</w:t>
            </w:r>
          </w:p>
        </w:tc>
        <w:tc>
          <w:tcPr>
            <w:tcW w:w="703" w:type="dxa"/>
            <w:noWrap w:val="0"/>
            <w:vAlign w:val="center"/>
          </w:tcPr>
          <w:p>
            <w:pPr>
              <w:jc w:val="center"/>
              <w:rPr>
                <w:rFonts w:hint="eastAsia" w:ascii="宋体" w:hAnsi="宋体"/>
                <w:b/>
                <w:bCs/>
                <w:szCs w:val="21"/>
              </w:rPr>
            </w:pPr>
            <w:r>
              <w:rPr>
                <w:rFonts w:hint="eastAsia" w:ascii="宋体" w:hAnsi="宋体" w:cs="宋体"/>
                <w:color w:val="000000"/>
                <w:kern w:val="0"/>
                <w:sz w:val="24"/>
              </w:rPr>
              <w:t>条数</w:t>
            </w:r>
          </w:p>
        </w:tc>
        <w:tc>
          <w:tcPr>
            <w:tcW w:w="1682" w:type="dxa"/>
            <w:noWrap w:val="0"/>
            <w:vAlign w:val="center"/>
          </w:tcPr>
          <w:p>
            <w:pPr>
              <w:jc w:val="center"/>
              <w:rPr>
                <w:rFonts w:hint="eastAsia" w:ascii="宋体" w:hAnsi="宋体"/>
                <w:szCs w:val="21"/>
              </w:rPr>
            </w:pPr>
            <w:r>
              <w:rPr>
                <w:rFonts w:hint="eastAsia" w:ascii="宋体" w:hAnsi="宋体"/>
                <w:b/>
                <w:bCs/>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trPr>
        <w:tc>
          <w:tcPr>
            <w:tcW w:w="748" w:type="dxa"/>
            <w:noWrap w:val="0"/>
            <w:vAlign w:val="center"/>
          </w:tcPr>
          <w:p>
            <w:pPr>
              <w:jc w:val="center"/>
              <w:rPr>
                <w:rFonts w:hint="eastAsia" w:ascii="宋体" w:hAnsi="宋体"/>
                <w:szCs w:val="21"/>
              </w:rPr>
            </w:pPr>
            <w:r>
              <w:rPr>
                <w:rFonts w:hint="eastAsia" w:ascii="宋体" w:hAnsi="宋体"/>
                <w:szCs w:val="21"/>
              </w:rPr>
              <w:t>1</w:t>
            </w:r>
          </w:p>
        </w:tc>
        <w:tc>
          <w:tcPr>
            <w:tcW w:w="3558" w:type="dxa"/>
            <w:noWrap w:val="0"/>
            <w:vAlign w:val="center"/>
          </w:tcPr>
          <w:p>
            <w:pPr>
              <w:rPr>
                <w:rFonts w:hint="eastAsia" w:ascii="宋体" w:hAnsi="宋体"/>
                <w:szCs w:val="21"/>
              </w:rPr>
            </w:pPr>
            <w:r>
              <w:rPr>
                <w:rFonts w:hint="eastAsia" w:ascii="宋体" w:hAnsi="宋体"/>
                <w:szCs w:val="21"/>
              </w:rPr>
              <w:t>照明监控系统数据传输专线</w:t>
            </w:r>
          </w:p>
        </w:tc>
        <w:tc>
          <w:tcPr>
            <w:tcW w:w="1590" w:type="dxa"/>
            <w:noWrap w:val="0"/>
            <w:vAlign w:val="center"/>
          </w:tcPr>
          <w:p>
            <w:pPr>
              <w:jc w:val="center"/>
              <w:rPr>
                <w:rFonts w:hint="eastAsia" w:ascii="宋体" w:hAnsi="宋体"/>
                <w:szCs w:val="21"/>
              </w:rPr>
            </w:pPr>
            <w:r>
              <w:rPr>
                <w:rFonts w:hint="eastAsia" w:ascii="宋体" w:hAnsi="宋体"/>
                <w:szCs w:val="21"/>
              </w:rPr>
              <w:t>光纤数据传输</w:t>
            </w:r>
          </w:p>
        </w:tc>
        <w:tc>
          <w:tcPr>
            <w:tcW w:w="875" w:type="dxa"/>
            <w:noWrap w:val="0"/>
            <w:vAlign w:val="center"/>
          </w:tcPr>
          <w:p>
            <w:pPr>
              <w:jc w:val="center"/>
              <w:rPr>
                <w:rFonts w:hint="eastAsia" w:ascii="宋体" w:hAnsi="宋体"/>
                <w:szCs w:val="21"/>
              </w:rPr>
            </w:pPr>
            <w:r>
              <w:rPr>
                <w:rFonts w:hint="eastAsia" w:ascii="宋体" w:hAnsi="宋体"/>
                <w:szCs w:val="21"/>
              </w:rPr>
              <w:t>100M</w:t>
            </w:r>
          </w:p>
        </w:tc>
        <w:tc>
          <w:tcPr>
            <w:tcW w:w="703" w:type="dxa"/>
            <w:noWrap w:val="0"/>
            <w:vAlign w:val="center"/>
          </w:tcPr>
          <w:p>
            <w:pPr>
              <w:jc w:val="center"/>
              <w:rPr>
                <w:rFonts w:hint="eastAsia" w:ascii="宋体" w:hAnsi="宋体"/>
                <w:szCs w:val="21"/>
              </w:rPr>
            </w:pPr>
            <w:r>
              <w:rPr>
                <w:rFonts w:hint="eastAsia" w:ascii="宋体" w:hAnsi="宋体"/>
                <w:szCs w:val="21"/>
              </w:rPr>
              <w:t>1</w:t>
            </w:r>
          </w:p>
        </w:tc>
        <w:tc>
          <w:tcPr>
            <w:tcW w:w="168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trPr>
        <w:tc>
          <w:tcPr>
            <w:tcW w:w="748" w:type="dxa"/>
            <w:noWrap w:val="0"/>
            <w:vAlign w:val="center"/>
          </w:tcPr>
          <w:p>
            <w:pPr>
              <w:jc w:val="center"/>
              <w:rPr>
                <w:rFonts w:hint="eastAsia" w:ascii="宋体" w:hAnsi="宋体"/>
                <w:szCs w:val="21"/>
              </w:rPr>
            </w:pPr>
            <w:r>
              <w:rPr>
                <w:rFonts w:hint="eastAsia" w:ascii="宋体" w:hAnsi="宋体"/>
                <w:szCs w:val="21"/>
              </w:rPr>
              <w:t>2</w:t>
            </w:r>
          </w:p>
        </w:tc>
        <w:tc>
          <w:tcPr>
            <w:tcW w:w="3558" w:type="dxa"/>
            <w:noWrap w:val="0"/>
            <w:vAlign w:val="center"/>
          </w:tcPr>
          <w:p>
            <w:pPr>
              <w:rPr>
                <w:rFonts w:hint="eastAsia" w:ascii="宋体" w:hAnsi="宋体"/>
                <w:szCs w:val="21"/>
              </w:rPr>
            </w:pPr>
            <w:r>
              <w:rPr>
                <w:rFonts w:hint="eastAsia" w:ascii="宋体" w:hAnsi="宋体"/>
                <w:szCs w:val="21"/>
              </w:rPr>
              <w:t>12345平台政务外网专线</w:t>
            </w:r>
          </w:p>
        </w:tc>
        <w:tc>
          <w:tcPr>
            <w:tcW w:w="1590" w:type="dxa"/>
            <w:noWrap w:val="0"/>
            <w:vAlign w:val="center"/>
          </w:tcPr>
          <w:p>
            <w:pPr>
              <w:jc w:val="center"/>
              <w:rPr>
                <w:rFonts w:hint="eastAsia" w:ascii="宋体" w:hAnsi="宋体"/>
                <w:szCs w:val="21"/>
              </w:rPr>
            </w:pPr>
            <w:r>
              <w:rPr>
                <w:rFonts w:hint="eastAsia" w:ascii="宋体" w:hAnsi="宋体"/>
                <w:szCs w:val="21"/>
              </w:rPr>
              <w:t>光纤数据传输</w:t>
            </w:r>
          </w:p>
        </w:tc>
        <w:tc>
          <w:tcPr>
            <w:tcW w:w="875" w:type="dxa"/>
            <w:noWrap w:val="0"/>
            <w:vAlign w:val="center"/>
          </w:tcPr>
          <w:p>
            <w:pPr>
              <w:jc w:val="center"/>
              <w:rPr>
                <w:rFonts w:hint="eastAsia" w:ascii="宋体" w:hAnsi="宋体"/>
                <w:szCs w:val="21"/>
              </w:rPr>
            </w:pPr>
            <w:r>
              <w:rPr>
                <w:rFonts w:hint="eastAsia" w:ascii="宋体" w:hAnsi="宋体"/>
                <w:szCs w:val="21"/>
              </w:rPr>
              <w:t>100M</w:t>
            </w:r>
          </w:p>
        </w:tc>
        <w:tc>
          <w:tcPr>
            <w:tcW w:w="703" w:type="dxa"/>
            <w:noWrap w:val="0"/>
            <w:vAlign w:val="center"/>
          </w:tcPr>
          <w:p>
            <w:pPr>
              <w:jc w:val="center"/>
              <w:rPr>
                <w:rFonts w:hint="eastAsia" w:ascii="宋体" w:hAnsi="宋体"/>
                <w:szCs w:val="21"/>
              </w:rPr>
            </w:pPr>
            <w:r>
              <w:rPr>
                <w:rFonts w:hint="eastAsia" w:ascii="宋体" w:hAnsi="宋体"/>
                <w:szCs w:val="21"/>
              </w:rPr>
              <w:t>1</w:t>
            </w:r>
          </w:p>
        </w:tc>
        <w:tc>
          <w:tcPr>
            <w:tcW w:w="168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748" w:type="dxa"/>
            <w:noWrap w:val="0"/>
            <w:vAlign w:val="center"/>
          </w:tcPr>
          <w:p>
            <w:pPr>
              <w:jc w:val="center"/>
              <w:rPr>
                <w:rFonts w:hint="eastAsia" w:ascii="宋体" w:hAnsi="宋体"/>
                <w:szCs w:val="21"/>
              </w:rPr>
            </w:pPr>
            <w:r>
              <w:rPr>
                <w:rFonts w:hint="eastAsia" w:ascii="宋体" w:hAnsi="宋体"/>
                <w:szCs w:val="21"/>
              </w:rPr>
              <w:t>3</w:t>
            </w:r>
          </w:p>
        </w:tc>
        <w:tc>
          <w:tcPr>
            <w:tcW w:w="3558" w:type="dxa"/>
            <w:noWrap w:val="0"/>
            <w:vAlign w:val="center"/>
          </w:tcPr>
          <w:p>
            <w:pPr>
              <w:rPr>
                <w:rFonts w:hint="eastAsia" w:ascii="宋体" w:hAnsi="宋体"/>
                <w:szCs w:val="21"/>
              </w:rPr>
            </w:pPr>
            <w:r>
              <w:rPr>
                <w:rFonts w:hint="eastAsia" w:ascii="宋体" w:hAnsi="宋体"/>
                <w:szCs w:val="21"/>
              </w:rPr>
              <w:t>排涝网络视频监控系统数据传输汇聚</w:t>
            </w:r>
          </w:p>
        </w:tc>
        <w:tc>
          <w:tcPr>
            <w:tcW w:w="1590" w:type="dxa"/>
            <w:noWrap w:val="0"/>
            <w:vAlign w:val="center"/>
          </w:tcPr>
          <w:p>
            <w:pPr>
              <w:jc w:val="center"/>
              <w:rPr>
                <w:rFonts w:hint="eastAsia" w:ascii="宋体" w:hAnsi="宋体"/>
                <w:szCs w:val="21"/>
              </w:rPr>
            </w:pPr>
            <w:r>
              <w:rPr>
                <w:rFonts w:hint="eastAsia" w:ascii="宋体" w:hAnsi="宋体"/>
                <w:szCs w:val="21"/>
              </w:rPr>
              <w:t>光纤数据传输</w:t>
            </w:r>
          </w:p>
        </w:tc>
        <w:tc>
          <w:tcPr>
            <w:tcW w:w="875" w:type="dxa"/>
            <w:noWrap w:val="0"/>
            <w:vAlign w:val="center"/>
          </w:tcPr>
          <w:p>
            <w:pPr>
              <w:jc w:val="center"/>
              <w:rPr>
                <w:rFonts w:hint="eastAsia" w:ascii="宋体" w:hAnsi="宋体"/>
                <w:szCs w:val="21"/>
              </w:rPr>
            </w:pPr>
            <w:r>
              <w:rPr>
                <w:rFonts w:hint="eastAsia" w:ascii="宋体" w:hAnsi="宋体"/>
                <w:szCs w:val="21"/>
              </w:rPr>
              <w:t>1000M</w:t>
            </w:r>
          </w:p>
        </w:tc>
        <w:tc>
          <w:tcPr>
            <w:tcW w:w="703" w:type="dxa"/>
            <w:noWrap w:val="0"/>
            <w:vAlign w:val="center"/>
          </w:tcPr>
          <w:p>
            <w:pPr>
              <w:jc w:val="center"/>
              <w:rPr>
                <w:rFonts w:ascii="宋体" w:hAnsi="宋体"/>
                <w:szCs w:val="21"/>
              </w:rPr>
            </w:pPr>
            <w:r>
              <w:rPr>
                <w:rFonts w:hint="eastAsia" w:ascii="宋体" w:hAnsi="宋体"/>
                <w:szCs w:val="21"/>
              </w:rPr>
              <w:t>1</w:t>
            </w:r>
          </w:p>
        </w:tc>
        <w:tc>
          <w:tcPr>
            <w:tcW w:w="1682" w:type="dxa"/>
            <w:noWrap w:val="0"/>
            <w:vAlign w:val="center"/>
          </w:tcPr>
          <w:p>
            <w:pPr>
              <w:jc w:val="center"/>
              <w:rPr>
                <w:rFonts w:ascii="宋体" w:hAnsi="宋体"/>
                <w:szCs w:val="21"/>
              </w:rPr>
            </w:pPr>
            <w:r>
              <w:rPr>
                <w:rFonts w:hint="eastAsia" w:ascii="宋体" w:hAnsi="宋体"/>
                <w:szCs w:val="21"/>
              </w:rPr>
              <w:t>网络传输汇聚</w:t>
            </w:r>
          </w:p>
          <w:p>
            <w:pPr>
              <w:jc w:val="center"/>
              <w:rPr>
                <w:rFonts w:ascii="宋体" w:hAnsi="宋体"/>
                <w:szCs w:val="21"/>
              </w:rPr>
            </w:pPr>
            <w:r>
              <w:rPr>
                <w:rFonts w:hint="eastAsia" w:ascii="宋体" w:hAnsi="宋体"/>
                <w:szCs w:val="21"/>
              </w:rPr>
              <w:t>必建项（免费提供）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trPr>
        <w:tc>
          <w:tcPr>
            <w:tcW w:w="748" w:type="dxa"/>
            <w:noWrap w:val="0"/>
            <w:vAlign w:val="center"/>
          </w:tcPr>
          <w:p>
            <w:pPr>
              <w:jc w:val="center"/>
              <w:rPr>
                <w:rFonts w:ascii="宋体" w:hAnsi="宋体"/>
                <w:szCs w:val="21"/>
              </w:rPr>
            </w:pPr>
            <w:r>
              <w:rPr>
                <w:rFonts w:hint="eastAsia" w:ascii="宋体" w:hAnsi="宋体"/>
                <w:szCs w:val="21"/>
              </w:rPr>
              <w:t>4</w:t>
            </w:r>
          </w:p>
        </w:tc>
        <w:tc>
          <w:tcPr>
            <w:tcW w:w="3558" w:type="dxa"/>
            <w:noWrap w:val="0"/>
            <w:vAlign w:val="center"/>
          </w:tcPr>
          <w:p>
            <w:pPr>
              <w:rPr>
                <w:rFonts w:ascii="宋体" w:hAnsi="宋体"/>
                <w:szCs w:val="21"/>
              </w:rPr>
            </w:pPr>
            <w:r>
              <w:rPr>
                <w:rFonts w:hint="eastAsia" w:ascii="宋体" w:hAnsi="宋体"/>
                <w:szCs w:val="21"/>
              </w:rPr>
              <w:t>城建大厦9楼管网互联网专线</w:t>
            </w:r>
          </w:p>
        </w:tc>
        <w:tc>
          <w:tcPr>
            <w:tcW w:w="1590" w:type="dxa"/>
            <w:noWrap w:val="0"/>
            <w:vAlign w:val="center"/>
          </w:tcPr>
          <w:p>
            <w:pPr>
              <w:jc w:val="center"/>
              <w:rPr>
                <w:rFonts w:hint="eastAsia" w:ascii="宋体" w:hAnsi="宋体"/>
                <w:szCs w:val="21"/>
              </w:rPr>
            </w:pPr>
            <w:r>
              <w:rPr>
                <w:rFonts w:hint="eastAsia" w:ascii="宋体" w:hAnsi="宋体"/>
                <w:szCs w:val="21"/>
              </w:rPr>
              <w:t>光纤数据传输</w:t>
            </w:r>
          </w:p>
        </w:tc>
        <w:tc>
          <w:tcPr>
            <w:tcW w:w="875" w:type="dxa"/>
            <w:noWrap w:val="0"/>
            <w:vAlign w:val="center"/>
          </w:tcPr>
          <w:p>
            <w:pPr>
              <w:jc w:val="center"/>
              <w:rPr>
                <w:rFonts w:ascii="宋体" w:hAnsi="宋体"/>
                <w:szCs w:val="21"/>
              </w:rPr>
            </w:pPr>
            <w:r>
              <w:rPr>
                <w:rFonts w:hint="eastAsia" w:ascii="宋体" w:hAnsi="宋体"/>
                <w:szCs w:val="21"/>
              </w:rPr>
              <w:t>100M</w:t>
            </w:r>
          </w:p>
        </w:tc>
        <w:tc>
          <w:tcPr>
            <w:tcW w:w="703" w:type="dxa"/>
            <w:noWrap w:val="0"/>
            <w:vAlign w:val="center"/>
          </w:tcPr>
          <w:p>
            <w:pPr>
              <w:jc w:val="center"/>
              <w:rPr>
                <w:rFonts w:ascii="宋体" w:hAnsi="宋体"/>
                <w:szCs w:val="21"/>
              </w:rPr>
            </w:pPr>
            <w:r>
              <w:rPr>
                <w:rFonts w:hint="eastAsia" w:ascii="宋体" w:hAnsi="宋体"/>
                <w:szCs w:val="21"/>
              </w:rPr>
              <w:t>2</w:t>
            </w:r>
          </w:p>
        </w:tc>
        <w:tc>
          <w:tcPr>
            <w:tcW w:w="168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748" w:type="dxa"/>
            <w:noWrap w:val="0"/>
            <w:vAlign w:val="center"/>
          </w:tcPr>
          <w:p>
            <w:pPr>
              <w:jc w:val="center"/>
              <w:rPr>
                <w:rFonts w:ascii="宋体" w:hAnsi="宋体"/>
                <w:szCs w:val="21"/>
              </w:rPr>
            </w:pPr>
            <w:r>
              <w:rPr>
                <w:rFonts w:hint="eastAsia" w:ascii="宋体" w:hAnsi="宋体"/>
                <w:szCs w:val="21"/>
              </w:rPr>
              <w:t>5</w:t>
            </w:r>
          </w:p>
        </w:tc>
        <w:tc>
          <w:tcPr>
            <w:tcW w:w="3558" w:type="dxa"/>
            <w:noWrap w:val="0"/>
            <w:vAlign w:val="center"/>
          </w:tcPr>
          <w:p>
            <w:pPr>
              <w:rPr>
                <w:rFonts w:hint="eastAsia" w:ascii="宋体" w:hAnsi="宋体"/>
                <w:szCs w:val="21"/>
              </w:rPr>
            </w:pPr>
            <w:r>
              <w:rPr>
                <w:rFonts w:hint="eastAsia" w:ascii="宋体" w:hAnsi="宋体"/>
                <w:szCs w:val="21"/>
              </w:rPr>
              <w:t>一江两岸光束灯控制专线</w:t>
            </w:r>
          </w:p>
        </w:tc>
        <w:tc>
          <w:tcPr>
            <w:tcW w:w="1590" w:type="dxa"/>
            <w:noWrap w:val="0"/>
            <w:vAlign w:val="center"/>
          </w:tcPr>
          <w:p>
            <w:pPr>
              <w:jc w:val="center"/>
              <w:rPr>
                <w:rFonts w:hint="eastAsia" w:ascii="宋体" w:hAnsi="宋体"/>
                <w:szCs w:val="21"/>
              </w:rPr>
            </w:pPr>
            <w:r>
              <w:rPr>
                <w:rFonts w:hint="eastAsia" w:ascii="宋体" w:hAnsi="宋体"/>
                <w:szCs w:val="21"/>
              </w:rPr>
              <w:t>光纤数据传输</w:t>
            </w:r>
          </w:p>
        </w:tc>
        <w:tc>
          <w:tcPr>
            <w:tcW w:w="875" w:type="dxa"/>
            <w:noWrap w:val="0"/>
            <w:vAlign w:val="center"/>
          </w:tcPr>
          <w:p>
            <w:pPr>
              <w:jc w:val="center"/>
              <w:rPr>
                <w:rFonts w:ascii="宋体" w:hAnsi="宋体"/>
                <w:szCs w:val="21"/>
              </w:rPr>
            </w:pPr>
            <w:r>
              <w:rPr>
                <w:rFonts w:hint="eastAsia" w:ascii="宋体" w:hAnsi="宋体"/>
                <w:szCs w:val="21"/>
              </w:rPr>
              <w:t>20M</w:t>
            </w:r>
          </w:p>
        </w:tc>
        <w:tc>
          <w:tcPr>
            <w:tcW w:w="703" w:type="dxa"/>
            <w:noWrap w:val="0"/>
            <w:vAlign w:val="center"/>
          </w:tcPr>
          <w:p>
            <w:pPr>
              <w:jc w:val="center"/>
              <w:rPr>
                <w:rFonts w:ascii="宋体" w:hAnsi="宋体"/>
                <w:szCs w:val="21"/>
              </w:rPr>
            </w:pPr>
            <w:r>
              <w:rPr>
                <w:rFonts w:hint="eastAsia" w:ascii="宋体" w:hAnsi="宋体"/>
                <w:szCs w:val="21"/>
              </w:rPr>
              <w:t>1</w:t>
            </w:r>
          </w:p>
        </w:tc>
        <w:tc>
          <w:tcPr>
            <w:tcW w:w="1682" w:type="dxa"/>
            <w:noWrap w:val="0"/>
            <w:vAlign w:val="center"/>
          </w:tcPr>
          <w:p>
            <w:pPr>
              <w:jc w:val="center"/>
              <w:rPr>
                <w:rFonts w:hint="eastAsia" w:ascii="宋体" w:hAnsi="宋体"/>
                <w:szCs w:val="21"/>
              </w:rPr>
            </w:pPr>
          </w:p>
        </w:tc>
      </w:tr>
    </w:tbl>
    <w:p>
      <w:pPr>
        <w:pStyle w:val="14"/>
        <w:tabs>
          <w:tab w:val="left" w:pos="2580"/>
        </w:tabs>
        <w:spacing w:before="0" w:beforeAutospacing="0" w:after="0" w:afterAutospacing="0" w:line="440" w:lineRule="exact"/>
        <w:outlineLvl w:val="0"/>
        <w:rPr>
          <w:rFonts w:hint="eastAsia"/>
          <w:b/>
        </w:rPr>
      </w:pPr>
    </w:p>
    <w:p>
      <w:pPr>
        <w:pStyle w:val="14"/>
        <w:tabs>
          <w:tab w:val="left" w:pos="2580"/>
        </w:tabs>
        <w:spacing w:before="0" w:beforeAutospacing="0" w:after="0" w:afterAutospacing="0" w:line="440" w:lineRule="exact"/>
        <w:outlineLvl w:val="0"/>
        <w:rPr>
          <w:rFonts w:hint="eastAsia" w:ascii="微软雅黑" w:hAnsi="微软雅黑" w:eastAsia="微软雅黑" w:cs="微软雅黑"/>
          <w:b/>
        </w:rPr>
      </w:pPr>
      <w:r>
        <w:rPr>
          <w:rFonts w:hint="eastAsia" w:ascii="微软雅黑" w:hAnsi="微软雅黑" w:eastAsia="微软雅黑" w:cs="微软雅黑"/>
          <w:b/>
          <w:lang w:eastAsia="zh-CN"/>
        </w:rPr>
        <w:t>（</w:t>
      </w:r>
      <w:r>
        <w:rPr>
          <w:rFonts w:hint="eastAsia" w:ascii="微软雅黑" w:hAnsi="微软雅黑" w:eastAsia="微软雅黑" w:cs="微软雅黑"/>
          <w:b/>
        </w:rPr>
        <w:t>二</w:t>
      </w:r>
      <w:r>
        <w:rPr>
          <w:rFonts w:hint="eastAsia" w:ascii="微软雅黑" w:hAnsi="微软雅黑" w:eastAsia="微软雅黑" w:cs="微软雅黑"/>
          <w:b/>
          <w:lang w:eastAsia="zh-CN"/>
        </w:rPr>
        <w:t>）</w:t>
      </w:r>
      <w:r>
        <w:rPr>
          <w:rFonts w:hint="eastAsia" w:ascii="微软雅黑" w:hAnsi="微软雅黑" w:eastAsia="微软雅黑" w:cs="微软雅黑"/>
          <w:b/>
        </w:rPr>
        <w:t>、防汛监控光纤</w:t>
      </w:r>
      <w:bookmarkEnd w:id="11"/>
      <w:r>
        <w:rPr>
          <w:rFonts w:hint="eastAsia" w:ascii="微软雅黑" w:hAnsi="微软雅黑" w:eastAsia="微软雅黑" w:cs="微软雅黑"/>
          <w:b/>
        </w:rPr>
        <w:t>专网传输点Z端：81条</w:t>
      </w:r>
    </w:p>
    <w:tbl>
      <w:tblPr>
        <w:tblStyle w:val="17"/>
        <w:tblW w:w="92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4096"/>
        <w:gridCol w:w="2512"/>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4096" w:type="dxa"/>
            <w:noWrap/>
            <w:vAlign w:val="bottom"/>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监控点位名称</w:t>
            </w:r>
          </w:p>
        </w:tc>
        <w:tc>
          <w:tcPr>
            <w:tcW w:w="2512" w:type="dxa"/>
            <w:noWrap/>
            <w:vAlign w:val="bottom"/>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带宽</w:t>
            </w:r>
          </w:p>
        </w:tc>
        <w:tc>
          <w:tcPr>
            <w:tcW w:w="1884" w:type="dxa"/>
            <w:noWrap/>
            <w:vAlign w:val="bottom"/>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安澜楼</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洪水纪念碑</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静宁十字</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育才路阳光学校门口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永安门</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枣园路</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公路局门口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大桥路</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南方超市门前</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三桥中间西边</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三桥中间东边</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三桥下</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三桥北</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东坝防洪堤1号</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东坝防洪堤2号</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东坝防洪堤3号</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黄沟路与安康大道平交口处</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江北九华附近</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一桥东南</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一桥西南</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一桥东北</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监控点位名称</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带宽</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一桥西北</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西城阁东</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西城阁西</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张沟桥</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清水广场</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香溪隧道1号</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香溪隧道2号</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香溪隧道3号</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香溪隧道4号</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香溪隧道5号</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四桥桥面南一</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四桥桥面南二</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四桥南十字路口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四桥33号桥墩</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四桥东十字路口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四桥桥面中间四</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四桥桥面中间三</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四桥西十字路口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四桥北环岛转盘</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解放路十字东侧地下通道</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解放路十字西侧地下通道</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市委广场</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安康学院图书馆门前</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移民博物馆</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县医院</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水西门门口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建材市场西侧进口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A标段东侧进口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A标段西侧出口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建材市场东侧出口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城建大厦泵站</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国贸酒店</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骆家庄泵站</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安康三院</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城建大厦</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融华酒店</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二黄广场</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市博物馆</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一桥转盘</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安宁康泰</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汉旭苑</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p>
        </w:tc>
        <w:tc>
          <w:tcPr>
            <w:tcW w:w="4096" w:type="dxa"/>
            <w:noWrap/>
            <w:vAlign w:val="bottom"/>
          </w:tcPr>
          <w:p>
            <w:pPr>
              <w:widowControl/>
              <w:jc w:val="center"/>
              <w:rPr>
                <w:rFonts w:hint="eastAsia" w:ascii="宋体" w:hAnsi="宋体" w:eastAsia="宋体" w:cs="宋体"/>
                <w:color w:val="000000"/>
                <w:kern w:val="0"/>
                <w:sz w:val="21"/>
                <w:szCs w:val="21"/>
              </w:rPr>
            </w:pPr>
          </w:p>
        </w:tc>
        <w:tc>
          <w:tcPr>
            <w:tcW w:w="2512" w:type="dxa"/>
            <w:noWrap/>
            <w:vAlign w:val="bottom"/>
          </w:tcPr>
          <w:p>
            <w:pPr>
              <w:widowControl/>
              <w:jc w:val="center"/>
              <w:rPr>
                <w:rFonts w:hint="eastAsia" w:ascii="宋体" w:hAnsi="宋体" w:eastAsia="宋体" w:cs="宋体"/>
                <w:color w:val="000000"/>
                <w:kern w:val="0"/>
                <w:sz w:val="21"/>
                <w:szCs w:val="21"/>
              </w:rPr>
            </w:pPr>
          </w:p>
        </w:tc>
        <w:tc>
          <w:tcPr>
            <w:tcW w:w="1884" w:type="dxa"/>
            <w:noWrap/>
            <w:vAlign w:val="bottom"/>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监控点位名称</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带宽</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移动公司</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恒大泵站</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汉旭苑泵站</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泸康大道1号监控</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67</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泸康大道2号监控</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泸康大道3号监控</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泸康大道4号监控</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泸康大道5号监控</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泸康大道6号监控</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原江南污水处理厂溢水口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江北污水处理厂西溢水口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74</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西排洪渠排水口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王窑沟排水口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76</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汉江一桥北桥头下排水口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77</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药王殿沟排水口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江北污水处理厂东溢水口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79</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寇家沟排水口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七里沟排水口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w:t>
            </w:r>
          </w:p>
        </w:tc>
        <w:tc>
          <w:tcPr>
            <w:tcW w:w="4096"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江南东坝泵站排水口</w:t>
            </w:r>
          </w:p>
        </w:tc>
        <w:tc>
          <w:tcPr>
            <w:tcW w:w="2512"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c>
          <w:tcPr>
            <w:tcW w:w="1884" w:type="dxa"/>
            <w:noWrap/>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bl>
    <w:p>
      <w:pPr>
        <w:pStyle w:val="4"/>
        <w:spacing w:before="0" w:after="0" w:line="240" w:lineRule="auto"/>
        <w:jc w:val="left"/>
        <w:rPr>
          <w:rFonts w:hint="eastAsia" w:ascii="宋体" w:hAnsi="宋体"/>
          <w:bCs w:val="0"/>
          <w:kern w:val="0"/>
          <w:sz w:val="24"/>
          <w:szCs w:val="24"/>
        </w:rPr>
      </w:pPr>
    </w:p>
    <w:p>
      <w:pPr>
        <w:rPr>
          <w:rFonts w:hint="eastAsia" w:ascii="宋体" w:hAnsi="宋体"/>
          <w:b/>
          <w:kern w:val="0"/>
          <w:sz w:val="24"/>
        </w:rPr>
      </w:pPr>
    </w:p>
    <w:p>
      <w:pPr>
        <w:pStyle w:val="4"/>
        <w:spacing w:before="0" w:after="0" w:line="240" w:lineRule="auto"/>
        <w:jc w:val="left"/>
        <w:rPr>
          <w:rFonts w:hint="eastAsia" w:ascii="微软雅黑" w:hAnsi="微软雅黑" w:eastAsia="微软雅黑" w:cs="微软雅黑"/>
          <w:bCs w:val="0"/>
          <w:kern w:val="0"/>
          <w:sz w:val="24"/>
          <w:szCs w:val="24"/>
        </w:rPr>
      </w:pPr>
      <w:r>
        <w:rPr>
          <w:rFonts w:hint="eastAsia" w:ascii="微软雅黑" w:hAnsi="微软雅黑" w:eastAsia="微软雅黑" w:cs="微软雅黑"/>
          <w:bCs w:val="0"/>
          <w:kern w:val="0"/>
          <w:sz w:val="24"/>
          <w:szCs w:val="24"/>
          <w:lang w:eastAsia="zh-CN"/>
        </w:rPr>
        <w:t>（</w:t>
      </w:r>
      <w:r>
        <w:rPr>
          <w:rFonts w:hint="eastAsia" w:ascii="微软雅黑" w:hAnsi="微软雅黑" w:eastAsia="微软雅黑" w:cs="微软雅黑"/>
          <w:bCs w:val="0"/>
          <w:kern w:val="0"/>
          <w:sz w:val="24"/>
          <w:szCs w:val="24"/>
        </w:rPr>
        <w:t>三</w:t>
      </w:r>
      <w:r>
        <w:rPr>
          <w:rFonts w:hint="eastAsia" w:ascii="微软雅黑" w:hAnsi="微软雅黑" w:eastAsia="微软雅黑" w:cs="微软雅黑"/>
          <w:bCs w:val="0"/>
          <w:kern w:val="0"/>
          <w:sz w:val="24"/>
          <w:szCs w:val="24"/>
          <w:lang w:eastAsia="zh-CN"/>
        </w:rPr>
        <w:t>）</w:t>
      </w:r>
      <w:r>
        <w:rPr>
          <w:rFonts w:hint="eastAsia" w:ascii="微软雅黑" w:hAnsi="微软雅黑" w:eastAsia="微软雅黑" w:cs="微软雅黑"/>
          <w:bCs w:val="0"/>
          <w:kern w:val="0"/>
          <w:sz w:val="24"/>
          <w:szCs w:val="24"/>
        </w:rPr>
        <w:t>、新增无线防汛视频监控点：6处（物联网卡含视频流）</w:t>
      </w:r>
    </w:p>
    <w:p>
      <w:pPr>
        <w:rPr>
          <w:rFonts w:hint="eastAsia"/>
        </w:rPr>
      </w:pPr>
    </w:p>
    <w:tbl>
      <w:tblPr>
        <w:tblStyle w:val="17"/>
        <w:tblW w:w="9258" w:type="dxa"/>
        <w:tblInd w:w="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1"/>
        <w:gridCol w:w="4455"/>
        <w:gridCol w:w="1979"/>
        <w:gridCol w:w="18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941"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455"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color w:val="000000"/>
                <w:kern w:val="0"/>
                <w:sz w:val="21"/>
                <w:szCs w:val="21"/>
              </w:rPr>
              <w:t>监控点位名称</w:t>
            </w:r>
          </w:p>
        </w:tc>
        <w:tc>
          <w:tcPr>
            <w:tcW w:w="1979"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业务类型</w:t>
            </w:r>
          </w:p>
        </w:tc>
        <w:tc>
          <w:tcPr>
            <w:tcW w:w="1883"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计费方式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9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4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吴台村涵洞1号</w:t>
            </w:r>
          </w:p>
        </w:tc>
        <w:tc>
          <w:tcPr>
            <w:tcW w:w="197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物联网卡</w:t>
            </w:r>
          </w:p>
        </w:tc>
        <w:tc>
          <w:tcPr>
            <w:tcW w:w="18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视频流量卡包年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9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4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吴台村涵洞2号</w:t>
            </w:r>
          </w:p>
        </w:tc>
        <w:tc>
          <w:tcPr>
            <w:tcW w:w="197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物联网卡</w:t>
            </w:r>
          </w:p>
        </w:tc>
        <w:tc>
          <w:tcPr>
            <w:tcW w:w="18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视频流量卡包年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9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4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寇家沟涵洞1号</w:t>
            </w:r>
          </w:p>
        </w:tc>
        <w:tc>
          <w:tcPr>
            <w:tcW w:w="197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物联网卡</w:t>
            </w:r>
          </w:p>
        </w:tc>
        <w:tc>
          <w:tcPr>
            <w:tcW w:w="18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视频流量卡包年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9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44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寇家沟涵洞2号</w:t>
            </w:r>
          </w:p>
        </w:tc>
        <w:tc>
          <w:tcPr>
            <w:tcW w:w="197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物联网卡</w:t>
            </w:r>
          </w:p>
        </w:tc>
        <w:tc>
          <w:tcPr>
            <w:tcW w:w="18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视频流量卡包年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9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44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黄沟涵洞1号</w:t>
            </w:r>
          </w:p>
        </w:tc>
        <w:tc>
          <w:tcPr>
            <w:tcW w:w="197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物联网卡</w:t>
            </w:r>
          </w:p>
        </w:tc>
        <w:tc>
          <w:tcPr>
            <w:tcW w:w="18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视频流量卡包年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94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44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黄沟涵洞2号</w:t>
            </w:r>
          </w:p>
        </w:tc>
        <w:tc>
          <w:tcPr>
            <w:tcW w:w="197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物联网卡</w:t>
            </w:r>
          </w:p>
        </w:tc>
        <w:tc>
          <w:tcPr>
            <w:tcW w:w="18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视频流量卡包年</w:t>
            </w:r>
          </w:p>
        </w:tc>
      </w:tr>
    </w:tbl>
    <w:p>
      <w:pPr>
        <w:pStyle w:val="4"/>
        <w:spacing w:before="0" w:after="0" w:line="240" w:lineRule="auto"/>
        <w:jc w:val="left"/>
        <w:rPr>
          <w:rFonts w:hint="eastAsia" w:ascii="微软雅黑" w:hAnsi="微软雅黑" w:eastAsia="微软雅黑" w:cs="微软雅黑"/>
          <w:bCs w:val="0"/>
          <w:kern w:val="0"/>
          <w:sz w:val="24"/>
          <w:szCs w:val="24"/>
        </w:rPr>
      </w:pPr>
      <w:r>
        <w:rPr>
          <w:rFonts w:hint="eastAsia" w:ascii="微软雅黑" w:hAnsi="微软雅黑" w:eastAsia="微软雅黑" w:cs="微软雅黑"/>
          <w:bCs w:val="0"/>
          <w:kern w:val="0"/>
          <w:sz w:val="24"/>
          <w:szCs w:val="24"/>
          <w:lang w:eastAsia="zh-CN"/>
        </w:rPr>
        <w:t>（</w:t>
      </w:r>
      <w:r>
        <w:rPr>
          <w:rFonts w:hint="eastAsia" w:ascii="微软雅黑" w:hAnsi="微软雅黑" w:eastAsia="微软雅黑" w:cs="微软雅黑"/>
          <w:bCs w:val="0"/>
          <w:kern w:val="0"/>
          <w:sz w:val="24"/>
          <w:szCs w:val="24"/>
        </w:rPr>
        <w:t>四</w:t>
      </w:r>
      <w:r>
        <w:rPr>
          <w:rFonts w:hint="eastAsia" w:ascii="微软雅黑" w:hAnsi="微软雅黑" w:eastAsia="微软雅黑" w:cs="微软雅黑"/>
          <w:bCs w:val="0"/>
          <w:kern w:val="0"/>
          <w:sz w:val="24"/>
          <w:szCs w:val="24"/>
          <w:lang w:eastAsia="zh-CN"/>
        </w:rPr>
        <w:t>）</w:t>
      </w:r>
      <w:r>
        <w:rPr>
          <w:rFonts w:hint="eastAsia" w:ascii="微软雅黑" w:hAnsi="微软雅黑" w:eastAsia="微软雅黑" w:cs="微软雅黑"/>
          <w:bCs w:val="0"/>
          <w:kern w:val="0"/>
          <w:sz w:val="24"/>
          <w:szCs w:val="24"/>
        </w:rPr>
        <w:t>、用于路灯无线监控系统终端设备的网络数据传输专用物联网卡226张，具体点位和卡号如下：</w:t>
      </w:r>
    </w:p>
    <w:tbl>
      <w:tblPr>
        <w:tblStyle w:val="17"/>
        <w:tblW w:w="9251" w:type="dxa"/>
        <w:tblInd w:w="0" w:type="dxa"/>
        <w:tblLayout w:type="fixed"/>
        <w:tblCellMar>
          <w:top w:w="0" w:type="dxa"/>
          <w:left w:w="108" w:type="dxa"/>
          <w:bottom w:w="0" w:type="dxa"/>
          <w:right w:w="108" w:type="dxa"/>
        </w:tblCellMar>
      </w:tblPr>
      <w:tblGrid>
        <w:gridCol w:w="916"/>
        <w:gridCol w:w="4616"/>
        <w:gridCol w:w="2463"/>
        <w:gridCol w:w="1256"/>
      </w:tblGrid>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物理</w:t>
            </w:r>
          </w:p>
          <w:p>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地址</w:t>
            </w:r>
          </w:p>
        </w:tc>
        <w:tc>
          <w:tcPr>
            <w:tcW w:w="4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终端名称</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物联卡号</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育才东路（安中东侧）</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东堤河道管理处</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水西门城堤箱变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雷神殿什字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卫校什字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果园路箱变（k1西侧，k2东侧）</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二桥南头</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黄沟路一期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大桥路影剧院什字（西南角）</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大桥路培新街什字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大北街路口箱变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滨江大道二期投光灯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1064883904910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西堤堤上配电箱</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1064883904911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汉江一桥头配电箱</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1064883904912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滨江公园一期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1064883904913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滨江大道二期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1064883904914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市委广场西侧配电柜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1440590723209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财政局南侧（院外）</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1064883904916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马坎什字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1064883904917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二院门口箱变（K5K6静宁南路路）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进站路口</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1064883904919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安康财政局(财政局院内)</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桃园小区对面箱变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黄沟路二期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三桥路灯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张岭水电路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安康江北桥头交通组织</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安康大道1号变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1064883712053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安康大道2号变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1064883712054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安康大道3号变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1064883712055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安康大道4号变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1064883712056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内环路(水西门)</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内环路(兴安门)</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香溪景观路箱变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金堂路箱变（山水上城）</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1064883904895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南环快速干道A标段</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物理</w:t>
            </w:r>
          </w:p>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地址</w:t>
            </w:r>
          </w:p>
        </w:tc>
        <w:tc>
          <w:tcPr>
            <w:tcW w:w="4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终端名称</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物联卡号</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党校路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金州新广场南侧箱变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黄洋河桥大桥南头</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1064883904896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金州新广场北侧箱变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窑沟口箱变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1064883904897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出站路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江滩公园景观灯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二院立交桥景观灯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红星路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安康博物馆</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1064883904940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西堤人行天桥</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1064883904941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金州路中心医院北侧</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1064883904942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静宁路十字(兴安东路）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1064883904943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解放路中学后门（兴安中路）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1064883904944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兴安中路江华城门口</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1064883904905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香溪大道</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1064883904946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人事宾馆</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1064883904947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香溪景观路出口</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1064883904948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都市花园东侧配电箱</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1064883904949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江北河提泵站1（西城阁下方）</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1064883904950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三安园（原江北河提泵2拆的）</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1064883904951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富群街69号（青华潜能山城幼儿园）</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1064883904952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亮化-江北中国人民银行</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1064883904953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亮化-江北建设局</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1064883904954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解放路十字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亮化-金源大厦</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1064883904929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亮化-检察院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1064883904935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亮化-中国移动</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1064883904898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亮化-市中级人民法院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1064883904899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亮化-金地酒店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四桥一号（巴山路）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亮化-滨江三期（大剧院河边景观东）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亮化-滨江三期（大剧院河边景观中间）</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亮化-许家台（高速路桥下）</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水西门（防洪纪念塔）</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亮化-(雷神殿）中国银行</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亮化-安康剧院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亮化-国泰大酒店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亮化-银湖大酒店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亮化-国贸大酒店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亮化-汉滨高级中学西校区</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物理</w:t>
            </w:r>
          </w:p>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地址</w:t>
            </w:r>
          </w:p>
        </w:tc>
        <w:tc>
          <w:tcPr>
            <w:tcW w:w="4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终端名称</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物联卡号</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亮化-金州大酒店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亮化-宝业御公馆01号（8栋A单元）</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亮化-宝业御公馆02号（8栋B单元）</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亮化-宝业御公馆03号(8栋C单元）</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亮化-煌上煌大厦</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亮化-秦巴商务宾馆</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亮化-汉城国际1号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亮化-汉城国际2号（10栋楼）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亮化-汉城国际3号（11栋楼）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亮化-汉城国际4号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亮化-汉城国际5号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亮化-汉城国际6号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亮化-汉城国际7号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亮化-汉城国际8号（12栋楼）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亮化-汉江一桥</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亮化-汉江三桥中间</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亮化-滨江三期（大剧院对面江边）</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1064883712089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亮化-清水广场</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亮化-滨江一期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亮化-二黄广场沿岸亮化东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亮化-水西门门口（堤外景观）</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亮化-大北街（堤外景观）</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亮化-城建集团楼顶（西城阁对面）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亮化-宏远宜居</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亮化-融华酒店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1064883712073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亮化-安康市委楼顶</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亮化-市政府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1064883712099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董家沟（仕府大院）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亮化-安康市公安局</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骆家庄入口</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教场</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南环东路（城市庄园对面）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南环东路（水景湾对面）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四桥北头路灯（K5桥顶亮化）</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江北大道一期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1064883904918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四桥2号（桥底下）</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南山路箱变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1064883712109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亮化-汉宁门</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1064883712110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亮化-二黄广场内景观灯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1064883712111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亮化-兴科金地A1栋楼顶</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1064883712112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亮化-兴科金地A1栋三楼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1064883712113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物理</w:t>
            </w:r>
          </w:p>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地址</w:t>
            </w:r>
          </w:p>
        </w:tc>
        <w:tc>
          <w:tcPr>
            <w:tcW w:w="4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终端名称</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物联卡号</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亮化-兴科金地B2栋楼顶</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1064883712060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亮化-兴科金地C3栋楼顶</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1064883712059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亮化-兴科金地D4栋楼顶</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1064883712058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亮化-四桥北坏岛转盘景观亮化</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1064883712057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南环路-安康学院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1064883712118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江北大道二期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1064883712119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泸康大道</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1064883712120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滨江三期路灯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1064883712121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江北大道三期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1064883712122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东堤喇叭洞堤上配电箱</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1064883712123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黄洋河大桥桥北头</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1064883712124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316国道一期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1064883712117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316国道二期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1064883712126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陈家沟村240号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1064883712119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桃园巷内</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西关石堤小学</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1064883712127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西坝村民路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1064883712122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亮化-安师路口人行天桥</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1064883713375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龙窝口</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1064883712052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兴安菜市场好又多超市门前</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1064883713376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金桥路运管所对面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1064883713377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吴家坎西口</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1064883713378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白庙村</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1064883713379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晏台菜市场</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五星街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新城孔子庙对面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（安澜楼城建博物馆）景观亮化</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油坊村9号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丁字前街86号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喇叭洞院内</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朝阳路口（巴山东路）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东巷口（南正街）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龙舟文化园门口亮化</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静宁小区</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亮化-安澜楼（地下室）</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曾家梁七组</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建民西1号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建民东2号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建民西2号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1064883713389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亮化-兴安门</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亮化-永安门</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物理</w:t>
            </w:r>
          </w:p>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地址</w:t>
            </w:r>
          </w:p>
        </w:tc>
        <w:tc>
          <w:tcPr>
            <w:tcW w:w="4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终端名称</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物联卡号</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亮化-大北街亮化（大北门）（堤上亭子）</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亮化-金州城12栋1单元</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亮化-金州城12栋2单元</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亮化-金州城12栋3单元</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亮化-金州城13栋1单元</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亮化-金洲城13栋2单元</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亮化-安悦街（御筑小区）</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亮化-联庆大厦</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亮化-长兴国际8号楼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亮化-长兴国际7号楼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亮化-长兴国际5号楼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亮化-长兴国际2号楼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亮化-长兴国际1号楼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亮化-安康市中心医院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亮化-君安大厦</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亮化-宏远建设（天马大厦）</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亮化-曼哈顿1号楼一单元</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亮化-汇心珠宝</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亮化-水西门（阁楼）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1440590722295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亮化-曼哈顿2号楼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1440590722289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亮化-亿佳浩森酒店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1440590722290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亮化-元辰品筑酒店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1440590722279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亮化-曼哈顿办公楼</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1440590722291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竹园小区门前（上坡拐弯处）</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1440590722293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区百司家属院（骆家庄内）</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1440590722292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汉城东路（天桥下南侧西边）</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1064883713397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赵台路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1064883712128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董家沟二期（体育场对面）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1440590723206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亮化-西津公园后山</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1440590723184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亮化-西津公园广场</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1440590723185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果园路配电箱</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1440590723186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亮化-西津公园山顶</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144050723187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长岭南路育英职院门前</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1440590723188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骆家庄四巷落地配电箱</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1440590723189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汉江一桥桥头西侧（城门上和花带景观灯）配电箱</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1440590723190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东坝城堤汉宁门东侧箱变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1440590723191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东坝防堤平安门北500米</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1440590723207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城市风景配电柜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1440590723197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安康职院1号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1440590723192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安康职院2号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1440590723193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安康职院3号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1440590723194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物理</w:t>
            </w:r>
          </w:p>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地址</w:t>
            </w:r>
          </w:p>
        </w:tc>
        <w:tc>
          <w:tcPr>
            <w:tcW w:w="4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终端名称</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物联卡号</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安康职院4号</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1440590723195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四季花园酒店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1440590723196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亮化-安康高速交警支队</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1440590723201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长春路1号南侧箱变（由西至东方向）</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144059072320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长春路2号南侧箱变（体育馆对面箱变）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1440590723203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东坝防坝内环路（四桥桥底东侧箱变）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1440590723204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东坝防坝内环路（四桥桥底西侧箱变）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1440590723205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关周路（安康大剧院西北角箱变）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1440590723208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环城南路（御景华府箱变）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898602B8261970161635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环城南路与文昌路交口西南角</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898602B8261970161636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北环线9号柜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1441177723779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北环线8号柜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北环线7号柜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北环线6号柜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北环线5号柜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北环线4号柜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217</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北环线3号柜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1441177723785</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218</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北环线2号柜</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1441177723786</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219</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北环线1号柜（桥下）</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1441177723787</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高井村中井街</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1441177723788</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221</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木竹桥路（康城雅园对面）</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1441177723789</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222</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瀛湖路（安康农商银行门口箱变）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1441177723790</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223</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高井路（城市风景门口箱变）</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1441177723791</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224</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张岭车站路</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1441177723792</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225</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街心公园</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1441177723793</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55" w:hRule="atLeast"/>
        </w:trPr>
        <w:tc>
          <w:tcPr>
            <w:tcW w:w="9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226</w:t>
            </w:r>
          </w:p>
        </w:tc>
        <w:tc>
          <w:tcPr>
            <w:tcW w:w="46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东药王殿</w:t>
            </w:r>
          </w:p>
        </w:tc>
        <w:tc>
          <w:tcPr>
            <w:tcW w:w="246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1441177723794</w:t>
            </w: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sz w:val="21"/>
                <w:szCs w:val="21"/>
              </w:rPr>
            </w:pPr>
          </w:p>
        </w:tc>
      </w:tr>
    </w:tbl>
    <w:p>
      <w:pPr>
        <w:jc w:val="left"/>
      </w:pPr>
    </w:p>
    <w:p>
      <w:pPr>
        <w:pStyle w:val="9"/>
        <w:numPr>
          <w:ilvl w:val="0"/>
          <w:numId w:val="0"/>
        </w:numPr>
        <w:rPr>
          <w:rFonts w:hint="eastAsia"/>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opperplate Gothic Bold">
    <w:altName w:val="Segoe Print"/>
    <w:panose1 w:val="020E07050202060204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10" w:usb3="00000000" w:csb0="00040000" w:csb1="00000000"/>
  </w:font>
  <w:font w:name="华文琥珀">
    <w:altName w:val="宋体"/>
    <w:panose1 w:val="02010800040101010101"/>
    <w:charset w:val="86"/>
    <w:family w:val="auto"/>
    <w:pitch w:val="default"/>
    <w:sig w:usb0="00000000" w:usb1="00000000" w:usb2="00000010" w:usb3="00000000" w:csb0="00040000" w:csb1="00000000"/>
  </w:font>
  <w:font w:name="MingLiU_HKSCS">
    <w:altName w:val="MingLiU-ExtB"/>
    <w:panose1 w:val="000000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彩云">
    <w:altName w:val="微软雅黑"/>
    <w:panose1 w:val="0201080004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v:textbox>
            </v:shape>
          </w:pict>
        </mc:Fallback>
      </mc:AlternateContent>
    </w:r>
    <w:r>
      <w:rPr>
        <w:rFonts w:hint="eastAsia"/>
      </w:rPr>
      <w:t>陕西国泰招标代理有限公司                                   安康市兴安中路44号君安大厦24楼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534" w:firstLineChars="2200"/>
      <w:rPr>
        <w:b/>
        <w:bCs/>
        <w:i/>
        <w:iCs/>
        <w:sz w:val="16"/>
        <w:szCs w:val="21"/>
      </w:rPr>
    </w:pPr>
    <w:r>
      <w:rPr>
        <w:rFonts w:hint="eastAsia"/>
        <w:b/>
        <w:bCs/>
        <w:i/>
        <w:iCs/>
        <w:sz w:val="16"/>
        <w:szCs w:val="21"/>
        <w:lang w:val="en-US" w:eastAsia="zh-CN"/>
      </w:rPr>
      <w:t>2024年安康市市政园林处设施监测中心专线及物联网项目</w:t>
    </w:r>
    <w:r>
      <w:rPr>
        <w:rFonts w:hint="eastAsia"/>
        <w:b/>
        <w:bCs/>
        <w:i/>
        <w:iCs/>
        <w:sz w:val="16"/>
        <w:szCs w:val="21"/>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FCEED"/>
    <w:multiLevelType w:val="singleLevel"/>
    <w:tmpl w:val="B49FCEED"/>
    <w:lvl w:ilvl="0" w:tentative="0">
      <w:start w:val="6"/>
      <w:numFmt w:val="chineseCounting"/>
      <w:suff w:val="nothing"/>
      <w:lvlText w:val="第%1章　"/>
      <w:lvlJc w:val="left"/>
      <w:rPr>
        <w:rFonts w:hint="eastAsia"/>
      </w:rPr>
    </w:lvl>
  </w:abstractNum>
  <w:abstractNum w:abstractNumId="1">
    <w:nsid w:val="F561224D"/>
    <w:multiLevelType w:val="singleLevel"/>
    <w:tmpl w:val="F561224D"/>
    <w:lvl w:ilvl="0" w:tentative="0">
      <w:start w:val="1"/>
      <w:numFmt w:val="chineseCounting"/>
      <w:suff w:val="nothing"/>
      <w:lvlText w:val="（%1）"/>
      <w:lvlJc w:val="left"/>
      <w:rPr>
        <w:rFonts w:hint="eastAsia"/>
      </w:rPr>
    </w:lvl>
  </w:abstractNum>
  <w:abstractNum w:abstractNumId="2">
    <w:nsid w:val="578DA722"/>
    <w:multiLevelType w:val="singleLevel"/>
    <w:tmpl w:val="578DA722"/>
    <w:lvl w:ilvl="0" w:tentative="0">
      <w:start w:val="2"/>
      <w:numFmt w:val="chineseCounting"/>
      <w:suff w:val="nothing"/>
      <w:lvlText w:val="（%1）"/>
      <w:lvlJc w:val="left"/>
    </w:lvl>
  </w:abstractNum>
  <w:abstractNum w:abstractNumId="3">
    <w:nsid w:val="6A91546E"/>
    <w:multiLevelType w:val="singleLevel"/>
    <w:tmpl w:val="6A91546E"/>
    <w:lvl w:ilvl="0" w:tentative="0">
      <w:start w:val="1"/>
      <w:numFmt w:val="decimal"/>
      <w:suff w:val="nothing"/>
      <w:lvlText w:val="%1、"/>
      <w:lvlJc w:val="left"/>
    </w:lvl>
  </w:abstractNum>
  <w:abstractNum w:abstractNumId="4">
    <w:nsid w:val="7CBEF8F2"/>
    <w:multiLevelType w:val="singleLevel"/>
    <w:tmpl w:val="7CBEF8F2"/>
    <w:lvl w:ilvl="0" w:tentative="0">
      <w:start w:val="4"/>
      <w:numFmt w:val="chineseCounting"/>
      <w:suff w:val="nothing"/>
      <w:lvlText w:val="第%1章　"/>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lNjQ0ZDM1MzI3OGEzMTQ5NTg2OWIxNjE4ZWE5NjUifQ=="/>
  </w:docVars>
  <w:rsids>
    <w:rsidRoot w:val="1048410A"/>
    <w:rsid w:val="00014A69"/>
    <w:rsid w:val="000479F7"/>
    <w:rsid w:val="0006165D"/>
    <w:rsid w:val="000747DC"/>
    <w:rsid w:val="000813F0"/>
    <w:rsid w:val="000846B8"/>
    <w:rsid w:val="000B60CD"/>
    <w:rsid w:val="000E2D1A"/>
    <w:rsid w:val="000F3656"/>
    <w:rsid w:val="0011011B"/>
    <w:rsid w:val="001603BB"/>
    <w:rsid w:val="001A45B7"/>
    <w:rsid w:val="001A7714"/>
    <w:rsid w:val="001B2ADF"/>
    <w:rsid w:val="001D0515"/>
    <w:rsid w:val="00216713"/>
    <w:rsid w:val="00242321"/>
    <w:rsid w:val="00250CD3"/>
    <w:rsid w:val="00264810"/>
    <w:rsid w:val="00281C42"/>
    <w:rsid w:val="002B5BDF"/>
    <w:rsid w:val="002C6EED"/>
    <w:rsid w:val="002D74F5"/>
    <w:rsid w:val="002E171D"/>
    <w:rsid w:val="00324F6A"/>
    <w:rsid w:val="00333432"/>
    <w:rsid w:val="00340A53"/>
    <w:rsid w:val="003956AE"/>
    <w:rsid w:val="003C2E3C"/>
    <w:rsid w:val="003C72CB"/>
    <w:rsid w:val="003D2E22"/>
    <w:rsid w:val="00402CD5"/>
    <w:rsid w:val="00406B26"/>
    <w:rsid w:val="00414BF6"/>
    <w:rsid w:val="00416A7E"/>
    <w:rsid w:val="00445AC5"/>
    <w:rsid w:val="00454483"/>
    <w:rsid w:val="004D6B8E"/>
    <w:rsid w:val="004E2569"/>
    <w:rsid w:val="00540F82"/>
    <w:rsid w:val="00581AB1"/>
    <w:rsid w:val="005A17DB"/>
    <w:rsid w:val="005C32C5"/>
    <w:rsid w:val="005D1595"/>
    <w:rsid w:val="005F3D98"/>
    <w:rsid w:val="00615EA1"/>
    <w:rsid w:val="00617C27"/>
    <w:rsid w:val="006463F2"/>
    <w:rsid w:val="00654CB1"/>
    <w:rsid w:val="006700EF"/>
    <w:rsid w:val="00694F58"/>
    <w:rsid w:val="006E7279"/>
    <w:rsid w:val="00710816"/>
    <w:rsid w:val="00742C2A"/>
    <w:rsid w:val="0075303E"/>
    <w:rsid w:val="007738B1"/>
    <w:rsid w:val="007A2971"/>
    <w:rsid w:val="007A4F5B"/>
    <w:rsid w:val="0081528F"/>
    <w:rsid w:val="0082166E"/>
    <w:rsid w:val="008438A6"/>
    <w:rsid w:val="00851E84"/>
    <w:rsid w:val="008553D2"/>
    <w:rsid w:val="008566A4"/>
    <w:rsid w:val="0086266D"/>
    <w:rsid w:val="00862A97"/>
    <w:rsid w:val="0087107D"/>
    <w:rsid w:val="00873FED"/>
    <w:rsid w:val="00881C91"/>
    <w:rsid w:val="008C18D3"/>
    <w:rsid w:val="00913B8B"/>
    <w:rsid w:val="00922CEB"/>
    <w:rsid w:val="009E550D"/>
    <w:rsid w:val="00A15077"/>
    <w:rsid w:val="00A4054A"/>
    <w:rsid w:val="00A47295"/>
    <w:rsid w:val="00A66F79"/>
    <w:rsid w:val="00A91414"/>
    <w:rsid w:val="00AA4DFB"/>
    <w:rsid w:val="00AB02BA"/>
    <w:rsid w:val="00AC1E9F"/>
    <w:rsid w:val="00AE731D"/>
    <w:rsid w:val="00B21C89"/>
    <w:rsid w:val="00B27774"/>
    <w:rsid w:val="00B42F19"/>
    <w:rsid w:val="00B533DC"/>
    <w:rsid w:val="00B5697D"/>
    <w:rsid w:val="00BB6A64"/>
    <w:rsid w:val="00BE3942"/>
    <w:rsid w:val="00C1210D"/>
    <w:rsid w:val="00C55AF4"/>
    <w:rsid w:val="00C752A7"/>
    <w:rsid w:val="00C95101"/>
    <w:rsid w:val="00CD68CA"/>
    <w:rsid w:val="00D012FC"/>
    <w:rsid w:val="00D06213"/>
    <w:rsid w:val="00D30136"/>
    <w:rsid w:val="00D57A64"/>
    <w:rsid w:val="00D7050F"/>
    <w:rsid w:val="00D71FB7"/>
    <w:rsid w:val="00D877AF"/>
    <w:rsid w:val="00DB4ED2"/>
    <w:rsid w:val="00DB5F48"/>
    <w:rsid w:val="00E0171D"/>
    <w:rsid w:val="00E20614"/>
    <w:rsid w:val="00E21BD0"/>
    <w:rsid w:val="00E22956"/>
    <w:rsid w:val="00E65961"/>
    <w:rsid w:val="00E96C9B"/>
    <w:rsid w:val="00EC2BED"/>
    <w:rsid w:val="00EC3D31"/>
    <w:rsid w:val="00ED184E"/>
    <w:rsid w:val="00ED4290"/>
    <w:rsid w:val="00ED4CA1"/>
    <w:rsid w:val="00F14A40"/>
    <w:rsid w:val="00F35DBA"/>
    <w:rsid w:val="00F437D1"/>
    <w:rsid w:val="00F70FCD"/>
    <w:rsid w:val="00FD3E8E"/>
    <w:rsid w:val="00FD543C"/>
    <w:rsid w:val="01017B5C"/>
    <w:rsid w:val="012B64AF"/>
    <w:rsid w:val="012C0B5F"/>
    <w:rsid w:val="0151578E"/>
    <w:rsid w:val="01525B29"/>
    <w:rsid w:val="016161FF"/>
    <w:rsid w:val="01674DCF"/>
    <w:rsid w:val="01823469"/>
    <w:rsid w:val="019D55FE"/>
    <w:rsid w:val="01D46B46"/>
    <w:rsid w:val="01E319A4"/>
    <w:rsid w:val="020002C6"/>
    <w:rsid w:val="02011DAA"/>
    <w:rsid w:val="02096E00"/>
    <w:rsid w:val="022B314E"/>
    <w:rsid w:val="024509FE"/>
    <w:rsid w:val="026755EF"/>
    <w:rsid w:val="027873CB"/>
    <w:rsid w:val="02A877D5"/>
    <w:rsid w:val="02B07A65"/>
    <w:rsid w:val="02CA3B49"/>
    <w:rsid w:val="02E81A45"/>
    <w:rsid w:val="02E94347"/>
    <w:rsid w:val="030F2661"/>
    <w:rsid w:val="034315B3"/>
    <w:rsid w:val="034B4BE6"/>
    <w:rsid w:val="034B7E46"/>
    <w:rsid w:val="035A61AF"/>
    <w:rsid w:val="03627122"/>
    <w:rsid w:val="03646ACC"/>
    <w:rsid w:val="037013D2"/>
    <w:rsid w:val="03853FCD"/>
    <w:rsid w:val="03924A02"/>
    <w:rsid w:val="03B441F5"/>
    <w:rsid w:val="03B95FF4"/>
    <w:rsid w:val="03C801EF"/>
    <w:rsid w:val="03F51BA5"/>
    <w:rsid w:val="041C5CD0"/>
    <w:rsid w:val="042C1A0C"/>
    <w:rsid w:val="04452112"/>
    <w:rsid w:val="046705A7"/>
    <w:rsid w:val="046C3F72"/>
    <w:rsid w:val="047A39D5"/>
    <w:rsid w:val="04832039"/>
    <w:rsid w:val="048501B9"/>
    <w:rsid w:val="048A0F22"/>
    <w:rsid w:val="048F248D"/>
    <w:rsid w:val="04904960"/>
    <w:rsid w:val="04D53BA9"/>
    <w:rsid w:val="04D70E27"/>
    <w:rsid w:val="051B4E91"/>
    <w:rsid w:val="054924A3"/>
    <w:rsid w:val="05626428"/>
    <w:rsid w:val="057E4778"/>
    <w:rsid w:val="058B39C0"/>
    <w:rsid w:val="059545DB"/>
    <w:rsid w:val="05B12EF8"/>
    <w:rsid w:val="05C75C49"/>
    <w:rsid w:val="05E044BA"/>
    <w:rsid w:val="05E24100"/>
    <w:rsid w:val="05EE27FC"/>
    <w:rsid w:val="06583AB5"/>
    <w:rsid w:val="065915BD"/>
    <w:rsid w:val="067D69A8"/>
    <w:rsid w:val="068A099B"/>
    <w:rsid w:val="06AE1F31"/>
    <w:rsid w:val="07015C4F"/>
    <w:rsid w:val="07164957"/>
    <w:rsid w:val="07217EB1"/>
    <w:rsid w:val="0733466B"/>
    <w:rsid w:val="076845EE"/>
    <w:rsid w:val="07694C21"/>
    <w:rsid w:val="0785165C"/>
    <w:rsid w:val="079E1C5C"/>
    <w:rsid w:val="07C45D76"/>
    <w:rsid w:val="07D438D1"/>
    <w:rsid w:val="08251EAA"/>
    <w:rsid w:val="08483FCA"/>
    <w:rsid w:val="087C5AB9"/>
    <w:rsid w:val="088E5CA1"/>
    <w:rsid w:val="08923429"/>
    <w:rsid w:val="08B30864"/>
    <w:rsid w:val="09125F28"/>
    <w:rsid w:val="09175ABB"/>
    <w:rsid w:val="09186787"/>
    <w:rsid w:val="09202CB8"/>
    <w:rsid w:val="092214E1"/>
    <w:rsid w:val="09436AA0"/>
    <w:rsid w:val="0956742B"/>
    <w:rsid w:val="096244CB"/>
    <w:rsid w:val="097F383C"/>
    <w:rsid w:val="098026FD"/>
    <w:rsid w:val="099252D6"/>
    <w:rsid w:val="099B2874"/>
    <w:rsid w:val="09AA65E0"/>
    <w:rsid w:val="09AD6546"/>
    <w:rsid w:val="09C01B46"/>
    <w:rsid w:val="09D074F7"/>
    <w:rsid w:val="09E33DCA"/>
    <w:rsid w:val="0A073F5D"/>
    <w:rsid w:val="0A075D0B"/>
    <w:rsid w:val="0A171CC6"/>
    <w:rsid w:val="0A2A66EE"/>
    <w:rsid w:val="0A34445C"/>
    <w:rsid w:val="0A3743A0"/>
    <w:rsid w:val="0A3A7A6F"/>
    <w:rsid w:val="0A644365"/>
    <w:rsid w:val="0A706A50"/>
    <w:rsid w:val="0A8C0875"/>
    <w:rsid w:val="0AC41B40"/>
    <w:rsid w:val="0AF44814"/>
    <w:rsid w:val="0AF9329E"/>
    <w:rsid w:val="0B0801A9"/>
    <w:rsid w:val="0B2C389F"/>
    <w:rsid w:val="0B30024F"/>
    <w:rsid w:val="0B4C3A87"/>
    <w:rsid w:val="0B65270E"/>
    <w:rsid w:val="0B6845B6"/>
    <w:rsid w:val="0B7920BC"/>
    <w:rsid w:val="0B810BD0"/>
    <w:rsid w:val="0B9E008C"/>
    <w:rsid w:val="0B9E742E"/>
    <w:rsid w:val="0BD13EDE"/>
    <w:rsid w:val="0BF56037"/>
    <w:rsid w:val="0C054DCB"/>
    <w:rsid w:val="0C406DC8"/>
    <w:rsid w:val="0C437A63"/>
    <w:rsid w:val="0C72586F"/>
    <w:rsid w:val="0C7F4F02"/>
    <w:rsid w:val="0C8E7C9A"/>
    <w:rsid w:val="0CA35C89"/>
    <w:rsid w:val="0CCD54D3"/>
    <w:rsid w:val="0CD91D2B"/>
    <w:rsid w:val="0CF854B3"/>
    <w:rsid w:val="0D0D2A06"/>
    <w:rsid w:val="0D2C2AE6"/>
    <w:rsid w:val="0D700989"/>
    <w:rsid w:val="0D7160A7"/>
    <w:rsid w:val="0D906017"/>
    <w:rsid w:val="0DA928DE"/>
    <w:rsid w:val="0DAE6833"/>
    <w:rsid w:val="0DC3718F"/>
    <w:rsid w:val="0DDC4189"/>
    <w:rsid w:val="0DE52B6C"/>
    <w:rsid w:val="0DE768C9"/>
    <w:rsid w:val="0E0D6C0F"/>
    <w:rsid w:val="0E2F4DC3"/>
    <w:rsid w:val="0E3515E2"/>
    <w:rsid w:val="0E450404"/>
    <w:rsid w:val="0E4F4881"/>
    <w:rsid w:val="0E8258A8"/>
    <w:rsid w:val="0E8D173C"/>
    <w:rsid w:val="0E9F6205"/>
    <w:rsid w:val="0EAA6C6C"/>
    <w:rsid w:val="0EBF417F"/>
    <w:rsid w:val="0ED1474B"/>
    <w:rsid w:val="0ED60EC2"/>
    <w:rsid w:val="0EE87DDB"/>
    <w:rsid w:val="0EFA4968"/>
    <w:rsid w:val="0F007732"/>
    <w:rsid w:val="0F0324F8"/>
    <w:rsid w:val="0F152B2C"/>
    <w:rsid w:val="0F2F02FD"/>
    <w:rsid w:val="0F5D3C8F"/>
    <w:rsid w:val="0F855910"/>
    <w:rsid w:val="0F8D6562"/>
    <w:rsid w:val="0F8F1A71"/>
    <w:rsid w:val="0FB84C02"/>
    <w:rsid w:val="0FBA55CD"/>
    <w:rsid w:val="0FE2027B"/>
    <w:rsid w:val="0FE81212"/>
    <w:rsid w:val="0FFC1DC1"/>
    <w:rsid w:val="0FFC6CAF"/>
    <w:rsid w:val="1007189C"/>
    <w:rsid w:val="10094534"/>
    <w:rsid w:val="100C4F57"/>
    <w:rsid w:val="100F242C"/>
    <w:rsid w:val="1041610C"/>
    <w:rsid w:val="1048410A"/>
    <w:rsid w:val="104879FB"/>
    <w:rsid w:val="1057616A"/>
    <w:rsid w:val="106D6C88"/>
    <w:rsid w:val="108613E6"/>
    <w:rsid w:val="109B06CD"/>
    <w:rsid w:val="10BA2C8F"/>
    <w:rsid w:val="10C02692"/>
    <w:rsid w:val="10D07EE0"/>
    <w:rsid w:val="11644425"/>
    <w:rsid w:val="11772F3E"/>
    <w:rsid w:val="11826D81"/>
    <w:rsid w:val="118F6A03"/>
    <w:rsid w:val="11A2612B"/>
    <w:rsid w:val="11AB25C1"/>
    <w:rsid w:val="11B147AE"/>
    <w:rsid w:val="11B256F1"/>
    <w:rsid w:val="11C2164E"/>
    <w:rsid w:val="11DA6217"/>
    <w:rsid w:val="11E32719"/>
    <w:rsid w:val="12096398"/>
    <w:rsid w:val="12422005"/>
    <w:rsid w:val="12534094"/>
    <w:rsid w:val="126F7BCC"/>
    <w:rsid w:val="12975853"/>
    <w:rsid w:val="130F79DE"/>
    <w:rsid w:val="13134A00"/>
    <w:rsid w:val="13387D31"/>
    <w:rsid w:val="133C31F5"/>
    <w:rsid w:val="13472050"/>
    <w:rsid w:val="13523E17"/>
    <w:rsid w:val="137925ED"/>
    <w:rsid w:val="139860E0"/>
    <w:rsid w:val="13A4281C"/>
    <w:rsid w:val="13BB5813"/>
    <w:rsid w:val="13DC41E2"/>
    <w:rsid w:val="13DD553D"/>
    <w:rsid w:val="13DE5522"/>
    <w:rsid w:val="13E13C47"/>
    <w:rsid w:val="13E6213C"/>
    <w:rsid w:val="13F62633"/>
    <w:rsid w:val="14122E7E"/>
    <w:rsid w:val="145212C7"/>
    <w:rsid w:val="14642B66"/>
    <w:rsid w:val="146D5C17"/>
    <w:rsid w:val="1476365D"/>
    <w:rsid w:val="14873CA9"/>
    <w:rsid w:val="1489222F"/>
    <w:rsid w:val="148A5EBD"/>
    <w:rsid w:val="148C0BED"/>
    <w:rsid w:val="1493526C"/>
    <w:rsid w:val="14A13F18"/>
    <w:rsid w:val="14AA20B4"/>
    <w:rsid w:val="14AE337C"/>
    <w:rsid w:val="14C16CB5"/>
    <w:rsid w:val="14E04777"/>
    <w:rsid w:val="151118AB"/>
    <w:rsid w:val="151412DC"/>
    <w:rsid w:val="151824D5"/>
    <w:rsid w:val="15276B59"/>
    <w:rsid w:val="15301376"/>
    <w:rsid w:val="15426ADE"/>
    <w:rsid w:val="15430306"/>
    <w:rsid w:val="155F79FE"/>
    <w:rsid w:val="15742E58"/>
    <w:rsid w:val="157C3BEC"/>
    <w:rsid w:val="157D4462"/>
    <w:rsid w:val="157E0E4B"/>
    <w:rsid w:val="159D26D8"/>
    <w:rsid w:val="15AF22C2"/>
    <w:rsid w:val="15C55CA6"/>
    <w:rsid w:val="15F1161D"/>
    <w:rsid w:val="1606047B"/>
    <w:rsid w:val="166C2672"/>
    <w:rsid w:val="167D15AB"/>
    <w:rsid w:val="16B26FFE"/>
    <w:rsid w:val="16C079DC"/>
    <w:rsid w:val="16D37E2C"/>
    <w:rsid w:val="16E64525"/>
    <w:rsid w:val="16F34B46"/>
    <w:rsid w:val="16F85CC8"/>
    <w:rsid w:val="170109C3"/>
    <w:rsid w:val="17243343"/>
    <w:rsid w:val="172F4AF3"/>
    <w:rsid w:val="174B59C9"/>
    <w:rsid w:val="17547AB5"/>
    <w:rsid w:val="17595507"/>
    <w:rsid w:val="17860465"/>
    <w:rsid w:val="17976906"/>
    <w:rsid w:val="17CA339E"/>
    <w:rsid w:val="17E11C97"/>
    <w:rsid w:val="18014AB3"/>
    <w:rsid w:val="182E5025"/>
    <w:rsid w:val="1845452D"/>
    <w:rsid w:val="18752FEC"/>
    <w:rsid w:val="18820C52"/>
    <w:rsid w:val="18970F9C"/>
    <w:rsid w:val="18987C05"/>
    <w:rsid w:val="18B55DA5"/>
    <w:rsid w:val="190F51CB"/>
    <w:rsid w:val="191B28ED"/>
    <w:rsid w:val="19516FA3"/>
    <w:rsid w:val="196230A3"/>
    <w:rsid w:val="198E5BED"/>
    <w:rsid w:val="19AA74B0"/>
    <w:rsid w:val="19C864FC"/>
    <w:rsid w:val="19E6554B"/>
    <w:rsid w:val="1A07140F"/>
    <w:rsid w:val="1A0F6516"/>
    <w:rsid w:val="1A2E0F3C"/>
    <w:rsid w:val="1A3335EC"/>
    <w:rsid w:val="1A3658C4"/>
    <w:rsid w:val="1A604FC3"/>
    <w:rsid w:val="1A7C004F"/>
    <w:rsid w:val="1A8A3DEE"/>
    <w:rsid w:val="1A9079CF"/>
    <w:rsid w:val="1A9330A5"/>
    <w:rsid w:val="1AA603A8"/>
    <w:rsid w:val="1AAE793C"/>
    <w:rsid w:val="1ABF32F9"/>
    <w:rsid w:val="1AC35C7E"/>
    <w:rsid w:val="1AC46ECE"/>
    <w:rsid w:val="1AE72313"/>
    <w:rsid w:val="1AE8699E"/>
    <w:rsid w:val="1AEE776A"/>
    <w:rsid w:val="1AF35E37"/>
    <w:rsid w:val="1B0423AC"/>
    <w:rsid w:val="1B0462D8"/>
    <w:rsid w:val="1B5F7ED8"/>
    <w:rsid w:val="1B7F1217"/>
    <w:rsid w:val="1B982174"/>
    <w:rsid w:val="1BA73900"/>
    <w:rsid w:val="1BA8760D"/>
    <w:rsid w:val="1BB50F6A"/>
    <w:rsid w:val="1BD75C1B"/>
    <w:rsid w:val="1BF14FC4"/>
    <w:rsid w:val="1BFC1727"/>
    <w:rsid w:val="1C067284"/>
    <w:rsid w:val="1C0A4A77"/>
    <w:rsid w:val="1C1C7DC6"/>
    <w:rsid w:val="1C225AC3"/>
    <w:rsid w:val="1C23579F"/>
    <w:rsid w:val="1C2B28F1"/>
    <w:rsid w:val="1C63422B"/>
    <w:rsid w:val="1C644DD5"/>
    <w:rsid w:val="1C655B49"/>
    <w:rsid w:val="1CB031DC"/>
    <w:rsid w:val="1CBA1F8D"/>
    <w:rsid w:val="1CD34CC6"/>
    <w:rsid w:val="1D044D3A"/>
    <w:rsid w:val="1D154726"/>
    <w:rsid w:val="1D64661A"/>
    <w:rsid w:val="1D724CD9"/>
    <w:rsid w:val="1D9F70C3"/>
    <w:rsid w:val="1DAD4050"/>
    <w:rsid w:val="1DB7314C"/>
    <w:rsid w:val="1DE32193"/>
    <w:rsid w:val="1DE859FC"/>
    <w:rsid w:val="1E081532"/>
    <w:rsid w:val="1E0D43BB"/>
    <w:rsid w:val="1E1A08CC"/>
    <w:rsid w:val="1E205FAE"/>
    <w:rsid w:val="1E22595B"/>
    <w:rsid w:val="1E5B009C"/>
    <w:rsid w:val="1E6907DA"/>
    <w:rsid w:val="1E917713"/>
    <w:rsid w:val="1E9811D0"/>
    <w:rsid w:val="1EA340DC"/>
    <w:rsid w:val="1EBA499D"/>
    <w:rsid w:val="1F074B82"/>
    <w:rsid w:val="1F142835"/>
    <w:rsid w:val="1F3A3C19"/>
    <w:rsid w:val="1F410869"/>
    <w:rsid w:val="1F5D04BD"/>
    <w:rsid w:val="1F6F7412"/>
    <w:rsid w:val="1F762B53"/>
    <w:rsid w:val="1F903C55"/>
    <w:rsid w:val="1F934577"/>
    <w:rsid w:val="1FBA0E76"/>
    <w:rsid w:val="1FE44DDC"/>
    <w:rsid w:val="1FEB1671"/>
    <w:rsid w:val="1FF07D55"/>
    <w:rsid w:val="20113CC8"/>
    <w:rsid w:val="2018637D"/>
    <w:rsid w:val="201D290E"/>
    <w:rsid w:val="202510CC"/>
    <w:rsid w:val="20292075"/>
    <w:rsid w:val="203F4099"/>
    <w:rsid w:val="206B5CBF"/>
    <w:rsid w:val="20731283"/>
    <w:rsid w:val="208469F1"/>
    <w:rsid w:val="20B403F1"/>
    <w:rsid w:val="20BB21DE"/>
    <w:rsid w:val="20D806CB"/>
    <w:rsid w:val="20DE350E"/>
    <w:rsid w:val="20E36734"/>
    <w:rsid w:val="20EC3084"/>
    <w:rsid w:val="2121542A"/>
    <w:rsid w:val="214B077B"/>
    <w:rsid w:val="21507D36"/>
    <w:rsid w:val="2154273E"/>
    <w:rsid w:val="2164157E"/>
    <w:rsid w:val="216B5F4B"/>
    <w:rsid w:val="216D06F2"/>
    <w:rsid w:val="217D2C9D"/>
    <w:rsid w:val="219D3583"/>
    <w:rsid w:val="21A25EC1"/>
    <w:rsid w:val="21D56297"/>
    <w:rsid w:val="21E52462"/>
    <w:rsid w:val="21F50274"/>
    <w:rsid w:val="22047C13"/>
    <w:rsid w:val="220F2DB9"/>
    <w:rsid w:val="221C0375"/>
    <w:rsid w:val="221E24A8"/>
    <w:rsid w:val="22246AB0"/>
    <w:rsid w:val="22327056"/>
    <w:rsid w:val="22431452"/>
    <w:rsid w:val="226C0A02"/>
    <w:rsid w:val="22984377"/>
    <w:rsid w:val="22A119C7"/>
    <w:rsid w:val="22A2328B"/>
    <w:rsid w:val="22AC0668"/>
    <w:rsid w:val="22B57DBE"/>
    <w:rsid w:val="22D60519"/>
    <w:rsid w:val="22EB0A11"/>
    <w:rsid w:val="23141D03"/>
    <w:rsid w:val="231E63EE"/>
    <w:rsid w:val="233A26AD"/>
    <w:rsid w:val="234D3E5F"/>
    <w:rsid w:val="234E4667"/>
    <w:rsid w:val="234F0837"/>
    <w:rsid w:val="236E4D72"/>
    <w:rsid w:val="23755C98"/>
    <w:rsid w:val="23963230"/>
    <w:rsid w:val="23A035A2"/>
    <w:rsid w:val="23A8623D"/>
    <w:rsid w:val="23B02EB4"/>
    <w:rsid w:val="23B1462B"/>
    <w:rsid w:val="23B23858"/>
    <w:rsid w:val="23C465C3"/>
    <w:rsid w:val="23CC4D62"/>
    <w:rsid w:val="23DC7475"/>
    <w:rsid w:val="23EF1D21"/>
    <w:rsid w:val="23FC6E30"/>
    <w:rsid w:val="24107A5A"/>
    <w:rsid w:val="24110425"/>
    <w:rsid w:val="2412441C"/>
    <w:rsid w:val="242228BF"/>
    <w:rsid w:val="24311B83"/>
    <w:rsid w:val="243C3073"/>
    <w:rsid w:val="24436792"/>
    <w:rsid w:val="245B74BB"/>
    <w:rsid w:val="245C2C9F"/>
    <w:rsid w:val="246A7BED"/>
    <w:rsid w:val="24781E4B"/>
    <w:rsid w:val="2479358E"/>
    <w:rsid w:val="249E0572"/>
    <w:rsid w:val="24BF44CD"/>
    <w:rsid w:val="24C2456C"/>
    <w:rsid w:val="24EA07A9"/>
    <w:rsid w:val="24F12101"/>
    <w:rsid w:val="25171784"/>
    <w:rsid w:val="252C22FF"/>
    <w:rsid w:val="25710085"/>
    <w:rsid w:val="25870F19"/>
    <w:rsid w:val="2595299F"/>
    <w:rsid w:val="259A2E89"/>
    <w:rsid w:val="25A91BC1"/>
    <w:rsid w:val="25AE389C"/>
    <w:rsid w:val="25BE282E"/>
    <w:rsid w:val="25D62FDE"/>
    <w:rsid w:val="25EA2F4E"/>
    <w:rsid w:val="25F0369F"/>
    <w:rsid w:val="25FB3F99"/>
    <w:rsid w:val="26204A92"/>
    <w:rsid w:val="26276E49"/>
    <w:rsid w:val="2635362E"/>
    <w:rsid w:val="264E03C6"/>
    <w:rsid w:val="265C7D5E"/>
    <w:rsid w:val="266C6D0D"/>
    <w:rsid w:val="2682523A"/>
    <w:rsid w:val="269766A2"/>
    <w:rsid w:val="26A6677E"/>
    <w:rsid w:val="26B3152F"/>
    <w:rsid w:val="26BA419E"/>
    <w:rsid w:val="26E335FE"/>
    <w:rsid w:val="26E74F5B"/>
    <w:rsid w:val="26F54ADB"/>
    <w:rsid w:val="26FA1416"/>
    <w:rsid w:val="270D549C"/>
    <w:rsid w:val="271B0BF0"/>
    <w:rsid w:val="27225ADA"/>
    <w:rsid w:val="273C166F"/>
    <w:rsid w:val="274966DF"/>
    <w:rsid w:val="276378D3"/>
    <w:rsid w:val="27716FC5"/>
    <w:rsid w:val="277932FC"/>
    <w:rsid w:val="277F06DC"/>
    <w:rsid w:val="27956F73"/>
    <w:rsid w:val="27A718A1"/>
    <w:rsid w:val="27A9404B"/>
    <w:rsid w:val="27BE41C3"/>
    <w:rsid w:val="27C53F21"/>
    <w:rsid w:val="27D5500F"/>
    <w:rsid w:val="27E40932"/>
    <w:rsid w:val="27E64C10"/>
    <w:rsid w:val="28074CD0"/>
    <w:rsid w:val="28083588"/>
    <w:rsid w:val="280D1793"/>
    <w:rsid w:val="28336018"/>
    <w:rsid w:val="284F7B19"/>
    <w:rsid w:val="287B228B"/>
    <w:rsid w:val="288F7993"/>
    <w:rsid w:val="289115BD"/>
    <w:rsid w:val="28BF1F3B"/>
    <w:rsid w:val="28D025F5"/>
    <w:rsid w:val="28DB0EC3"/>
    <w:rsid w:val="28E10FF8"/>
    <w:rsid w:val="28E93423"/>
    <w:rsid w:val="28F779A0"/>
    <w:rsid w:val="28FC197F"/>
    <w:rsid w:val="293630DC"/>
    <w:rsid w:val="29366387"/>
    <w:rsid w:val="293D35B6"/>
    <w:rsid w:val="294477FD"/>
    <w:rsid w:val="2960055B"/>
    <w:rsid w:val="29602FE8"/>
    <w:rsid w:val="29787C34"/>
    <w:rsid w:val="298C1D3C"/>
    <w:rsid w:val="29A84BE9"/>
    <w:rsid w:val="29BF1D06"/>
    <w:rsid w:val="29C657FB"/>
    <w:rsid w:val="29C76E0D"/>
    <w:rsid w:val="29CD20AF"/>
    <w:rsid w:val="29F80947"/>
    <w:rsid w:val="2A0B316F"/>
    <w:rsid w:val="2A224DA5"/>
    <w:rsid w:val="2A3B28B6"/>
    <w:rsid w:val="2A49720E"/>
    <w:rsid w:val="2A5D624B"/>
    <w:rsid w:val="2A5E47FD"/>
    <w:rsid w:val="2A726C4E"/>
    <w:rsid w:val="2A8F0C0F"/>
    <w:rsid w:val="2A930702"/>
    <w:rsid w:val="2A9A007E"/>
    <w:rsid w:val="2ACF5713"/>
    <w:rsid w:val="2AEA58EA"/>
    <w:rsid w:val="2AEB2687"/>
    <w:rsid w:val="2B3E0A4C"/>
    <w:rsid w:val="2B5100CB"/>
    <w:rsid w:val="2BA70A71"/>
    <w:rsid w:val="2BB313F7"/>
    <w:rsid w:val="2BBC4545"/>
    <w:rsid w:val="2BE772F2"/>
    <w:rsid w:val="2BEE32F3"/>
    <w:rsid w:val="2C010451"/>
    <w:rsid w:val="2C070E2C"/>
    <w:rsid w:val="2C272FD9"/>
    <w:rsid w:val="2C3B5848"/>
    <w:rsid w:val="2C731AD5"/>
    <w:rsid w:val="2CA519AD"/>
    <w:rsid w:val="2CC63F3A"/>
    <w:rsid w:val="2CD16CAF"/>
    <w:rsid w:val="2CD86C3B"/>
    <w:rsid w:val="2CD91D78"/>
    <w:rsid w:val="2CDF1D27"/>
    <w:rsid w:val="2CE51303"/>
    <w:rsid w:val="2D342341"/>
    <w:rsid w:val="2D652AE3"/>
    <w:rsid w:val="2D71679C"/>
    <w:rsid w:val="2D793054"/>
    <w:rsid w:val="2D824A2E"/>
    <w:rsid w:val="2D8963CF"/>
    <w:rsid w:val="2D906514"/>
    <w:rsid w:val="2D92559A"/>
    <w:rsid w:val="2DA205D1"/>
    <w:rsid w:val="2DCC054E"/>
    <w:rsid w:val="2DD613CD"/>
    <w:rsid w:val="2DE82889"/>
    <w:rsid w:val="2DED20DA"/>
    <w:rsid w:val="2DF73A2D"/>
    <w:rsid w:val="2E0A64C9"/>
    <w:rsid w:val="2E4260B3"/>
    <w:rsid w:val="2E693FEF"/>
    <w:rsid w:val="2E9617A6"/>
    <w:rsid w:val="2EC9012B"/>
    <w:rsid w:val="2EFC2F05"/>
    <w:rsid w:val="2F0B049D"/>
    <w:rsid w:val="2F1E324C"/>
    <w:rsid w:val="2F511653"/>
    <w:rsid w:val="2F5F28D3"/>
    <w:rsid w:val="2F6B1FE9"/>
    <w:rsid w:val="2F7B222C"/>
    <w:rsid w:val="2F807842"/>
    <w:rsid w:val="2F816C99"/>
    <w:rsid w:val="2F887E59"/>
    <w:rsid w:val="2FD332D7"/>
    <w:rsid w:val="2FEB08AE"/>
    <w:rsid w:val="2FF52E48"/>
    <w:rsid w:val="3014643C"/>
    <w:rsid w:val="30344955"/>
    <w:rsid w:val="30454F13"/>
    <w:rsid w:val="305734CE"/>
    <w:rsid w:val="3078049B"/>
    <w:rsid w:val="30817D16"/>
    <w:rsid w:val="30A94BDA"/>
    <w:rsid w:val="30D5792D"/>
    <w:rsid w:val="30E262DA"/>
    <w:rsid w:val="31295CB7"/>
    <w:rsid w:val="315C0C42"/>
    <w:rsid w:val="3168108E"/>
    <w:rsid w:val="3172508E"/>
    <w:rsid w:val="318A1295"/>
    <w:rsid w:val="31BB7097"/>
    <w:rsid w:val="31C53C32"/>
    <w:rsid w:val="31CD5E56"/>
    <w:rsid w:val="31EC63A6"/>
    <w:rsid w:val="31FD7DFF"/>
    <w:rsid w:val="320655EE"/>
    <w:rsid w:val="321E3B4D"/>
    <w:rsid w:val="32287F2D"/>
    <w:rsid w:val="323B6A0E"/>
    <w:rsid w:val="32583D68"/>
    <w:rsid w:val="326417C5"/>
    <w:rsid w:val="326706EA"/>
    <w:rsid w:val="326C1F7E"/>
    <w:rsid w:val="326D74FF"/>
    <w:rsid w:val="327D5167"/>
    <w:rsid w:val="3283404E"/>
    <w:rsid w:val="32874222"/>
    <w:rsid w:val="32884B0C"/>
    <w:rsid w:val="32974B43"/>
    <w:rsid w:val="32AE2250"/>
    <w:rsid w:val="32BA12BD"/>
    <w:rsid w:val="32BB6169"/>
    <w:rsid w:val="32EA0A6E"/>
    <w:rsid w:val="33125C6E"/>
    <w:rsid w:val="33313DB1"/>
    <w:rsid w:val="336742E1"/>
    <w:rsid w:val="336C29FB"/>
    <w:rsid w:val="337C5359"/>
    <w:rsid w:val="33917E30"/>
    <w:rsid w:val="33BC7A76"/>
    <w:rsid w:val="33BE21F7"/>
    <w:rsid w:val="33C06690"/>
    <w:rsid w:val="33C87DE6"/>
    <w:rsid w:val="33EA1C62"/>
    <w:rsid w:val="33F55FDA"/>
    <w:rsid w:val="34193C5D"/>
    <w:rsid w:val="341A51BD"/>
    <w:rsid w:val="344262B8"/>
    <w:rsid w:val="34503AD2"/>
    <w:rsid w:val="34562506"/>
    <w:rsid w:val="3459035B"/>
    <w:rsid w:val="3482347D"/>
    <w:rsid w:val="348F61E7"/>
    <w:rsid w:val="34A42694"/>
    <w:rsid w:val="34B02413"/>
    <w:rsid w:val="34BC1B1E"/>
    <w:rsid w:val="34D67F04"/>
    <w:rsid w:val="34ED3E05"/>
    <w:rsid w:val="351534F5"/>
    <w:rsid w:val="35420479"/>
    <w:rsid w:val="35563115"/>
    <w:rsid w:val="355A65A7"/>
    <w:rsid w:val="356E7581"/>
    <w:rsid w:val="358F490F"/>
    <w:rsid w:val="35973E7A"/>
    <w:rsid w:val="359A0347"/>
    <w:rsid w:val="35A97544"/>
    <w:rsid w:val="35BF0703"/>
    <w:rsid w:val="35DB0DAD"/>
    <w:rsid w:val="35DC4208"/>
    <w:rsid w:val="36017C57"/>
    <w:rsid w:val="361B3389"/>
    <w:rsid w:val="361C2300"/>
    <w:rsid w:val="3638549F"/>
    <w:rsid w:val="36503B48"/>
    <w:rsid w:val="365250A4"/>
    <w:rsid w:val="366F246B"/>
    <w:rsid w:val="367654CD"/>
    <w:rsid w:val="36811585"/>
    <w:rsid w:val="36965ED7"/>
    <w:rsid w:val="369A319E"/>
    <w:rsid w:val="369C37ED"/>
    <w:rsid w:val="36B0376E"/>
    <w:rsid w:val="36CA541B"/>
    <w:rsid w:val="36D87F64"/>
    <w:rsid w:val="36DA348B"/>
    <w:rsid w:val="36E66635"/>
    <w:rsid w:val="36EC3A0F"/>
    <w:rsid w:val="36ED7BDE"/>
    <w:rsid w:val="36F11025"/>
    <w:rsid w:val="36F8345E"/>
    <w:rsid w:val="36FF58A4"/>
    <w:rsid w:val="37123F67"/>
    <w:rsid w:val="371B60A2"/>
    <w:rsid w:val="37250EAA"/>
    <w:rsid w:val="3736003E"/>
    <w:rsid w:val="373F6235"/>
    <w:rsid w:val="376D4900"/>
    <w:rsid w:val="377718CA"/>
    <w:rsid w:val="37837819"/>
    <w:rsid w:val="37894FD0"/>
    <w:rsid w:val="37B05719"/>
    <w:rsid w:val="37E82D03"/>
    <w:rsid w:val="37EB3773"/>
    <w:rsid w:val="38135B5F"/>
    <w:rsid w:val="381B27FE"/>
    <w:rsid w:val="38281A62"/>
    <w:rsid w:val="38301F69"/>
    <w:rsid w:val="38372A4B"/>
    <w:rsid w:val="383A5623"/>
    <w:rsid w:val="38593326"/>
    <w:rsid w:val="385E093C"/>
    <w:rsid w:val="386914E6"/>
    <w:rsid w:val="38781E7A"/>
    <w:rsid w:val="38D92654"/>
    <w:rsid w:val="38DD5D05"/>
    <w:rsid w:val="390D7DD2"/>
    <w:rsid w:val="39140EA1"/>
    <w:rsid w:val="39172380"/>
    <w:rsid w:val="391D61C1"/>
    <w:rsid w:val="392830C3"/>
    <w:rsid w:val="39353BF6"/>
    <w:rsid w:val="3942025E"/>
    <w:rsid w:val="39881A36"/>
    <w:rsid w:val="398B70A9"/>
    <w:rsid w:val="39A449BB"/>
    <w:rsid w:val="39AB2677"/>
    <w:rsid w:val="39BD5E39"/>
    <w:rsid w:val="39CB5FE1"/>
    <w:rsid w:val="39E41315"/>
    <w:rsid w:val="39ED1F0B"/>
    <w:rsid w:val="3A2A2A16"/>
    <w:rsid w:val="3A665F3A"/>
    <w:rsid w:val="3A735C2B"/>
    <w:rsid w:val="3A7469AD"/>
    <w:rsid w:val="3A8278AB"/>
    <w:rsid w:val="3A870E1E"/>
    <w:rsid w:val="3A9F2547"/>
    <w:rsid w:val="3AEA47B5"/>
    <w:rsid w:val="3B0A6B5A"/>
    <w:rsid w:val="3B266A34"/>
    <w:rsid w:val="3B2E5B36"/>
    <w:rsid w:val="3B336FC3"/>
    <w:rsid w:val="3B39167F"/>
    <w:rsid w:val="3B5A1C91"/>
    <w:rsid w:val="3B626996"/>
    <w:rsid w:val="3B640188"/>
    <w:rsid w:val="3B6E6DBE"/>
    <w:rsid w:val="3B982873"/>
    <w:rsid w:val="3B98479A"/>
    <w:rsid w:val="3BAF091B"/>
    <w:rsid w:val="3BB8580E"/>
    <w:rsid w:val="3BD63278"/>
    <w:rsid w:val="3BE521D4"/>
    <w:rsid w:val="3BE60D18"/>
    <w:rsid w:val="3BED428D"/>
    <w:rsid w:val="3BF27804"/>
    <w:rsid w:val="3BFA2A29"/>
    <w:rsid w:val="3C011CE6"/>
    <w:rsid w:val="3C08496C"/>
    <w:rsid w:val="3C150AF6"/>
    <w:rsid w:val="3C356139"/>
    <w:rsid w:val="3C706E90"/>
    <w:rsid w:val="3CC72BAB"/>
    <w:rsid w:val="3D02079F"/>
    <w:rsid w:val="3D096B94"/>
    <w:rsid w:val="3D4B152C"/>
    <w:rsid w:val="3D536596"/>
    <w:rsid w:val="3D613766"/>
    <w:rsid w:val="3D6D7C17"/>
    <w:rsid w:val="3D7C36A4"/>
    <w:rsid w:val="3D7F3B94"/>
    <w:rsid w:val="3D85008C"/>
    <w:rsid w:val="3D93269F"/>
    <w:rsid w:val="3D983F7C"/>
    <w:rsid w:val="3DB8625B"/>
    <w:rsid w:val="3DDB658B"/>
    <w:rsid w:val="3DDE2CE0"/>
    <w:rsid w:val="3DED7116"/>
    <w:rsid w:val="3DEF1277"/>
    <w:rsid w:val="3DFD0439"/>
    <w:rsid w:val="3E132496"/>
    <w:rsid w:val="3E4C683D"/>
    <w:rsid w:val="3E4E21F1"/>
    <w:rsid w:val="3E5500EC"/>
    <w:rsid w:val="3E5B7C65"/>
    <w:rsid w:val="3E5C4749"/>
    <w:rsid w:val="3E745303"/>
    <w:rsid w:val="3E794BB4"/>
    <w:rsid w:val="3E8E5FA7"/>
    <w:rsid w:val="3E8F0501"/>
    <w:rsid w:val="3EA93082"/>
    <w:rsid w:val="3EB76B27"/>
    <w:rsid w:val="3EBE3EE3"/>
    <w:rsid w:val="3EBE5330"/>
    <w:rsid w:val="3ED170BC"/>
    <w:rsid w:val="3EE5177A"/>
    <w:rsid w:val="3F3E208C"/>
    <w:rsid w:val="3F507A91"/>
    <w:rsid w:val="3F6D737A"/>
    <w:rsid w:val="3F751FC3"/>
    <w:rsid w:val="3F7A1606"/>
    <w:rsid w:val="3F840129"/>
    <w:rsid w:val="3F851443"/>
    <w:rsid w:val="3FA77E6E"/>
    <w:rsid w:val="3FB05274"/>
    <w:rsid w:val="3FB66619"/>
    <w:rsid w:val="3FB94E05"/>
    <w:rsid w:val="3FBD2D39"/>
    <w:rsid w:val="3FD1329C"/>
    <w:rsid w:val="3FE75FE4"/>
    <w:rsid w:val="3FF4204D"/>
    <w:rsid w:val="3FFA719D"/>
    <w:rsid w:val="3FFD12C0"/>
    <w:rsid w:val="40074D66"/>
    <w:rsid w:val="401152DC"/>
    <w:rsid w:val="405C2919"/>
    <w:rsid w:val="406321D3"/>
    <w:rsid w:val="406531CB"/>
    <w:rsid w:val="406C796F"/>
    <w:rsid w:val="408515AC"/>
    <w:rsid w:val="40A21AA0"/>
    <w:rsid w:val="40AB0497"/>
    <w:rsid w:val="40B01056"/>
    <w:rsid w:val="40B87C96"/>
    <w:rsid w:val="40DA62D3"/>
    <w:rsid w:val="40DB1479"/>
    <w:rsid w:val="40ED53ED"/>
    <w:rsid w:val="41113A31"/>
    <w:rsid w:val="413E3EF6"/>
    <w:rsid w:val="41626F6A"/>
    <w:rsid w:val="416C63AB"/>
    <w:rsid w:val="417721E1"/>
    <w:rsid w:val="4177338D"/>
    <w:rsid w:val="418E3E6D"/>
    <w:rsid w:val="41A01FC6"/>
    <w:rsid w:val="41CC0263"/>
    <w:rsid w:val="41D534C0"/>
    <w:rsid w:val="41D842E7"/>
    <w:rsid w:val="41F32ECC"/>
    <w:rsid w:val="41F462E9"/>
    <w:rsid w:val="41F64EA5"/>
    <w:rsid w:val="41FA16D6"/>
    <w:rsid w:val="42011AF0"/>
    <w:rsid w:val="420B38E3"/>
    <w:rsid w:val="42164036"/>
    <w:rsid w:val="421A2604"/>
    <w:rsid w:val="421F738E"/>
    <w:rsid w:val="4230318E"/>
    <w:rsid w:val="423F7600"/>
    <w:rsid w:val="425851CA"/>
    <w:rsid w:val="42845A69"/>
    <w:rsid w:val="42C45840"/>
    <w:rsid w:val="42E1276C"/>
    <w:rsid w:val="42EA5C1F"/>
    <w:rsid w:val="42F06635"/>
    <w:rsid w:val="430602CE"/>
    <w:rsid w:val="430D40A2"/>
    <w:rsid w:val="43160E90"/>
    <w:rsid w:val="431951A2"/>
    <w:rsid w:val="43262E4E"/>
    <w:rsid w:val="432960FF"/>
    <w:rsid w:val="432B3697"/>
    <w:rsid w:val="4336385A"/>
    <w:rsid w:val="43585672"/>
    <w:rsid w:val="435C7B49"/>
    <w:rsid w:val="43637E23"/>
    <w:rsid w:val="43687A26"/>
    <w:rsid w:val="43773829"/>
    <w:rsid w:val="43796C56"/>
    <w:rsid w:val="437C288E"/>
    <w:rsid w:val="43845493"/>
    <w:rsid w:val="43A07672"/>
    <w:rsid w:val="43AA70D1"/>
    <w:rsid w:val="43F94517"/>
    <w:rsid w:val="44093E52"/>
    <w:rsid w:val="44221CA6"/>
    <w:rsid w:val="444667B2"/>
    <w:rsid w:val="444D1535"/>
    <w:rsid w:val="44802401"/>
    <w:rsid w:val="449436C1"/>
    <w:rsid w:val="44CC55ED"/>
    <w:rsid w:val="44CE325E"/>
    <w:rsid w:val="44F94AE9"/>
    <w:rsid w:val="45070284"/>
    <w:rsid w:val="4511101B"/>
    <w:rsid w:val="451E35BD"/>
    <w:rsid w:val="45555EC8"/>
    <w:rsid w:val="45833790"/>
    <w:rsid w:val="45943BEF"/>
    <w:rsid w:val="459E2B3C"/>
    <w:rsid w:val="45D6795C"/>
    <w:rsid w:val="45F60BBA"/>
    <w:rsid w:val="45FF36E5"/>
    <w:rsid w:val="46115B34"/>
    <w:rsid w:val="46184008"/>
    <w:rsid w:val="46225A77"/>
    <w:rsid w:val="46253757"/>
    <w:rsid w:val="465869CB"/>
    <w:rsid w:val="46687797"/>
    <w:rsid w:val="4682470D"/>
    <w:rsid w:val="4687189B"/>
    <w:rsid w:val="46A47E44"/>
    <w:rsid w:val="46AC7A99"/>
    <w:rsid w:val="46BD5701"/>
    <w:rsid w:val="46FC788B"/>
    <w:rsid w:val="46FF778E"/>
    <w:rsid w:val="474B29D4"/>
    <w:rsid w:val="475A590E"/>
    <w:rsid w:val="477C3715"/>
    <w:rsid w:val="478C2F9C"/>
    <w:rsid w:val="478E0BED"/>
    <w:rsid w:val="47914029"/>
    <w:rsid w:val="479B5372"/>
    <w:rsid w:val="47B42327"/>
    <w:rsid w:val="47C3213E"/>
    <w:rsid w:val="47CD79DA"/>
    <w:rsid w:val="47CF35B5"/>
    <w:rsid w:val="47E04521"/>
    <w:rsid w:val="485E3E5E"/>
    <w:rsid w:val="48733D53"/>
    <w:rsid w:val="487D5B56"/>
    <w:rsid w:val="487F2935"/>
    <w:rsid w:val="48BF7385"/>
    <w:rsid w:val="48DD3AFF"/>
    <w:rsid w:val="48DF5B96"/>
    <w:rsid w:val="48E43FB4"/>
    <w:rsid w:val="48EB5A36"/>
    <w:rsid w:val="48F84495"/>
    <w:rsid w:val="49011B70"/>
    <w:rsid w:val="49114DD1"/>
    <w:rsid w:val="492121BA"/>
    <w:rsid w:val="49221C7A"/>
    <w:rsid w:val="4932099F"/>
    <w:rsid w:val="494815D2"/>
    <w:rsid w:val="4956113C"/>
    <w:rsid w:val="49566F36"/>
    <w:rsid w:val="495D03D1"/>
    <w:rsid w:val="498259D6"/>
    <w:rsid w:val="499669CF"/>
    <w:rsid w:val="499D050F"/>
    <w:rsid w:val="49F74D9F"/>
    <w:rsid w:val="4A0E5C89"/>
    <w:rsid w:val="4A2044A0"/>
    <w:rsid w:val="4A530CA2"/>
    <w:rsid w:val="4A8467F8"/>
    <w:rsid w:val="4AAF1625"/>
    <w:rsid w:val="4ACE2271"/>
    <w:rsid w:val="4AD51C1B"/>
    <w:rsid w:val="4AE02847"/>
    <w:rsid w:val="4B116793"/>
    <w:rsid w:val="4B274EC9"/>
    <w:rsid w:val="4B286683"/>
    <w:rsid w:val="4B29302C"/>
    <w:rsid w:val="4B3554C4"/>
    <w:rsid w:val="4B3A6CBD"/>
    <w:rsid w:val="4B491C68"/>
    <w:rsid w:val="4B6776B0"/>
    <w:rsid w:val="4B7055D9"/>
    <w:rsid w:val="4B7874DA"/>
    <w:rsid w:val="4B7E4DFF"/>
    <w:rsid w:val="4B821788"/>
    <w:rsid w:val="4B8537E7"/>
    <w:rsid w:val="4B885FA4"/>
    <w:rsid w:val="4BAA56D0"/>
    <w:rsid w:val="4BBF69CD"/>
    <w:rsid w:val="4BC20D87"/>
    <w:rsid w:val="4BD42F98"/>
    <w:rsid w:val="4BEC7188"/>
    <w:rsid w:val="4C126AF0"/>
    <w:rsid w:val="4C1B3909"/>
    <w:rsid w:val="4C20442F"/>
    <w:rsid w:val="4C4939A1"/>
    <w:rsid w:val="4C5C2F8D"/>
    <w:rsid w:val="4C647752"/>
    <w:rsid w:val="4CA3129D"/>
    <w:rsid w:val="4CB04B39"/>
    <w:rsid w:val="4D0C669F"/>
    <w:rsid w:val="4D0E54F6"/>
    <w:rsid w:val="4D230EE4"/>
    <w:rsid w:val="4D374A8C"/>
    <w:rsid w:val="4D3B3851"/>
    <w:rsid w:val="4D567A42"/>
    <w:rsid w:val="4D5F69E0"/>
    <w:rsid w:val="4D690969"/>
    <w:rsid w:val="4D7B27C2"/>
    <w:rsid w:val="4D8207D1"/>
    <w:rsid w:val="4D8352B3"/>
    <w:rsid w:val="4D9E0A5F"/>
    <w:rsid w:val="4DAC0E40"/>
    <w:rsid w:val="4DB47B5C"/>
    <w:rsid w:val="4DE5528D"/>
    <w:rsid w:val="4E030DC7"/>
    <w:rsid w:val="4E2464AA"/>
    <w:rsid w:val="4E264AA2"/>
    <w:rsid w:val="4E2B7F76"/>
    <w:rsid w:val="4E505C1A"/>
    <w:rsid w:val="4E5959D6"/>
    <w:rsid w:val="4E6C7CEC"/>
    <w:rsid w:val="4E6F1F3F"/>
    <w:rsid w:val="4EA12ED9"/>
    <w:rsid w:val="4EA4591E"/>
    <w:rsid w:val="4EC21102"/>
    <w:rsid w:val="4EF31F4F"/>
    <w:rsid w:val="4F020F85"/>
    <w:rsid w:val="4F0708DA"/>
    <w:rsid w:val="4F114CCF"/>
    <w:rsid w:val="4F133CE1"/>
    <w:rsid w:val="4F460283"/>
    <w:rsid w:val="4F4E53A6"/>
    <w:rsid w:val="4F7A3E56"/>
    <w:rsid w:val="4F811229"/>
    <w:rsid w:val="4F8C59D2"/>
    <w:rsid w:val="4FC77F0D"/>
    <w:rsid w:val="4FD54EAC"/>
    <w:rsid w:val="4FF25E46"/>
    <w:rsid w:val="4FF41387"/>
    <w:rsid w:val="503B06DD"/>
    <w:rsid w:val="503E30D6"/>
    <w:rsid w:val="509447C7"/>
    <w:rsid w:val="50A12764"/>
    <w:rsid w:val="50DC0030"/>
    <w:rsid w:val="50DE21C3"/>
    <w:rsid w:val="50E4709F"/>
    <w:rsid w:val="50E81DBF"/>
    <w:rsid w:val="50E8662C"/>
    <w:rsid w:val="50ED2406"/>
    <w:rsid w:val="512C64CF"/>
    <w:rsid w:val="51422F47"/>
    <w:rsid w:val="51427C23"/>
    <w:rsid w:val="5187285A"/>
    <w:rsid w:val="518F0F21"/>
    <w:rsid w:val="51942F30"/>
    <w:rsid w:val="51950A3D"/>
    <w:rsid w:val="51A16D40"/>
    <w:rsid w:val="51AD56E1"/>
    <w:rsid w:val="51B024F2"/>
    <w:rsid w:val="51B74BE3"/>
    <w:rsid w:val="51B83322"/>
    <w:rsid w:val="51C11C39"/>
    <w:rsid w:val="51C727DA"/>
    <w:rsid w:val="51E71D71"/>
    <w:rsid w:val="51E84C82"/>
    <w:rsid w:val="51E8779D"/>
    <w:rsid w:val="52053405"/>
    <w:rsid w:val="520838CF"/>
    <w:rsid w:val="523D641C"/>
    <w:rsid w:val="527C030B"/>
    <w:rsid w:val="52966F36"/>
    <w:rsid w:val="52EE3E40"/>
    <w:rsid w:val="531C4C37"/>
    <w:rsid w:val="531D6126"/>
    <w:rsid w:val="53223AA5"/>
    <w:rsid w:val="5344120F"/>
    <w:rsid w:val="535624E4"/>
    <w:rsid w:val="53574B37"/>
    <w:rsid w:val="536410FF"/>
    <w:rsid w:val="536B4EB9"/>
    <w:rsid w:val="536F5363"/>
    <w:rsid w:val="538C5F06"/>
    <w:rsid w:val="53A07C03"/>
    <w:rsid w:val="53A2581E"/>
    <w:rsid w:val="53A344D9"/>
    <w:rsid w:val="53A673F6"/>
    <w:rsid w:val="53B6447F"/>
    <w:rsid w:val="53C21BBC"/>
    <w:rsid w:val="53C856DE"/>
    <w:rsid w:val="53DF7E49"/>
    <w:rsid w:val="53ED38EF"/>
    <w:rsid w:val="53F801CA"/>
    <w:rsid w:val="53FD312A"/>
    <w:rsid w:val="543110FD"/>
    <w:rsid w:val="54332825"/>
    <w:rsid w:val="54473F3E"/>
    <w:rsid w:val="544E6A8F"/>
    <w:rsid w:val="545A454E"/>
    <w:rsid w:val="549D7011"/>
    <w:rsid w:val="54B5012D"/>
    <w:rsid w:val="54B537FC"/>
    <w:rsid w:val="54B73456"/>
    <w:rsid w:val="54E31C7F"/>
    <w:rsid w:val="54ED2686"/>
    <w:rsid w:val="550043DE"/>
    <w:rsid w:val="550F19F3"/>
    <w:rsid w:val="550F21B1"/>
    <w:rsid w:val="5523158C"/>
    <w:rsid w:val="552D529F"/>
    <w:rsid w:val="55314CB4"/>
    <w:rsid w:val="554116DD"/>
    <w:rsid w:val="55511FE9"/>
    <w:rsid w:val="558E7E00"/>
    <w:rsid w:val="55C25DDC"/>
    <w:rsid w:val="55E31F77"/>
    <w:rsid w:val="55EF0BB7"/>
    <w:rsid w:val="560202E6"/>
    <w:rsid w:val="560E5168"/>
    <w:rsid w:val="561658B4"/>
    <w:rsid w:val="563B3161"/>
    <w:rsid w:val="566C2B43"/>
    <w:rsid w:val="56794F89"/>
    <w:rsid w:val="567A0BDF"/>
    <w:rsid w:val="56894351"/>
    <w:rsid w:val="568C7599"/>
    <w:rsid w:val="56A74DBF"/>
    <w:rsid w:val="56C056AC"/>
    <w:rsid w:val="56D66631"/>
    <w:rsid w:val="56DD242E"/>
    <w:rsid w:val="56FC15F5"/>
    <w:rsid w:val="571B65C5"/>
    <w:rsid w:val="573625D3"/>
    <w:rsid w:val="57373421"/>
    <w:rsid w:val="57626AF9"/>
    <w:rsid w:val="576F3945"/>
    <w:rsid w:val="57A10D6C"/>
    <w:rsid w:val="57A350B4"/>
    <w:rsid w:val="57B40121"/>
    <w:rsid w:val="57B71EFD"/>
    <w:rsid w:val="57B819BF"/>
    <w:rsid w:val="57B92428"/>
    <w:rsid w:val="57C60105"/>
    <w:rsid w:val="57CF58C3"/>
    <w:rsid w:val="57FE1C1B"/>
    <w:rsid w:val="581F2B31"/>
    <w:rsid w:val="58265D21"/>
    <w:rsid w:val="58467877"/>
    <w:rsid w:val="584B21B2"/>
    <w:rsid w:val="58564DE9"/>
    <w:rsid w:val="585E3388"/>
    <w:rsid w:val="586747C2"/>
    <w:rsid w:val="586C1297"/>
    <w:rsid w:val="58991D00"/>
    <w:rsid w:val="58D06DD5"/>
    <w:rsid w:val="58D57304"/>
    <w:rsid w:val="58FE1E10"/>
    <w:rsid w:val="59400A92"/>
    <w:rsid w:val="5940661A"/>
    <w:rsid w:val="5960230F"/>
    <w:rsid w:val="59A67C9C"/>
    <w:rsid w:val="5A0450BF"/>
    <w:rsid w:val="5A0C55DB"/>
    <w:rsid w:val="5A0E3B19"/>
    <w:rsid w:val="5A1C062C"/>
    <w:rsid w:val="5A522254"/>
    <w:rsid w:val="5A6B5F91"/>
    <w:rsid w:val="5A726B3C"/>
    <w:rsid w:val="5A8B323F"/>
    <w:rsid w:val="5AA1673B"/>
    <w:rsid w:val="5AA70DB9"/>
    <w:rsid w:val="5AC07498"/>
    <w:rsid w:val="5ADE5F82"/>
    <w:rsid w:val="5AEA2131"/>
    <w:rsid w:val="5AEB66A8"/>
    <w:rsid w:val="5AFD632D"/>
    <w:rsid w:val="5B3E6680"/>
    <w:rsid w:val="5B3F2ABC"/>
    <w:rsid w:val="5B426B2F"/>
    <w:rsid w:val="5B81031A"/>
    <w:rsid w:val="5B885B4D"/>
    <w:rsid w:val="5B9A4594"/>
    <w:rsid w:val="5BB2589A"/>
    <w:rsid w:val="5BE6684F"/>
    <w:rsid w:val="5BF1358F"/>
    <w:rsid w:val="5BFE0091"/>
    <w:rsid w:val="5C3128CC"/>
    <w:rsid w:val="5C36479B"/>
    <w:rsid w:val="5C36590D"/>
    <w:rsid w:val="5C3A1980"/>
    <w:rsid w:val="5C3E7053"/>
    <w:rsid w:val="5C6E0614"/>
    <w:rsid w:val="5C7373C6"/>
    <w:rsid w:val="5C9A5B38"/>
    <w:rsid w:val="5CA6037F"/>
    <w:rsid w:val="5CBB2B4E"/>
    <w:rsid w:val="5CE06FEB"/>
    <w:rsid w:val="5CFC234E"/>
    <w:rsid w:val="5D1C034F"/>
    <w:rsid w:val="5D271C93"/>
    <w:rsid w:val="5D273236"/>
    <w:rsid w:val="5D4F5A4E"/>
    <w:rsid w:val="5D5D42EF"/>
    <w:rsid w:val="5D6B4EEA"/>
    <w:rsid w:val="5D6F009E"/>
    <w:rsid w:val="5D7C523D"/>
    <w:rsid w:val="5D9349BB"/>
    <w:rsid w:val="5D9D0464"/>
    <w:rsid w:val="5DA6687C"/>
    <w:rsid w:val="5DBF1F6A"/>
    <w:rsid w:val="5DCA244C"/>
    <w:rsid w:val="5DCD76C4"/>
    <w:rsid w:val="5DD94F11"/>
    <w:rsid w:val="5E015742"/>
    <w:rsid w:val="5E0343F6"/>
    <w:rsid w:val="5E14167A"/>
    <w:rsid w:val="5E146B8E"/>
    <w:rsid w:val="5E314D0C"/>
    <w:rsid w:val="5EA65F43"/>
    <w:rsid w:val="5EB33D55"/>
    <w:rsid w:val="5EB424CE"/>
    <w:rsid w:val="5EB646D8"/>
    <w:rsid w:val="5EB92202"/>
    <w:rsid w:val="5EE72786"/>
    <w:rsid w:val="5EF4719D"/>
    <w:rsid w:val="5F2F2507"/>
    <w:rsid w:val="5F7D1E95"/>
    <w:rsid w:val="5FA11F76"/>
    <w:rsid w:val="5FA50D6E"/>
    <w:rsid w:val="5FB32E48"/>
    <w:rsid w:val="5FB76863"/>
    <w:rsid w:val="5FCD76F6"/>
    <w:rsid w:val="5FCF0BFB"/>
    <w:rsid w:val="5FD76D41"/>
    <w:rsid w:val="5FD8755D"/>
    <w:rsid w:val="5FDF1EFF"/>
    <w:rsid w:val="5FF334BE"/>
    <w:rsid w:val="6000501B"/>
    <w:rsid w:val="60161026"/>
    <w:rsid w:val="60185D76"/>
    <w:rsid w:val="601B079A"/>
    <w:rsid w:val="60523C80"/>
    <w:rsid w:val="606E543E"/>
    <w:rsid w:val="607D37A6"/>
    <w:rsid w:val="60896599"/>
    <w:rsid w:val="60B4545D"/>
    <w:rsid w:val="60D4115A"/>
    <w:rsid w:val="60F04438"/>
    <w:rsid w:val="612A08E8"/>
    <w:rsid w:val="612C071A"/>
    <w:rsid w:val="616A1824"/>
    <w:rsid w:val="61786341"/>
    <w:rsid w:val="617B0CD7"/>
    <w:rsid w:val="61893459"/>
    <w:rsid w:val="61935C8D"/>
    <w:rsid w:val="61B90B27"/>
    <w:rsid w:val="61BA0919"/>
    <w:rsid w:val="61C87AC0"/>
    <w:rsid w:val="62256F40"/>
    <w:rsid w:val="62283EEC"/>
    <w:rsid w:val="622B353C"/>
    <w:rsid w:val="624B0F6A"/>
    <w:rsid w:val="625A3E7C"/>
    <w:rsid w:val="626D333C"/>
    <w:rsid w:val="628B4CF5"/>
    <w:rsid w:val="628D6061"/>
    <w:rsid w:val="62B27F61"/>
    <w:rsid w:val="62B63C25"/>
    <w:rsid w:val="62B743BB"/>
    <w:rsid w:val="62B80C38"/>
    <w:rsid w:val="62D63C13"/>
    <w:rsid w:val="630006BE"/>
    <w:rsid w:val="631331F0"/>
    <w:rsid w:val="631429B7"/>
    <w:rsid w:val="63223221"/>
    <w:rsid w:val="6327793E"/>
    <w:rsid w:val="63285B29"/>
    <w:rsid w:val="633C622D"/>
    <w:rsid w:val="634B193A"/>
    <w:rsid w:val="635053C1"/>
    <w:rsid w:val="63796CDF"/>
    <w:rsid w:val="638E5505"/>
    <w:rsid w:val="63A01FD0"/>
    <w:rsid w:val="63C72ACC"/>
    <w:rsid w:val="63CE7542"/>
    <w:rsid w:val="63EF618E"/>
    <w:rsid w:val="641708C6"/>
    <w:rsid w:val="642E672E"/>
    <w:rsid w:val="6430420A"/>
    <w:rsid w:val="64322AF9"/>
    <w:rsid w:val="64330CE4"/>
    <w:rsid w:val="64470B15"/>
    <w:rsid w:val="645E5F03"/>
    <w:rsid w:val="646A71D1"/>
    <w:rsid w:val="64A53238"/>
    <w:rsid w:val="64AF5EF8"/>
    <w:rsid w:val="64BE0B63"/>
    <w:rsid w:val="64BE13C4"/>
    <w:rsid w:val="64C31137"/>
    <w:rsid w:val="64C74EC8"/>
    <w:rsid w:val="65065B90"/>
    <w:rsid w:val="650D6410"/>
    <w:rsid w:val="6517569C"/>
    <w:rsid w:val="65324A7F"/>
    <w:rsid w:val="65335682"/>
    <w:rsid w:val="653E466A"/>
    <w:rsid w:val="653E4D0B"/>
    <w:rsid w:val="654253CB"/>
    <w:rsid w:val="65531F99"/>
    <w:rsid w:val="65571AD3"/>
    <w:rsid w:val="656A617E"/>
    <w:rsid w:val="6584707B"/>
    <w:rsid w:val="65953340"/>
    <w:rsid w:val="65A15A81"/>
    <w:rsid w:val="65A6330E"/>
    <w:rsid w:val="65DC1921"/>
    <w:rsid w:val="65E63D31"/>
    <w:rsid w:val="65F23A74"/>
    <w:rsid w:val="660673C4"/>
    <w:rsid w:val="662F478C"/>
    <w:rsid w:val="6660399C"/>
    <w:rsid w:val="6678656F"/>
    <w:rsid w:val="66967BFE"/>
    <w:rsid w:val="669C743A"/>
    <w:rsid w:val="66AD0239"/>
    <w:rsid w:val="66B1690B"/>
    <w:rsid w:val="66C832A1"/>
    <w:rsid w:val="66F82E4B"/>
    <w:rsid w:val="670446C1"/>
    <w:rsid w:val="67222472"/>
    <w:rsid w:val="67233B45"/>
    <w:rsid w:val="673512DC"/>
    <w:rsid w:val="673E3563"/>
    <w:rsid w:val="67564E4D"/>
    <w:rsid w:val="675D60DF"/>
    <w:rsid w:val="67631C95"/>
    <w:rsid w:val="6767602A"/>
    <w:rsid w:val="67807296"/>
    <w:rsid w:val="67832DE3"/>
    <w:rsid w:val="679D5F9E"/>
    <w:rsid w:val="67AF7FBD"/>
    <w:rsid w:val="67B92D31"/>
    <w:rsid w:val="67CD115B"/>
    <w:rsid w:val="67D63363"/>
    <w:rsid w:val="682238AD"/>
    <w:rsid w:val="682C160E"/>
    <w:rsid w:val="684532E2"/>
    <w:rsid w:val="684D5852"/>
    <w:rsid w:val="68651DD0"/>
    <w:rsid w:val="68BE7228"/>
    <w:rsid w:val="68BF7908"/>
    <w:rsid w:val="68F36BC4"/>
    <w:rsid w:val="69105043"/>
    <w:rsid w:val="69162C5B"/>
    <w:rsid w:val="691D537C"/>
    <w:rsid w:val="691F1D3C"/>
    <w:rsid w:val="69226158"/>
    <w:rsid w:val="694576BA"/>
    <w:rsid w:val="694A55A4"/>
    <w:rsid w:val="695C4C4F"/>
    <w:rsid w:val="69830B21"/>
    <w:rsid w:val="698A0954"/>
    <w:rsid w:val="698D6E95"/>
    <w:rsid w:val="698E73D0"/>
    <w:rsid w:val="69A05374"/>
    <w:rsid w:val="69A65A2D"/>
    <w:rsid w:val="69C2608A"/>
    <w:rsid w:val="69D068C9"/>
    <w:rsid w:val="69F34AD9"/>
    <w:rsid w:val="69FC44E8"/>
    <w:rsid w:val="6A034F15"/>
    <w:rsid w:val="6A515D71"/>
    <w:rsid w:val="6A5859E0"/>
    <w:rsid w:val="6A5D3FFC"/>
    <w:rsid w:val="6A611A23"/>
    <w:rsid w:val="6A6B3A54"/>
    <w:rsid w:val="6AA656A7"/>
    <w:rsid w:val="6AC31080"/>
    <w:rsid w:val="6AC562C0"/>
    <w:rsid w:val="6AD77E14"/>
    <w:rsid w:val="6B0777EB"/>
    <w:rsid w:val="6B124E61"/>
    <w:rsid w:val="6B386766"/>
    <w:rsid w:val="6B4B59EB"/>
    <w:rsid w:val="6B543355"/>
    <w:rsid w:val="6B7304CD"/>
    <w:rsid w:val="6B824366"/>
    <w:rsid w:val="6B893485"/>
    <w:rsid w:val="6BA223AE"/>
    <w:rsid w:val="6BA36C72"/>
    <w:rsid w:val="6BAC3C2D"/>
    <w:rsid w:val="6BB64010"/>
    <w:rsid w:val="6BF40694"/>
    <w:rsid w:val="6C1549BB"/>
    <w:rsid w:val="6C1F5A11"/>
    <w:rsid w:val="6C961FC3"/>
    <w:rsid w:val="6CA651EE"/>
    <w:rsid w:val="6CA66F17"/>
    <w:rsid w:val="6CB6586A"/>
    <w:rsid w:val="6CC10E21"/>
    <w:rsid w:val="6CD12CEE"/>
    <w:rsid w:val="6D296416"/>
    <w:rsid w:val="6D4D1358"/>
    <w:rsid w:val="6DA91BE2"/>
    <w:rsid w:val="6DBF3558"/>
    <w:rsid w:val="6DC9002B"/>
    <w:rsid w:val="6DCF0A71"/>
    <w:rsid w:val="6DFB6295"/>
    <w:rsid w:val="6E15369F"/>
    <w:rsid w:val="6E416565"/>
    <w:rsid w:val="6E4F3C84"/>
    <w:rsid w:val="6E531FEA"/>
    <w:rsid w:val="6E727D60"/>
    <w:rsid w:val="6E82642B"/>
    <w:rsid w:val="6EAA3D90"/>
    <w:rsid w:val="6EB05E89"/>
    <w:rsid w:val="6EE76540"/>
    <w:rsid w:val="6EFE4CDA"/>
    <w:rsid w:val="6F0331F3"/>
    <w:rsid w:val="6F0D2199"/>
    <w:rsid w:val="6F132BA1"/>
    <w:rsid w:val="6F234D55"/>
    <w:rsid w:val="6F51540A"/>
    <w:rsid w:val="6F600B23"/>
    <w:rsid w:val="6F787E4D"/>
    <w:rsid w:val="6FA77B04"/>
    <w:rsid w:val="6FB02D94"/>
    <w:rsid w:val="6FBB4D50"/>
    <w:rsid w:val="6FCA0561"/>
    <w:rsid w:val="6FD96282"/>
    <w:rsid w:val="6FED6942"/>
    <w:rsid w:val="6FEE7EDF"/>
    <w:rsid w:val="6FF54301"/>
    <w:rsid w:val="701301BD"/>
    <w:rsid w:val="70253590"/>
    <w:rsid w:val="702E47B0"/>
    <w:rsid w:val="705313DA"/>
    <w:rsid w:val="70564B13"/>
    <w:rsid w:val="70C067D7"/>
    <w:rsid w:val="70DB644D"/>
    <w:rsid w:val="710A6A82"/>
    <w:rsid w:val="71402D67"/>
    <w:rsid w:val="71A566B9"/>
    <w:rsid w:val="71BC39D4"/>
    <w:rsid w:val="71C405B5"/>
    <w:rsid w:val="71E46E51"/>
    <w:rsid w:val="71ED78C4"/>
    <w:rsid w:val="71F16400"/>
    <w:rsid w:val="72005FE5"/>
    <w:rsid w:val="720A32BD"/>
    <w:rsid w:val="72132C33"/>
    <w:rsid w:val="722D6B5C"/>
    <w:rsid w:val="72327DB2"/>
    <w:rsid w:val="724E006B"/>
    <w:rsid w:val="729B7350"/>
    <w:rsid w:val="72B1108D"/>
    <w:rsid w:val="72B31D5F"/>
    <w:rsid w:val="72C77A58"/>
    <w:rsid w:val="72C87AF1"/>
    <w:rsid w:val="72E406D7"/>
    <w:rsid w:val="72E87DC7"/>
    <w:rsid w:val="72F26877"/>
    <w:rsid w:val="73010267"/>
    <w:rsid w:val="73052C77"/>
    <w:rsid w:val="734322AA"/>
    <w:rsid w:val="734E21A3"/>
    <w:rsid w:val="7355065B"/>
    <w:rsid w:val="735C724B"/>
    <w:rsid w:val="73614861"/>
    <w:rsid w:val="739B36E8"/>
    <w:rsid w:val="73C728AC"/>
    <w:rsid w:val="73CF2113"/>
    <w:rsid w:val="73D404BC"/>
    <w:rsid w:val="73E13671"/>
    <w:rsid w:val="73F164FC"/>
    <w:rsid w:val="740E087A"/>
    <w:rsid w:val="743D52CE"/>
    <w:rsid w:val="745C01B8"/>
    <w:rsid w:val="7462611B"/>
    <w:rsid w:val="7468793E"/>
    <w:rsid w:val="748942D3"/>
    <w:rsid w:val="74A35ECE"/>
    <w:rsid w:val="74A57AD4"/>
    <w:rsid w:val="74CC06D3"/>
    <w:rsid w:val="74CE5DFD"/>
    <w:rsid w:val="74D17AD8"/>
    <w:rsid w:val="74D8717B"/>
    <w:rsid w:val="74E544F9"/>
    <w:rsid w:val="750B0F29"/>
    <w:rsid w:val="75325810"/>
    <w:rsid w:val="756B7487"/>
    <w:rsid w:val="756F624B"/>
    <w:rsid w:val="757346B1"/>
    <w:rsid w:val="75AC0247"/>
    <w:rsid w:val="75B302C5"/>
    <w:rsid w:val="75BE0E5E"/>
    <w:rsid w:val="75C34FEE"/>
    <w:rsid w:val="75D5311C"/>
    <w:rsid w:val="75EB3A7D"/>
    <w:rsid w:val="75F47323"/>
    <w:rsid w:val="760A5847"/>
    <w:rsid w:val="76160F02"/>
    <w:rsid w:val="76192817"/>
    <w:rsid w:val="7639378F"/>
    <w:rsid w:val="763A6DB5"/>
    <w:rsid w:val="763A7A61"/>
    <w:rsid w:val="764010A6"/>
    <w:rsid w:val="764B1ABF"/>
    <w:rsid w:val="76612DCA"/>
    <w:rsid w:val="766316EE"/>
    <w:rsid w:val="76A9318D"/>
    <w:rsid w:val="76BA065A"/>
    <w:rsid w:val="76BD11D6"/>
    <w:rsid w:val="76BE09ED"/>
    <w:rsid w:val="76C61934"/>
    <w:rsid w:val="76CC6188"/>
    <w:rsid w:val="76DD43AE"/>
    <w:rsid w:val="76E16AC1"/>
    <w:rsid w:val="76E2212E"/>
    <w:rsid w:val="76F21CA6"/>
    <w:rsid w:val="77407C91"/>
    <w:rsid w:val="774D3B66"/>
    <w:rsid w:val="778F321E"/>
    <w:rsid w:val="779A5706"/>
    <w:rsid w:val="77A063A7"/>
    <w:rsid w:val="77C51B30"/>
    <w:rsid w:val="77E72350"/>
    <w:rsid w:val="77F023EC"/>
    <w:rsid w:val="77F709DF"/>
    <w:rsid w:val="7801043A"/>
    <w:rsid w:val="78331593"/>
    <w:rsid w:val="785901FD"/>
    <w:rsid w:val="786A1571"/>
    <w:rsid w:val="78855F09"/>
    <w:rsid w:val="788B6280"/>
    <w:rsid w:val="789F2CD1"/>
    <w:rsid w:val="78A03E8F"/>
    <w:rsid w:val="78B32B8C"/>
    <w:rsid w:val="78D77E11"/>
    <w:rsid w:val="78DB6E64"/>
    <w:rsid w:val="78FD6F0C"/>
    <w:rsid w:val="78FF2692"/>
    <w:rsid w:val="790570D2"/>
    <w:rsid w:val="79075C63"/>
    <w:rsid w:val="79141E3D"/>
    <w:rsid w:val="791C5CF9"/>
    <w:rsid w:val="79513B1D"/>
    <w:rsid w:val="796E0471"/>
    <w:rsid w:val="797F60AD"/>
    <w:rsid w:val="79CE1D4F"/>
    <w:rsid w:val="79E40881"/>
    <w:rsid w:val="7A035751"/>
    <w:rsid w:val="7A0B393F"/>
    <w:rsid w:val="7A3E7E12"/>
    <w:rsid w:val="7A462FE6"/>
    <w:rsid w:val="7A4F2D1A"/>
    <w:rsid w:val="7A5F4718"/>
    <w:rsid w:val="7A6E5967"/>
    <w:rsid w:val="7A7E7BE1"/>
    <w:rsid w:val="7A810CBA"/>
    <w:rsid w:val="7A880B50"/>
    <w:rsid w:val="7A8F5074"/>
    <w:rsid w:val="7A92605E"/>
    <w:rsid w:val="7AA65C7E"/>
    <w:rsid w:val="7AB1566D"/>
    <w:rsid w:val="7ABE69EF"/>
    <w:rsid w:val="7AC40589"/>
    <w:rsid w:val="7AE4764C"/>
    <w:rsid w:val="7AF16E13"/>
    <w:rsid w:val="7AF4250E"/>
    <w:rsid w:val="7B0E6917"/>
    <w:rsid w:val="7B243CD1"/>
    <w:rsid w:val="7B2D6313"/>
    <w:rsid w:val="7B3C6128"/>
    <w:rsid w:val="7B477FE2"/>
    <w:rsid w:val="7B5F0E21"/>
    <w:rsid w:val="7B673016"/>
    <w:rsid w:val="7B712AC4"/>
    <w:rsid w:val="7B722803"/>
    <w:rsid w:val="7B7762FE"/>
    <w:rsid w:val="7B8D6844"/>
    <w:rsid w:val="7BC06441"/>
    <w:rsid w:val="7BCE36E8"/>
    <w:rsid w:val="7C1666AF"/>
    <w:rsid w:val="7C211168"/>
    <w:rsid w:val="7C230E12"/>
    <w:rsid w:val="7C420D14"/>
    <w:rsid w:val="7C5331B5"/>
    <w:rsid w:val="7C5C2218"/>
    <w:rsid w:val="7C652DC1"/>
    <w:rsid w:val="7C7C4210"/>
    <w:rsid w:val="7C8425CF"/>
    <w:rsid w:val="7CA92F18"/>
    <w:rsid w:val="7CB60D99"/>
    <w:rsid w:val="7CE95E0A"/>
    <w:rsid w:val="7D133E33"/>
    <w:rsid w:val="7D250FF6"/>
    <w:rsid w:val="7D313D1D"/>
    <w:rsid w:val="7D372691"/>
    <w:rsid w:val="7D523129"/>
    <w:rsid w:val="7D9556C3"/>
    <w:rsid w:val="7D957F29"/>
    <w:rsid w:val="7DB56112"/>
    <w:rsid w:val="7DB64725"/>
    <w:rsid w:val="7DD81BC4"/>
    <w:rsid w:val="7DD86068"/>
    <w:rsid w:val="7DDB2FE1"/>
    <w:rsid w:val="7E366351"/>
    <w:rsid w:val="7E3B6A57"/>
    <w:rsid w:val="7E437E07"/>
    <w:rsid w:val="7E537EC3"/>
    <w:rsid w:val="7E671E9B"/>
    <w:rsid w:val="7E6F6833"/>
    <w:rsid w:val="7E752BE0"/>
    <w:rsid w:val="7E783D56"/>
    <w:rsid w:val="7E7F7DF0"/>
    <w:rsid w:val="7E977D18"/>
    <w:rsid w:val="7EA95E31"/>
    <w:rsid w:val="7EB96798"/>
    <w:rsid w:val="7EC7487A"/>
    <w:rsid w:val="7ED54796"/>
    <w:rsid w:val="7EE24C48"/>
    <w:rsid w:val="7F200D23"/>
    <w:rsid w:val="7F3B68AE"/>
    <w:rsid w:val="7F577A42"/>
    <w:rsid w:val="7F5B5662"/>
    <w:rsid w:val="7F6F755D"/>
    <w:rsid w:val="7F731128"/>
    <w:rsid w:val="7FA57997"/>
    <w:rsid w:val="7FC1212D"/>
    <w:rsid w:val="7FF132B6"/>
    <w:rsid w:val="7FFB3072"/>
    <w:rsid w:val="7FFD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6"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99"/>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sz w:val="28"/>
      <w:szCs w:val="20"/>
    </w:rPr>
  </w:style>
  <w:style w:type="paragraph" w:styleId="6">
    <w:name w:val="heading 6"/>
    <w:basedOn w:val="1"/>
    <w:next w:val="1"/>
    <w:autoRedefine/>
    <w:qFormat/>
    <w:uiPriority w:val="99"/>
    <w:pPr>
      <w:keepNext/>
      <w:keepLines/>
      <w:spacing w:before="240" w:after="64" w:line="320" w:lineRule="auto"/>
      <w:outlineLvl w:val="5"/>
    </w:pPr>
    <w:rPr>
      <w:rFonts w:ascii="Calibri Light" w:hAnsi="Calibri Light"/>
      <w:b/>
      <w:bCs/>
      <w:sz w:val="24"/>
      <w:szCs w:val="24"/>
    </w:rPr>
  </w:style>
  <w:style w:type="paragraph" w:styleId="7">
    <w:name w:val="heading 7"/>
    <w:basedOn w:val="1"/>
    <w:next w:val="1"/>
    <w:autoRedefine/>
    <w:qFormat/>
    <w:uiPriority w:val="99"/>
    <w:pPr>
      <w:keepNext/>
      <w:keepLines/>
      <w:spacing w:before="240" w:after="64" w:line="320" w:lineRule="auto"/>
      <w:outlineLvl w:val="6"/>
    </w:pPr>
    <w:rPr>
      <w:b/>
      <w:bCs/>
      <w:sz w:val="24"/>
      <w:szCs w:val="24"/>
    </w:rPr>
  </w:style>
  <w:style w:type="character" w:default="1" w:styleId="19">
    <w:name w:val="Default Paragraph Font"/>
    <w:link w:val="20"/>
    <w:autoRedefine/>
    <w:semiHidden/>
    <w:unhideWhenUsed/>
    <w:qFormat/>
    <w:uiPriority w:val="1"/>
    <w:rPr>
      <w:rFonts w:ascii="Tahoma" w:hAnsi="Tahoma"/>
      <w:sz w:val="24"/>
      <w:szCs w:val="20"/>
    </w:rPr>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8">
    <w:name w:val="annotation text"/>
    <w:basedOn w:val="1"/>
    <w:link w:val="27"/>
    <w:autoRedefine/>
    <w:qFormat/>
    <w:uiPriority w:val="6"/>
    <w:pPr>
      <w:spacing w:line="360" w:lineRule="atLeast"/>
      <w:jc w:val="left"/>
    </w:pPr>
    <w:rPr>
      <w:rFonts w:ascii="Times New Roman" w:hAnsi="Times New Roman"/>
      <w:sz w:val="24"/>
      <w:szCs w:val="20"/>
    </w:rPr>
  </w:style>
  <w:style w:type="paragraph" w:styleId="9">
    <w:name w:val="Body Text"/>
    <w:basedOn w:val="1"/>
    <w:next w:val="1"/>
    <w:autoRedefine/>
    <w:qFormat/>
    <w:uiPriority w:val="0"/>
    <w:pPr>
      <w:jc w:val="left"/>
    </w:pPr>
    <w:rPr>
      <w:rFonts w:ascii="Copperplate Gothic Bold" w:hAnsi="Copperplate Gothic Bold"/>
      <w:sz w:val="28"/>
    </w:rPr>
  </w:style>
  <w:style w:type="paragraph" w:styleId="10">
    <w:name w:val="Body Text Indent"/>
    <w:basedOn w:val="1"/>
    <w:autoRedefine/>
    <w:qFormat/>
    <w:uiPriority w:val="0"/>
    <w:pPr>
      <w:spacing w:after="120"/>
      <w:ind w:left="420" w:leftChars="200"/>
    </w:pPr>
    <w:rPr>
      <w:szCs w:val="24"/>
    </w:rPr>
  </w:style>
  <w:style w:type="paragraph" w:styleId="11">
    <w:name w:val="Plain Text"/>
    <w:basedOn w:val="1"/>
    <w:autoRedefine/>
    <w:qFormat/>
    <w:uiPriority w:val="99"/>
    <w:rPr>
      <w:rFonts w:ascii="宋体" w:hAnsi="Courier New" w:cs="Courier New"/>
      <w:szCs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0"/>
    <w:pPr>
      <w:widowControl/>
      <w:spacing w:before="100" w:beforeAutospacing="1" w:after="100" w:afterAutospacing="1" w:line="360" w:lineRule="auto"/>
      <w:jc w:val="left"/>
    </w:pPr>
    <w:rPr>
      <w:rFonts w:ascii="Arial Unicode MS" w:hAnsi="Arial Unicode MS" w:eastAsia="Arial Unicode MS" w:cs="Arial Unicode MS"/>
      <w:kern w:val="0"/>
      <w:sz w:val="24"/>
    </w:rPr>
  </w:style>
  <w:style w:type="paragraph" w:styleId="15">
    <w:name w:val="annotation subject"/>
    <w:basedOn w:val="8"/>
    <w:next w:val="8"/>
    <w:link w:val="28"/>
    <w:autoRedefine/>
    <w:qFormat/>
    <w:uiPriority w:val="0"/>
    <w:pPr>
      <w:spacing w:line="240" w:lineRule="auto"/>
    </w:pPr>
    <w:rPr>
      <w:rFonts w:ascii="Calibri" w:hAnsi="Calibri"/>
      <w:b/>
      <w:bCs/>
      <w:sz w:val="21"/>
      <w:szCs w:val="22"/>
    </w:rPr>
  </w:style>
  <w:style w:type="paragraph" w:styleId="16">
    <w:name w:val="Body Text First Indent"/>
    <w:basedOn w:val="9"/>
    <w:autoRedefine/>
    <w:qFormat/>
    <w:uiPriority w:val="0"/>
    <w:pPr>
      <w:autoSpaceDE w:val="0"/>
      <w:autoSpaceDN w:val="0"/>
      <w:adjustRightInd w:val="0"/>
      <w:spacing w:after="120"/>
      <w:ind w:firstLine="420" w:firstLineChars="100"/>
    </w:pPr>
    <w:rPr>
      <w:szCs w:val="20"/>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 Char2 Char Char Char"/>
    <w:basedOn w:val="1"/>
    <w:link w:val="19"/>
    <w:autoRedefine/>
    <w:qFormat/>
    <w:uiPriority w:val="0"/>
    <w:rPr>
      <w:rFonts w:ascii="Tahoma" w:hAnsi="Tahoma"/>
      <w:sz w:val="24"/>
      <w:szCs w:val="20"/>
    </w:rPr>
  </w:style>
  <w:style w:type="character" w:styleId="21">
    <w:name w:val="Strong"/>
    <w:basedOn w:val="19"/>
    <w:autoRedefine/>
    <w:qFormat/>
    <w:uiPriority w:val="0"/>
    <w:rPr>
      <w:b/>
    </w:rPr>
  </w:style>
  <w:style w:type="character" w:styleId="22">
    <w:name w:val="annotation reference"/>
    <w:basedOn w:val="19"/>
    <w:autoRedefine/>
    <w:qFormat/>
    <w:uiPriority w:val="0"/>
    <w:rPr>
      <w:sz w:val="21"/>
      <w:szCs w:val="21"/>
    </w:rPr>
  </w:style>
  <w:style w:type="paragraph" w:customStyle="1" w:styleId="23">
    <w:name w:val="正文1"/>
    <w:basedOn w:val="1"/>
    <w:autoRedefine/>
    <w:qFormat/>
    <w:uiPriority w:val="0"/>
    <w:pPr>
      <w:adjustRightInd w:val="0"/>
      <w:spacing w:line="318" w:lineRule="atLeast"/>
      <w:ind w:left="369" w:firstLine="369"/>
      <w:textAlignment w:val="baseline"/>
    </w:pPr>
    <w:rPr>
      <w:rFonts w:ascii="宋体"/>
      <w:szCs w:val="20"/>
    </w:rPr>
  </w:style>
  <w:style w:type="paragraph" w:styleId="24">
    <w:name w:val="List Paragraph"/>
    <w:basedOn w:val="1"/>
    <w:autoRedefine/>
    <w:qFormat/>
    <w:uiPriority w:val="34"/>
    <w:pPr>
      <w:ind w:firstLine="420" w:firstLineChars="200"/>
    </w:pPr>
  </w:style>
  <w:style w:type="paragraph" w:customStyle="1" w:styleId="25">
    <w:name w:val="￥正文"/>
    <w:basedOn w:val="1"/>
    <w:autoRedefine/>
    <w:qFormat/>
    <w:uiPriority w:val="0"/>
    <w:pPr>
      <w:widowControl/>
      <w:spacing w:before="156" w:after="156" w:line="360" w:lineRule="auto"/>
      <w:ind w:firstLine="480" w:firstLineChars="200"/>
      <w:jc w:val="left"/>
    </w:pPr>
    <w:rPr>
      <w:sz w:val="24"/>
    </w:rPr>
  </w:style>
  <w:style w:type="paragraph" w:customStyle="1" w:styleId="26">
    <w:name w:val="列出段落2"/>
    <w:basedOn w:val="1"/>
    <w:autoRedefine/>
    <w:qFormat/>
    <w:uiPriority w:val="99"/>
    <w:pPr>
      <w:ind w:firstLine="420" w:firstLineChars="200"/>
    </w:pPr>
  </w:style>
  <w:style w:type="character" w:customStyle="1" w:styleId="27">
    <w:name w:val="批注文字 字符"/>
    <w:basedOn w:val="19"/>
    <w:link w:val="8"/>
    <w:autoRedefine/>
    <w:qFormat/>
    <w:uiPriority w:val="6"/>
    <w:rPr>
      <w:rFonts w:ascii="Times New Roman" w:hAnsi="Times New Roman" w:eastAsia="宋体" w:cs="Times New Roman"/>
      <w:kern w:val="2"/>
      <w:sz w:val="24"/>
    </w:rPr>
  </w:style>
  <w:style w:type="character" w:customStyle="1" w:styleId="28">
    <w:name w:val="批注主题 字符"/>
    <w:basedOn w:val="27"/>
    <w:link w:val="15"/>
    <w:autoRedefine/>
    <w:qFormat/>
    <w:uiPriority w:val="0"/>
    <w:rPr>
      <w:rFonts w:ascii="Calibri" w:hAnsi="Calibri" w:eastAsia="宋体" w:cs="Times New Roman"/>
      <w:b/>
      <w:bCs/>
      <w:kern w:val="2"/>
      <w:sz w:val="21"/>
      <w:szCs w:val="22"/>
    </w:rPr>
  </w:style>
  <w:style w:type="paragraph" w:customStyle="1" w:styleId="2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30871</Words>
  <Characters>37296</Characters>
  <Lines>248</Lines>
  <Paragraphs>69</Paragraphs>
  <TotalTime>6</TotalTime>
  <ScaleCrop>false</ScaleCrop>
  <LinksUpToDate>false</LinksUpToDate>
  <CharactersWithSpaces>37913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2021-09-23T03:11:00Z</dcterms:created>
  <dc:creator>南之秦</dc:creator>
  <cp:lastModifiedBy>mimi~</cp:lastModifiedBy>
  <cp:lastPrinted>2024-04-17T06:41:00Z</cp:lastPrinted>
  <dcterms:modified xsi:type="dcterms:W3CDTF">2024-04-17T07:23:25Z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917D4CAD81AE4941B1B58A075BE61736_13</vt:lpwstr>
  </property>
</Properties>
</file>