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79183">
      <w:pPr>
        <w:bidi w:val="0"/>
        <w:ind w:left="-418" w:leftChars="-400" w:hanging="422" w:hangingChars="175"/>
        <w:jc w:val="center"/>
        <w:rPr>
          <w:rFonts w:hint="eastAsia" w:ascii="仿宋" w:hAnsi="仿宋" w:eastAsia="仿宋" w:cs="仿宋"/>
          <w:b/>
          <w:bCs/>
          <w:sz w:val="24"/>
          <w:szCs w:val="24"/>
        </w:rPr>
      </w:pPr>
      <w:r>
        <w:rPr>
          <w:rFonts w:hint="eastAsia" w:ascii="仿宋" w:hAnsi="仿宋" w:eastAsia="仿宋" w:cs="仿宋"/>
          <w:b/>
          <w:bCs/>
          <w:sz w:val="24"/>
          <w:szCs w:val="24"/>
        </w:rPr>
        <w:t>大河镇恒叶路至松林村农村公路养护工程项目竞争性磋商公告</w:t>
      </w:r>
    </w:p>
    <w:p w14:paraId="7B94A4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项目概况</w:t>
      </w:r>
    </w:p>
    <w:p w14:paraId="26FDF81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大河镇恒叶路至松林村农村公路养护工程项目采购项目的潜在供应商应在全国公共资源交易平台（陕西省·安康市）（网址：http://ak.sxggzyjy.cn/）获取采购文件，并于 2025年07月29日 16时00分 （北京时间）前提交响应文件。</w:t>
      </w:r>
    </w:p>
    <w:p w14:paraId="5EE6003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b/>
          <w:bCs/>
          <w:sz w:val="24"/>
          <w:szCs w:val="24"/>
        </w:rPr>
        <w:t>一、项目基本情况</w:t>
      </w:r>
    </w:p>
    <w:p w14:paraId="612252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项目编号：HTZJAKCG-2025-015</w:t>
      </w:r>
    </w:p>
    <w:p w14:paraId="046AB7B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项目名称：大河镇恒叶路至松林村农村公路养护工程项目</w:t>
      </w:r>
    </w:p>
    <w:p w14:paraId="3B99B55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2312A6D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预算金额：796,546.46元</w:t>
      </w:r>
    </w:p>
    <w:p w14:paraId="2CAD737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4F1B684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合同包1(大河镇恒叶路至松林村农村公路养护工程项目):</w:t>
      </w:r>
    </w:p>
    <w:p w14:paraId="1AC7E6E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合同包预算金额：796,546.46元</w:t>
      </w:r>
    </w:p>
    <w:p w14:paraId="7EAD8E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合同包最高限价：796,546.46元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197"/>
        <w:gridCol w:w="1890"/>
        <w:gridCol w:w="1065"/>
        <w:gridCol w:w="1384"/>
        <w:gridCol w:w="1416"/>
      </w:tblGrid>
      <w:tr w14:paraId="543BD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28239D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197" w:type="dxa"/>
            <w:vAlign w:val="center"/>
          </w:tcPr>
          <w:p w14:paraId="1243A6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890" w:type="dxa"/>
            <w:vAlign w:val="center"/>
          </w:tcPr>
          <w:p w14:paraId="7B1EDD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065" w:type="dxa"/>
            <w:vAlign w:val="center"/>
          </w:tcPr>
          <w:p w14:paraId="512B29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384" w:type="dxa"/>
            <w:vAlign w:val="center"/>
          </w:tcPr>
          <w:p w14:paraId="60CBB0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416" w:type="dxa"/>
            <w:vAlign w:val="center"/>
          </w:tcPr>
          <w:p w14:paraId="5AC20E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r>
      <w:tr w14:paraId="02DC7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67BA5A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197" w:type="dxa"/>
            <w:vAlign w:val="center"/>
          </w:tcPr>
          <w:p w14:paraId="028297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其他建筑工程</w:t>
            </w:r>
          </w:p>
        </w:tc>
        <w:tc>
          <w:tcPr>
            <w:tcW w:w="1890" w:type="dxa"/>
            <w:vAlign w:val="center"/>
          </w:tcPr>
          <w:p w14:paraId="3F6493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拟对恒叶路至松林村3.79公里路段进行预防性养护，建设内容为修复路面、完善排水等</w:t>
            </w:r>
          </w:p>
        </w:tc>
        <w:tc>
          <w:tcPr>
            <w:tcW w:w="1065" w:type="dxa"/>
            <w:vAlign w:val="center"/>
          </w:tcPr>
          <w:p w14:paraId="2704AE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1(项)</w:t>
            </w:r>
          </w:p>
        </w:tc>
        <w:tc>
          <w:tcPr>
            <w:tcW w:w="1384" w:type="dxa"/>
            <w:vAlign w:val="center"/>
          </w:tcPr>
          <w:p w14:paraId="6ECBC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416" w:type="dxa"/>
            <w:vAlign w:val="center"/>
          </w:tcPr>
          <w:p w14:paraId="14BE20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796,546.46</w:t>
            </w:r>
          </w:p>
        </w:tc>
      </w:tr>
    </w:tbl>
    <w:p w14:paraId="60DBEF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本合同包不接受联合体投标</w:t>
      </w:r>
    </w:p>
    <w:p w14:paraId="1E4CAF1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合同履行期限：120日历天</w:t>
      </w:r>
    </w:p>
    <w:p w14:paraId="725267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二、申请人的资格要求：</w:t>
      </w:r>
    </w:p>
    <w:p w14:paraId="55EA145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2E052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7048DCA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合同包1(大河镇恒叶路至松林村农村公路养护工程项目)落实政府采购政策需满足的资格要求如下:</w:t>
      </w:r>
    </w:p>
    <w:p w14:paraId="1E026DA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4BA370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7E23F1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合同包1(大河镇恒叶路至松林村农村公路养护工程项目)特定资格要求如下:</w:t>
      </w:r>
    </w:p>
    <w:p w14:paraId="22316F8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（1）在中华人民共和国境内注册的独立法人或其他组织，在经营中无违法违规不良记录；具备完善的营业执照、税务登记证、组织机构代码证或标识统一社会信用代码的营业执照齐全有效。</w:t>
      </w:r>
      <w:r>
        <w:rPr>
          <w:rFonts w:hint="eastAsia" w:ascii="仿宋" w:hAnsi="仿宋" w:eastAsia="仿宋" w:cs="仿宋"/>
          <w:sz w:val="24"/>
          <w:szCs w:val="24"/>
        </w:rPr>
        <w:br w:type="textWrapping"/>
      </w:r>
      <w:r>
        <w:rPr>
          <w:rFonts w:hint="eastAsia" w:ascii="仿宋" w:hAnsi="仿宋" w:eastAsia="仿宋" w:cs="仿宋"/>
          <w:sz w:val="24"/>
          <w:szCs w:val="24"/>
        </w:rPr>
        <w:t>（2）供应商法定代表人授权委托书、被授权人身份证复印件（法定代表人直接参加，只须提交其身份证复印件）。</w:t>
      </w:r>
      <w:r>
        <w:rPr>
          <w:rFonts w:hint="eastAsia" w:ascii="仿宋" w:hAnsi="仿宋" w:eastAsia="仿宋" w:cs="仿宋"/>
          <w:sz w:val="24"/>
          <w:szCs w:val="24"/>
        </w:rPr>
        <w:br w:type="textWrapping"/>
      </w:r>
      <w:r>
        <w:rPr>
          <w:rFonts w:hint="eastAsia" w:ascii="仿宋" w:hAnsi="仿宋" w:eastAsia="仿宋" w:cs="仿宋"/>
          <w:sz w:val="24"/>
          <w:szCs w:val="24"/>
        </w:rPr>
        <w:t>（3)书面声明：供应商必须提供参加政府采购活动近3年内（2022年7月至今）在经营活动中没有重大违法记录的书面声明。</w:t>
      </w:r>
      <w:r>
        <w:rPr>
          <w:rFonts w:hint="eastAsia" w:ascii="仿宋" w:hAnsi="仿宋" w:eastAsia="仿宋" w:cs="仿宋"/>
          <w:sz w:val="24"/>
          <w:szCs w:val="24"/>
        </w:rPr>
        <w:br w:type="textWrapping"/>
      </w:r>
      <w:r>
        <w:rPr>
          <w:rFonts w:hint="eastAsia" w:ascii="仿宋" w:hAnsi="仿宋" w:eastAsia="仿宋" w:cs="仿宋"/>
          <w:sz w:val="24"/>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sz w:val="24"/>
          <w:szCs w:val="24"/>
        </w:rPr>
        <w:br w:type="textWrapping"/>
      </w:r>
      <w:r>
        <w:rPr>
          <w:rFonts w:hint="eastAsia" w:ascii="仿宋" w:hAnsi="仿宋" w:eastAsia="仿宋" w:cs="仿宋"/>
          <w:sz w:val="24"/>
          <w:szCs w:val="24"/>
        </w:rPr>
        <w:t>（5）税收缴纳证明：提供截止至磋商时间前六个月任意3个月份的纳税证明或完税证明，纳税证明或完税证明上应有代收机构或税务机关的公章或业务专用章。依法免税的供应商应提供相关文件证明。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（6）社会保障资金缴纳证明：提供截止至磋商时间前六个月任意3个月份的社会保障资金缴存单据或社保机构开具的社会保险参保缴费情况证明，依法不需要缴纳社会保障资金的单位应提供相关证明材料。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br w:type="textWrapping"/>
      </w:r>
      <w:r>
        <w:rPr>
          <w:rFonts w:hint="eastAsia" w:ascii="仿宋" w:hAnsi="仿宋" w:eastAsia="仿宋" w:cs="仿宋"/>
          <w:sz w:val="24"/>
          <w:szCs w:val="24"/>
        </w:rPr>
        <w:t>（7）财务状况报告：提供2024年的财务审计报告（成立时间至提交响应文件截止时间不足1年的可提供成立后任意时段的资产负债表）或其基本存款账户开户银行出具的资信证明。</w:t>
      </w:r>
      <w:r>
        <w:rPr>
          <w:rFonts w:hint="eastAsia" w:ascii="仿宋" w:hAnsi="仿宋" w:eastAsia="仿宋" w:cs="仿宋"/>
          <w:sz w:val="24"/>
          <w:szCs w:val="24"/>
        </w:rPr>
        <w:br w:type="textWrapping"/>
      </w:r>
      <w:r>
        <w:rPr>
          <w:rFonts w:hint="eastAsia" w:ascii="仿宋" w:hAnsi="仿宋" w:eastAsia="仿宋" w:cs="仿宋"/>
          <w:sz w:val="24"/>
          <w:szCs w:val="24"/>
        </w:rPr>
        <w:t>（8）供应商须具备建设行政主管部门颁发的公路工程或市政公用工程施工总承包三级（含三级）以上资质和有效的企业安全生产许可证，并在人员、设备、资金等方面具有相应的施工能力。</w:t>
      </w:r>
      <w:r>
        <w:rPr>
          <w:rFonts w:hint="eastAsia" w:ascii="仿宋" w:hAnsi="仿宋" w:eastAsia="仿宋" w:cs="仿宋"/>
          <w:sz w:val="24"/>
          <w:szCs w:val="24"/>
        </w:rPr>
        <w:br w:type="textWrapping"/>
      </w:r>
      <w:r>
        <w:rPr>
          <w:rFonts w:hint="eastAsia" w:ascii="仿宋" w:hAnsi="仿宋" w:eastAsia="仿宋" w:cs="仿宋"/>
          <w:sz w:val="24"/>
          <w:szCs w:val="24"/>
        </w:rPr>
        <w:t>（9）供应商拟委派项目经理须具备公路工程或者市政工程专业二级（含二级）以上注册建造师资格，取得安全生产考核合格证（B证），须在本单位注册且无在建工程。</w:t>
      </w:r>
      <w:r>
        <w:rPr>
          <w:rFonts w:hint="eastAsia" w:ascii="仿宋" w:hAnsi="仿宋" w:eastAsia="仿宋" w:cs="仿宋"/>
          <w:sz w:val="24"/>
          <w:szCs w:val="24"/>
        </w:rPr>
        <w:br w:type="textWrapping"/>
      </w:r>
      <w:r>
        <w:rPr>
          <w:rFonts w:hint="eastAsia" w:ascii="仿宋" w:hAnsi="仿宋" w:eastAsia="仿宋" w:cs="仿宋"/>
          <w:sz w:val="24"/>
          <w:szCs w:val="24"/>
        </w:rPr>
        <w:t>（10）本项目专门面向中小企业，供应商须提供中小企业声明函原件。且中小企业的划分标准所属行业为：建筑业。须符合《政府采购促进中小企业发展管理办法》（财库〔2020〕46号）规定的中小企业参加；(提供《中小企业声明函》，式样见投标文件格式。</w:t>
      </w:r>
      <w:r>
        <w:rPr>
          <w:rFonts w:hint="eastAsia" w:ascii="仿宋" w:hAnsi="仿宋" w:eastAsia="仿宋" w:cs="仿宋"/>
          <w:sz w:val="24"/>
          <w:szCs w:val="24"/>
        </w:rPr>
        <w:br w:type="textWrapping"/>
      </w:r>
      <w:r>
        <w:rPr>
          <w:rFonts w:hint="eastAsia" w:ascii="仿宋" w:hAnsi="仿宋" w:eastAsia="仿宋" w:cs="仿宋"/>
          <w:sz w:val="24"/>
          <w:szCs w:val="24"/>
        </w:rPr>
        <w:t>（11）本项目是否接受联合体投标：不接受。</w:t>
      </w:r>
    </w:p>
    <w:p w14:paraId="7821671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三、获取采购文件</w:t>
      </w:r>
    </w:p>
    <w:p w14:paraId="7290C4C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时间： 2025年07月18日至2025年07月24日 ，每天上午08:00:00至12:00:00 ，下午14:00:00至18:00:00 （北京时间）</w:t>
      </w:r>
    </w:p>
    <w:p w14:paraId="377888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57A44E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方式：在线获取</w:t>
      </w:r>
    </w:p>
    <w:p w14:paraId="597D6B9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售价：0元</w:t>
      </w:r>
    </w:p>
    <w:p w14:paraId="0EB4D6A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四、响应文件提交</w:t>
      </w:r>
    </w:p>
    <w:p w14:paraId="1854BDC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截止时间：2025年07月29日</w:t>
      </w:r>
      <w:bookmarkStart w:id="0" w:name="_GoBack"/>
      <w:bookmarkEnd w:id="0"/>
      <w:r>
        <w:rPr>
          <w:rFonts w:hint="eastAsia" w:ascii="仿宋" w:hAnsi="仿宋" w:eastAsia="仿宋" w:cs="仿宋"/>
          <w:sz w:val="24"/>
          <w:szCs w:val="24"/>
        </w:rPr>
        <w:t>16时00分00秒（北京时间）</w:t>
      </w:r>
    </w:p>
    <w:p w14:paraId="120B02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48A320D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五、开启</w:t>
      </w:r>
    </w:p>
    <w:p w14:paraId="216AA5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时间：2025年07月29日16时00分00秒（北京时间）</w:t>
      </w:r>
    </w:p>
    <w:p w14:paraId="0A278CE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699496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六、公告期限</w:t>
      </w:r>
    </w:p>
    <w:p w14:paraId="5054D7E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5CDEA20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七、其他补充事宜</w:t>
      </w:r>
    </w:p>
    <w:p w14:paraId="670BED5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6B1D2BA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八、对本次招标提出询问，请按以下方式联系。</w:t>
      </w:r>
    </w:p>
    <w:p w14:paraId="09E04B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1.采购人信息</w:t>
      </w:r>
    </w:p>
    <w:p w14:paraId="68CDC20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名称：汉滨区大河镇人民政府</w:t>
      </w:r>
    </w:p>
    <w:p w14:paraId="04EBEFD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地址：汉滨区大河镇大河街道</w:t>
      </w:r>
    </w:p>
    <w:p w14:paraId="240DC4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联系方式：15191561422</w:t>
      </w:r>
    </w:p>
    <w:p w14:paraId="74A0C6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2.采购代理机构信息</w:t>
      </w:r>
    </w:p>
    <w:p w14:paraId="110BD1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名称：鸿图造价咨询有限责任公司</w:t>
      </w:r>
    </w:p>
    <w:p w14:paraId="4B24711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地址：陕西省西安市碑林区陕西省西安市碑林区南二环西段21号华融国际11703室3号工位</w:t>
      </w:r>
    </w:p>
    <w:p w14:paraId="0D551BB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联系方式：13098028319</w:t>
      </w:r>
    </w:p>
    <w:p w14:paraId="53C94DB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3.项目联系方式</w:t>
      </w:r>
    </w:p>
    <w:p w14:paraId="2BE7139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项目联系人：胡工</w:t>
      </w:r>
    </w:p>
    <w:p w14:paraId="0A0487C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电话：13098028319</w:t>
      </w:r>
    </w:p>
    <w:p w14:paraId="521AA3CA">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仿宋" w:hAnsi="仿宋" w:eastAsia="仿宋" w:cs="仿宋"/>
          <w:sz w:val="24"/>
          <w:szCs w:val="24"/>
        </w:rPr>
      </w:pPr>
      <w:r>
        <w:rPr>
          <w:rFonts w:hint="eastAsia" w:ascii="仿宋" w:hAnsi="仿宋" w:eastAsia="仿宋" w:cs="仿宋"/>
          <w:sz w:val="24"/>
          <w:szCs w:val="24"/>
        </w:rPr>
        <w:t>鸿图造价咨询有限责任公司</w:t>
      </w:r>
    </w:p>
    <w:p w14:paraId="00B2D859">
      <w:pPr>
        <w:keepNext w:val="0"/>
        <w:keepLines w:val="0"/>
        <w:pageBreakBefore w:val="0"/>
        <w:widowControl w:val="0"/>
        <w:kinsoku/>
        <w:wordWrap/>
        <w:overflowPunct/>
        <w:topLinePunct w:val="0"/>
        <w:autoSpaceDE/>
        <w:autoSpaceDN/>
        <w:bidi w:val="0"/>
        <w:adjustRightInd/>
        <w:snapToGrid/>
        <w:spacing w:line="400" w:lineRule="exact"/>
        <w:jc w:val="right"/>
        <w:textAlignment w:val="auto"/>
      </w:pPr>
      <w:r>
        <w:rPr>
          <w:rFonts w:hint="eastAsia" w:ascii="仿宋" w:hAnsi="仿宋" w:eastAsia="仿宋" w:cs="仿宋"/>
          <w:sz w:val="24"/>
          <w:szCs w:val="24"/>
          <w:lang w:val="en-US" w:eastAsia="zh-CN"/>
        </w:rPr>
        <w:t>2025年07月17日</w:t>
      </w:r>
      <w:r>
        <w:br w:type="textWrapping"/>
      </w:r>
    </w:p>
    <w:p w14:paraId="2E17D8DB">
      <w:pPr>
        <w:pStyle w:val="4"/>
        <w:rPr>
          <w:rFonts w:hint="eastAsia"/>
          <w:lang w:val="en-US" w:eastAsia="zh-Hans"/>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BF64289"/>
    <w:rsid w:val="177F50ED"/>
    <w:rsid w:val="53B52B8D"/>
    <w:rsid w:val="568832FC"/>
    <w:rsid w:val="64F41B60"/>
    <w:rsid w:val="77F79321"/>
    <w:rsid w:val="78DA42A7"/>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2647</Words>
  <Characters>3031</Characters>
  <Lines>0</Lines>
  <Paragraphs>0</Paragraphs>
  <TotalTime>1</TotalTime>
  <ScaleCrop>false</ScaleCrop>
  <LinksUpToDate>false</LinksUpToDate>
  <CharactersWithSpaces>3057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2025-07-17T08:38:41Z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9388F54793464FC78C84E79819D68AC5_12</vt:lpwstr>
  </property>
</Properties>
</file>