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kinsoku/>
        <w:overflowPunct/>
        <w:topLinePunct w:val="0"/>
        <w:bidi w:val="0"/>
        <w:spacing w:line="275" w:lineRule="auto"/>
        <w:rPr>
          <w:rFonts w:hint="eastAsia" w:asciiTheme="majorEastAsia" w:hAnsiTheme="majorEastAsia" w:eastAsiaTheme="majorEastAsia" w:cstheme="majorEastAsia"/>
          <w:highlight w:val="none"/>
          <w:lang w:val="en-US" w:eastAsia="zh-CN"/>
        </w:rPr>
      </w:pPr>
    </w:p>
    <w:p>
      <w:pPr>
        <w:pStyle w:val="3"/>
        <w:keepLines w:val="0"/>
        <w:pageBreakBefore w:val="0"/>
        <w:kinsoku/>
        <w:overflowPunct/>
        <w:topLinePunct w:val="0"/>
        <w:bidi w:val="0"/>
        <w:spacing w:line="275"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7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76"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270" w:line="220" w:lineRule="auto"/>
        <w:ind w:left="1611"/>
        <w:outlineLvl w:val="0"/>
        <w:rPr>
          <w:rFonts w:hint="eastAsia" w:asciiTheme="majorEastAsia" w:hAnsiTheme="majorEastAsia" w:eastAsiaTheme="majorEastAsia" w:cstheme="majorEastAsia"/>
          <w:b/>
          <w:bCs/>
          <w:spacing w:val="-2"/>
          <w:sz w:val="83"/>
          <w:szCs w:val="83"/>
          <w:highlight w:val="none"/>
          <w:lang w:eastAsia="zh-CN"/>
        </w:rPr>
      </w:pPr>
      <w:bookmarkStart w:id="0" w:name="_Toc25877"/>
    </w:p>
    <w:p>
      <w:pPr>
        <w:keepLines w:val="0"/>
        <w:pageBreakBefore w:val="0"/>
        <w:kinsoku/>
        <w:overflowPunct/>
        <w:topLinePunct w:val="0"/>
        <w:bidi w:val="0"/>
        <w:spacing w:before="270" w:line="220" w:lineRule="auto"/>
        <w:ind w:left="1611"/>
        <w:outlineLvl w:val="0"/>
        <w:rPr>
          <w:rFonts w:hint="eastAsia" w:asciiTheme="majorEastAsia" w:hAnsiTheme="majorEastAsia" w:eastAsiaTheme="majorEastAsia" w:cstheme="majorEastAsia"/>
          <w:sz w:val="83"/>
          <w:szCs w:val="83"/>
          <w:highlight w:val="none"/>
        </w:rPr>
      </w:pPr>
      <w:bookmarkStart w:id="1" w:name="_Toc31532"/>
      <w:r>
        <w:rPr>
          <w:rFonts w:hint="eastAsia" w:asciiTheme="majorEastAsia" w:hAnsiTheme="majorEastAsia" w:eastAsiaTheme="majorEastAsia" w:cstheme="majorEastAsia"/>
          <w:b/>
          <w:bCs/>
          <w:spacing w:val="-2"/>
          <w:sz w:val="83"/>
          <w:szCs w:val="83"/>
          <w:highlight w:val="none"/>
          <w:lang w:eastAsia="zh-CN"/>
        </w:rPr>
        <w:t>竞争性磋商</w:t>
      </w:r>
      <w:r>
        <w:rPr>
          <w:rFonts w:hint="eastAsia" w:asciiTheme="majorEastAsia" w:hAnsiTheme="majorEastAsia" w:eastAsiaTheme="majorEastAsia" w:cstheme="majorEastAsia"/>
          <w:b/>
          <w:bCs/>
          <w:spacing w:val="-2"/>
          <w:sz w:val="83"/>
          <w:szCs w:val="83"/>
          <w:highlight w:val="none"/>
        </w:rPr>
        <w:t>文件</w:t>
      </w:r>
      <w:bookmarkEnd w:id="0"/>
      <w:bookmarkEnd w:id="1"/>
    </w:p>
    <w:p>
      <w:pPr>
        <w:pStyle w:val="3"/>
        <w:keepLines w:val="0"/>
        <w:pageBreakBefore w:val="0"/>
        <w:kinsoku/>
        <w:overflowPunct/>
        <w:topLinePunct w:val="0"/>
        <w:bidi w:val="0"/>
        <w:spacing w:line="24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rPr>
          <w:rFonts w:hint="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101" w:line="223" w:lineRule="auto"/>
        <w:outlineLvl w:val="0"/>
        <w:rPr>
          <w:rFonts w:hint="eastAsia" w:asciiTheme="majorEastAsia" w:hAnsiTheme="majorEastAsia" w:eastAsiaTheme="majorEastAsia" w:cstheme="majorEastAsia"/>
          <w:sz w:val="31"/>
          <w:szCs w:val="31"/>
          <w:highlight w:val="none"/>
          <w:lang w:eastAsia="zh-CN"/>
        </w:rPr>
      </w:pPr>
      <w:bookmarkStart w:id="2" w:name="_Toc6090"/>
      <w:bookmarkStart w:id="3" w:name="_Toc24905"/>
      <w:r>
        <w:rPr>
          <w:rFonts w:hint="eastAsia" w:asciiTheme="majorEastAsia" w:hAnsiTheme="majorEastAsia" w:eastAsiaTheme="majorEastAsia" w:cstheme="majorEastAsia"/>
          <w:b/>
          <w:bCs/>
          <w:spacing w:val="6"/>
          <w:sz w:val="31"/>
          <w:szCs w:val="31"/>
          <w:highlight w:val="none"/>
        </w:rPr>
        <w:t>采购项目编号：</w:t>
      </w:r>
      <w:bookmarkEnd w:id="2"/>
      <w:bookmarkEnd w:id="3"/>
      <w:r>
        <w:rPr>
          <w:rFonts w:hint="eastAsia" w:asciiTheme="majorEastAsia" w:hAnsiTheme="majorEastAsia" w:eastAsiaTheme="majorEastAsia" w:cstheme="majorEastAsia"/>
          <w:b/>
          <w:bCs/>
          <w:spacing w:val="6"/>
          <w:sz w:val="31"/>
          <w:szCs w:val="31"/>
          <w:highlight w:val="none"/>
          <w:lang w:eastAsia="zh-CN"/>
        </w:rPr>
        <w:t>ZGTX-CSFW-2024002</w:t>
      </w:r>
    </w:p>
    <w:p>
      <w:pPr>
        <w:pStyle w:val="3"/>
        <w:keepLines w:val="0"/>
        <w:pageBreakBefore w:val="0"/>
        <w:kinsoku/>
        <w:overflowPunct/>
        <w:topLinePunct w:val="0"/>
        <w:bidi w:val="0"/>
        <w:spacing w:line="283"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101" w:line="360" w:lineRule="auto"/>
        <w:ind w:left="2276" w:hanging="2276" w:hangingChars="700"/>
        <w:outlineLvl w:val="0"/>
        <w:rPr>
          <w:rFonts w:hint="eastAsia" w:asciiTheme="majorEastAsia" w:hAnsiTheme="majorEastAsia" w:eastAsiaTheme="majorEastAsia" w:cstheme="majorEastAsia"/>
          <w:sz w:val="31"/>
          <w:szCs w:val="31"/>
          <w:highlight w:val="none"/>
          <w:lang w:eastAsia="zh-CN"/>
        </w:rPr>
      </w:pPr>
      <w:bookmarkStart w:id="4" w:name="_Toc26157"/>
      <w:bookmarkStart w:id="5" w:name="_Toc13602"/>
      <w:r>
        <w:rPr>
          <w:rFonts w:hint="eastAsia" w:asciiTheme="majorEastAsia" w:hAnsiTheme="majorEastAsia" w:eastAsiaTheme="majorEastAsia" w:cstheme="majorEastAsia"/>
          <w:b/>
          <w:bCs/>
          <w:spacing w:val="7"/>
          <w:sz w:val="31"/>
          <w:szCs w:val="31"/>
          <w:highlight w:val="none"/>
        </w:rPr>
        <w:t>采购项目名称：</w:t>
      </w:r>
      <w:bookmarkEnd w:id="4"/>
      <w:r>
        <w:rPr>
          <w:rFonts w:hint="eastAsia" w:asciiTheme="majorEastAsia" w:hAnsiTheme="majorEastAsia" w:eastAsiaTheme="majorEastAsia" w:cstheme="majorEastAsia"/>
          <w:b/>
          <w:bCs/>
          <w:spacing w:val="7"/>
          <w:sz w:val="31"/>
          <w:szCs w:val="31"/>
          <w:highlight w:val="none"/>
          <w:lang w:eastAsia="zh-CN"/>
        </w:rPr>
        <w:t>汉阴县2024年省级林业草原改革发展资金森林植被恢复项目</w:t>
      </w:r>
      <w:bookmarkEnd w:id="5"/>
    </w:p>
    <w:p>
      <w:pPr>
        <w:pStyle w:val="3"/>
        <w:keepLines w:val="0"/>
        <w:pageBreakBefore w:val="0"/>
        <w:kinsoku/>
        <w:overflowPunct/>
        <w:topLinePunct w:val="0"/>
        <w:bidi w:val="0"/>
        <w:spacing w:line="284"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5" w:lineRule="auto"/>
        <w:outlineLvl w:val="0"/>
        <w:rPr>
          <w:rFonts w:hint="eastAsia" w:asciiTheme="majorEastAsia" w:hAnsiTheme="majorEastAsia" w:eastAsiaTheme="majorEastAsia" w:cstheme="majorEastAsia"/>
          <w:highlight w:val="none"/>
        </w:rPr>
      </w:pPr>
      <w:bookmarkStart w:id="6" w:name="_Toc9004"/>
      <w:bookmarkStart w:id="7" w:name="_Toc18358"/>
      <w:r>
        <w:rPr>
          <w:rFonts w:hint="eastAsia" w:asciiTheme="majorEastAsia" w:hAnsiTheme="majorEastAsia" w:eastAsiaTheme="majorEastAsia" w:cstheme="majorEastAsia"/>
          <w:b/>
          <w:bCs/>
          <w:spacing w:val="5"/>
          <w:sz w:val="31"/>
          <w:szCs w:val="31"/>
          <w:highlight w:val="none"/>
        </w:rPr>
        <w:t>采</w:t>
      </w:r>
      <w:r>
        <w:rPr>
          <w:rFonts w:hint="eastAsia" w:asciiTheme="majorEastAsia" w:hAnsiTheme="majorEastAsia" w:eastAsiaTheme="majorEastAsia" w:cstheme="majorEastAsia"/>
          <w:spacing w:val="5"/>
          <w:sz w:val="31"/>
          <w:szCs w:val="31"/>
          <w:highlight w:val="none"/>
        </w:rPr>
        <w:t xml:space="preserve">   </w:t>
      </w:r>
      <w:r>
        <w:rPr>
          <w:rFonts w:hint="eastAsia" w:asciiTheme="majorEastAsia" w:hAnsiTheme="majorEastAsia" w:eastAsiaTheme="majorEastAsia" w:cstheme="majorEastAsia"/>
          <w:b/>
          <w:bCs/>
          <w:spacing w:val="5"/>
          <w:sz w:val="31"/>
          <w:szCs w:val="31"/>
          <w:highlight w:val="none"/>
        </w:rPr>
        <w:t>购</w:t>
      </w:r>
      <w:r>
        <w:rPr>
          <w:rFonts w:hint="eastAsia" w:asciiTheme="majorEastAsia" w:hAnsiTheme="majorEastAsia" w:eastAsiaTheme="majorEastAsia" w:cstheme="majorEastAsia"/>
          <w:spacing w:val="11"/>
          <w:sz w:val="31"/>
          <w:szCs w:val="31"/>
          <w:highlight w:val="none"/>
        </w:rPr>
        <w:t xml:space="preserve">   </w:t>
      </w:r>
      <w:r>
        <w:rPr>
          <w:rFonts w:hint="eastAsia" w:asciiTheme="majorEastAsia" w:hAnsiTheme="majorEastAsia" w:eastAsiaTheme="majorEastAsia" w:cstheme="majorEastAsia"/>
          <w:b/>
          <w:bCs/>
          <w:spacing w:val="5"/>
          <w:sz w:val="31"/>
          <w:szCs w:val="31"/>
          <w:highlight w:val="none"/>
        </w:rPr>
        <w:t>人：</w:t>
      </w:r>
      <w:bookmarkEnd w:id="6"/>
      <w:r>
        <w:rPr>
          <w:rFonts w:hint="eastAsia" w:asciiTheme="majorEastAsia" w:hAnsiTheme="majorEastAsia" w:eastAsiaTheme="majorEastAsia" w:cstheme="majorEastAsia"/>
          <w:b/>
          <w:bCs/>
          <w:spacing w:val="5"/>
          <w:sz w:val="31"/>
          <w:szCs w:val="31"/>
          <w:highlight w:val="none"/>
          <w:lang w:eastAsia="zh-CN"/>
        </w:rPr>
        <w:t>汉阴县林业局</w:t>
      </w:r>
      <w:bookmarkEnd w:id="7"/>
    </w:p>
    <w:p>
      <w:pPr>
        <w:pStyle w:val="3"/>
        <w:keepLines w:val="0"/>
        <w:pageBreakBefore w:val="0"/>
        <w:kinsoku/>
        <w:overflowPunct/>
        <w:topLinePunct w:val="0"/>
        <w:bidi w:val="0"/>
        <w:spacing w:line="255"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5"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5"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5"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6"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101" w:line="585" w:lineRule="exact"/>
        <w:ind w:left="418"/>
        <w:rPr>
          <w:rFonts w:hint="eastAsia" w:asciiTheme="majorEastAsia" w:hAnsiTheme="majorEastAsia" w:eastAsiaTheme="majorEastAsia" w:cstheme="majorEastAsia"/>
          <w:sz w:val="31"/>
          <w:szCs w:val="31"/>
          <w:highlight w:val="none"/>
          <w:lang w:eastAsia="zh-CN"/>
        </w:rPr>
      </w:pPr>
      <w:r>
        <w:rPr>
          <w:rFonts w:hint="eastAsia" w:asciiTheme="majorEastAsia" w:hAnsiTheme="majorEastAsia" w:eastAsiaTheme="majorEastAsia" w:cstheme="majorEastAsia"/>
          <w:b/>
          <w:bCs/>
          <w:spacing w:val="7"/>
          <w:position w:val="20"/>
          <w:sz w:val="31"/>
          <w:szCs w:val="31"/>
          <w:highlight w:val="none"/>
        </w:rPr>
        <w:t>采购代理机构：</w:t>
      </w:r>
      <w:r>
        <w:rPr>
          <w:rFonts w:hint="eastAsia" w:asciiTheme="majorEastAsia" w:hAnsiTheme="majorEastAsia" w:eastAsiaTheme="majorEastAsia" w:cstheme="majorEastAsia"/>
          <w:b/>
          <w:bCs/>
          <w:spacing w:val="7"/>
          <w:position w:val="20"/>
          <w:sz w:val="31"/>
          <w:szCs w:val="31"/>
          <w:highlight w:val="none"/>
          <w:lang w:eastAsia="zh-CN"/>
        </w:rPr>
        <w:t>中国通信建设集团设计院有限公司</w:t>
      </w:r>
    </w:p>
    <w:p>
      <w:pPr>
        <w:keepLines w:val="0"/>
        <w:pageBreakBefore w:val="0"/>
        <w:kinsoku/>
        <w:overflowPunct/>
        <w:topLinePunct w:val="0"/>
        <w:bidi w:val="0"/>
        <w:spacing w:before="1" w:line="224" w:lineRule="auto"/>
        <w:ind w:left="3198"/>
        <w:rPr>
          <w:rFonts w:hint="eastAsia" w:asciiTheme="majorEastAsia" w:hAnsiTheme="majorEastAsia" w:eastAsiaTheme="majorEastAsia" w:cstheme="majorEastAsia"/>
          <w:b/>
          <w:bCs/>
          <w:spacing w:val="-4"/>
          <w:sz w:val="31"/>
          <w:szCs w:val="31"/>
          <w:highlight w:val="none"/>
        </w:rPr>
      </w:pPr>
      <w:r>
        <w:rPr>
          <w:rFonts w:hint="eastAsia" w:asciiTheme="majorEastAsia" w:hAnsiTheme="majorEastAsia" w:eastAsiaTheme="majorEastAsia" w:cstheme="majorEastAsia"/>
          <w:b/>
          <w:bCs/>
          <w:spacing w:val="-4"/>
          <w:sz w:val="31"/>
          <w:szCs w:val="31"/>
          <w:highlight w:val="none"/>
        </w:rPr>
        <w:t>202</w:t>
      </w:r>
      <w:r>
        <w:rPr>
          <w:rFonts w:hint="eastAsia" w:asciiTheme="majorEastAsia" w:hAnsiTheme="majorEastAsia" w:eastAsiaTheme="majorEastAsia" w:cstheme="majorEastAsia"/>
          <w:b/>
          <w:bCs/>
          <w:spacing w:val="-4"/>
          <w:sz w:val="31"/>
          <w:szCs w:val="31"/>
          <w:highlight w:val="none"/>
          <w:lang w:val="en-US" w:eastAsia="zh-CN"/>
        </w:rPr>
        <w:t>4</w:t>
      </w:r>
      <w:r>
        <w:rPr>
          <w:rFonts w:hint="eastAsia" w:asciiTheme="majorEastAsia" w:hAnsiTheme="majorEastAsia" w:eastAsiaTheme="majorEastAsia" w:cstheme="majorEastAsia"/>
          <w:b/>
          <w:bCs/>
          <w:spacing w:val="-4"/>
          <w:sz w:val="31"/>
          <w:szCs w:val="31"/>
          <w:highlight w:val="none"/>
        </w:rPr>
        <w:t>年</w:t>
      </w:r>
      <w:r>
        <w:rPr>
          <w:rFonts w:hint="eastAsia" w:asciiTheme="majorEastAsia" w:hAnsiTheme="majorEastAsia" w:eastAsiaTheme="majorEastAsia" w:cstheme="majorEastAsia"/>
          <w:b/>
          <w:bCs/>
          <w:spacing w:val="-4"/>
          <w:sz w:val="31"/>
          <w:szCs w:val="31"/>
          <w:highlight w:val="none"/>
          <w:lang w:val="en-US" w:eastAsia="zh-CN"/>
        </w:rPr>
        <w:t>08</w:t>
      </w:r>
      <w:r>
        <w:rPr>
          <w:rFonts w:hint="eastAsia" w:asciiTheme="majorEastAsia" w:hAnsiTheme="majorEastAsia" w:eastAsiaTheme="majorEastAsia" w:cstheme="majorEastAsia"/>
          <w:b/>
          <w:bCs/>
          <w:spacing w:val="-4"/>
          <w:sz w:val="31"/>
          <w:szCs w:val="31"/>
          <w:highlight w:val="none"/>
        </w:rPr>
        <w:t>月</w:t>
      </w:r>
    </w:p>
    <w:p>
      <w:pPr>
        <w:keepLines w:val="0"/>
        <w:pageBreakBefore w:val="0"/>
        <w:kinsoku/>
        <w:overflowPunct/>
        <w:topLinePunct w:val="0"/>
        <w:bidi w:val="0"/>
        <w:spacing w:line="224" w:lineRule="auto"/>
        <w:rPr>
          <w:rFonts w:hint="eastAsia" w:asciiTheme="majorEastAsia" w:hAnsiTheme="majorEastAsia" w:eastAsiaTheme="majorEastAsia" w:cstheme="majorEastAsia"/>
          <w:sz w:val="31"/>
          <w:szCs w:val="31"/>
          <w:highlight w:val="none"/>
        </w:rPr>
        <w:sectPr>
          <w:pgSz w:w="11906" w:h="16839"/>
          <w:pgMar w:top="1431" w:right="1785" w:bottom="0" w:left="1785" w:header="0" w:footer="0" w:gutter="0"/>
          <w:pgNumType w:fmt="decimal" w:chapStyle="1"/>
          <w:cols w:space="720" w:num="1"/>
        </w:sectPr>
      </w:pPr>
    </w:p>
    <w:sdt>
      <w:sdtPr>
        <w:rPr>
          <w:rFonts w:hint="eastAsia" w:asciiTheme="majorEastAsia" w:hAnsiTheme="majorEastAsia" w:eastAsiaTheme="majorEastAsia" w:cstheme="majorEastAsia"/>
          <w:snapToGrid w:val="0"/>
          <w:color w:val="000000"/>
          <w:kern w:val="0"/>
          <w:sz w:val="44"/>
          <w:szCs w:val="44"/>
          <w:highlight w:val="none"/>
          <w:lang w:val="en-US" w:eastAsia="en-US" w:bidi="ar-SA"/>
        </w:rPr>
        <w:id w:val="147481108"/>
        <w15:color w:val="DBDBDB"/>
        <w:docPartObj>
          <w:docPartGallery w:val="Table of Contents"/>
          <w:docPartUnique/>
        </w:docPartObj>
      </w:sdtPr>
      <w:sdtEndPr>
        <w:rPr>
          <w:rFonts w:hint="eastAsia" w:asciiTheme="majorEastAsia" w:hAnsiTheme="majorEastAsia" w:eastAsiaTheme="majorEastAsia" w:cstheme="majorEastAsia"/>
          <w:bCs/>
          <w:snapToGrid w:val="0"/>
          <w:color w:val="auto"/>
          <w:kern w:val="44"/>
          <w:sz w:val="21"/>
          <w:szCs w:val="44"/>
          <w:highlight w:val="none"/>
          <w:lang w:val="en-US" w:eastAsia="zh-CN" w:bidi="ar-SA"/>
        </w:rPr>
      </w:sdtEndPr>
      <w:sdtContent>
        <w:p>
          <w:pPr>
            <w:keepLines w:val="0"/>
            <w:pageBreakBefore w:val="0"/>
            <w:kinsoku/>
            <w:overflowPunct/>
            <w:topLinePunct w:val="0"/>
            <w:bidi w:val="0"/>
            <w:spacing w:before="0" w:beforeLines="0" w:after="0" w:afterLines="0" w:line="240" w:lineRule="auto"/>
            <w:ind w:left="0" w:leftChars="0" w:right="0" w:rightChars="0" w:firstLine="0" w:firstLineChars="0"/>
            <w:jc w:val="center"/>
            <w:rPr>
              <w:rFonts w:hint="eastAsia" w:asciiTheme="majorEastAsia" w:hAnsiTheme="majorEastAsia" w:eastAsiaTheme="majorEastAsia" w:cstheme="majorEastAsia"/>
              <w:sz w:val="44"/>
              <w:szCs w:val="44"/>
              <w:highlight w:val="none"/>
            </w:rPr>
          </w:pPr>
          <w:r>
            <w:rPr>
              <w:rFonts w:hint="eastAsia" w:asciiTheme="majorEastAsia" w:hAnsiTheme="majorEastAsia" w:eastAsiaTheme="majorEastAsia" w:cstheme="majorEastAsia"/>
              <w:sz w:val="44"/>
              <w:szCs w:val="44"/>
              <w:highlight w:val="none"/>
            </w:rPr>
            <w:t>目</w:t>
          </w:r>
          <w:r>
            <w:rPr>
              <w:rFonts w:hint="eastAsia" w:asciiTheme="majorEastAsia" w:hAnsiTheme="majorEastAsia" w:eastAsiaTheme="majorEastAsia" w:cstheme="majorEastAsia"/>
              <w:sz w:val="44"/>
              <w:szCs w:val="44"/>
              <w:highlight w:val="none"/>
              <w:lang w:val="en-US" w:eastAsia="zh-CN"/>
            </w:rPr>
            <w:t xml:space="preserve">   </w:t>
          </w:r>
          <w:r>
            <w:rPr>
              <w:rFonts w:hint="eastAsia" w:asciiTheme="majorEastAsia" w:hAnsiTheme="majorEastAsia" w:eastAsiaTheme="majorEastAsia" w:cstheme="majorEastAsia"/>
              <w:sz w:val="44"/>
              <w:szCs w:val="44"/>
              <w:highlight w:val="none"/>
            </w:rPr>
            <w:t>录</w:t>
          </w:r>
        </w:p>
        <w:p>
          <w:pPr>
            <w:pStyle w:val="3"/>
            <w:keepLines w:val="0"/>
            <w:pageBreakBefore w:val="0"/>
            <w:kinsoku/>
            <w:overflowPunct/>
            <w:topLinePunct w:val="0"/>
            <w:bidi w:val="0"/>
            <w:rPr>
              <w:rFonts w:hint="eastAsia" w:asciiTheme="majorEastAsia" w:hAnsiTheme="majorEastAsia" w:eastAsiaTheme="majorEastAsia" w:cstheme="majorEastAsia"/>
              <w:highlight w:val="none"/>
            </w:rPr>
          </w:pPr>
        </w:p>
        <w:p>
          <w:pPr>
            <w:pStyle w:val="17"/>
            <w:tabs>
              <w:tab w:val="right" w:leader="dot" w:pos="9638"/>
            </w:tabs>
            <w:rPr>
              <w:highlight w:val="none"/>
            </w:rPr>
          </w:pPr>
          <w:r>
            <w:rPr>
              <w:rFonts w:hint="eastAsia" w:asciiTheme="majorEastAsia" w:hAnsiTheme="majorEastAsia" w:eastAsiaTheme="majorEastAsia" w:cstheme="majorEastAsia"/>
              <w:b/>
              <w:bCs/>
              <w:snapToGrid w:val="0"/>
              <w:color w:val="auto"/>
              <w:kern w:val="44"/>
              <w:sz w:val="44"/>
              <w:szCs w:val="44"/>
              <w:highlight w:val="none"/>
              <w:lang w:val="en-US" w:eastAsia="zh-CN" w:bidi="ar-SA"/>
            </w:rPr>
            <w:fldChar w:fldCharType="begin"/>
          </w:r>
          <w:r>
            <w:rPr>
              <w:rFonts w:hint="eastAsia" w:asciiTheme="majorEastAsia" w:hAnsiTheme="majorEastAsia" w:eastAsiaTheme="majorEastAsia" w:cstheme="majorEastAsia"/>
              <w:b/>
              <w:bCs/>
              <w:snapToGrid w:val="0"/>
              <w:color w:val="auto"/>
              <w:kern w:val="44"/>
              <w:sz w:val="44"/>
              <w:szCs w:val="44"/>
              <w:highlight w:val="none"/>
              <w:lang w:val="en-US" w:eastAsia="zh-CN" w:bidi="ar-SA"/>
            </w:rPr>
            <w:instrText xml:space="preserve">TOC \o "1-1" \h \u </w:instrText>
          </w:r>
          <w:r>
            <w:rPr>
              <w:rFonts w:hint="eastAsia" w:asciiTheme="majorEastAsia" w:hAnsiTheme="majorEastAsia" w:eastAsiaTheme="majorEastAsia" w:cstheme="majorEastAsia"/>
              <w:b/>
              <w:bCs/>
              <w:snapToGrid w:val="0"/>
              <w:color w:val="auto"/>
              <w:kern w:val="44"/>
              <w:sz w:val="44"/>
              <w:szCs w:val="44"/>
              <w:highlight w:val="none"/>
              <w:lang w:val="en-US" w:eastAsia="zh-CN" w:bidi="ar-SA"/>
            </w:rPr>
            <w:fldChar w:fldCharType="separate"/>
          </w:r>
        </w:p>
        <w:p>
          <w:pPr>
            <w:pStyle w:val="17"/>
            <w:tabs>
              <w:tab w:val="right" w:leader="dot" w:pos="9638"/>
            </w:tabs>
            <w:rPr>
              <w:rFonts w:hint="eastAsia" w:ascii="宋体" w:hAnsi="宋体" w:eastAsia="宋体" w:cs="宋体"/>
              <w:sz w:val="30"/>
              <w:szCs w:val="30"/>
              <w:highlight w:val="none"/>
            </w:rPr>
          </w:pPr>
          <w:r>
            <w:rPr>
              <w:rFonts w:hint="eastAsia" w:ascii="宋体" w:hAnsi="宋体" w:eastAsia="宋体" w:cs="宋体"/>
              <w:bCs/>
              <w:snapToGrid w:val="0"/>
              <w:color w:val="auto"/>
              <w:kern w:val="44"/>
              <w:sz w:val="30"/>
              <w:szCs w:val="30"/>
              <w:highlight w:val="none"/>
              <w:lang w:val="en-US" w:eastAsia="zh-CN" w:bidi="ar-SA"/>
            </w:rPr>
            <w:fldChar w:fldCharType="begin"/>
          </w:r>
          <w:r>
            <w:rPr>
              <w:rFonts w:hint="eastAsia" w:ascii="宋体" w:hAnsi="宋体" w:eastAsia="宋体" w:cs="宋体"/>
              <w:bCs/>
              <w:snapToGrid w:val="0"/>
              <w:kern w:val="44"/>
              <w:sz w:val="30"/>
              <w:szCs w:val="30"/>
              <w:highlight w:val="none"/>
              <w:lang w:val="en-US" w:eastAsia="zh-CN" w:bidi="ar-SA"/>
            </w:rPr>
            <w:instrText xml:space="preserve"> HYPERLINK \l _Toc17295 </w:instrText>
          </w:r>
          <w:r>
            <w:rPr>
              <w:rFonts w:hint="eastAsia" w:ascii="宋体" w:hAnsi="宋体" w:eastAsia="宋体" w:cs="宋体"/>
              <w:bCs/>
              <w:snapToGrid w:val="0"/>
              <w:kern w:val="44"/>
              <w:sz w:val="30"/>
              <w:szCs w:val="30"/>
              <w:highlight w:val="none"/>
              <w:lang w:val="en-US" w:eastAsia="zh-CN" w:bidi="ar-SA"/>
            </w:rPr>
            <w:fldChar w:fldCharType="separate"/>
          </w:r>
          <w:r>
            <w:rPr>
              <w:rFonts w:hint="eastAsia" w:ascii="宋体" w:hAnsi="宋体" w:eastAsia="宋体" w:cs="宋体"/>
              <w:bCs/>
              <w:snapToGrid w:val="0"/>
              <w:kern w:val="44"/>
              <w:sz w:val="30"/>
              <w:szCs w:val="30"/>
              <w:highlight w:val="none"/>
              <w:lang w:val="en-US" w:eastAsia="zh-CN" w:bidi="ar-SA"/>
            </w:rPr>
            <w:t>第一部分 竞争性磋商公告</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_Toc17295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w:t>
          </w:r>
          <w:r>
            <w:rPr>
              <w:rFonts w:hint="eastAsia" w:ascii="宋体" w:hAnsi="宋体" w:eastAsia="宋体" w:cs="宋体"/>
              <w:sz w:val="30"/>
              <w:szCs w:val="30"/>
              <w:highlight w:val="none"/>
            </w:rPr>
            <w:fldChar w:fldCharType="end"/>
          </w:r>
          <w:r>
            <w:rPr>
              <w:rFonts w:hint="eastAsia" w:ascii="宋体" w:hAnsi="宋体" w:eastAsia="宋体" w:cs="宋体"/>
              <w:bCs/>
              <w:snapToGrid w:val="0"/>
              <w:color w:val="auto"/>
              <w:kern w:val="44"/>
              <w:sz w:val="30"/>
              <w:szCs w:val="30"/>
              <w:highlight w:val="none"/>
              <w:lang w:val="en-US" w:eastAsia="zh-CN" w:bidi="ar-SA"/>
            </w:rPr>
            <w:fldChar w:fldCharType="end"/>
          </w:r>
        </w:p>
        <w:p>
          <w:pPr>
            <w:pStyle w:val="17"/>
            <w:tabs>
              <w:tab w:val="right" w:leader="dot" w:pos="9638"/>
            </w:tabs>
            <w:rPr>
              <w:rFonts w:hint="eastAsia" w:ascii="宋体" w:hAnsi="宋体" w:eastAsia="宋体" w:cs="宋体"/>
              <w:bCs/>
              <w:snapToGrid w:val="0"/>
              <w:color w:val="auto"/>
              <w:kern w:val="44"/>
              <w:sz w:val="30"/>
              <w:szCs w:val="30"/>
              <w:highlight w:val="none"/>
              <w:lang w:val="en-US" w:eastAsia="zh-CN" w:bidi="ar-SA"/>
            </w:rPr>
          </w:pPr>
        </w:p>
        <w:p>
          <w:pPr>
            <w:pStyle w:val="17"/>
            <w:tabs>
              <w:tab w:val="right" w:leader="dot" w:pos="9638"/>
            </w:tabs>
            <w:rPr>
              <w:rFonts w:hint="eastAsia" w:ascii="宋体" w:hAnsi="宋体" w:eastAsia="宋体" w:cs="宋体"/>
              <w:sz w:val="30"/>
              <w:szCs w:val="30"/>
              <w:highlight w:val="none"/>
            </w:rPr>
          </w:pPr>
          <w:r>
            <w:rPr>
              <w:rFonts w:hint="eastAsia" w:ascii="宋体" w:hAnsi="宋体" w:eastAsia="宋体" w:cs="宋体"/>
              <w:bCs/>
              <w:snapToGrid w:val="0"/>
              <w:color w:val="auto"/>
              <w:kern w:val="44"/>
              <w:sz w:val="30"/>
              <w:szCs w:val="30"/>
              <w:highlight w:val="none"/>
              <w:lang w:val="en-US" w:eastAsia="zh-CN" w:bidi="ar-SA"/>
            </w:rPr>
            <w:fldChar w:fldCharType="begin"/>
          </w:r>
          <w:r>
            <w:rPr>
              <w:rFonts w:hint="eastAsia" w:ascii="宋体" w:hAnsi="宋体" w:eastAsia="宋体" w:cs="宋体"/>
              <w:bCs/>
              <w:snapToGrid w:val="0"/>
              <w:kern w:val="44"/>
              <w:sz w:val="30"/>
              <w:szCs w:val="30"/>
              <w:highlight w:val="none"/>
              <w:lang w:val="en-US" w:eastAsia="zh-CN" w:bidi="ar-SA"/>
            </w:rPr>
            <w:instrText xml:space="preserve"> HYPERLINK \l _Toc16083 </w:instrText>
          </w:r>
          <w:r>
            <w:rPr>
              <w:rFonts w:hint="eastAsia" w:ascii="宋体" w:hAnsi="宋体" w:eastAsia="宋体" w:cs="宋体"/>
              <w:bCs/>
              <w:snapToGrid w:val="0"/>
              <w:kern w:val="44"/>
              <w:sz w:val="30"/>
              <w:szCs w:val="30"/>
              <w:highlight w:val="none"/>
              <w:lang w:val="en-US" w:eastAsia="zh-CN" w:bidi="ar-SA"/>
            </w:rPr>
            <w:fldChar w:fldCharType="separate"/>
          </w:r>
          <w:r>
            <w:rPr>
              <w:rFonts w:hint="eastAsia" w:ascii="宋体" w:hAnsi="宋体" w:eastAsia="宋体" w:cs="宋体"/>
              <w:bCs/>
              <w:snapToGrid w:val="0"/>
              <w:kern w:val="44"/>
              <w:sz w:val="30"/>
              <w:szCs w:val="30"/>
              <w:highlight w:val="none"/>
              <w:lang w:val="en-US" w:eastAsia="zh-CN" w:bidi="ar-SA"/>
            </w:rPr>
            <w:t>第二部分 供应商须知前附表</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_Toc16083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5</w:t>
          </w:r>
          <w:r>
            <w:rPr>
              <w:rFonts w:hint="eastAsia" w:ascii="宋体" w:hAnsi="宋体" w:eastAsia="宋体" w:cs="宋体"/>
              <w:sz w:val="30"/>
              <w:szCs w:val="30"/>
              <w:highlight w:val="none"/>
            </w:rPr>
            <w:fldChar w:fldCharType="end"/>
          </w:r>
          <w:r>
            <w:rPr>
              <w:rFonts w:hint="eastAsia" w:ascii="宋体" w:hAnsi="宋体" w:eastAsia="宋体" w:cs="宋体"/>
              <w:bCs/>
              <w:snapToGrid w:val="0"/>
              <w:color w:val="auto"/>
              <w:kern w:val="44"/>
              <w:sz w:val="30"/>
              <w:szCs w:val="30"/>
              <w:highlight w:val="none"/>
              <w:lang w:val="en-US" w:eastAsia="zh-CN" w:bidi="ar-SA"/>
            </w:rPr>
            <w:fldChar w:fldCharType="end"/>
          </w:r>
        </w:p>
        <w:p>
          <w:pPr>
            <w:pStyle w:val="17"/>
            <w:tabs>
              <w:tab w:val="right" w:leader="dot" w:pos="9638"/>
            </w:tabs>
            <w:rPr>
              <w:rFonts w:hint="eastAsia" w:ascii="宋体" w:hAnsi="宋体" w:eastAsia="宋体" w:cs="宋体"/>
              <w:bCs/>
              <w:snapToGrid w:val="0"/>
              <w:color w:val="auto"/>
              <w:kern w:val="44"/>
              <w:sz w:val="30"/>
              <w:szCs w:val="30"/>
              <w:highlight w:val="none"/>
              <w:lang w:val="en-US" w:eastAsia="zh-CN" w:bidi="ar-SA"/>
            </w:rPr>
          </w:pPr>
        </w:p>
        <w:p>
          <w:pPr>
            <w:pStyle w:val="17"/>
            <w:tabs>
              <w:tab w:val="right" w:leader="dot" w:pos="9638"/>
            </w:tabs>
            <w:rPr>
              <w:rFonts w:hint="eastAsia" w:ascii="宋体" w:hAnsi="宋体" w:eastAsia="宋体" w:cs="宋体"/>
              <w:sz w:val="30"/>
              <w:szCs w:val="30"/>
              <w:highlight w:val="none"/>
            </w:rPr>
          </w:pPr>
          <w:r>
            <w:rPr>
              <w:rFonts w:hint="eastAsia" w:ascii="宋体" w:hAnsi="宋体" w:eastAsia="宋体" w:cs="宋体"/>
              <w:bCs/>
              <w:snapToGrid w:val="0"/>
              <w:color w:val="auto"/>
              <w:kern w:val="44"/>
              <w:sz w:val="30"/>
              <w:szCs w:val="30"/>
              <w:highlight w:val="none"/>
              <w:lang w:val="en-US" w:eastAsia="zh-CN" w:bidi="ar-SA"/>
            </w:rPr>
            <w:fldChar w:fldCharType="begin"/>
          </w:r>
          <w:r>
            <w:rPr>
              <w:rFonts w:hint="eastAsia" w:ascii="宋体" w:hAnsi="宋体" w:eastAsia="宋体" w:cs="宋体"/>
              <w:bCs/>
              <w:snapToGrid w:val="0"/>
              <w:kern w:val="44"/>
              <w:sz w:val="30"/>
              <w:szCs w:val="30"/>
              <w:highlight w:val="none"/>
              <w:lang w:val="en-US" w:eastAsia="zh-CN" w:bidi="ar-SA"/>
            </w:rPr>
            <w:instrText xml:space="preserve"> HYPERLINK \l _Toc27448 </w:instrText>
          </w:r>
          <w:r>
            <w:rPr>
              <w:rFonts w:hint="eastAsia" w:ascii="宋体" w:hAnsi="宋体" w:eastAsia="宋体" w:cs="宋体"/>
              <w:bCs/>
              <w:snapToGrid w:val="0"/>
              <w:kern w:val="44"/>
              <w:sz w:val="30"/>
              <w:szCs w:val="30"/>
              <w:highlight w:val="none"/>
              <w:lang w:val="en-US" w:eastAsia="zh-CN" w:bidi="ar-SA"/>
            </w:rPr>
            <w:fldChar w:fldCharType="separate"/>
          </w:r>
          <w:r>
            <w:rPr>
              <w:rFonts w:hint="eastAsia" w:ascii="宋体" w:hAnsi="宋体" w:eastAsia="宋体" w:cs="宋体"/>
              <w:bCs/>
              <w:snapToGrid w:val="0"/>
              <w:kern w:val="44"/>
              <w:sz w:val="30"/>
              <w:szCs w:val="30"/>
              <w:highlight w:val="none"/>
              <w:lang w:val="en-US" w:eastAsia="zh-CN" w:bidi="ar-SA"/>
            </w:rPr>
            <w:t>第三部分 供应商须知</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_Toc27448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11</w:t>
          </w:r>
          <w:r>
            <w:rPr>
              <w:rFonts w:hint="eastAsia" w:ascii="宋体" w:hAnsi="宋体" w:eastAsia="宋体" w:cs="宋体"/>
              <w:sz w:val="30"/>
              <w:szCs w:val="30"/>
              <w:highlight w:val="none"/>
            </w:rPr>
            <w:fldChar w:fldCharType="end"/>
          </w:r>
          <w:r>
            <w:rPr>
              <w:rFonts w:hint="eastAsia" w:ascii="宋体" w:hAnsi="宋体" w:eastAsia="宋体" w:cs="宋体"/>
              <w:bCs/>
              <w:snapToGrid w:val="0"/>
              <w:color w:val="auto"/>
              <w:kern w:val="44"/>
              <w:sz w:val="30"/>
              <w:szCs w:val="30"/>
              <w:highlight w:val="none"/>
              <w:lang w:val="en-US" w:eastAsia="zh-CN" w:bidi="ar-SA"/>
            </w:rPr>
            <w:fldChar w:fldCharType="end"/>
          </w:r>
        </w:p>
        <w:p>
          <w:pPr>
            <w:pStyle w:val="17"/>
            <w:tabs>
              <w:tab w:val="right" w:leader="dot" w:pos="9638"/>
            </w:tabs>
            <w:rPr>
              <w:rFonts w:hint="eastAsia" w:ascii="宋体" w:hAnsi="宋体" w:eastAsia="宋体" w:cs="宋体"/>
              <w:bCs/>
              <w:snapToGrid w:val="0"/>
              <w:color w:val="auto"/>
              <w:kern w:val="44"/>
              <w:sz w:val="30"/>
              <w:szCs w:val="30"/>
              <w:highlight w:val="none"/>
              <w:lang w:val="en-US" w:eastAsia="zh-CN" w:bidi="ar-SA"/>
            </w:rPr>
          </w:pPr>
        </w:p>
        <w:p>
          <w:pPr>
            <w:pStyle w:val="17"/>
            <w:tabs>
              <w:tab w:val="right" w:leader="dot" w:pos="9638"/>
            </w:tabs>
            <w:rPr>
              <w:rFonts w:hint="eastAsia" w:ascii="宋体" w:hAnsi="宋体" w:eastAsia="宋体" w:cs="宋体"/>
              <w:sz w:val="30"/>
              <w:szCs w:val="30"/>
              <w:highlight w:val="none"/>
            </w:rPr>
          </w:pPr>
          <w:r>
            <w:rPr>
              <w:rFonts w:hint="eastAsia" w:ascii="宋体" w:hAnsi="宋体" w:eastAsia="宋体" w:cs="宋体"/>
              <w:bCs/>
              <w:snapToGrid w:val="0"/>
              <w:color w:val="auto"/>
              <w:kern w:val="44"/>
              <w:sz w:val="30"/>
              <w:szCs w:val="30"/>
              <w:highlight w:val="none"/>
              <w:lang w:val="en-US" w:eastAsia="zh-CN" w:bidi="ar-SA"/>
            </w:rPr>
            <w:fldChar w:fldCharType="begin"/>
          </w:r>
          <w:r>
            <w:rPr>
              <w:rFonts w:hint="eastAsia" w:ascii="宋体" w:hAnsi="宋体" w:eastAsia="宋体" w:cs="宋体"/>
              <w:bCs/>
              <w:snapToGrid w:val="0"/>
              <w:kern w:val="44"/>
              <w:sz w:val="30"/>
              <w:szCs w:val="30"/>
              <w:highlight w:val="none"/>
              <w:lang w:val="en-US" w:eastAsia="zh-CN" w:bidi="ar-SA"/>
            </w:rPr>
            <w:instrText xml:space="preserve"> HYPERLINK \l _Toc7051 </w:instrText>
          </w:r>
          <w:r>
            <w:rPr>
              <w:rFonts w:hint="eastAsia" w:ascii="宋体" w:hAnsi="宋体" w:eastAsia="宋体" w:cs="宋体"/>
              <w:bCs/>
              <w:snapToGrid w:val="0"/>
              <w:kern w:val="44"/>
              <w:sz w:val="30"/>
              <w:szCs w:val="30"/>
              <w:highlight w:val="none"/>
              <w:lang w:val="en-US" w:eastAsia="zh-CN" w:bidi="ar-SA"/>
            </w:rPr>
            <w:fldChar w:fldCharType="separate"/>
          </w:r>
          <w:r>
            <w:rPr>
              <w:rFonts w:hint="eastAsia" w:ascii="宋体" w:hAnsi="宋体" w:eastAsia="宋体" w:cs="宋体"/>
              <w:bCs/>
              <w:snapToGrid w:val="0"/>
              <w:kern w:val="44"/>
              <w:sz w:val="30"/>
              <w:szCs w:val="30"/>
              <w:highlight w:val="none"/>
              <w:lang w:val="en-US" w:eastAsia="zh-CN" w:bidi="ar-SA"/>
            </w:rPr>
            <w:t>第四部分 合同样本</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_Toc7051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27</w:t>
          </w:r>
          <w:r>
            <w:rPr>
              <w:rFonts w:hint="eastAsia" w:ascii="宋体" w:hAnsi="宋体" w:eastAsia="宋体" w:cs="宋体"/>
              <w:sz w:val="30"/>
              <w:szCs w:val="30"/>
              <w:highlight w:val="none"/>
            </w:rPr>
            <w:fldChar w:fldCharType="end"/>
          </w:r>
          <w:r>
            <w:rPr>
              <w:rFonts w:hint="eastAsia" w:ascii="宋体" w:hAnsi="宋体" w:eastAsia="宋体" w:cs="宋体"/>
              <w:bCs/>
              <w:snapToGrid w:val="0"/>
              <w:color w:val="auto"/>
              <w:kern w:val="44"/>
              <w:sz w:val="30"/>
              <w:szCs w:val="30"/>
              <w:highlight w:val="none"/>
              <w:lang w:val="en-US" w:eastAsia="zh-CN" w:bidi="ar-SA"/>
            </w:rPr>
            <w:fldChar w:fldCharType="end"/>
          </w:r>
        </w:p>
        <w:p>
          <w:pPr>
            <w:pStyle w:val="17"/>
            <w:tabs>
              <w:tab w:val="right" w:leader="dot" w:pos="9638"/>
            </w:tabs>
            <w:rPr>
              <w:rFonts w:hint="eastAsia" w:ascii="宋体" w:hAnsi="宋体" w:eastAsia="宋体" w:cs="宋体"/>
              <w:bCs/>
              <w:snapToGrid w:val="0"/>
              <w:color w:val="auto"/>
              <w:kern w:val="44"/>
              <w:sz w:val="30"/>
              <w:szCs w:val="30"/>
              <w:highlight w:val="none"/>
              <w:lang w:val="en-US" w:eastAsia="zh-CN" w:bidi="ar-SA"/>
            </w:rPr>
          </w:pPr>
        </w:p>
        <w:p>
          <w:pPr>
            <w:pStyle w:val="17"/>
            <w:tabs>
              <w:tab w:val="right" w:leader="dot" w:pos="9638"/>
            </w:tabs>
            <w:rPr>
              <w:rFonts w:hint="eastAsia" w:ascii="宋体" w:hAnsi="宋体" w:eastAsia="宋体" w:cs="宋体"/>
              <w:sz w:val="30"/>
              <w:szCs w:val="30"/>
              <w:highlight w:val="none"/>
            </w:rPr>
          </w:pPr>
          <w:r>
            <w:rPr>
              <w:rFonts w:hint="eastAsia" w:ascii="宋体" w:hAnsi="宋体" w:eastAsia="宋体" w:cs="宋体"/>
              <w:bCs/>
              <w:snapToGrid w:val="0"/>
              <w:color w:val="auto"/>
              <w:kern w:val="44"/>
              <w:sz w:val="30"/>
              <w:szCs w:val="30"/>
              <w:highlight w:val="none"/>
              <w:lang w:val="en-US" w:eastAsia="zh-CN" w:bidi="ar-SA"/>
            </w:rPr>
            <w:fldChar w:fldCharType="begin"/>
          </w:r>
          <w:r>
            <w:rPr>
              <w:rFonts w:hint="eastAsia" w:ascii="宋体" w:hAnsi="宋体" w:eastAsia="宋体" w:cs="宋体"/>
              <w:bCs/>
              <w:snapToGrid w:val="0"/>
              <w:kern w:val="44"/>
              <w:sz w:val="30"/>
              <w:szCs w:val="30"/>
              <w:highlight w:val="none"/>
              <w:lang w:val="en-US" w:eastAsia="zh-CN" w:bidi="ar-SA"/>
            </w:rPr>
            <w:instrText xml:space="preserve"> HYPERLINK \l _Toc32568 </w:instrText>
          </w:r>
          <w:r>
            <w:rPr>
              <w:rFonts w:hint="eastAsia" w:ascii="宋体" w:hAnsi="宋体" w:eastAsia="宋体" w:cs="宋体"/>
              <w:bCs/>
              <w:snapToGrid w:val="0"/>
              <w:kern w:val="44"/>
              <w:sz w:val="30"/>
              <w:szCs w:val="30"/>
              <w:highlight w:val="none"/>
              <w:lang w:val="en-US" w:eastAsia="zh-CN" w:bidi="ar-SA"/>
            </w:rPr>
            <w:fldChar w:fldCharType="separate"/>
          </w:r>
          <w:r>
            <w:rPr>
              <w:rFonts w:hint="eastAsia" w:ascii="宋体" w:hAnsi="宋体" w:eastAsia="宋体" w:cs="宋体"/>
              <w:bCs/>
              <w:snapToGrid w:val="0"/>
              <w:kern w:val="44"/>
              <w:sz w:val="30"/>
              <w:szCs w:val="30"/>
              <w:highlight w:val="none"/>
              <w:lang w:val="en-US" w:eastAsia="zh-CN" w:bidi="ar-SA"/>
            </w:rPr>
            <w:t xml:space="preserve">第五部分 </w:t>
          </w:r>
          <w:r>
            <w:rPr>
              <w:rFonts w:hint="eastAsia" w:ascii="宋体" w:hAnsi="宋体" w:eastAsia="宋体" w:cs="宋体"/>
              <w:bCs/>
              <w:snapToGrid w:val="0"/>
              <w:kern w:val="44"/>
              <w:sz w:val="30"/>
              <w:szCs w:val="30"/>
              <w:highlight w:val="none"/>
              <w:lang w:val="en-US" w:eastAsia="zh-CN" w:bidi="ar-SA"/>
            </w:rPr>
            <w:t>评标办法</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_Toc32568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31</w:t>
          </w:r>
          <w:r>
            <w:rPr>
              <w:rFonts w:hint="eastAsia" w:ascii="宋体" w:hAnsi="宋体" w:eastAsia="宋体" w:cs="宋体"/>
              <w:sz w:val="30"/>
              <w:szCs w:val="30"/>
              <w:highlight w:val="none"/>
            </w:rPr>
            <w:fldChar w:fldCharType="end"/>
          </w:r>
          <w:r>
            <w:rPr>
              <w:rFonts w:hint="eastAsia" w:ascii="宋体" w:hAnsi="宋体" w:eastAsia="宋体" w:cs="宋体"/>
              <w:bCs/>
              <w:snapToGrid w:val="0"/>
              <w:color w:val="auto"/>
              <w:kern w:val="44"/>
              <w:sz w:val="30"/>
              <w:szCs w:val="30"/>
              <w:highlight w:val="none"/>
              <w:lang w:val="en-US" w:eastAsia="zh-CN" w:bidi="ar-SA"/>
            </w:rPr>
            <w:fldChar w:fldCharType="end"/>
          </w:r>
        </w:p>
        <w:p>
          <w:pPr>
            <w:pStyle w:val="17"/>
            <w:tabs>
              <w:tab w:val="right" w:leader="dot" w:pos="9638"/>
            </w:tabs>
            <w:rPr>
              <w:rFonts w:hint="eastAsia" w:ascii="宋体" w:hAnsi="宋体" w:eastAsia="宋体" w:cs="宋体"/>
              <w:bCs/>
              <w:snapToGrid w:val="0"/>
              <w:color w:val="auto"/>
              <w:kern w:val="44"/>
              <w:sz w:val="30"/>
              <w:szCs w:val="30"/>
              <w:highlight w:val="none"/>
              <w:lang w:val="en-US" w:eastAsia="zh-CN" w:bidi="ar-SA"/>
            </w:rPr>
          </w:pPr>
        </w:p>
        <w:p>
          <w:pPr>
            <w:pStyle w:val="17"/>
            <w:tabs>
              <w:tab w:val="right" w:leader="dot" w:pos="9638"/>
            </w:tabs>
            <w:rPr>
              <w:rFonts w:hint="eastAsia" w:ascii="宋体" w:hAnsi="宋体" w:eastAsia="宋体" w:cs="宋体"/>
              <w:sz w:val="30"/>
              <w:szCs w:val="30"/>
              <w:highlight w:val="none"/>
            </w:rPr>
          </w:pPr>
          <w:r>
            <w:rPr>
              <w:rFonts w:hint="eastAsia" w:ascii="宋体" w:hAnsi="宋体" w:eastAsia="宋体" w:cs="宋体"/>
              <w:bCs/>
              <w:snapToGrid w:val="0"/>
              <w:color w:val="auto"/>
              <w:kern w:val="44"/>
              <w:sz w:val="30"/>
              <w:szCs w:val="30"/>
              <w:highlight w:val="none"/>
              <w:lang w:val="en-US" w:eastAsia="zh-CN" w:bidi="ar-SA"/>
            </w:rPr>
            <w:fldChar w:fldCharType="begin"/>
          </w:r>
          <w:r>
            <w:rPr>
              <w:rFonts w:hint="eastAsia" w:ascii="宋体" w:hAnsi="宋体" w:eastAsia="宋体" w:cs="宋体"/>
              <w:bCs/>
              <w:snapToGrid w:val="0"/>
              <w:kern w:val="44"/>
              <w:sz w:val="30"/>
              <w:szCs w:val="30"/>
              <w:highlight w:val="none"/>
              <w:lang w:val="en-US" w:eastAsia="zh-CN" w:bidi="ar-SA"/>
            </w:rPr>
            <w:instrText xml:space="preserve"> HYPERLINK \l _Toc30385 </w:instrText>
          </w:r>
          <w:r>
            <w:rPr>
              <w:rFonts w:hint="eastAsia" w:ascii="宋体" w:hAnsi="宋体" w:eastAsia="宋体" w:cs="宋体"/>
              <w:bCs/>
              <w:snapToGrid w:val="0"/>
              <w:kern w:val="44"/>
              <w:sz w:val="30"/>
              <w:szCs w:val="30"/>
              <w:highlight w:val="none"/>
              <w:lang w:val="en-US" w:eastAsia="zh-CN" w:bidi="ar-SA"/>
            </w:rPr>
            <w:fldChar w:fldCharType="separate"/>
          </w:r>
          <w:r>
            <w:rPr>
              <w:rFonts w:hint="eastAsia" w:ascii="宋体" w:hAnsi="宋体" w:eastAsia="宋体" w:cs="宋体"/>
              <w:bCs/>
              <w:snapToGrid w:val="0"/>
              <w:kern w:val="44"/>
              <w:sz w:val="30"/>
              <w:szCs w:val="30"/>
              <w:highlight w:val="none"/>
              <w:lang w:val="en-US" w:eastAsia="zh-CN" w:bidi="ar-SA"/>
            </w:rPr>
            <w:t xml:space="preserve">第六部分 </w:t>
          </w:r>
          <w:r>
            <w:rPr>
              <w:rFonts w:hint="eastAsia" w:ascii="宋体" w:hAnsi="宋体" w:eastAsia="宋体" w:cs="宋体"/>
              <w:bCs/>
              <w:snapToGrid w:val="0"/>
              <w:kern w:val="44"/>
              <w:sz w:val="30"/>
              <w:szCs w:val="30"/>
              <w:highlight w:val="none"/>
              <w:lang w:val="en-US" w:eastAsia="zh-CN" w:bidi="ar-SA"/>
            </w:rPr>
            <w:t>磋商响应文件格式</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_Toc30385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38</w:t>
          </w:r>
          <w:r>
            <w:rPr>
              <w:rFonts w:hint="eastAsia" w:ascii="宋体" w:hAnsi="宋体" w:eastAsia="宋体" w:cs="宋体"/>
              <w:sz w:val="30"/>
              <w:szCs w:val="30"/>
              <w:highlight w:val="none"/>
            </w:rPr>
            <w:fldChar w:fldCharType="end"/>
          </w:r>
          <w:r>
            <w:rPr>
              <w:rFonts w:hint="eastAsia" w:ascii="宋体" w:hAnsi="宋体" w:eastAsia="宋体" w:cs="宋体"/>
              <w:bCs/>
              <w:snapToGrid w:val="0"/>
              <w:color w:val="auto"/>
              <w:kern w:val="44"/>
              <w:sz w:val="30"/>
              <w:szCs w:val="30"/>
              <w:highlight w:val="none"/>
              <w:lang w:val="en-US" w:eastAsia="zh-CN" w:bidi="ar-SA"/>
            </w:rPr>
            <w:fldChar w:fldCharType="end"/>
          </w:r>
        </w:p>
        <w:p>
          <w:pPr>
            <w:pStyle w:val="17"/>
            <w:tabs>
              <w:tab w:val="right" w:leader="dot" w:pos="9638"/>
            </w:tabs>
            <w:rPr>
              <w:rFonts w:hint="eastAsia" w:ascii="宋体" w:hAnsi="宋体" w:eastAsia="宋体" w:cs="宋体"/>
              <w:sz w:val="30"/>
              <w:szCs w:val="30"/>
              <w:highlight w:val="none"/>
            </w:rPr>
          </w:pPr>
        </w:p>
        <w:p>
          <w:pPr>
            <w:pStyle w:val="17"/>
            <w:tabs>
              <w:tab w:val="right" w:leader="dot" w:pos="9638"/>
            </w:tabs>
            <w:rPr>
              <w:rFonts w:hint="eastAsia" w:ascii="宋体" w:hAnsi="宋体" w:eastAsia="宋体" w:cs="宋体"/>
              <w:sz w:val="30"/>
              <w:szCs w:val="30"/>
              <w:highlight w:val="none"/>
            </w:rPr>
          </w:pPr>
          <w:r>
            <w:rPr>
              <w:rFonts w:hint="eastAsia" w:ascii="宋体" w:hAnsi="宋体" w:eastAsia="宋体" w:cs="宋体"/>
              <w:bCs/>
              <w:snapToGrid w:val="0"/>
              <w:color w:val="auto"/>
              <w:kern w:val="44"/>
              <w:sz w:val="30"/>
              <w:szCs w:val="30"/>
              <w:highlight w:val="none"/>
              <w:lang w:val="en-US" w:eastAsia="zh-CN" w:bidi="ar-SA"/>
            </w:rPr>
            <w:fldChar w:fldCharType="begin"/>
          </w:r>
          <w:r>
            <w:rPr>
              <w:rFonts w:hint="eastAsia" w:ascii="宋体" w:hAnsi="宋体" w:eastAsia="宋体" w:cs="宋体"/>
              <w:bCs/>
              <w:snapToGrid w:val="0"/>
              <w:kern w:val="44"/>
              <w:sz w:val="30"/>
              <w:szCs w:val="30"/>
              <w:highlight w:val="none"/>
              <w:lang w:val="en-US" w:eastAsia="zh-CN" w:bidi="ar-SA"/>
            </w:rPr>
            <w:instrText xml:space="preserve"> HYPERLINK \l _Toc18533 </w:instrText>
          </w:r>
          <w:r>
            <w:rPr>
              <w:rFonts w:hint="eastAsia" w:ascii="宋体" w:hAnsi="宋体" w:eastAsia="宋体" w:cs="宋体"/>
              <w:bCs/>
              <w:snapToGrid w:val="0"/>
              <w:kern w:val="44"/>
              <w:sz w:val="30"/>
              <w:szCs w:val="30"/>
              <w:highlight w:val="none"/>
              <w:lang w:val="en-US" w:eastAsia="zh-CN" w:bidi="ar-SA"/>
            </w:rPr>
            <w:fldChar w:fldCharType="separate"/>
          </w:r>
          <w:r>
            <w:rPr>
              <w:rFonts w:hint="eastAsia" w:ascii="宋体" w:hAnsi="宋体" w:eastAsia="宋体" w:cs="宋体"/>
              <w:bCs/>
              <w:snapToGrid w:val="0"/>
              <w:kern w:val="44"/>
              <w:sz w:val="30"/>
              <w:szCs w:val="30"/>
              <w:highlight w:val="none"/>
              <w:lang w:val="en-US" w:eastAsia="zh-CN" w:bidi="ar-SA"/>
            </w:rPr>
            <w:t>第七部分 采购项目要求</w:t>
          </w:r>
          <w:r>
            <w:rPr>
              <w:rFonts w:hint="eastAsia" w:ascii="宋体" w:hAnsi="宋体" w:eastAsia="宋体" w:cs="宋体"/>
              <w:sz w:val="30"/>
              <w:szCs w:val="30"/>
              <w:highlight w:val="none"/>
            </w:rPr>
            <w:tab/>
          </w:r>
          <w:r>
            <w:rPr>
              <w:rFonts w:hint="eastAsia" w:ascii="宋体" w:hAnsi="宋体" w:eastAsia="宋体" w:cs="宋体"/>
              <w:sz w:val="30"/>
              <w:szCs w:val="30"/>
              <w:highlight w:val="none"/>
            </w:rPr>
            <w:fldChar w:fldCharType="begin"/>
          </w:r>
          <w:r>
            <w:rPr>
              <w:rFonts w:hint="eastAsia" w:ascii="宋体" w:hAnsi="宋体" w:eastAsia="宋体" w:cs="宋体"/>
              <w:sz w:val="30"/>
              <w:szCs w:val="30"/>
              <w:highlight w:val="none"/>
            </w:rPr>
            <w:instrText xml:space="preserve"> PAGEREF _Toc18533 \h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62</w:t>
          </w:r>
          <w:r>
            <w:rPr>
              <w:rFonts w:hint="eastAsia" w:ascii="宋体" w:hAnsi="宋体" w:eastAsia="宋体" w:cs="宋体"/>
              <w:sz w:val="30"/>
              <w:szCs w:val="30"/>
              <w:highlight w:val="none"/>
            </w:rPr>
            <w:fldChar w:fldCharType="end"/>
          </w:r>
          <w:r>
            <w:rPr>
              <w:rFonts w:hint="eastAsia" w:ascii="宋体" w:hAnsi="宋体" w:eastAsia="宋体" w:cs="宋体"/>
              <w:bCs/>
              <w:snapToGrid w:val="0"/>
              <w:color w:val="auto"/>
              <w:kern w:val="44"/>
              <w:sz w:val="30"/>
              <w:szCs w:val="30"/>
              <w:highlight w:val="none"/>
              <w:lang w:val="en-US" w:eastAsia="zh-CN" w:bidi="ar-SA"/>
            </w:rPr>
            <w:fldChar w:fldCharType="end"/>
          </w: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r>
            <w:rPr>
              <w:rFonts w:hint="eastAsia" w:asciiTheme="majorEastAsia" w:hAnsiTheme="majorEastAsia" w:eastAsiaTheme="majorEastAsia" w:cstheme="majorEastAsia"/>
              <w:bCs/>
              <w:snapToGrid w:val="0"/>
              <w:color w:val="auto"/>
              <w:kern w:val="44"/>
              <w:szCs w:val="44"/>
              <w:highlight w:val="none"/>
              <w:lang w:val="en-US" w:eastAsia="zh-CN" w:bidi="ar-SA"/>
            </w:rPr>
            <w:fldChar w:fldCharType="end"/>
          </w:r>
        </w:p>
      </w:sdtContent>
    </w:sdt>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pPr>
    </w:p>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44"/>
          <w:szCs w:val="44"/>
          <w:highlight w:val="none"/>
          <w:lang w:val="en-US" w:eastAsia="zh-CN" w:bidi="ar-SA"/>
        </w:rPr>
        <w:sectPr>
          <w:footerReference r:id="rId5" w:type="default"/>
          <w:pgSz w:w="11906" w:h="16839"/>
          <w:pgMar w:top="1417" w:right="1134" w:bottom="1417" w:left="1134" w:header="0" w:footer="1165" w:gutter="0"/>
          <w:pgNumType w:fmt="decimal" w:start="1" w:chapStyle="1"/>
          <w:cols w:space="720" w:num="1"/>
        </w:sectPr>
      </w:pPr>
    </w:p>
    <w:p>
      <w:pPr>
        <w:pStyle w:val="2"/>
        <w:keepLines w:val="0"/>
        <w:pageBreakBefore w:val="0"/>
        <w:kinsoku/>
        <w:overflowPunct/>
        <w:topLinePunct w:val="0"/>
        <w:bidi w:val="0"/>
        <w:rPr>
          <w:rFonts w:hint="eastAsia"/>
          <w:highlight w:val="none"/>
          <w:lang w:val="en-US" w:eastAsia="zh-CN"/>
        </w:rPr>
      </w:pPr>
    </w:p>
    <w:p>
      <w:pPr>
        <w:keepLines w:val="0"/>
        <w:pageBreakBefore w:val="0"/>
        <w:kinsoku/>
        <w:overflowPunct/>
        <w:topLinePunct w:val="0"/>
        <w:bidi w:val="0"/>
        <w:spacing w:before="88" w:line="224" w:lineRule="auto"/>
        <w:jc w:val="center"/>
        <w:outlineLvl w:val="0"/>
        <w:rPr>
          <w:rFonts w:hint="eastAsia" w:asciiTheme="majorEastAsia" w:hAnsiTheme="majorEastAsia" w:eastAsiaTheme="majorEastAsia" w:cstheme="majorEastAsia"/>
          <w:b/>
          <w:bCs/>
          <w:snapToGrid w:val="0"/>
          <w:color w:val="auto"/>
          <w:kern w:val="44"/>
          <w:sz w:val="44"/>
          <w:szCs w:val="44"/>
          <w:highlight w:val="none"/>
          <w:lang w:val="en-US" w:eastAsia="zh-CN" w:bidi="ar-SA"/>
        </w:rPr>
      </w:pPr>
      <w:bookmarkStart w:id="8" w:name="_Toc17295"/>
      <w:r>
        <w:rPr>
          <w:rFonts w:hint="eastAsia" w:asciiTheme="majorEastAsia" w:hAnsiTheme="majorEastAsia" w:eastAsiaTheme="majorEastAsia" w:cstheme="majorEastAsia"/>
          <w:b/>
          <w:bCs/>
          <w:snapToGrid w:val="0"/>
          <w:color w:val="auto"/>
          <w:kern w:val="44"/>
          <w:sz w:val="44"/>
          <w:szCs w:val="44"/>
          <w:highlight w:val="none"/>
          <w:lang w:val="en-US" w:eastAsia="zh-CN" w:bidi="ar-SA"/>
        </w:rPr>
        <w:t>第一部分 竞争性磋商公告</w:t>
      </w:r>
      <w:bookmarkEnd w:id="8"/>
    </w:p>
    <w:p>
      <w:pPr>
        <w:pStyle w:val="30"/>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heme="majorEastAsia" w:hAnsiTheme="majorEastAsia" w:eastAsiaTheme="majorEastAsia" w:cstheme="majorEastAsia"/>
          <w:color w:val="auto"/>
          <w:sz w:val="24"/>
          <w:szCs w:val="24"/>
          <w:highlight w:val="none"/>
        </w:rPr>
      </w:pPr>
    </w:p>
    <w:p>
      <w:pPr>
        <w:pStyle w:val="30"/>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项目概况</w:t>
      </w:r>
    </w:p>
    <w:p>
      <w:pPr>
        <w:pStyle w:val="30"/>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b w:val="0"/>
          <w:bCs w:val="0"/>
          <w:color w:val="auto"/>
          <w:sz w:val="24"/>
          <w:szCs w:val="24"/>
          <w:highlight w:val="none"/>
        </w:rPr>
      </w:pPr>
      <w:bookmarkStart w:id="9" w:name="_Toc221949923"/>
      <w:r>
        <w:rPr>
          <w:rFonts w:hint="eastAsia" w:ascii="宋体" w:hAnsi="宋体" w:eastAsia="宋体" w:cs="宋体"/>
          <w:b w:val="0"/>
          <w:bCs w:val="0"/>
          <w:sz w:val="24"/>
          <w:szCs w:val="24"/>
          <w:highlight w:val="none"/>
          <w:lang w:val="en-US" w:eastAsia="zh-CN"/>
        </w:rPr>
        <w:t xml:space="preserve"> </w:t>
      </w:r>
      <w:bookmarkEnd w:id="9"/>
      <w:r>
        <w:rPr>
          <w:rFonts w:hint="eastAsia" w:ascii="宋体" w:hAnsi="宋体" w:eastAsia="宋体" w:cs="宋体"/>
          <w:b w:val="0"/>
          <w:bCs w:val="0"/>
          <w:color w:val="auto"/>
          <w:sz w:val="24"/>
          <w:szCs w:val="24"/>
          <w:highlight w:val="none"/>
          <w:lang w:eastAsia="zh-CN"/>
        </w:rPr>
        <w:t>汉阴县2024年省级林业草原改革发展资金森林植被恢复项目采购项目的</w:t>
      </w:r>
      <w:r>
        <w:rPr>
          <w:rFonts w:hint="eastAsia" w:ascii="宋体" w:hAnsi="宋体" w:eastAsia="宋体" w:cs="宋体"/>
          <w:b w:val="0"/>
          <w:bCs w:val="0"/>
          <w:sz w:val="24"/>
          <w:szCs w:val="24"/>
          <w:highlight w:val="none"/>
          <w:lang w:val="en-US" w:eastAsia="zh-CN"/>
        </w:rPr>
        <w:t>潜在供应商应在陕西省安康市公共资源交易中心自行下载获取采购文件，并</w:t>
      </w:r>
      <w:r>
        <w:rPr>
          <w:rFonts w:hint="eastAsia" w:ascii="宋体" w:hAnsi="宋体" w:eastAsia="宋体" w:cs="宋体"/>
          <w:b w:val="0"/>
          <w:bCs w:val="0"/>
          <w:color w:val="auto"/>
          <w:sz w:val="24"/>
          <w:szCs w:val="24"/>
          <w:highlight w:val="none"/>
        </w:rPr>
        <w:t>于202</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lang w:val="en-US" w:eastAsia="zh-CN"/>
        </w:rPr>
        <w:t>09月14日14时00分（北京时间）</w:t>
      </w:r>
      <w:r>
        <w:rPr>
          <w:rFonts w:hint="eastAsia" w:ascii="宋体" w:hAnsi="宋体" w:eastAsia="宋体" w:cs="宋体"/>
          <w:b w:val="0"/>
          <w:bCs w:val="0"/>
          <w:color w:val="auto"/>
          <w:sz w:val="24"/>
          <w:szCs w:val="24"/>
          <w:highlight w:val="none"/>
        </w:rPr>
        <w:t>前</w:t>
      </w:r>
      <w:r>
        <w:rPr>
          <w:rFonts w:hint="eastAsia" w:ascii="宋体" w:hAnsi="宋体" w:eastAsia="宋体" w:cs="宋体"/>
          <w:b w:val="0"/>
          <w:bCs w:val="0"/>
          <w:color w:val="auto"/>
          <w:sz w:val="24"/>
          <w:szCs w:val="24"/>
          <w:highlight w:val="none"/>
          <w:lang w:eastAsia="zh-CN"/>
        </w:rPr>
        <w:t>提</w:t>
      </w:r>
      <w:r>
        <w:rPr>
          <w:rFonts w:hint="eastAsia" w:ascii="宋体" w:hAnsi="宋体" w:eastAsia="宋体" w:cs="宋体"/>
          <w:b w:val="0"/>
          <w:bCs w:val="0"/>
          <w:color w:val="auto"/>
          <w:sz w:val="24"/>
          <w:szCs w:val="24"/>
          <w:highlight w:val="none"/>
        </w:rPr>
        <w:t>交</w:t>
      </w:r>
      <w:r>
        <w:rPr>
          <w:rFonts w:hint="eastAsia" w:ascii="宋体" w:hAnsi="宋体" w:eastAsia="宋体" w:cs="宋体"/>
          <w:b w:val="0"/>
          <w:bCs w:val="0"/>
          <w:color w:val="auto"/>
          <w:sz w:val="24"/>
          <w:szCs w:val="24"/>
          <w:highlight w:val="none"/>
          <w:lang w:val="en-US" w:eastAsia="zh-CN"/>
        </w:rPr>
        <w:t>响应文件</w:t>
      </w:r>
      <w:r>
        <w:rPr>
          <w:rFonts w:hint="eastAsia" w:ascii="宋体" w:hAnsi="宋体" w:eastAsia="宋体" w:cs="宋体"/>
          <w:b w:val="0"/>
          <w:bCs w:val="0"/>
          <w:color w:val="auto"/>
          <w:sz w:val="24"/>
          <w:szCs w:val="24"/>
          <w:highlight w:val="none"/>
        </w:rPr>
        <w:t xml:space="preserve">。 </w:t>
      </w:r>
    </w:p>
    <w:p>
      <w:pPr>
        <w:pStyle w:val="30"/>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firstLine="42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ZGTX-CS</w:t>
      </w:r>
      <w:r>
        <w:rPr>
          <w:rFonts w:hint="eastAsia" w:ascii="宋体" w:hAnsi="宋体" w:eastAsia="宋体" w:cs="宋体"/>
          <w:color w:val="auto"/>
          <w:sz w:val="24"/>
          <w:szCs w:val="24"/>
          <w:highlight w:val="none"/>
          <w:lang w:val="en-US" w:eastAsia="zh-CN"/>
        </w:rPr>
        <w:t>FW</w:t>
      </w:r>
      <w:r>
        <w:rPr>
          <w:rFonts w:hint="eastAsia" w:ascii="宋体" w:hAnsi="宋体" w:eastAsia="宋体" w:cs="宋体"/>
          <w:color w:val="auto"/>
          <w:sz w:val="24"/>
          <w:szCs w:val="24"/>
          <w:highlight w:val="none"/>
          <w:lang w:eastAsia="zh-CN"/>
        </w:rPr>
        <w:t>-20240</w:t>
      </w:r>
      <w:r>
        <w:rPr>
          <w:rFonts w:hint="eastAsia" w:ascii="宋体" w:hAnsi="宋体" w:eastAsia="宋体" w:cs="宋体"/>
          <w:color w:val="auto"/>
          <w:sz w:val="24"/>
          <w:szCs w:val="24"/>
          <w:highlight w:val="none"/>
          <w:lang w:val="en-US" w:eastAsia="zh-CN"/>
        </w:rPr>
        <w:t>02</w:t>
      </w:r>
    </w:p>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汉阴县2024年省级林业草原改革发展资金森林植被恢复项目</w:t>
      </w:r>
    </w:p>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采购方式：</w:t>
      </w:r>
      <w:r>
        <w:rPr>
          <w:rFonts w:hint="eastAsia" w:ascii="宋体" w:hAnsi="宋体" w:eastAsia="宋体" w:cs="宋体"/>
          <w:b w:val="0"/>
          <w:bCs w:val="0"/>
          <w:i w:val="0"/>
          <w:iCs w:val="0"/>
          <w:caps w:val="0"/>
          <w:color w:val="222222"/>
          <w:spacing w:val="0"/>
          <w:sz w:val="24"/>
          <w:szCs w:val="24"/>
          <w:highlight w:val="none"/>
        </w:rPr>
        <w:t>竞争性磋商</w:t>
      </w:r>
    </w:p>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942865.28元</w:t>
      </w:r>
    </w:p>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firstLine="42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采购</w:t>
      </w:r>
      <w:r>
        <w:rPr>
          <w:rFonts w:hint="eastAsia" w:ascii="宋体" w:hAnsi="宋体" w:eastAsia="宋体" w:cs="宋体"/>
          <w:b/>
          <w:bCs/>
          <w:color w:val="auto"/>
          <w:sz w:val="24"/>
          <w:szCs w:val="24"/>
          <w:highlight w:val="none"/>
          <w:lang w:val="en-US" w:eastAsia="zh-CN"/>
        </w:rPr>
        <w:t>需求</w:t>
      </w:r>
    </w:p>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firstLine="420"/>
        <w:textAlignment w:val="auto"/>
        <w:rPr>
          <w:rFonts w:hint="eastAsia" w:ascii="宋体" w:hAnsi="宋体" w:eastAsia="宋体" w:cs="宋体"/>
          <w:b w:val="0"/>
          <w:bCs w:val="0"/>
          <w:i w:val="0"/>
          <w:iCs w:val="0"/>
          <w:caps w:val="0"/>
          <w:color w:val="222222"/>
          <w:spacing w:val="0"/>
          <w:sz w:val="24"/>
          <w:szCs w:val="24"/>
          <w:highlight w:val="none"/>
          <w:lang w:val="en-US" w:eastAsia="zh-CN"/>
        </w:rPr>
      </w:pPr>
      <w:r>
        <w:rPr>
          <w:rFonts w:hint="eastAsia" w:ascii="宋体" w:hAnsi="宋体" w:eastAsia="宋体" w:cs="宋体"/>
          <w:color w:val="auto"/>
          <w:sz w:val="24"/>
          <w:szCs w:val="24"/>
          <w:highlight w:val="none"/>
          <w:lang w:eastAsia="zh-CN"/>
        </w:rPr>
        <w:t>合同包</w:t>
      </w:r>
      <w:r>
        <w:rPr>
          <w:rFonts w:hint="eastAsia" w:ascii="宋体" w:hAnsi="宋体" w:eastAsia="宋体" w:cs="宋体"/>
          <w:b w:val="0"/>
          <w:bCs w:val="0"/>
          <w:i w:val="0"/>
          <w:iCs w:val="0"/>
          <w:caps w:val="0"/>
          <w:color w:val="222222"/>
          <w:spacing w:val="0"/>
          <w:sz w:val="24"/>
          <w:szCs w:val="24"/>
          <w:highlight w:val="none"/>
          <w:lang w:eastAsia="zh-CN"/>
        </w:rPr>
        <w:t>1（汉阴县2024年省级林业草原改革发展资金森林植被恢复项目</w:t>
      </w:r>
      <w:r>
        <w:rPr>
          <w:rFonts w:hint="eastAsia" w:ascii="宋体" w:hAnsi="宋体" w:eastAsia="宋体" w:cs="宋体"/>
          <w:b w:val="0"/>
          <w:bCs w:val="0"/>
          <w:i w:val="0"/>
          <w:iCs w:val="0"/>
          <w:caps w:val="0"/>
          <w:color w:val="222222"/>
          <w:spacing w:val="0"/>
          <w:sz w:val="24"/>
          <w:szCs w:val="24"/>
          <w:highlight w:val="none"/>
          <w:lang w:val="en-US" w:eastAsia="zh-CN"/>
        </w:rPr>
        <w:t>）</w:t>
      </w:r>
    </w:p>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firstLine="420"/>
        <w:textAlignment w:val="auto"/>
        <w:rPr>
          <w:rFonts w:hint="eastAsia" w:ascii="宋体" w:hAnsi="宋体" w:eastAsia="宋体" w:cs="宋体"/>
          <w:b w:val="0"/>
          <w:bCs w:val="0"/>
          <w:i w:val="0"/>
          <w:iCs w:val="0"/>
          <w:caps w:val="0"/>
          <w:color w:val="222222"/>
          <w:spacing w:val="0"/>
          <w:sz w:val="24"/>
          <w:szCs w:val="24"/>
          <w:highlight w:val="none"/>
          <w:lang w:val="en-US" w:eastAsia="zh-CN"/>
        </w:rPr>
      </w:pPr>
      <w:r>
        <w:rPr>
          <w:rFonts w:hint="eastAsia" w:ascii="宋体" w:hAnsi="宋体" w:eastAsia="宋体" w:cs="宋体"/>
          <w:b w:val="0"/>
          <w:bCs w:val="0"/>
          <w:i w:val="0"/>
          <w:iCs w:val="0"/>
          <w:caps w:val="0"/>
          <w:color w:val="222222"/>
          <w:spacing w:val="0"/>
          <w:sz w:val="24"/>
          <w:szCs w:val="24"/>
          <w:highlight w:val="none"/>
          <w:lang w:val="en-US" w:eastAsia="zh-CN"/>
        </w:rPr>
        <w:t>合同包预算金额：942865.28元</w:t>
      </w:r>
    </w:p>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firstLine="420"/>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val="0"/>
          <w:bCs w:val="0"/>
          <w:i w:val="0"/>
          <w:iCs w:val="0"/>
          <w:caps w:val="0"/>
          <w:color w:val="222222"/>
          <w:spacing w:val="0"/>
          <w:sz w:val="24"/>
          <w:szCs w:val="24"/>
          <w:highlight w:val="none"/>
          <w:lang w:val="en-US" w:eastAsia="zh-CN"/>
        </w:rPr>
        <w:t>合同包最高限</w:t>
      </w:r>
      <w:r>
        <w:rPr>
          <w:rFonts w:hint="eastAsia" w:ascii="宋体" w:hAnsi="宋体" w:eastAsia="宋体" w:cs="宋体"/>
          <w:i w:val="0"/>
          <w:iCs w:val="0"/>
          <w:caps w:val="0"/>
          <w:color w:val="222222"/>
          <w:spacing w:val="0"/>
          <w:sz w:val="24"/>
          <w:szCs w:val="24"/>
          <w:highlight w:val="none"/>
          <w:lang w:val="en-US" w:eastAsia="zh-CN"/>
        </w:rPr>
        <w:t>价：</w:t>
      </w:r>
      <w:r>
        <w:rPr>
          <w:rFonts w:hint="eastAsia" w:ascii="宋体" w:hAnsi="宋体" w:eastAsia="宋体" w:cs="宋体"/>
          <w:color w:val="auto"/>
          <w:sz w:val="24"/>
          <w:szCs w:val="24"/>
          <w:highlight w:val="none"/>
          <w:lang w:val="en-US" w:eastAsia="zh-CN"/>
        </w:rPr>
        <w:t>942865.28元</w:t>
      </w:r>
    </w:p>
    <w:tbl>
      <w:tblPr>
        <w:tblStyle w:val="19"/>
        <w:tblW w:w="52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6"/>
        <w:gridCol w:w="1747"/>
        <w:gridCol w:w="1606"/>
        <w:gridCol w:w="1403"/>
        <w:gridCol w:w="1644"/>
        <w:gridCol w:w="1540"/>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7" w:hRule="atLeast"/>
          <w:tblHeader/>
        </w:trPr>
        <w:tc>
          <w:tcPr>
            <w:tcW w:w="40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品目号</w:t>
            </w:r>
          </w:p>
        </w:tc>
        <w:tc>
          <w:tcPr>
            <w:tcW w:w="84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品目名称</w:t>
            </w:r>
          </w:p>
        </w:tc>
        <w:tc>
          <w:tcPr>
            <w:tcW w:w="7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采购标的</w:t>
            </w:r>
          </w:p>
        </w:tc>
        <w:tc>
          <w:tcPr>
            <w:tcW w:w="68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数量 </w:t>
            </w:r>
          </w:p>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（单位）</w:t>
            </w:r>
          </w:p>
        </w:tc>
        <w:tc>
          <w:tcPr>
            <w:tcW w:w="79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技术规格、参数及要求</w:t>
            </w:r>
          </w:p>
        </w:tc>
        <w:tc>
          <w:tcPr>
            <w:tcW w:w="7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品目预算（元）</w:t>
            </w:r>
          </w:p>
        </w:tc>
        <w:tc>
          <w:tcPr>
            <w:tcW w:w="74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rPr>
        <w:tc>
          <w:tcPr>
            <w:tcW w:w="40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c>
          <w:tcPr>
            <w:tcW w:w="84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造林服务</w:t>
            </w:r>
          </w:p>
        </w:tc>
        <w:tc>
          <w:tcPr>
            <w:tcW w:w="7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困难立地造林350亩</w:t>
            </w:r>
          </w:p>
        </w:tc>
        <w:tc>
          <w:tcPr>
            <w:tcW w:w="68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79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详见采购文件</w:t>
            </w:r>
          </w:p>
        </w:tc>
        <w:tc>
          <w:tcPr>
            <w:tcW w:w="7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942865.28</w:t>
            </w:r>
          </w:p>
        </w:tc>
        <w:tc>
          <w:tcPr>
            <w:tcW w:w="74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942865.28</w:t>
            </w:r>
          </w:p>
        </w:tc>
      </w:tr>
    </w:tbl>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firstLine="420"/>
        <w:textAlignment w:val="auto"/>
        <w:rPr>
          <w:rFonts w:hint="eastAsia" w:ascii="宋体" w:hAnsi="宋体" w:eastAsia="宋体" w:cs="宋体"/>
          <w:b w:val="0"/>
          <w:bCs w:val="0"/>
          <w:i w:val="0"/>
          <w:iCs w:val="0"/>
          <w:caps w:val="0"/>
          <w:color w:val="222222"/>
          <w:spacing w:val="0"/>
          <w:sz w:val="24"/>
          <w:szCs w:val="24"/>
          <w:highlight w:val="none"/>
          <w:lang w:val="en-US" w:eastAsia="zh-CN"/>
        </w:rPr>
      </w:pPr>
      <w:r>
        <w:rPr>
          <w:rFonts w:hint="eastAsia" w:ascii="宋体" w:hAnsi="宋体" w:eastAsia="宋体" w:cs="宋体"/>
          <w:b w:val="0"/>
          <w:bCs w:val="0"/>
          <w:i w:val="0"/>
          <w:iCs w:val="0"/>
          <w:caps w:val="0"/>
          <w:color w:val="222222"/>
          <w:spacing w:val="0"/>
          <w:sz w:val="24"/>
          <w:szCs w:val="24"/>
          <w:highlight w:val="none"/>
          <w:lang w:val="en-US" w:eastAsia="zh-CN"/>
        </w:rPr>
        <w:t>本合同包不接受联合体投标</w:t>
      </w:r>
    </w:p>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left="0" w:firstLine="420"/>
        <w:textAlignment w:val="auto"/>
        <w:rPr>
          <w:rFonts w:hint="eastAsia" w:ascii="宋体" w:hAnsi="宋体" w:eastAsia="宋体" w:cs="宋体"/>
          <w:b w:val="0"/>
          <w:bCs w:val="0"/>
          <w:i w:val="0"/>
          <w:iCs w:val="0"/>
          <w:caps w:val="0"/>
          <w:color w:val="222222"/>
          <w:spacing w:val="0"/>
          <w:sz w:val="24"/>
          <w:szCs w:val="24"/>
          <w:highlight w:val="none"/>
          <w:lang w:val="en-US" w:eastAsia="zh-CN"/>
        </w:rPr>
      </w:pPr>
      <w:r>
        <w:rPr>
          <w:rFonts w:hint="eastAsia" w:ascii="宋体" w:hAnsi="宋体" w:eastAsia="宋体" w:cs="宋体"/>
          <w:b w:val="0"/>
          <w:bCs w:val="0"/>
          <w:i w:val="0"/>
          <w:iCs w:val="0"/>
          <w:caps w:val="0"/>
          <w:color w:val="222222"/>
          <w:spacing w:val="0"/>
          <w:sz w:val="24"/>
          <w:szCs w:val="24"/>
          <w:highlight w:val="none"/>
          <w:lang w:val="en-US" w:eastAsia="zh-CN"/>
        </w:rPr>
        <w:t>合同履行期限：60日历天。</w:t>
      </w:r>
    </w:p>
    <w:p>
      <w:pPr>
        <w:pStyle w:val="30"/>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申请人的资格要求</w:t>
      </w:r>
      <w:r>
        <w:rPr>
          <w:rFonts w:hint="eastAsia" w:ascii="宋体" w:hAnsi="宋体" w:eastAsia="宋体" w:cs="宋体"/>
          <w:color w:val="auto"/>
          <w:sz w:val="24"/>
          <w:szCs w:val="24"/>
          <w:highlight w:val="none"/>
        </w:rPr>
        <w:t xml:space="preserve">  </w:t>
      </w:r>
    </w:p>
    <w:p>
      <w:pPr>
        <w:pStyle w:val="18"/>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1、满足《中华人民共和国政府采购法》第二十二条规定</w:t>
      </w:r>
    </w:p>
    <w:p>
      <w:pPr>
        <w:pStyle w:val="18"/>
        <w:keepNext w:val="0"/>
        <w:keepLines w:val="0"/>
        <w:pageBreakBefore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2.落实政府采购政策需满足的资格要求：</w:t>
      </w:r>
    </w:p>
    <w:p>
      <w:pPr>
        <w:pStyle w:val="18"/>
        <w:keepNext w:val="0"/>
        <w:keepLines w:val="0"/>
        <w:pageBreakBefore w:val="0"/>
        <w:shd w:val="clear" w:color="auto" w:fill="auto"/>
        <w:kinsoku/>
        <w:wordWrap/>
        <w:overflowPunct/>
        <w:topLinePunct w:val="0"/>
        <w:autoSpaceDE/>
        <w:autoSpaceDN/>
        <w:bidi w:val="0"/>
        <w:adjustRightInd w:val="0"/>
        <w:snapToGrid w:val="0"/>
        <w:spacing w:before="0" w:beforeLines="0" w:beforeAutospacing="0" w:after="0" w:afterLines="0" w:afterAutospacing="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合同包1</w:t>
      </w:r>
      <w:r>
        <w:rPr>
          <w:rFonts w:hint="eastAsia" w:ascii="宋体" w:hAnsi="宋体" w:eastAsia="宋体" w:cs="宋体"/>
          <w:b w:val="0"/>
          <w:bCs w:val="0"/>
          <w:color w:val="auto"/>
          <w:sz w:val="24"/>
          <w:szCs w:val="24"/>
          <w:highlight w:val="none"/>
          <w:lang w:eastAsia="zh-CN"/>
        </w:rPr>
        <w:t>（汉阴县2024年省级林业草原改革发展资金森林植被恢复项目）</w:t>
      </w:r>
      <w:r>
        <w:rPr>
          <w:rFonts w:hint="eastAsia" w:ascii="宋体" w:hAnsi="宋体" w:eastAsia="宋体" w:cs="宋体"/>
          <w:b w:val="0"/>
          <w:bCs w:val="0"/>
          <w:color w:val="auto"/>
          <w:sz w:val="24"/>
          <w:szCs w:val="24"/>
          <w:highlight w:val="none"/>
        </w:rPr>
        <w:t>落实政府采购政策需满足的资格要求如下</w:t>
      </w:r>
      <w:r>
        <w:rPr>
          <w:rFonts w:hint="eastAsia" w:ascii="宋体" w:hAnsi="宋体" w:eastAsia="宋体" w:cs="宋体"/>
          <w:b w:val="0"/>
          <w:bCs w:val="0"/>
          <w:color w:val="auto"/>
          <w:sz w:val="24"/>
          <w:szCs w:val="24"/>
          <w:highlight w:val="none"/>
          <w:lang w:eastAsia="zh-CN"/>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（1）《关于调整优化节能产品、环境标志产品政府采购执行机制的通知》</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财库〔2019〕9号</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（2）《关于印发环境标志产品政府采购品目清单的通知》</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财库〔2019〕18号</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（3）《关于印发节能产品政府采购品目清单的通知》</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财库〔2019]19号</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（4）国务院办公厅关于建立政府强制采购节能产品制度的通知 国办发〔2007〕51号；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（5）财政部、工业和信息化部关于印发《政府采购促进中小企业发展管理办法》的通知</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财库〔2020〕46号</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（6）财政部司法部关于政府采购支持监狱企业发展有关问题的通知</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财库〔2014〕68号</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（7）财政部、民政部、中国残疾人联合会关于促进残疾人就业政府采购政策的通知（财库〔2017〕141号）；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（8）《财政部</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国务院扶贫办关于运用政府采购政策支持脱贫攻坚的通知》（财库〔2019〕27号）；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（9）陕西省财政厅关于印发《陕西省中小企业政府采购信用融资办法》（陕财办采〔2018〕23号）；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（10）财政部关于进一步加大政府采购支持中小企业力度的通知</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财库〔2022〕19号</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val="0"/>
        <w:bidi w:val="0"/>
        <w:adjustRightInd w:val="0"/>
        <w:snapToGrid w:val="0"/>
        <w:spacing w:before="0" w:beforeAutospacing="0" w:after="0" w:afterAutospacing="0" w:line="360" w:lineRule="auto"/>
        <w:ind w:left="0" w:right="0" w:firstLine="482"/>
        <w:jc w:val="both"/>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（11）如有最新颁布的政府采购政策，按最新的文件执行。</w:t>
      </w:r>
    </w:p>
    <w:p>
      <w:pPr>
        <w:pStyle w:val="18"/>
        <w:keepNext w:val="0"/>
        <w:keepLines w:val="0"/>
        <w:pageBreakBefore w:val="0"/>
        <w:widowControl w:val="0"/>
        <w:suppressLineNumbers w:val="0"/>
        <w:shd w:val="clear" w:color="auto" w:fill="auto"/>
        <w:kinsoku/>
        <w:wordWrap/>
        <w:overflowPunct/>
        <w:topLinePunct w:val="0"/>
        <w:autoSpaceDE w:val="0"/>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kern w:val="2"/>
          <w:sz w:val="24"/>
          <w:szCs w:val="24"/>
          <w:highlight w:val="none"/>
          <w:lang w:val="en-US" w:eastAsia="zh-CN" w:bidi="ar"/>
        </w:rPr>
        <w:t>本项目的特定资格要求：</w:t>
      </w:r>
    </w:p>
    <w:p>
      <w:pPr>
        <w:pStyle w:val="18"/>
        <w:keepNext w:val="0"/>
        <w:keepLines w:val="0"/>
        <w:pageBreakBefore w:val="0"/>
        <w:widowControl w:val="0"/>
        <w:suppressLineNumbers w:val="0"/>
        <w:shd w:val="clear" w:color="auto" w:fill="auto"/>
        <w:kinsoku/>
        <w:wordWrap/>
        <w:overflowPunct/>
        <w:topLinePunct w:val="0"/>
        <w:autoSpaceDE w:val="0"/>
        <w:autoSpaceDN/>
        <w:bidi w:val="0"/>
        <w:adjustRightInd w:val="0"/>
        <w:snapToGrid w:val="0"/>
        <w:spacing w:before="0" w:beforeLines="0" w:beforeAutospacing="0" w:after="0" w:afterLines="0" w:afterAutospacing="0" w:line="360" w:lineRule="auto"/>
        <w:ind w:left="0" w:right="0" w:firstLine="420"/>
        <w:jc w:val="both"/>
        <w:textAlignment w:val="auto"/>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合同包1（汉阴县2024年省级林业草原改革发展资金森林植被恢复项目）特定资格要求如下：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（1）具有独立承担民事责任能力的法人、其他组织或自然人，并出具合法有效的营业执照或事业单位法人证书等国家规定的相关证明资料，自然人参与的提供其身份证明；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（2）法定代表人授权书和被授权人的身份证，法定代表人参加磋商时，须提供本人身份证；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财务状况报告：提供2021、2022、2023年任一年度经审计的财务审计报告（成立时间至提交磋商响应文件截止时间不足年的可提供成立后任意时段的资产负债表）或开标前6个月内其基本开户银行出具的资信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（4）税收缴纳证明：提供2023年至今已缴纳的任意1个月的纳税证明或完税证明（纳税证明或完税证明上应有代收机构或税务机关的公章或业务章），依法免税的单位应提供相关证明材料；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（5）社会保障资金缴纳证明：提供2023年至今已缴存的任意1个月的社会保障资金缴存单据或社保机构开具的社会保险参保缴费情况证明，依法不需要缴纳社会保障资金的应提供相关证明材料；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书面声明：参加本次政府采购活动前三年内在经营活动中没有重大违纪，以及未被列入失信被执行人、重大税收违法案件当事人名单、政府采购严重违法失信行为记录名单的书面声明；（最终结果以开标现场在信用中国及中国政府采购网查询公示结果为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（7）供应商应具有履行本合同所必需的设备和专业技术能力的证明，须附相关证明材料或书面声明； </w:t>
      </w:r>
    </w:p>
    <w:p>
      <w:pPr>
        <w:pStyle w:val="18"/>
        <w:shd w:val="clear" w:color="auto" w:fill="auto"/>
        <w:wordWrap w:val="0"/>
        <w:spacing w:before="0" w:beforeAutospacing="0" w:after="0" w:afterAutospacing="0" w:line="360" w:lineRule="auto"/>
        <w:ind w:firstLine="480" w:firstLineChars="200"/>
        <w:jc w:val="both"/>
        <w:rPr>
          <w:rFonts w:hint="eastAsia" w:ascii="宋体" w:hAnsi="宋体" w:eastAsia="宋体" w:cs="宋体"/>
          <w:b/>
          <w:bCs/>
          <w:i w:val="0"/>
          <w:iCs w:val="0"/>
          <w:caps w:val="0"/>
          <w:color w:val="222222"/>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（8）</w:t>
      </w:r>
      <w:r>
        <w:rPr>
          <w:rFonts w:hint="eastAsia" w:ascii="宋体" w:hAnsi="宋体" w:eastAsia="宋体" w:cs="宋体"/>
          <w:color w:val="auto"/>
          <w:sz w:val="24"/>
          <w:szCs w:val="24"/>
          <w:highlight w:val="none"/>
          <w:lang w:val="en-US" w:eastAsia="zh-CN"/>
        </w:rPr>
        <w:t>本项目专门面向中小</w:t>
      </w:r>
      <w:r>
        <w:rPr>
          <w:rFonts w:hint="eastAsia" w:ascii="宋体" w:hAnsi="宋体" w:eastAsia="宋体" w:cs="宋体"/>
          <w:kern w:val="2"/>
          <w:sz w:val="24"/>
          <w:szCs w:val="24"/>
          <w:highlight w:val="none"/>
          <w:lang w:val="en-US" w:eastAsia="zh-CN" w:bidi="ar-SA"/>
        </w:rPr>
        <w:t>企</w:t>
      </w:r>
      <w:r>
        <w:rPr>
          <w:rFonts w:hint="eastAsia" w:ascii="宋体" w:hAnsi="宋体" w:eastAsia="宋体" w:cs="宋体"/>
          <w:color w:val="auto"/>
          <w:sz w:val="24"/>
          <w:szCs w:val="24"/>
          <w:highlight w:val="none"/>
          <w:lang w:val="en-US" w:eastAsia="zh-CN"/>
        </w:rPr>
        <w:t>业采购，供应商应为中型企业、小型企业、微型企业或监狱企业或残疾人福利性单位。供应商应提供中小企业声明函。</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jc w:val="both"/>
        <w:rPr>
          <w:rFonts w:hint="eastAsia" w:ascii="宋体" w:hAnsi="宋体" w:eastAsia="宋体" w:cs="宋体"/>
          <w:b/>
          <w:bCs/>
          <w:i w:val="0"/>
          <w:iCs w:val="0"/>
          <w:caps w:val="0"/>
          <w:color w:val="222222"/>
          <w:spacing w:val="0"/>
          <w:sz w:val="24"/>
          <w:szCs w:val="24"/>
          <w:highlight w:val="none"/>
        </w:rPr>
      </w:pPr>
      <w:r>
        <w:rPr>
          <w:rFonts w:hint="eastAsia" w:ascii="宋体" w:hAnsi="宋体" w:eastAsia="宋体" w:cs="宋体"/>
          <w:b/>
          <w:bCs/>
          <w:i w:val="0"/>
          <w:iCs w:val="0"/>
          <w:caps w:val="0"/>
          <w:color w:val="222222"/>
          <w:spacing w:val="0"/>
          <w:sz w:val="24"/>
          <w:szCs w:val="24"/>
          <w:highlight w:val="none"/>
        </w:rPr>
        <w:t>三、获取采购文件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222222"/>
          <w:spacing w:val="0"/>
          <w:sz w:val="24"/>
          <w:szCs w:val="24"/>
          <w:highlight w:val="none"/>
        </w:rPr>
      </w:pPr>
      <w:r>
        <w:rPr>
          <w:rFonts w:hint="eastAsia" w:ascii="宋体" w:hAnsi="宋体" w:eastAsia="宋体" w:cs="宋体"/>
          <w:i w:val="0"/>
          <w:iCs w:val="0"/>
          <w:caps w:val="0"/>
          <w:color w:val="222222"/>
          <w:spacing w:val="0"/>
          <w:sz w:val="24"/>
          <w:szCs w:val="24"/>
          <w:highlight w:val="none"/>
        </w:rPr>
        <w:t>时间：202</w:t>
      </w:r>
      <w:r>
        <w:rPr>
          <w:rFonts w:hint="eastAsia" w:ascii="宋体" w:hAnsi="宋体" w:eastAsia="宋体" w:cs="宋体"/>
          <w:i w:val="0"/>
          <w:iCs w:val="0"/>
          <w:caps w:val="0"/>
          <w:color w:val="222222"/>
          <w:spacing w:val="0"/>
          <w:sz w:val="24"/>
          <w:szCs w:val="24"/>
          <w:highlight w:val="none"/>
          <w:lang w:val="en-US" w:eastAsia="zh-CN"/>
        </w:rPr>
        <w:t>4</w:t>
      </w:r>
      <w:r>
        <w:rPr>
          <w:rFonts w:hint="eastAsia" w:ascii="宋体" w:hAnsi="宋体" w:eastAsia="宋体" w:cs="宋体"/>
          <w:i w:val="0"/>
          <w:iCs w:val="0"/>
          <w:caps w:val="0"/>
          <w:color w:val="222222"/>
          <w:spacing w:val="0"/>
          <w:sz w:val="24"/>
          <w:szCs w:val="24"/>
          <w:highlight w:val="none"/>
        </w:rPr>
        <w:t>年</w:t>
      </w:r>
      <w:r>
        <w:rPr>
          <w:rFonts w:hint="eastAsia" w:ascii="宋体" w:hAnsi="宋体" w:eastAsia="宋体" w:cs="宋体"/>
          <w:i w:val="0"/>
          <w:iCs w:val="0"/>
          <w:caps w:val="0"/>
          <w:color w:val="222222"/>
          <w:spacing w:val="0"/>
          <w:sz w:val="24"/>
          <w:szCs w:val="24"/>
          <w:highlight w:val="none"/>
          <w:lang w:val="en-US" w:eastAsia="zh-CN"/>
        </w:rPr>
        <w:t>09</w:t>
      </w:r>
      <w:r>
        <w:rPr>
          <w:rFonts w:hint="eastAsia" w:ascii="宋体" w:hAnsi="宋体" w:eastAsia="宋体" w:cs="宋体"/>
          <w:i w:val="0"/>
          <w:iCs w:val="0"/>
          <w:caps w:val="0"/>
          <w:color w:val="222222"/>
          <w:spacing w:val="0"/>
          <w:sz w:val="24"/>
          <w:szCs w:val="24"/>
          <w:highlight w:val="none"/>
        </w:rPr>
        <w:t>月</w:t>
      </w:r>
      <w:r>
        <w:rPr>
          <w:rFonts w:hint="eastAsia" w:ascii="宋体" w:hAnsi="宋体" w:eastAsia="宋体" w:cs="宋体"/>
          <w:i w:val="0"/>
          <w:iCs w:val="0"/>
          <w:caps w:val="0"/>
          <w:color w:val="222222"/>
          <w:spacing w:val="0"/>
          <w:sz w:val="24"/>
          <w:szCs w:val="24"/>
          <w:highlight w:val="none"/>
          <w:lang w:val="en-US" w:eastAsia="zh-CN"/>
        </w:rPr>
        <w:t>03</w:t>
      </w:r>
      <w:r>
        <w:rPr>
          <w:rFonts w:hint="eastAsia" w:ascii="宋体" w:hAnsi="宋体" w:eastAsia="宋体" w:cs="宋体"/>
          <w:i w:val="0"/>
          <w:iCs w:val="0"/>
          <w:caps w:val="0"/>
          <w:color w:val="222222"/>
          <w:spacing w:val="0"/>
          <w:sz w:val="24"/>
          <w:szCs w:val="24"/>
          <w:highlight w:val="none"/>
        </w:rPr>
        <w:t>日至202</w:t>
      </w:r>
      <w:r>
        <w:rPr>
          <w:rFonts w:hint="eastAsia" w:ascii="宋体" w:hAnsi="宋体" w:eastAsia="宋体" w:cs="宋体"/>
          <w:i w:val="0"/>
          <w:iCs w:val="0"/>
          <w:caps w:val="0"/>
          <w:color w:val="222222"/>
          <w:spacing w:val="0"/>
          <w:sz w:val="24"/>
          <w:szCs w:val="24"/>
          <w:highlight w:val="none"/>
          <w:lang w:val="en-US" w:eastAsia="zh-CN"/>
        </w:rPr>
        <w:t>4</w:t>
      </w:r>
      <w:r>
        <w:rPr>
          <w:rFonts w:hint="eastAsia" w:ascii="宋体" w:hAnsi="宋体" w:eastAsia="宋体" w:cs="宋体"/>
          <w:i w:val="0"/>
          <w:iCs w:val="0"/>
          <w:caps w:val="0"/>
          <w:color w:val="222222"/>
          <w:spacing w:val="0"/>
          <w:sz w:val="24"/>
          <w:szCs w:val="24"/>
          <w:highlight w:val="none"/>
        </w:rPr>
        <w:t>年</w:t>
      </w:r>
      <w:r>
        <w:rPr>
          <w:rFonts w:hint="eastAsia" w:ascii="宋体" w:hAnsi="宋体" w:eastAsia="宋体" w:cs="宋体"/>
          <w:i w:val="0"/>
          <w:iCs w:val="0"/>
          <w:caps w:val="0"/>
          <w:color w:val="222222"/>
          <w:spacing w:val="0"/>
          <w:sz w:val="24"/>
          <w:szCs w:val="24"/>
          <w:highlight w:val="none"/>
          <w:lang w:val="en-US" w:eastAsia="zh-CN"/>
        </w:rPr>
        <w:t>09</w:t>
      </w:r>
      <w:r>
        <w:rPr>
          <w:rFonts w:hint="eastAsia" w:ascii="宋体" w:hAnsi="宋体" w:eastAsia="宋体" w:cs="宋体"/>
          <w:i w:val="0"/>
          <w:iCs w:val="0"/>
          <w:caps w:val="0"/>
          <w:color w:val="222222"/>
          <w:spacing w:val="0"/>
          <w:sz w:val="24"/>
          <w:szCs w:val="24"/>
          <w:highlight w:val="none"/>
        </w:rPr>
        <w:t>月</w:t>
      </w:r>
      <w:r>
        <w:rPr>
          <w:rFonts w:hint="eastAsia" w:ascii="宋体" w:hAnsi="宋体" w:eastAsia="宋体" w:cs="宋体"/>
          <w:i w:val="0"/>
          <w:iCs w:val="0"/>
          <w:caps w:val="0"/>
          <w:color w:val="222222"/>
          <w:spacing w:val="0"/>
          <w:sz w:val="24"/>
          <w:szCs w:val="24"/>
          <w:highlight w:val="none"/>
          <w:lang w:val="en-US" w:eastAsia="zh-CN"/>
        </w:rPr>
        <w:t>09</w:t>
      </w:r>
      <w:r>
        <w:rPr>
          <w:rFonts w:hint="eastAsia" w:ascii="宋体" w:hAnsi="宋体" w:eastAsia="宋体" w:cs="宋体"/>
          <w:i w:val="0"/>
          <w:iCs w:val="0"/>
          <w:caps w:val="0"/>
          <w:color w:val="222222"/>
          <w:spacing w:val="0"/>
          <w:sz w:val="24"/>
          <w:szCs w:val="24"/>
          <w:highlight w:val="none"/>
        </w:rPr>
        <w:t>日，每天上午09:00:00至12:00:00，下午14:00:00至17:00:00（北京时间）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222222"/>
          <w:spacing w:val="0"/>
          <w:sz w:val="24"/>
          <w:szCs w:val="24"/>
          <w:highlight w:val="none"/>
        </w:rPr>
      </w:pPr>
      <w:r>
        <w:rPr>
          <w:rFonts w:hint="eastAsia" w:ascii="宋体" w:hAnsi="宋体" w:eastAsia="宋体" w:cs="宋体"/>
          <w:i w:val="0"/>
          <w:iCs w:val="0"/>
          <w:caps w:val="0"/>
          <w:color w:val="222222"/>
          <w:spacing w:val="0"/>
          <w:sz w:val="24"/>
          <w:szCs w:val="24"/>
          <w:highlight w:val="none"/>
          <w:lang w:val="en-US" w:eastAsia="zh-CN"/>
        </w:rPr>
        <w:t>途径</w:t>
      </w:r>
      <w:r>
        <w:rPr>
          <w:rFonts w:hint="eastAsia" w:ascii="宋体" w:hAnsi="宋体" w:eastAsia="宋体" w:cs="宋体"/>
          <w:i w:val="0"/>
          <w:iCs w:val="0"/>
          <w:caps w:val="0"/>
          <w:color w:val="222222"/>
          <w:spacing w:val="0"/>
          <w:sz w:val="24"/>
          <w:szCs w:val="24"/>
          <w:highlight w:val="none"/>
        </w:rPr>
        <w:t>：陕西省安康市公共资源交易中心自行下载</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222222"/>
          <w:spacing w:val="0"/>
          <w:sz w:val="24"/>
          <w:szCs w:val="24"/>
          <w:highlight w:val="none"/>
        </w:rPr>
      </w:pPr>
      <w:r>
        <w:rPr>
          <w:rFonts w:hint="eastAsia" w:ascii="宋体" w:hAnsi="宋体" w:eastAsia="宋体" w:cs="宋体"/>
          <w:i w:val="0"/>
          <w:iCs w:val="0"/>
          <w:caps w:val="0"/>
          <w:color w:val="222222"/>
          <w:spacing w:val="0"/>
          <w:sz w:val="24"/>
          <w:szCs w:val="24"/>
          <w:highlight w:val="none"/>
        </w:rPr>
        <w:t>方式：</w:t>
      </w:r>
      <w:r>
        <w:rPr>
          <w:rFonts w:hint="eastAsia" w:ascii="宋体" w:hAnsi="宋体" w:eastAsia="宋体" w:cs="宋体"/>
          <w:i w:val="0"/>
          <w:iCs w:val="0"/>
          <w:caps w:val="0"/>
          <w:color w:val="222222"/>
          <w:spacing w:val="0"/>
          <w:sz w:val="24"/>
          <w:szCs w:val="24"/>
          <w:highlight w:val="none"/>
          <w:lang w:eastAsia="zh-CN"/>
        </w:rPr>
        <w:t>在线</w:t>
      </w:r>
      <w:r>
        <w:rPr>
          <w:rFonts w:hint="eastAsia" w:ascii="宋体" w:hAnsi="宋体" w:eastAsia="宋体" w:cs="宋体"/>
          <w:i w:val="0"/>
          <w:iCs w:val="0"/>
          <w:caps w:val="0"/>
          <w:color w:val="222222"/>
          <w:spacing w:val="0"/>
          <w:sz w:val="24"/>
          <w:szCs w:val="24"/>
          <w:highlight w:val="none"/>
        </w:rPr>
        <w:t>获取</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222222"/>
          <w:spacing w:val="0"/>
          <w:sz w:val="24"/>
          <w:szCs w:val="24"/>
          <w:highlight w:val="none"/>
        </w:rPr>
      </w:pPr>
      <w:r>
        <w:rPr>
          <w:rFonts w:hint="eastAsia" w:ascii="宋体" w:hAnsi="宋体" w:eastAsia="宋体" w:cs="宋体"/>
          <w:i w:val="0"/>
          <w:iCs w:val="0"/>
          <w:caps w:val="0"/>
          <w:color w:val="222222"/>
          <w:spacing w:val="0"/>
          <w:sz w:val="24"/>
          <w:szCs w:val="24"/>
          <w:highlight w:val="none"/>
        </w:rPr>
        <w:t>售价：</w:t>
      </w:r>
      <w:r>
        <w:rPr>
          <w:rFonts w:hint="eastAsia" w:ascii="宋体" w:hAnsi="宋体" w:eastAsia="宋体" w:cs="宋体"/>
          <w:i w:val="0"/>
          <w:iCs w:val="0"/>
          <w:caps w:val="0"/>
          <w:color w:val="222222"/>
          <w:spacing w:val="0"/>
          <w:sz w:val="24"/>
          <w:szCs w:val="24"/>
          <w:highlight w:val="none"/>
          <w:lang w:val="en-US" w:eastAsia="zh-CN"/>
        </w:rPr>
        <w:t>0</w:t>
      </w:r>
      <w:r>
        <w:rPr>
          <w:rFonts w:hint="eastAsia" w:ascii="宋体" w:hAnsi="宋体" w:eastAsia="宋体" w:cs="宋体"/>
          <w:i w:val="0"/>
          <w:iCs w:val="0"/>
          <w:caps w:val="0"/>
          <w:color w:val="222222"/>
          <w:spacing w:val="0"/>
          <w:sz w:val="24"/>
          <w:szCs w:val="24"/>
          <w:highlight w:val="none"/>
        </w:rPr>
        <w:t>元</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jc w:val="both"/>
        <w:rPr>
          <w:rFonts w:hint="eastAsia" w:ascii="宋体" w:hAnsi="宋体" w:eastAsia="宋体" w:cs="宋体"/>
          <w:i w:val="0"/>
          <w:iCs w:val="0"/>
          <w:caps w:val="0"/>
          <w:color w:val="222222"/>
          <w:spacing w:val="0"/>
          <w:sz w:val="24"/>
          <w:szCs w:val="24"/>
          <w:highlight w:val="none"/>
        </w:rPr>
      </w:pPr>
      <w:r>
        <w:rPr>
          <w:rFonts w:hint="eastAsia" w:ascii="宋体" w:hAnsi="宋体" w:eastAsia="宋体" w:cs="宋体"/>
          <w:b/>
          <w:bCs/>
          <w:i w:val="0"/>
          <w:iCs w:val="0"/>
          <w:caps w:val="0"/>
          <w:color w:val="222222"/>
          <w:spacing w:val="0"/>
          <w:sz w:val="24"/>
          <w:szCs w:val="24"/>
          <w:highlight w:val="none"/>
        </w:rPr>
        <w:t>四、响应文件提交</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222222"/>
          <w:spacing w:val="0"/>
          <w:sz w:val="24"/>
          <w:szCs w:val="24"/>
          <w:highlight w:val="none"/>
        </w:rPr>
      </w:pPr>
      <w:r>
        <w:rPr>
          <w:rFonts w:hint="eastAsia" w:ascii="宋体" w:hAnsi="宋体" w:eastAsia="宋体" w:cs="宋体"/>
          <w:i w:val="0"/>
          <w:iCs w:val="0"/>
          <w:caps w:val="0"/>
          <w:color w:val="222222"/>
          <w:spacing w:val="0"/>
          <w:sz w:val="24"/>
          <w:szCs w:val="24"/>
          <w:highlight w:val="none"/>
        </w:rPr>
        <w:t>截止时间：2024年</w:t>
      </w:r>
      <w:r>
        <w:rPr>
          <w:rFonts w:hint="eastAsia" w:ascii="宋体" w:hAnsi="宋体" w:eastAsia="宋体" w:cs="宋体"/>
          <w:i w:val="0"/>
          <w:iCs w:val="0"/>
          <w:caps w:val="0"/>
          <w:color w:val="222222"/>
          <w:spacing w:val="0"/>
          <w:sz w:val="24"/>
          <w:szCs w:val="24"/>
          <w:highlight w:val="none"/>
          <w:lang w:val="en-US" w:eastAsia="zh-CN"/>
        </w:rPr>
        <w:t>09</w:t>
      </w:r>
      <w:r>
        <w:rPr>
          <w:rFonts w:hint="eastAsia" w:ascii="宋体" w:hAnsi="宋体" w:eastAsia="宋体" w:cs="宋体"/>
          <w:i w:val="0"/>
          <w:iCs w:val="0"/>
          <w:caps w:val="0"/>
          <w:color w:val="222222"/>
          <w:spacing w:val="0"/>
          <w:sz w:val="24"/>
          <w:szCs w:val="24"/>
          <w:highlight w:val="none"/>
        </w:rPr>
        <w:t>月</w:t>
      </w:r>
      <w:r>
        <w:rPr>
          <w:rFonts w:hint="eastAsia" w:ascii="宋体" w:hAnsi="宋体" w:eastAsia="宋体" w:cs="宋体"/>
          <w:i w:val="0"/>
          <w:iCs w:val="0"/>
          <w:caps w:val="0"/>
          <w:color w:val="222222"/>
          <w:spacing w:val="0"/>
          <w:sz w:val="24"/>
          <w:szCs w:val="24"/>
          <w:highlight w:val="none"/>
          <w:lang w:val="en-US" w:eastAsia="zh-CN"/>
        </w:rPr>
        <w:t>14</w:t>
      </w:r>
      <w:r>
        <w:rPr>
          <w:rFonts w:hint="eastAsia" w:ascii="宋体" w:hAnsi="宋体" w:eastAsia="宋体" w:cs="宋体"/>
          <w:i w:val="0"/>
          <w:iCs w:val="0"/>
          <w:caps w:val="0"/>
          <w:color w:val="222222"/>
          <w:spacing w:val="0"/>
          <w:sz w:val="24"/>
          <w:szCs w:val="24"/>
          <w:highlight w:val="none"/>
        </w:rPr>
        <w:t xml:space="preserve">日  </w:t>
      </w:r>
      <w:r>
        <w:rPr>
          <w:rFonts w:hint="eastAsia" w:ascii="宋体" w:hAnsi="宋体" w:eastAsia="宋体" w:cs="宋体"/>
          <w:i w:val="0"/>
          <w:iCs w:val="0"/>
          <w:caps w:val="0"/>
          <w:color w:val="222222"/>
          <w:spacing w:val="0"/>
          <w:sz w:val="24"/>
          <w:szCs w:val="24"/>
          <w:highlight w:val="none"/>
          <w:lang w:val="en-US" w:eastAsia="zh-CN"/>
        </w:rPr>
        <w:t xml:space="preserve">  14</w:t>
      </w:r>
      <w:r>
        <w:rPr>
          <w:rFonts w:hint="eastAsia" w:ascii="宋体" w:hAnsi="宋体" w:eastAsia="宋体" w:cs="宋体"/>
          <w:i w:val="0"/>
          <w:iCs w:val="0"/>
          <w:caps w:val="0"/>
          <w:color w:val="222222"/>
          <w:spacing w:val="0"/>
          <w:sz w:val="24"/>
          <w:szCs w:val="24"/>
          <w:highlight w:val="none"/>
        </w:rPr>
        <w:t>时</w:t>
      </w:r>
      <w:r>
        <w:rPr>
          <w:rFonts w:hint="eastAsia" w:ascii="宋体" w:hAnsi="宋体" w:eastAsia="宋体" w:cs="宋体"/>
          <w:i w:val="0"/>
          <w:iCs w:val="0"/>
          <w:caps w:val="0"/>
          <w:color w:val="222222"/>
          <w:spacing w:val="0"/>
          <w:sz w:val="24"/>
          <w:szCs w:val="24"/>
          <w:highlight w:val="none"/>
          <w:lang w:val="en-US" w:eastAsia="zh-CN"/>
        </w:rPr>
        <w:t>00</w:t>
      </w:r>
      <w:r>
        <w:rPr>
          <w:rFonts w:hint="eastAsia" w:ascii="宋体" w:hAnsi="宋体" w:eastAsia="宋体" w:cs="宋体"/>
          <w:i w:val="0"/>
          <w:iCs w:val="0"/>
          <w:caps w:val="0"/>
          <w:color w:val="222222"/>
          <w:spacing w:val="0"/>
          <w:sz w:val="24"/>
          <w:szCs w:val="24"/>
          <w:highlight w:val="none"/>
        </w:rPr>
        <w:t>分00秒（北京时间）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222222"/>
          <w:spacing w:val="0"/>
          <w:sz w:val="24"/>
          <w:szCs w:val="24"/>
          <w:highlight w:val="none"/>
          <w:lang w:val="en-US" w:eastAsia="zh-CN"/>
        </w:rPr>
      </w:pPr>
      <w:r>
        <w:rPr>
          <w:rFonts w:hint="eastAsia" w:ascii="宋体" w:hAnsi="宋体" w:eastAsia="宋体" w:cs="宋体"/>
          <w:i w:val="0"/>
          <w:iCs w:val="0"/>
          <w:caps w:val="0"/>
          <w:color w:val="222222"/>
          <w:spacing w:val="0"/>
          <w:sz w:val="24"/>
          <w:szCs w:val="24"/>
          <w:highlight w:val="none"/>
        </w:rPr>
        <w:t>地点：</w:t>
      </w:r>
      <w:r>
        <w:rPr>
          <w:rFonts w:hint="eastAsia" w:eastAsia="宋体"/>
          <w:color w:val="auto"/>
          <w:highlight w:val="none"/>
          <w:lang w:eastAsia="zh-CN"/>
        </w:rPr>
        <w:t>全国公共资源交易平台</w:t>
      </w:r>
      <w:r>
        <w:rPr>
          <w:rFonts w:hint="eastAsia" w:eastAsia="宋体"/>
          <w:color w:val="auto"/>
          <w:highlight w:val="none"/>
          <w:lang w:val="en-US" w:eastAsia="zh-CN"/>
        </w:rPr>
        <w:t>（陕西省·安康市）上传电子投标文件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jc w:val="both"/>
        <w:rPr>
          <w:rFonts w:hint="eastAsia" w:ascii="宋体" w:hAnsi="宋体" w:eastAsia="宋体" w:cs="宋体"/>
          <w:b/>
          <w:bCs/>
          <w:i w:val="0"/>
          <w:iCs w:val="0"/>
          <w:caps w:val="0"/>
          <w:color w:val="222222"/>
          <w:spacing w:val="0"/>
          <w:sz w:val="24"/>
          <w:szCs w:val="24"/>
          <w:highlight w:val="none"/>
        </w:rPr>
      </w:pPr>
      <w:r>
        <w:rPr>
          <w:rFonts w:hint="eastAsia" w:ascii="宋体" w:hAnsi="宋体" w:eastAsia="宋体" w:cs="宋体"/>
          <w:b/>
          <w:bCs/>
          <w:i w:val="0"/>
          <w:iCs w:val="0"/>
          <w:caps w:val="0"/>
          <w:color w:val="222222"/>
          <w:spacing w:val="0"/>
          <w:sz w:val="24"/>
          <w:szCs w:val="24"/>
          <w:highlight w:val="none"/>
        </w:rPr>
        <w:t>五、开启</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222222"/>
          <w:spacing w:val="0"/>
          <w:sz w:val="24"/>
          <w:szCs w:val="24"/>
          <w:highlight w:val="none"/>
          <w:lang w:val="en-US" w:eastAsia="zh-CN"/>
        </w:rPr>
      </w:pPr>
      <w:r>
        <w:rPr>
          <w:rFonts w:hint="eastAsia" w:ascii="宋体" w:hAnsi="宋体" w:eastAsia="宋体" w:cs="宋体"/>
          <w:i w:val="0"/>
          <w:iCs w:val="0"/>
          <w:caps w:val="0"/>
          <w:color w:val="222222"/>
          <w:spacing w:val="0"/>
          <w:sz w:val="24"/>
          <w:szCs w:val="24"/>
          <w:highlight w:val="none"/>
        </w:rPr>
        <w:t>时间：2024年</w:t>
      </w:r>
      <w:r>
        <w:rPr>
          <w:rFonts w:hint="eastAsia" w:ascii="宋体" w:hAnsi="宋体" w:eastAsia="宋体" w:cs="宋体"/>
          <w:i w:val="0"/>
          <w:iCs w:val="0"/>
          <w:caps w:val="0"/>
          <w:color w:val="222222"/>
          <w:spacing w:val="0"/>
          <w:sz w:val="24"/>
          <w:szCs w:val="24"/>
          <w:highlight w:val="none"/>
          <w:lang w:val="en-US" w:eastAsia="zh-CN"/>
        </w:rPr>
        <w:t>09</w:t>
      </w:r>
      <w:r>
        <w:rPr>
          <w:rFonts w:hint="eastAsia" w:ascii="宋体" w:hAnsi="宋体" w:eastAsia="宋体" w:cs="宋体"/>
          <w:i w:val="0"/>
          <w:iCs w:val="0"/>
          <w:caps w:val="0"/>
          <w:color w:val="222222"/>
          <w:spacing w:val="0"/>
          <w:sz w:val="24"/>
          <w:szCs w:val="24"/>
          <w:highlight w:val="none"/>
        </w:rPr>
        <w:t>月</w:t>
      </w:r>
      <w:r>
        <w:rPr>
          <w:rFonts w:hint="eastAsia" w:ascii="宋体" w:hAnsi="宋体" w:eastAsia="宋体" w:cs="宋体"/>
          <w:i w:val="0"/>
          <w:iCs w:val="0"/>
          <w:caps w:val="0"/>
          <w:color w:val="222222"/>
          <w:spacing w:val="0"/>
          <w:sz w:val="24"/>
          <w:szCs w:val="24"/>
          <w:highlight w:val="none"/>
          <w:lang w:val="en-US" w:eastAsia="zh-CN"/>
        </w:rPr>
        <w:t>14</w:t>
      </w:r>
      <w:r>
        <w:rPr>
          <w:rFonts w:hint="eastAsia" w:ascii="宋体" w:hAnsi="宋体" w:eastAsia="宋体" w:cs="宋体"/>
          <w:i w:val="0"/>
          <w:iCs w:val="0"/>
          <w:caps w:val="0"/>
          <w:color w:val="222222"/>
          <w:spacing w:val="0"/>
          <w:sz w:val="24"/>
          <w:szCs w:val="24"/>
          <w:highlight w:val="none"/>
        </w:rPr>
        <w:t xml:space="preserve">日  </w:t>
      </w:r>
      <w:r>
        <w:rPr>
          <w:rFonts w:hint="eastAsia" w:ascii="宋体" w:hAnsi="宋体" w:eastAsia="宋体" w:cs="宋体"/>
          <w:i w:val="0"/>
          <w:iCs w:val="0"/>
          <w:caps w:val="0"/>
          <w:color w:val="222222"/>
          <w:spacing w:val="0"/>
          <w:sz w:val="24"/>
          <w:szCs w:val="24"/>
          <w:highlight w:val="none"/>
          <w:lang w:val="en-US" w:eastAsia="zh-CN"/>
        </w:rPr>
        <w:t xml:space="preserve">  14</w:t>
      </w:r>
      <w:r>
        <w:rPr>
          <w:rFonts w:hint="eastAsia" w:ascii="宋体" w:hAnsi="宋体" w:eastAsia="宋体" w:cs="宋体"/>
          <w:i w:val="0"/>
          <w:iCs w:val="0"/>
          <w:caps w:val="0"/>
          <w:color w:val="222222"/>
          <w:spacing w:val="0"/>
          <w:sz w:val="24"/>
          <w:szCs w:val="24"/>
          <w:highlight w:val="none"/>
        </w:rPr>
        <w:t>时</w:t>
      </w:r>
      <w:r>
        <w:rPr>
          <w:rFonts w:hint="eastAsia" w:ascii="宋体" w:hAnsi="宋体" w:eastAsia="宋体" w:cs="宋体"/>
          <w:i w:val="0"/>
          <w:iCs w:val="0"/>
          <w:caps w:val="0"/>
          <w:color w:val="222222"/>
          <w:spacing w:val="0"/>
          <w:sz w:val="24"/>
          <w:szCs w:val="24"/>
          <w:highlight w:val="none"/>
          <w:lang w:val="en-US" w:eastAsia="zh-CN"/>
        </w:rPr>
        <w:t>00</w:t>
      </w:r>
      <w:r>
        <w:rPr>
          <w:rFonts w:hint="eastAsia" w:ascii="宋体" w:hAnsi="宋体" w:eastAsia="宋体" w:cs="宋体"/>
          <w:i w:val="0"/>
          <w:iCs w:val="0"/>
          <w:caps w:val="0"/>
          <w:color w:val="222222"/>
          <w:spacing w:val="0"/>
          <w:sz w:val="24"/>
          <w:szCs w:val="24"/>
          <w:highlight w:val="none"/>
        </w:rPr>
        <w:t>分00秒（北京时间）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222222"/>
          <w:spacing w:val="0"/>
          <w:sz w:val="24"/>
          <w:szCs w:val="24"/>
          <w:highlight w:val="none"/>
          <w:lang w:val="en-US" w:eastAsia="zh-CN"/>
        </w:rPr>
      </w:pPr>
      <w:r>
        <w:rPr>
          <w:rFonts w:hint="eastAsia" w:ascii="宋体" w:hAnsi="宋体" w:eastAsia="宋体" w:cs="宋体"/>
          <w:i w:val="0"/>
          <w:iCs w:val="0"/>
          <w:caps w:val="0"/>
          <w:color w:val="222222"/>
          <w:spacing w:val="0"/>
          <w:sz w:val="24"/>
          <w:szCs w:val="24"/>
          <w:highlight w:val="none"/>
        </w:rPr>
        <w:t>地点：</w:t>
      </w:r>
      <w:r>
        <w:rPr>
          <w:rFonts w:hint="eastAsia"/>
          <w:color w:val="auto"/>
          <w:highlight w:val="none"/>
        </w:rPr>
        <w:t>安康市</w:t>
      </w:r>
      <w:r>
        <w:rPr>
          <w:rFonts w:hint="eastAsia"/>
          <w:color w:val="auto"/>
          <w:highlight w:val="none"/>
          <w:lang w:val="en-US" w:eastAsia="zh-CN"/>
        </w:rPr>
        <w:t>公共资源交易中心</w:t>
      </w:r>
      <w:r>
        <w:rPr>
          <w:rFonts w:hint="eastAsia"/>
          <w:color w:val="auto"/>
          <w:highlight w:val="none"/>
        </w:rPr>
        <w:t>不见面开标大厅</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jc w:val="both"/>
        <w:rPr>
          <w:rFonts w:hint="eastAsia" w:ascii="宋体" w:hAnsi="宋体" w:eastAsia="宋体" w:cs="宋体"/>
          <w:b/>
          <w:bCs/>
          <w:i w:val="0"/>
          <w:iCs w:val="0"/>
          <w:caps w:val="0"/>
          <w:color w:val="222222"/>
          <w:spacing w:val="0"/>
          <w:sz w:val="24"/>
          <w:szCs w:val="24"/>
          <w:highlight w:val="none"/>
        </w:rPr>
      </w:pPr>
      <w:r>
        <w:rPr>
          <w:rFonts w:hint="eastAsia" w:ascii="宋体" w:hAnsi="宋体" w:eastAsia="宋体" w:cs="宋体"/>
          <w:b/>
          <w:bCs/>
          <w:i w:val="0"/>
          <w:iCs w:val="0"/>
          <w:caps w:val="0"/>
          <w:color w:val="222222"/>
          <w:spacing w:val="0"/>
          <w:sz w:val="24"/>
          <w:szCs w:val="24"/>
          <w:highlight w:val="none"/>
        </w:rPr>
        <w:t>六、公告期限</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222222"/>
          <w:spacing w:val="0"/>
          <w:sz w:val="24"/>
          <w:szCs w:val="24"/>
          <w:highlight w:val="none"/>
        </w:rPr>
      </w:pPr>
      <w:r>
        <w:rPr>
          <w:rFonts w:hint="eastAsia" w:ascii="宋体" w:hAnsi="宋体" w:eastAsia="宋体" w:cs="宋体"/>
          <w:i w:val="0"/>
          <w:iCs w:val="0"/>
          <w:caps w:val="0"/>
          <w:color w:val="222222"/>
          <w:spacing w:val="0"/>
          <w:sz w:val="24"/>
          <w:szCs w:val="24"/>
          <w:highlight w:val="none"/>
        </w:rPr>
        <w:t>自本公告发布之日起3个工作日。</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rightChars="0"/>
        <w:jc w:val="both"/>
        <w:rPr>
          <w:rFonts w:hint="eastAsia" w:ascii="宋体" w:hAnsi="宋体" w:eastAsia="宋体" w:cs="宋体"/>
          <w:b/>
          <w:bCs/>
          <w:i w:val="0"/>
          <w:iCs w:val="0"/>
          <w:caps w:val="0"/>
          <w:color w:val="222222"/>
          <w:spacing w:val="0"/>
          <w:sz w:val="24"/>
          <w:szCs w:val="24"/>
          <w:highlight w:val="none"/>
        </w:rPr>
      </w:pPr>
      <w:r>
        <w:rPr>
          <w:rFonts w:hint="eastAsia" w:ascii="宋体" w:hAnsi="宋体" w:eastAsia="宋体" w:cs="宋体"/>
          <w:b/>
          <w:bCs/>
          <w:i w:val="0"/>
          <w:iCs w:val="0"/>
          <w:caps w:val="0"/>
          <w:color w:val="222222"/>
          <w:spacing w:val="0"/>
          <w:sz w:val="24"/>
          <w:szCs w:val="24"/>
          <w:highlight w:val="none"/>
          <w:lang w:eastAsia="zh-CN"/>
        </w:rPr>
        <w:t>七、</w:t>
      </w:r>
      <w:r>
        <w:rPr>
          <w:rFonts w:hint="eastAsia" w:ascii="宋体" w:hAnsi="宋体" w:eastAsia="宋体" w:cs="宋体"/>
          <w:b/>
          <w:bCs/>
          <w:i w:val="0"/>
          <w:iCs w:val="0"/>
          <w:caps w:val="0"/>
          <w:color w:val="222222"/>
          <w:spacing w:val="0"/>
          <w:sz w:val="24"/>
          <w:szCs w:val="24"/>
          <w:highlight w:val="none"/>
        </w:rPr>
        <w:t>其他补充事宜</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lang w:val="en-US" w:eastAsia="zh-CN"/>
        </w:rPr>
        <w:t>1、</w:t>
      </w:r>
      <w:r>
        <w:rPr>
          <w:rFonts w:hint="eastAsia" w:ascii="宋体" w:hAnsi="宋体" w:eastAsia="宋体" w:cs="宋体"/>
          <w:i w:val="0"/>
          <w:iCs w:val="0"/>
          <w:caps w:val="0"/>
          <w:color w:val="000000"/>
          <w:spacing w:val="0"/>
          <w:sz w:val="24"/>
          <w:szCs w:val="24"/>
          <w:highlight w:val="none"/>
          <w:lang w:eastAsia="zh-CN"/>
        </w:rPr>
        <w:t>网上获取</w:t>
      </w:r>
      <w:r>
        <w:rPr>
          <w:rFonts w:hint="eastAsia" w:ascii="宋体" w:hAnsi="宋体" w:eastAsia="宋体" w:cs="宋体"/>
          <w:i w:val="0"/>
          <w:iCs w:val="0"/>
          <w:caps w:val="0"/>
          <w:color w:val="000000"/>
          <w:spacing w:val="0"/>
          <w:sz w:val="24"/>
          <w:szCs w:val="24"/>
          <w:highlight w:val="none"/>
          <w:lang w:val="en-US" w:eastAsia="zh-CN"/>
        </w:rPr>
        <w:t>采购</w:t>
      </w:r>
      <w:r>
        <w:rPr>
          <w:rFonts w:hint="eastAsia" w:ascii="宋体" w:hAnsi="宋体" w:eastAsia="宋体" w:cs="宋体"/>
          <w:i w:val="0"/>
          <w:iCs w:val="0"/>
          <w:caps w:val="0"/>
          <w:color w:val="000000"/>
          <w:spacing w:val="0"/>
          <w:sz w:val="24"/>
          <w:szCs w:val="24"/>
          <w:highlight w:val="none"/>
          <w:lang w:eastAsia="zh-CN"/>
        </w:rPr>
        <w:t>文件流程：登录全国公共资源交易平台（陕西省·安康市）（http://ak.sxggzyjy.cn/），选择“电子交易平台-陕西政府采购交易系统”进行登录，登录后选择“交易乙方”选择本项目，选择“我要投标”填写相关信息后提交确认。点击“项目流程”进入采购文件下载页面，点击“交易文件下载”即可下载该项目发布的电子</w:t>
      </w:r>
      <w:r>
        <w:rPr>
          <w:rFonts w:hint="eastAsia" w:ascii="宋体" w:hAnsi="宋体" w:eastAsia="宋体" w:cs="宋体"/>
          <w:i w:val="0"/>
          <w:iCs w:val="0"/>
          <w:caps w:val="0"/>
          <w:color w:val="000000"/>
          <w:spacing w:val="0"/>
          <w:sz w:val="24"/>
          <w:szCs w:val="24"/>
          <w:highlight w:val="none"/>
          <w:lang w:val="en-US" w:eastAsia="zh-CN"/>
        </w:rPr>
        <w:t>采购</w:t>
      </w:r>
      <w:r>
        <w:rPr>
          <w:rFonts w:hint="eastAsia" w:ascii="宋体" w:hAnsi="宋体" w:eastAsia="宋体" w:cs="宋体"/>
          <w:i w:val="0"/>
          <w:iCs w:val="0"/>
          <w:caps w:val="0"/>
          <w:color w:val="000000"/>
          <w:spacing w:val="0"/>
          <w:sz w:val="24"/>
          <w:szCs w:val="24"/>
          <w:highlight w:val="none"/>
          <w:lang w:eastAsia="zh-CN"/>
        </w:rPr>
        <w:t>文件。</w:t>
      </w:r>
      <w:r>
        <w:rPr>
          <w:rFonts w:hint="eastAsia" w:ascii="宋体" w:hAnsi="宋体" w:eastAsia="宋体" w:cs="宋体"/>
          <w:i w:val="0"/>
          <w:iCs w:val="0"/>
          <w:caps w:val="0"/>
          <w:color w:val="000000"/>
          <w:spacing w:val="0"/>
          <w:sz w:val="24"/>
          <w:szCs w:val="24"/>
          <w:highlight w:val="none"/>
          <w:lang w:val="en-US" w:eastAsia="zh-CN"/>
        </w:rPr>
        <w:t>供应商</w:t>
      </w:r>
      <w:r>
        <w:rPr>
          <w:rFonts w:hint="eastAsia" w:ascii="宋体" w:hAnsi="宋体" w:eastAsia="宋体" w:cs="宋体"/>
          <w:i w:val="0"/>
          <w:iCs w:val="0"/>
          <w:caps w:val="0"/>
          <w:color w:val="000000"/>
          <w:spacing w:val="0"/>
          <w:sz w:val="24"/>
          <w:szCs w:val="24"/>
          <w:highlight w:val="none"/>
          <w:lang w:eastAsia="zh-CN"/>
        </w:rPr>
        <w:t>须在获取</w:t>
      </w:r>
      <w:r>
        <w:rPr>
          <w:rFonts w:hint="eastAsia" w:ascii="宋体" w:hAnsi="宋体" w:eastAsia="宋体" w:cs="宋体"/>
          <w:i w:val="0"/>
          <w:iCs w:val="0"/>
          <w:caps w:val="0"/>
          <w:color w:val="000000"/>
          <w:spacing w:val="0"/>
          <w:sz w:val="24"/>
          <w:szCs w:val="24"/>
          <w:highlight w:val="none"/>
          <w:lang w:val="en-US" w:eastAsia="zh-CN"/>
        </w:rPr>
        <w:t>采购</w:t>
      </w:r>
      <w:r>
        <w:rPr>
          <w:rFonts w:hint="eastAsia" w:ascii="宋体" w:hAnsi="宋体" w:eastAsia="宋体" w:cs="宋体"/>
          <w:i w:val="0"/>
          <w:iCs w:val="0"/>
          <w:caps w:val="0"/>
          <w:color w:val="000000"/>
          <w:spacing w:val="0"/>
          <w:sz w:val="24"/>
          <w:szCs w:val="24"/>
          <w:highlight w:val="none"/>
          <w:lang w:eastAsia="zh-CN"/>
        </w:rPr>
        <w:t>文件时限内（即发售时间内）登录全国公共资源交易平台（陕西省·安康市）系统，直接下载</w:t>
      </w:r>
      <w:r>
        <w:rPr>
          <w:rFonts w:hint="eastAsia" w:ascii="宋体" w:hAnsi="宋体" w:eastAsia="宋体" w:cs="宋体"/>
          <w:i w:val="0"/>
          <w:iCs w:val="0"/>
          <w:caps w:val="0"/>
          <w:color w:val="000000"/>
          <w:spacing w:val="0"/>
          <w:sz w:val="24"/>
          <w:szCs w:val="24"/>
          <w:highlight w:val="none"/>
          <w:lang w:val="en-US" w:eastAsia="zh-CN"/>
        </w:rPr>
        <w:t>采购</w:t>
      </w:r>
      <w:r>
        <w:rPr>
          <w:rFonts w:hint="eastAsia" w:ascii="宋体" w:hAnsi="宋体" w:eastAsia="宋体" w:cs="宋体"/>
          <w:i w:val="0"/>
          <w:iCs w:val="0"/>
          <w:caps w:val="0"/>
          <w:color w:val="000000"/>
          <w:spacing w:val="0"/>
          <w:sz w:val="24"/>
          <w:szCs w:val="24"/>
          <w:highlight w:val="none"/>
          <w:lang w:eastAsia="zh-CN"/>
        </w:rPr>
        <w:t>文件。逾期下载通道将关闭，未及时下载</w:t>
      </w:r>
      <w:r>
        <w:rPr>
          <w:rFonts w:hint="eastAsia" w:ascii="宋体" w:hAnsi="宋体" w:eastAsia="宋体" w:cs="宋体"/>
          <w:i w:val="0"/>
          <w:iCs w:val="0"/>
          <w:caps w:val="0"/>
          <w:color w:val="000000"/>
          <w:spacing w:val="0"/>
          <w:sz w:val="24"/>
          <w:szCs w:val="24"/>
          <w:highlight w:val="none"/>
          <w:lang w:val="en-US" w:eastAsia="zh-CN"/>
        </w:rPr>
        <w:t>采购</w:t>
      </w:r>
      <w:r>
        <w:rPr>
          <w:rFonts w:hint="eastAsia" w:ascii="宋体" w:hAnsi="宋体" w:eastAsia="宋体" w:cs="宋体"/>
          <w:i w:val="0"/>
          <w:iCs w:val="0"/>
          <w:caps w:val="0"/>
          <w:color w:val="000000"/>
          <w:spacing w:val="0"/>
          <w:sz w:val="24"/>
          <w:szCs w:val="24"/>
          <w:highlight w:val="none"/>
          <w:lang w:eastAsia="zh-CN"/>
        </w:rPr>
        <w:t>文件将会影响后续开评标活动。注意事项：</w:t>
      </w:r>
      <w:r>
        <w:rPr>
          <w:rFonts w:hint="eastAsia" w:ascii="宋体" w:hAnsi="宋体" w:eastAsia="宋体" w:cs="宋体"/>
          <w:i w:val="0"/>
          <w:iCs w:val="0"/>
          <w:caps w:val="0"/>
          <w:color w:val="000000"/>
          <w:spacing w:val="0"/>
          <w:sz w:val="24"/>
          <w:szCs w:val="24"/>
          <w:highlight w:val="none"/>
          <w:lang w:val="en-US" w:eastAsia="zh-CN"/>
        </w:rPr>
        <w:t>供应商</w:t>
      </w:r>
      <w:r>
        <w:rPr>
          <w:rFonts w:hint="eastAsia" w:ascii="宋体" w:hAnsi="宋体" w:eastAsia="宋体" w:cs="宋体"/>
          <w:i w:val="0"/>
          <w:iCs w:val="0"/>
          <w:caps w:val="0"/>
          <w:color w:val="000000"/>
          <w:spacing w:val="0"/>
          <w:sz w:val="24"/>
          <w:szCs w:val="24"/>
          <w:highlight w:val="none"/>
          <w:lang w:eastAsia="zh-CN"/>
        </w:rPr>
        <w:t>应随时留意可能发布的变更公告，当澄清或修改的内容影响投标文件编制时，将在交易平台上同步发布答疑文件，此时</w:t>
      </w:r>
      <w:r>
        <w:rPr>
          <w:rFonts w:hint="eastAsia" w:ascii="宋体" w:hAnsi="宋体" w:eastAsia="宋体" w:cs="宋体"/>
          <w:i w:val="0"/>
          <w:iCs w:val="0"/>
          <w:caps w:val="0"/>
          <w:color w:val="000000"/>
          <w:spacing w:val="0"/>
          <w:sz w:val="24"/>
          <w:szCs w:val="24"/>
          <w:highlight w:val="none"/>
          <w:lang w:val="en-US" w:eastAsia="zh-CN"/>
        </w:rPr>
        <w:t>供应商</w:t>
      </w:r>
      <w:r>
        <w:rPr>
          <w:rFonts w:hint="eastAsia" w:ascii="宋体" w:hAnsi="宋体" w:eastAsia="宋体" w:cs="宋体"/>
          <w:i w:val="0"/>
          <w:iCs w:val="0"/>
          <w:caps w:val="0"/>
          <w:color w:val="000000"/>
          <w:spacing w:val="0"/>
          <w:sz w:val="24"/>
          <w:szCs w:val="24"/>
          <w:highlight w:val="none"/>
          <w:lang w:eastAsia="zh-CN"/>
        </w:rPr>
        <w:t>应从“项目流程·〉答疑文件下载”下载最新发布的答疑文件（*.SXSCF格式），并使用该文件重新编制电子投标文件（*.SXSTF格式），使用旧版电子</w:t>
      </w:r>
      <w:r>
        <w:rPr>
          <w:rFonts w:hint="eastAsia" w:ascii="宋体" w:hAnsi="宋体" w:eastAsia="宋体" w:cs="宋体"/>
          <w:i w:val="0"/>
          <w:iCs w:val="0"/>
          <w:caps w:val="0"/>
          <w:color w:val="000000"/>
          <w:spacing w:val="0"/>
          <w:sz w:val="24"/>
          <w:szCs w:val="24"/>
          <w:highlight w:val="none"/>
          <w:lang w:val="en-US" w:eastAsia="zh-CN"/>
        </w:rPr>
        <w:t>采购</w:t>
      </w:r>
      <w:r>
        <w:rPr>
          <w:rFonts w:hint="eastAsia" w:ascii="宋体" w:hAnsi="宋体" w:eastAsia="宋体" w:cs="宋体"/>
          <w:i w:val="0"/>
          <w:iCs w:val="0"/>
          <w:caps w:val="0"/>
          <w:color w:val="000000"/>
          <w:spacing w:val="0"/>
          <w:sz w:val="24"/>
          <w:szCs w:val="24"/>
          <w:highlight w:val="none"/>
          <w:lang w:eastAsia="zh-CN"/>
        </w:rPr>
        <w:t>文件或旧版答疑文件制作的电子投标文件，系统将拒绝接收。</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highlight w:val="none"/>
          <w:lang w:eastAsia="zh-CN"/>
        </w:rPr>
      </w:pPr>
      <w:r>
        <w:rPr>
          <w:rFonts w:hint="eastAsia" w:ascii="宋体" w:hAnsi="宋体" w:eastAsia="宋体" w:cs="宋体"/>
          <w:i w:val="0"/>
          <w:iCs w:val="0"/>
          <w:caps w:val="0"/>
          <w:color w:val="000000"/>
          <w:spacing w:val="0"/>
          <w:sz w:val="24"/>
          <w:szCs w:val="24"/>
          <w:highlight w:val="none"/>
          <w:lang w:val="en-US" w:eastAsia="zh-CN"/>
        </w:rPr>
        <w:t>2、</w:t>
      </w:r>
      <w:r>
        <w:rPr>
          <w:rFonts w:hint="eastAsia" w:ascii="宋体" w:hAnsi="宋体" w:eastAsia="宋体" w:cs="宋体"/>
          <w:i w:val="0"/>
          <w:iCs w:val="0"/>
          <w:caps w:val="0"/>
          <w:color w:val="000000"/>
          <w:spacing w:val="0"/>
          <w:sz w:val="24"/>
          <w:szCs w:val="24"/>
          <w:highlight w:val="none"/>
          <w:lang w:eastAsia="zh-CN"/>
        </w:rPr>
        <w:t>本项目</w:t>
      </w:r>
      <w:r>
        <w:rPr>
          <w:rFonts w:hint="eastAsia" w:ascii="宋体" w:hAnsi="宋体" w:eastAsia="宋体" w:cs="宋体"/>
          <w:i w:val="0"/>
          <w:iCs w:val="0"/>
          <w:caps w:val="0"/>
          <w:color w:val="000000"/>
          <w:spacing w:val="0"/>
          <w:sz w:val="24"/>
          <w:szCs w:val="24"/>
          <w:highlight w:val="none"/>
          <w:lang w:val="en-US" w:eastAsia="zh-CN"/>
        </w:rPr>
        <w:t>采用电子化投标的方式，</w:t>
      </w:r>
      <w:r>
        <w:rPr>
          <w:rFonts w:hint="eastAsia" w:ascii="宋体" w:hAnsi="宋体" w:eastAsia="宋体" w:cs="宋体"/>
          <w:i w:val="0"/>
          <w:iCs w:val="0"/>
          <w:caps w:val="0"/>
          <w:color w:val="000000"/>
          <w:spacing w:val="0"/>
          <w:sz w:val="24"/>
          <w:szCs w:val="24"/>
          <w:highlight w:val="none"/>
          <w:lang w:eastAsia="zh-CN"/>
        </w:rPr>
        <w:t>相关操作流程详见全国公共资源交易平台（陕西省）网站[服务指南－下载专区]中的《陕西省公共资源交易中心政府采购项目投标指南》；电子</w:t>
      </w:r>
      <w:r>
        <w:rPr>
          <w:rFonts w:hint="eastAsia" w:ascii="宋体" w:hAnsi="宋体" w:eastAsia="宋体" w:cs="宋体"/>
          <w:i w:val="0"/>
          <w:iCs w:val="0"/>
          <w:caps w:val="0"/>
          <w:color w:val="000000"/>
          <w:spacing w:val="0"/>
          <w:sz w:val="24"/>
          <w:szCs w:val="24"/>
          <w:highlight w:val="none"/>
          <w:lang w:val="en-US" w:eastAsia="zh-CN"/>
        </w:rPr>
        <w:t>投标</w:t>
      </w:r>
      <w:r>
        <w:rPr>
          <w:rFonts w:hint="eastAsia" w:ascii="宋体" w:hAnsi="宋体" w:eastAsia="宋体" w:cs="宋体"/>
          <w:i w:val="0"/>
          <w:iCs w:val="0"/>
          <w:caps w:val="0"/>
          <w:color w:val="000000"/>
          <w:spacing w:val="0"/>
          <w:sz w:val="24"/>
          <w:szCs w:val="24"/>
          <w:highlight w:val="none"/>
          <w:lang w:eastAsia="zh-CN"/>
        </w:rPr>
        <w:t>文件技术支持：4009980000。</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3、本项目采用远程不见面开标（登录网址：</w:t>
      </w:r>
      <w:r>
        <w:rPr>
          <w:rFonts w:hint="eastAsia" w:ascii="宋体" w:hAnsi="宋体" w:eastAsia="宋体" w:cs="宋体"/>
          <w:i w:val="0"/>
          <w:iCs w:val="0"/>
          <w:caps w:val="0"/>
          <w:color w:val="000000"/>
          <w:spacing w:val="0"/>
          <w:sz w:val="24"/>
          <w:szCs w:val="24"/>
          <w:highlight w:val="none"/>
          <w:lang w:val="en-US" w:eastAsia="zh-CN"/>
        </w:rPr>
        <w:fldChar w:fldCharType="begin"/>
      </w:r>
      <w:r>
        <w:rPr>
          <w:rFonts w:hint="eastAsia" w:ascii="宋体" w:hAnsi="宋体" w:eastAsia="宋体" w:cs="宋体"/>
          <w:i w:val="0"/>
          <w:iCs w:val="0"/>
          <w:caps w:val="0"/>
          <w:color w:val="000000"/>
          <w:spacing w:val="0"/>
          <w:sz w:val="24"/>
          <w:szCs w:val="24"/>
          <w:highlight w:val="none"/>
          <w:lang w:val="en-US" w:eastAsia="zh-CN"/>
        </w:rPr>
        <w:instrText xml:space="preserve"> HYPERLINK "http://219.145.206.209/BidOpeningHall/bidopeninghallaction/hall/login），相关操作流程详见全国公共资源交易平台（陕西省）网站〖首页〉服务指南〉下载专区〗中的《关于陕西省公共资源交易平台多CA互认系统正式上线运行的通知》相关附件" </w:instrText>
      </w:r>
      <w:r>
        <w:rPr>
          <w:rFonts w:hint="eastAsia" w:ascii="宋体" w:hAnsi="宋体" w:eastAsia="宋体" w:cs="宋体"/>
          <w:i w:val="0"/>
          <w:iCs w:val="0"/>
          <w:caps w:val="0"/>
          <w:color w:val="000000"/>
          <w:spacing w:val="0"/>
          <w:sz w:val="24"/>
          <w:szCs w:val="24"/>
          <w:highlight w:val="none"/>
          <w:lang w:val="en-US" w:eastAsia="zh-CN"/>
        </w:rPr>
        <w:fldChar w:fldCharType="separate"/>
      </w:r>
      <w:r>
        <w:rPr>
          <w:rFonts w:hint="eastAsia" w:ascii="宋体" w:hAnsi="宋体" w:eastAsia="宋体" w:cs="宋体"/>
          <w:i w:val="0"/>
          <w:iCs w:val="0"/>
          <w:caps w:val="0"/>
          <w:color w:val="000000"/>
          <w:spacing w:val="0"/>
          <w:sz w:val="24"/>
          <w:szCs w:val="24"/>
          <w:highlight w:val="none"/>
          <w:lang w:val="en-US" w:eastAsia="zh-CN"/>
        </w:rPr>
        <w:t>http://219.145.206.209/BidOpeningHall/bidopeninghallaction/hall/login），相关操作流程详见全国公共资源交易平台（陕西省）网站〖首页〉服务指南〉下载专区〗中的《关于陕西省公共资源交易平台多CA互认系统正式上线运行的通知》附件</w:t>
      </w:r>
      <w:r>
        <w:rPr>
          <w:rFonts w:hint="eastAsia" w:ascii="宋体" w:hAnsi="宋体" w:eastAsia="宋体" w:cs="宋体"/>
          <w:i w:val="0"/>
          <w:iCs w:val="0"/>
          <w:caps w:val="0"/>
          <w:color w:val="000000"/>
          <w:spacing w:val="0"/>
          <w:sz w:val="24"/>
          <w:szCs w:val="24"/>
          <w:highlight w:val="none"/>
          <w:lang w:val="en-US" w:eastAsia="zh-CN"/>
        </w:rPr>
        <w:fldChar w:fldCharType="end"/>
      </w:r>
      <w:r>
        <w:rPr>
          <w:rFonts w:hint="eastAsia" w:ascii="宋体" w:hAnsi="宋体" w:eastAsia="宋体" w:cs="宋体"/>
          <w:i w:val="0"/>
          <w:iCs w:val="0"/>
          <w:caps w:val="0"/>
          <w:color w:val="000000"/>
          <w:spacing w:val="0"/>
          <w:sz w:val="24"/>
          <w:szCs w:val="24"/>
          <w:highlight w:val="none"/>
          <w:lang w:val="en-US" w:eastAsia="zh-CN"/>
        </w:rPr>
        <w:t>相关内容，如遇困难，请拨打系统平台技术支持电话：4009980000。</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4、供应商须在开标前完成陕西省政府采购网入库，具体详见陕西省政府采购网《陕西省财政厅关于政府采购供应商注册登记有关事项的通知》。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 xml:space="preserve">、对本次采购提出询问，请按以下方式联系。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1、采购人信息：</w:t>
      </w:r>
      <w:r>
        <w:rPr>
          <w:rFonts w:ascii="宋体" w:hAnsi="宋体" w:eastAsia="宋体" w:cs="宋体"/>
          <w:b w:val="0"/>
          <w:bCs w:val="0"/>
          <w:color w:val="000000"/>
          <w:sz w:val="24"/>
          <w:szCs w:val="24"/>
          <w:highlight w:val="none"/>
        </w:rPr>
        <w:t>汉阴县林业局</w:t>
      </w:r>
      <w:r>
        <w:rPr>
          <w:rFonts w:hint="eastAsia" w:ascii="宋体" w:hAnsi="宋体" w:eastAsia="宋体" w:cs="宋体"/>
          <w:b w:val="0"/>
          <w:bCs w:val="0"/>
          <w:color w:val="auto"/>
          <w:sz w:val="24"/>
          <w:szCs w:val="24"/>
          <w:highlight w:val="none"/>
          <w:lang w:eastAsia="zh-CN"/>
        </w:rPr>
        <w:t xml:space="preserve"> </w:t>
      </w:r>
    </w:p>
    <w:p>
      <w:pPr>
        <w:keepNext w:val="0"/>
        <w:keepLines w:val="0"/>
        <w:pageBreakBefore w:val="0"/>
        <w:widowControl w:val="0"/>
        <w:shd w:val="clear" w:color="auto" w:fill="auto"/>
        <w:kinsoku/>
        <w:wordWrap/>
        <w:overflowPunct/>
        <w:topLinePunct w:val="0"/>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地址：</w:t>
      </w:r>
      <w:r>
        <w:rPr>
          <w:rFonts w:ascii="宋体" w:hAnsi="宋体" w:eastAsia="宋体" w:cs="宋体"/>
          <w:b w:val="0"/>
          <w:bCs w:val="0"/>
          <w:color w:val="000000"/>
          <w:sz w:val="24"/>
          <w:szCs w:val="24"/>
          <w:highlight w:val="none"/>
        </w:rPr>
        <w:t>汉阴县城关镇凤凰大道</w:t>
      </w:r>
    </w:p>
    <w:p>
      <w:pPr>
        <w:keepNext w:val="0"/>
        <w:keepLines w:val="0"/>
        <w:pageBreakBefore w:val="0"/>
        <w:widowControl w:val="0"/>
        <w:shd w:val="clear" w:color="auto" w:fill="auto"/>
        <w:kinsoku/>
        <w:wordWrap/>
        <w:overflowPunct/>
        <w:topLinePunct w:val="0"/>
        <w:autoSpaceDN/>
        <w:bidi w:val="0"/>
        <w:adjustRightInd w:val="0"/>
        <w:snapToGrid w:val="0"/>
        <w:spacing w:line="360" w:lineRule="auto"/>
        <w:ind w:firstLine="480" w:firstLineChars="20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联系方式</w:t>
      </w:r>
      <w:r>
        <w:rPr>
          <w:rFonts w:hint="eastAsia" w:ascii="宋体" w:hAnsi="宋体" w:eastAsia="宋体" w:cs="宋体"/>
          <w:b w:val="0"/>
          <w:bCs w:val="0"/>
          <w:color w:val="000000"/>
          <w:sz w:val="24"/>
          <w:szCs w:val="24"/>
          <w:highlight w:val="none"/>
        </w:rPr>
        <w:t>：0915-2297308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中国通信建设集团设计院有限公司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lang w:eastAsia="zh-CN"/>
        </w:rPr>
        <w:t>陕西省西安市高新区发展大道26号4号楼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联系方式：18997242370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项目联系方式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项目联系人：韩经理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ighlight w:val="none"/>
          <w:lang w:val="en-US"/>
        </w:rPr>
      </w:pPr>
      <w:r>
        <w:rPr>
          <w:rFonts w:hint="eastAsia" w:ascii="宋体" w:hAnsi="宋体" w:eastAsia="宋体" w:cs="宋体"/>
          <w:color w:val="auto"/>
          <w:sz w:val="24"/>
          <w:szCs w:val="24"/>
          <w:highlight w:val="none"/>
        </w:rPr>
        <w:t>电 话：18997242370</w:t>
      </w: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outlineLvl w:val="0"/>
        <w:rPr>
          <w:rFonts w:hint="eastAsia" w:ascii="宋体" w:hAnsi="宋体" w:eastAsia="宋体" w:cs="宋体"/>
          <w:color w:val="auto"/>
          <w:sz w:val="24"/>
          <w:szCs w:val="24"/>
          <w:highlight w:val="none"/>
          <w:lang w:eastAsia="zh-CN"/>
        </w:rPr>
      </w:pPr>
      <w:bookmarkStart w:id="10" w:name="_Toc17383"/>
      <w:r>
        <w:rPr>
          <w:rFonts w:hint="eastAsia" w:ascii="宋体" w:hAnsi="宋体" w:eastAsia="宋体" w:cs="宋体"/>
          <w:color w:val="auto"/>
          <w:sz w:val="24"/>
          <w:szCs w:val="24"/>
          <w:highlight w:val="none"/>
          <w:lang w:eastAsia="zh-CN"/>
        </w:rPr>
        <w:t>中国通信建设集团设计院有限公司</w:t>
      </w:r>
      <w:bookmarkEnd w:id="10"/>
    </w:p>
    <w:p>
      <w:pPr>
        <w:keepNext w:val="0"/>
        <w:keepLines w:val="0"/>
        <w:pageBreakBefore w:val="0"/>
        <w:widowControl w:val="0"/>
        <w:kinsoku/>
        <w:wordWrap/>
        <w:overflowPunct/>
        <w:topLinePunct w:val="0"/>
        <w:autoSpaceDE/>
        <w:autoSpaceDN/>
        <w:bidi w:val="0"/>
        <w:spacing w:line="360" w:lineRule="auto"/>
        <w:ind w:firstLine="6720" w:firstLineChars="2800"/>
        <w:textAlignment w:val="auto"/>
        <w:rPr>
          <w:rFonts w:hint="eastAsia" w:ascii="宋体" w:hAnsi="宋体" w:eastAsia="宋体" w:cs="宋体"/>
          <w:color w:val="auto"/>
          <w:sz w:val="24"/>
          <w:szCs w:val="24"/>
          <w:highlight w:val="none"/>
        </w:rPr>
        <w:sectPr>
          <w:footerReference r:id="rId6" w:type="default"/>
          <w:pgSz w:w="11906" w:h="16839"/>
          <w:pgMar w:top="1417" w:right="1134" w:bottom="1417" w:left="1134" w:header="0" w:footer="1165" w:gutter="0"/>
          <w:pgNumType w:fmt="decimal" w:start="1" w:chapStyle="1"/>
          <w:cols w:space="720" w:num="1"/>
        </w:sectPr>
      </w:pP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日</w:t>
      </w:r>
    </w:p>
    <w:p>
      <w:pPr>
        <w:keepLines w:val="0"/>
        <w:pageBreakBefore w:val="0"/>
        <w:kinsoku/>
        <w:overflowPunct/>
        <w:topLinePunct w:val="0"/>
        <w:bidi w:val="0"/>
        <w:spacing w:before="88" w:line="224" w:lineRule="auto"/>
        <w:jc w:val="center"/>
        <w:outlineLvl w:val="0"/>
        <w:rPr>
          <w:rFonts w:hint="eastAsia" w:asciiTheme="majorEastAsia" w:hAnsiTheme="majorEastAsia" w:eastAsiaTheme="majorEastAsia" w:cstheme="majorEastAsia"/>
          <w:b/>
          <w:bCs/>
          <w:snapToGrid w:val="0"/>
          <w:color w:val="auto"/>
          <w:kern w:val="44"/>
          <w:sz w:val="44"/>
          <w:szCs w:val="44"/>
          <w:highlight w:val="none"/>
          <w:lang w:val="en-US" w:eastAsia="zh-CN" w:bidi="ar-SA"/>
        </w:rPr>
      </w:pPr>
      <w:bookmarkStart w:id="11" w:name="_Toc16083"/>
      <w:r>
        <w:rPr>
          <w:rFonts w:hint="eastAsia" w:asciiTheme="majorEastAsia" w:hAnsiTheme="majorEastAsia" w:eastAsiaTheme="majorEastAsia" w:cstheme="majorEastAsia"/>
          <w:b/>
          <w:bCs/>
          <w:snapToGrid w:val="0"/>
          <w:color w:val="auto"/>
          <w:kern w:val="44"/>
          <w:sz w:val="44"/>
          <w:szCs w:val="44"/>
          <w:highlight w:val="none"/>
          <w:lang w:val="en-US" w:eastAsia="zh-CN" w:bidi="ar-SA"/>
        </w:rPr>
        <w:t>第二部分 供应商须知前附表</w:t>
      </w:r>
      <w:bookmarkEnd w:id="11"/>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6"/>
        <w:gridCol w:w="1989"/>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ind w:right="-178" w:rightChars="-85"/>
              <w:jc w:val="center"/>
              <w:outlineLvl w:val="9"/>
              <w:rPr>
                <w:rFonts w:hint="eastAsia" w:asciiTheme="majorEastAsia" w:hAnsiTheme="majorEastAsia" w:eastAsiaTheme="majorEastAsia" w:cstheme="majorEastAsia"/>
                <w:b/>
                <w:color w:val="000000"/>
                <w:sz w:val="28"/>
                <w:szCs w:val="28"/>
                <w:highlight w:val="none"/>
              </w:rPr>
            </w:pPr>
            <w:r>
              <w:rPr>
                <w:rFonts w:hint="eastAsia" w:asciiTheme="majorEastAsia" w:hAnsiTheme="majorEastAsia" w:eastAsiaTheme="majorEastAsia" w:cstheme="majorEastAsia"/>
                <w:b/>
                <w:color w:val="000000"/>
                <w:sz w:val="28"/>
                <w:szCs w:val="28"/>
                <w:highlight w:val="none"/>
              </w:rPr>
              <w:t>序号</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ind w:firstLine="555"/>
              <w:jc w:val="center"/>
              <w:outlineLvl w:val="9"/>
              <w:rPr>
                <w:rFonts w:hint="eastAsia" w:asciiTheme="majorEastAsia" w:hAnsiTheme="majorEastAsia" w:eastAsiaTheme="majorEastAsia" w:cstheme="majorEastAsia"/>
                <w:b/>
                <w:color w:val="000000"/>
                <w:sz w:val="28"/>
                <w:szCs w:val="28"/>
                <w:highlight w:val="none"/>
              </w:rPr>
            </w:pPr>
            <w:r>
              <w:rPr>
                <w:rFonts w:hint="eastAsia" w:asciiTheme="majorEastAsia" w:hAnsiTheme="majorEastAsia" w:eastAsiaTheme="majorEastAsia" w:cstheme="majorEastAsia"/>
                <w:b/>
                <w:color w:val="000000"/>
                <w:sz w:val="28"/>
                <w:szCs w:val="28"/>
                <w:highlight w:val="none"/>
              </w:rPr>
              <w:t>内 容</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ind w:left="-53" w:leftChars="-25" w:firstLine="616"/>
              <w:jc w:val="center"/>
              <w:outlineLvl w:val="9"/>
              <w:rPr>
                <w:rFonts w:hint="eastAsia" w:asciiTheme="majorEastAsia" w:hAnsiTheme="majorEastAsia" w:eastAsiaTheme="majorEastAsia" w:cstheme="majorEastAsia"/>
                <w:b/>
                <w:color w:val="000000"/>
                <w:sz w:val="28"/>
                <w:szCs w:val="28"/>
                <w:highlight w:val="none"/>
              </w:rPr>
            </w:pPr>
            <w:r>
              <w:rPr>
                <w:rFonts w:hint="eastAsia" w:asciiTheme="majorEastAsia" w:hAnsiTheme="majorEastAsia" w:eastAsiaTheme="majorEastAsia" w:cstheme="majorEastAsia"/>
                <w:b/>
                <w:color w:val="000000"/>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采购人</w:t>
            </w:r>
          </w:p>
        </w:tc>
        <w:tc>
          <w:tcPr>
            <w:tcW w:w="7113" w:type="dxa"/>
            <w:shd w:val="clear" w:color="auto" w:fill="auto"/>
            <w:noWrap w:val="0"/>
            <w:vAlign w:val="center"/>
          </w:tcPr>
          <w:p>
            <w:pPr>
              <w:pStyle w:val="27"/>
              <w:keepNext w:val="0"/>
              <w:keepLines w:val="0"/>
              <w:pageBreakBefore w:val="0"/>
              <w:widowControl/>
              <w:kinsoku/>
              <w:wordWrap/>
              <w:overflowPunct/>
              <w:topLinePunct w:val="0"/>
              <w:autoSpaceDE/>
              <w:autoSpaceDN/>
              <w:bidi w:val="0"/>
              <w:snapToGrid w:val="0"/>
              <w:spacing w:before="0" w:after="0" w:line="460" w:lineRule="exact"/>
              <w:ind w:firstLine="0" w:firstLineChars="0"/>
              <w:jc w:val="left"/>
              <w:textAlignment w:val="bottom"/>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汉阴县林业局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2"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采购代理机构</w:t>
            </w:r>
          </w:p>
          <w:p>
            <w:pPr>
              <w:keepNext w:val="0"/>
              <w:keepLines w:val="0"/>
              <w:pageBreakBefore w:val="0"/>
              <w:kinsoku/>
              <w:wordWrap/>
              <w:overflowPunct/>
              <w:topLinePunct w:val="0"/>
              <w:autoSpaceDE/>
              <w:autoSpaceDN/>
              <w:bidi w:val="0"/>
              <w:spacing w:line="460" w:lineRule="exact"/>
              <w:ind w:firstLine="240" w:firstLineChars="100"/>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联 系  人</w:t>
            </w:r>
          </w:p>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电   话</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360" w:lineRule="auto"/>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中国通信建设集团设计院有限公司</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韩经理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18997242370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7"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3</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项目名称</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汉阴县2024年省级林业草原改革发展资金森林植被恢复项目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4</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项目编号</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ZGTX-CSFW-2024002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5</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工程地点</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6</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资金来源</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7</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预算金额</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人民币玖拾肆万贰仟捌佰陆拾伍元贰角捌分（¥</w:t>
            </w:r>
            <w:r>
              <w:rPr>
                <w:rFonts w:hint="eastAsia" w:ascii="宋体" w:hAnsi="宋体" w:eastAsia="宋体" w:cs="宋体"/>
                <w:color w:val="auto"/>
                <w:sz w:val="24"/>
                <w:szCs w:val="24"/>
                <w:highlight w:val="none"/>
                <w:lang w:val="en-US" w:eastAsia="zh-CN"/>
              </w:rPr>
              <w:t>942865.28</w:t>
            </w: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8</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采购方式</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9</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开标方式</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采用电子化投标及远程不见面开标方式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10</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评审办法</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综合评分法,详见评分标准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11</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磋商内容</w:t>
            </w:r>
          </w:p>
        </w:tc>
        <w:tc>
          <w:tcPr>
            <w:tcW w:w="7113" w:type="dxa"/>
            <w:shd w:val="clear" w:color="auto" w:fill="auto"/>
            <w:noWrap w:val="0"/>
            <w:vAlign w:val="center"/>
          </w:tcPr>
          <w:p>
            <w:pPr>
              <w:pStyle w:val="18"/>
              <w:keepNext w:val="0"/>
              <w:keepLines w:val="0"/>
              <w:pageBreakBefore w:val="0"/>
              <w:widowControl/>
              <w:kinsoku/>
              <w:wordWrap/>
              <w:overflowPunct/>
              <w:topLinePunct w:val="0"/>
              <w:autoSpaceDE/>
              <w:autoSpaceDN/>
              <w:bidi w:val="0"/>
              <w:spacing w:before="0" w:after="0" w:line="460" w:lineRule="exact"/>
              <w:ind w:left="0" w:leftChars="0" w:right="0" w:rightChars="0"/>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t>具体内容详见第六部分“采购内容”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6" w:type="dxa"/>
            <w:shd w:val="clear" w:color="auto" w:fill="auto"/>
            <w:noWrap w:val="0"/>
            <w:vAlign w:val="center"/>
          </w:tcPr>
          <w:p>
            <w:pPr>
              <w:keepLines w:val="0"/>
              <w:pageBreakBefore w:val="0"/>
              <w:kinsoku/>
              <w:overflowPunct/>
              <w:topLinePunct w:val="0"/>
              <w:bidi w:val="0"/>
              <w:spacing w:line="460" w:lineRule="exact"/>
              <w:jc w:val="cente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12</w:t>
            </w:r>
          </w:p>
        </w:tc>
        <w:tc>
          <w:tcPr>
            <w:tcW w:w="1989" w:type="dxa"/>
            <w:shd w:val="clear" w:color="auto" w:fill="auto"/>
            <w:noWrap w:val="0"/>
            <w:vAlign w:val="center"/>
          </w:tcPr>
          <w:p>
            <w:pPr>
              <w:keepLines w:val="0"/>
              <w:pageBreakBefore w:val="0"/>
              <w:kinsoku/>
              <w:overflowPunct/>
              <w:topLinePunct w:val="0"/>
              <w:bidi w:val="0"/>
              <w:spacing w:line="500" w:lineRule="atLeast"/>
              <w:jc w:val="cente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质量标准</w:t>
            </w:r>
          </w:p>
        </w:tc>
        <w:tc>
          <w:tcPr>
            <w:tcW w:w="7113" w:type="dxa"/>
            <w:shd w:val="clear" w:color="auto" w:fill="auto"/>
            <w:noWrap w:val="0"/>
            <w:vAlign w:val="center"/>
          </w:tcPr>
          <w:p>
            <w:pPr>
              <w:keepLines w:val="0"/>
              <w:pageBreakBefore w:val="0"/>
              <w:kinsoku/>
              <w:overflowPunct/>
              <w:topLinePunct w:val="0"/>
              <w:bidi w:val="0"/>
              <w:spacing w:line="500" w:lineRule="atLeast"/>
              <w:jc w:val="left"/>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5"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13</w:t>
            </w:r>
          </w:p>
        </w:tc>
        <w:tc>
          <w:tcPr>
            <w:tcW w:w="1989" w:type="dxa"/>
            <w:shd w:val="clear" w:color="auto" w:fill="auto"/>
            <w:noWrap w:val="0"/>
            <w:vAlign w:val="center"/>
          </w:tcPr>
          <w:p>
            <w:pPr>
              <w:keepLines w:val="0"/>
              <w:pageBreakBefore w:val="0"/>
              <w:kinsoku/>
              <w:overflowPunct/>
              <w:topLinePunct w:val="0"/>
              <w:bidi w:val="0"/>
              <w:spacing w:line="500" w:lineRule="atLeast"/>
              <w:jc w:val="cente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工期、抚育期</w:t>
            </w:r>
          </w:p>
        </w:tc>
        <w:tc>
          <w:tcPr>
            <w:tcW w:w="7113" w:type="dxa"/>
            <w:shd w:val="clear" w:color="auto" w:fill="auto"/>
            <w:noWrap w:val="0"/>
            <w:vAlign w:val="center"/>
          </w:tcPr>
          <w:p>
            <w:pPr>
              <w:pStyle w:val="10"/>
              <w:keepNext w:val="0"/>
              <w:keepLines w:val="0"/>
              <w:pageBreakBefore w:val="0"/>
              <w:kinsoku/>
              <w:wordWrap/>
              <w:overflowPunct/>
              <w:topLinePunct w:val="0"/>
              <w:autoSpaceDE/>
              <w:autoSpaceDN/>
              <w:bidi w:val="0"/>
              <w:spacing w:line="460" w:lineRule="exact"/>
              <w:ind w:left="0" w:leftChars="0" w:firstLine="0" w:firstLineChars="0"/>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工期：60日历天</w:t>
            </w:r>
          </w:p>
          <w:p>
            <w:pPr>
              <w:pStyle w:val="10"/>
              <w:keepNext w:val="0"/>
              <w:keepLines w:val="0"/>
              <w:pageBreakBefore w:val="0"/>
              <w:kinsoku/>
              <w:wordWrap/>
              <w:overflowPunct/>
              <w:topLinePunct w:val="0"/>
              <w:autoSpaceDE/>
              <w:autoSpaceDN/>
              <w:bidi w:val="0"/>
              <w:spacing w:line="460" w:lineRule="exact"/>
              <w:ind w:left="0" w:leftChars="0" w:firstLine="0" w:firstLineChars="0"/>
              <w:jc w:val="left"/>
              <w:outlineLvl w:val="9"/>
              <w:rPr>
                <w:rFonts w:hint="default"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抚育期：3年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14</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磋商有效期</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90天（自磋商响应文件递交截止之日起不少于90天）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15</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付款方式及依据</w:t>
            </w:r>
          </w:p>
        </w:tc>
        <w:tc>
          <w:tcPr>
            <w:tcW w:w="7113"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付款方式：合同签定生效后，采购人支付合同总价款的30%，项目完工经采购人组织验收达到合格标准后，支付合同总价款的65%，抚育期结束后经采购人复验达到合格以上标准后，支付合同总价款的5%。</w:t>
            </w:r>
          </w:p>
          <w:p>
            <w:pPr>
              <w:keepNext w:val="0"/>
              <w:keepLines w:val="0"/>
              <w:pageBreakBefore w:val="0"/>
              <w:kinsoku/>
              <w:wordWrap/>
              <w:overflowPunct/>
              <w:topLinePunct w:val="0"/>
              <w:autoSpaceDE/>
              <w:autoSpaceDN/>
              <w:bidi w:val="0"/>
              <w:adjustRightInd w:val="0"/>
              <w:snapToGrid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付款依据：供应商的档案资料、发票、采购人出具的验收报告。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6"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16</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资格要求</w:t>
            </w:r>
          </w:p>
        </w:tc>
        <w:tc>
          <w:tcPr>
            <w:tcW w:w="7113" w:type="dxa"/>
            <w:shd w:val="clear" w:color="auto" w:fill="auto"/>
            <w:noWrap w:val="0"/>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right="0"/>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1.满足《中华人民共和国政府釆购法》第二十二条规定；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360" w:lineRule="auto"/>
              <w:ind w:right="0"/>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2.落实政府采购政策需满足的资格要求：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（1）《关于调整优化节能产品、环境标志产品政府采购执行机制的通知》(财库〔2019〕9号)）；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（2）《关于印发环境标志产品政府采购品目清单的通知》(财库〔2019〕18号)；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（3）《关于印发节能产品政府采购品目清单的通知》(财库〔2019]19号)；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（4）国务院办公厅关于建立政府强制采购节能产品制度的通知 国办发〔2007〕51号；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（5）财政部、工业和信息化部关于印发《政府采购促进中小企业发展管理办法》的通知(财库〔2020〕46号)；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（6）财政部司法部关于政府采购支持监狱企业发展有关问题的通知(财库〔2014〕68号)；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（7）财政部、民政部、中国残疾人联合会关于促进残疾人就业政府采购政策的通知（财库〔2017〕141号）；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（8）《财政部</w:t>
            </w:r>
            <w:r>
              <w:rPr>
                <w:rFonts w:hint="eastAsia" w:ascii="宋体" w:hAnsi="宋体" w:eastAsia="宋体" w:cs="宋体"/>
                <w:i w:val="0"/>
                <w:iCs w:val="0"/>
                <w:caps w:val="0"/>
                <w:color w:val="auto"/>
                <w:spacing w:val="0"/>
                <w:sz w:val="24"/>
                <w:szCs w:val="24"/>
                <w:highlight w:val="none"/>
                <w:lang w:val="en-US" w:eastAsia="zh-CN"/>
              </w:rPr>
              <w:t xml:space="preserve"> </w:t>
            </w:r>
            <w:r>
              <w:rPr>
                <w:rFonts w:hint="eastAsia" w:ascii="宋体" w:hAnsi="宋体" w:eastAsia="宋体" w:cs="宋体"/>
                <w:i w:val="0"/>
                <w:iCs w:val="0"/>
                <w:caps w:val="0"/>
                <w:color w:val="auto"/>
                <w:spacing w:val="0"/>
                <w:sz w:val="24"/>
                <w:szCs w:val="24"/>
                <w:highlight w:val="none"/>
              </w:rPr>
              <w:t>国务院扶贫办关于运用政府采购政策支持脱贫攻坚的通知》（财库〔2019〕27号）；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（9）陕西省财政厅关于印发《陕西省中小企业政府采购信用融资办法》（陕财办采〔2018〕23号）；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（10）财政部关于进一步加大政府采购支持中小企业力度的通知(财库〔2022〕19号)；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right="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（11）如有最新颁布的政府采购政策，按最新的文件执行。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right="0"/>
              <w:jc w:val="left"/>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3.本项目的特定资格要求：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（1）具有独立承担民事责任能力的法人、其他组织或自然人，并出具合法有效的营业执照或事业单位法人证书等国家规定的相关证明资料，自然人参与的提供其身份证明；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（2）法定代表人授权书和被授权人的身份证，法定代表人参加磋商时，须提供本人身份证；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财务状况报告：提供2021、2022、2023年任一年度经审计的财务审计报告（成立时间至提交磋商响应文件截止时间不足年的可提供成立后任意时段的资产负债表）或开标前6个月内其基本开户银行出具的资信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（4）税收缴纳证明：提供2023年至今已缴纳的任意1个月的纳税证明或完税证明（纳税证明或完税证明上应有代收机构或税务机关的公章或业务章），依法免税的单位应提供相关证明材料；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（5）社会保障资金缴纳证明：提供2023年至今已缴存的任意1个月的社会保障资金缴存单据或社保机构开具的社会保险参保缴费情况证明，依法不需要缴纳社会保障资金的应提供相关证明材料；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书面声明：参加本次政府采购活动前三年内在经营活动中没有重大违纪，以及未被列入失信被执行人、重大税收违法案件当事人名单、政府采购严重违法失信行为记录名单的书面声明；（最终结果以开标现场在信用中国及中国政府采购网查询公示结果为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（7）供应商应具有履行本合同所必需的设备和专业技术能力的证明，须附相关证明材料或书面声明； </w:t>
            </w:r>
          </w:p>
          <w:p>
            <w:pPr>
              <w:pStyle w:val="18"/>
              <w:shd w:val="clear" w:color="auto" w:fill="auto"/>
              <w:wordWrap w:val="0"/>
              <w:spacing w:before="0" w:beforeAutospacing="0" w:after="0" w:afterAutospacing="0" w:line="360" w:lineRule="auto"/>
              <w:ind w:firstLine="480" w:firstLineChars="200"/>
              <w:jc w:val="both"/>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lang w:val="en-US" w:eastAsia="zh-CN"/>
              </w:rPr>
              <w:t>（8）</w:t>
            </w:r>
            <w:r>
              <w:rPr>
                <w:rFonts w:hint="eastAsia" w:ascii="宋体" w:hAnsi="宋体" w:eastAsia="宋体" w:cs="宋体"/>
                <w:color w:val="auto"/>
                <w:sz w:val="24"/>
                <w:szCs w:val="24"/>
                <w:highlight w:val="none"/>
                <w:lang w:val="en-US" w:eastAsia="zh-CN"/>
              </w:rPr>
              <w:t>本项目专门面向中小企业采购，供应商应为中型企业、小型企业、微型企业或监狱企业或残疾人福利性单位。供应商应提供中小企业声明函。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6"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17</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信用查询</w:t>
            </w:r>
          </w:p>
        </w:tc>
        <w:tc>
          <w:tcPr>
            <w:tcW w:w="7113" w:type="dxa"/>
            <w:shd w:val="clear" w:color="auto" w:fill="auto"/>
            <w:noWrap w:val="0"/>
            <w:vAlign w:val="top"/>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采购人或采购代理机构将在投标截止日当天资格审查阶段通过〔信用中国（www.creditchina.gov.cn）〕和〔中国政府采购网（www.ccgp.gov.cn）〕网站对供应商的信用情况进行查询（符合《财政部关于在政府采购活动中查询及使用信用记录有关问题的通知》（财库〔2016〕125号）文件中信用查询的要求），并将网页截图附在评审资料中。（若查询结果不合格，其资格审查不予通过，磋商响应文件无效，无资格进入后续评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18</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磋商轮次</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2轮（响应文件中的报价为第一轮报价）</w:t>
            </w:r>
          </w:p>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最后一轮报价时间：磋商中通知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19</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代理服务费</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宋体" w:hAnsi="宋体" w:eastAsia="宋体" w:cs="宋体"/>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1.代理服务费参照《汉阴县财政局关于印发&lt;汉阴县工程造价咨询等服务类收费项目评审最高限价及简化政府采购程序&gt;的通知》（汉财字〔2018〕99号）文件规定标准执行。具体收费金额将在中标（成交）结果公告中公布。</w:t>
            </w:r>
          </w:p>
          <w:p>
            <w:pPr>
              <w:keepNext w:val="0"/>
              <w:keepLines w:val="0"/>
              <w:pageBreakBefore w:val="0"/>
              <w:kinsoku/>
              <w:wordWrap/>
              <w:overflowPunct/>
              <w:topLinePunct w:val="0"/>
              <w:autoSpaceDE/>
              <w:autoSpaceDN/>
              <w:bidi w:val="0"/>
              <w:spacing w:line="460" w:lineRule="exact"/>
              <w:jc w:val="left"/>
              <w:outlineLvl w:val="9"/>
              <w:rPr>
                <w:rFonts w:hint="eastAsia" w:ascii="宋体" w:hAnsi="宋体" w:eastAsia="宋体" w:cs="宋体"/>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2.代理服务费在领取中标（成交）通知书前一次性支付。</w:t>
            </w:r>
          </w:p>
          <w:p>
            <w:pPr>
              <w:keepNext w:val="0"/>
              <w:keepLines w:val="0"/>
              <w:pageBreakBefore w:val="0"/>
              <w:kinsoku/>
              <w:wordWrap/>
              <w:overflowPunct/>
              <w:topLinePunct w:val="0"/>
              <w:autoSpaceDE/>
              <w:autoSpaceDN/>
              <w:bidi w:val="0"/>
              <w:spacing w:line="460" w:lineRule="exact"/>
              <w:jc w:val="left"/>
              <w:outlineLvl w:val="9"/>
              <w:rPr>
                <w:rFonts w:hint="eastAsia" w:ascii="宋体" w:hAnsi="宋体" w:eastAsia="宋体" w:cs="宋体"/>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3.代理服务费账户</w:t>
            </w:r>
          </w:p>
          <w:p>
            <w:pPr>
              <w:keepNext w:val="0"/>
              <w:keepLines w:val="0"/>
              <w:pageBreakBefore w:val="0"/>
              <w:kinsoku/>
              <w:wordWrap/>
              <w:overflowPunct/>
              <w:topLinePunct w:val="0"/>
              <w:autoSpaceDE/>
              <w:autoSpaceDN/>
              <w:bidi w:val="0"/>
              <w:spacing w:line="460" w:lineRule="exact"/>
              <w:jc w:val="left"/>
              <w:outlineLvl w:val="9"/>
              <w:rPr>
                <w:rFonts w:hint="eastAsia" w:ascii="宋体" w:hAnsi="宋体" w:eastAsia="宋体" w:cs="宋体"/>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采购代理机构开户名称：中国通信建设集团设计院有限公司</w:t>
            </w:r>
          </w:p>
          <w:p>
            <w:pPr>
              <w:keepNext w:val="0"/>
              <w:keepLines w:val="0"/>
              <w:pageBreakBefore w:val="0"/>
              <w:kinsoku/>
              <w:wordWrap/>
              <w:overflowPunct/>
              <w:topLinePunct w:val="0"/>
              <w:autoSpaceDE/>
              <w:autoSpaceDN/>
              <w:bidi w:val="0"/>
              <w:spacing w:line="460" w:lineRule="exact"/>
              <w:jc w:val="left"/>
              <w:outlineLvl w:val="9"/>
              <w:rPr>
                <w:rFonts w:hint="eastAsia" w:ascii="宋体" w:hAnsi="宋体" w:eastAsia="宋体" w:cs="宋体"/>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开户行：中国建设银行北京广安门支行</w:t>
            </w:r>
          </w:p>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银行账号：1100 1042 2000 5608 5842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6" w:type="dxa"/>
            <w:shd w:val="clear" w:color="auto" w:fill="auto"/>
            <w:noWrap w:val="0"/>
            <w:vAlign w:val="center"/>
          </w:tcPr>
          <w:p>
            <w:pPr>
              <w:keepLines w:val="0"/>
              <w:pageBreakBefore w:val="0"/>
              <w:kinsoku/>
              <w:overflowPunct/>
              <w:topLinePunct w:val="0"/>
              <w:bidi w:val="0"/>
              <w:spacing w:line="460" w:lineRule="exact"/>
              <w:jc w:val="cente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20</w:t>
            </w:r>
          </w:p>
        </w:tc>
        <w:tc>
          <w:tcPr>
            <w:tcW w:w="1989" w:type="dxa"/>
            <w:shd w:val="clear" w:color="auto" w:fill="auto"/>
            <w:noWrap w:val="0"/>
            <w:vAlign w:val="center"/>
          </w:tcPr>
          <w:p>
            <w:pPr>
              <w:keepLines w:val="0"/>
              <w:pageBreakBefore w:val="0"/>
              <w:kinsoku/>
              <w:overflowPunct/>
              <w:topLinePunct w:val="0"/>
              <w:bidi w:val="0"/>
              <w:spacing w:line="460" w:lineRule="exact"/>
              <w:jc w:val="cente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磋商保证金</w:t>
            </w:r>
          </w:p>
        </w:tc>
        <w:tc>
          <w:tcPr>
            <w:tcW w:w="7113" w:type="dxa"/>
            <w:shd w:val="clear" w:color="auto" w:fill="auto"/>
            <w:noWrap w:val="0"/>
            <w:vAlign w:val="center"/>
          </w:tcPr>
          <w:p>
            <w:pPr>
              <w:keepLines w:val="0"/>
              <w:pageBreakBefore w:val="0"/>
              <w:kinsoku/>
              <w:overflowPunct/>
              <w:topLinePunct w:val="0"/>
              <w:bidi w:val="0"/>
              <w:spacing w:line="460" w:lineRule="exact"/>
              <w:jc w:val="left"/>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676" w:type="dxa"/>
            <w:shd w:val="clear" w:color="auto" w:fill="auto"/>
            <w:noWrap w:val="0"/>
            <w:vAlign w:val="center"/>
          </w:tcPr>
          <w:p>
            <w:pPr>
              <w:keepLines w:val="0"/>
              <w:pageBreakBefore w:val="0"/>
              <w:kinsoku/>
              <w:overflowPunct/>
              <w:topLinePunct w:val="0"/>
              <w:bidi w:val="0"/>
              <w:spacing w:line="460" w:lineRule="exact"/>
              <w:jc w:val="cente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21</w:t>
            </w:r>
          </w:p>
        </w:tc>
        <w:tc>
          <w:tcPr>
            <w:tcW w:w="1989" w:type="dxa"/>
            <w:shd w:val="clear" w:color="auto" w:fill="auto"/>
            <w:noWrap w:val="0"/>
            <w:vAlign w:val="center"/>
          </w:tcPr>
          <w:p>
            <w:pPr>
              <w:keepLines w:val="0"/>
              <w:pageBreakBefore w:val="0"/>
              <w:kinsoku/>
              <w:overflowPunct/>
              <w:topLinePunct w:val="0"/>
              <w:bidi w:val="0"/>
              <w:spacing w:line="460" w:lineRule="exact"/>
              <w:jc w:val="cente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履约保证金</w:t>
            </w:r>
          </w:p>
        </w:tc>
        <w:tc>
          <w:tcPr>
            <w:tcW w:w="7113" w:type="dxa"/>
            <w:shd w:val="clear" w:color="auto" w:fill="auto"/>
            <w:noWrap w:val="0"/>
            <w:vAlign w:val="center"/>
          </w:tcPr>
          <w:p>
            <w:pPr>
              <w:keepLines w:val="0"/>
              <w:pageBreakBefore w:val="0"/>
              <w:kinsoku/>
              <w:overflowPunct/>
              <w:topLinePunct w:val="0"/>
              <w:bidi w:val="0"/>
              <w:spacing w:line="460" w:lineRule="exact"/>
              <w:jc w:val="left"/>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4"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22</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采购标的对应的中小企业划分标准所属行业</w:t>
            </w:r>
          </w:p>
        </w:tc>
        <w:tc>
          <w:tcPr>
            <w:tcW w:w="7113" w:type="dxa"/>
            <w:shd w:val="clear" w:color="auto" w:fill="auto"/>
            <w:noWrap w:val="0"/>
            <w:vAlign w:val="center"/>
          </w:tcPr>
          <w:p>
            <w:pPr>
              <w:keepNext w:val="0"/>
              <w:keepLines w:val="0"/>
              <w:pageBreakBefore w:val="0"/>
              <w:numPr>
                <w:ilvl w:val="0"/>
                <w:numId w:val="0"/>
              </w:numPr>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 xml:space="preserve">农、林、牧、渔业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4"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23</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是否专门面向中小企业或小微型企业采购</w:t>
            </w:r>
          </w:p>
        </w:tc>
        <w:tc>
          <w:tcPr>
            <w:tcW w:w="7113" w:type="dxa"/>
            <w:shd w:val="clear" w:color="auto" w:fill="auto"/>
            <w:noWrap w:val="0"/>
            <w:vAlign w:val="center"/>
          </w:tcPr>
          <w:p>
            <w:pPr>
              <w:keepNext w:val="0"/>
              <w:keepLines w:val="0"/>
              <w:pageBreakBefore w:val="0"/>
              <w:numPr>
                <w:ilvl w:val="0"/>
                <w:numId w:val="0"/>
              </w:numPr>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2"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default"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24</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b w:val="0"/>
                <w:bCs w:val="0"/>
                <w:i w:val="0"/>
                <w:iCs w:val="0"/>
                <w:caps w:val="0"/>
                <w:color w:val="222222"/>
                <w:spacing w:val="0"/>
                <w:sz w:val="24"/>
                <w:szCs w:val="24"/>
                <w:highlight w:val="none"/>
                <w:lang w:val="en-US" w:eastAsia="zh-CN"/>
              </w:rPr>
              <w:t>是否接受联合体磋商</w:t>
            </w:r>
          </w:p>
        </w:tc>
        <w:tc>
          <w:tcPr>
            <w:tcW w:w="7113" w:type="dxa"/>
            <w:shd w:val="clear" w:color="auto" w:fill="auto"/>
            <w:noWrap w:val="0"/>
            <w:vAlign w:val="center"/>
          </w:tcPr>
          <w:p>
            <w:pPr>
              <w:keepNext w:val="0"/>
              <w:keepLines w:val="0"/>
              <w:pageBreakBefore w:val="0"/>
              <w:numPr>
                <w:ilvl w:val="0"/>
                <w:numId w:val="0"/>
              </w:numPr>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default"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25</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zh-CN" w:eastAsia="zh-CN" w:bidi="ar-SA"/>
              </w:rPr>
              <w:t>电子磋商响应文件的签署、递交及解密</w:t>
            </w:r>
          </w:p>
        </w:tc>
        <w:tc>
          <w:tcPr>
            <w:tcW w:w="7113" w:type="dxa"/>
            <w:shd w:val="clear" w:color="auto" w:fill="auto"/>
            <w:noWrap w:val="0"/>
            <w:vAlign w:val="center"/>
          </w:tcPr>
          <w:p>
            <w:pPr>
              <w:pStyle w:val="17"/>
              <w:keepNext w:val="0"/>
              <w:keepLines w:val="0"/>
              <w:pageBreakBefore w:val="0"/>
              <w:shd w:val="clear" w:color="auto" w:fill="auto"/>
              <w:kinsoku/>
              <w:wordWrap/>
              <w:overflowPunct/>
              <w:topLinePunct w:val="0"/>
              <w:bidi w:val="0"/>
              <w:adjustRightInd w:val="0"/>
              <w:snapToGrid w:val="0"/>
              <w:spacing w:line="360" w:lineRule="auto"/>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1.电子磋商响应文件的签署</w:t>
            </w:r>
          </w:p>
          <w:p>
            <w:pPr>
              <w:pStyle w:val="17"/>
              <w:keepNext w:val="0"/>
              <w:keepLines w:val="0"/>
              <w:pageBreakBefore w:val="0"/>
              <w:shd w:val="clear" w:color="auto" w:fill="auto"/>
              <w:kinsoku/>
              <w:wordWrap/>
              <w:overflowPunct/>
              <w:topLinePunct w:val="0"/>
              <w:bidi w:val="0"/>
              <w:adjustRightInd w:val="0"/>
              <w:snapToGrid w:val="0"/>
              <w:spacing w:line="360" w:lineRule="auto"/>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电子磋商响应文件须在文件签章规定处由法定代表人或授权代表签字或盖章。</w:t>
            </w:r>
          </w:p>
          <w:p>
            <w:pPr>
              <w:pStyle w:val="17"/>
              <w:keepNext w:val="0"/>
              <w:keepLines w:val="0"/>
              <w:pageBreakBefore w:val="0"/>
              <w:shd w:val="clear" w:color="auto" w:fill="auto"/>
              <w:kinsoku/>
              <w:wordWrap/>
              <w:overflowPunct/>
              <w:topLinePunct w:val="0"/>
              <w:bidi w:val="0"/>
              <w:adjustRightInd w:val="0"/>
              <w:snapToGrid w:val="0"/>
              <w:spacing w:line="360" w:lineRule="auto"/>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 文件的递交</w:t>
            </w:r>
          </w:p>
          <w:p>
            <w:pPr>
              <w:keepNext w:val="0"/>
              <w:keepLines w:val="0"/>
              <w:pageBreakBefore w:val="0"/>
              <w:shd w:val="clear" w:color="auto" w:fill="auto"/>
              <w:kinsoku/>
              <w:wordWrap/>
              <w:overflowPunct/>
              <w:topLinePunct w:val="0"/>
              <w:bidi w:val="0"/>
              <w:adjustRightInd w:val="0"/>
              <w:snapToGrid w:val="0"/>
              <w:spacing w:line="360" w:lineRule="auto"/>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文件（*.SXSTF），上传成功后，电子化平台将予以记录。</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right="0"/>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3 电子磋商响应文件的解密</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right="0"/>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3.1本项目采用不见面开标系统：电子化投标方式投标，投标人须使用数字认证证书（CA锁）对磋商响应文件进行签章、递交及开标时签到、解密等相关招投标事宜，如因投标人自身原因未正确使用数字认证证书（CA锁）造成无法解密磋商响应文件，按无效投标对待。</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right="0"/>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3.2不见面开标系统：打开登录页面网址点击右上角“登录”，在左侧选择“投标人”身份，插入CA锁登录，输入密码后，点击“登录”，投标人登录后可以看到当前投标人今日开标项目；选择要开标的项目，点击进入，首先阅读开标流程，点击“我已阅读”进入开标大厅，点击“取消”返回项目列表页面。</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right="0"/>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3.3开标签到</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right="0"/>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投标人等待开标时需要签到，等候开标。投标截止时间后不能签到，供应商须提前登录不见面开标大厅签到，点击页面上“签到”按钮进行签到。签到成功之后，按钮灰化，无需再次签到，同时第一个座位图右下角出现绿色√。</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right="0"/>
              <w:jc w:val="left"/>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3.4开标时，供应商须使用电子投标文件加密时所用的数字认证证书（CA 锁）在自备电脑上自行远程解密电子投标文件。</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right="0"/>
              <w:jc w:val="left"/>
              <w:textAlignment w:val="auto"/>
              <w:rPr>
                <w:rFonts w:hint="default"/>
                <w:highlight w:val="none"/>
                <w:lang w:val="en-US" w:eastAsia="zh-CN"/>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注；建议投标人在开标前半小时登录不见面开标大厅，并及时签到（开标前60分钟即可签到），遇到问题及时联系客4009980000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26</w:t>
            </w:r>
          </w:p>
        </w:tc>
        <w:tc>
          <w:tcPr>
            <w:tcW w:w="1989" w:type="dxa"/>
            <w:shd w:val="clear" w:color="auto" w:fill="auto"/>
            <w:noWrap w:val="0"/>
            <w:vAlign w:val="center"/>
          </w:tcPr>
          <w:p>
            <w:pPr>
              <w:keepLines w:val="0"/>
              <w:pageBreakBefore w:val="0"/>
              <w:shd w:val="clear" w:color="auto" w:fill="auto"/>
              <w:kinsoku/>
              <w:overflowPunct/>
              <w:topLinePunct w:val="0"/>
              <w:autoSpaceDE w:val="0"/>
              <w:autoSpaceDN w:val="0"/>
              <w:bidi w:val="0"/>
              <w:adjustRightInd w:val="0"/>
              <w:snapToGrid w:val="0"/>
              <w:spacing w:line="360" w:lineRule="auto"/>
              <w:jc w:val="both"/>
              <w:rPr>
                <w:rFonts w:hint="eastAsia" w:asciiTheme="majorEastAsia" w:hAnsiTheme="majorEastAsia" w:eastAsiaTheme="majorEastAsia" w:cstheme="majorEastAsia"/>
                <w:i w:val="0"/>
                <w:iCs w:val="0"/>
                <w:caps w:val="0"/>
                <w:snapToGrid w:val="0"/>
                <w:color w:val="auto"/>
                <w:spacing w:val="0"/>
                <w:kern w:val="0"/>
                <w:sz w:val="24"/>
                <w:szCs w:val="24"/>
                <w:highlight w:val="none"/>
                <w:lang w:val="zh-CN"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磋商响应文件</w:t>
            </w:r>
            <w:r>
              <w:rPr>
                <w:rFonts w:hint="eastAsia" w:asciiTheme="majorEastAsia" w:hAnsiTheme="majorEastAsia" w:eastAsiaTheme="majorEastAsia" w:cstheme="majorEastAsia"/>
                <w:i w:val="0"/>
                <w:iCs w:val="0"/>
                <w:caps w:val="0"/>
                <w:snapToGrid w:val="0"/>
                <w:color w:val="auto"/>
                <w:spacing w:val="0"/>
                <w:kern w:val="0"/>
                <w:sz w:val="24"/>
                <w:szCs w:val="24"/>
                <w:highlight w:val="none"/>
                <w:lang w:val="zh-CN" w:eastAsia="zh-CN" w:bidi="ar-SA"/>
              </w:rPr>
              <w:t>的修改与撤回</w:t>
            </w:r>
          </w:p>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p>
        </w:tc>
        <w:tc>
          <w:tcPr>
            <w:tcW w:w="7113" w:type="dxa"/>
            <w:shd w:val="clear" w:color="auto" w:fill="auto"/>
            <w:noWrap w:val="0"/>
            <w:vAlign w:val="center"/>
          </w:tcPr>
          <w:p>
            <w:pPr>
              <w:keepLines w:val="0"/>
              <w:pageBreakBefore w:val="0"/>
              <w:shd w:val="clear" w:color="auto" w:fill="auto"/>
              <w:kinsoku/>
              <w:overflowPunct/>
              <w:topLinePunct w:val="0"/>
              <w:autoSpaceDE w:val="0"/>
              <w:autoSpaceDN w:val="0"/>
              <w:bidi w:val="0"/>
              <w:adjustRightInd w:val="0"/>
              <w:snapToGrid w:val="0"/>
              <w:spacing w:line="360" w:lineRule="auto"/>
              <w:jc w:val="left"/>
              <w:rPr>
                <w:rFonts w:hint="eastAsia" w:asciiTheme="majorEastAsia" w:hAnsiTheme="majorEastAsia" w:eastAsiaTheme="majorEastAsia" w:cstheme="majorEastAsia"/>
                <w:i w:val="0"/>
                <w:iCs w:val="0"/>
                <w:caps w:val="0"/>
                <w:snapToGrid w:val="0"/>
                <w:color w:val="auto"/>
                <w:spacing w:val="0"/>
                <w:kern w:val="0"/>
                <w:sz w:val="24"/>
                <w:szCs w:val="24"/>
                <w:highlight w:val="none"/>
                <w:lang w:val="zh-CN"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zh-CN" w:eastAsia="zh-CN" w:bidi="ar-SA"/>
              </w:rPr>
              <w:t>1</w:t>
            </w: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w:t>
            </w:r>
            <w:r>
              <w:rPr>
                <w:rFonts w:hint="eastAsia" w:asciiTheme="majorEastAsia" w:hAnsiTheme="majorEastAsia" w:eastAsiaTheme="majorEastAsia" w:cstheme="majorEastAsia"/>
                <w:i w:val="0"/>
                <w:iCs w:val="0"/>
                <w:caps w:val="0"/>
                <w:snapToGrid w:val="0"/>
                <w:color w:val="auto"/>
                <w:spacing w:val="0"/>
                <w:kern w:val="0"/>
                <w:sz w:val="24"/>
                <w:szCs w:val="24"/>
                <w:highlight w:val="none"/>
                <w:lang w:val="zh-CN" w:eastAsia="zh-CN" w:bidi="ar-SA"/>
              </w:rPr>
              <w:t xml:space="preserve">供应商在递交磋商响应文件截止时间前，可以对所提交的磋商响应文件进行补充、修改或者撤回，并书面通知采购代理机构。补充、修改的内容应当按磋商文件要求签署、盖章、标记和递交，并作为磋商响应文件的组成部分。    </w:t>
            </w:r>
          </w:p>
          <w:p>
            <w:pPr>
              <w:keepLines w:val="0"/>
              <w:pageBreakBefore w:val="0"/>
              <w:shd w:val="clear" w:color="auto" w:fill="auto"/>
              <w:kinsoku/>
              <w:overflowPunct/>
              <w:topLinePunct w:val="0"/>
              <w:autoSpaceDE w:val="0"/>
              <w:autoSpaceDN w:val="0"/>
              <w:bidi w:val="0"/>
              <w:adjustRightInd w:val="0"/>
              <w:snapToGrid w:val="0"/>
              <w:spacing w:line="360" w:lineRule="auto"/>
              <w:jc w:val="left"/>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w:t>
            </w:r>
            <w:r>
              <w:rPr>
                <w:rFonts w:hint="eastAsia" w:asciiTheme="majorEastAsia" w:hAnsiTheme="majorEastAsia" w:eastAsiaTheme="majorEastAsia" w:cstheme="majorEastAsia"/>
                <w:i w:val="0"/>
                <w:iCs w:val="0"/>
                <w:caps w:val="0"/>
                <w:snapToGrid w:val="0"/>
                <w:color w:val="auto"/>
                <w:spacing w:val="0"/>
                <w:kern w:val="0"/>
                <w:sz w:val="24"/>
                <w:szCs w:val="24"/>
                <w:highlight w:val="none"/>
                <w:lang w:val="zh-CN" w:eastAsia="zh-CN" w:bidi="ar-SA"/>
              </w:rPr>
              <w:t xml:space="preserve"> 磋商响应文件提交截止时间后，供应商不得对其磋商响应文件作任何修改。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481"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27</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现场踏勘</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t>①由供应商自行踏勘现场，以便查明或核实有关编制响应文件和签订合同所必需的一切资料。</w:t>
            </w:r>
          </w:p>
          <w:p>
            <w:pPr>
              <w:keepNext w:val="0"/>
              <w:keepLines w:val="0"/>
              <w:pageBreakBefore w:val="0"/>
              <w:widowControl/>
              <w:kinsoku/>
              <w:wordWrap/>
              <w:overflowPunct/>
              <w:topLinePunct w:val="0"/>
              <w:autoSpaceDE/>
              <w:autoSpaceDN/>
              <w:bidi w:val="0"/>
              <w:spacing w:line="460" w:lineRule="exact"/>
              <w:jc w:val="left"/>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t>②供应商应承担踏勘现场的责任和风险以及期间发生的一切费用，供应商若因踏勘现场而发生的人身伤亡、财物或其它损失，不论何种原因所造成，采购人和采购代理机构均不负责任。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28</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ind w:left="0" w:leftChars="0"/>
              <w:jc w:val="center"/>
              <w:textAlignment w:val="auto"/>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供应商</w:t>
            </w:r>
          </w:p>
          <w:p>
            <w:pPr>
              <w:keepNext w:val="0"/>
              <w:keepLines w:val="0"/>
              <w:pageBreakBefore w:val="0"/>
              <w:kinsoku/>
              <w:wordWrap/>
              <w:overflowPunct/>
              <w:topLinePunct w:val="0"/>
              <w:autoSpaceDE/>
              <w:autoSpaceDN/>
              <w:bidi w:val="0"/>
              <w:spacing w:line="460" w:lineRule="exact"/>
              <w:ind w:left="0" w:leftChars="0"/>
              <w:jc w:val="center"/>
              <w:textAlignment w:val="auto"/>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入库登记</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ind w:left="0" w:leftChars="0"/>
              <w:jc w:val="left"/>
              <w:textAlignment w:val="auto"/>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请供应商按照陕西省财政厅关于政府采购供应商注册登记有关事项的通知中的要求，通过陕西省政府采购网（http://www.ccgp-shaanxi.gov.cn/ ）注册登记加入陕西省政府采购供应商库。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4"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29</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ind w:left="0" w:leftChars="0"/>
              <w:jc w:val="center"/>
              <w:textAlignment w:val="auto"/>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信用融资</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ind w:left="0" w:leftChars="0"/>
              <w:jc w:val="left"/>
              <w:textAlignment w:val="auto"/>
              <w:outlineLvl w:val="9"/>
              <w:rPr>
                <w:rFonts w:hint="eastAsia" w:ascii="宋体" w:hAnsi="宋体" w:eastAsia="宋体" w:cs="宋体"/>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根据《陕西省财政厅关于印发&lt;陕西省中小企业政府采购信用融资 办法&gt;的通知》（陕财办采〔2018〕23号）相关规定，有融资需求的供应商可根据自身情况，在陕西省政府采购信用融资平台http://www.ccgp-shaanxi.gov.cn/zcdservice/zcd/shanxi/）自主选择金融机构及其融资产品，凭政府采购中标（成交）通知书</w:t>
            </w:r>
          </w:p>
          <w:p>
            <w:pPr>
              <w:keepNext w:val="0"/>
              <w:keepLines w:val="0"/>
              <w:pageBreakBefore w:val="0"/>
              <w:kinsoku/>
              <w:wordWrap/>
              <w:overflowPunct/>
              <w:topLinePunct w:val="0"/>
              <w:autoSpaceDE/>
              <w:autoSpaceDN/>
              <w:bidi w:val="0"/>
              <w:spacing w:line="460" w:lineRule="exact"/>
              <w:ind w:left="0" w:leftChars="0"/>
              <w:jc w:val="left"/>
              <w:textAlignment w:val="auto"/>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或政府采购合同提出融资申请。政府采购监管部门业务咨询电话：同级政府采购监管部门业务咨询电话：029-68936409、68936341、69936154。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6" w:type="dxa"/>
            <w:shd w:val="clear" w:color="auto" w:fill="auto"/>
            <w:noWrap w:val="0"/>
            <w:vAlign w:val="center"/>
          </w:tcPr>
          <w:p>
            <w:pPr>
              <w:keepNext w:val="0"/>
              <w:keepLines w:val="0"/>
              <w:pageBreakBefore w:val="0"/>
              <w:kinsoku/>
              <w:wordWrap/>
              <w:overflowPunct/>
              <w:topLinePunct w:val="0"/>
              <w:autoSpaceDE/>
              <w:autoSpaceDN/>
              <w:bidi w:val="0"/>
              <w:spacing w:line="460" w:lineRule="exact"/>
              <w:jc w:val="center"/>
              <w:outlineLvl w:val="9"/>
              <w:rPr>
                <w:rFonts w:hint="default"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30</w:t>
            </w:r>
          </w:p>
        </w:tc>
        <w:tc>
          <w:tcPr>
            <w:tcW w:w="1989" w:type="dxa"/>
            <w:shd w:val="clear" w:color="auto" w:fill="auto"/>
            <w:noWrap w:val="0"/>
            <w:vAlign w:val="center"/>
          </w:tcPr>
          <w:p>
            <w:pPr>
              <w:keepNext w:val="0"/>
              <w:keepLines w:val="0"/>
              <w:pageBreakBefore w:val="0"/>
              <w:kinsoku/>
              <w:wordWrap/>
              <w:overflowPunct/>
              <w:topLinePunct w:val="0"/>
              <w:autoSpaceDE/>
              <w:autoSpaceDN/>
              <w:bidi w:val="0"/>
              <w:spacing w:line="460" w:lineRule="exact"/>
              <w:ind w:left="0" w:leftChars="0"/>
              <w:jc w:val="center"/>
              <w:textAlignment w:val="auto"/>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pPr>
            <w:r>
              <w:rPr>
                <w:rFonts w:hint="eastAsia" w:ascii="宋体" w:hAnsi="宋体" w:eastAsia="宋体" w:cs="宋体"/>
                <w:i w:val="0"/>
                <w:iCs w:val="0"/>
                <w:caps w:val="0"/>
                <w:snapToGrid w:val="0"/>
                <w:color w:val="auto"/>
                <w:spacing w:val="0"/>
                <w:kern w:val="0"/>
                <w:sz w:val="24"/>
                <w:szCs w:val="24"/>
                <w:highlight w:val="none"/>
                <w:lang w:val="zh-TW" w:eastAsia="zh-CN" w:bidi="ar-SA"/>
              </w:rPr>
              <w:t>其他未尽事宜</w:t>
            </w:r>
          </w:p>
        </w:tc>
        <w:tc>
          <w:tcPr>
            <w:tcW w:w="7113" w:type="dxa"/>
            <w:shd w:val="clear" w:color="auto" w:fill="auto"/>
            <w:noWrap w:val="0"/>
            <w:vAlign w:val="center"/>
          </w:tcPr>
          <w:p>
            <w:pPr>
              <w:keepNext w:val="0"/>
              <w:keepLines w:val="0"/>
              <w:pageBreakBefore w:val="0"/>
              <w:kinsoku/>
              <w:wordWrap/>
              <w:overflowPunct/>
              <w:topLinePunct w:val="0"/>
              <w:autoSpaceDE/>
              <w:autoSpaceDN/>
              <w:bidi w:val="0"/>
              <w:spacing w:line="460" w:lineRule="exact"/>
              <w:ind w:left="0" w:leftChars="0"/>
              <w:jc w:val="left"/>
              <w:textAlignment w:val="auto"/>
              <w:outlineLvl w:val="9"/>
              <w:rPr>
                <w:rFonts w:hint="eastAsia" w:asciiTheme="majorEastAsia" w:hAnsiTheme="majorEastAsia" w:eastAsiaTheme="majorEastAsia" w:cstheme="majorEastAsia"/>
                <w:i w:val="0"/>
                <w:iCs w:val="0"/>
                <w:caps w:val="0"/>
                <w:snapToGrid w:val="0"/>
                <w:color w:val="auto"/>
                <w:spacing w:val="0"/>
                <w:kern w:val="0"/>
                <w:sz w:val="24"/>
                <w:szCs w:val="24"/>
                <w:highlight w:val="none"/>
                <w:lang w:val="zh-TW" w:eastAsia="zh-CN" w:bidi="ar-SA"/>
              </w:rPr>
            </w:pPr>
            <w:r>
              <w:rPr>
                <w:rFonts w:hint="eastAsia" w:ascii="宋体" w:hAnsi="宋体" w:eastAsia="宋体" w:cs="宋体"/>
                <w:i w:val="0"/>
                <w:iCs w:val="0"/>
                <w:caps w:val="0"/>
                <w:snapToGrid w:val="0"/>
                <w:color w:val="auto"/>
                <w:spacing w:val="0"/>
                <w:kern w:val="0"/>
                <w:sz w:val="24"/>
                <w:szCs w:val="24"/>
                <w:highlight w:val="none"/>
                <w:lang w:val="en-US" w:eastAsia="zh-CN" w:bidi="ar-SA"/>
              </w:rPr>
              <w:t>按照《中华人民共和国政府采购法》及相关法律法规执行。</w:t>
            </w:r>
          </w:p>
        </w:tc>
      </w:tr>
    </w:tbl>
    <w:p>
      <w:pPr>
        <w:keepLines w:val="0"/>
        <w:pageBreakBefore w:val="0"/>
        <w:kinsoku/>
        <w:overflowPunct/>
        <w:topLinePunct w:val="0"/>
        <w:bidi w:val="0"/>
        <w:spacing w:before="88" w:line="224" w:lineRule="auto"/>
        <w:jc w:val="center"/>
        <w:outlineLvl w:val="9"/>
        <w:rPr>
          <w:rFonts w:hint="eastAsia" w:asciiTheme="majorEastAsia" w:hAnsiTheme="majorEastAsia" w:eastAsiaTheme="majorEastAsia" w:cstheme="majorEastAsia"/>
          <w:b/>
          <w:bCs/>
          <w:snapToGrid w:val="0"/>
          <w:color w:val="auto"/>
          <w:kern w:val="44"/>
          <w:sz w:val="36"/>
          <w:szCs w:val="44"/>
          <w:highlight w:val="none"/>
          <w:lang w:val="en-US" w:eastAsia="zh-CN" w:bidi="ar-SA"/>
        </w:rPr>
      </w:pPr>
    </w:p>
    <w:p>
      <w:pPr>
        <w:keepLines w:val="0"/>
        <w:pageBreakBefore w:val="0"/>
        <w:kinsoku/>
        <w:overflowPunct/>
        <w:topLinePunct w:val="0"/>
        <w:bidi w:val="0"/>
        <w:rPr>
          <w:rFonts w:hint="eastAsia" w:asciiTheme="majorEastAsia" w:hAnsiTheme="majorEastAsia" w:eastAsiaTheme="majorEastAsia" w:cstheme="majorEastAsia"/>
          <w:highlight w:val="none"/>
        </w:rPr>
        <w:sectPr>
          <w:pgSz w:w="11906" w:h="16839"/>
          <w:pgMar w:top="1417" w:right="1134" w:bottom="1417" w:left="1134" w:header="0" w:footer="1165" w:gutter="0"/>
          <w:pgNumType w:fmt="decimal" w:chapStyle="1"/>
          <w:cols w:space="720" w:num="1"/>
        </w:sectPr>
      </w:pPr>
    </w:p>
    <w:p>
      <w:pPr>
        <w:keepLines w:val="0"/>
        <w:pageBreakBefore w:val="0"/>
        <w:kinsoku/>
        <w:overflowPunct/>
        <w:topLinePunct w:val="0"/>
        <w:bidi w:val="0"/>
        <w:spacing w:before="88" w:line="224" w:lineRule="auto"/>
        <w:jc w:val="center"/>
        <w:outlineLvl w:val="0"/>
        <w:rPr>
          <w:rFonts w:hint="eastAsia" w:asciiTheme="majorEastAsia" w:hAnsiTheme="majorEastAsia" w:eastAsiaTheme="majorEastAsia" w:cstheme="majorEastAsia"/>
          <w:b/>
          <w:bCs/>
          <w:snapToGrid w:val="0"/>
          <w:color w:val="auto"/>
          <w:kern w:val="44"/>
          <w:sz w:val="44"/>
          <w:szCs w:val="44"/>
          <w:highlight w:val="none"/>
          <w:lang w:val="en-US" w:eastAsia="zh-CN" w:bidi="ar-SA"/>
        </w:rPr>
      </w:pPr>
      <w:bookmarkStart w:id="12" w:name="bookmark3"/>
      <w:bookmarkEnd w:id="12"/>
      <w:bookmarkStart w:id="13" w:name="bookmark4"/>
      <w:bookmarkEnd w:id="13"/>
      <w:bookmarkStart w:id="14" w:name="_Toc27448"/>
      <w:r>
        <w:rPr>
          <w:rFonts w:hint="eastAsia" w:asciiTheme="majorEastAsia" w:hAnsiTheme="majorEastAsia" w:eastAsiaTheme="majorEastAsia" w:cstheme="majorEastAsia"/>
          <w:b/>
          <w:bCs/>
          <w:snapToGrid w:val="0"/>
          <w:color w:val="auto"/>
          <w:kern w:val="44"/>
          <w:sz w:val="44"/>
          <w:szCs w:val="44"/>
          <w:highlight w:val="none"/>
          <w:lang w:val="en-US" w:eastAsia="zh-CN" w:bidi="ar-SA"/>
        </w:rPr>
        <w:t>第三部分 供应商须知</w:t>
      </w:r>
      <w:bookmarkEnd w:id="14"/>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b/>
          <w:bCs/>
          <w:color w:val="auto"/>
          <w:sz w:val="24"/>
          <w:szCs w:val="24"/>
          <w:highlight w:val="none"/>
          <w:lang w:val="zh-CN"/>
        </w:rPr>
      </w:pPr>
      <w:bookmarkStart w:id="15" w:name="bookmark14"/>
      <w:bookmarkEnd w:id="15"/>
      <w:bookmarkStart w:id="16" w:name="_Toc15488"/>
      <w:bookmarkStart w:id="17" w:name="_Toc421604334"/>
      <w:r>
        <w:rPr>
          <w:rFonts w:hint="eastAsia" w:asciiTheme="majorEastAsia" w:hAnsiTheme="majorEastAsia" w:eastAsiaTheme="majorEastAsia" w:cstheme="majorEastAsia"/>
          <w:b/>
          <w:bCs/>
          <w:color w:val="auto"/>
          <w:sz w:val="24"/>
          <w:szCs w:val="24"/>
          <w:highlight w:val="none"/>
          <w:lang w:val="zh-CN"/>
        </w:rPr>
        <w:t>一、总</w:t>
      </w:r>
      <w:r>
        <w:rPr>
          <w:rFonts w:hint="eastAsia" w:asciiTheme="majorEastAsia" w:hAnsiTheme="majorEastAsia" w:eastAsiaTheme="majorEastAsia" w:cstheme="majorEastAsia"/>
          <w:b/>
          <w:bCs/>
          <w:color w:val="auto"/>
          <w:sz w:val="24"/>
          <w:szCs w:val="24"/>
          <w:highlight w:val="none"/>
        </w:rPr>
        <w:t xml:space="preserve"> </w:t>
      </w:r>
      <w:r>
        <w:rPr>
          <w:rFonts w:hint="eastAsia" w:asciiTheme="majorEastAsia" w:hAnsiTheme="majorEastAsia" w:eastAsiaTheme="majorEastAsia" w:cstheme="majorEastAsia"/>
          <w:b/>
          <w:bCs/>
          <w:color w:val="auto"/>
          <w:sz w:val="24"/>
          <w:szCs w:val="24"/>
          <w:highlight w:val="none"/>
          <w:lang w:val="zh-CN"/>
        </w:rPr>
        <w:t>则</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rPr>
        <w:t>本次采购依据《中华人民共和国政府采购法》</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《中华人民共和国政府采购法实施条例》、《政府采购竞争性磋商采购方式管理暂行办法》（财库〔2014〕214号)等文件规章和规定执行。</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w:t>
      </w:r>
      <w:r>
        <w:rPr>
          <w:rFonts w:hint="eastAsia" w:asciiTheme="majorEastAsia" w:hAnsiTheme="majorEastAsia" w:eastAsiaTheme="majorEastAsia" w:cstheme="majorEastAsia"/>
          <w:b/>
          <w:bCs/>
          <w:color w:val="auto"/>
          <w:sz w:val="24"/>
          <w:szCs w:val="24"/>
          <w:highlight w:val="none"/>
          <w:lang w:val="zh-CN"/>
        </w:rPr>
        <w:t>、名词解释</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 xml:space="preserve">1.1 采购人：汉阴县林业局  </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zh-CN"/>
        </w:rPr>
        <w:t>1.2 采购代理机构：中国通信建设集团设计院有限公司</w:t>
      </w:r>
      <w:r>
        <w:rPr>
          <w:rFonts w:hint="eastAsia" w:asciiTheme="majorEastAsia" w:hAnsiTheme="majorEastAsia" w:eastAsiaTheme="majorEastAsia" w:cstheme="majorEastAsia"/>
          <w:color w:val="auto"/>
          <w:sz w:val="24"/>
          <w:szCs w:val="24"/>
          <w:highlight w:val="none"/>
          <w:lang w:val="en-US" w:eastAsia="zh-CN"/>
        </w:rPr>
        <w:t xml:space="preserve"> </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1.3 监督管理机构：汉阴县财政局</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zh-CN"/>
        </w:rPr>
        <w:t>4</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zh-CN"/>
        </w:rPr>
        <w:t>供应商：响应并符合磋商文件规定资格条件和参加磋商竞争的法人、其他组织或者自然人。</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2、采购项目需要落实的政府采购政策</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 xml:space="preserve">2.1 </w:t>
      </w:r>
      <w:r>
        <w:rPr>
          <w:rFonts w:hint="eastAsia" w:ascii="宋体" w:hAnsi="宋体" w:eastAsia="宋体" w:cs="宋体"/>
          <w:color w:val="auto"/>
          <w:sz w:val="24"/>
          <w:szCs w:val="24"/>
          <w:highlight w:val="none"/>
          <w:lang w:val="en-US" w:eastAsia="zh-CN"/>
        </w:rPr>
        <w:t>《关于调整优化节能产品、环境标志产品政府采购执行机制的通知》(财库〔2019〕9号)）</w:t>
      </w:r>
      <w:r>
        <w:rPr>
          <w:rFonts w:hint="eastAsia" w:ascii="宋体" w:hAnsi="宋体" w:cs="宋体"/>
          <w:color w:val="auto"/>
          <w:sz w:val="24"/>
          <w:szCs w:val="24"/>
          <w:highlight w:val="none"/>
          <w:lang w:val="zh-CN" w:eastAsia="zh-CN"/>
        </w:rPr>
        <w:t>；</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 xml:space="preserve">2.2 </w:t>
      </w:r>
      <w:r>
        <w:rPr>
          <w:rFonts w:hint="eastAsia" w:ascii="宋体" w:hAnsi="宋体" w:eastAsia="宋体" w:cs="宋体"/>
          <w:color w:val="auto"/>
          <w:sz w:val="24"/>
          <w:szCs w:val="24"/>
          <w:highlight w:val="none"/>
          <w:lang w:val="en-US" w:eastAsia="zh-CN"/>
        </w:rPr>
        <w:t>《关于印发环境标志产品政府采购品目清单的通知》(财库〔2019〕18号)</w:t>
      </w:r>
      <w:r>
        <w:rPr>
          <w:rFonts w:hint="eastAsia" w:ascii="宋体" w:hAnsi="宋体" w:cs="宋体"/>
          <w:color w:val="auto"/>
          <w:sz w:val="24"/>
          <w:szCs w:val="24"/>
          <w:highlight w:val="none"/>
          <w:lang w:val="zh-CN" w:eastAsia="zh-CN"/>
        </w:rPr>
        <w:t>；</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 xml:space="preserve">2.3 </w:t>
      </w:r>
      <w:r>
        <w:rPr>
          <w:rFonts w:hint="eastAsia" w:ascii="宋体" w:hAnsi="宋体" w:eastAsia="宋体" w:cs="宋体"/>
          <w:color w:val="auto"/>
          <w:sz w:val="24"/>
          <w:szCs w:val="24"/>
          <w:highlight w:val="none"/>
          <w:lang w:val="en-US" w:eastAsia="zh-CN"/>
        </w:rPr>
        <w:t>《关于印发节能产品政府采购品目清单的通知》(财库〔2019]19号)</w:t>
      </w:r>
      <w:r>
        <w:rPr>
          <w:rFonts w:hint="eastAsia" w:ascii="宋体" w:hAnsi="宋体" w:cs="宋体"/>
          <w:color w:val="auto"/>
          <w:sz w:val="24"/>
          <w:szCs w:val="24"/>
          <w:highlight w:val="none"/>
          <w:lang w:val="zh-CN" w:eastAsia="zh-CN"/>
        </w:rPr>
        <w:t>；</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 xml:space="preserve">2.4 </w:t>
      </w:r>
      <w:r>
        <w:rPr>
          <w:rFonts w:hint="eastAsia" w:ascii="宋体" w:hAnsi="宋体" w:eastAsia="宋体" w:cs="宋体"/>
          <w:color w:val="auto"/>
          <w:sz w:val="24"/>
          <w:szCs w:val="24"/>
          <w:highlight w:val="none"/>
          <w:lang w:val="en-US" w:eastAsia="zh-CN"/>
        </w:rPr>
        <w:t>国务院办公厅关于建立政府强制采购节能产品制度的通知 国办发〔2007〕51号</w:t>
      </w:r>
      <w:r>
        <w:rPr>
          <w:rFonts w:hint="eastAsia" w:ascii="宋体" w:hAnsi="宋体" w:cs="宋体"/>
          <w:color w:val="auto"/>
          <w:sz w:val="24"/>
          <w:szCs w:val="24"/>
          <w:highlight w:val="none"/>
          <w:lang w:val="zh-CN" w:eastAsia="zh-CN"/>
        </w:rPr>
        <w:t>；</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 xml:space="preserve">2.5 </w:t>
      </w:r>
      <w:r>
        <w:rPr>
          <w:rFonts w:hint="eastAsia" w:ascii="宋体" w:hAnsi="宋体" w:eastAsia="宋体" w:cs="宋体"/>
          <w:color w:val="auto"/>
          <w:sz w:val="24"/>
          <w:szCs w:val="24"/>
          <w:highlight w:val="none"/>
          <w:lang w:val="en-US" w:eastAsia="zh-CN"/>
        </w:rPr>
        <w:t>财政部、工业和信息化部关于印发《政府采购促进中小企业发展管理办法》的通知(财库〔2020〕46号)</w:t>
      </w:r>
      <w:r>
        <w:rPr>
          <w:rFonts w:hint="eastAsia" w:ascii="宋体" w:hAnsi="宋体" w:cs="宋体"/>
          <w:color w:val="auto"/>
          <w:sz w:val="24"/>
          <w:szCs w:val="24"/>
          <w:highlight w:val="none"/>
          <w:lang w:val="zh-CN" w:eastAsia="zh-CN"/>
        </w:rPr>
        <w:t>；</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 xml:space="preserve">2.6 </w:t>
      </w:r>
      <w:r>
        <w:rPr>
          <w:rFonts w:hint="eastAsia" w:ascii="宋体" w:hAnsi="宋体" w:eastAsia="宋体" w:cs="宋体"/>
          <w:color w:val="auto"/>
          <w:sz w:val="24"/>
          <w:szCs w:val="24"/>
          <w:highlight w:val="none"/>
          <w:lang w:val="en-US" w:eastAsia="zh-CN"/>
        </w:rPr>
        <w:t>财政部司法部关于政府采购支持监狱企业发展有关问题的通知(财库〔2014〕68号)</w:t>
      </w:r>
      <w:r>
        <w:rPr>
          <w:rFonts w:hint="eastAsia" w:ascii="宋体" w:hAnsi="宋体" w:cs="宋体"/>
          <w:color w:val="auto"/>
          <w:sz w:val="24"/>
          <w:szCs w:val="24"/>
          <w:highlight w:val="none"/>
          <w:lang w:val="zh-CN" w:eastAsia="zh-CN"/>
        </w:rPr>
        <w:t>；</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 xml:space="preserve">2.7 </w:t>
      </w:r>
      <w:r>
        <w:rPr>
          <w:rFonts w:hint="eastAsia" w:ascii="宋体" w:hAnsi="宋体" w:eastAsia="宋体" w:cs="宋体"/>
          <w:color w:val="auto"/>
          <w:sz w:val="24"/>
          <w:szCs w:val="24"/>
          <w:highlight w:val="none"/>
          <w:lang w:val="en-US" w:eastAsia="zh-CN"/>
        </w:rPr>
        <w:t>财政部、民政部、中国残疾人联合会关于促进残疾人就业政府采购政策的通知（财库〔2017〕141号）</w:t>
      </w:r>
      <w:r>
        <w:rPr>
          <w:rFonts w:hint="eastAsia" w:ascii="宋体" w:hAnsi="宋体" w:cs="宋体"/>
          <w:color w:val="auto"/>
          <w:sz w:val="24"/>
          <w:szCs w:val="24"/>
          <w:highlight w:val="none"/>
          <w:lang w:val="zh-CN" w:eastAsia="zh-CN"/>
        </w:rPr>
        <w:t>；</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 xml:space="preserve">2.8 </w:t>
      </w:r>
      <w:r>
        <w:rPr>
          <w:rFonts w:hint="eastAsia" w:ascii="宋体" w:hAnsi="宋体" w:eastAsia="宋体" w:cs="宋体"/>
          <w:color w:val="auto"/>
          <w:sz w:val="24"/>
          <w:szCs w:val="24"/>
          <w:highlight w:val="none"/>
          <w:lang w:val="en-US" w:eastAsia="zh-CN"/>
        </w:rPr>
        <w:t>《财政部 国务院扶贫办关于运用政府采购政策支持脱贫攻坚的通知》（财库〔2019〕27号）</w:t>
      </w:r>
      <w:r>
        <w:rPr>
          <w:rFonts w:hint="eastAsia" w:ascii="宋体" w:hAnsi="宋体" w:cs="宋体"/>
          <w:color w:val="auto"/>
          <w:sz w:val="24"/>
          <w:szCs w:val="24"/>
          <w:highlight w:val="none"/>
          <w:lang w:val="zh-CN" w:eastAsia="zh-CN"/>
        </w:rPr>
        <w:t>；</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zh-CN" w:eastAsia="zh-CN"/>
        </w:rPr>
        <w:t xml:space="preserve">2.9 </w:t>
      </w:r>
      <w:r>
        <w:rPr>
          <w:rFonts w:hint="eastAsia" w:ascii="宋体" w:hAnsi="宋体" w:eastAsia="宋体" w:cs="宋体"/>
          <w:color w:val="auto"/>
          <w:sz w:val="24"/>
          <w:szCs w:val="24"/>
          <w:highlight w:val="none"/>
          <w:lang w:val="en-US" w:eastAsia="zh-CN"/>
        </w:rPr>
        <w:t>陕西省财政厅关于印发《陕西省中小企业政府采购信用融资办法》（陕财办采〔2018〕23号）</w:t>
      </w:r>
      <w:r>
        <w:rPr>
          <w:rFonts w:hint="eastAsia" w:ascii="宋体" w:hAnsi="宋体" w:eastAsia="宋体" w:cs="宋体"/>
          <w:color w:val="auto"/>
          <w:sz w:val="24"/>
          <w:szCs w:val="24"/>
          <w:highlight w:val="none"/>
          <w:lang w:val="zh-CN" w:eastAsia="zh-CN"/>
        </w:rPr>
        <w:t>；</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2.10财政部关于进一步加大政府采购支持中小企业力度的通知(财库〔2022〕19号)；</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2.11如有最新颁布的政府采购政策，按最新的文件执行。</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jc w:val="left"/>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二、竞争性磋商文件</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2" w:firstLineChars="200"/>
        <w:jc w:val="left"/>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color w:val="auto"/>
          <w:sz w:val="24"/>
          <w:szCs w:val="24"/>
          <w:highlight w:val="none"/>
        </w:rPr>
        <w:t>3.竞争性磋商文件构成</w:t>
      </w:r>
    </w:p>
    <w:p>
      <w:pPr>
        <w:keepNext w:val="0"/>
        <w:keepLines w:val="0"/>
        <w:pageBreakBefore w:val="0"/>
        <w:widowControl/>
        <w:shd w:val="clear" w:color="auto" w:fill="auto"/>
        <w:kinsoku/>
        <w:wordWrap/>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 xml:space="preserve"> 竞争性磋商文件规定了要求提供的</w:t>
      </w:r>
      <w:r>
        <w:rPr>
          <w:rFonts w:hint="eastAsia" w:asciiTheme="majorEastAsia" w:hAnsiTheme="majorEastAsia" w:eastAsiaTheme="majorEastAsia" w:cstheme="majorEastAsia"/>
          <w:color w:val="auto"/>
          <w:sz w:val="24"/>
          <w:szCs w:val="24"/>
          <w:highlight w:val="none"/>
          <w:lang w:eastAsia="zh-CN"/>
        </w:rPr>
        <w:t>工程</w:t>
      </w:r>
      <w:r>
        <w:rPr>
          <w:rFonts w:hint="eastAsia" w:asciiTheme="majorEastAsia" w:hAnsiTheme="majorEastAsia" w:eastAsiaTheme="majorEastAsia" w:cstheme="majorEastAsia"/>
          <w:color w:val="auto"/>
          <w:sz w:val="24"/>
          <w:szCs w:val="24"/>
          <w:highlight w:val="none"/>
        </w:rPr>
        <w:t>和服务，磋商程序和合同条件在竞争性磋商文件中均有说明。</w:t>
      </w:r>
      <w:r>
        <w:rPr>
          <w:rFonts w:hint="eastAsia" w:asciiTheme="majorEastAsia" w:hAnsiTheme="majorEastAsia" w:eastAsiaTheme="majorEastAsia" w:cstheme="majorEastAsia"/>
          <w:color w:val="auto"/>
          <w:sz w:val="24"/>
          <w:szCs w:val="24"/>
          <w:highlight w:val="none"/>
          <w:lang w:val="zh-CN"/>
        </w:rPr>
        <w:t>竞争性磋商文件是根据本项目的特点和需求编制，包括以下内容：</w:t>
      </w:r>
    </w:p>
    <w:p>
      <w:pPr>
        <w:pStyle w:val="17"/>
        <w:keepNext w:val="0"/>
        <w:keepLines w:val="0"/>
        <w:pageBreakBefore w:val="0"/>
        <w:widowControl/>
        <w:tabs>
          <w:tab w:val="right" w:leader="dot" w:pos="9627"/>
        </w:tabs>
        <w:kinsoku/>
        <w:wordWrap/>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lang w:val="en-US" w:eastAsia="zh-CN"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begin"/>
      </w:r>
      <w:r>
        <w:rPr>
          <w:rFonts w:hint="eastAsia" w:asciiTheme="majorEastAsia" w:hAnsiTheme="majorEastAsia" w:eastAsiaTheme="majorEastAsia" w:cstheme="majorEastAsia"/>
          <w:snapToGrid w:val="0"/>
          <w:color w:val="auto"/>
          <w:kern w:val="0"/>
          <w:sz w:val="24"/>
          <w:szCs w:val="24"/>
          <w:highlight w:val="none"/>
          <w:lang w:val="en-US" w:eastAsia="zh-CN" w:bidi="ar-SA"/>
        </w:rPr>
        <w:instrText xml:space="preserve"> HYPERLINK \l _Toc8363 </w:instrTex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separate"/>
      </w:r>
      <w:r>
        <w:rPr>
          <w:rFonts w:hint="eastAsia" w:asciiTheme="majorEastAsia" w:hAnsiTheme="majorEastAsia" w:eastAsiaTheme="majorEastAsia" w:cstheme="majorEastAsia"/>
          <w:snapToGrid w:val="0"/>
          <w:color w:val="auto"/>
          <w:kern w:val="0"/>
          <w:sz w:val="24"/>
          <w:szCs w:val="24"/>
          <w:highlight w:val="none"/>
          <w:lang w:val="en-US" w:eastAsia="zh-CN" w:bidi="ar-SA"/>
        </w:rPr>
        <w:t>第一部分 竞争性磋商公告</w: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end"/>
      </w:r>
    </w:p>
    <w:p>
      <w:pPr>
        <w:pStyle w:val="17"/>
        <w:keepNext w:val="0"/>
        <w:keepLines w:val="0"/>
        <w:pageBreakBefore w:val="0"/>
        <w:widowControl/>
        <w:tabs>
          <w:tab w:val="right" w:leader="dot" w:pos="9627"/>
        </w:tabs>
        <w:kinsoku/>
        <w:wordWrap/>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lang w:val="en-US" w:eastAsia="en-US"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begin"/>
      </w:r>
      <w:r>
        <w:rPr>
          <w:rFonts w:hint="eastAsia" w:asciiTheme="majorEastAsia" w:hAnsiTheme="majorEastAsia" w:eastAsiaTheme="majorEastAsia" w:cstheme="majorEastAsia"/>
          <w:snapToGrid w:val="0"/>
          <w:color w:val="auto"/>
          <w:kern w:val="0"/>
          <w:sz w:val="24"/>
          <w:szCs w:val="24"/>
          <w:highlight w:val="none"/>
          <w:lang w:val="en-US" w:eastAsia="zh-CN" w:bidi="ar-SA"/>
        </w:rPr>
        <w:instrText xml:space="preserve"> HYPERLINK \l _Toc7029 </w:instrTex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separate"/>
      </w:r>
      <w:r>
        <w:rPr>
          <w:rFonts w:hint="eastAsia" w:asciiTheme="majorEastAsia" w:hAnsiTheme="majorEastAsia" w:eastAsiaTheme="majorEastAsia" w:cstheme="majorEastAsia"/>
          <w:snapToGrid w:val="0"/>
          <w:color w:val="auto"/>
          <w:kern w:val="0"/>
          <w:sz w:val="24"/>
          <w:szCs w:val="24"/>
          <w:highlight w:val="none"/>
          <w:lang w:val="en-US" w:eastAsia="zh-CN" w:bidi="ar-SA"/>
        </w:rPr>
        <w:t>第二部分 供应商须知前附表</w: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end"/>
      </w:r>
    </w:p>
    <w:p>
      <w:pPr>
        <w:pStyle w:val="17"/>
        <w:keepNext w:val="0"/>
        <w:keepLines w:val="0"/>
        <w:pageBreakBefore w:val="0"/>
        <w:widowControl/>
        <w:tabs>
          <w:tab w:val="right" w:leader="dot" w:pos="9627"/>
        </w:tabs>
        <w:kinsoku/>
        <w:wordWrap/>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lang w:val="en-US" w:eastAsia="en-US"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begin"/>
      </w:r>
      <w:r>
        <w:rPr>
          <w:rFonts w:hint="eastAsia" w:asciiTheme="majorEastAsia" w:hAnsiTheme="majorEastAsia" w:eastAsiaTheme="majorEastAsia" w:cstheme="majorEastAsia"/>
          <w:snapToGrid w:val="0"/>
          <w:color w:val="auto"/>
          <w:kern w:val="0"/>
          <w:sz w:val="24"/>
          <w:szCs w:val="24"/>
          <w:highlight w:val="none"/>
          <w:lang w:val="en-US" w:eastAsia="zh-CN" w:bidi="ar-SA"/>
        </w:rPr>
        <w:instrText xml:space="preserve"> HYPERLINK \l _Toc9751 </w:instrTex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separate"/>
      </w:r>
      <w:r>
        <w:rPr>
          <w:rFonts w:hint="eastAsia" w:asciiTheme="majorEastAsia" w:hAnsiTheme="majorEastAsia" w:eastAsiaTheme="majorEastAsia" w:cstheme="majorEastAsia"/>
          <w:snapToGrid w:val="0"/>
          <w:color w:val="auto"/>
          <w:kern w:val="0"/>
          <w:sz w:val="24"/>
          <w:szCs w:val="24"/>
          <w:highlight w:val="none"/>
          <w:lang w:val="en-US" w:eastAsia="zh-CN" w:bidi="ar-SA"/>
        </w:rPr>
        <w:t>第三部分 供应商须知</w: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end"/>
      </w:r>
    </w:p>
    <w:p>
      <w:pPr>
        <w:pStyle w:val="17"/>
        <w:keepNext w:val="0"/>
        <w:keepLines w:val="0"/>
        <w:pageBreakBefore w:val="0"/>
        <w:widowControl/>
        <w:tabs>
          <w:tab w:val="right" w:leader="dot" w:pos="9627"/>
        </w:tabs>
        <w:kinsoku/>
        <w:wordWrap/>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lang w:val="en-US" w:eastAsia="en-US"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begin"/>
      </w:r>
      <w:r>
        <w:rPr>
          <w:rFonts w:hint="eastAsia" w:asciiTheme="majorEastAsia" w:hAnsiTheme="majorEastAsia" w:eastAsiaTheme="majorEastAsia" w:cstheme="majorEastAsia"/>
          <w:snapToGrid w:val="0"/>
          <w:color w:val="auto"/>
          <w:kern w:val="0"/>
          <w:sz w:val="24"/>
          <w:szCs w:val="24"/>
          <w:highlight w:val="none"/>
          <w:lang w:val="en-US" w:eastAsia="zh-CN" w:bidi="ar-SA"/>
        </w:rPr>
        <w:instrText xml:space="preserve"> HYPERLINK \l _Toc21938 </w:instrTex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separate"/>
      </w:r>
      <w:r>
        <w:rPr>
          <w:rFonts w:hint="eastAsia" w:asciiTheme="majorEastAsia" w:hAnsiTheme="majorEastAsia" w:eastAsiaTheme="majorEastAsia" w:cstheme="majorEastAsia"/>
          <w:snapToGrid w:val="0"/>
          <w:color w:val="auto"/>
          <w:kern w:val="0"/>
          <w:sz w:val="24"/>
          <w:szCs w:val="24"/>
          <w:highlight w:val="none"/>
          <w:lang w:val="en-US" w:eastAsia="zh-CN" w:bidi="ar-SA"/>
        </w:rPr>
        <w:t>第四部分 合同样本</w: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end"/>
      </w:r>
    </w:p>
    <w:p>
      <w:pPr>
        <w:pStyle w:val="17"/>
        <w:keepNext w:val="0"/>
        <w:keepLines w:val="0"/>
        <w:pageBreakBefore w:val="0"/>
        <w:widowControl/>
        <w:tabs>
          <w:tab w:val="right" w:leader="dot" w:pos="9627"/>
        </w:tabs>
        <w:kinsoku/>
        <w:wordWrap/>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lang w:val="en-US" w:eastAsia="zh-CN"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begin"/>
      </w:r>
      <w:r>
        <w:rPr>
          <w:rFonts w:hint="eastAsia" w:asciiTheme="majorEastAsia" w:hAnsiTheme="majorEastAsia" w:eastAsiaTheme="majorEastAsia" w:cstheme="majorEastAsia"/>
          <w:snapToGrid w:val="0"/>
          <w:color w:val="auto"/>
          <w:kern w:val="0"/>
          <w:sz w:val="24"/>
          <w:szCs w:val="24"/>
          <w:highlight w:val="none"/>
          <w:lang w:val="en-US" w:eastAsia="zh-CN" w:bidi="ar-SA"/>
        </w:rPr>
        <w:instrText xml:space="preserve"> HYPERLINK \l _Toc18987 </w:instrTex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separate"/>
      </w:r>
      <w:r>
        <w:rPr>
          <w:rFonts w:hint="eastAsia" w:asciiTheme="majorEastAsia" w:hAnsiTheme="majorEastAsia" w:eastAsiaTheme="majorEastAsia" w:cstheme="majorEastAsia"/>
          <w:snapToGrid w:val="0"/>
          <w:color w:val="auto"/>
          <w:kern w:val="0"/>
          <w:sz w:val="24"/>
          <w:szCs w:val="24"/>
          <w:highlight w:val="none"/>
          <w:lang w:val="en-US" w:eastAsia="zh-CN" w:bidi="ar-SA"/>
        </w:rPr>
        <w:t>第五部分 评标办法</w:t>
      </w:r>
    </w:p>
    <w:p>
      <w:pPr>
        <w:pStyle w:val="17"/>
        <w:keepNext w:val="0"/>
        <w:keepLines w:val="0"/>
        <w:pageBreakBefore w:val="0"/>
        <w:widowControl/>
        <w:tabs>
          <w:tab w:val="right" w:leader="dot" w:pos="9627"/>
        </w:tabs>
        <w:kinsoku/>
        <w:wordWrap/>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lang w:val="en-US" w:eastAsia="en-US"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t>第六部分 磋商响应文件格式</w: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end"/>
      </w:r>
    </w:p>
    <w:p>
      <w:pPr>
        <w:pStyle w:val="17"/>
        <w:keepNext w:val="0"/>
        <w:keepLines w:val="0"/>
        <w:pageBreakBefore w:val="0"/>
        <w:widowControl/>
        <w:tabs>
          <w:tab w:val="right" w:leader="dot" w:pos="9627"/>
        </w:tabs>
        <w:kinsoku/>
        <w:wordWrap/>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snapToGrid w:val="0"/>
          <w:color w:val="auto"/>
          <w:kern w:val="0"/>
          <w:sz w:val="24"/>
          <w:szCs w:val="24"/>
          <w:highlight w:val="none"/>
          <w:lang w:val="en-US" w:eastAsia="en-US" w:bidi="ar-SA"/>
        </w:rPr>
      </w:pP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begin"/>
      </w:r>
      <w:r>
        <w:rPr>
          <w:rFonts w:hint="eastAsia" w:asciiTheme="majorEastAsia" w:hAnsiTheme="majorEastAsia" w:eastAsiaTheme="majorEastAsia" w:cstheme="majorEastAsia"/>
          <w:snapToGrid w:val="0"/>
          <w:color w:val="auto"/>
          <w:kern w:val="0"/>
          <w:sz w:val="24"/>
          <w:szCs w:val="24"/>
          <w:highlight w:val="none"/>
          <w:lang w:val="en-US" w:eastAsia="zh-CN" w:bidi="ar-SA"/>
        </w:rPr>
        <w:instrText xml:space="preserve"> HYPERLINK \l _Toc10468 </w:instrTex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separate"/>
      </w:r>
      <w:r>
        <w:rPr>
          <w:rFonts w:hint="eastAsia" w:asciiTheme="majorEastAsia" w:hAnsiTheme="majorEastAsia" w:eastAsiaTheme="majorEastAsia" w:cstheme="majorEastAsia"/>
          <w:snapToGrid w:val="0"/>
          <w:color w:val="auto"/>
          <w:kern w:val="0"/>
          <w:sz w:val="24"/>
          <w:szCs w:val="24"/>
          <w:highlight w:val="none"/>
          <w:lang w:val="en-US" w:eastAsia="zh-CN" w:bidi="ar-SA"/>
        </w:rPr>
        <w:t>第七部分 采购项目要求</w: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end"/>
      </w:r>
    </w:p>
    <w:p>
      <w:pPr>
        <w:pStyle w:val="17"/>
        <w:keepLines w:val="0"/>
        <w:pageBreakBefore w:val="0"/>
        <w:tabs>
          <w:tab w:val="right" w:leader="dot" w:pos="9627"/>
        </w:tabs>
        <w:kinsoku/>
        <w:overflowPunct/>
        <w:topLinePunct w:val="0"/>
        <w:bidi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begin"/>
      </w:r>
      <w:r>
        <w:rPr>
          <w:rFonts w:hint="eastAsia" w:asciiTheme="majorEastAsia" w:hAnsiTheme="majorEastAsia" w:eastAsiaTheme="majorEastAsia" w:cstheme="majorEastAsia"/>
          <w:snapToGrid w:val="0"/>
          <w:color w:val="auto"/>
          <w:kern w:val="0"/>
          <w:sz w:val="24"/>
          <w:szCs w:val="24"/>
          <w:highlight w:val="none"/>
          <w:lang w:val="en-US" w:eastAsia="zh-CN" w:bidi="ar-SA"/>
        </w:rPr>
        <w:instrText xml:space="preserve"> HYPERLINK \l _Toc16535 </w:instrTex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separate"/>
      </w:r>
      <w:r>
        <w:rPr>
          <w:rFonts w:hint="eastAsia" w:asciiTheme="majorEastAsia" w:hAnsiTheme="majorEastAsia" w:eastAsiaTheme="majorEastAsia" w:cstheme="majorEastAsia"/>
          <w:snapToGrid w:val="0"/>
          <w:color w:val="auto"/>
          <w:kern w:val="0"/>
          <w:sz w:val="24"/>
          <w:szCs w:val="24"/>
          <w:highlight w:val="none"/>
          <w:lang w:val="en-US" w:eastAsia="zh-CN" w:bidi="ar-SA"/>
        </w:rPr>
        <w:t>第八部分 工程量清单</w:t>
      </w:r>
      <w:r>
        <w:rPr>
          <w:rFonts w:hint="eastAsia" w:asciiTheme="majorEastAsia" w:hAnsiTheme="majorEastAsia" w:eastAsiaTheme="majorEastAsia" w:cstheme="majorEastAsia"/>
          <w:snapToGrid w:val="0"/>
          <w:color w:val="auto"/>
          <w:kern w:val="0"/>
          <w:sz w:val="24"/>
          <w:szCs w:val="24"/>
          <w:highlight w:val="none"/>
          <w:lang w:val="en-US" w:eastAsia="zh-CN" w:bidi="ar-SA"/>
        </w:rPr>
        <w:fldChar w:fldCharType="end"/>
      </w:r>
    </w:p>
    <w:p>
      <w:pPr>
        <w:keepLines w:val="0"/>
        <w:pageBreakBefore w:val="0"/>
        <w:shd w:val="clear" w:color="auto" w:fill="auto"/>
        <w:kinsoku/>
        <w:overflowPunct/>
        <w:topLinePunct w:val="0"/>
        <w:autoSpaceDE w:val="0"/>
        <w:autoSpaceDN w:val="0"/>
        <w:bidi w:val="0"/>
        <w:adjustRightInd w:val="0"/>
        <w:spacing w:line="360" w:lineRule="auto"/>
        <w:ind w:firstLine="482" w:firstLineChars="200"/>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rPr>
        <w:t>4</w:t>
      </w:r>
      <w:r>
        <w:rPr>
          <w:rFonts w:hint="eastAsia" w:asciiTheme="majorEastAsia" w:hAnsiTheme="majorEastAsia" w:eastAsiaTheme="majorEastAsia" w:cstheme="majorEastAsia"/>
          <w:b/>
          <w:bCs/>
          <w:color w:val="auto"/>
          <w:sz w:val="24"/>
          <w:szCs w:val="24"/>
          <w:highlight w:val="none"/>
          <w:lang w:val="zh-CN"/>
        </w:rPr>
        <w:t>.</w:t>
      </w:r>
      <w:r>
        <w:rPr>
          <w:rFonts w:hint="eastAsia" w:asciiTheme="majorEastAsia" w:hAnsiTheme="majorEastAsia" w:eastAsiaTheme="majorEastAsia" w:cstheme="majorEastAsia"/>
          <w:b/>
          <w:color w:val="auto"/>
          <w:sz w:val="24"/>
          <w:szCs w:val="24"/>
          <w:highlight w:val="none"/>
        </w:rPr>
        <w:t>竞争性磋商</w:t>
      </w:r>
      <w:r>
        <w:rPr>
          <w:rFonts w:hint="eastAsia" w:asciiTheme="majorEastAsia" w:hAnsiTheme="majorEastAsia" w:eastAsiaTheme="majorEastAsia" w:cstheme="majorEastAsia"/>
          <w:b/>
          <w:bCs/>
          <w:color w:val="auto"/>
          <w:sz w:val="24"/>
          <w:szCs w:val="24"/>
          <w:highlight w:val="none"/>
          <w:lang w:val="zh-CN"/>
        </w:rPr>
        <w:t>文件的修改、澄清及补充</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4.1 采购代理机构如果对已发出的磋商文件进行必要的澄清或者修改，澄清或者修改的内容可能影响磋商响应文件编制的，采购人或者采购代理机构应当在投标截止时间至少5日前，将澄清或者修改的内容以书面形式通知所有获取磋商文件的潜在供应商，不足5日的，采购人或者采购代理机构应当顺延提交磋商响应文件的截止时间。该澄清或者修改的内容为磋商文件的组成部分。</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 供应商在收到上述通知后，应立即向采购代理机构回函确认。</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rPr>
        <w:t>5.</w:t>
      </w:r>
      <w:r>
        <w:rPr>
          <w:rFonts w:hint="eastAsia" w:asciiTheme="majorEastAsia" w:hAnsiTheme="majorEastAsia" w:eastAsiaTheme="majorEastAsia" w:cstheme="majorEastAsia"/>
          <w:b/>
          <w:bCs/>
          <w:color w:val="auto"/>
          <w:sz w:val="24"/>
          <w:szCs w:val="24"/>
          <w:highlight w:val="none"/>
          <w:lang w:val="zh-CN"/>
        </w:rPr>
        <w:t>如发现竞争性磋商文件内容与现行法律法规不相符的情况，以现行法律法规为准。</w:t>
      </w:r>
    </w:p>
    <w:p>
      <w:pPr>
        <w:pStyle w:val="3"/>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lang w:val="zh-CN"/>
        </w:rPr>
        <w:t>三、竞争性磋商响应文件</w:t>
      </w:r>
    </w:p>
    <w:p>
      <w:pPr>
        <w:keepLines w:val="0"/>
        <w:pageBreakBefore w:val="0"/>
        <w:shd w:val="clear" w:color="auto" w:fill="auto"/>
        <w:kinsoku/>
        <w:overflowPunct/>
        <w:topLinePunct w:val="0"/>
        <w:autoSpaceDE w:val="0"/>
        <w:autoSpaceDN w:val="0"/>
        <w:bidi w:val="0"/>
        <w:adjustRightIn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6.合格的供应商</w:t>
      </w:r>
    </w:p>
    <w:p>
      <w:pPr>
        <w:keepLines w:val="0"/>
        <w:pageBreakBefore w:val="0"/>
        <w:shd w:val="clear" w:color="auto" w:fill="auto"/>
        <w:kinsoku/>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 xml:space="preserve">6.1 </w:t>
      </w:r>
      <w:r>
        <w:rPr>
          <w:rFonts w:hint="eastAsia" w:asciiTheme="majorEastAsia" w:hAnsiTheme="majorEastAsia" w:eastAsiaTheme="majorEastAsia" w:cstheme="majorEastAsia"/>
          <w:color w:val="auto"/>
          <w:sz w:val="24"/>
          <w:szCs w:val="24"/>
          <w:highlight w:val="none"/>
          <w:lang w:val="zh-CN"/>
        </w:rPr>
        <w:t>符合《中华人民共和国政府采购法》第二十二条要求具备的条件，有能力提供本项目所需服务的供应商均可磋商。</w:t>
      </w:r>
    </w:p>
    <w:p>
      <w:pPr>
        <w:keepLines w:val="0"/>
        <w:pageBreakBefore w:val="0"/>
        <w:shd w:val="clear" w:color="auto" w:fill="auto"/>
        <w:kinsoku/>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6.2 供应商递交磋商响应文件时提交以下资格证明文件以便评审审查：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（1）具有独立承担民事责任能力的法人、其他组织或自然人，并出具合法有效的营业执照或事业单位法人证书等国家规定的相关证明资料，自然人参与的提供其身份证明；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（2）法定代表人授权书和被授权人的身份证，法定代表人参加磋商时，须提供本人身份证；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财务状况报告：提供2021、2022、2023年任一年度经审计的财务审计报告（成立时间至提交磋商响应文件截止时间不足年的可提供成立后任意时段的资产负债表）或开标前6个月内其基本开户银行出具的资信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（4）税收缴纳证明：提供2023年至今已缴纳的任意1个月的纳税证明或完税证明（纳税证明或完税证明上应有代收机构或税务机关的公章或业务章），依法免税的单位应提供相关证明材料；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（5）社会保障资金缴纳证明：提供2023年至今已缴存的任意1个月的社会保障资金缴存单据或社保机构开具的社会保险参保缴费情况证明，依法不需要缴纳社会保障资金的应提供相关证明材料；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书面声明：参加本次政府采购活动前三年内在经营活动中没有重大违纪，以及未被列入失信被执行人、重大税收违法案件当事人名单、政府采购严重违法失信行为记录名单的书面声明；（最终结果以开标现场在信用中国及中国政府采购网查询公示结果为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（7）供应商应具有履行本合同所必需的设备和专业技术能力的证明，须附相关证</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明材料或书面声明； </w:t>
      </w:r>
    </w:p>
    <w:p>
      <w:pPr>
        <w:pStyle w:val="18"/>
        <w:shd w:val="clear" w:color="auto" w:fill="auto"/>
        <w:wordWrap w:val="0"/>
        <w:spacing w:before="0" w:beforeAutospacing="0" w:after="0" w:afterAutospacing="0" w:line="360" w:lineRule="auto"/>
        <w:ind w:firstLine="480" w:firstLineChars="200"/>
        <w:jc w:val="both"/>
        <w:rPr>
          <w:rFonts w:hint="eastAsia" w:ascii="宋体" w:hAnsi="宋体" w:eastAsia="宋体" w:cs="宋体"/>
          <w:b/>
          <w:bCs/>
          <w:i w:val="0"/>
          <w:iCs w:val="0"/>
          <w:caps w:val="0"/>
          <w:color w:val="222222"/>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（8）</w:t>
      </w:r>
      <w:r>
        <w:rPr>
          <w:rFonts w:hint="eastAsia" w:ascii="宋体" w:hAnsi="宋体" w:eastAsia="宋体" w:cs="宋体"/>
          <w:color w:val="auto"/>
          <w:sz w:val="24"/>
          <w:szCs w:val="24"/>
          <w:highlight w:val="none"/>
          <w:lang w:val="en-US" w:eastAsia="zh-CN"/>
        </w:rPr>
        <w:t>本项目专门面向中小企业采购，供应商应为中型企业、小型企业、微型企业或监狱企业或残疾人福利性单位。供应商应提供中小企业声明函。</w:t>
      </w:r>
    </w:p>
    <w:p>
      <w:pPr>
        <w:keepLines w:val="0"/>
        <w:pageBreakBefore w:val="0"/>
        <w:shd w:val="clear" w:color="auto" w:fill="auto"/>
        <w:kinsoku/>
        <w:overflowPunct/>
        <w:topLinePunct w:val="0"/>
        <w:bidi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备注：</w:t>
      </w:r>
    </w:p>
    <w:p>
      <w:pPr>
        <w:keepLines w:val="0"/>
        <w:pageBreakBefore w:val="0"/>
        <w:shd w:val="clear" w:color="auto" w:fill="auto"/>
        <w:kinsoku/>
        <w:overflowPunct/>
        <w:topLinePunct w:val="0"/>
        <w:bidi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val="en-US" w:eastAsia="zh-CN"/>
        </w:rPr>
        <w:t>1.</w:t>
      </w:r>
      <w:r>
        <w:rPr>
          <w:rFonts w:hint="eastAsia" w:asciiTheme="majorEastAsia" w:hAnsiTheme="majorEastAsia" w:eastAsiaTheme="majorEastAsia" w:cstheme="majorEastAsia"/>
          <w:b/>
          <w:bCs/>
          <w:color w:val="auto"/>
          <w:sz w:val="24"/>
          <w:szCs w:val="24"/>
          <w:highlight w:val="none"/>
        </w:rPr>
        <w:t>本项目不接受联合体投标；单位负责人为同一人或者存在控股、管理关系的不同单位不得同时投标。</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val="en-US" w:eastAsia="zh-CN"/>
        </w:rPr>
        <w:t>2.</w:t>
      </w:r>
      <w:r>
        <w:rPr>
          <w:rFonts w:hint="eastAsia" w:asciiTheme="majorEastAsia" w:hAnsiTheme="majorEastAsia" w:eastAsiaTheme="majorEastAsia" w:cstheme="majorEastAsia"/>
          <w:b/>
          <w:bCs/>
          <w:color w:val="auto"/>
          <w:sz w:val="24"/>
          <w:szCs w:val="24"/>
          <w:highlight w:val="none"/>
        </w:rPr>
        <w:t>以上为必备证明文件不能全部提供的，将拒绝其磋商；电子磋商响应文件附扫描件加电子签章（若有与法律规定不一致的，须按现行法律法规提供相应证书或材料）。</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lang w:val="en-US" w:eastAsia="zh-CN"/>
        </w:rPr>
        <w:t>3.本项目为专门面向小微企业采购项目。供应商应提供《中小企业声明函》，且本项目采购标的对应的中小企业划分标准所属行业为</w:t>
      </w:r>
      <w:r>
        <w:rPr>
          <w:rFonts w:hint="eastAsia" w:asciiTheme="majorEastAsia" w:hAnsiTheme="majorEastAsia" w:eastAsiaTheme="majorEastAsia" w:cstheme="majorEastAsia"/>
          <w:b/>
          <w:bCs/>
          <w:color w:val="auto"/>
          <w:sz w:val="24"/>
          <w:szCs w:val="24"/>
          <w:highlight w:val="none"/>
          <w:u w:val="single"/>
          <w:lang w:val="en-US" w:eastAsia="zh-CN"/>
        </w:rPr>
        <w:t xml:space="preserve"> 农、林、牧、渔业</w:t>
      </w:r>
      <w:r>
        <w:rPr>
          <w:rFonts w:hint="eastAsia" w:asciiTheme="majorEastAsia" w:hAnsiTheme="majorEastAsia" w:eastAsiaTheme="majorEastAsia" w:cstheme="majorEastAsia"/>
          <w:b/>
          <w:bCs/>
          <w:color w:val="auto"/>
          <w:sz w:val="24"/>
          <w:szCs w:val="24"/>
          <w:highlight w:val="none"/>
          <w:lang w:val="en-US" w:eastAsia="zh-CN"/>
        </w:rPr>
        <w:t>。</w:t>
      </w:r>
    </w:p>
    <w:p>
      <w:pPr>
        <w:keepLines w:val="0"/>
        <w:pageBreakBefore w:val="0"/>
        <w:shd w:val="clear" w:color="auto" w:fill="auto"/>
        <w:kinsoku/>
        <w:overflowPunct/>
        <w:topLinePunct w:val="0"/>
        <w:autoSpaceDE w:val="0"/>
        <w:autoSpaceDN w:val="0"/>
        <w:bidi w:val="0"/>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6.3 法定代表人为同一人的两个及两个以上的法人，母公司、全资子公司及其控股公司，都不得在同一项目（分标段的按标段）的服务采购中同时参与磋商，否则均为无效磋商。</w:t>
      </w:r>
    </w:p>
    <w:p>
      <w:pPr>
        <w:keepLines w:val="0"/>
        <w:pageBreakBefore w:val="0"/>
        <w:shd w:val="clear" w:color="auto" w:fill="auto"/>
        <w:kinsoku/>
        <w:overflowPunct/>
        <w:topLinePunct w:val="0"/>
        <w:autoSpaceDE w:val="0"/>
        <w:autoSpaceDN w:val="0"/>
        <w:bidi w:val="0"/>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6.4 供应商不得直接或</w:t>
      </w:r>
      <w:r>
        <w:rPr>
          <w:rFonts w:hint="eastAsia" w:asciiTheme="majorEastAsia" w:hAnsiTheme="majorEastAsia" w:eastAsiaTheme="majorEastAsia" w:cstheme="majorEastAsia"/>
          <w:color w:val="auto"/>
          <w:sz w:val="24"/>
          <w:szCs w:val="24"/>
          <w:highlight w:val="none"/>
          <w:lang w:eastAsia="zh-CN"/>
        </w:rPr>
        <w:t>间接的与采</w:t>
      </w:r>
      <w:r>
        <w:rPr>
          <w:rFonts w:hint="eastAsia" w:asciiTheme="majorEastAsia" w:hAnsiTheme="majorEastAsia" w:eastAsiaTheme="majorEastAsia" w:cstheme="majorEastAsia"/>
          <w:color w:val="auto"/>
          <w:sz w:val="24"/>
          <w:szCs w:val="24"/>
          <w:highlight w:val="none"/>
        </w:rPr>
        <w:t>购人或采购代理机构有任何关联，亦不得是采购人或采购代理机构的附属机构。如果供应商在磋商中隐瞒了上述关系，一经证实，则该磋商无效。</w:t>
      </w:r>
    </w:p>
    <w:p>
      <w:pPr>
        <w:keepLines w:val="0"/>
        <w:pageBreakBefore w:val="0"/>
        <w:shd w:val="clear" w:color="auto" w:fill="auto"/>
        <w:kinsoku/>
        <w:overflowPunct/>
        <w:topLinePunct w:val="0"/>
        <w:autoSpaceDE w:val="0"/>
        <w:autoSpaceDN w:val="0"/>
        <w:bidi w:val="0"/>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6.5 与采购人存在利害关系可能影响磋商公正性的法人、其他组织或者个人，不得参加磋商。</w:t>
      </w:r>
    </w:p>
    <w:p>
      <w:pPr>
        <w:keepLines w:val="0"/>
        <w:pageBreakBefore w:val="0"/>
        <w:shd w:val="clear" w:color="auto" w:fill="auto"/>
        <w:kinsoku/>
        <w:overflowPunct/>
        <w:topLinePunct w:val="0"/>
        <w:autoSpaceDE w:val="0"/>
        <w:autoSpaceDN w:val="0"/>
        <w:bidi w:val="0"/>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6.6 供应商可根据自身的资质情况和经营范围进行磋商，但不得将其子目自行分解或针对品目进行不完全磋商，任何不完全的磋商将按无效磋商处理。</w:t>
      </w:r>
    </w:p>
    <w:p>
      <w:pPr>
        <w:keepLines w:val="0"/>
        <w:pageBreakBefore w:val="0"/>
        <w:shd w:val="clear" w:color="auto" w:fill="auto"/>
        <w:kinsoku/>
        <w:overflowPunct/>
        <w:topLinePunct w:val="0"/>
        <w:autoSpaceDE w:val="0"/>
        <w:autoSpaceDN w:val="0"/>
        <w:bidi w:val="0"/>
        <w:adjustRightIn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6.7 本项目不允许提供备选方案，每个供应商只允许提交一个磋商方案，否则，其磋商将按无效磋商处理。</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6.8 项目踏勘方式：本项目采购人及采购代理机构不集中组织踏勘现场；需要现场踏勘的，由供应商自行踏勘，安全责任由供应商自负，费用自理。如需踏勘，请按磋商公告中的联系方式联系采购人。     </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z w:val="24"/>
          <w:szCs w:val="24"/>
          <w:highlight w:val="none"/>
        </w:rPr>
        <w:t>7、合格的</w:t>
      </w:r>
      <w:r>
        <w:rPr>
          <w:rFonts w:hint="eastAsia" w:asciiTheme="majorEastAsia" w:hAnsiTheme="majorEastAsia" w:eastAsiaTheme="majorEastAsia" w:cstheme="majorEastAsia"/>
          <w:b/>
          <w:bCs/>
          <w:color w:val="auto"/>
          <w:sz w:val="24"/>
          <w:szCs w:val="24"/>
          <w:highlight w:val="none"/>
          <w:lang w:eastAsia="zh-CN"/>
        </w:rPr>
        <w:t>工程、服务</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7.1 投标所需</w:t>
      </w:r>
      <w:r>
        <w:rPr>
          <w:rFonts w:hint="eastAsia" w:asciiTheme="majorEastAsia" w:hAnsiTheme="majorEastAsia" w:eastAsiaTheme="majorEastAsia" w:cstheme="majorEastAsia"/>
          <w:color w:val="auto"/>
          <w:sz w:val="24"/>
          <w:szCs w:val="24"/>
          <w:highlight w:val="none"/>
          <w:lang w:eastAsia="zh-CN"/>
        </w:rPr>
        <w:t>服务或工程</w:t>
      </w:r>
      <w:r>
        <w:rPr>
          <w:rFonts w:hint="eastAsia" w:asciiTheme="majorEastAsia" w:hAnsiTheme="majorEastAsia" w:eastAsiaTheme="majorEastAsia" w:cstheme="majorEastAsia"/>
          <w:color w:val="auto"/>
          <w:sz w:val="24"/>
          <w:szCs w:val="24"/>
          <w:highlight w:val="none"/>
        </w:rPr>
        <w:t>，均应来自上述第6条所规定的合格供应商。</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供应商为本采购项目所承担的建设工程，必须是符合国家相关标准和规范要求，满足</w:t>
      </w:r>
      <w:r>
        <w:rPr>
          <w:rFonts w:hint="eastAsia" w:asciiTheme="majorEastAsia" w:hAnsiTheme="majorEastAsia" w:eastAsiaTheme="majorEastAsia" w:cstheme="majorEastAsia"/>
          <w:color w:val="auto"/>
          <w:sz w:val="24"/>
          <w:szCs w:val="24"/>
          <w:highlight w:val="none"/>
          <w:lang w:eastAsia="zh-CN"/>
        </w:rPr>
        <w:t>招标文件</w:t>
      </w:r>
      <w:r>
        <w:rPr>
          <w:rFonts w:hint="eastAsia" w:asciiTheme="majorEastAsia" w:hAnsiTheme="majorEastAsia" w:eastAsiaTheme="majorEastAsia" w:cstheme="majorEastAsia"/>
          <w:color w:val="auto"/>
          <w:sz w:val="24"/>
          <w:szCs w:val="24"/>
          <w:highlight w:val="none"/>
        </w:rPr>
        <w:t>规定的质量、工期、质保期等要求，达到合格工程质量标准。</w:t>
      </w:r>
    </w:p>
    <w:p>
      <w:pPr>
        <w:pStyle w:val="3"/>
        <w:keepLines w:val="0"/>
        <w:pageBreakBefore w:val="0"/>
        <w:shd w:val="clear" w:color="auto" w:fill="auto"/>
        <w:kinsoku/>
        <w:overflowPunct/>
        <w:topLinePunct w:val="0"/>
        <w:bidi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auto"/>
          <w:sz w:val="24"/>
          <w:szCs w:val="24"/>
          <w:highlight w:val="none"/>
        </w:rPr>
        <w:t>7.</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 xml:space="preserve">采购人有权拒绝接受任何质量不合格工程，由此产生的费用及相关后果均由供应商自行承担。  </w:t>
      </w:r>
    </w:p>
    <w:p>
      <w:pPr>
        <w:keepLines w:val="0"/>
        <w:pageBreakBefore w:val="0"/>
        <w:shd w:val="clear" w:color="auto" w:fill="auto"/>
        <w:kinsoku/>
        <w:overflowPunct/>
        <w:topLinePunct w:val="0"/>
        <w:bidi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8.联合体磋商（本项目不接受联合体磋商）</w:t>
      </w:r>
    </w:p>
    <w:p>
      <w:pPr>
        <w:keepLines w:val="0"/>
        <w:pageBreakBefore w:val="0"/>
        <w:shd w:val="clear" w:color="auto" w:fill="auto"/>
        <w:kinsoku/>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8.1 两个以上的自然人、法人或者其他组织可以组成一个联合体，以一个供应商的身份共同参加政府采购。</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8.2 鼓励大中型企业和其他自然人、法人或者其他组织与小型、微型企业组成联合体共同参加非专门面向中小企业的政府采购活动。</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8.3 以联合体形式参加磋商的，联合体各方均应当符合《中华人民共和国政府采购法》第二十二条第一款规定的条件；采购人根据采购项目的特殊要求规定供应商特定条件的，联合体各方中至少应当有一方符合采购人规定的特定条件并在磋商文件中申明。由同一专业的供应商组成的联合体，联合体中有同类资质的供应商按照联合体分工承担相同工作的，按照资质等级较低的供应商确定资质等级，并以磋商全权代表方的应答材料作为商务评审的依据。由不同专业的供应商组成联合体，首先以磋商全权代表方的应答材料作为认定资质以及商务评审的依据，涉及行业专属的资质，按照所属行业对应的供应商的应答材料确定。</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8.4 联合体各方之间应当签订共同磋商协议，明确约定联合体各方承担的工作和相应的责任，并将共同磋商协议连同磋商响应文件一并提交。联合体各方签订共同磋商协议后，不得再以自己名义单独在同一项目中磋商，也不得组成新的联合体参加同一项目磋商。</w:t>
      </w:r>
    </w:p>
    <w:p>
      <w:pPr>
        <w:pStyle w:val="3"/>
        <w:keepLines w:val="0"/>
        <w:pageBreakBefore w:val="0"/>
        <w:shd w:val="clear" w:color="auto" w:fill="auto"/>
        <w:kinsoku/>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8.5 联合体各方应当共同与采购人签订采购合同，就采购合同约定的事项对采购人承担连带责任。</w:t>
      </w:r>
    </w:p>
    <w:p>
      <w:pPr>
        <w:keepLines w:val="0"/>
        <w:pageBreakBefore w:val="0"/>
        <w:shd w:val="clear" w:color="auto" w:fill="auto"/>
        <w:kinsoku/>
        <w:overflowPunct/>
        <w:topLinePunct w:val="0"/>
        <w:autoSpaceDE w:val="0"/>
        <w:autoSpaceDN w:val="0"/>
        <w:bidi w:val="0"/>
        <w:adjustRightInd w:val="0"/>
        <w:spacing w:line="360" w:lineRule="auto"/>
        <w:ind w:firstLine="482"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9</w:t>
      </w:r>
      <w:r>
        <w:rPr>
          <w:rFonts w:hint="eastAsia" w:asciiTheme="majorEastAsia" w:hAnsiTheme="majorEastAsia" w:eastAsiaTheme="majorEastAsia" w:cstheme="majorEastAsia"/>
          <w:b/>
          <w:bCs/>
          <w:color w:val="auto"/>
          <w:sz w:val="24"/>
          <w:szCs w:val="24"/>
          <w:highlight w:val="none"/>
          <w:lang w:val="zh-CN"/>
        </w:rPr>
        <w:t>.电子竞争性磋商响应文件的编制、构成和格式</w:t>
      </w:r>
    </w:p>
    <w:p>
      <w:pPr>
        <w:pStyle w:val="11"/>
        <w:keepLines w:val="0"/>
        <w:pageBreakBefore w:val="0"/>
        <w:shd w:val="clear" w:color="auto" w:fill="auto"/>
        <w:kinsoku/>
        <w:overflowPunct/>
        <w:topLinePunct w:val="0"/>
        <w:bidi w:val="0"/>
        <w:adjustRightInd w:val="0"/>
        <w:snapToGrid w:val="0"/>
        <w:spacing w:after="0" w:line="360" w:lineRule="auto"/>
        <w:ind w:left="0" w:leftChars="0" w:right="277" w:rightChars="132"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9.1供应商应仔细阅读磋商文件中所有的事项、格式、条款和规范等要求。如果供应商没有按照磋商文件要求提交全部资料，或者磋商响应文件没有对磋商文件中所有的事项、格式、条款和规范等要求作出实质性响应，其磋商无效。</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bidi="ar"/>
        </w:rPr>
      </w:pPr>
      <w:r>
        <w:rPr>
          <w:rFonts w:hint="eastAsia" w:asciiTheme="majorEastAsia" w:hAnsiTheme="majorEastAsia" w:eastAsiaTheme="majorEastAsia" w:cstheme="majorEastAsia"/>
          <w:color w:val="auto"/>
          <w:sz w:val="24"/>
          <w:szCs w:val="24"/>
          <w:highlight w:val="none"/>
          <w:lang w:bidi="ar"/>
        </w:rPr>
        <w:t>9.2 制作磋商响应文件。供应商须在“陕西省公共资源交易中心平台（http://www.sxggzyjy.cn/）”的“服务指南”栏目“下载专区”中，免费下载“陕西省公共资源交易平台政府采购电子标书制作工具”，并使用该客户端制作电子磋商响应文件，制作扩展名为“.SXSTF”的电子磋商响应文件，使用数字认证证书（CA）对电子磋商响应文件进行签署、加密、提交及开标时解密等相关操作（在获取采购文件时限内登录陕西省安康市公共资源交易中心平台下载电子采购文件，逾期下载通道将关闭。未及时下载采购文件导致不能上传电子磋商响应文件影响后续开评标活动，由此产生的后果由其自行承担）。</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bidi="ar"/>
        </w:rPr>
      </w:pPr>
      <w:r>
        <w:rPr>
          <w:rFonts w:hint="eastAsia" w:asciiTheme="majorEastAsia" w:hAnsiTheme="majorEastAsia" w:eastAsiaTheme="majorEastAsia" w:cstheme="majorEastAsia"/>
          <w:color w:val="auto"/>
          <w:sz w:val="24"/>
          <w:szCs w:val="24"/>
          <w:highlight w:val="none"/>
          <w:lang w:bidi="ar"/>
        </w:rPr>
        <w:t>9.3 供应商提交的电子磋商响应文件，包括与本项目磋商相关的资料说明，以及供应商与采购代理机构就有关磋商的所有来往函电均应以简体中文书写。</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bidi="ar"/>
        </w:rPr>
      </w:pPr>
      <w:r>
        <w:rPr>
          <w:rFonts w:hint="eastAsia" w:asciiTheme="majorEastAsia" w:hAnsiTheme="majorEastAsia" w:eastAsiaTheme="majorEastAsia" w:cstheme="majorEastAsia"/>
          <w:color w:val="auto"/>
          <w:sz w:val="24"/>
          <w:szCs w:val="24"/>
          <w:highlight w:val="none"/>
          <w:lang w:bidi="ar"/>
        </w:rPr>
        <w:t>9.4 供应商应按照磋商文件中第六章所提供的格式和要求制作电子磋商响应文件，明确表达磋商意愿，详细说明磋商方案、承诺及价格等。</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bidi="ar"/>
        </w:rPr>
      </w:pPr>
      <w:r>
        <w:rPr>
          <w:rFonts w:hint="eastAsia" w:asciiTheme="majorEastAsia" w:hAnsiTheme="majorEastAsia" w:eastAsiaTheme="majorEastAsia" w:cstheme="majorEastAsia"/>
          <w:color w:val="auto"/>
          <w:sz w:val="24"/>
          <w:szCs w:val="24"/>
          <w:highlight w:val="none"/>
          <w:lang w:bidi="ar"/>
        </w:rPr>
        <w:t>9.5 供应商应及时下载磋商文件和答疑文件，在磋商响应文件递交截止前必须上传电子磋商响应文件。</w:t>
      </w:r>
    </w:p>
    <w:p>
      <w:pPr>
        <w:keepLines w:val="0"/>
        <w:pageBreakBefore w:val="0"/>
        <w:shd w:val="clear" w:color="auto" w:fill="auto"/>
        <w:kinsoku/>
        <w:overflowPunct/>
        <w:topLinePunct w:val="0"/>
        <w:autoSpaceDE w:val="0"/>
        <w:autoSpaceDN w:val="0"/>
        <w:bidi w:val="0"/>
        <w:adjustRightInd w:val="0"/>
        <w:snapToGrid w:val="0"/>
        <w:spacing w:line="360" w:lineRule="auto"/>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rPr>
        <w:t>10</w:t>
      </w:r>
      <w:r>
        <w:rPr>
          <w:rFonts w:hint="eastAsia" w:asciiTheme="majorEastAsia" w:hAnsiTheme="majorEastAsia" w:eastAsiaTheme="majorEastAsia" w:cstheme="majorEastAsia"/>
          <w:b/>
          <w:bCs/>
          <w:color w:val="auto"/>
          <w:sz w:val="24"/>
          <w:szCs w:val="24"/>
          <w:highlight w:val="none"/>
          <w:lang w:val="zh-CN"/>
        </w:rPr>
        <w:t>、电子磋商响应文件的签署、递交及解密</w:t>
      </w:r>
    </w:p>
    <w:p>
      <w:pPr>
        <w:pStyle w:val="17"/>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10.1 电子磋商响应文件的签署</w:t>
      </w:r>
    </w:p>
    <w:p>
      <w:pPr>
        <w:pStyle w:val="17"/>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电子磋商响应文件须在文件签章规定处由法定代表人或授权代表签字或盖章。</w:t>
      </w:r>
    </w:p>
    <w:p>
      <w:pPr>
        <w:pStyle w:val="17"/>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10.2 文件的递交</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电子</w:t>
      </w:r>
      <w:r>
        <w:rPr>
          <w:rFonts w:hint="eastAsia" w:asciiTheme="majorEastAsia" w:hAnsiTheme="majorEastAsia" w:eastAsiaTheme="majorEastAsia" w:cstheme="majorEastAsia"/>
          <w:color w:val="auto"/>
          <w:sz w:val="24"/>
          <w:szCs w:val="24"/>
          <w:highlight w:val="none"/>
          <w:lang w:eastAsia="zh-CN"/>
        </w:rPr>
        <w:t>磋商响应</w:t>
      </w:r>
      <w:r>
        <w:rPr>
          <w:rFonts w:hint="eastAsia" w:asciiTheme="majorEastAsia" w:hAnsiTheme="majorEastAsia" w:eastAsiaTheme="majorEastAsia" w:cstheme="majorEastAsia"/>
          <w:color w:val="auto"/>
          <w:sz w:val="24"/>
          <w:szCs w:val="24"/>
          <w:highlight w:val="none"/>
        </w:rPr>
        <w:t>文件可于提交</w:t>
      </w:r>
      <w:r>
        <w:rPr>
          <w:rFonts w:hint="eastAsia" w:asciiTheme="majorEastAsia" w:hAnsiTheme="majorEastAsia" w:eastAsiaTheme="majorEastAsia" w:cstheme="majorEastAsia"/>
          <w:color w:val="auto"/>
          <w:sz w:val="24"/>
          <w:szCs w:val="24"/>
          <w:highlight w:val="none"/>
          <w:lang w:eastAsia="zh-CN"/>
        </w:rPr>
        <w:t>磋商响应</w:t>
      </w:r>
      <w:r>
        <w:rPr>
          <w:rFonts w:hint="eastAsia" w:asciiTheme="majorEastAsia" w:hAnsiTheme="majorEastAsia" w:eastAsiaTheme="majorEastAsia" w:cstheme="majorEastAsia"/>
          <w:color w:val="auto"/>
          <w:sz w:val="24"/>
          <w:szCs w:val="24"/>
          <w:highlight w:val="none"/>
        </w:rPr>
        <w:t>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w:t>
      </w:r>
      <w:r>
        <w:rPr>
          <w:rFonts w:hint="eastAsia" w:asciiTheme="majorEastAsia" w:hAnsiTheme="majorEastAsia" w:eastAsiaTheme="majorEastAsia" w:cstheme="majorEastAsia"/>
          <w:color w:val="auto"/>
          <w:sz w:val="24"/>
          <w:szCs w:val="24"/>
          <w:highlight w:val="none"/>
          <w:lang w:eastAsia="zh-CN"/>
        </w:rPr>
        <w:t>磋商</w:t>
      </w:r>
      <w:r>
        <w:rPr>
          <w:rFonts w:hint="eastAsia" w:asciiTheme="majorEastAsia" w:hAnsiTheme="majorEastAsia" w:eastAsiaTheme="majorEastAsia" w:cstheme="majorEastAsia"/>
          <w:color w:val="auto"/>
          <w:sz w:val="24"/>
          <w:szCs w:val="24"/>
          <w:highlight w:val="none"/>
        </w:rPr>
        <w:t>文件（*.SXSTF），上传成功后，电子化平台将予以记录。</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360" w:firstLineChars="150"/>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b w:val="0"/>
          <w:bCs/>
          <w:color w:val="auto"/>
          <w:kern w:val="0"/>
          <w:sz w:val="24"/>
          <w:szCs w:val="24"/>
          <w:highlight w:val="none"/>
          <w:lang w:val="en-US" w:eastAsia="zh-CN" w:bidi="ar"/>
        </w:rPr>
        <w:t>10</w:t>
      </w:r>
      <w:r>
        <w:rPr>
          <w:rFonts w:hint="eastAsia" w:asciiTheme="majorEastAsia" w:hAnsiTheme="majorEastAsia" w:eastAsiaTheme="majorEastAsia" w:cstheme="majorEastAsia"/>
          <w:color w:val="auto"/>
          <w:kern w:val="0"/>
          <w:sz w:val="24"/>
          <w:szCs w:val="24"/>
          <w:highlight w:val="none"/>
          <w:lang w:val="en-US" w:eastAsia="zh-CN" w:bidi="ar"/>
        </w:rPr>
        <w:t>.3 电子磋商响应文件的解密</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360" w:firstLineChars="150"/>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10.3.1本项目采用不见面开标系统：电子化投标方式投标，投标人须使用数字认证证书（CA锁）对磋商响应文件进行签章、递交及开标时签到、解密等相关招投标事宜，如因投标人自身原因未正确使用数字认证证书（CA锁）造成无法解密磋商响应文件，按无效投标对待。</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right="0" w:firstLine="480" w:firstLineChars="200"/>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10.3.2不见面开标系统：打开登录页面网址点击右上角“登录”，在左侧选择“投标人”身份，插入CA锁登录，输入密码后，点击“登录”，投标人登录后可以看到当前投标人今日开标项目；选择要开标的项目，点击进入，首先阅读开标流程，点击“我已阅读”进入开标大厅，点击“取消”返回项目列表页面。</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right="0" w:firstLine="480" w:firstLineChars="200"/>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10.3.3开标签到</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360" w:firstLineChars="150"/>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投标人等待开标时需要签到，等候开标。</w:t>
      </w:r>
      <w:r>
        <w:rPr>
          <w:rFonts w:hint="eastAsia" w:asciiTheme="majorEastAsia" w:hAnsiTheme="majorEastAsia" w:eastAsiaTheme="majorEastAsia" w:cstheme="majorEastAsia"/>
          <w:b w:val="0"/>
          <w:bCs w:val="0"/>
          <w:kern w:val="0"/>
          <w:sz w:val="24"/>
          <w:szCs w:val="24"/>
          <w:highlight w:val="none"/>
          <w:lang w:val="en-US" w:eastAsia="zh-CN"/>
        </w:rPr>
        <w:t>投标截止</w:t>
      </w:r>
      <w:r>
        <w:rPr>
          <w:rFonts w:hint="eastAsia" w:asciiTheme="majorEastAsia" w:hAnsiTheme="majorEastAsia" w:eastAsiaTheme="majorEastAsia" w:cstheme="majorEastAsia"/>
          <w:b w:val="0"/>
          <w:bCs w:val="0"/>
          <w:kern w:val="0"/>
          <w:sz w:val="24"/>
          <w:szCs w:val="24"/>
          <w:highlight w:val="none"/>
        </w:rPr>
        <w:t>时间后不能签到，</w:t>
      </w:r>
      <w:r>
        <w:rPr>
          <w:rFonts w:hint="eastAsia" w:asciiTheme="majorEastAsia" w:hAnsiTheme="majorEastAsia" w:eastAsiaTheme="majorEastAsia" w:cstheme="majorEastAsia"/>
          <w:b w:val="0"/>
          <w:bCs w:val="0"/>
          <w:kern w:val="0"/>
          <w:sz w:val="24"/>
          <w:szCs w:val="24"/>
          <w:highlight w:val="none"/>
          <w:lang w:val="en-US" w:eastAsia="zh-CN"/>
        </w:rPr>
        <w:t>供应商须提前</w:t>
      </w:r>
      <w:r>
        <w:rPr>
          <w:rFonts w:hint="eastAsia" w:asciiTheme="majorEastAsia" w:hAnsiTheme="majorEastAsia" w:eastAsiaTheme="majorEastAsia" w:cstheme="majorEastAsia"/>
          <w:b w:val="0"/>
          <w:bCs w:val="0"/>
          <w:kern w:val="0"/>
          <w:sz w:val="24"/>
          <w:szCs w:val="24"/>
          <w:highlight w:val="none"/>
        </w:rPr>
        <w:t>登录不见面开标大厅</w:t>
      </w:r>
      <w:r>
        <w:rPr>
          <w:rFonts w:hint="eastAsia" w:asciiTheme="majorEastAsia" w:hAnsiTheme="majorEastAsia" w:eastAsiaTheme="majorEastAsia" w:cstheme="majorEastAsia"/>
          <w:b w:val="0"/>
          <w:bCs w:val="0"/>
          <w:kern w:val="0"/>
          <w:sz w:val="24"/>
          <w:szCs w:val="24"/>
          <w:highlight w:val="none"/>
          <w:lang w:val="en-US" w:eastAsia="zh-CN"/>
        </w:rPr>
        <w:t>签到，</w:t>
      </w:r>
      <w:r>
        <w:rPr>
          <w:rFonts w:hint="eastAsia" w:asciiTheme="majorEastAsia" w:hAnsiTheme="majorEastAsia" w:eastAsiaTheme="majorEastAsia" w:cstheme="majorEastAsia"/>
          <w:color w:val="auto"/>
          <w:kern w:val="0"/>
          <w:sz w:val="24"/>
          <w:szCs w:val="24"/>
          <w:highlight w:val="none"/>
          <w:lang w:val="en-US" w:eastAsia="zh-CN" w:bidi="ar"/>
        </w:rPr>
        <w:t>点击页面上“签到”按钮进行签到。签到成功之后，按钮灰化，无需再次签到，同时第一个座位图右下角出现绿色√。</w:t>
      </w:r>
    </w:p>
    <w:p>
      <w:pPr>
        <w:keepNext w:val="0"/>
        <w:keepLines w:val="0"/>
        <w:pageBreakBefore w:val="0"/>
        <w:widowControl w:val="0"/>
        <w:numPr>
          <w:ilvl w:val="0"/>
          <w:numId w:val="0"/>
        </w:numPr>
        <w:suppressLineNumbers w:val="0"/>
        <w:shd w:val="clear" w:color="auto" w:fill="auto"/>
        <w:kinsoku/>
        <w:wordWrap/>
        <w:overflowPunct/>
        <w:topLinePunct w:val="0"/>
        <w:bidi w:val="0"/>
        <w:adjustRightInd w:val="0"/>
        <w:snapToGrid w:val="0"/>
        <w:spacing w:beforeAutospacing="0" w:afterAutospacing="0" w:line="360" w:lineRule="auto"/>
        <w:ind w:right="0" w:rightChars="0" w:firstLine="480" w:firstLineChars="200"/>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10.3.4开标时，供应商须使用电子投标文件加密时所用的数字认证证书（CA 锁）在自备电脑上自行远程解密电子投标文件。</w:t>
      </w:r>
    </w:p>
    <w:p>
      <w:pPr>
        <w:keepNext w:val="0"/>
        <w:keepLines w:val="0"/>
        <w:pageBreakBefore w:val="0"/>
        <w:widowControl w:val="0"/>
        <w:numPr>
          <w:ilvl w:val="0"/>
          <w:numId w:val="0"/>
        </w:numPr>
        <w:suppressLineNumbers w:val="0"/>
        <w:shd w:val="clear" w:color="auto" w:fill="auto"/>
        <w:kinsoku/>
        <w:wordWrap/>
        <w:overflowPunct/>
        <w:topLinePunct w:val="0"/>
        <w:bidi w:val="0"/>
        <w:adjustRightInd w:val="0"/>
        <w:snapToGrid w:val="0"/>
        <w:spacing w:beforeAutospacing="0" w:afterAutospacing="0" w:line="360" w:lineRule="auto"/>
        <w:ind w:right="0" w:rightChars="0" w:firstLine="482" w:firstLineChars="200"/>
        <w:jc w:val="left"/>
        <w:textAlignment w:val="auto"/>
        <w:rPr>
          <w:rFonts w:hint="eastAsia" w:asciiTheme="majorEastAsia" w:hAnsiTheme="majorEastAsia" w:eastAsiaTheme="majorEastAsia" w:cstheme="majorEastAsia"/>
          <w:b/>
          <w:bCs/>
          <w:color w:val="auto"/>
          <w:kern w:val="0"/>
          <w:sz w:val="24"/>
          <w:szCs w:val="24"/>
          <w:highlight w:val="none"/>
          <w:lang w:val="en-US" w:eastAsia="zh-CN" w:bidi="ar"/>
        </w:rPr>
      </w:pPr>
      <w:r>
        <w:rPr>
          <w:rFonts w:hint="eastAsia" w:asciiTheme="majorEastAsia" w:hAnsiTheme="majorEastAsia" w:eastAsiaTheme="majorEastAsia" w:cstheme="majorEastAsia"/>
          <w:b/>
          <w:bCs/>
          <w:color w:val="auto"/>
          <w:kern w:val="0"/>
          <w:sz w:val="24"/>
          <w:szCs w:val="24"/>
          <w:highlight w:val="none"/>
          <w:lang w:val="en-US" w:eastAsia="zh-CN" w:bidi="ar"/>
        </w:rPr>
        <w:t>10.3.5注意事项</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600" w:firstLineChars="250"/>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①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600" w:firstLineChars="250"/>
        <w:jc w:val="distribute"/>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②</w:t>
      </w:r>
      <w:r>
        <w:rPr>
          <w:rFonts w:hint="eastAsia" w:asciiTheme="majorEastAsia" w:hAnsiTheme="majorEastAsia" w:eastAsiaTheme="majorEastAsia" w:cstheme="majorEastAsia"/>
          <w:b w:val="0"/>
          <w:bCs w:val="0"/>
          <w:kern w:val="0"/>
          <w:sz w:val="24"/>
          <w:szCs w:val="24"/>
          <w:highlight w:val="none"/>
          <w:lang w:val="en-US" w:eastAsia="zh-CN"/>
        </w:rPr>
        <w:t>投标截止</w:t>
      </w:r>
      <w:r>
        <w:rPr>
          <w:rFonts w:hint="eastAsia" w:asciiTheme="majorEastAsia" w:hAnsiTheme="majorEastAsia" w:eastAsiaTheme="majorEastAsia" w:cstheme="majorEastAsia"/>
          <w:b w:val="0"/>
          <w:bCs w:val="0"/>
          <w:kern w:val="0"/>
          <w:sz w:val="24"/>
          <w:szCs w:val="24"/>
          <w:highlight w:val="none"/>
        </w:rPr>
        <w:t>时间后不能签到，</w:t>
      </w:r>
      <w:r>
        <w:rPr>
          <w:rFonts w:hint="eastAsia" w:asciiTheme="majorEastAsia" w:hAnsiTheme="majorEastAsia" w:eastAsiaTheme="majorEastAsia" w:cstheme="majorEastAsia"/>
          <w:color w:val="auto"/>
          <w:kern w:val="0"/>
          <w:sz w:val="24"/>
          <w:szCs w:val="24"/>
          <w:highlight w:val="none"/>
          <w:lang w:val="en-US" w:eastAsia="zh-CN" w:bidi="ar"/>
        </w:rPr>
        <w:t>建议投标人在开标前半小时登录不见面开标大厅，并及时签到（开标前60分钟即可签到），遇到问题及时联系客服</w:t>
      </w:r>
      <w:r>
        <w:rPr>
          <w:rFonts w:hint="eastAsia" w:asciiTheme="majorEastAsia" w:hAnsiTheme="majorEastAsia" w:eastAsiaTheme="majorEastAsia" w:cstheme="majorEastAsia"/>
          <w:i w:val="0"/>
          <w:iCs w:val="0"/>
          <w:caps w:val="0"/>
          <w:color w:val="222222"/>
          <w:spacing w:val="0"/>
          <w:sz w:val="24"/>
          <w:szCs w:val="24"/>
          <w:highlight w:val="none"/>
          <w:lang w:val="en-US" w:eastAsia="zh-CN"/>
        </w:rPr>
        <w:t>4009980000</w:t>
      </w:r>
      <w:r>
        <w:rPr>
          <w:rFonts w:hint="eastAsia" w:asciiTheme="majorEastAsia" w:hAnsiTheme="majorEastAsia" w:eastAsiaTheme="majorEastAsia" w:cstheme="majorEastAsia"/>
          <w:color w:val="auto"/>
          <w:kern w:val="0"/>
          <w:sz w:val="24"/>
          <w:szCs w:val="24"/>
          <w:highlight w:val="none"/>
          <w:lang w:val="en-US" w:eastAsia="zh-CN" w:bidi="ar"/>
        </w:rPr>
        <w:t>。</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602" w:firstLineChars="250"/>
        <w:jc w:val="distribute"/>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rPr>
        <w:t>不见面开标大厅</w:t>
      </w:r>
      <w:r>
        <w:rPr>
          <w:rFonts w:hint="eastAsia" w:asciiTheme="majorEastAsia" w:hAnsiTheme="majorEastAsia" w:eastAsiaTheme="majorEastAsia" w:cstheme="majorEastAsia"/>
          <w:b/>
          <w:bCs/>
          <w:kern w:val="0"/>
          <w:sz w:val="24"/>
          <w:szCs w:val="24"/>
          <w:highlight w:val="none"/>
          <w:lang w:val="en-US" w:eastAsia="zh-CN"/>
        </w:rPr>
        <w:t>网址：</w:t>
      </w:r>
      <w:r>
        <w:rPr>
          <w:rFonts w:hint="eastAsia" w:asciiTheme="majorEastAsia" w:hAnsiTheme="majorEastAsia" w:eastAsiaTheme="majorEastAsia" w:cstheme="majorEastAsia"/>
          <w:b/>
          <w:bCs/>
          <w:kern w:val="0"/>
          <w:sz w:val="24"/>
          <w:szCs w:val="24"/>
          <w:highlight w:val="none"/>
        </w:rPr>
        <w:fldChar w:fldCharType="begin"/>
      </w:r>
      <w:r>
        <w:rPr>
          <w:rFonts w:hint="eastAsia" w:asciiTheme="majorEastAsia" w:hAnsiTheme="majorEastAsia" w:eastAsiaTheme="majorEastAsia" w:cstheme="majorEastAsia"/>
          <w:b/>
          <w:bCs/>
          <w:kern w:val="0"/>
          <w:sz w:val="24"/>
          <w:szCs w:val="24"/>
          <w:highlight w:val="none"/>
        </w:rPr>
        <w:instrText xml:space="preserve"> HYPERLINK "http://122.112.246.33/BidOpening/bidopeninghallaction/hall/login），技术问题及时联系客服4009280095。" </w:instrText>
      </w:r>
      <w:r>
        <w:rPr>
          <w:rFonts w:hint="eastAsia" w:asciiTheme="majorEastAsia" w:hAnsiTheme="majorEastAsia" w:eastAsiaTheme="majorEastAsia" w:cstheme="majorEastAsia"/>
          <w:b/>
          <w:bCs/>
          <w:kern w:val="0"/>
          <w:sz w:val="24"/>
          <w:szCs w:val="24"/>
          <w:highlight w:val="none"/>
        </w:rPr>
        <w:fldChar w:fldCharType="separate"/>
      </w:r>
      <w:r>
        <w:rPr>
          <w:rStyle w:val="23"/>
          <w:rFonts w:hint="eastAsia" w:asciiTheme="majorEastAsia" w:hAnsiTheme="majorEastAsia" w:eastAsiaTheme="majorEastAsia" w:cstheme="majorEastAsia"/>
          <w:b/>
          <w:bCs/>
          <w:kern w:val="0"/>
          <w:sz w:val="24"/>
          <w:szCs w:val="24"/>
          <w:highlight w:val="none"/>
          <w:lang w:eastAsia="zh-CN"/>
        </w:rPr>
        <w:t>http://219.145.206.209/BidOpeningHall/bidopeninghallaction/hall/login。</w:t>
      </w:r>
      <w:r>
        <w:rPr>
          <w:rFonts w:hint="eastAsia" w:asciiTheme="majorEastAsia" w:hAnsiTheme="majorEastAsia" w:eastAsiaTheme="majorEastAsia" w:cstheme="majorEastAsia"/>
          <w:b/>
          <w:bCs/>
          <w:kern w:val="0"/>
          <w:sz w:val="24"/>
          <w:szCs w:val="24"/>
          <w:highlight w:val="none"/>
        </w:rPr>
        <w:fldChar w:fldCharType="end"/>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③投标人需注意CA锁一定要提前准备好，并确保CA锁为制作投标文件的CA锁。</w:t>
      </w:r>
      <w:r>
        <w:rPr>
          <w:rFonts w:hint="eastAsia" w:asciiTheme="majorEastAsia" w:hAnsiTheme="majorEastAsia" w:eastAsiaTheme="majorEastAsia" w:cstheme="majorEastAsia"/>
          <w:kern w:val="0"/>
          <w:sz w:val="24"/>
          <w:szCs w:val="24"/>
          <w:highlight w:val="none"/>
        </w:rPr>
        <w:t>不见面开标方式因投标人不来开标现场，资格审查如需提供原件，请按磋商文件中要求，在响应文件中上传电子版。</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④及时关注右侧公告及互动栏目信息。</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⑤</w:t>
      </w:r>
      <w:r>
        <w:rPr>
          <w:rFonts w:hint="eastAsia" w:asciiTheme="majorEastAsia" w:hAnsiTheme="majorEastAsia" w:eastAsiaTheme="majorEastAsia" w:cstheme="majorEastAsia"/>
          <w:kern w:val="0"/>
          <w:sz w:val="24"/>
          <w:szCs w:val="24"/>
          <w:highlight w:val="none"/>
        </w:rPr>
        <w:t>开标时，供应商须使用电子投标文件加密时所用的数字认证证书（CA 锁）在自备电脑上自行远程解密电子投标文件，由电子交易系统进行自动唱标。</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⑥</w:t>
      </w:r>
      <w:r>
        <w:rPr>
          <w:rFonts w:hint="eastAsia" w:asciiTheme="majorEastAsia" w:hAnsiTheme="majorEastAsia" w:eastAsiaTheme="majorEastAsia" w:cstheme="majorEastAsia"/>
          <w:kern w:val="0"/>
          <w:sz w:val="24"/>
          <w:szCs w:val="24"/>
          <w:highlight w:val="none"/>
          <w:lang w:eastAsia="zh-CN"/>
        </w:rPr>
        <w:t>供应商须</w:t>
      </w:r>
      <w:r>
        <w:rPr>
          <w:rFonts w:hint="eastAsia" w:asciiTheme="majorEastAsia" w:hAnsiTheme="majorEastAsia" w:eastAsiaTheme="majorEastAsia" w:cstheme="majorEastAsia"/>
          <w:kern w:val="0"/>
          <w:sz w:val="24"/>
          <w:szCs w:val="24"/>
          <w:highlight w:val="none"/>
        </w:rPr>
        <w:t>在规定时间内完成标书解密。所有</w:t>
      </w:r>
      <w:r>
        <w:rPr>
          <w:rFonts w:hint="eastAsia" w:asciiTheme="majorEastAsia" w:hAnsiTheme="majorEastAsia" w:eastAsiaTheme="majorEastAsia" w:cstheme="majorEastAsia"/>
          <w:kern w:val="0"/>
          <w:sz w:val="24"/>
          <w:szCs w:val="24"/>
          <w:highlight w:val="none"/>
          <w:lang w:eastAsia="zh-CN"/>
        </w:rPr>
        <w:t>供应商</w:t>
      </w:r>
      <w:r>
        <w:rPr>
          <w:rFonts w:hint="eastAsia" w:asciiTheme="majorEastAsia" w:hAnsiTheme="majorEastAsia" w:eastAsiaTheme="majorEastAsia" w:cstheme="majorEastAsia"/>
          <w:kern w:val="0"/>
          <w:sz w:val="24"/>
          <w:szCs w:val="24"/>
          <w:highlight w:val="none"/>
        </w:rPr>
        <w:t>解密完成后由开标人员将响应文件导入</w:t>
      </w:r>
      <w:r>
        <w:rPr>
          <w:rFonts w:hint="eastAsia" w:asciiTheme="majorEastAsia" w:hAnsiTheme="majorEastAsia" w:eastAsiaTheme="majorEastAsia" w:cstheme="majorEastAsia"/>
          <w:kern w:val="0"/>
          <w:sz w:val="24"/>
          <w:szCs w:val="24"/>
          <w:highlight w:val="none"/>
          <w:lang w:val="en-US" w:eastAsia="zh-CN"/>
        </w:rPr>
        <w:t>不见面开标</w:t>
      </w:r>
      <w:r>
        <w:rPr>
          <w:rFonts w:hint="eastAsia" w:asciiTheme="majorEastAsia" w:hAnsiTheme="majorEastAsia" w:eastAsiaTheme="majorEastAsia" w:cstheme="majorEastAsia"/>
          <w:kern w:val="0"/>
          <w:sz w:val="24"/>
          <w:szCs w:val="24"/>
          <w:highlight w:val="none"/>
        </w:rPr>
        <w:t>系统。</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360" w:firstLineChars="15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10.4在开标环节出现下列情况之一的，其磋商响应文件视为无效文件：</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600" w:firstLineChars="25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（1）供应商拒绝对电子磋商响应文件进行解密的；</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600" w:firstLineChars="25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（2）因供应商自身原因（如未带CA锁或所带CA锁与制作电子磋商响应文件使用的CA锁不一致或沿用旧版采购文件编制磋商响应文件等情形），导致在规定时间内无法解密磋商响应文件的；</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600" w:firstLineChars="25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（3）上传的电子磋商响应文件无法打开的；</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600" w:firstLineChars="250"/>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（4）政府采购法律法规规定的其他无效情形。</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注：对未按</w:t>
      </w:r>
      <w:r>
        <w:rPr>
          <w:rFonts w:hint="eastAsia" w:asciiTheme="majorEastAsia" w:hAnsiTheme="majorEastAsia" w:eastAsiaTheme="majorEastAsia" w:cstheme="majorEastAsia"/>
          <w:b/>
          <w:color w:val="auto"/>
          <w:sz w:val="24"/>
          <w:szCs w:val="24"/>
          <w:highlight w:val="none"/>
          <w:lang w:eastAsia="zh-CN"/>
        </w:rPr>
        <w:t>磋商</w:t>
      </w:r>
      <w:r>
        <w:rPr>
          <w:rFonts w:hint="eastAsia" w:asciiTheme="majorEastAsia" w:hAnsiTheme="majorEastAsia" w:eastAsiaTheme="majorEastAsia" w:cstheme="majorEastAsia"/>
          <w:b/>
          <w:color w:val="auto"/>
          <w:sz w:val="24"/>
          <w:szCs w:val="24"/>
          <w:highlight w:val="none"/>
        </w:rPr>
        <w:t>文件要求方式</w:t>
      </w:r>
      <w:r>
        <w:rPr>
          <w:rFonts w:hint="eastAsia" w:asciiTheme="majorEastAsia" w:hAnsiTheme="majorEastAsia" w:eastAsiaTheme="majorEastAsia" w:cstheme="majorEastAsia"/>
          <w:b/>
          <w:color w:val="auto"/>
          <w:sz w:val="24"/>
          <w:szCs w:val="24"/>
          <w:highlight w:val="none"/>
          <w:lang w:eastAsia="zh-CN"/>
        </w:rPr>
        <w:t>解密的电子磋商响应</w:t>
      </w:r>
      <w:r>
        <w:rPr>
          <w:rFonts w:hint="eastAsia" w:asciiTheme="majorEastAsia" w:hAnsiTheme="majorEastAsia" w:eastAsiaTheme="majorEastAsia" w:cstheme="majorEastAsia"/>
          <w:b/>
          <w:color w:val="auto"/>
          <w:sz w:val="24"/>
          <w:szCs w:val="24"/>
          <w:highlight w:val="none"/>
        </w:rPr>
        <w:t>文件</w:t>
      </w:r>
      <w:r>
        <w:rPr>
          <w:rFonts w:hint="eastAsia" w:asciiTheme="majorEastAsia" w:hAnsiTheme="majorEastAsia" w:eastAsiaTheme="majorEastAsia" w:cstheme="majorEastAsia"/>
          <w:b/>
          <w:color w:val="auto"/>
          <w:sz w:val="24"/>
          <w:szCs w:val="24"/>
          <w:highlight w:val="none"/>
          <w:lang w:eastAsia="zh-CN"/>
        </w:rPr>
        <w:t>，</w:t>
      </w:r>
      <w:r>
        <w:rPr>
          <w:rFonts w:hint="eastAsia" w:asciiTheme="majorEastAsia" w:hAnsiTheme="majorEastAsia" w:eastAsiaTheme="majorEastAsia" w:cstheme="majorEastAsia"/>
          <w:b/>
          <w:color w:val="auto"/>
          <w:sz w:val="24"/>
          <w:szCs w:val="24"/>
          <w:highlight w:val="none"/>
        </w:rPr>
        <w:t>将作为无效</w:t>
      </w:r>
      <w:r>
        <w:rPr>
          <w:rFonts w:hint="eastAsia" w:asciiTheme="majorEastAsia" w:hAnsiTheme="majorEastAsia" w:eastAsiaTheme="majorEastAsia" w:cstheme="majorEastAsia"/>
          <w:b/>
          <w:color w:val="auto"/>
          <w:sz w:val="24"/>
          <w:szCs w:val="24"/>
          <w:highlight w:val="none"/>
          <w:lang w:eastAsia="zh-CN"/>
        </w:rPr>
        <w:t>磋商</w:t>
      </w:r>
      <w:r>
        <w:rPr>
          <w:rFonts w:hint="eastAsia" w:asciiTheme="majorEastAsia" w:hAnsiTheme="majorEastAsia" w:eastAsiaTheme="majorEastAsia" w:cstheme="majorEastAsia"/>
          <w:b/>
          <w:color w:val="auto"/>
          <w:sz w:val="24"/>
          <w:szCs w:val="24"/>
          <w:highlight w:val="none"/>
        </w:rPr>
        <w:t>响应文件。</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rPr>
        <w:t>11.磋商响应文件</w:t>
      </w:r>
      <w:r>
        <w:rPr>
          <w:rFonts w:hint="eastAsia" w:asciiTheme="majorEastAsia" w:hAnsiTheme="majorEastAsia" w:eastAsiaTheme="majorEastAsia" w:cstheme="majorEastAsia"/>
          <w:b/>
          <w:bCs/>
          <w:color w:val="auto"/>
          <w:sz w:val="24"/>
          <w:szCs w:val="24"/>
          <w:highlight w:val="none"/>
          <w:lang w:val="zh-CN"/>
        </w:rPr>
        <w:t>的修改与撤回</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11</w:t>
      </w:r>
      <w:r>
        <w:rPr>
          <w:rFonts w:hint="eastAsia" w:asciiTheme="majorEastAsia" w:hAnsiTheme="majorEastAsia" w:eastAsiaTheme="majorEastAsia" w:cstheme="majorEastAsia"/>
          <w:color w:val="auto"/>
          <w:sz w:val="24"/>
          <w:szCs w:val="24"/>
          <w:highlight w:val="none"/>
          <w:lang w:val="zh-CN"/>
        </w:rPr>
        <w:t xml:space="preserve">.1 供应商在递交磋商响应文件截止时间前，可以对所提交的磋商响应文件进行补充、修改或者撤回，并书面通知采购代理机构。补充、修改的内容应当按磋商文件要求签署、盖章、标记和递交，并作为磋商响应文件的组成部分。    </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11.2</w:t>
      </w:r>
      <w:r>
        <w:rPr>
          <w:rFonts w:hint="eastAsia" w:asciiTheme="majorEastAsia" w:hAnsiTheme="majorEastAsia" w:eastAsiaTheme="majorEastAsia" w:cstheme="majorEastAsia"/>
          <w:color w:val="auto"/>
          <w:sz w:val="24"/>
          <w:szCs w:val="24"/>
          <w:highlight w:val="none"/>
          <w:lang w:val="zh-CN"/>
        </w:rPr>
        <w:t xml:space="preserve"> 磋商响应文件提交截止时间后，供应商不得对其磋商响应文件作任何修改。</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12.磋商响应文件内容的真实性</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应保证其磋商响应文件中所提供的所有磋商资料、证明文件是真实的，并且来源于合法的渠道。因磋商响应文件中所提供的磋商资料、信息不真实或者其来源不合法而导致的所有法律责任，由供应商自行承担。</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rPr>
        <w:t>13</w:t>
      </w:r>
      <w:r>
        <w:rPr>
          <w:rFonts w:hint="eastAsia" w:asciiTheme="majorEastAsia" w:hAnsiTheme="majorEastAsia" w:eastAsiaTheme="majorEastAsia" w:cstheme="majorEastAsia"/>
          <w:b/>
          <w:bCs/>
          <w:color w:val="auto"/>
          <w:sz w:val="24"/>
          <w:szCs w:val="24"/>
          <w:highlight w:val="none"/>
          <w:lang w:val="zh-CN"/>
        </w:rPr>
        <w:t>、磋商报价</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13.1 </w:t>
      </w:r>
      <w:r>
        <w:rPr>
          <w:rFonts w:hint="eastAsia" w:asciiTheme="majorEastAsia" w:hAnsiTheme="majorEastAsia" w:eastAsiaTheme="majorEastAsia" w:cstheme="majorEastAsia"/>
          <w:color w:val="auto"/>
          <w:sz w:val="24"/>
          <w:szCs w:val="24"/>
          <w:highlight w:val="none"/>
          <w:lang w:eastAsia="zh-CN"/>
        </w:rPr>
        <w:t>磋商</w:t>
      </w:r>
      <w:r>
        <w:rPr>
          <w:rFonts w:hint="eastAsia" w:asciiTheme="majorEastAsia" w:hAnsiTheme="majorEastAsia" w:eastAsiaTheme="majorEastAsia" w:cstheme="majorEastAsia"/>
          <w:color w:val="auto"/>
          <w:sz w:val="24"/>
          <w:szCs w:val="24"/>
          <w:highlight w:val="none"/>
        </w:rPr>
        <w:t>报价均以人民币报价，任何超过最高限价的报价均为无效报价</w:t>
      </w:r>
      <w:r>
        <w:rPr>
          <w:rFonts w:hint="eastAsia" w:asciiTheme="majorEastAsia" w:hAnsiTheme="majorEastAsia" w:eastAsiaTheme="majorEastAsia" w:cstheme="majorEastAsia"/>
          <w:b/>
          <w:bCs/>
          <w:color w:val="auto"/>
          <w:sz w:val="24"/>
          <w:szCs w:val="24"/>
          <w:highlight w:val="none"/>
        </w:rPr>
        <w:t>(本</w:t>
      </w:r>
      <w:r>
        <w:rPr>
          <w:rFonts w:hint="eastAsia" w:asciiTheme="majorEastAsia" w:hAnsiTheme="majorEastAsia" w:eastAsiaTheme="majorEastAsia" w:cstheme="majorEastAsia"/>
          <w:b/>
          <w:bCs/>
          <w:color w:val="auto"/>
          <w:sz w:val="24"/>
          <w:szCs w:val="24"/>
          <w:highlight w:val="none"/>
          <w:lang w:eastAsia="zh-CN"/>
        </w:rPr>
        <w:t>项目</w:t>
      </w:r>
      <w:r>
        <w:rPr>
          <w:rFonts w:hint="eastAsia" w:asciiTheme="majorEastAsia" w:hAnsiTheme="majorEastAsia" w:eastAsiaTheme="majorEastAsia" w:cstheme="majorEastAsia"/>
          <w:b/>
          <w:bCs/>
          <w:color w:val="auto"/>
          <w:sz w:val="24"/>
          <w:szCs w:val="24"/>
          <w:highlight w:val="none"/>
        </w:rPr>
        <w:t>最高限价为：942865.28</w:t>
      </w:r>
      <w:r>
        <w:rPr>
          <w:rFonts w:hint="eastAsia" w:asciiTheme="majorEastAsia" w:hAnsiTheme="majorEastAsia" w:eastAsiaTheme="majorEastAsia" w:cstheme="majorEastAsia"/>
          <w:b/>
          <w:bCs/>
          <w:color w:val="auto"/>
          <w:sz w:val="24"/>
          <w:szCs w:val="24"/>
          <w:highlight w:val="none"/>
          <w:lang w:val="en-US" w:eastAsia="zh-CN"/>
        </w:rPr>
        <w:t>元</w:t>
      </w:r>
      <w:r>
        <w:rPr>
          <w:rFonts w:hint="eastAsia" w:asciiTheme="majorEastAsia" w:hAnsiTheme="majorEastAsia" w:eastAsiaTheme="majorEastAsia" w:cstheme="majorEastAsia"/>
          <w:b/>
          <w:bCs/>
          <w:color w:val="auto"/>
          <w:sz w:val="24"/>
          <w:szCs w:val="24"/>
          <w:highlight w:val="none"/>
        </w:rPr>
        <w:t>）。</w:t>
      </w:r>
    </w:p>
    <w:p>
      <w:pPr>
        <w:keepLines w:val="0"/>
        <w:pageBreakBefore w:val="0"/>
        <w:widowControl/>
        <w:shd w:val="clear" w:color="auto" w:fill="auto"/>
        <w:kinsoku/>
        <w:overflowPunct/>
        <w:topLinePunct w:val="0"/>
        <w:bidi w:val="0"/>
        <w:spacing w:line="360" w:lineRule="auto"/>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13.2 供应商应在磋商报价表中标明完成本次磋商所要求服务的所有有关费用，磋商报价表中标明本次服务的所有单项价格和总价。任何有选择的报价将不予接受，否则按无效磋商处理。</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13.3 本项目磋商报价为人民币报价，供应商所报价格应为含税全包价，</w:t>
      </w:r>
      <w:r>
        <w:rPr>
          <w:rFonts w:hint="eastAsia" w:asciiTheme="majorEastAsia" w:hAnsiTheme="majorEastAsia" w:eastAsiaTheme="majorEastAsia" w:cstheme="majorEastAsia"/>
          <w:b w:val="0"/>
          <w:bCs w:val="0"/>
          <w:color w:val="auto"/>
          <w:sz w:val="24"/>
          <w:szCs w:val="24"/>
          <w:highlight w:val="none"/>
          <w:lang w:eastAsia="zh-CN"/>
        </w:rPr>
        <w:t>包括但不限于人工费、材料费、机械费、措施费、管理费、利润费、风险费、税金等本项目包含的全部费用</w:t>
      </w:r>
      <w:r>
        <w:rPr>
          <w:rFonts w:hint="eastAsia" w:asciiTheme="majorEastAsia" w:hAnsiTheme="majorEastAsia" w:eastAsiaTheme="majorEastAsia" w:cstheme="majorEastAsia"/>
          <w:b w:val="0"/>
          <w:bCs w:val="0"/>
          <w:color w:val="auto"/>
          <w:sz w:val="24"/>
          <w:szCs w:val="24"/>
          <w:highlight w:val="none"/>
        </w:rPr>
        <w:t>。</w:t>
      </w:r>
      <w:r>
        <w:rPr>
          <w:rFonts w:hint="eastAsia" w:asciiTheme="majorEastAsia" w:hAnsiTheme="majorEastAsia" w:eastAsiaTheme="majorEastAsia" w:cstheme="majorEastAsia"/>
          <w:color w:val="auto"/>
          <w:sz w:val="24"/>
          <w:szCs w:val="24"/>
          <w:highlight w:val="none"/>
        </w:rPr>
        <w:t>供应商应根据自身企业成本、利润、风险等因素，并结合项目特点、服务范围、主要工作内容及当前市场情况及企业的技术力量、管理水平、经济效益等因素，自主报价。供应商在报价时应充分考虑所有可能发生的费用，竞争性磋商文件未列明，而供应商认为应当计取的费用均应列入报价中。报价时不论是否计取，采购人均按已计取对待。任何有选择的磋商报价将不予接受，否则按无效磋商处理。</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13.4 磋商</w:t>
      </w:r>
      <w:r>
        <w:rPr>
          <w:rFonts w:hint="eastAsia" w:asciiTheme="majorEastAsia" w:hAnsiTheme="majorEastAsia" w:eastAsiaTheme="majorEastAsia" w:cstheme="majorEastAsia"/>
          <w:color w:val="auto"/>
          <w:sz w:val="24"/>
          <w:szCs w:val="24"/>
          <w:highlight w:val="none"/>
          <w:lang w:val="zh-CN"/>
        </w:rPr>
        <w:t>过程中所产生的一切费用由</w:t>
      </w:r>
      <w:r>
        <w:rPr>
          <w:rFonts w:hint="eastAsia" w:asciiTheme="majorEastAsia" w:hAnsiTheme="majorEastAsia" w:eastAsiaTheme="majorEastAsia" w:cstheme="majorEastAsia"/>
          <w:color w:val="auto"/>
          <w:sz w:val="24"/>
          <w:szCs w:val="24"/>
          <w:highlight w:val="none"/>
        </w:rPr>
        <w:t>供应商</w:t>
      </w:r>
      <w:r>
        <w:rPr>
          <w:rFonts w:hint="eastAsia" w:asciiTheme="majorEastAsia" w:hAnsiTheme="majorEastAsia" w:eastAsiaTheme="majorEastAsia" w:cstheme="majorEastAsia"/>
          <w:color w:val="auto"/>
          <w:sz w:val="24"/>
          <w:szCs w:val="24"/>
          <w:highlight w:val="none"/>
          <w:lang w:val="zh-CN"/>
        </w:rPr>
        <w:t>自行承担。</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13.5 </w:t>
      </w:r>
      <w:r>
        <w:rPr>
          <w:rFonts w:hint="eastAsia" w:asciiTheme="majorEastAsia" w:hAnsiTheme="majorEastAsia" w:eastAsiaTheme="majorEastAsia" w:cstheme="majorEastAsia"/>
          <w:color w:val="auto"/>
          <w:sz w:val="24"/>
          <w:szCs w:val="24"/>
          <w:highlight w:val="none"/>
          <w:lang w:val="zh-CN"/>
        </w:rPr>
        <w:t>供应商所报的磋商价在合同执行过程中是固定不变的，不得以任何理由予以变更。任何包含价格调整要求的磋商报价，将被认为是非响应性磋商文件而予以拒绝。</w:t>
      </w:r>
    </w:p>
    <w:p>
      <w:pPr>
        <w:pStyle w:val="3"/>
        <w:keepLines w:val="0"/>
        <w:pageBreakBefore w:val="0"/>
        <w:shd w:val="clear" w:color="auto" w:fill="auto"/>
        <w:kinsoku/>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 xml:space="preserve">13.6 </w:t>
      </w:r>
      <w:r>
        <w:rPr>
          <w:rFonts w:hint="eastAsia" w:asciiTheme="majorEastAsia" w:hAnsiTheme="majorEastAsia" w:eastAsiaTheme="majorEastAsia" w:cstheme="majorEastAsia"/>
          <w:b/>
          <w:bCs/>
          <w:color w:val="auto"/>
          <w:sz w:val="24"/>
          <w:szCs w:val="24"/>
          <w:highlight w:val="none"/>
          <w:lang w:val="zh-CN"/>
        </w:rPr>
        <w:t>最低报价不是成交的唯一依据。</w:t>
      </w:r>
      <w:r>
        <w:rPr>
          <w:rFonts w:hint="eastAsia" w:asciiTheme="majorEastAsia" w:hAnsiTheme="majorEastAsia" w:eastAsiaTheme="majorEastAsia" w:cstheme="majorEastAsia"/>
          <w:color w:val="auto"/>
          <w:sz w:val="24"/>
          <w:szCs w:val="24"/>
          <w:highlight w:val="none"/>
          <w:lang w:val="zh-CN"/>
        </w:rPr>
        <w:t>供应商不得以低于成本的报价参加磋商。当磋商小组认为某个供应商的磋商价或者某些分项报价明显不合理或者低于成本，有可能影响服务质量和不能诚信履约的，可要求该供应商在规定的期限内提供书面文件予以解释说明，并提交相关证明材料。否则，磋商小组可以拒绝该供应商的磋商。</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13.7 磋商报价：固定总价（精确到小数点后二位）。</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13.8 </w:t>
      </w:r>
      <w:r>
        <w:rPr>
          <w:rFonts w:hint="eastAsia" w:asciiTheme="majorEastAsia" w:hAnsiTheme="majorEastAsia" w:eastAsiaTheme="majorEastAsia" w:cstheme="majorEastAsia"/>
          <w:color w:val="auto"/>
          <w:sz w:val="24"/>
          <w:szCs w:val="24"/>
          <w:highlight w:val="none"/>
        </w:rPr>
        <w:t>最终报价的单价的计算方式为：</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最终报价的单价=一次报价的单价×（最终报价总价/一次报价总价）</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13.</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zh-CN"/>
        </w:rPr>
        <w:t>凡因对磋商文件阅读不深、理解不透、误解、疏漏或因对市场行情了解不清而造成的后果和风险均由供应商自行承担。</w:t>
      </w:r>
    </w:p>
    <w:p>
      <w:pPr>
        <w:pStyle w:val="12"/>
        <w:keepLines w:val="0"/>
        <w:pageBreakBefore w:val="0"/>
        <w:shd w:val="clear" w:color="auto" w:fill="auto"/>
        <w:kinsoku/>
        <w:overflowPunct/>
        <w:topLinePunct w:val="0"/>
        <w:bidi w:val="0"/>
        <w:spacing w:line="360" w:lineRule="auto"/>
        <w:ind w:left="0" w:leftChars="0" w:firstLine="482" w:firstLineChars="200"/>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rPr>
        <w:t>14</w:t>
      </w:r>
      <w:r>
        <w:rPr>
          <w:rFonts w:hint="eastAsia" w:asciiTheme="majorEastAsia" w:hAnsiTheme="majorEastAsia" w:eastAsiaTheme="majorEastAsia" w:cstheme="majorEastAsia"/>
          <w:b/>
          <w:bCs/>
          <w:color w:val="auto"/>
          <w:sz w:val="24"/>
          <w:szCs w:val="24"/>
          <w:highlight w:val="none"/>
          <w:lang w:val="zh-CN"/>
        </w:rPr>
        <w:t>.磋商有效期</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 xml:space="preserve">14.1 </w:t>
      </w:r>
      <w:r>
        <w:rPr>
          <w:rFonts w:hint="eastAsia" w:asciiTheme="majorEastAsia" w:hAnsiTheme="majorEastAsia" w:eastAsiaTheme="majorEastAsia" w:cstheme="majorEastAsia"/>
          <w:color w:val="auto"/>
          <w:sz w:val="24"/>
          <w:szCs w:val="24"/>
          <w:highlight w:val="none"/>
          <w:lang w:val="zh-CN"/>
        </w:rPr>
        <w:t>磋商有效期（含授权有效期）从递交磋商响应文件的截止之日起</w:t>
      </w:r>
      <w:r>
        <w:rPr>
          <w:rFonts w:hint="eastAsia" w:asciiTheme="majorEastAsia" w:hAnsiTheme="majorEastAsia" w:eastAsiaTheme="majorEastAsia" w:cstheme="majorEastAsia"/>
          <w:b/>
          <w:bCs/>
          <w:color w:val="auto"/>
          <w:sz w:val="24"/>
          <w:szCs w:val="24"/>
          <w:highlight w:val="none"/>
        </w:rPr>
        <w:t>90</w:t>
      </w:r>
      <w:r>
        <w:rPr>
          <w:rFonts w:hint="eastAsia" w:asciiTheme="majorEastAsia" w:hAnsiTheme="majorEastAsia" w:eastAsiaTheme="majorEastAsia" w:cstheme="majorEastAsia"/>
          <w:color w:val="auto"/>
          <w:sz w:val="24"/>
          <w:szCs w:val="24"/>
          <w:highlight w:val="none"/>
          <w:lang w:val="zh-CN"/>
        </w:rPr>
        <w:t>日历天。磋商响应文件应在磋商有效期内保持有效。磋商有效期不满足规定有效期的磋商响应文件将被视为非响应性磋商文件而予以拒绝。</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 xml:space="preserve">14.2 </w:t>
      </w:r>
      <w:r>
        <w:rPr>
          <w:rFonts w:hint="eastAsia" w:asciiTheme="majorEastAsia" w:hAnsiTheme="majorEastAsia" w:eastAsiaTheme="majorEastAsia" w:cstheme="majorEastAsia"/>
          <w:color w:val="auto"/>
          <w:sz w:val="24"/>
          <w:szCs w:val="24"/>
          <w:highlight w:val="none"/>
          <w:lang w:val="zh-CN"/>
        </w:rPr>
        <w:t>特殊情况下，在原磋商有效期期满之前，采购代理机构可向供应商提出延长磋商有效期的要求。这种要求与答复均应以书面的形式。同意延长的供应商既不能要求也不允许修改其磋商响应文件。</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rPr>
        <w:t>15.</w:t>
      </w:r>
      <w:r>
        <w:rPr>
          <w:rFonts w:hint="eastAsia" w:asciiTheme="majorEastAsia" w:hAnsiTheme="majorEastAsia" w:eastAsiaTheme="majorEastAsia" w:cstheme="majorEastAsia"/>
          <w:b/>
          <w:bCs/>
          <w:color w:val="auto"/>
          <w:sz w:val="24"/>
          <w:szCs w:val="24"/>
          <w:highlight w:val="none"/>
          <w:lang w:val="zh-CN"/>
        </w:rPr>
        <w:t>磋商保证金：</w:t>
      </w:r>
      <w:r>
        <w:rPr>
          <w:rFonts w:hint="eastAsia" w:asciiTheme="majorEastAsia" w:hAnsiTheme="majorEastAsia" w:eastAsiaTheme="majorEastAsia" w:cstheme="majorEastAsia"/>
          <w:b/>
          <w:bCs/>
          <w:color w:val="auto"/>
          <w:sz w:val="24"/>
          <w:szCs w:val="24"/>
          <w:highlight w:val="none"/>
          <w:lang w:val="en-US" w:eastAsia="zh-CN"/>
        </w:rPr>
        <w:t>无</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rPr>
        <w:t>16.有下列情形之一的，视为磋商人串通磋商，其磋商无效：</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16.1 不同供应商的磋商响应文件由同一单位或者个人编制；</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16.2 不同供应商委托同一单位或者个人办理磋商事宜；</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16.3 不同供应商的磋商响应文件载明的项目管理成员或者联系人员为同一人；</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16.4 不同供应商的磋商响应文件异常一致或者磋商报价呈规律性差异；</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16.5 不同供应商的磋商响应文件相互混装；</w:t>
      </w:r>
    </w:p>
    <w:p>
      <w:pPr>
        <w:keepLines w:val="0"/>
        <w:pageBreakBefore w:val="0"/>
        <w:shd w:val="clear" w:color="auto" w:fill="auto"/>
        <w:kinsoku/>
        <w:overflowPunct/>
        <w:topLinePunct w:val="0"/>
        <w:autoSpaceDE w:val="0"/>
        <w:autoSpaceDN w:val="0"/>
        <w:bidi w:val="0"/>
        <w:adjustRightInd w:val="0"/>
        <w:snapToGrid w:val="0"/>
        <w:spacing w:line="360" w:lineRule="auto"/>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lang w:val="zh-CN"/>
        </w:rPr>
        <w:t>四、磋商与评审</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rPr>
        <w:t>17</w:t>
      </w:r>
      <w:r>
        <w:rPr>
          <w:rFonts w:hint="eastAsia" w:asciiTheme="majorEastAsia" w:hAnsiTheme="majorEastAsia" w:eastAsiaTheme="majorEastAsia" w:cstheme="majorEastAsia"/>
          <w:b/>
          <w:bCs/>
          <w:color w:val="auto"/>
          <w:sz w:val="24"/>
          <w:szCs w:val="24"/>
          <w:highlight w:val="none"/>
          <w:lang w:val="en-US" w:eastAsia="zh-CN"/>
        </w:rPr>
        <w:t>、磋商</w:t>
      </w:r>
    </w:p>
    <w:p>
      <w:pPr>
        <w:keepLines w:val="0"/>
        <w:pageBreakBefore w:val="0"/>
        <w:shd w:val="clear" w:color="auto" w:fill="auto"/>
        <w:kinsoku/>
        <w:overflowPunct/>
        <w:topLinePunct w:val="0"/>
        <w:bidi w:val="0"/>
        <w:adjustRightInd w:val="0"/>
        <w:snapToGrid w:val="0"/>
        <w:spacing w:line="440" w:lineRule="exact"/>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17.1</w:t>
      </w:r>
      <w:r>
        <w:rPr>
          <w:rFonts w:hint="eastAsia" w:asciiTheme="majorEastAsia" w:hAnsiTheme="majorEastAsia" w:eastAsiaTheme="majorEastAsia" w:cstheme="majorEastAsia"/>
          <w:kern w:val="0"/>
          <w:sz w:val="24"/>
          <w:szCs w:val="24"/>
          <w:highlight w:val="none"/>
        </w:rPr>
        <w:t>采购代理机构组织磋商、文件开启、评审工作，磋商整个过程接受监督部门的监督。</w:t>
      </w:r>
    </w:p>
    <w:p>
      <w:pPr>
        <w:keepLines w:val="0"/>
        <w:pageBreakBefore w:val="0"/>
        <w:shd w:val="clear" w:color="auto" w:fill="auto"/>
        <w:kinsoku/>
        <w:overflowPunct/>
        <w:topLinePunct w:val="0"/>
        <w:bidi w:val="0"/>
        <w:adjustRightInd w:val="0"/>
        <w:snapToGrid w:val="0"/>
        <w:spacing w:line="440" w:lineRule="exact"/>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17.2</w:t>
      </w:r>
      <w:r>
        <w:rPr>
          <w:rFonts w:hint="eastAsia" w:asciiTheme="majorEastAsia" w:hAnsiTheme="majorEastAsia" w:eastAsiaTheme="majorEastAsia" w:cstheme="majorEastAsia"/>
          <w:kern w:val="0"/>
          <w:sz w:val="24"/>
          <w:szCs w:val="24"/>
          <w:highlight w:val="none"/>
        </w:rPr>
        <w:t>本项目采用远程不见面开标方式进行开标、磋商，采购代理机构在规定的时间和地点组织磋商，</w:t>
      </w:r>
      <w:r>
        <w:rPr>
          <w:rFonts w:hint="eastAsia" w:asciiTheme="majorEastAsia" w:hAnsiTheme="majorEastAsia" w:eastAsiaTheme="majorEastAsia" w:cstheme="majorEastAsia"/>
          <w:kern w:val="0"/>
          <w:sz w:val="24"/>
          <w:szCs w:val="24"/>
          <w:highlight w:val="none"/>
          <w:lang w:eastAsia="zh-CN"/>
        </w:rPr>
        <w:t>供应商</w:t>
      </w:r>
      <w:r>
        <w:rPr>
          <w:rFonts w:hint="eastAsia" w:asciiTheme="majorEastAsia" w:hAnsiTheme="majorEastAsia" w:eastAsiaTheme="majorEastAsia" w:cstheme="majorEastAsia"/>
          <w:kern w:val="0"/>
          <w:sz w:val="24"/>
          <w:szCs w:val="24"/>
          <w:highlight w:val="none"/>
        </w:rPr>
        <w:t>授权代表不到现场参加开标，须自行在各自办公场所，自备电脑在投标截止时间前登录不见面开标大厅，进行远程开标、磋商。</w:t>
      </w:r>
    </w:p>
    <w:p>
      <w:pPr>
        <w:keepLines w:val="0"/>
        <w:pageBreakBefore w:val="0"/>
        <w:shd w:val="clear" w:color="auto" w:fill="auto"/>
        <w:kinsoku/>
        <w:overflowPunct/>
        <w:topLinePunct w:val="0"/>
        <w:bidi w:val="0"/>
        <w:adjustRightInd w:val="0"/>
        <w:snapToGrid w:val="0"/>
        <w:spacing w:line="440" w:lineRule="exact"/>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17</w:t>
      </w:r>
      <w:r>
        <w:rPr>
          <w:rFonts w:hint="eastAsia" w:asciiTheme="majorEastAsia" w:hAnsiTheme="majorEastAsia" w:eastAsiaTheme="majorEastAsia" w:cstheme="majorEastAsia"/>
          <w:kern w:val="0"/>
          <w:sz w:val="24"/>
          <w:szCs w:val="24"/>
          <w:highlight w:val="none"/>
        </w:rPr>
        <w:t>.</w:t>
      </w:r>
      <w:r>
        <w:rPr>
          <w:rFonts w:hint="eastAsia" w:asciiTheme="majorEastAsia" w:hAnsiTheme="majorEastAsia" w:eastAsiaTheme="majorEastAsia" w:cstheme="majorEastAsia"/>
          <w:kern w:val="0"/>
          <w:sz w:val="24"/>
          <w:szCs w:val="24"/>
          <w:highlight w:val="none"/>
          <w:lang w:val="en-US" w:eastAsia="zh-CN"/>
        </w:rPr>
        <w:t>3</w:t>
      </w:r>
      <w:r>
        <w:rPr>
          <w:rFonts w:hint="eastAsia" w:asciiTheme="majorEastAsia" w:hAnsiTheme="majorEastAsia" w:eastAsiaTheme="majorEastAsia" w:cstheme="majorEastAsia"/>
          <w:kern w:val="0"/>
          <w:sz w:val="24"/>
          <w:szCs w:val="24"/>
          <w:highlight w:val="none"/>
        </w:rPr>
        <w:t>磋商小组将分别与每位供应商远程进行磋商，请及时关注不见面开播大厅右侧公告及互动栏目信息。</w:t>
      </w:r>
    </w:p>
    <w:p>
      <w:pPr>
        <w:keepLines w:val="0"/>
        <w:pageBreakBefore w:val="0"/>
        <w:shd w:val="clear" w:color="auto" w:fill="auto"/>
        <w:kinsoku/>
        <w:overflowPunct/>
        <w:topLinePunct w:val="0"/>
        <w:bidi w:val="0"/>
        <w:adjustRightInd w:val="0"/>
        <w:snapToGrid w:val="0"/>
        <w:spacing w:line="440" w:lineRule="exact"/>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17.4</w:t>
      </w:r>
      <w:r>
        <w:rPr>
          <w:rFonts w:hint="eastAsia" w:asciiTheme="majorEastAsia" w:hAnsiTheme="majorEastAsia" w:eastAsiaTheme="majorEastAsia" w:cstheme="majorEastAsia"/>
          <w:kern w:val="0"/>
          <w:sz w:val="24"/>
          <w:szCs w:val="24"/>
          <w:highlight w:val="none"/>
        </w:rPr>
        <w:t>磋商结束后，供应商在自备电脑上用数字认证证书</w:t>
      </w:r>
      <w:r>
        <w:rPr>
          <w:rFonts w:hint="eastAsia" w:asciiTheme="majorEastAsia" w:hAnsiTheme="majorEastAsia" w:eastAsiaTheme="majorEastAsia" w:cstheme="majorEastAsia"/>
          <w:b w:val="0"/>
          <w:bCs w:val="0"/>
          <w:kern w:val="0"/>
          <w:sz w:val="24"/>
          <w:szCs w:val="24"/>
          <w:highlight w:val="none"/>
        </w:rPr>
        <w:t>（CA主锁）</w:t>
      </w:r>
      <w:r>
        <w:rPr>
          <w:rFonts w:hint="eastAsia" w:asciiTheme="majorEastAsia" w:hAnsiTheme="majorEastAsia" w:eastAsiaTheme="majorEastAsia" w:cstheme="majorEastAsia"/>
          <w:b w:val="0"/>
          <w:bCs w:val="0"/>
          <w:kern w:val="0"/>
          <w:sz w:val="24"/>
          <w:szCs w:val="24"/>
          <w:highlight w:val="none"/>
          <w:lang w:eastAsia="zh-CN"/>
        </w:rPr>
        <w:t>登录系统</w:t>
      </w:r>
      <w:r>
        <w:rPr>
          <w:rFonts w:hint="eastAsia" w:asciiTheme="majorEastAsia" w:hAnsiTheme="majorEastAsia" w:eastAsiaTheme="majorEastAsia" w:cstheme="majorEastAsia"/>
          <w:kern w:val="0"/>
          <w:sz w:val="24"/>
          <w:szCs w:val="24"/>
          <w:highlight w:val="none"/>
        </w:rPr>
        <w:t>进行二次报价，系统按照评标规则自动排序。</w:t>
      </w:r>
    </w:p>
    <w:p>
      <w:pPr>
        <w:keepLines w:val="0"/>
        <w:pageBreakBefore w:val="0"/>
        <w:shd w:val="clear" w:color="auto" w:fill="auto"/>
        <w:kinsoku/>
        <w:overflowPunct/>
        <w:topLinePunct w:val="0"/>
        <w:bidi w:val="0"/>
        <w:spacing w:line="360" w:lineRule="auto"/>
        <w:ind w:firstLine="482" w:firstLineChars="200"/>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二次报价网上操作流程：</w:t>
      </w:r>
    </w:p>
    <w:p>
      <w:pPr>
        <w:pStyle w:val="3"/>
        <w:keepLines w:val="0"/>
        <w:pageBreakBefore w:val="0"/>
        <w:numPr>
          <w:ilvl w:val="0"/>
          <w:numId w:val="0"/>
        </w:numPr>
        <w:shd w:val="clear" w:color="auto" w:fill="auto"/>
        <w:kinsoku/>
        <w:overflowPunct/>
        <w:topLinePunct w:val="0"/>
        <w:bidi w:val="0"/>
        <w:spacing w:line="360" w:lineRule="auto"/>
        <w:ind w:firstLine="240" w:firstLineChars="10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w:t>
      </w:r>
      <w:r>
        <w:rPr>
          <w:rFonts w:hint="eastAsia" w:asciiTheme="majorEastAsia" w:hAnsiTheme="majorEastAsia" w:eastAsiaTheme="majorEastAsia" w:cstheme="majorEastAsia"/>
          <w:b w:val="0"/>
          <w:bCs/>
          <w:sz w:val="24"/>
          <w:szCs w:val="24"/>
          <w:highlight w:val="none"/>
          <w:lang w:val="en-US" w:eastAsia="zh-CN"/>
        </w:rPr>
        <w:t>1</w:t>
      </w:r>
      <w:r>
        <w:rPr>
          <w:rFonts w:hint="eastAsia" w:asciiTheme="majorEastAsia" w:hAnsiTheme="majorEastAsia" w:eastAsiaTheme="majorEastAsia" w:cstheme="majorEastAsia"/>
          <w:b w:val="0"/>
          <w:bCs/>
          <w:sz w:val="24"/>
          <w:szCs w:val="24"/>
          <w:highlight w:val="none"/>
          <w:lang w:eastAsia="zh-CN"/>
        </w:rPr>
        <w:t>）插入</w:t>
      </w:r>
      <w:r>
        <w:rPr>
          <w:rFonts w:hint="eastAsia" w:asciiTheme="majorEastAsia" w:hAnsiTheme="majorEastAsia" w:eastAsiaTheme="majorEastAsia" w:cstheme="majorEastAsia"/>
          <w:b w:val="0"/>
          <w:bCs/>
          <w:sz w:val="24"/>
          <w:szCs w:val="24"/>
          <w:highlight w:val="none"/>
          <w:lang w:val="en-US" w:eastAsia="zh-CN"/>
        </w:rPr>
        <w:t>CA锁，</w:t>
      </w:r>
      <w:r>
        <w:rPr>
          <w:rFonts w:hint="eastAsia" w:asciiTheme="majorEastAsia" w:hAnsiTheme="majorEastAsia" w:eastAsiaTheme="majorEastAsia" w:cstheme="majorEastAsia"/>
          <w:b w:val="0"/>
          <w:bCs/>
          <w:sz w:val="24"/>
          <w:szCs w:val="24"/>
          <w:highlight w:val="none"/>
          <w:lang w:eastAsia="zh-CN"/>
        </w:rPr>
        <w:t>登录</w:t>
      </w:r>
      <w:r>
        <w:rPr>
          <w:rFonts w:hint="eastAsia" w:asciiTheme="majorEastAsia" w:hAnsiTheme="majorEastAsia" w:eastAsiaTheme="majorEastAsia" w:cstheme="majorEastAsia"/>
          <w:sz w:val="24"/>
          <w:szCs w:val="24"/>
          <w:highlight w:val="none"/>
          <w:lang w:eastAsia="zh-CN"/>
        </w:rPr>
        <w:t>陕西省公共资源交易平台网站</w:t>
      </w:r>
      <w:r>
        <w:rPr>
          <w:rFonts w:hint="eastAsia" w:asciiTheme="majorEastAsia" w:hAnsiTheme="majorEastAsia" w:eastAsiaTheme="majorEastAsia" w:cstheme="majorEastAsia"/>
          <w:b w:val="0"/>
          <w:bCs/>
          <w:sz w:val="24"/>
          <w:szCs w:val="24"/>
          <w:highlight w:val="none"/>
          <w:lang w:eastAsia="zh-CN"/>
        </w:rPr>
        <w:t>（http://www.sxggzyjy.cn/）</w:t>
      </w:r>
      <w:r>
        <w:rPr>
          <w:rFonts w:hint="eastAsia" w:asciiTheme="majorEastAsia" w:hAnsiTheme="majorEastAsia" w:eastAsiaTheme="majorEastAsia" w:cstheme="majorEastAsia"/>
          <w:sz w:val="24"/>
          <w:szCs w:val="24"/>
          <w:highlight w:val="none"/>
          <w:lang w:eastAsia="zh-CN"/>
        </w:rPr>
        <w:t>；</w:t>
      </w:r>
    </w:p>
    <w:p>
      <w:pPr>
        <w:pStyle w:val="3"/>
        <w:keepLines w:val="0"/>
        <w:pageBreakBefore w:val="0"/>
        <w:numPr>
          <w:ilvl w:val="0"/>
          <w:numId w:val="0"/>
        </w:numPr>
        <w:shd w:val="clear" w:color="auto" w:fill="auto"/>
        <w:kinsoku/>
        <w:overflowPunct/>
        <w:topLinePunct w:val="0"/>
        <w:bidi w:val="0"/>
        <w:spacing w:line="360" w:lineRule="auto"/>
        <w:ind w:firstLine="240" w:firstLineChars="10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w:t>
      </w:r>
      <w:r>
        <w:rPr>
          <w:rFonts w:hint="eastAsia" w:asciiTheme="majorEastAsia" w:hAnsiTheme="majorEastAsia" w:eastAsiaTheme="majorEastAsia" w:cstheme="majorEastAsia"/>
          <w:b w:val="0"/>
          <w:bCs/>
          <w:sz w:val="24"/>
          <w:szCs w:val="24"/>
          <w:highlight w:val="none"/>
          <w:lang w:val="en-US" w:eastAsia="zh-CN"/>
        </w:rPr>
        <w:t>2</w:t>
      </w:r>
      <w:r>
        <w:rPr>
          <w:rFonts w:hint="eastAsia" w:asciiTheme="majorEastAsia" w:hAnsiTheme="majorEastAsia" w:eastAsiaTheme="majorEastAsia" w:cstheme="majorEastAsia"/>
          <w:b w:val="0"/>
          <w:bCs/>
          <w:sz w:val="24"/>
          <w:szCs w:val="24"/>
          <w:highlight w:val="none"/>
          <w:lang w:eastAsia="zh-CN"/>
        </w:rPr>
        <w:t>）点击右上角</w:t>
      </w:r>
      <w:r>
        <w:rPr>
          <w:rFonts w:hint="eastAsia" w:asciiTheme="majorEastAsia" w:hAnsiTheme="majorEastAsia" w:eastAsiaTheme="majorEastAsia" w:cstheme="majorEastAsia"/>
          <w:sz w:val="24"/>
          <w:szCs w:val="24"/>
          <w:highlight w:val="none"/>
          <w:lang w:eastAsia="zh-CN"/>
        </w:rPr>
        <w:t>我的项目，</w:t>
      </w:r>
      <w:r>
        <w:rPr>
          <w:rFonts w:hint="eastAsia" w:asciiTheme="majorEastAsia" w:hAnsiTheme="majorEastAsia" w:eastAsiaTheme="majorEastAsia" w:cstheme="majorEastAsia"/>
          <w:b w:val="0"/>
          <w:bCs/>
          <w:sz w:val="24"/>
          <w:szCs w:val="24"/>
          <w:highlight w:val="none"/>
          <w:lang w:eastAsia="zh-CN"/>
        </w:rPr>
        <w:t>选择本次开标项目，点击</w:t>
      </w:r>
      <w:r>
        <w:rPr>
          <w:rFonts w:hint="eastAsia" w:asciiTheme="majorEastAsia" w:hAnsiTheme="majorEastAsia" w:eastAsiaTheme="majorEastAsia" w:cstheme="majorEastAsia"/>
          <w:sz w:val="24"/>
          <w:szCs w:val="24"/>
          <w:highlight w:val="none"/>
          <w:lang w:eastAsia="zh-CN"/>
        </w:rPr>
        <w:t>项目流程；</w:t>
      </w:r>
    </w:p>
    <w:p>
      <w:pPr>
        <w:pStyle w:val="3"/>
        <w:keepLines w:val="0"/>
        <w:pageBreakBefore w:val="0"/>
        <w:numPr>
          <w:ilvl w:val="0"/>
          <w:numId w:val="0"/>
        </w:numPr>
        <w:shd w:val="clear" w:color="auto" w:fill="auto"/>
        <w:kinsoku/>
        <w:overflowPunct/>
        <w:topLinePunct w:val="0"/>
        <w:bidi w:val="0"/>
        <w:spacing w:line="360" w:lineRule="auto"/>
        <w:ind w:firstLine="240" w:firstLineChars="10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eastAsia="zh-CN"/>
        </w:rPr>
        <w:t>）点击</w:t>
      </w:r>
      <w:r>
        <w:rPr>
          <w:rFonts w:hint="eastAsia" w:asciiTheme="majorEastAsia" w:hAnsiTheme="majorEastAsia" w:eastAsiaTheme="majorEastAsia" w:cstheme="majorEastAsia"/>
          <w:b w:val="0"/>
          <w:bCs/>
          <w:sz w:val="24"/>
          <w:szCs w:val="24"/>
          <w:highlight w:val="none"/>
          <w:lang w:eastAsia="zh-CN"/>
        </w:rPr>
        <w:t>网上报价；</w:t>
      </w:r>
    </w:p>
    <w:p>
      <w:pPr>
        <w:pStyle w:val="3"/>
        <w:keepLines w:val="0"/>
        <w:pageBreakBefore w:val="0"/>
        <w:numPr>
          <w:ilvl w:val="0"/>
          <w:numId w:val="0"/>
        </w:numPr>
        <w:shd w:val="clear" w:color="auto" w:fill="auto"/>
        <w:kinsoku/>
        <w:overflowPunct/>
        <w:topLinePunct w:val="0"/>
        <w:bidi w:val="0"/>
        <w:spacing w:line="360" w:lineRule="auto"/>
        <w:ind w:firstLine="240" w:firstLineChars="10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b w:val="0"/>
          <w:bCs/>
          <w:sz w:val="24"/>
          <w:szCs w:val="24"/>
          <w:highlight w:val="none"/>
          <w:lang w:eastAsia="zh-CN"/>
        </w:rPr>
        <w:t>（</w:t>
      </w:r>
      <w:r>
        <w:rPr>
          <w:rFonts w:hint="eastAsia" w:asciiTheme="majorEastAsia" w:hAnsiTheme="majorEastAsia" w:eastAsiaTheme="majorEastAsia" w:cstheme="majorEastAsia"/>
          <w:b w:val="0"/>
          <w:bCs/>
          <w:sz w:val="24"/>
          <w:szCs w:val="24"/>
          <w:highlight w:val="none"/>
          <w:lang w:val="en-US" w:eastAsia="zh-CN"/>
        </w:rPr>
        <w:t>4</w:t>
      </w:r>
      <w:r>
        <w:rPr>
          <w:rFonts w:hint="eastAsia" w:asciiTheme="majorEastAsia" w:hAnsiTheme="majorEastAsia" w:eastAsiaTheme="majorEastAsia" w:cstheme="majorEastAsia"/>
          <w:b w:val="0"/>
          <w:bCs/>
          <w:sz w:val="24"/>
          <w:szCs w:val="24"/>
          <w:highlight w:val="none"/>
          <w:lang w:eastAsia="zh-CN"/>
        </w:rPr>
        <w:t>）报价：点击</w:t>
      </w:r>
      <w:r>
        <w:rPr>
          <w:rFonts w:hint="eastAsia" w:asciiTheme="majorEastAsia" w:hAnsiTheme="majorEastAsia" w:eastAsiaTheme="majorEastAsia" w:cstheme="majorEastAsia"/>
          <w:sz w:val="24"/>
          <w:szCs w:val="24"/>
          <w:highlight w:val="none"/>
        </w:rPr>
        <w:drawing>
          <wp:inline distT="0" distB="0" distL="114300" distR="114300">
            <wp:extent cx="220980" cy="220980"/>
            <wp:effectExtent l="0" t="0" r="7620"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4"/>
                    <a:stretch>
                      <a:fillRect/>
                    </a:stretch>
                  </pic:blipFill>
                  <pic:spPr>
                    <a:xfrm>
                      <a:off x="0" y="0"/>
                      <a:ext cx="220980" cy="220980"/>
                    </a:xfrm>
                    <a:prstGeom prst="rect">
                      <a:avLst/>
                    </a:prstGeom>
                    <a:noFill/>
                    <a:ln>
                      <a:noFill/>
                    </a:ln>
                  </pic:spPr>
                </pic:pic>
              </a:graphicData>
            </a:graphic>
          </wp:inline>
        </w:drawing>
      </w:r>
      <w:r>
        <w:rPr>
          <w:rFonts w:hint="eastAsia" w:asciiTheme="majorEastAsia" w:hAnsiTheme="majorEastAsia" w:eastAsiaTheme="majorEastAsia" w:cstheme="majorEastAsia"/>
          <w:sz w:val="24"/>
          <w:szCs w:val="24"/>
          <w:highlight w:val="none"/>
          <w:lang w:eastAsia="zh-CN"/>
        </w:rPr>
        <w:t>报价，输入金额</w:t>
      </w:r>
      <w:r>
        <w:rPr>
          <w:rFonts w:hint="eastAsia" w:asciiTheme="majorEastAsia" w:hAnsiTheme="majorEastAsia" w:eastAsiaTheme="majorEastAsia" w:cstheme="majorEastAsia"/>
          <w:b/>
          <w:bCs/>
          <w:sz w:val="24"/>
          <w:szCs w:val="24"/>
          <w:highlight w:val="none"/>
          <w:lang w:eastAsia="zh-CN"/>
        </w:rPr>
        <w:t>（注意大小写一致、</w:t>
      </w:r>
      <w:r>
        <w:rPr>
          <w:rFonts w:hint="eastAsia" w:asciiTheme="majorEastAsia" w:hAnsiTheme="majorEastAsia" w:eastAsiaTheme="majorEastAsia" w:cstheme="majorEastAsia"/>
          <w:b/>
          <w:bCs/>
          <w:sz w:val="24"/>
          <w:szCs w:val="24"/>
          <w:highlight w:val="none"/>
          <w:lang w:val="en-US" w:eastAsia="zh-CN"/>
        </w:rPr>
        <w:t>报价单位</w:t>
      </w:r>
      <w:r>
        <w:rPr>
          <w:rFonts w:hint="eastAsia" w:asciiTheme="majorEastAsia" w:hAnsiTheme="majorEastAsia" w:eastAsiaTheme="majorEastAsia" w:cstheme="majorEastAsia"/>
          <w:b/>
          <w:bCs/>
          <w:sz w:val="24"/>
          <w:szCs w:val="24"/>
          <w:highlight w:val="none"/>
          <w:lang w:eastAsia="zh-CN"/>
        </w:rPr>
        <w:t>）</w:t>
      </w:r>
      <w:r>
        <w:rPr>
          <w:rFonts w:hint="eastAsia" w:asciiTheme="majorEastAsia" w:hAnsiTheme="majorEastAsia" w:eastAsiaTheme="majorEastAsia" w:cstheme="majorEastAsia"/>
          <w:sz w:val="24"/>
          <w:szCs w:val="24"/>
          <w:highlight w:val="none"/>
          <w:lang w:eastAsia="zh-CN"/>
        </w:rPr>
        <w:t>；</w:t>
      </w:r>
    </w:p>
    <w:p>
      <w:pPr>
        <w:pStyle w:val="3"/>
        <w:keepLines w:val="0"/>
        <w:pageBreakBefore w:val="0"/>
        <w:numPr>
          <w:ilvl w:val="0"/>
          <w:numId w:val="0"/>
        </w:numPr>
        <w:shd w:val="clear" w:color="auto" w:fill="auto"/>
        <w:kinsoku/>
        <w:overflowPunct/>
        <w:topLinePunct w:val="0"/>
        <w:bidi w:val="0"/>
        <w:spacing w:line="360" w:lineRule="auto"/>
        <w:ind w:firstLine="240" w:firstLineChars="10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eastAsia="zh-CN"/>
        </w:rPr>
        <w:t>）签章查看：</w:t>
      </w:r>
      <w:r>
        <w:rPr>
          <w:rFonts w:hint="eastAsia" w:asciiTheme="majorEastAsia" w:hAnsiTheme="majorEastAsia" w:eastAsiaTheme="majorEastAsia" w:cstheme="majorEastAsia"/>
          <w:b w:val="0"/>
          <w:bCs/>
          <w:sz w:val="24"/>
          <w:szCs w:val="24"/>
          <w:highlight w:val="none"/>
          <w:lang w:eastAsia="zh-CN"/>
        </w:rPr>
        <w:t>点击</w:t>
      </w:r>
      <w:r>
        <w:rPr>
          <w:rFonts w:hint="eastAsia" w:asciiTheme="majorEastAsia" w:hAnsiTheme="majorEastAsia" w:eastAsiaTheme="majorEastAsia" w:cstheme="majorEastAsia"/>
          <w:sz w:val="24"/>
          <w:szCs w:val="24"/>
          <w:highlight w:val="none"/>
        </w:rPr>
        <w:drawing>
          <wp:inline distT="0" distB="0" distL="114300" distR="114300">
            <wp:extent cx="269875" cy="281305"/>
            <wp:effectExtent l="0" t="0" r="158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rcRect l="10774" t="18208" r="24734" b="15326"/>
                    <a:stretch>
                      <a:fillRect/>
                    </a:stretch>
                  </pic:blipFill>
                  <pic:spPr>
                    <a:xfrm>
                      <a:off x="0" y="0"/>
                      <a:ext cx="269875" cy="281305"/>
                    </a:xfrm>
                    <a:prstGeom prst="rect">
                      <a:avLst/>
                    </a:prstGeom>
                    <a:noFill/>
                    <a:ln>
                      <a:noFill/>
                    </a:ln>
                  </pic:spPr>
                </pic:pic>
              </a:graphicData>
            </a:graphic>
          </wp:inline>
        </w:drawing>
      </w:r>
      <w:r>
        <w:rPr>
          <w:rFonts w:hint="eastAsia" w:asciiTheme="majorEastAsia" w:hAnsiTheme="majorEastAsia" w:eastAsiaTheme="majorEastAsia" w:cstheme="majorEastAsia"/>
          <w:sz w:val="24"/>
          <w:szCs w:val="24"/>
          <w:highlight w:val="none"/>
          <w:lang w:eastAsia="zh-CN"/>
        </w:rPr>
        <w:t>，选择单页签章，点击报价表右下角签章；</w:t>
      </w:r>
    </w:p>
    <w:p>
      <w:pPr>
        <w:pStyle w:val="3"/>
        <w:keepLines w:val="0"/>
        <w:pageBreakBefore w:val="0"/>
        <w:numPr>
          <w:ilvl w:val="0"/>
          <w:numId w:val="0"/>
        </w:numPr>
        <w:shd w:val="clear" w:color="auto" w:fill="auto"/>
        <w:kinsoku/>
        <w:overflowPunct/>
        <w:topLinePunct w:val="0"/>
        <w:bidi w:val="0"/>
        <w:spacing w:line="360" w:lineRule="auto"/>
        <w:ind w:firstLine="240" w:firstLineChars="100"/>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sz w:val="24"/>
          <w:szCs w:val="24"/>
          <w:highlight w:val="none"/>
          <w:lang w:eastAsia="zh-CN"/>
        </w:rPr>
        <w:t>）确认无误如图：</w:t>
      </w:r>
      <w:r>
        <w:rPr>
          <w:rFonts w:hint="eastAsia" w:asciiTheme="majorEastAsia" w:hAnsiTheme="majorEastAsia" w:eastAsiaTheme="majorEastAsia" w:cstheme="majorEastAsia"/>
          <w:sz w:val="24"/>
          <w:szCs w:val="24"/>
          <w:highlight w:val="none"/>
        </w:rPr>
        <w:drawing>
          <wp:inline distT="0" distB="0" distL="114300" distR="114300">
            <wp:extent cx="4067175" cy="6858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4067175" cy="685800"/>
                    </a:xfrm>
                    <a:prstGeom prst="rect">
                      <a:avLst/>
                    </a:prstGeom>
                    <a:noFill/>
                    <a:ln>
                      <a:noFill/>
                    </a:ln>
                  </pic:spPr>
                </pic:pic>
              </a:graphicData>
            </a:graphic>
          </wp:inline>
        </w:drawing>
      </w:r>
    </w:p>
    <w:p>
      <w:pPr>
        <w:pStyle w:val="3"/>
        <w:keepLines w:val="0"/>
        <w:pageBreakBefore w:val="0"/>
        <w:numPr>
          <w:ilvl w:val="0"/>
          <w:numId w:val="0"/>
        </w:numPr>
        <w:shd w:val="clear" w:color="auto" w:fill="auto"/>
        <w:kinsoku/>
        <w:overflowPunct/>
        <w:topLinePunct w:val="0"/>
        <w:bidi w:val="0"/>
        <w:spacing w:line="360" w:lineRule="auto"/>
        <w:ind w:firstLine="240" w:firstLineChars="1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7</w:t>
      </w:r>
      <w:r>
        <w:rPr>
          <w:rFonts w:hint="eastAsia" w:asciiTheme="majorEastAsia" w:hAnsiTheme="majorEastAsia" w:eastAsiaTheme="majorEastAsia" w:cstheme="majorEastAsia"/>
          <w:sz w:val="24"/>
          <w:szCs w:val="24"/>
          <w:highlight w:val="none"/>
          <w:lang w:eastAsia="zh-CN"/>
        </w:rPr>
        <w:t>）提交。</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18.评审组织</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18.1 按照《中华人民共和国政府采购法》、《中华人民共和国政府采购法实施条例》和关于印发《政府采购竞争性磋商采购方式管理暂行办法》的通知（财库【2014】214号），依法组建磋商小组</w:t>
      </w:r>
      <w:r>
        <w:rPr>
          <w:rFonts w:hint="eastAsia" w:asciiTheme="majorEastAsia" w:hAnsiTheme="majorEastAsia" w:eastAsiaTheme="majorEastAsia" w:cstheme="majorEastAsia"/>
          <w:color w:val="auto"/>
          <w:sz w:val="24"/>
          <w:szCs w:val="24"/>
          <w:highlight w:val="none"/>
          <w:lang w:val="zh-CN"/>
        </w:rPr>
        <w:t>。磋商小组由采购人代表和评审专家组成，其中评审专家不少于成员总数的三分之二，其中采购人代表须持有授权书。磋商小组按照竞争性磋商文件规定的评审方法独立进行评审工作。</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18</w:t>
      </w:r>
      <w:r>
        <w:rPr>
          <w:rFonts w:hint="eastAsia" w:asciiTheme="majorEastAsia" w:hAnsiTheme="majorEastAsia" w:eastAsiaTheme="majorEastAsia" w:cstheme="majorEastAsia"/>
          <w:color w:val="auto"/>
          <w:sz w:val="24"/>
          <w:szCs w:val="24"/>
          <w:highlight w:val="none"/>
          <w:lang w:val="zh-CN"/>
        </w:rPr>
        <w:t>.2</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zh-CN"/>
        </w:rPr>
        <w:t>磋商文件和磋商响应文件是评审的依据。在评审中，不得改变磋商文件中规定的评审标准、方法和成交条件。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供应商不得在磋商后使用任何方式对磋商响应文件的实质性内容作任何更改。</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18</w:t>
      </w:r>
      <w:r>
        <w:rPr>
          <w:rFonts w:hint="eastAsia" w:asciiTheme="majorEastAsia" w:hAnsiTheme="majorEastAsia" w:eastAsiaTheme="majorEastAsia" w:cstheme="majorEastAsia"/>
          <w:color w:val="auto"/>
          <w:sz w:val="24"/>
          <w:szCs w:val="24"/>
          <w:highlight w:val="none"/>
          <w:lang w:val="zh-CN"/>
        </w:rPr>
        <w:t>.3</w:t>
      </w:r>
      <w:r>
        <w:rPr>
          <w:rFonts w:hint="eastAsia" w:asciiTheme="majorEastAsia" w:hAnsiTheme="majorEastAsia" w:eastAsiaTheme="majorEastAsia" w:cstheme="majorEastAsia"/>
          <w:color w:val="auto"/>
          <w:sz w:val="24"/>
          <w:szCs w:val="24"/>
          <w:highlight w:val="none"/>
        </w:rPr>
        <w:t xml:space="preserve"> </w:t>
      </w:r>
      <w:r>
        <w:rPr>
          <w:rFonts w:hint="eastAsia" w:asciiTheme="majorEastAsia" w:hAnsiTheme="majorEastAsia" w:eastAsiaTheme="majorEastAsia" w:cstheme="majorEastAsia"/>
          <w:color w:val="auto"/>
          <w:sz w:val="24"/>
          <w:szCs w:val="24"/>
          <w:highlight w:val="none"/>
          <w:lang w:val="zh-CN"/>
        </w:rPr>
        <w:t>如果供应商在澄清规定时间内，未能答复或拒绝答复磋商小组提出的澄清要求，将由磋商小组根据其磋商响应文件按最大风险进行评审。</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19.评审原则</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19.1 磋商程序</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按照竞争性磋商响应文件初审、澄清有关问题、分别磋商、二次报价、比较与评审、推荐成交候选人名单。在上一步评审中被认定为无效磋商者，不进入下一步的评审。</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19.1</w:t>
      </w:r>
      <w:r>
        <w:rPr>
          <w:rFonts w:hint="eastAsia" w:asciiTheme="majorEastAsia" w:hAnsiTheme="majorEastAsia" w:eastAsiaTheme="majorEastAsia" w:cstheme="majorEastAsia"/>
          <w:color w:val="auto"/>
          <w:sz w:val="24"/>
          <w:szCs w:val="24"/>
          <w:highlight w:val="none"/>
          <w:lang w:val="zh-CN"/>
        </w:rPr>
        <w:t>磋商响应文件资格性审查</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磋商响应文件的资格性审查：依据法律法规和磋商文件的规定，由磋商小组审查</w:t>
      </w:r>
    </w:p>
    <w:p>
      <w:pPr>
        <w:keepLines w:val="0"/>
        <w:pageBreakBefore w:val="0"/>
        <w:shd w:val="clear" w:color="auto" w:fill="auto"/>
        <w:kinsoku/>
        <w:overflowPunct/>
        <w:topLinePunct w:val="0"/>
        <w:autoSpaceDE w:val="0"/>
        <w:autoSpaceDN w:val="0"/>
        <w:bidi w:val="0"/>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各供应商的资格证明文件是否合格齐全等。</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磋商响应文件有下列情况之一的，在资格性审查时按照无效磋商处理：</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19.1.1不符合磋商文件中规定资格条件的。</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注：资格性审查不符合磋商文件要求的，不得进入下一项评审。</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19.2 磋商响应文件符合性审查</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依据磋商文件的规定，对磋商响应文件的完整性、有效性和响应性进行审查。</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19.2.1 磋商响应文件的完整性。磋商响应文件内容构成是否有重大缺项；是否按照磋商文件要求的格式编写磋商响应文件；</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19.2.2 磋商响应文件的有效性。磋商响应文件的签署、加盖印章是否合格、有效；提供的各种证明文件、数据、资料是否清晰可辨、真实、有效；磋商有效期是否满足磋商文件规定；授权期限是否满足磋商文件中规定的有效期；</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19.2.3 磋商响应文件的响应性。磋商方案是否有重大缺漏项、偏离；磋商商务条款是否有重大偏离；是否满足本次磋商的特殊要求；对合同中规定的双方的权利和义务是否作出了实质性修改；</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19.2.4 磋商报价，同时满足以下条款：</w:t>
      </w:r>
    </w:p>
    <w:p>
      <w:pPr>
        <w:keepLines w:val="0"/>
        <w:pageBreakBefore w:val="0"/>
        <w:shd w:val="clear" w:color="auto" w:fill="auto"/>
        <w:kinsoku/>
        <w:overflowPunct/>
        <w:topLinePunct w:val="0"/>
        <w:bidi w:val="0"/>
        <w:spacing w:line="360" w:lineRule="auto"/>
        <w:ind w:firstLine="480" w:firstLineChars="200"/>
        <w:jc w:val="both"/>
        <w:outlineLvl w:val="9"/>
        <w:rPr>
          <w:rFonts w:hint="eastAsia" w:asciiTheme="majorEastAsia" w:hAnsiTheme="majorEastAsia" w:eastAsiaTheme="majorEastAsia" w:cstheme="majorEastAsia"/>
          <w:color w:val="auto"/>
          <w:sz w:val="24"/>
          <w:szCs w:val="24"/>
          <w:highlight w:val="none"/>
        </w:rPr>
      </w:pPr>
      <w:bookmarkStart w:id="18" w:name="_Toc13699"/>
      <w:r>
        <w:rPr>
          <w:rFonts w:hint="eastAsia" w:asciiTheme="majorEastAsia" w:hAnsiTheme="majorEastAsia" w:eastAsiaTheme="majorEastAsia" w:cstheme="majorEastAsia"/>
          <w:color w:val="auto"/>
          <w:sz w:val="24"/>
          <w:szCs w:val="24"/>
          <w:highlight w:val="none"/>
        </w:rPr>
        <w:t>（1）磋商报价符合唯一性要求；</w:t>
      </w:r>
      <w:bookmarkEnd w:id="18"/>
    </w:p>
    <w:p>
      <w:pPr>
        <w:keepLines w:val="0"/>
        <w:pageBreakBefore w:val="0"/>
        <w:shd w:val="clear" w:color="auto" w:fill="auto"/>
        <w:kinsoku/>
        <w:overflowPunct/>
        <w:topLinePunct w:val="0"/>
        <w:bidi w:val="0"/>
        <w:spacing w:line="360" w:lineRule="auto"/>
        <w:ind w:firstLine="480" w:firstLineChars="200"/>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（2）第一次磋商报价表填写符合要求；</w:t>
      </w:r>
    </w:p>
    <w:p>
      <w:pPr>
        <w:keepLines w:val="0"/>
        <w:pageBreakBefore w:val="0"/>
        <w:shd w:val="clear" w:color="auto" w:fill="auto"/>
        <w:kinsoku/>
        <w:overflowPunct/>
        <w:topLinePunct w:val="0"/>
        <w:bidi w:val="0"/>
        <w:spacing w:line="360" w:lineRule="auto"/>
        <w:ind w:firstLine="480" w:firstLineChars="200"/>
        <w:jc w:val="both"/>
        <w:outlineLvl w:val="9"/>
        <w:rPr>
          <w:rFonts w:hint="eastAsia" w:asciiTheme="majorEastAsia" w:hAnsiTheme="majorEastAsia" w:eastAsiaTheme="majorEastAsia" w:cstheme="majorEastAsia"/>
          <w:color w:val="auto"/>
          <w:sz w:val="24"/>
          <w:szCs w:val="24"/>
          <w:highlight w:val="none"/>
        </w:rPr>
      </w:pPr>
      <w:bookmarkStart w:id="19" w:name="_Toc13731"/>
      <w:r>
        <w:rPr>
          <w:rFonts w:hint="eastAsia" w:asciiTheme="majorEastAsia" w:hAnsiTheme="majorEastAsia" w:eastAsiaTheme="majorEastAsia" w:cstheme="majorEastAsia"/>
          <w:color w:val="auto"/>
          <w:sz w:val="24"/>
          <w:szCs w:val="24"/>
          <w:highlight w:val="none"/>
        </w:rPr>
        <w:t>（3）报价货币符合磋商文件要求；</w:t>
      </w:r>
      <w:bookmarkEnd w:id="19"/>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（4）未超出采购限价或磋商文件规定的最高限价。</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19.3 实质上没有响应竞争性磋商文件要求的磋商将按无效磋商处理</w:t>
      </w:r>
      <w:r>
        <w:rPr>
          <w:rFonts w:hint="eastAsia" w:asciiTheme="majorEastAsia" w:hAnsiTheme="majorEastAsia" w:eastAsiaTheme="majorEastAsia" w:cstheme="majorEastAsia"/>
          <w:b/>
          <w:bCs/>
          <w:color w:val="auto"/>
          <w:sz w:val="24"/>
          <w:szCs w:val="24"/>
          <w:highlight w:val="none"/>
          <w:lang w:val="zh-CN"/>
        </w:rPr>
        <w:t>，供应商不得通过修正或撤销不合要求的偏离从而使其磋商成为实质性响应的磋商</w:t>
      </w:r>
      <w:r>
        <w:rPr>
          <w:rFonts w:hint="eastAsia" w:asciiTheme="majorEastAsia" w:hAnsiTheme="majorEastAsia" w:eastAsiaTheme="majorEastAsia" w:cstheme="majorEastAsia"/>
          <w:color w:val="auto"/>
          <w:sz w:val="24"/>
          <w:szCs w:val="24"/>
          <w:highlight w:val="none"/>
          <w:lang w:val="zh-CN"/>
        </w:rPr>
        <w:t>。出现下列情况之一的，按无效磋商处理：</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19.3.1 磋商响应文件未按磋商文件要求的电子磋商响应文件开启与解密、供应商拒绝对电子磋商响应文件进行解密的；因供应商自身原因（如</w:t>
      </w:r>
      <w:r>
        <w:rPr>
          <w:rFonts w:hint="eastAsia" w:asciiTheme="majorEastAsia" w:hAnsiTheme="majorEastAsia" w:eastAsiaTheme="majorEastAsia" w:cstheme="majorEastAsia"/>
          <w:color w:val="auto"/>
          <w:sz w:val="24"/>
          <w:szCs w:val="24"/>
          <w:highlight w:val="none"/>
          <w:lang w:val="en-US" w:eastAsia="zh-CN"/>
        </w:rPr>
        <w:t>开标</w:t>
      </w:r>
      <w:r>
        <w:rPr>
          <w:rFonts w:hint="eastAsia" w:asciiTheme="majorEastAsia" w:hAnsiTheme="majorEastAsia" w:eastAsiaTheme="majorEastAsia" w:cstheme="majorEastAsia"/>
          <w:color w:val="auto"/>
          <w:sz w:val="24"/>
          <w:szCs w:val="24"/>
          <w:highlight w:val="none"/>
        </w:rPr>
        <w:t>所</w:t>
      </w:r>
      <w:r>
        <w:rPr>
          <w:rFonts w:hint="eastAsia" w:asciiTheme="majorEastAsia" w:hAnsiTheme="majorEastAsia" w:eastAsiaTheme="majorEastAsia" w:cstheme="majorEastAsia"/>
          <w:color w:val="auto"/>
          <w:sz w:val="24"/>
          <w:szCs w:val="24"/>
          <w:highlight w:val="none"/>
          <w:lang w:val="en-US" w:eastAsia="zh-CN"/>
        </w:rPr>
        <w:t>用</w:t>
      </w:r>
      <w:r>
        <w:rPr>
          <w:rFonts w:hint="eastAsia" w:asciiTheme="majorEastAsia" w:hAnsiTheme="majorEastAsia" w:eastAsiaTheme="majorEastAsia" w:cstheme="majorEastAsia"/>
          <w:color w:val="auto"/>
          <w:sz w:val="24"/>
          <w:szCs w:val="24"/>
          <w:highlight w:val="none"/>
        </w:rPr>
        <w:t>CA锁与制作电子磋商响应文件使用的CA锁不一致或沿用旧版采购文件编制磋商响应文件等情形），导致在规定时间内无法解密磋商响应文件的；上传的电子磋商响应文件无法打开的；政府采购法律法规规定的其他无效情形。</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19.3.2 磋商响应文件构成有重大缺项的，未按照磋商文件要求的格式编写磋商响应文件的；</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19.3.3 磋商响应文件规定处无供应商公章、无法定代表人签字或签字人无法定代表人有效委托书的；</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 xml:space="preserve">19.3.4 </w:t>
      </w:r>
      <w:r>
        <w:rPr>
          <w:rFonts w:hint="eastAsia" w:asciiTheme="majorEastAsia" w:hAnsiTheme="majorEastAsia" w:eastAsiaTheme="majorEastAsia" w:cstheme="majorEastAsia"/>
          <w:color w:val="auto"/>
          <w:sz w:val="24"/>
          <w:szCs w:val="24"/>
          <w:highlight w:val="none"/>
          <w:lang w:val="zh-CN"/>
        </w:rPr>
        <w:t>报价超过磋商文件中规定的采购预算或者最高限价的；</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19.3.5 磋商小组认为供应商的报价明显低于其他通过符合性审查供应商的报价，有可能影响服务质量或者不能诚信履约的，未在评审现场合理的时间内提供书面说明或相关证明材料，不能证明其报价合理的；</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19.3.6 </w:t>
      </w:r>
      <w:r>
        <w:rPr>
          <w:rFonts w:hint="eastAsia" w:asciiTheme="majorEastAsia" w:hAnsiTheme="majorEastAsia" w:eastAsiaTheme="majorEastAsia" w:cstheme="majorEastAsia"/>
          <w:color w:val="auto"/>
          <w:sz w:val="24"/>
          <w:szCs w:val="24"/>
          <w:highlight w:val="none"/>
          <w:lang w:val="zh-CN"/>
        </w:rPr>
        <w:t>磋商有效期达不到磋商文件要求的；</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19.3.7 不满足磋商文件商务要求的；</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 xml:space="preserve">19.3.8 </w:t>
      </w:r>
      <w:r>
        <w:rPr>
          <w:rFonts w:hint="eastAsia" w:asciiTheme="majorEastAsia" w:hAnsiTheme="majorEastAsia" w:eastAsiaTheme="majorEastAsia" w:cstheme="majorEastAsia"/>
          <w:color w:val="auto"/>
          <w:sz w:val="24"/>
          <w:szCs w:val="24"/>
          <w:highlight w:val="none"/>
          <w:lang w:val="zh-CN"/>
        </w:rPr>
        <w:t>磋商内容出现漏项或数量与要求不符，出现重大负偏差的；</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 xml:space="preserve">19.3.9 </w:t>
      </w:r>
      <w:r>
        <w:rPr>
          <w:rFonts w:hint="eastAsia" w:asciiTheme="majorEastAsia" w:hAnsiTheme="majorEastAsia" w:eastAsiaTheme="majorEastAsia" w:cstheme="majorEastAsia"/>
          <w:color w:val="auto"/>
          <w:sz w:val="24"/>
          <w:szCs w:val="24"/>
          <w:highlight w:val="none"/>
          <w:lang w:val="zh-CN"/>
        </w:rPr>
        <w:t>磋商响应文件含有采购人不能接受的附加条件的；</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19.3.10 供应商</w:t>
      </w:r>
      <w:r>
        <w:rPr>
          <w:rFonts w:hint="eastAsia" w:asciiTheme="majorEastAsia" w:hAnsiTheme="majorEastAsia" w:eastAsiaTheme="majorEastAsia" w:cstheme="majorEastAsia"/>
          <w:color w:val="auto"/>
          <w:sz w:val="24"/>
          <w:szCs w:val="24"/>
          <w:highlight w:val="none"/>
          <w:lang w:val="zh-CN"/>
        </w:rPr>
        <w:t>在同一份磋商响应文件中,对同一产品有两个或多个报价的；</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19.3.11 供应商</w:t>
      </w:r>
      <w:r>
        <w:rPr>
          <w:rFonts w:hint="eastAsia" w:asciiTheme="majorEastAsia" w:hAnsiTheme="majorEastAsia" w:eastAsiaTheme="majorEastAsia" w:cstheme="majorEastAsia"/>
          <w:color w:val="auto"/>
          <w:sz w:val="24"/>
          <w:szCs w:val="24"/>
          <w:highlight w:val="none"/>
          <w:lang w:val="zh-CN"/>
        </w:rPr>
        <w:t xml:space="preserve">在采购人以往项目履约过程中有不良记录，且造成重大影响的； </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19.3.12 供应商</w:t>
      </w:r>
      <w:r>
        <w:rPr>
          <w:rFonts w:hint="eastAsia" w:asciiTheme="majorEastAsia" w:hAnsiTheme="majorEastAsia" w:eastAsiaTheme="majorEastAsia" w:cstheme="majorEastAsia"/>
          <w:color w:val="auto"/>
          <w:sz w:val="24"/>
          <w:szCs w:val="24"/>
          <w:highlight w:val="none"/>
          <w:lang w:val="zh-CN"/>
        </w:rPr>
        <w:t>的磋商内容与磋商文件的采购内容及要求不一致的；</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19.3.13 供应商</w:t>
      </w:r>
      <w:r>
        <w:rPr>
          <w:rFonts w:hint="eastAsia" w:asciiTheme="majorEastAsia" w:hAnsiTheme="majorEastAsia" w:eastAsiaTheme="majorEastAsia" w:cstheme="majorEastAsia"/>
          <w:color w:val="auto"/>
          <w:sz w:val="24"/>
          <w:szCs w:val="24"/>
          <w:highlight w:val="none"/>
          <w:lang w:val="zh-CN"/>
        </w:rPr>
        <w:t>提供虚假证明，开</w:t>
      </w:r>
      <w:r>
        <w:rPr>
          <w:rFonts w:hint="eastAsia" w:asciiTheme="majorEastAsia" w:hAnsiTheme="majorEastAsia" w:eastAsiaTheme="majorEastAsia" w:cstheme="majorEastAsia"/>
          <w:color w:val="auto"/>
          <w:sz w:val="24"/>
          <w:szCs w:val="24"/>
          <w:highlight w:val="none"/>
        </w:rPr>
        <w:t>具虚假业绩，除按无效磋商响应处理外，还将按照政府采购法有关规定进行相应处罚；</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19.3.14 符合磋商文件中其他有关拒绝磋商或无效磋商响应文件条款的。</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20.</w:t>
      </w:r>
      <w:r>
        <w:rPr>
          <w:rFonts w:hint="eastAsia" w:asciiTheme="majorEastAsia" w:hAnsiTheme="majorEastAsia" w:eastAsiaTheme="majorEastAsia" w:cstheme="majorEastAsia"/>
          <w:b/>
          <w:bCs/>
          <w:color w:val="auto"/>
          <w:sz w:val="24"/>
          <w:szCs w:val="24"/>
          <w:highlight w:val="none"/>
          <w:lang w:val="zh-CN"/>
        </w:rPr>
        <w:t>磋商响应文件的澄清</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为了有助于磋商响应文件的审查、评价和比较，磋商小组可分别要求供应商对其</w:t>
      </w:r>
      <w:r>
        <w:rPr>
          <w:rFonts w:hint="eastAsia" w:asciiTheme="majorEastAsia" w:hAnsiTheme="majorEastAsia" w:eastAsiaTheme="majorEastAsia" w:cstheme="majorEastAsia"/>
          <w:color w:val="auto"/>
          <w:sz w:val="24"/>
          <w:szCs w:val="24"/>
          <w:highlight w:val="none"/>
        </w:rPr>
        <w:t>磋商响应文件中含义不明确，同类问题表述不一致或者有明显文字和计算错误的内容，作出必要的澄清、说明或者纠正，供应商澄清、说明或者补正采用书面形式</w:t>
      </w:r>
      <w:r>
        <w:rPr>
          <w:rFonts w:hint="eastAsia" w:asciiTheme="majorEastAsia" w:hAnsiTheme="majorEastAsia" w:eastAsiaTheme="majorEastAsia" w:cstheme="majorEastAsia"/>
          <w:color w:val="auto"/>
          <w:sz w:val="24"/>
          <w:szCs w:val="24"/>
          <w:highlight w:val="none"/>
          <w:lang w:val="zh-CN"/>
        </w:rPr>
        <w:t>（包括电传、传真）</w:t>
      </w:r>
      <w:r>
        <w:rPr>
          <w:rFonts w:hint="eastAsia" w:asciiTheme="majorEastAsia" w:hAnsiTheme="majorEastAsia" w:eastAsiaTheme="majorEastAsia" w:cstheme="majorEastAsia"/>
          <w:color w:val="auto"/>
          <w:sz w:val="24"/>
          <w:szCs w:val="24"/>
          <w:highlight w:val="none"/>
        </w:rPr>
        <w:t>，由其法定代表人（或授权代表人）签字，并不得超出磋商响应文件的范围或者改变磋商响应文件的实质性内容。</w:t>
      </w:r>
      <w:r>
        <w:rPr>
          <w:rFonts w:hint="eastAsia" w:asciiTheme="majorEastAsia" w:hAnsiTheme="majorEastAsia" w:eastAsiaTheme="majorEastAsia" w:cstheme="majorEastAsia"/>
          <w:color w:val="auto"/>
          <w:sz w:val="24"/>
          <w:szCs w:val="24"/>
          <w:highlight w:val="none"/>
          <w:lang w:val="zh-CN"/>
        </w:rPr>
        <w:t>磋商小组不接受供应商的主动澄清。</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21.计算错误将按以下方法更正</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21.1 磋商响应文件的大写金额和小写金额不一致的，以大写金额为准；</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 xml:space="preserve"> 单价金额小数点或者百分比有明显错位的，以报价一览表的总价为准，并修改单价；</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 xml:space="preserve"> 总价金额与按单价汇总金额不一致的，以单价金额计算结果为准；</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 xml:space="preserve">21.4 </w:t>
      </w:r>
      <w:r>
        <w:rPr>
          <w:rFonts w:hint="eastAsia" w:asciiTheme="majorEastAsia" w:hAnsiTheme="majorEastAsia" w:eastAsiaTheme="majorEastAsia" w:cstheme="majorEastAsia"/>
          <w:color w:val="auto"/>
          <w:sz w:val="24"/>
          <w:szCs w:val="24"/>
          <w:highlight w:val="none"/>
        </w:rPr>
        <w:t>按上述修正错误的方法调整的磋商报价，供应商应无条件接受。如果供应商不接受修正后的价格，其磋商无效。</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22.磋商</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他内容。实质性变动的内容，需经采购人代表确认。</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23.综合评审</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于经初审合格的所有供应商，由磋商小组各成员依据磋商响应文件和最终报价，按照《评审因素分值表》规定的内容进行综合评分，然后汇总每个供应商的得分，根据各供应商的综合得分从高到低依次排序，推荐成交候选人。</w:t>
      </w:r>
    </w:p>
    <w:p>
      <w:pPr>
        <w:keepLines w:val="0"/>
        <w:pageBreakBefore w:val="0"/>
        <w:shd w:val="clear" w:color="auto" w:fill="auto"/>
        <w:kinsoku/>
        <w:overflowPunct/>
        <w:topLinePunct w:val="0"/>
        <w:autoSpaceDE w:val="0"/>
        <w:autoSpaceDN w:val="0"/>
        <w:bidi w:val="0"/>
        <w:adjustRightInd w:val="0"/>
        <w:snapToGrid w:val="0"/>
        <w:spacing w:line="360" w:lineRule="auto"/>
        <w:ind w:firstLine="482" w:firstLineChars="20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24.评审过程的保密</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24.1 磋商小组成员和与评审活动有关的工作人员不得泄露有关磋商响应文件的评审和比较、成交候选人的推荐以及与评审有关的其他情况。</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24.2 在评审过程中，如果供应商试图在磋商响应文件的评审、比较和成交候选人的推荐以及与评审有关的其他方面，向磋商小组、采购人和采购代理机构施加任何影响，其磋商应做无效磋商处理。</w:t>
      </w:r>
    </w:p>
    <w:p>
      <w:pPr>
        <w:keepLines w:val="0"/>
        <w:pageBreakBefore w:val="0"/>
        <w:shd w:val="clear" w:color="auto" w:fill="auto"/>
        <w:kinsoku/>
        <w:overflowPunct/>
        <w:topLinePunct w:val="0"/>
        <w:bidi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25.编写评审报告</w:t>
      </w:r>
    </w:p>
    <w:p>
      <w:pPr>
        <w:keepLines w:val="0"/>
        <w:pageBreakBefore w:val="0"/>
        <w:shd w:val="clear" w:color="auto" w:fill="auto"/>
        <w:kinsoku/>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采购代理机构根据磋商小组的原始评审记录和评审结果编写评审报告，报送采购人审核。</w:t>
      </w:r>
    </w:p>
    <w:p>
      <w:pPr>
        <w:keepLines w:val="0"/>
        <w:pageBreakBefore w:val="0"/>
        <w:shd w:val="clear" w:color="auto" w:fill="auto"/>
        <w:kinsoku/>
        <w:overflowPunct/>
        <w:topLinePunct w:val="0"/>
        <w:bidi w:val="0"/>
        <w:spacing w:line="360" w:lineRule="auto"/>
        <w:ind w:firstLine="482" w:firstLineChars="200"/>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26.确定成交候选人</w:t>
      </w:r>
    </w:p>
    <w:p>
      <w:pPr>
        <w:keepLines w:val="0"/>
        <w:pageBreakBefore w:val="0"/>
        <w:shd w:val="clear" w:color="auto" w:fill="auto"/>
        <w:kinsoku/>
        <w:overflowPunct/>
        <w:topLinePunct w:val="0"/>
        <w:bidi w:val="0"/>
        <w:adjustRightInd w:val="0"/>
        <w:snapToGrid w:val="0"/>
        <w:spacing w:line="360" w:lineRule="auto"/>
        <w:ind w:firstLine="481"/>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26.1 磋商小组按照评审办法，在综合比较与评价后，按照得分由高到低顺序对供应商进行排序，得分相同的，按磋商报价由低到高顺序排序，磋商小组将综合排名前三名的供应商推荐为成交候选人；得分且磋商报价相同的并列,按照技术指标优劣进行排序。</w:t>
      </w:r>
    </w:p>
    <w:p>
      <w:pPr>
        <w:keepLines w:val="0"/>
        <w:pageBreakBefore w:val="0"/>
        <w:shd w:val="clear" w:color="auto" w:fill="auto"/>
        <w:kinsoku/>
        <w:overflowPunct/>
        <w:topLinePunct w:val="0"/>
        <w:bidi w:val="0"/>
        <w:adjustRightInd w:val="0"/>
        <w:snapToGrid w:val="0"/>
        <w:spacing w:line="360" w:lineRule="auto"/>
        <w:ind w:firstLine="481"/>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26.2 采购人应当自收到评审报告之日起5个工作日内，在评审报告确定的成交候选人名单中按顺序确定成交供应商。成交候选人并列的，由采购人或者采购人委托磋商小组按照竞争性磋商文件规定的方式确定成交供应商。</w:t>
      </w:r>
    </w:p>
    <w:p>
      <w:pPr>
        <w:keepLines w:val="0"/>
        <w:pageBreakBefore w:val="0"/>
        <w:shd w:val="clear" w:color="auto" w:fill="auto"/>
        <w:kinsoku/>
        <w:overflowPunct/>
        <w:topLinePunct w:val="0"/>
        <w:bidi w:val="0"/>
        <w:adjustRightInd w:val="0"/>
        <w:snapToGrid w:val="0"/>
        <w:spacing w:line="360" w:lineRule="auto"/>
        <w:ind w:firstLine="481"/>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26.3 排名第一的成交候选人放弃成交、在规定期限内未能签订合同、因不可抗力不能履行合同，采购人可以按照磋商小组提出的成交候选人名单排序依次确定其他成交供应商。</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26.4 成交供应商确定之后，成交结果将在财政部门指定的政府采购信息发布媒体上公告。</w:t>
      </w:r>
    </w:p>
    <w:p>
      <w:pPr>
        <w:keepLines w:val="0"/>
        <w:pageBreakBefore w:val="0"/>
        <w:shd w:val="clear" w:color="auto" w:fill="auto"/>
        <w:kinsoku/>
        <w:overflowPunct/>
        <w:topLinePunct w:val="0"/>
        <w:bidi w:val="0"/>
        <w:adjustRightInd w:val="0"/>
        <w:snapToGrid w:val="0"/>
        <w:spacing w:line="36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27.关于磋商活动供应商数量的最低要求</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bookmarkStart w:id="20" w:name="_Toc363474022"/>
      <w:bookmarkStart w:id="21" w:name="_Toc363473977"/>
      <w:bookmarkStart w:id="22" w:name="_Toc403077644"/>
      <w:r>
        <w:rPr>
          <w:rFonts w:hint="eastAsia" w:asciiTheme="majorEastAsia" w:hAnsiTheme="majorEastAsia" w:eastAsiaTheme="majorEastAsia" w:cstheme="majorEastAsia"/>
          <w:color w:val="auto"/>
          <w:sz w:val="24"/>
          <w:szCs w:val="24"/>
          <w:highlight w:val="none"/>
        </w:rPr>
        <w:t>根据《财政部关于政府采购竞争性磋商采购方式管理暂行办法有关问题的补充通知》财库〔2015〕124号等有关规定，出现下列情形之一的，采购人或者采购代理机构应当中止竞争性磋商采购活动，发布项目废标公告并说明原因，重新开展采购活动：</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27.1 因情况变化，不再符合规定的竞争性磋商采购方式适用情形的；</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27.2 出现影响采购公正的违法、违规行为的；</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27.3 除市场竞争不充分的科研项目，以及需要扶持的科技成果转化项目外，在采购过程中符合要求的供应商或者报价未超过采购预算的供应商不足3家的。</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27.4 根据财库[2015]124号文件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中止竞争性磋商采购活动，发布项目废标公告并说明原因，重新开展采购活动。</w:t>
      </w:r>
    </w:p>
    <w:p>
      <w:pPr>
        <w:keepLines w:val="0"/>
        <w:pageBreakBefore w:val="0"/>
        <w:shd w:val="clear" w:color="auto" w:fill="auto"/>
        <w:kinsoku/>
        <w:overflowPunct/>
        <w:topLinePunct w:val="0"/>
        <w:bidi w:val="0"/>
        <w:adjustRightInd w:val="0"/>
        <w:snapToGrid w:val="0"/>
        <w:spacing w:line="360" w:lineRule="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五、成交与签约</w:t>
      </w:r>
      <w:bookmarkEnd w:id="20"/>
      <w:bookmarkEnd w:id="21"/>
      <w:bookmarkEnd w:id="22"/>
    </w:p>
    <w:p>
      <w:pPr>
        <w:keepLines w:val="0"/>
        <w:pageBreakBefore w:val="0"/>
        <w:shd w:val="clear" w:color="auto" w:fill="auto"/>
        <w:kinsoku/>
        <w:overflowPunct/>
        <w:topLinePunct w:val="0"/>
        <w:autoSpaceDE w:val="0"/>
        <w:autoSpaceDN w:val="0"/>
        <w:bidi w:val="0"/>
        <w:adjustRightInd w:val="0"/>
        <w:snapToGrid w:val="0"/>
        <w:spacing w:line="360" w:lineRule="auto"/>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rPr>
        <w:t>28.</w:t>
      </w:r>
      <w:r>
        <w:rPr>
          <w:rFonts w:hint="eastAsia" w:asciiTheme="majorEastAsia" w:hAnsiTheme="majorEastAsia" w:eastAsiaTheme="majorEastAsia" w:cstheme="majorEastAsia"/>
          <w:b/>
          <w:bCs/>
          <w:color w:val="auto"/>
          <w:sz w:val="24"/>
          <w:szCs w:val="24"/>
          <w:highlight w:val="none"/>
          <w:lang w:val="zh-CN"/>
        </w:rPr>
        <w:t>成交通知</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磋商结束后，自采购人确定成交供应商之日起2个工作日内，发出成交通知书，并在安康市公共资源交易网对本次成交结果公告1个工作日。采购人改变成交结果，或者成交供应商放弃成交，应当承担相应的法律责任。</w:t>
      </w:r>
    </w:p>
    <w:p>
      <w:pPr>
        <w:keepLines w:val="0"/>
        <w:pageBreakBefore w:val="0"/>
        <w:shd w:val="clear" w:color="auto" w:fill="auto"/>
        <w:kinsoku/>
        <w:overflowPunct/>
        <w:topLinePunct w:val="0"/>
        <w:autoSpaceDE w:val="0"/>
        <w:autoSpaceDN w:val="0"/>
        <w:bidi w:val="0"/>
        <w:adjustRightInd w:val="0"/>
        <w:snapToGrid w:val="0"/>
        <w:spacing w:line="360" w:lineRule="auto"/>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rPr>
        <w:t>29.</w:t>
      </w:r>
      <w:r>
        <w:rPr>
          <w:rFonts w:hint="eastAsia" w:asciiTheme="majorEastAsia" w:hAnsiTheme="majorEastAsia" w:eastAsiaTheme="majorEastAsia" w:cstheme="majorEastAsia"/>
          <w:b/>
          <w:bCs/>
          <w:color w:val="auto"/>
          <w:sz w:val="24"/>
          <w:szCs w:val="24"/>
          <w:highlight w:val="none"/>
          <w:lang w:val="zh-CN"/>
        </w:rPr>
        <w:t>签订合同</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29</w:t>
      </w:r>
      <w:r>
        <w:rPr>
          <w:rFonts w:hint="eastAsia" w:asciiTheme="majorEastAsia" w:hAnsiTheme="majorEastAsia" w:eastAsiaTheme="majorEastAsia" w:cstheme="majorEastAsia"/>
          <w:color w:val="auto"/>
          <w:sz w:val="24"/>
          <w:szCs w:val="24"/>
          <w:highlight w:val="none"/>
          <w:lang w:val="zh-CN"/>
        </w:rPr>
        <w:t>.1</w:t>
      </w:r>
      <w:r>
        <w:rPr>
          <w:rFonts w:hint="eastAsia" w:asciiTheme="majorEastAsia" w:hAnsiTheme="majorEastAsia" w:eastAsiaTheme="majorEastAsia" w:cstheme="majorEastAsia"/>
          <w:color w:val="auto"/>
          <w:sz w:val="24"/>
          <w:szCs w:val="24"/>
          <w:highlight w:val="none"/>
        </w:rPr>
        <w:t xml:space="preserve"> 成交供应商在收到成交通知书后</w:t>
      </w:r>
      <w:r>
        <w:rPr>
          <w:rFonts w:hint="eastAsia" w:asciiTheme="majorEastAsia" w:hAnsiTheme="majorEastAsia" w:eastAsiaTheme="majorEastAsia" w:cstheme="majorEastAsia"/>
          <w:color w:val="auto"/>
          <w:sz w:val="24"/>
          <w:szCs w:val="24"/>
          <w:highlight w:val="none"/>
          <w:lang w:val="en-US" w:eastAsia="zh-CN"/>
        </w:rPr>
        <w:t>25</w:t>
      </w:r>
      <w:r>
        <w:rPr>
          <w:rFonts w:hint="eastAsia" w:asciiTheme="majorEastAsia" w:hAnsiTheme="majorEastAsia" w:eastAsiaTheme="majorEastAsia" w:cstheme="majorEastAsia"/>
          <w:color w:val="auto"/>
          <w:sz w:val="24"/>
          <w:szCs w:val="24"/>
          <w:highlight w:val="none"/>
        </w:rPr>
        <w:t>个日历日内，按磋商文件的要求与采购人签订合同</w:t>
      </w:r>
      <w:r>
        <w:rPr>
          <w:rFonts w:hint="eastAsia" w:asciiTheme="majorEastAsia" w:hAnsiTheme="majorEastAsia" w:eastAsiaTheme="majorEastAsia" w:cstheme="majorEastAsia"/>
          <w:bCs/>
          <w:color w:val="auto"/>
          <w:sz w:val="24"/>
          <w:szCs w:val="24"/>
          <w:highlight w:val="none"/>
        </w:rPr>
        <w:t>。</w:t>
      </w:r>
      <w:r>
        <w:rPr>
          <w:rFonts w:hint="eastAsia" w:asciiTheme="majorEastAsia" w:hAnsiTheme="majorEastAsia" w:eastAsiaTheme="majorEastAsia" w:cstheme="majorEastAsia"/>
          <w:color w:val="auto"/>
          <w:sz w:val="24"/>
          <w:szCs w:val="24"/>
          <w:highlight w:val="none"/>
        </w:rPr>
        <w:t>所签订的合同不得对磋商文件和成交供应商的磋商响应文件（包括评审中形成的澄清文件）作实质性修改。成交供应商因自身原因不按规定与采购人签订供货合同或者拒绝与采购人签订合同的，则采购人将废除授标。给采购人造成损失的，还应当予以赔偿，并依法承担相应法律责任。</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29.2 成交供应商因自身原因不能履行采购合同或放弃成交的，采购人可以与排在成交供应商之后第一位的成交候选人签订采购合同，以此类推。</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29</w:t>
      </w: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 xml:space="preserve">3 </w:t>
      </w:r>
      <w:r>
        <w:rPr>
          <w:rFonts w:hint="eastAsia" w:asciiTheme="majorEastAsia" w:hAnsiTheme="majorEastAsia" w:eastAsiaTheme="majorEastAsia" w:cstheme="majorEastAsia"/>
          <w:color w:val="auto"/>
          <w:sz w:val="24"/>
          <w:szCs w:val="24"/>
          <w:highlight w:val="none"/>
          <w:lang w:val="zh-CN"/>
        </w:rPr>
        <w:t>成交供应商应按合同约定履行义务，完成中标项目，不得将中标项目转让（转包）给他人。</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24"/>
          <w:highlight w:val="none"/>
        </w:rPr>
        <w:t>29</w:t>
      </w: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4 采购人应当自政府采购合同签订之日起2个工作日内，将政府采购合同在省级以上人民政府财政部门指定的媒体上公告，但政府采购合同中涉及国家秘密、商业秘密的内容除外。</w:t>
      </w:r>
    </w:p>
    <w:p>
      <w:pPr>
        <w:keepLines w:val="0"/>
        <w:pageBreakBefore w:val="0"/>
        <w:shd w:val="clear" w:color="auto" w:fill="auto"/>
        <w:tabs>
          <w:tab w:val="left" w:pos="3166"/>
        </w:tabs>
        <w:kinsoku/>
        <w:overflowPunct/>
        <w:topLinePunct w:val="0"/>
        <w:autoSpaceDE w:val="0"/>
        <w:autoSpaceDN w:val="0"/>
        <w:bidi w:val="0"/>
        <w:adjustRightInd w:val="0"/>
        <w:snapToGrid w:val="0"/>
        <w:spacing w:line="36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30.成交服务费</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代理服务费收费标准：采购代理机构</w:t>
      </w:r>
      <w:r>
        <w:rPr>
          <w:rFonts w:hint="eastAsia" w:asciiTheme="majorEastAsia" w:hAnsiTheme="majorEastAsia" w:eastAsiaTheme="majorEastAsia" w:cstheme="majorEastAsia"/>
          <w:color w:val="auto"/>
          <w:sz w:val="24"/>
          <w:szCs w:val="24"/>
          <w:highlight w:val="none"/>
          <w:lang w:eastAsia="zh-CN"/>
        </w:rPr>
        <w:t>按照《汉阴县财政局关于印发&lt;汉阴县工程造价咨询等服务类收费项目评审最高限价及简化政府采购程序&gt;的通知》（汉财字〔2018〕99号）文件</w:t>
      </w:r>
      <w:r>
        <w:rPr>
          <w:rFonts w:hint="eastAsia" w:asciiTheme="majorEastAsia" w:hAnsiTheme="majorEastAsia" w:eastAsiaTheme="majorEastAsia" w:cstheme="majorEastAsia"/>
          <w:color w:val="auto"/>
          <w:sz w:val="24"/>
          <w:szCs w:val="24"/>
          <w:highlight w:val="none"/>
          <w:lang w:val="zh-CN" w:eastAsia="zh-CN"/>
        </w:rPr>
        <w:t>规定标准执行</w:t>
      </w:r>
      <w:r>
        <w:rPr>
          <w:rFonts w:hint="eastAsia" w:asciiTheme="majorEastAsia" w:hAnsiTheme="majorEastAsia" w:eastAsiaTheme="majorEastAsia" w:cstheme="majorEastAsia"/>
          <w:color w:val="auto"/>
          <w:sz w:val="24"/>
          <w:szCs w:val="24"/>
          <w:highlight w:val="none"/>
        </w:rPr>
        <w:t>。</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本项目代理</w:t>
      </w:r>
      <w:r>
        <w:rPr>
          <w:rFonts w:hint="eastAsia" w:asciiTheme="majorEastAsia" w:hAnsiTheme="majorEastAsia" w:eastAsiaTheme="majorEastAsia" w:cstheme="majorEastAsia"/>
          <w:color w:val="auto"/>
          <w:sz w:val="24"/>
          <w:szCs w:val="24"/>
          <w:highlight w:val="none"/>
        </w:rPr>
        <w:t>服务费</w:t>
      </w:r>
      <w:r>
        <w:rPr>
          <w:rFonts w:hint="eastAsia" w:asciiTheme="majorEastAsia" w:hAnsiTheme="majorEastAsia" w:eastAsiaTheme="majorEastAsia" w:cstheme="majorEastAsia"/>
          <w:color w:val="auto"/>
          <w:sz w:val="24"/>
          <w:szCs w:val="24"/>
          <w:highlight w:val="none"/>
          <w:lang w:eastAsia="zh-CN"/>
        </w:rPr>
        <w:t>领取中标（成交）通知书前</w:t>
      </w:r>
      <w:r>
        <w:rPr>
          <w:rFonts w:hint="eastAsia" w:asciiTheme="majorEastAsia" w:hAnsiTheme="majorEastAsia" w:eastAsiaTheme="majorEastAsia" w:cstheme="majorEastAsia"/>
          <w:color w:val="auto"/>
          <w:sz w:val="24"/>
          <w:szCs w:val="24"/>
          <w:highlight w:val="none"/>
        </w:rPr>
        <w:t>一次性支付。</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采购代理机构开户名称：中国通信建设集团设计院有限公司</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开户行：中国建设银行北京广安门支行</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银行账号：1100 1042 2000 5608 5842</w:t>
      </w:r>
    </w:p>
    <w:p>
      <w:pPr>
        <w:keepLines w:val="0"/>
        <w:pageBreakBefore w:val="0"/>
        <w:shd w:val="clear" w:color="auto" w:fill="auto"/>
        <w:tabs>
          <w:tab w:val="left" w:pos="3166"/>
        </w:tabs>
        <w:kinsoku/>
        <w:overflowPunct/>
        <w:topLinePunct w:val="0"/>
        <w:autoSpaceDE w:val="0"/>
        <w:autoSpaceDN w:val="0"/>
        <w:bidi w:val="0"/>
        <w:adjustRightInd w:val="0"/>
        <w:snapToGrid w:val="0"/>
        <w:spacing w:line="36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31.质 疑</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供应商认为磋商文件、磋商过程、成交结果使自己的合法权益受到损害的，可以在法律规定的时间内以书面形式向采购人、采购代理机构提出质疑。</w:t>
      </w:r>
    </w:p>
    <w:p>
      <w:pPr>
        <w:keepLines w:val="0"/>
        <w:pageBreakBefore w:val="0"/>
        <w:shd w:val="clear" w:color="auto" w:fill="auto"/>
        <w:kinsoku/>
        <w:overflowPunct/>
        <w:topLinePunct w:val="0"/>
        <w:bidi w:val="0"/>
        <w:adjustRightInd w:val="0"/>
        <w:snapToGrid w:val="0"/>
        <w:spacing w:line="360" w:lineRule="auto"/>
        <w:ind w:firstLine="480" w:firstLineChars="200"/>
        <w:rPr>
          <w:rStyle w:val="22"/>
          <w:rFonts w:hint="eastAsia"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rPr>
        <w:t>31.1</w:t>
      </w:r>
      <w:r>
        <w:rPr>
          <w:rStyle w:val="22"/>
          <w:rFonts w:hint="eastAsia" w:asciiTheme="majorEastAsia" w:hAnsiTheme="majorEastAsia" w:eastAsiaTheme="majorEastAsia" w:cstheme="majorEastAsia"/>
          <w:b w:val="0"/>
          <w:color w:val="auto"/>
          <w:sz w:val="24"/>
          <w:szCs w:val="24"/>
          <w:highlight w:val="none"/>
          <w:shd w:val="clear" w:color="auto" w:fill="FFFFFF"/>
        </w:rPr>
        <w:t xml:space="preserve">  供应商提出质疑应当提交质疑函和必要的证明材料：</w:t>
      </w:r>
    </w:p>
    <w:p>
      <w:pPr>
        <w:keepLines w:val="0"/>
        <w:pageBreakBefore w:val="0"/>
        <w:shd w:val="clear" w:color="auto" w:fill="auto"/>
        <w:kinsoku/>
        <w:overflowPunct/>
        <w:topLinePunct w:val="0"/>
        <w:bidi w:val="0"/>
        <w:adjustRightInd w:val="0"/>
        <w:snapToGrid w:val="0"/>
        <w:spacing w:line="360" w:lineRule="auto"/>
        <w:ind w:firstLine="480" w:firstLineChars="200"/>
        <w:rPr>
          <w:rStyle w:val="22"/>
          <w:rFonts w:hint="eastAsia" w:asciiTheme="majorEastAsia" w:hAnsiTheme="majorEastAsia" w:eastAsiaTheme="majorEastAsia" w:cstheme="majorEastAsia"/>
          <w:b w:val="0"/>
          <w:color w:val="auto"/>
          <w:sz w:val="24"/>
          <w:szCs w:val="24"/>
          <w:highlight w:val="none"/>
          <w:shd w:val="clear" w:color="auto" w:fill="FFFFFF"/>
        </w:rPr>
      </w:pPr>
      <w:r>
        <w:rPr>
          <w:rStyle w:val="22"/>
          <w:rFonts w:hint="eastAsia" w:asciiTheme="majorEastAsia" w:hAnsiTheme="majorEastAsia" w:eastAsiaTheme="majorEastAsia" w:cstheme="majorEastAsia"/>
          <w:b w:val="0"/>
          <w:color w:val="auto"/>
          <w:sz w:val="24"/>
          <w:szCs w:val="24"/>
          <w:highlight w:val="none"/>
          <w:shd w:val="clear" w:color="auto" w:fill="FFFFFF"/>
        </w:rPr>
        <w:t>31.1.1 加盖公章的营业执照副本复印件；</w:t>
      </w:r>
    </w:p>
    <w:p>
      <w:pPr>
        <w:keepLines w:val="0"/>
        <w:pageBreakBefore w:val="0"/>
        <w:shd w:val="clear" w:color="auto" w:fill="auto"/>
        <w:kinsoku/>
        <w:overflowPunct/>
        <w:topLinePunct w:val="0"/>
        <w:bidi w:val="0"/>
        <w:adjustRightInd w:val="0"/>
        <w:snapToGrid w:val="0"/>
        <w:spacing w:line="360" w:lineRule="auto"/>
        <w:rPr>
          <w:rFonts w:hint="eastAsia" w:asciiTheme="majorEastAsia" w:hAnsiTheme="majorEastAsia" w:eastAsiaTheme="majorEastAsia" w:cstheme="majorEastAsia"/>
          <w:color w:val="auto"/>
          <w:sz w:val="24"/>
          <w:szCs w:val="24"/>
          <w:highlight w:val="none"/>
        </w:rPr>
      </w:pPr>
      <w:r>
        <w:rPr>
          <w:rStyle w:val="22"/>
          <w:rFonts w:hint="eastAsia" w:asciiTheme="majorEastAsia" w:hAnsiTheme="majorEastAsia" w:eastAsiaTheme="majorEastAsia" w:cstheme="majorEastAsia"/>
          <w:b w:val="0"/>
          <w:color w:val="auto"/>
          <w:sz w:val="24"/>
          <w:szCs w:val="24"/>
          <w:highlight w:val="none"/>
          <w:shd w:val="clear" w:color="auto" w:fill="FFFFFF"/>
        </w:rPr>
        <w:t xml:space="preserve">    31.1.2 法定代表人针对本项目的专项授权书（须经法定代表人签字并加盖法人章和单位公章）及被授权人身份证复印件（查看原件）；法定代表人提交质疑函须提交其身份证复印件（查看原件）。</w:t>
      </w:r>
    </w:p>
    <w:p>
      <w:pPr>
        <w:keepLines w:val="0"/>
        <w:pageBreakBefore w:val="0"/>
        <w:shd w:val="clear" w:color="auto" w:fill="auto"/>
        <w:kinsoku/>
        <w:overflowPunct/>
        <w:topLinePunct w:val="0"/>
        <w:bidi w:val="0"/>
        <w:adjustRightInd w:val="0"/>
        <w:snapToGrid w:val="0"/>
        <w:spacing w:line="360" w:lineRule="auto"/>
        <w:ind w:right="12"/>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31.2 </w:t>
      </w:r>
      <w:r>
        <w:rPr>
          <w:rFonts w:hint="eastAsia" w:asciiTheme="majorEastAsia" w:hAnsiTheme="majorEastAsia" w:eastAsiaTheme="majorEastAsia" w:cstheme="majorEastAsia"/>
          <w:bCs/>
          <w:color w:val="auto"/>
          <w:sz w:val="24"/>
          <w:szCs w:val="24"/>
          <w:highlight w:val="none"/>
        </w:rPr>
        <w:t>质疑函应该包含以下主要内容：</w:t>
      </w:r>
    </w:p>
    <w:p>
      <w:pPr>
        <w:keepLines w:val="0"/>
        <w:pageBreakBefore w:val="0"/>
        <w:shd w:val="clear" w:color="auto" w:fill="auto"/>
        <w:tabs>
          <w:tab w:val="left" w:pos="420"/>
        </w:tabs>
        <w:kinsoku/>
        <w:overflowPunct/>
        <w:topLinePunct w:val="0"/>
        <w:bidi w:val="0"/>
        <w:adjustRightInd w:val="0"/>
        <w:snapToGrid w:val="0"/>
        <w:spacing w:line="360" w:lineRule="auto"/>
        <w:ind w:left="78" w:leftChars="37"/>
        <w:rPr>
          <w:rStyle w:val="22"/>
          <w:rFonts w:hint="eastAsia" w:asciiTheme="majorEastAsia" w:hAnsiTheme="majorEastAsia" w:eastAsiaTheme="majorEastAsia" w:cstheme="majorEastAsia"/>
          <w:b w:val="0"/>
          <w:color w:val="auto"/>
          <w:sz w:val="24"/>
          <w:szCs w:val="24"/>
          <w:highlight w:val="none"/>
          <w:shd w:val="clear" w:color="auto" w:fill="FFFFFF"/>
        </w:rPr>
      </w:pPr>
      <w:r>
        <w:rPr>
          <w:rStyle w:val="22"/>
          <w:rFonts w:hint="eastAsia" w:asciiTheme="majorEastAsia" w:hAnsiTheme="majorEastAsia" w:eastAsiaTheme="majorEastAsia" w:cstheme="majorEastAsia"/>
          <w:b w:val="0"/>
          <w:color w:val="auto"/>
          <w:sz w:val="24"/>
          <w:szCs w:val="24"/>
          <w:highlight w:val="none"/>
          <w:shd w:val="clear" w:color="auto" w:fill="FFFFFF"/>
        </w:rPr>
        <w:t xml:space="preserve">   31.2.1 质疑供应商的基本情况信息：</w:t>
      </w:r>
      <w:r>
        <w:rPr>
          <w:rFonts w:hint="eastAsia" w:asciiTheme="majorEastAsia" w:hAnsiTheme="majorEastAsia" w:eastAsiaTheme="majorEastAsia" w:cstheme="majorEastAsia"/>
          <w:color w:val="auto"/>
          <w:sz w:val="24"/>
          <w:szCs w:val="24"/>
          <w:highlight w:val="none"/>
          <w:shd w:val="clear" w:color="auto" w:fill="FFFFFF"/>
        </w:rPr>
        <w:t>名称、地址、法定代表人、委托代理人、电话、邮编；</w:t>
      </w:r>
    </w:p>
    <w:p>
      <w:pPr>
        <w:keepLines w:val="0"/>
        <w:pageBreakBefore w:val="0"/>
        <w:shd w:val="clear" w:color="auto" w:fill="auto"/>
        <w:tabs>
          <w:tab w:val="left" w:pos="420"/>
        </w:tabs>
        <w:kinsoku/>
        <w:overflowPunct/>
        <w:topLinePunct w:val="0"/>
        <w:bidi w:val="0"/>
        <w:adjustRightInd w:val="0"/>
        <w:snapToGrid w:val="0"/>
        <w:spacing w:line="360" w:lineRule="auto"/>
        <w:ind w:left="78" w:leftChars="37"/>
        <w:rPr>
          <w:rStyle w:val="22"/>
          <w:rFonts w:hint="eastAsia" w:asciiTheme="majorEastAsia" w:hAnsiTheme="majorEastAsia" w:eastAsiaTheme="majorEastAsia" w:cstheme="majorEastAsia"/>
          <w:b w:val="0"/>
          <w:color w:val="auto"/>
          <w:sz w:val="24"/>
          <w:szCs w:val="24"/>
          <w:highlight w:val="none"/>
          <w:shd w:val="clear" w:color="auto" w:fill="FFFFFF"/>
        </w:rPr>
      </w:pPr>
      <w:r>
        <w:rPr>
          <w:rStyle w:val="22"/>
          <w:rFonts w:hint="eastAsia" w:asciiTheme="majorEastAsia" w:hAnsiTheme="majorEastAsia" w:eastAsiaTheme="majorEastAsia" w:cstheme="majorEastAsia"/>
          <w:b w:val="0"/>
          <w:color w:val="auto"/>
          <w:sz w:val="24"/>
          <w:szCs w:val="24"/>
          <w:highlight w:val="none"/>
          <w:shd w:val="clear" w:color="auto" w:fill="FFFFFF"/>
        </w:rPr>
        <w:t xml:space="preserve">   31.2.2 所质疑的政府采购项目的信息：包含采购人或者采购代理机构名称、项目名称、包（标段）、编号；</w:t>
      </w:r>
    </w:p>
    <w:p>
      <w:pPr>
        <w:keepLines w:val="0"/>
        <w:pageBreakBefore w:val="0"/>
        <w:shd w:val="clear" w:color="auto" w:fill="auto"/>
        <w:tabs>
          <w:tab w:val="left" w:pos="420"/>
        </w:tabs>
        <w:kinsoku/>
        <w:overflowPunct/>
        <w:topLinePunct w:val="0"/>
        <w:bidi w:val="0"/>
        <w:adjustRightInd w:val="0"/>
        <w:snapToGrid w:val="0"/>
        <w:spacing w:line="360" w:lineRule="auto"/>
        <w:ind w:firstLine="480" w:firstLineChars="200"/>
        <w:rPr>
          <w:rFonts w:hint="eastAsia"/>
          <w:highlight w:val="none"/>
        </w:rPr>
      </w:pPr>
      <w:r>
        <w:rPr>
          <w:rStyle w:val="22"/>
          <w:rFonts w:hint="eastAsia" w:asciiTheme="majorEastAsia" w:hAnsiTheme="majorEastAsia" w:eastAsiaTheme="majorEastAsia" w:cstheme="majorEastAsia"/>
          <w:b w:val="0"/>
          <w:color w:val="auto"/>
          <w:sz w:val="24"/>
          <w:szCs w:val="24"/>
          <w:highlight w:val="none"/>
          <w:shd w:val="clear" w:color="auto" w:fill="FFFFFF"/>
        </w:rPr>
        <w:t>31.2.3 具体、明确的质疑事项：</w:t>
      </w:r>
      <w:r>
        <w:rPr>
          <w:rFonts w:hint="eastAsia" w:asciiTheme="majorEastAsia" w:hAnsiTheme="majorEastAsia" w:eastAsiaTheme="majorEastAsia" w:cstheme="majorEastAsia"/>
          <w:bCs/>
          <w:color w:val="auto"/>
          <w:sz w:val="24"/>
          <w:szCs w:val="24"/>
          <w:highlight w:val="none"/>
          <w:shd w:val="clear" w:color="auto" w:fill="FFFFFF"/>
        </w:rPr>
        <w:t>质疑事项不得超出法定范围并且与质疑供应商有利害关系；</w:t>
      </w:r>
    </w:p>
    <w:p>
      <w:pPr>
        <w:keepLines w:val="0"/>
        <w:pageBreakBefore w:val="0"/>
        <w:shd w:val="clear" w:color="auto" w:fill="auto"/>
        <w:tabs>
          <w:tab w:val="left" w:pos="420"/>
        </w:tabs>
        <w:kinsoku/>
        <w:overflowPunct/>
        <w:topLinePunct w:val="0"/>
        <w:bidi w:val="0"/>
        <w:adjustRightInd w:val="0"/>
        <w:snapToGrid w:val="0"/>
        <w:spacing w:line="360" w:lineRule="auto"/>
        <w:ind w:firstLine="480" w:firstLineChars="200"/>
        <w:rPr>
          <w:rStyle w:val="22"/>
          <w:rFonts w:hint="eastAsia" w:asciiTheme="majorEastAsia" w:hAnsiTheme="majorEastAsia" w:eastAsiaTheme="majorEastAsia" w:cstheme="majorEastAsia"/>
          <w:b w:val="0"/>
          <w:color w:val="auto"/>
          <w:sz w:val="24"/>
          <w:szCs w:val="24"/>
          <w:highlight w:val="none"/>
          <w:shd w:val="clear" w:color="auto" w:fill="FFFFFF"/>
        </w:rPr>
      </w:pPr>
      <w:r>
        <w:rPr>
          <w:rStyle w:val="22"/>
          <w:rFonts w:hint="eastAsia" w:asciiTheme="majorEastAsia" w:hAnsiTheme="majorEastAsia" w:eastAsiaTheme="majorEastAsia" w:cstheme="majorEastAsia"/>
          <w:b w:val="0"/>
          <w:color w:val="auto"/>
          <w:sz w:val="24"/>
          <w:szCs w:val="24"/>
          <w:highlight w:val="none"/>
          <w:shd w:val="clear" w:color="auto" w:fill="FFFFFF"/>
        </w:rPr>
        <w:t>31.2.4 质疑所依据的事实、理由和法律依据及证明材料；</w:t>
      </w:r>
    </w:p>
    <w:p>
      <w:pPr>
        <w:keepLines w:val="0"/>
        <w:pageBreakBefore w:val="0"/>
        <w:shd w:val="clear" w:color="auto" w:fill="auto"/>
        <w:tabs>
          <w:tab w:val="left" w:pos="420"/>
        </w:tabs>
        <w:kinsoku/>
        <w:overflowPunct/>
        <w:topLinePunct w:val="0"/>
        <w:bidi w:val="0"/>
        <w:adjustRightInd w:val="0"/>
        <w:snapToGrid w:val="0"/>
        <w:spacing w:line="360" w:lineRule="auto"/>
        <w:ind w:firstLine="480" w:firstLineChars="200"/>
        <w:rPr>
          <w:rStyle w:val="22"/>
          <w:rFonts w:hint="eastAsia" w:asciiTheme="majorEastAsia" w:hAnsiTheme="majorEastAsia" w:eastAsiaTheme="majorEastAsia" w:cstheme="majorEastAsia"/>
          <w:b w:val="0"/>
          <w:color w:val="auto"/>
          <w:sz w:val="24"/>
          <w:szCs w:val="24"/>
          <w:highlight w:val="none"/>
          <w:shd w:val="clear" w:color="auto" w:fill="FFFFFF"/>
        </w:rPr>
      </w:pPr>
      <w:r>
        <w:rPr>
          <w:rStyle w:val="22"/>
          <w:rFonts w:hint="eastAsia" w:asciiTheme="majorEastAsia" w:hAnsiTheme="majorEastAsia" w:eastAsiaTheme="majorEastAsia" w:cstheme="majorEastAsia"/>
          <w:b w:val="0"/>
          <w:color w:val="auto"/>
          <w:sz w:val="24"/>
          <w:szCs w:val="24"/>
          <w:highlight w:val="none"/>
          <w:shd w:val="clear" w:color="auto" w:fill="FFFFFF"/>
        </w:rPr>
        <w:t>31.2.5 质疑函需要加盖质疑供应商公章并经法定代表人签字和盖章。</w:t>
      </w:r>
    </w:p>
    <w:p>
      <w:pPr>
        <w:keepLines w:val="0"/>
        <w:pageBreakBefore w:val="0"/>
        <w:widowControl/>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31.3 有下列情形之一的，属于无效质疑，采购代理机构和采购人不予受理：</w:t>
      </w:r>
    </w:p>
    <w:p>
      <w:pPr>
        <w:keepLines w:val="0"/>
        <w:pageBreakBefore w:val="0"/>
        <w:widowControl/>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31.3.1 质疑供应商不是参与本次政府采购项目的供应商；</w:t>
      </w:r>
    </w:p>
    <w:p>
      <w:pPr>
        <w:keepLines w:val="0"/>
        <w:pageBreakBefore w:val="0"/>
        <w:widowControl/>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31.3.2 质疑供应商与质疑事项不存在利害关系的；</w:t>
      </w:r>
    </w:p>
    <w:p>
      <w:pPr>
        <w:keepLines w:val="0"/>
        <w:pageBreakBefore w:val="0"/>
        <w:widowControl/>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31.3.3 未在法定期限内提出质疑的；</w:t>
      </w:r>
    </w:p>
    <w:p>
      <w:pPr>
        <w:keepLines w:val="0"/>
        <w:pageBreakBefore w:val="0"/>
        <w:widowControl/>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31.3.4 质疑未以书面形式提出，或质疑函主要内容构成不完整的；</w:t>
      </w:r>
    </w:p>
    <w:p>
      <w:pPr>
        <w:keepLines w:val="0"/>
        <w:pageBreakBefore w:val="0"/>
        <w:widowControl/>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31.3.5 质疑函没有合法有效的签字、盖章或授权的；</w:t>
      </w:r>
    </w:p>
    <w:p>
      <w:pPr>
        <w:keepLines w:val="0"/>
        <w:pageBreakBefore w:val="0"/>
        <w:widowControl/>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31.3.6 以非法手段取得证据、材料的；</w:t>
      </w:r>
    </w:p>
    <w:p>
      <w:pPr>
        <w:keepLines w:val="0"/>
        <w:pageBreakBefore w:val="0"/>
        <w:widowControl/>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31.3.7 质疑答复后，同一质疑人就同一事项再次提出质疑的；</w:t>
      </w:r>
    </w:p>
    <w:p>
      <w:pPr>
        <w:keepLines w:val="0"/>
        <w:pageBreakBefore w:val="0"/>
        <w:widowControl/>
        <w:shd w:val="clear" w:color="auto" w:fill="auto"/>
        <w:kinsoku/>
        <w:overflowPunct/>
        <w:topLinePunct w:val="0"/>
        <w:bidi w:val="0"/>
        <w:adjustRightInd w:val="0"/>
        <w:snapToGrid w:val="0"/>
        <w:spacing w:line="360" w:lineRule="auto"/>
        <w:ind w:firstLine="480" w:firstLineChars="200"/>
        <w:rPr>
          <w:rFonts w:hint="eastAsia"/>
          <w:highlight w:val="none"/>
        </w:rPr>
      </w:pPr>
      <w:r>
        <w:rPr>
          <w:rFonts w:hint="eastAsia" w:asciiTheme="majorEastAsia" w:hAnsiTheme="majorEastAsia" w:eastAsiaTheme="majorEastAsia" w:cstheme="majorEastAsia"/>
          <w:color w:val="auto"/>
          <w:sz w:val="24"/>
          <w:szCs w:val="24"/>
          <w:highlight w:val="none"/>
        </w:rPr>
        <w:t>31.3.8 不符合</w:t>
      </w:r>
      <w:r>
        <w:rPr>
          <w:rFonts w:hint="eastAsia" w:asciiTheme="majorEastAsia" w:hAnsiTheme="majorEastAsia" w:eastAsiaTheme="majorEastAsia" w:cstheme="majorEastAsia"/>
          <w:color w:val="auto"/>
          <w:sz w:val="24"/>
          <w:szCs w:val="24"/>
          <w:highlight w:val="none"/>
          <w:lang w:eastAsia="zh-CN"/>
        </w:rPr>
        <w:t>法律法规</w:t>
      </w:r>
      <w:r>
        <w:rPr>
          <w:rFonts w:hint="eastAsia" w:asciiTheme="majorEastAsia" w:hAnsiTheme="majorEastAsia" w:eastAsiaTheme="majorEastAsia" w:cstheme="majorEastAsia"/>
          <w:color w:val="auto"/>
          <w:sz w:val="24"/>
          <w:szCs w:val="24"/>
          <w:highlight w:val="none"/>
        </w:rPr>
        <w:t>、规章和政府采购监管机构规定的其他条件的。</w:t>
      </w:r>
    </w:p>
    <w:p>
      <w:pPr>
        <w:keepLines w:val="0"/>
        <w:pageBreakBefore w:val="0"/>
        <w:shd w:val="clear" w:color="auto" w:fill="auto"/>
        <w:kinsoku/>
        <w:overflowPunct/>
        <w:topLinePunct w:val="0"/>
        <w:bidi w:val="0"/>
        <w:adjustRightInd w:val="0"/>
        <w:snapToGrid w:val="0"/>
        <w:spacing w:line="360" w:lineRule="auto"/>
        <w:ind w:right="12"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31.4 质疑答复</w:t>
      </w:r>
    </w:p>
    <w:p>
      <w:pPr>
        <w:keepLines w:val="0"/>
        <w:pageBreakBefore w:val="0"/>
        <w:shd w:val="clear" w:color="auto" w:fill="auto"/>
        <w:kinsoku/>
        <w:overflowPunct/>
        <w:topLinePunct w:val="0"/>
        <w:bidi w:val="0"/>
        <w:adjustRightInd w:val="0"/>
        <w:snapToGrid w:val="0"/>
        <w:spacing w:line="360" w:lineRule="auto"/>
        <w:ind w:right="12"/>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    采购人或采购代理机构在收到供应商的书面质疑后将按规定的时间进行回复。</w:t>
      </w:r>
    </w:p>
    <w:p>
      <w:pPr>
        <w:keepLines w:val="0"/>
        <w:pageBreakBefore w:val="0"/>
        <w:shd w:val="clear" w:color="auto" w:fill="auto"/>
        <w:kinsoku/>
        <w:overflowPunct/>
        <w:topLinePunct w:val="0"/>
        <w:bidi w:val="0"/>
        <w:adjustRightInd w:val="0"/>
        <w:snapToGrid w:val="0"/>
        <w:spacing w:line="360" w:lineRule="auto"/>
        <w:ind w:right="12"/>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32.其他</w:t>
      </w:r>
    </w:p>
    <w:p>
      <w:pPr>
        <w:keepLines w:val="0"/>
        <w:pageBreakBefore w:val="0"/>
        <w:shd w:val="clear" w:color="auto" w:fill="auto"/>
        <w:kinsoku/>
        <w:overflowPunct/>
        <w:topLinePunct w:val="0"/>
        <w:bidi w:val="0"/>
        <w:adjustRightInd w:val="0"/>
        <w:snapToGrid w:val="0"/>
        <w:spacing w:line="360" w:lineRule="auto"/>
        <w:ind w:right="12" w:firstLine="360" w:firstLineChars="15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32.1 磋商步骤为：第一次报价---初步评审---分别磋商---第二次报价（最终报价）---综合评审推荐成交候选人（以供应商递交的磋商响应文件中的总报价为第一次报价；分别磋商后，供应商现场填报的磋商响应总报价为第二次报价，第二次报价为最终报价）。</w:t>
      </w:r>
    </w:p>
    <w:p>
      <w:pPr>
        <w:pStyle w:val="9"/>
        <w:keepLines w:val="0"/>
        <w:pageBreakBefore w:val="0"/>
        <w:shd w:val="clear" w:color="auto" w:fill="auto"/>
        <w:kinsoku/>
        <w:overflowPunct/>
        <w:topLinePunct w:val="0"/>
        <w:bidi w:val="0"/>
        <w:spacing w:line="360" w:lineRule="auto"/>
        <w:ind w:firstLine="480" w:firstLineChars="2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32.2 本项目为电子化</w:t>
      </w:r>
      <w:r>
        <w:rPr>
          <w:rFonts w:hint="eastAsia" w:asciiTheme="majorEastAsia" w:hAnsiTheme="majorEastAsia" w:eastAsiaTheme="majorEastAsia" w:cstheme="majorEastAsia"/>
          <w:color w:val="auto"/>
          <w:sz w:val="24"/>
          <w:szCs w:val="24"/>
          <w:highlight w:val="none"/>
          <w:lang w:val="en-US" w:eastAsia="zh-CN"/>
        </w:rPr>
        <w:t>不见面</w:t>
      </w:r>
      <w:r>
        <w:rPr>
          <w:rFonts w:hint="eastAsia" w:asciiTheme="majorEastAsia" w:hAnsiTheme="majorEastAsia" w:eastAsiaTheme="majorEastAsia" w:cstheme="majorEastAsia"/>
          <w:color w:val="auto"/>
          <w:sz w:val="24"/>
          <w:szCs w:val="24"/>
          <w:highlight w:val="none"/>
        </w:rPr>
        <w:t>开标，磋商响应单位须</w:t>
      </w:r>
      <w:r>
        <w:rPr>
          <w:rFonts w:hint="eastAsia" w:asciiTheme="majorEastAsia" w:hAnsiTheme="majorEastAsia" w:eastAsiaTheme="majorEastAsia" w:cstheme="majorEastAsia"/>
          <w:color w:val="auto"/>
          <w:sz w:val="24"/>
          <w:szCs w:val="24"/>
          <w:highlight w:val="none"/>
          <w:lang w:val="en-US" w:eastAsia="zh-CN"/>
        </w:rPr>
        <w:t>使用</w:t>
      </w:r>
      <w:r>
        <w:rPr>
          <w:rFonts w:hint="eastAsia" w:asciiTheme="majorEastAsia" w:hAnsiTheme="majorEastAsia" w:eastAsiaTheme="majorEastAsia" w:cstheme="majorEastAsia"/>
          <w:color w:val="auto"/>
          <w:sz w:val="24"/>
          <w:szCs w:val="24"/>
          <w:highlight w:val="none"/>
        </w:rPr>
        <w:t>上传磋商响应文件时</w:t>
      </w:r>
      <w:r>
        <w:rPr>
          <w:rFonts w:hint="eastAsia" w:asciiTheme="majorEastAsia" w:hAnsiTheme="majorEastAsia" w:eastAsiaTheme="majorEastAsia" w:cstheme="majorEastAsia"/>
          <w:color w:val="auto"/>
          <w:sz w:val="24"/>
          <w:szCs w:val="24"/>
          <w:highlight w:val="none"/>
          <w:lang w:val="en-US" w:eastAsia="zh-CN"/>
        </w:rPr>
        <w:t>所用的CA</w:t>
      </w:r>
      <w:r>
        <w:rPr>
          <w:rFonts w:hint="eastAsia" w:asciiTheme="majorEastAsia" w:hAnsiTheme="majorEastAsia" w:eastAsiaTheme="majorEastAsia" w:cstheme="majorEastAsia"/>
          <w:color w:val="auto"/>
          <w:sz w:val="24"/>
          <w:szCs w:val="24"/>
          <w:highlight w:val="none"/>
        </w:rPr>
        <w:t>锁，进行二次报价。磋商二次报价，供应商按照要求在磋商小组规定时间范围内使用CA锁提交二次报价，在规定时间范围内二次报价提交不成功的均为无效报价，磋商小组在综合比较与评价时将使用一次报价进行报价评审，二次报价作为最终报价，最终报价在采购内容无实质性变更下，不得高于一次磋商报价。</w:t>
      </w:r>
    </w:p>
    <w:p>
      <w:pPr>
        <w:keepLines w:val="0"/>
        <w:pageBreakBefore w:val="0"/>
        <w:shd w:val="clear" w:color="auto" w:fill="auto"/>
        <w:kinsoku/>
        <w:overflowPunct/>
        <w:topLinePunct w:val="0"/>
        <w:bidi w:val="0"/>
        <w:adjustRightInd w:val="0"/>
        <w:snapToGrid w:val="0"/>
        <w:spacing w:line="360" w:lineRule="auto"/>
        <w:ind w:right="12" w:firstLine="360" w:firstLineChars="15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32.3 当第二次报价全部超过磋商文件规定的采购预算（或最高限价）或均低于公认的制作成本时，磋商小组有权决定磋商失败。</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32.4 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的，供应商还应当予以赔偿，并依法承担相应法律责任。</w:t>
      </w:r>
    </w:p>
    <w:p>
      <w:pPr>
        <w:keepLines w:val="0"/>
        <w:pageBreakBefore w:val="0"/>
        <w:kinsoku/>
        <w:overflowPunct/>
        <w:topLinePunct w:val="0"/>
        <w:bidi w:val="0"/>
        <w:snapToGrid w:val="0"/>
        <w:spacing w:line="540" w:lineRule="exact"/>
        <w:rPr>
          <w:rFonts w:hint="eastAsia" w:asciiTheme="majorEastAsia" w:hAnsiTheme="majorEastAsia" w:eastAsiaTheme="majorEastAsia" w:cstheme="majorEastAsia"/>
          <w:b/>
          <w:bCs/>
          <w:color w:val="000000"/>
          <w:kern w:val="0"/>
          <w:sz w:val="44"/>
          <w:szCs w:val="44"/>
          <w:highlight w:val="none"/>
        </w:rPr>
        <w:sectPr>
          <w:headerReference r:id="rId7" w:type="default"/>
          <w:footerReference r:id="rId8" w:type="default"/>
          <w:footnotePr>
            <w:numFmt w:val="decimalEnclosedCircleChinese"/>
          </w:footnotePr>
          <w:pgSz w:w="11906" w:h="16838"/>
          <w:pgMar w:top="1417" w:right="1417" w:bottom="1417" w:left="1417" w:header="850" w:footer="964" w:gutter="0"/>
          <w:pgNumType w:fmt="decimal" w:chapStyle="1"/>
          <w:cols w:space="720" w:num="1"/>
          <w:docGrid w:linePitch="312" w:charSpace="0"/>
        </w:sectPr>
      </w:pPr>
    </w:p>
    <w:bookmarkEnd w:id="16"/>
    <w:bookmarkEnd w:id="17"/>
    <w:p>
      <w:pPr>
        <w:keepLines w:val="0"/>
        <w:pageBreakBefore w:val="0"/>
        <w:kinsoku/>
        <w:overflowPunct/>
        <w:topLinePunct w:val="0"/>
        <w:bidi w:val="0"/>
        <w:spacing w:before="88" w:line="224" w:lineRule="auto"/>
        <w:jc w:val="center"/>
        <w:outlineLvl w:val="0"/>
        <w:rPr>
          <w:rFonts w:hint="eastAsia" w:asciiTheme="majorEastAsia" w:hAnsiTheme="majorEastAsia" w:eastAsiaTheme="majorEastAsia" w:cstheme="majorEastAsia"/>
          <w:b/>
          <w:bCs/>
          <w:snapToGrid w:val="0"/>
          <w:color w:val="auto"/>
          <w:kern w:val="44"/>
          <w:sz w:val="44"/>
          <w:szCs w:val="44"/>
          <w:highlight w:val="none"/>
          <w:lang w:val="en-US" w:eastAsia="zh-CN" w:bidi="ar-SA"/>
        </w:rPr>
      </w:pPr>
      <w:bookmarkStart w:id="23" w:name="_Toc7051"/>
      <w:r>
        <w:rPr>
          <w:rFonts w:hint="eastAsia" w:asciiTheme="majorEastAsia" w:hAnsiTheme="majorEastAsia" w:eastAsiaTheme="majorEastAsia" w:cstheme="majorEastAsia"/>
          <w:b/>
          <w:bCs/>
          <w:snapToGrid w:val="0"/>
          <w:color w:val="auto"/>
          <w:kern w:val="44"/>
          <w:sz w:val="44"/>
          <w:szCs w:val="44"/>
          <w:highlight w:val="none"/>
          <w:lang w:val="en-US" w:eastAsia="zh-CN" w:bidi="ar-SA"/>
        </w:rPr>
        <w:t>第四部分 合同样本</w:t>
      </w:r>
      <w:bookmarkEnd w:id="23"/>
    </w:p>
    <w:p>
      <w:pPr>
        <w:keepLines w:val="0"/>
        <w:pageBreakBefore w:val="0"/>
        <w:kinsoku/>
        <w:overflowPunct/>
        <w:topLinePunct w:val="0"/>
        <w:bidi w:val="0"/>
        <w:rPr>
          <w:rFonts w:hint="eastAsia" w:asciiTheme="majorEastAsia" w:hAnsiTheme="majorEastAsia" w:eastAsiaTheme="majorEastAsia" w:cstheme="majorEastAsia"/>
          <w:highlight w:val="none"/>
        </w:rPr>
      </w:pPr>
    </w:p>
    <w:p>
      <w:pPr>
        <w:keepLines w:val="0"/>
        <w:pageBreakBefore w:val="0"/>
        <w:kinsoku/>
        <w:wordWrap/>
        <w:overflowPunct/>
        <w:topLinePunct w:val="0"/>
        <w:bidi w:val="0"/>
        <w:adjustRightInd w:val="0"/>
        <w:snapToGrid/>
        <w:spacing w:beforeAutospacing="0" w:afterAutospacing="0" w:line="360" w:lineRule="auto"/>
        <w:ind w:left="0" w:leftChars="0" w:right="0"/>
        <w:rPr>
          <w:rFonts w:hint="eastAsia" w:asciiTheme="majorEastAsia" w:hAnsiTheme="majorEastAsia" w:eastAsiaTheme="majorEastAsia" w:cstheme="majorEastAsia"/>
          <w:b/>
          <w:color w:val="auto"/>
          <w:sz w:val="24"/>
          <w:szCs w:val="24"/>
          <w:highlight w:val="none"/>
          <w:lang w:val="en-US" w:eastAsia="zh-CN"/>
        </w:rPr>
      </w:pPr>
      <w:bookmarkStart w:id="24" w:name="bookmark15"/>
      <w:bookmarkEnd w:id="24"/>
      <w:r>
        <w:rPr>
          <w:rFonts w:hint="eastAsia" w:asciiTheme="majorEastAsia" w:hAnsiTheme="majorEastAsia" w:eastAsiaTheme="majorEastAsia" w:cstheme="majorEastAsia"/>
          <w:b/>
          <w:color w:val="auto"/>
          <w:sz w:val="32"/>
          <w:szCs w:val="32"/>
          <w:highlight w:val="none"/>
        </w:rPr>
        <w:t>项目编号：</w:t>
      </w:r>
      <w:r>
        <w:rPr>
          <w:rFonts w:hint="eastAsia" w:asciiTheme="majorEastAsia" w:hAnsiTheme="majorEastAsia" w:eastAsiaTheme="majorEastAsia" w:cstheme="majorEastAsia"/>
          <w:b/>
          <w:bCs/>
          <w:spacing w:val="6"/>
          <w:sz w:val="31"/>
          <w:szCs w:val="31"/>
          <w:highlight w:val="none"/>
          <w:lang w:eastAsia="zh-CN"/>
        </w:rPr>
        <w:t>ZGTX-CSFW-2024002</w:t>
      </w:r>
    </w:p>
    <w:p>
      <w:pPr>
        <w:pStyle w:val="3"/>
        <w:keepLines w:val="0"/>
        <w:pageBreakBefore w:val="0"/>
        <w:kinsoku/>
        <w:wordWrap/>
        <w:overflowPunct/>
        <w:topLinePunct w:val="0"/>
        <w:bidi w:val="0"/>
        <w:adjustRightInd w:val="0"/>
        <w:snapToGrid/>
        <w:spacing w:beforeAutospacing="0" w:after="0" w:afterAutospacing="0" w:line="360" w:lineRule="auto"/>
        <w:ind w:left="0" w:leftChars="0" w:right="0"/>
        <w:rPr>
          <w:rFonts w:hint="eastAsia" w:asciiTheme="majorEastAsia" w:hAnsiTheme="majorEastAsia" w:eastAsiaTheme="majorEastAsia" w:cstheme="majorEastAsia"/>
          <w:color w:val="auto"/>
          <w:highlight w:val="none"/>
        </w:rPr>
      </w:pPr>
    </w:p>
    <w:p>
      <w:pPr>
        <w:pStyle w:val="3"/>
        <w:keepLines w:val="0"/>
        <w:pageBreakBefore w:val="0"/>
        <w:kinsoku/>
        <w:wordWrap/>
        <w:overflowPunct/>
        <w:topLinePunct w:val="0"/>
        <w:bidi w:val="0"/>
        <w:adjustRightInd w:val="0"/>
        <w:snapToGrid/>
        <w:spacing w:beforeAutospacing="0" w:after="0" w:afterAutospacing="0" w:line="360" w:lineRule="auto"/>
        <w:ind w:left="0" w:leftChars="0" w:right="0"/>
        <w:rPr>
          <w:rFonts w:hint="eastAsia" w:asciiTheme="majorEastAsia" w:hAnsiTheme="majorEastAsia" w:eastAsiaTheme="majorEastAsia" w:cstheme="majorEastAsia"/>
          <w:color w:val="auto"/>
          <w:sz w:val="24"/>
          <w:szCs w:val="24"/>
          <w:highlight w:val="none"/>
        </w:rPr>
      </w:pPr>
    </w:p>
    <w:p>
      <w:pPr>
        <w:keepLines w:val="0"/>
        <w:pageBreakBefore w:val="0"/>
        <w:kinsoku/>
        <w:wordWrap/>
        <w:overflowPunct/>
        <w:topLinePunct w:val="0"/>
        <w:bidi w:val="0"/>
        <w:adjustRightInd w:val="0"/>
        <w:snapToGrid/>
        <w:spacing w:beforeAutospacing="0" w:afterAutospacing="0" w:line="360" w:lineRule="auto"/>
        <w:ind w:left="0" w:leftChars="0" w:right="0"/>
        <w:jc w:val="center"/>
        <w:rPr>
          <w:rFonts w:hint="eastAsia" w:asciiTheme="majorEastAsia" w:hAnsiTheme="majorEastAsia" w:eastAsiaTheme="majorEastAsia" w:cstheme="majorEastAsia"/>
          <w:b/>
          <w:color w:val="auto"/>
          <w:sz w:val="52"/>
          <w:szCs w:val="52"/>
          <w:highlight w:val="none"/>
        </w:rPr>
      </w:pPr>
    </w:p>
    <w:p>
      <w:pPr>
        <w:keepLines w:val="0"/>
        <w:pageBreakBefore w:val="0"/>
        <w:kinsoku/>
        <w:wordWrap/>
        <w:overflowPunct/>
        <w:topLinePunct w:val="0"/>
        <w:bidi w:val="0"/>
        <w:adjustRightInd w:val="0"/>
        <w:snapToGrid/>
        <w:spacing w:beforeAutospacing="0" w:afterAutospacing="0" w:line="360" w:lineRule="auto"/>
        <w:ind w:right="0"/>
        <w:jc w:val="center"/>
        <w:rPr>
          <w:rFonts w:hint="eastAsia" w:asciiTheme="majorEastAsia" w:hAnsiTheme="majorEastAsia" w:eastAsiaTheme="majorEastAsia" w:cstheme="majorEastAsia"/>
          <w:b/>
          <w:color w:val="auto"/>
          <w:sz w:val="48"/>
          <w:szCs w:val="48"/>
          <w:highlight w:val="none"/>
          <w:lang w:eastAsia="zh-CN"/>
        </w:rPr>
      </w:pPr>
      <w:r>
        <w:rPr>
          <w:rFonts w:hint="eastAsia" w:asciiTheme="majorEastAsia" w:hAnsiTheme="majorEastAsia" w:eastAsiaTheme="majorEastAsia" w:cstheme="majorEastAsia"/>
          <w:b/>
          <w:color w:val="auto"/>
          <w:sz w:val="48"/>
          <w:szCs w:val="48"/>
          <w:highlight w:val="none"/>
          <w:lang w:eastAsia="zh-CN"/>
        </w:rPr>
        <w:t>汉阴县2024年省级林业草原改革发展资金森林植被恢复项目</w:t>
      </w:r>
    </w:p>
    <w:p>
      <w:pPr>
        <w:keepLines w:val="0"/>
        <w:pageBreakBefore w:val="0"/>
        <w:kinsoku/>
        <w:wordWrap/>
        <w:overflowPunct/>
        <w:topLinePunct w:val="0"/>
        <w:bidi w:val="0"/>
        <w:adjustRightInd w:val="0"/>
        <w:snapToGrid/>
        <w:spacing w:beforeAutospacing="0" w:afterAutospacing="0" w:line="360" w:lineRule="auto"/>
        <w:ind w:right="0"/>
        <w:jc w:val="center"/>
        <w:rPr>
          <w:rFonts w:hint="eastAsia"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8"/>
          <w:szCs w:val="48"/>
          <w:highlight w:val="none"/>
          <w:lang w:eastAsia="zh-CN"/>
        </w:rPr>
        <w:t>合同书</w:t>
      </w:r>
    </w:p>
    <w:p>
      <w:pPr>
        <w:keepLines w:val="0"/>
        <w:pageBreakBefore w:val="0"/>
        <w:kinsoku/>
        <w:wordWrap/>
        <w:overflowPunct/>
        <w:topLinePunct w:val="0"/>
        <w:bidi w:val="0"/>
        <w:adjustRightInd w:val="0"/>
        <w:snapToGrid/>
        <w:spacing w:beforeAutospacing="0" w:afterAutospacing="0" w:line="360" w:lineRule="auto"/>
        <w:ind w:left="0" w:leftChars="0" w:right="0" w:firstLine="482" w:firstLineChars="200"/>
        <w:rPr>
          <w:rFonts w:hint="eastAsia" w:asciiTheme="majorEastAsia" w:hAnsiTheme="majorEastAsia" w:eastAsiaTheme="majorEastAsia" w:cstheme="majorEastAsia"/>
          <w:b/>
          <w:color w:val="auto"/>
          <w:sz w:val="24"/>
          <w:szCs w:val="24"/>
          <w:highlight w:val="none"/>
        </w:rPr>
      </w:pPr>
    </w:p>
    <w:p>
      <w:pPr>
        <w:keepLines w:val="0"/>
        <w:pageBreakBefore w:val="0"/>
        <w:kinsoku/>
        <w:wordWrap/>
        <w:overflowPunct/>
        <w:topLinePunct w:val="0"/>
        <w:bidi w:val="0"/>
        <w:adjustRightInd w:val="0"/>
        <w:snapToGrid/>
        <w:spacing w:beforeAutospacing="0" w:afterAutospacing="0" w:line="360" w:lineRule="auto"/>
        <w:ind w:left="0" w:leftChars="0" w:right="0" w:firstLine="482" w:firstLineChars="200"/>
        <w:rPr>
          <w:rFonts w:hint="eastAsia" w:asciiTheme="majorEastAsia" w:hAnsiTheme="majorEastAsia" w:eastAsiaTheme="majorEastAsia" w:cstheme="majorEastAsia"/>
          <w:b/>
          <w:color w:val="auto"/>
          <w:sz w:val="24"/>
          <w:szCs w:val="24"/>
          <w:highlight w:val="none"/>
        </w:rPr>
      </w:pPr>
    </w:p>
    <w:p>
      <w:pPr>
        <w:pStyle w:val="3"/>
        <w:keepLines w:val="0"/>
        <w:pageBreakBefore w:val="0"/>
        <w:kinsoku/>
        <w:wordWrap/>
        <w:overflowPunct/>
        <w:topLinePunct w:val="0"/>
        <w:bidi w:val="0"/>
        <w:adjustRightInd w:val="0"/>
        <w:snapToGrid/>
        <w:spacing w:beforeAutospacing="0" w:after="0" w:afterAutospacing="0" w:line="360" w:lineRule="auto"/>
        <w:ind w:left="0" w:leftChars="0" w:right="0"/>
        <w:rPr>
          <w:rFonts w:hint="eastAsia" w:asciiTheme="majorEastAsia" w:hAnsiTheme="majorEastAsia" w:eastAsiaTheme="majorEastAsia" w:cstheme="majorEastAsia"/>
          <w:b/>
          <w:color w:val="auto"/>
          <w:sz w:val="24"/>
          <w:szCs w:val="24"/>
          <w:highlight w:val="none"/>
        </w:rPr>
      </w:pPr>
    </w:p>
    <w:p>
      <w:pPr>
        <w:pStyle w:val="3"/>
        <w:keepLines w:val="0"/>
        <w:pageBreakBefore w:val="0"/>
        <w:kinsoku/>
        <w:wordWrap/>
        <w:overflowPunct/>
        <w:topLinePunct w:val="0"/>
        <w:bidi w:val="0"/>
        <w:adjustRightInd w:val="0"/>
        <w:snapToGrid/>
        <w:spacing w:beforeAutospacing="0" w:after="0" w:afterAutospacing="0" w:line="360" w:lineRule="auto"/>
        <w:ind w:left="0" w:leftChars="0" w:right="0"/>
        <w:rPr>
          <w:rFonts w:hint="eastAsia" w:asciiTheme="majorEastAsia" w:hAnsiTheme="majorEastAsia" w:eastAsiaTheme="majorEastAsia" w:cstheme="majorEastAsia"/>
          <w:b/>
          <w:color w:val="auto"/>
          <w:sz w:val="24"/>
          <w:szCs w:val="24"/>
          <w:highlight w:val="none"/>
        </w:rPr>
      </w:pPr>
    </w:p>
    <w:p>
      <w:pPr>
        <w:keepLines w:val="0"/>
        <w:pageBreakBefore w:val="0"/>
        <w:kinsoku/>
        <w:wordWrap/>
        <w:overflowPunct/>
        <w:topLinePunct w:val="0"/>
        <w:bidi w:val="0"/>
        <w:adjustRightInd w:val="0"/>
        <w:snapToGrid/>
        <w:spacing w:beforeAutospacing="0" w:afterAutospacing="0" w:line="360" w:lineRule="auto"/>
        <w:ind w:left="0" w:leftChars="0" w:right="0"/>
        <w:rPr>
          <w:rFonts w:hint="eastAsia" w:asciiTheme="majorEastAsia" w:hAnsiTheme="majorEastAsia" w:eastAsiaTheme="majorEastAsia" w:cstheme="majorEastAsia"/>
          <w:color w:val="auto"/>
          <w:highlight w:val="none"/>
        </w:rPr>
      </w:pPr>
    </w:p>
    <w:p>
      <w:pPr>
        <w:pStyle w:val="3"/>
        <w:keepLines w:val="0"/>
        <w:pageBreakBefore w:val="0"/>
        <w:kinsoku/>
        <w:wordWrap/>
        <w:overflowPunct/>
        <w:topLinePunct w:val="0"/>
        <w:bidi w:val="0"/>
        <w:adjustRightInd w:val="0"/>
        <w:snapToGrid/>
        <w:spacing w:beforeAutospacing="0" w:after="0" w:afterAutospacing="0" w:line="360" w:lineRule="auto"/>
        <w:ind w:left="0" w:leftChars="0" w:right="0"/>
        <w:rPr>
          <w:rFonts w:hint="eastAsia" w:asciiTheme="majorEastAsia" w:hAnsiTheme="majorEastAsia" w:eastAsiaTheme="majorEastAsia" w:cstheme="majorEastAsia"/>
          <w:color w:val="auto"/>
          <w:sz w:val="24"/>
          <w:szCs w:val="24"/>
          <w:highlight w:val="none"/>
        </w:rPr>
      </w:pPr>
    </w:p>
    <w:p>
      <w:pPr>
        <w:keepLines w:val="0"/>
        <w:pageBreakBefore w:val="0"/>
        <w:kinsoku/>
        <w:wordWrap/>
        <w:overflowPunct/>
        <w:topLinePunct w:val="0"/>
        <w:bidi w:val="0"/>
        <w:adjustRightInd w:val="0"/>
        <w:snapToGrid/>
        <w:spacing w:beforeAutospacing="0" w:afterAutospacing="0" w:line="360" w:lineRule="auto"/>
        <w:ind w:left="0" w:leftChars="0" w:right="0"/>
        <w:rPr>
          <w:rFonts w:hint="eastAsia" w:asciiTheme="majorEastAsia" w:hAnsiTheme="majorEastAsia" w:eastAsiaTheme="majorEastAsia" w:cstheme="majorEastAsia"/>
          <w:color w:val="auto"/>
          <w:sz w:val="24"/>
          <w:szCs w:val="24"/>
          <w:highlight w:val="none"/>
        </w:rPr>
      </w:pPr>
    </w:p>
    <w:p>
      <w:pPr>
        <w:pStyle w:val="3"/>
        <w:keepLines w:val="0"/>
        <w:pageBreakBefore w:val="0"/>
        <w:tabs>
          <w:tab w:val="left" w:pos="1251"/>
        </w:tabs>
        <w:kinsoku/>
        <w:overflowPunct/>
        <w:topLinePunct w:val="0"/>
        <w:bidi w:val="0"/>
        <w:spacing w:line="480" w:lineRule="auto"/>
        <w:ind w:firstLine="1687" w:firstLineChars="6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lang w:eastAsia="zh-CN"/>
        </w:rPr>
        <w:t>采购人</w:t>
      </w:r>
      <w:r>
        <w:rPr>
          <w:rFonts w:hint="eastAsia" w:asciiTheme="majorEastAsia" w:hAnsiTheme="majorEastAsia" w:eastAsiaTheme="majorEastAsia" w:cstheme="majorEastAsia"/>
          <w:b/>
          <w:color w:val="auto"/>
          <w:sz w:val="28"/>
          <w:szCs w:val="28"/>
          <w:highlight w:val="none"/>
        </w:rPr>
        <w:t>：</w:t>
      </w:r>
    </w:p>
    <w:p>
      <w:pPr>
        <w:keepLines w:val="0"/>
        <w:pageBreakBefore w:val="0"/>
        <w:kinsoku/>
        <w:overflowPunct/>
        <w:topLinePunct w:val="0"/>
        <w:bidi w:val="0"/>
        <w:spacing w:line="480" w:lineRule="auto"/>
        <w:ind w:firstLine="1687" w:firstLineChars="6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lang w:eastAsia="zh-CN"/>
        </w:rPr>
        <w:t>供应商</w:t>
      </w:r>
      <w:r>
        <w:rPr>
          <w:rFonts w:hint="eastAsia" w:asciiTheme="majorEastAsia" w:hAnsiTheme="majorEastAsia" w:eastAsiaTheme="majorEastAsia" w:cstheme="majorEastAsia"/>
          <w:b/>
          <w:color w:val="auto"/>
          <w:sz w:val="28"/>
          <w:szCs w:val="28"/>
          <w:highlight w:val="none"/>
        </w:rPr>
        <w:t>:</w:t>
      </w:r>
    </w:p>
    <w:p>
      <w:pPr>
        <w:pStyle w:val="3"/>
        <w:keepLines w:val="0"/>
        <w:pageBreakBefore w:val="0"/>
        <w:kinsoku/>
        <w:wordWrap/>
        <w:overflowPunct/>
        <w:topLinePunct w:val="0"/>
        <w:bidi w:val="0"/>
        <w:adjustRightInd w:val="0"/>
        <w:snapToGrid/>
        <w:spacing w:beforeAutospacing="0" w:after="0" w:afterAutospacing="0" w:line="480" w:lineRule="auto"/>
        <w:ind w:right="0" w:firstLine="1687" w:firstLineChars="600"/>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日  期：</w:t>
      </w:r>
    </w:p>
    <w:p>
      <w:pPr>
        <w:keepNext w:val="0"/>
        <w:keepLines w:val="0"/>
        <w:pageBreakBefore w:val="0"/>
        <w:shd w:val="clear" w:color="auto" w:fill="auto"/>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
          <w:color w:val="auto"/>
          <w:sz w:val="24"/>
          <w:highlight w:val="none"/>
        </w:rPr>
        <w:br w:type="page"/>
      </w:r>
      <w:r>
        <w:rPr>
          <w:rFonts w:hint="eastAsia" w:asciiTheme="majorEastAsia" w:hAnsiTheme="majorEastAsia" w:eastAsiaTheme="majorEastAsia" w:cstheme="majorEastAsia"/>
          <w:bCs/>
          <w:color w:val="auto"/>
          <w:sz w:val="24"/>
          <w:szCs w:val="24"/>
          <w:highlight w:val="none"/>
        </w:rPr>
        <w:t>根据《中华人民共和国政府采购法》等法律法规的规定，甲乙双方就以下项目的</w:t>
      </w:r>
      <w:r>
        <w:rPr>
          <w:rFonts w:hint="eastAsia" w:asciiTheme="majorEastAsia" w:hAnsiTheme="majorEastAsia" w:eastAsiaTheme="majorEastAsia" w:cstheme="majorEastAsia"/>
          <w:bCs/>
          <w:color w:val="auto"/>
          <w:sz w:val="24"/>
          <w:szCs w:val="24"/>
          <w:highlight w:val="none"/>
          <w:lang w:val="en-US" w:eastAsia="zh-CN"/>
        </w:rPr>
        <w:t>磋商</w:t>
      </w:r>
      <w:r>
        <w:rPr>
          <w:rFonts w:hint="eastAsia" w:asciiTheme="majorEastAsia" w:hAnsiTheme="majorEastAsia" w:eastAsiaTheme="majorEastAsia" w:cstheme="majorEastAsia"/>
          <w:bCs/>
          <w:color w:val="auto"/>
          <w:sz w:val="24"/>
          <w:szCs w:val="24"/>
          <w:highlight w:val="none"/>
        </w:rPr>
        <w:t>结果签订本合同。</w:t>
      </w:r>
    </w:p>
    <w:p>
      <w:pPr>
        <w:keepNext w:val="0"/>
        <w:keepLines w:val="0"/>
        <w:pageBreakBefore w:val="0"/>
        <w:shd w:val="clear" w:color="auto" w:fill="auto"/>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第一条、合同标的</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采购方（甲方）：</w:t>
      </w:r>
      <w:r>
        <w:rPr>
          <w:rFonts w:hint="eastAsia" w:asciiTheme="majorEastAsia" w:hAnsiTheme="majorEastAsia" w:eastAsiaTheme="majorEastAsia" w:cstheme="majorEastAsia"/>
          <w:bCs/>
          <w:color w:val="auto"/>
          <w:sz w:val="24"/>
          <w:szCs w:val="24"/>
          <w:highlight w:val="none"/>
          <w:u w:val="single"/>
        </w:rPr>
        <w:t xml:space="preserve">                                        </w:t>
      </w:r>
      <w:r>
        <w:rPr>
          <w:rFonts w:hint="eastAsia" w:asciiTheme="majorEastAsia" w:hAnsiTheme="majorEastAsia" w:eastAsiaTheme="majorEastAsia" w:cstheme="majorEastAsia"/>
          <w:bCs/>
          <w:color w:val="auto"/>
          <w:sz w:val="24"/>
          <w:szCs w:val="24"/>
          <w:highlight w:val="none"/>
        </w:rPr>
        <w:t xml:space="preserve">                            </w:t>
      </w:r>
    </w:p>
    <w:p>
      <w:pPr>
        <w:pStyle w:val="3"/>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lang w:eastAsia="zh-CN"/>
        </w:rPr>
        <w:t>供应商</w:t>
      </w:r>
      <w:r>
        <w:rPr>
          <w:rFonts w:hint="eastAsia" w:asciiTheme="majorEastAsia" w:hAnsiTheme="majorEastAsia" w:eastAsiaTheme="majorEastAsia" w:cstheme="majorEastAsia"/>
          <w:bCs/>
          <w:color w:val="auto"/>
          <w:sz w:val="24"/>
          <w:szCs w:val="24"/>
          <w:highlight w:val="none"/>
        </w:rPr>
        <w:t>（乙方）：</w:t>
      </w:r>
      <w:r>
        <w:rPr>
          <w:rFonts w:hint="eastAsia" w:asciiTheme="majorEastAsia" w:hAnsiTheme="majorEastAsia" w:eastAsiaTheme="majorEastAsia" w:cstheme="majorEastAsia"/>
          <w:bCs/>
          <w:color w:val="auto"/>
          <w:sz w:val="24"/>
          <w:szCs w:val="24"/>
          <w:highlight w:val="none"/>
          <w:u w:val="single"/>
        </w:rPr>
        <w:t xml:space="preserve">                                        </w:t>
      </w:r>
      <w:r>
        <w:rPr>
          <w:rFonts w:hint="eastAsia" w:asciiTheme="majorEastAsia" w:hAnsiTheme="majorEastAsia" w:eastAsiaTheme="majorEastAsia" w:cstheme="majorEastAsia"/>
          <w:bCs/>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color w:val="auto"/>
          <w:sz w:val="24"/>
          <w:szCs w:val="24"/>
          <w:highlight w:val="none"/>
        </w:rPr>
        <w:t>第二条、</w:t>
      </w:r>
      <w:r>
        <w:rPr>
          <w:rFonts w:hint="eastAsia" w:asciiTheme="majorEastAsia" w:hAnsiTheme="majorEastAsia" w:eastAsiaTheme="majorEastAsia" w:cstheme="majorEastAsia"/>
          <w:b/>
          <w:bCs/>
          <w:color w:val="auto"/>
          <w:sz w:val="24"/>
          <w:szCs w:val="24"/>
          <w:highlight w:val="none"/>
        </w:rPr>
        <w:t>项目概况</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项目名称：</w:t>
      </w:r>
      <w:r>
        <w:rPr>
          <w:rFonts w:hint="eastAsia" w:asciiTheme="majorEastAsia" w:hAnsiTheme="majorEastAsia" w:eastAsiaTheme="majorEastAsia" w:cstheme="majorEastAsia"/>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项目地点：</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single"/>
        </w:rPr>
        <w:t xml:space="preserve">              </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 xml:space="preserve">项目内容：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single"/>
        </w:rPr>
        <w:t xml:space="preserve">      </w:t>
      </w:r>
    </w:p>
    <w:p>
      <w:pPr>
        <w:keepNext w:val="0"/>
        <w:keepLines w:val="0"/>
        <w:pageBreakBefore w:val="0"/>
        <w:shd w:val="clear" w:color="auto" w:fill="auto"/>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bCs/>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第三条、</w:t>
      </w:r>
      <w:r>
        <w:rPr>
          <w:rFonts w:hint="eastAsia" w:asciiTheme="majorEastAsia" w:hAnsiTheme="majorEastAsia" w:eastAsiaTheme="majorEastAsia" w:cstheme="majorEastAsia"/>
          <w:b/>
          <w:color w:val="auto"/>
          <w:sz w:val="24"/>
          <w:szCs w:val="24"/>
          <w:highlight w:val="none"/>
        </w:rPr>
        <w:t>合同总价款</w:t>
      </w:r>
      <w:r>
        <w:rPr>
          <w:rFonts w:hint="eastAsia" w:asciiTheme="majorEastAsia" w:hAnsiTheme="majorEastAsia" w:eastAsiaTheme="majorEastAsia" w:cstheme="majorEastAsia"/>
          <w:b/>
          <w:color w:val="auto"/>
          <w:sz w:val="24"/>
          <w:szCs w:val="24"/>
          <w:highlight w:val="none"/>
          <w:lang w:eastAsia="zh-CN"/>
        </w:rPr>
        <w:t>、质量标准</w:t>
      </w:r>
    </w:p>
    <w:p>
      <w:pPr>
        <w:pStyle w:val="3"/>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本合同</w:t>
      </w:r>
      <w:r>
        <w:rPr>
          <w:rFonts w:hint="eastAsia" w:asciiTheme="majorEastAsia" w:hAnsiTheme="majorEastAsia" w:eastAsiaTheme="majorEastAsia" w:cstheme="majorEastAsia"/>
          <w:color w:val="auto"/>
          <w:sz w:val="24"/>
          <w:szCs w:val="24"/>
          <w:highlight w:val="none"/>
          <w:lang w:val="en-US" w:eastAsia="zh-CN"/>
        </w:rPr>
        <w:t>磋商总报价</w:t>
      </w:r>
      <w:r>
        <w:rPr>
          <w:rFonts w:hint="eastAsia" w:asciiTheme="majorEastAsia" w:hAnsiTheme="majorEastAsia" w:eastAsiaTheme="majorEastAsia" w:cstheme="majorEastAsia"/>
          <w:color w:val="auto"/>
          <w:sz w:val="24"/>
          <w:szCs w:val="24"/>
          <w:highlight w:val="none"/>
        </w:rPr>
        <w:t>为大写：</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小写：</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（元）</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分项报价表详见</w:t>
      </w:r>
      <w:r>
        <w:rPr>
          <w:rFonts w:hint="eastAsia" w:asciiTheme="majorEastAsia" w:hAnsiTheme="majorEastAsia" w:eastAsiaTheme="majorEastAsia" w:cstheme="majorEastAsia"/>
          <w:color w:val="auto"/>
          <w:sz w:val="24"/>
          <w:szCs w:val="24"/>
          <w:highlight w:val="none"/>
          <w:lang w:val="en-US" w:eastAsia="zh-CN"/>
        </w:rPr>
        <w:t>磋商</w:t>
      </w:r>
      <w:r>
        <w:rPr>
          <w:rFonts w:hint="eastAsia" w:asciiTheme="majorEastAsia" w:hAnsiTheme="majorEastAsia" w:eastAsiaTheme="majorEastAsia" w:cstheme="majorEastAsia"/>
          <w:color w:val="auto"/>
          <w:sz w:val="24"/>
          <w:szCs w:val="24"/>
          <w:highlight w:val="none"/>
        </w:rPr>
        <w:t>响应文件。</w:t>
      </w:r>
    </w:p>
    <w:p>
      <w:pPr>
        <w:pStyle w:val="3"/>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rPr>
        <w:t>合同总价即</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价，为一次性报价，不受市场价变化或实际工作量变化的影响。供应商所报价格应为含税全包价，</w:t>
      </w:r>
      <w:r>
        <w:rPr>
          <w:rFonts w:hint="eastAsia" w:asciiTheme="majorEastAsia" w:hAnsiTheme="majorEastAsia" w:eastAsiaTheme="majorEastAsia" w:cstheme="majorEastAsia"/>
          <w:sz w:val="24"/>
          <w:highlight w:val="none"/>
          <w:lang w:eastAsia="zh-CN"/>
        </w:rPr>
        <w:t>包括但不限于人工费、材料费、机械费、措施费、管理费、利润费、风险费、税金等本项目包含的全部费用</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本合同执行期间合同价款不变。</w:t>
      </w:r>
    </w:p>
    <w:p>
      <w:pPr>
        <w:pStyle w:val="3"/>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2.工期：</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none"/>
          <w:lang w:val="en-US" w:eastAsia="zh-CN"/>
        </w:rPr>
        <w:t>日历天，</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none"/>
          <w:lang w:val="en-US" w:eastAsia="zh-CN"/>
        </w:rPr>
        <w:t>年</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none"/>
          <w:lang w:val="en-US" w:eastAsia="zh-CN"/>
        </w:rPr>
        <w:t>月</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none"/>
          <w:lang w:val="en-US" w:eastAsia="zh-CN"/>
        </w:rPr>
        <w:t>日至</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none"/>
          <w:lang w:val="en-US" w:eastAsia="zh-CN"/>
        </w:rPr>
        <w:t>年</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none"/>
          <w:lang w:val="en-US" w:eastAsia="zh-CN"/>
        </w:rPr>
        <w:t>月</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none"/>
          <w:lang w:val="en-US" w:eastAsia="zh-CN"/>
        </w:rPr>
        <w:t>日</w:t>
      </w:r>
    </w:p>
    <w:p>
      <w:pPr>
        <w:pStyle w:val="3"/>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3.抚育期：</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lang w:val="en-US" w:eastAsia="zh-CN"/>
        </w:rPr>
        <w:t>年。</w:t>
      </w:r>
    </w:p>
    <w:p>
      <w:pPr>
        <w:pStyle w:val="3"/>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u w:val="none"/>
          <w:lang w:val="en-US" w:eastAsia="zh-CN"/>
        </w:rPr>
      </w:pPr>
      <w:r>
        <w:rPr>
          <w:rFonts w:hint="eastAsia" w:asciiTheme="majorEastAsia" w:hAnsiTheme="majorEastAsia" w:eastAsiaTheme="majorEastAsia" w:cstheme="majorEastAsia"/>
          <w:color w:val="auto"/>
          <w:sz w:val="24"/>
          <w:szCs w:val="24"/>
          <w:highlight w:val="none"/>
          <w:lang w:val="en-US" w:eastAsia="zh-CN"/>
        </w:rPr>
        <w:t>4.质量标准：</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none"/>
          <w:lang w:val="en-US" w:eastAsia="zh-CN"/>
        </w:rPr>
        <w:t>。</w:t>
      </w:r>
    </w:p>
    <w:p>
      <w:pPr>
        <w:keepNext w:val="0"/>
        <w:keepLines w:val="0"/>
        <w:pageBreakBefore w:val="0"/>
        <w:shd w:val="clear" w:color="auto" w:fill="auto"/>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lang w:val="en-US" w:eastAsia="zh-CN"/>
        </w:rPr>
        <w:t>第四条、</w:t>
      </w:r>
      <w:r>
        <w:rPr>
          <w:rFonts w:hint="eastAsia" w:asciiTheme="majorEastAsia" w:hAnsiTheme="majorEastAsia" w:eastAsiaTheme="majorEastAsia" w:cstheme="majorEastAsia"/>
          <w:b/>
          <w:color w:val="auto"/>
          <w:sz w:val="24"/>
          <w:szCs w:val="24"/>
          <w:highlight w:val="none"/>
        </w:rPr>
        <w:t>付款方式</w:t>
      </w:r>
    </w:p>
    <w:p>
      <w:pPr>
        <w:keepNext w:val="0"/>
        <w:keepLines w:val="0"/>
        <w:pageBreakBefore w:val="0"/>
        <w:numPr>
          <w:ilvl w:val="0"/>
          <w:numId w:val="0"/>
        </w:numPr>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pPr>
      <w:r>
        <w:rPr>
          <w:rFonts w:hint="eastAsia" w:asciiTheme="majorEastAsia" w:hAnsiTheme="majorEastAsia" w:eastAsiaTheme="majorEastAsia" w:cstheme="majorEastAsia"/>
          <w:i w:val="0"/>
          <w:iCs w:val="0"/>
          <w:caps w:val="0"/>
          <w:snapToGrid w:val="0"/>
          <w:color w:val="auto"/>
          <w:spacing w:val="0"/>
          <w:kern w:val="0"/>
          <w:sz w:val="24"/>
          <w:szCs w:val="24"/>
          <w:highlight w:val="none"/>
          <w:lang w:val="en-US" w:eastAsia="zh-CN" w:bidi="ar-SA"/>
        </w:rPr>
        <w:t>合同签定生效后，采购人支付合同总价款的30%，项目完工经采购人组织验收达到合格标准后，支付合同总价款的65%，抚育期结束后经采购人复验达到合格以上标准后，支付合同总价款的5%。</w:t>
      </w:r>
    </w:p>
    <w:p>
      <w:pPr>
        <w:keepNext w:val="0"/>
        <w:keepLines w:val="0"/>
        <w:pageBreakBefore w:val="0"/>
        <w:numPr>
          <w:ilvl w:val="0"/>
          <w:numId w:val="0"/>
        </w:numPr>
        <w:shd w:val="clear" w:color="auto" w:fill="auto"/>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第</w:t>
      </w:r>
      <w:r>
        <w:rPr>
          <w:rFonts w:hint="eastAsia" w:asciiTheme="majorEastAsia" w:hAnsiTheme="majorEastAsia" w:eastAsiaTheme="majorEastAsia" w:cstheme="majorEastAsia"/>
          <w:b/>
          <w:color w:val="auto"/>
          <w:sz w:val="24"/>
          <w:szCs w:val="24"/>
          <w:highlight w:val="none"/>
          <w:lang w:eastAsia="zh-CN"/>
        </w:rPr>
        <w:t>五</w:t>
      </w:r>
      <w:r>
        <w:rPr>
          <w:rFonts w:hint="eastAsia" w:asciiTheme="majorEastAsia" w:hAnsiTheme="majorEastAsia" w:eastAsiaTheme="majorEastAsia" w:cstheme="majorEastAsia"/>
          <w:b/>
          <w:color w:val="auto"/>
          <w:sz w:val="24"/>
          <w:szCs w:val="24"/>
          <w:highlight w:val="none"/>
        </w:rPr>
        <w:t>条、组成本合同的文件</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1. 协议书；</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 xml:space="preserve">2. </w:t>
      </w:r>
      <w:r>
        <w:rPr>
          <w:rFonts w:hint="eastAsia" w:asciiTheme="majorEastAsia" w:hAnsiTheme="majorEastAsia" w:eastAsiaTheme="majorEastAsia" w:cstheme="majorEastAsia"/>
          <w:bCs/>
          <w:color w:val="auto"/>
          <w:sz w:val="24"/>
          <w:szCs w:val="24"/>
          <w:highlight w:val="none"/>
          <w:lang w:eastAsia="zh-CN"/>
        </w:rPr>
        <w:t>成交</w:t>
      </w:r>
      <w:r>
        <w:rPr>
          <w:rFonts w:hint="eastAsia" w:asciiTheme="majorEastAsia" w:hAnsiTheme="majorEastAsia" w:eastAsiaTheme="majorEastAsia" w:cstheme="majorEastAsia"/>
          <w:bCs/>
          <w:color w:val="auto"/>
          <w:sz w:val="24"/>
          <w:szCs w:val="24"/>
          <w:highlight w:val="none"/>
        </w:rPr>
        <w:t>通知书、</w:t>
      </w:r>
      <w:r>
        <w:rPr>
          <w:rFonts w:hint="eastAsia" w:asciiTheme="majorEastAsia" w:hAnsiTheme="majorEastAsia" w:eastAsiaTheme="majorEastAsia" w:cstheme="majorEastAsia"/>
          <w:bCs/>
          <w:color w:val="auto"/>
          <w:sz w:val="24"/>
          <w:szCs w:val="24"/>
          <w:highlight w:val="none"/>
          <w:lang w:val="en-US" w:eastAsia="zh-CN"/>
        </w:rPr>
        <w:t>磋商</w:t>
      </w:r>
      <w:r>
        <w:rPr>
          <w:rFonts w:hint="eastAsia" w:asciiTheme="majorEastAsia" w:hAnsiTheme="majorEastAsia" w:eastAsiaTheme="majorEastAsia" w:cstheme="majorEastAsia"/>
          <w:bCs/>
          <w:color w:val="auto"/>
          <w:sz w:val="24"/>
          <w:szCs w:val="24"/>
          <w:highlight w:val="none"/>
          <w:lang w:eastAsia="zh-CN"/>
        </w:rPr>
        <w:t>响应</w:t>
      </w:r>
      <w:r>
        <w:rPr>
          <w:rFonts w:hint="eastAsia" w:asciiTheme="majorEastAsia" w:hAnsiTheme="majorEastAsia" w:eastAsiaTheme="majorEastAsia" w:cstheme="majorEastAsia"/>
          <w:bCs/>
          <w:color w:val="auto"/>
          <w:sz w:val="24"/>
          <w:szCs w:val="24"/>
          <w:highlight w:val="none"/>
        </w:rPr>
        <w:t>文件、</w:t>
      </w:r>
      <w:r>
        <w:rPr>
          <w:rFonts w:hint="eastAsia" w:asciiTheme="majorEastAsia" w:hAnsiTheme="majorEastAsia" w:eastAsiaTheme="majorEastAsia" w:cstheme="majorEastAsia"/>
          <w:bCs/>
          <w:color w:val="auto"/>
          <w:sz w:val="24"/>
          <w:szCs w:val="24"/>
          <w:highlight w:val="none"/>
          <w:lang w:val="en-US" w:eastAsia="zh-CN"/>
        </w:rPr>
        <w:t>磋商</w:t>
      </w:r>
      <w:r>
        <w:rPr>
          <w:rFonts w:hint="eastAsia" w:asciiTheme="majorEastAsia" w:hAnsiTheme="majorEastAsia" w:eastAsiaTheme="majorEastAsia" w:cstheme="majorEastAsia"/>
          <w:bCs/>
          <w:color w:val="auto"/>
          <w:sz w:val="24"/>
          <w:szCs w:val="24"/>
          <w:highlight w:val="none"/>
        </w:rPr>
        <w:t>文件、澄清、</w:t>
      </w:r>
      <w:r>
        <w:rPr>
          <w:rFonts w:hint="eastAsia" w:asciiTheme="majorEastAsia" w:hAnsiTheme="majorEastAsia" w:eastAsiaTheme="majorEastAsia" w:cstheme="majorEastAsia"/>
          <w:bCs/>
          <w:color w:val="auto"/>
          <w:sz w:val="24"/>
          <w:szCs w:val="24"/>
          <w:highlight w:val="none"/>
          <w:lang w:val="en-US" w:eastAsia="zh-CN"/>
        </w:rPr>
        <w:t>磋商</w:t>
      </w:r>
      <w:r>
        <w:rPr>
          <w:rFonts w:hint="eastAsia" w:asciiTheme="majorEastAsia" w:hAnsiTheme="majorEastAsia" w:eastAsiaTheme="majorEastAsia" w:cstheme="majorEastAsia"/>
          <w:bCs/>
          <w:color w:val="auto"/>
          <w:sz w:val="24"/>
          <w:szCs w:val="24"/>
          <w:highlight w:val="none"/>
        </w:rPr>
        <w:t>补充文件；</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3. 相关服务建议书；</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4. 附录，即：附表内相关服务的范围和内容；</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本合同签订后，双方依法签订的补充协议也是本合同文件的组成部分。</w:t>
      </w:r>
    </w:p>
    <w:p>
      <w:pPr>
        <w:keepNext w:val="0"/>
        <w:keepLines w:val="0"/>
        <w:pageBreakBefore w:val="0"/>
        <w:widowControl/>
        <w:suppressLineNumbers w:val="0"/>
        <w:shd w:val="clear" w:color="auto" w:fill="auto"/>
        <w:kinsoku/>
        <w:wordWrap/>
        <w:overflowPunct/>
        <w:topLinePunct w:val="0"/>
        <w:bidi w:val="0"/>
        <w:adjustRightInd w:val="0"/>
        <w:snapToGrid w:val="0"/>
        <w:spacing w:beforeAutospacing="0" w:afterAutospacing="0" w:line="360" w:lineRule="auto"/>
        <w:ind w:right="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val="0"/>
          <w:color w:val="auto"/>
          <w:kern w:val="0"/>
          <w:sz w:val="24"/>
          <w:szCs w:val="24"/>
          <w:highlight w:val="none"/>
        </w:rPr>
        <w:t>第</w:t>
      </w:r>
      <w:r>
        <w:rPr>
          <w:rFonts w:hint="eastAsia" w:asciiTheme="majorEastAsia" w:hAnsiTheme="majorEastAsia" w:eastAsiaTheme="majorEastAsia" w:cstheme="majorEastAsia"/>
          <w:b/>
          <w:bCs w:val="0"/>
          <w:color w:val="auto"/>
          <w:kern w:val="0"/>
          <w:sz w:val="24"/>
          <w:szCs w:val="24"/>
          <w:highlight w:val="none"/>
          <w:lang w:eastAsia="zh-CN"/>
        </w:rPr>
        <w:t>六</w:t>
      </w:r>
      <w:r>
        <w:rPr>
          <w:rFonts w:hint="eastAsia" w:asciiTheme="majorEastAsia" w:hAnsiTheme="majorEastAsia" w:eastAsiaTheme="majorEastAsia" w:cstheme="majorEastAsia"/>
          <w:b/>
          <w:bCs w:val="0"/>
          <w:color w:val="auto"/>
          <w:kern w:val="0"/>
          <w:sz w:val="24"/>
          <w:szCs w:val="24"/>
          <w:highlight w:val="none"/>
        </w:rPr>
        <w:t>条</w:t>
      </w:r>
      <w:r>
        <w:rPr>
          <w:rFonts w:hint="eastAsia" w:asciiTheme="majorEastAsia" w:hAnsiTheme="majorEastAsia" w:eastAsiaTheme="majorEastAsia" w:cstheme="majorEastAsia"/>
          <w:b/>
          <w:bCs w:val="0"/>
          <w:color w:val="auto"/>
          <w:kern w:val="0"/>
          <w:sz w:val="24"/>
          <w:szCs w:val="24"/>
          <w:highlight w:val="none"/>
          <w:lang w:eastAsia="zh-CN"/>
        </w:rPr>
        <w:t>、</w:t>
      </w:r>
      <w:r>
        <w:rPr>
          <w:rFonts w:hint="eastAsia" w:asciiTheme="majorEastAsia" w:hAnsiTheme="majorEastAsia" w:eastAsiaTheme="majorEastAsia" w:cstheme="majorEastAsia"/>
          <w:b/>
          <w:color w:val="auto"/>
          <w:kern w:val="0"/>
          <w:sz w:val="24"/>
          <w:szCs w:val="24"/>
          <w:highlight w:val="none"/>
          <w:lang w:val="en-US" w:eastAsia="zh-CN" w:bidi="ar"/>
        </w:rPr>
        <w:t>双方的权利和义务</w:t>
      </w:r>
    </w:p>
    <w:p>
      <w:pPr>
        <w:pStyle w:val="18"/>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1.甲方的义务</w:t>
      </w:r>
    </w:p>
    <w:p>
      <w:pPr>
        <w:pStyle w:val="18"/>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（1）甲方应及时向乙方提供与履行本合同相关的所有必须的文件、资料。</w:t>
      </w:r>
    </w:p>
    <w:p>
      <w:pPr>
        <w:pStyle w:val="18"/>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（2）甲方应为乙方履行本合同过程中与相关政府部门及其他第三方的沟通、协调提供必要的协助。</w:t>
      </w:r>
    </w:p>
    <w:p>
      <w:pPr>
        <w:pStyle w:val="18"/>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（3）甲方应按照合同约定支付服务费用。</w:t>
      </w:r>
    </w:p>
    <w:p>
      <w:pPr>
        <w:pStyle w:val="18"/>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2.乙方的义务</w:t>
      </w:r>
    </w:p>
    <w:p>
      <w:pPr>
        <w:pStyle w:val="18"/>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（1）根据甲方提供的数据，明确人员和时间安排，在规定时间内完成甲方要求工作；</w:t>
      </w:r>
    </w:p>
    <w:p>
      <w:pPr>
        <w:pStyle w:val="18"/>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（2）严格按照国家和行业相关技术规程、细则进行开展工作，并对成果质量负责；</w:t>
      </w:r>
    </w:p>
    <w:p>
      <w:pPr>
        <w:pStyle w:val="18"/>
        <w:keepNext w:val="0"/>
        <w:keepLines w:val="0"/>
        <w:pageBreakBefore w:val="0"/>
        <w:widowControl w:val="0"/>
        <w:suppressLineNumbers w:val="0"/>
        <w:shd w:val="clear" w:color="auto" w:fill="auto"/>
        <w:kinsoku/>
        <w:wordWrap/>
        <w:overflowPunct/>
        <w:topLinePunct w:val="0"/>
        <w:bidi w:val="0"/>
        <w:adjustRightInd w:val="0"/>
        <w:snapToGrid w:val="0"/>
        <w:spacing w:before="0" w:beforeLines="0" w:beforeAutospacing="0" w:after="0" w:afterLines="0" w:afterAutospacing="0" w:line="360" w:lineRule="auto"/>
        <w:ind w:left="0" w:right="0" w:firstLine="480" w:firstLineChars="200"/>
        <w:jc w:val="lef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bidi="ar"/>
        </w:rPr>
        <w:t>（3）对项目实施中因乙方原因出现的质量问题，应按照技术规程规定无条件修改完善，产生费用由乙方承担；</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480" w:firstLineChars="200"/>
        <w:jc w:val="left"/>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szCs w:val="24"/>
          <w:highlight w:val="none"/>
          <w:lang w:val="en-US" w:eastAsia="zh-CN" w:bidi="ar"/>
        </w:rPr>
        <w:t>（4）乙方指定</w:t>
      </w:r>
      <w:r>
        <w:rPr>
          <w:rFonts w:hint="eastAsia" w:asciiTheme="majorEastAsia" w:hAnsiTheme="majorEastAsia" w:eastAsiaTheme="majorEastAsia" w:cstheme="majorEastAsia"/>
          <w:color w:val="auto"/>
          <w:kern w:val="0"/>
          <w:sz w:val="24"/>
          <w:szCs w:val="24"/>
          <w:highlight w:val="none"/>
          <w:u w:val="single"/>
          <w:lang w:val="en-US" w:eastAsia="zh-CN" w:bidi="ar"/>
        </w:rPr>
        <w:t xml:space="preserve">      </w:t>
      </w:r>
      <w:r>
        <w:rPr>
          <w:rFonts w:hint="eastAsia" w:asciiTheme="majorEastAsia" w:hAnsiTheme="majorEastAsia" w:eastAsiaTheme="majorEastAsia" w:cstheme="majorEastAsia"/>
          <w:color w:val="auto"/>
          <w:kern w:val="0"/>
          <w:sz w:val="24"/>
          <w:szCs w:val="24"/>
          <w:highlight w:val="none"/>
          <w:lang w:val="en-US" w:eastAsia="zh-CN" w:bidi="ar"/>
        </w:rPr>
        <w:t>为该项目负责人，且项目负责人在项目实施期间不得更换。</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right="0"/>
        <w:jc w:val="left"/>
        <w:textAlignment w:val="auto"/>
        <w:rPr>
          <w:rFonts w:hint="eastAsia" w:asciiTheme="majorEastAsia" w:hAnsiTheme="majorEastAsia" w:eastAsiaTheme="majorEastAsia" w:cstheme="majorEastAsia"/>
          <w:b/>
          <w:color w:val="auto"/>
          <w:kern w:val="2"/>
          <w:sz w:val="24"/>
          <w:szCs w:val="24"/>
          <w:highlight w:val="none"/>
          <w:lang w:val="en-US" w:eastAsia="zh-CN" w:bidi="ar"/>
        </w:rPr>
      </w:pPr>
      <w:r>
        <w:rPr>
          <w:rFonts w:hint="eastAsia" w:asciiTheme="majorEastAsia" w:hAnsiTheme="majorEastAsia" w:eastAsiaTheme="majorEastAsia" w:cstheme="majorEastAsia"/>
          <w:b/>
          <w:color w:val="auto"/>
          <w:kern w:val="0"/>
          <w:sz w:val="24"/>
          <w:szCs w:val="24"/>
          <w:highlight w:val="none"/>
          <w:lang w:val="en-US" w:eastAsia="zh-CN" w:bidi="ar"/>
        </w:rPr>
        <w:t>第七条、</w:t>
      </w:r>
      <w:r>
        <w:rPr>
          <w:rFonts w:hint="eastAsia" w:asciiTheme="majorEastAsia" w:hAnsiTheme="majorEastAsia" w:eastAsiaTheme="majorEastAsia" w:cstheme="majorEastAsia"/>
          <w:b/>
          <w:color w:val="auto"/>
          <w:kern w:val="2"/>
          <w:sz w:val="24"/>
          <w:szCs w:val="24"/>
          <w:highlight w:val="none"/>
          <w:lang w:val="en-US" w:eastAsia="zh-CN" w:bidi="ar"/>
        </w:rPr>
        <w:t>验收标准</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left="0" w:right="0" w:firstLine="480" w:firstLineChars="200"/>
        <w:jc w:val="left"/>
        <w:textAlignment w:val="auto"/>
        <w:rPr>
          <w:rFonts w:hint="eastAsia" w:asciiTheme="majorEastAsia" w:hAnsiTheme="majorEastAsia" w:eastAsiaTheme="majorEastAsia" w:cstheme="majorEastAsia"/>
          <w:color w:val="auto"/>
          <w:kern w:val="2"/>
          <w:sz w:val="24"/>
          <w:szCs w:val="24"/>
          <w:highlight w:val="none"/>
          <w:lang w:val="en-US" w:eastAsia="zh-CN" w:bidi="ar"/>
        </w:rPr>
      </w:pPr>
      <w:r>
        <w:rPr>
          <w:rFonts w:hint="eastAsia" w:asciiTheme="majorEastAsia" w:hAnsiTheme="majorEastAsia" w:eastAsiaTheme="majorEastAsia" w:cstheme="majorEastAsia"/>
          <w:color w:val="auto"/>
          <w:kern w:val="2"/>
          <w:sz w:val="24"/>
          <w:szCs w:val="24"/>
          <w:highlight w:val="none"/>
          <w:lang w:val="en-US" w:eastAsia="zh-CN" w:bidi="ar"/>
        </w:rPr>
        <w:t>双方应严格按照《中华人民共和国政府采购法》、《中华人民共和国政府采购法实施条例》等法律法规、磋商文件、磋商响应文件等资料的要求共同验收，并且出具书面验收报告（或结论）。</w:t>
      </w:r>
    </w:p>
    <w:p>
      <w:pPr>
        <w:keepNext w:val="0"/>
        <w:keepLines w:val="0"/>
        <w:pageBreakBefore w:val="0"/>
        <w:widowControl w:val="0"/>
        <w:suppressLineNumbers w:val="0"/>
        <w:shd w:val="clear" w:color="auto" w:fill="auto"/>
        <w:kinsoku/>
        <w:wordWrap/>
        <w:overflowPunct/>
        <w:topLinePunct w:val="0"/>
        <w:bidi w:val="0"/>
        <w:adjustRightInd w:val="0"/>
        <w:snapToGrid w:val="0"/>
        <w:spacing w:beforeAutospacing="0" w:afterAutospacing="0" w:line="360" w:lineRule="auto"/>
        <w:ind w:right="0"/>
        <w:jc w:val="left"/>
        <w:textAlignment w:val="auto"/>
        <w:rPr>
          <w:rFonts w:hint="eastAsia" w:asciiTheme="majorEastAsia" w:hAnsiTheme="majorEastAsia" w:eastAsiaTheme="majorEastAsia" w:cstheme="majorEastAsia"/>
          <w:b/>
          <w:color w:val="auto"/>
          <w:kern w:val="0"/>
          <w:sz w:val="24"/>
          <w:szCs w:val="24"/>
          <w:highlight w:val="none"/>
          <w:lang w:val="en-US" w:eastAsia="zh-CN" w:bidi="ar"/>
        </w:rPr>
      </w:pPr>
      <w:r>
        <w:rPr>
          <w:rFonts w:hint="eastAsia" w:asciiTheme="majorEastAsia" w:hAnsiTheme="majorEastAsia" w:eastAsiaTheme="majorEastAsia" w:cstheme="majorEastAsia"/>
          <w:b/>
          <w:color w:val="auto"/>
          <w:kern w:val="0"/>
          <w:sz w:val="24"/>
          <w:szCs w:val="24"/>
          <w:highlight w:val="none"/>
          <w:lang w:val="en-US" w:eastAsia="zh-CN" w:bidi="ar"/>
        </w:rPr>
        <w:t xml:space="preserve">第八条、违约责任 </w:t>
      </w:r>
    </w:p>
    <w:p>
      <w:pPr>
        <w:keepNext w:val="0"/>
        <w:keepLines w:val="0"/>
        <w:pageBreakBefore w:val="0"/>
        <w:shd w:val="clear" w:color="auto" w:fill="auto"/>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color w:val="auto"/>
          <w:kern w:val="0"/>
          <w:sz w:val="24"/>
          <w:szCs w:val="24"/>
          <w:highlight w:val="none"/>
          <w:lang w:val="en-US" w:eastAsia="zh-CN" w:bidi="ar"/>
        </w:rPr>
      </w:pPr>
      <w:r>
        <w:rPr>
          <w:rFonts w:hint="eastAsia" w:asciiTheme="majorEastAsia" w:hAnsiTheme="majorEastAsia" w:eastAsiaTheme="majorEastAsia" w:cstheme="majorEastAsia"/>
          <w:color w:val="auto"/>
          <w:kern w:val="0"/>
          <w:sz w:val="24"/>
          <w:szCs w:val="24"/>
          <w:highlight w:val="none"/>
          <w:lang w:val="en-US" w:eastAsia="zh-CN" w:bidi="ar"/>
        </w:rPr>
        <w:t>依据《中华人民共和国民法典》、《中华人民共和国政府采购法》的相关条款和本合同约定，成交供应商未全面履行合同义务或者发生违约，采购人会同采购代理机构有权终止合同，依法向成交供应商要求经济索赔，并报请政府采购监督管理机关进行相应的行政处罚。采购人违约的，应当赔偿给成交供应商造成的经济损失。</w:t>
      </w:r>
    </w:p>
    <w:p>
      <w:pPr>
        <w:keepNext w:val="0"/>
        <w:keepLines w:val="0"/>
        <w:pageBreakBefore w:val="0"/>
        <w:widowControl/>
        <w:suppressLineNumbers w:val="0"/>
        <w:shd w:val="clear" w:color="auto" w:fill="auto"/>
        <w:kinsoku/>
        <w:wordWrap/>
        <w:overflowPunct/>
        <w:topLinePunct w:val="0"/>
        <w:bidi w:val="0"/>
        <w:adjustRightInd w:val="0"/>
        <w:snapToGrid w:val="0"/>
        <w:spacing w:line="360" w:lineRule="auto"/>
        <w:jc w:val="left"/>
        <w:textAlignment w:val="auto"/>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kern w:val="0"/>
          <w:sz w:val="24"/>
          <w:szCs w:val="24"/>
          <w:highlight w:val="none"/>
          <w:lang w:val="en-US" w:eastAsia="zh-CN" w:bidi="ar"/>
        </w:rPr>
        <w:t xml:space="preserve">第九条、知识产权 </w:t>
      </w:r>
    </w:p>
    <w:p>
      <w:pPr>
        <w:keepNext w:val="0"/>
        <w:keepLines w:val="0"/>
        <w:pageBreakBefore w:val="0"/>
        <w:widowControl/>
        <w:suppressLineNumbers w:val="0"/>
        <w:shd w:val="clear" w:color="auto" w:fill="auto"/>
        <w:kinsoku/>
        <w:wordWrap/>
        <w:overflowPunct/>
        <w:topLinePunct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b w:val="0"/>
          <w:bCs w:val="0"/>
          <w:color w:val="auto"/>
          <w:highlight w:val="none"/>
        </w:rPr>
      </w:pPr>
      <w:r>
        <w:rPr>
          <w:rFonts w:hint="eastAsia" w:asciiTheme="majorEastAsia" w:hAnsiTheme="majorEastAsia" w:eastAsiaTheme="majorEastAsia" w:cstheme="majorEastAsia"/>
          <w:b w:val="0"/>
          <w:bCs w:val="0"/>
          <w:color w:val="auto"/>
          <w:kern w:val="0"/>
          <w:sz w:val="24"/>
          <w:szCs w:val="24"/>
          <w:highlight w:val="none"/>
          <w:lang w:val="en-US" w:eastAsia="zh-CN" w:bidi="ar"/>
        </w:rPr>
        <w:t xml:space="preserve">1.乙方保证，甲方在享受服务或者服务的任何一部分时，免受第三方提出的侵犯 </w:t>
      </w:r>
    </w:p>
    <w:p>
      <w:pPr>
        <w:keepNext w:val="0"/>
        <w:keepLines w:val="0"/>
        <w:pageBreakBefore w:val="0"/>
        <w:widowControl/>
        <w:suppressLineNumbers w:val="0"/>
        <w:shd w:val="clear" w:color="auto" w:fill="auto"/>
        <w:kinsoku/>
        <w:wordWrap/>
        <w:overflowPunct/>
        <w:topLinePunct w:val="0"/>
        <w:bidi w:val="0"/>
        <w:adjustRightInd w:val="0"/>
        <w:snapToGrid w:val="0"/>
        <w:spacing w:line="360" w:lineRule="auto"/>
        <w:jc w:val="left"/>
        <w:textAlignment w:val="auto"/>
        <w:rPr>
          <w:rFonts w:hint="eastAsia" w:asciiTheme="majorEastAsia" w:hAnsiTheme="majorEastAsia" w:eastAsiaTheme="majorEastAsia" w:cstheme="majorEastAsia"/>
          <w:b w:val="0"/>
          <w:bCs w:val="0"/>
          <w:color w:val="auto"/>
          <w:highlight w:val="none"/>
        </w:rPr>
      </w:pPr>
      <w:r>
        <w:rPr>
          <w:rFonts w:hint="eastAsia" w:asciiTheme="majorEastAsia" w:hAnsiTheme="majorEastAsia" w:eastAsiaTheme="majorEastAsia" w:cstheme="majorEastAsia"/>
          <w:b w:val="0"/>
          <w:bCs w:val="0"/>
          <w:color w:val="auto"/>
          <w:kern w:val="0"/>
          <w:sz w:val="24"/>
          <w:szCs w:val="24"/>
          <w:highlight w:val="none"/>
          <w:lang w:val="en-US" w:eastAsia="zh-CN" w:bidi="ar"/>
        </w:rPr>
        <w:t xml:space="preserve">其专利权、商标权或其他知识产权的起诉。如发生此类纠纷，由乙方承担一切责任； </w:t>
      </w:r>
    </w:p>
    <w:p>
      <w:pPr>
        <w:keepNext w:val="0"/>
        <w:keepLines w:val="0"/>
        <w:pageBreakBefore w:val="0"/>
        <w:widowControl/>
        <w:suppressLineNumbers w:val="0"/>
        <w:shd w:val="clear" w:color="auto" w:fill="auto"/>
        <w:kinsoku/>
        <w:wordWrap/>
        <w:overflowPunct/>
        <w:topLinePunct w:val="0"/>
        <w:bidi w:val="0"/>
        <w:adjustRightInd w:val="0"/>
        <w:snapToGrid w:val="0"/>
        <w:spacing w:line="360" w:lineRule="auto"/>
        <w:jc w:val="left"/>
        <w:textAlignment w:val="auto"/>
        <w:rPr>
          <w:rFonts w:hint="eastAsia" w:asciiTheme="majorEastAsia" w:hAnsiTheme="majorEastAsia" w:eastAsiaTheme="majorEastAsia" w:cstheme="majorEastAsia"/>
          <w:b w:val="0"/>
          <w:bCs w:val="0"/>
          <w:color w:val="auto"/>
          <w:highlight w:val="none"/>
        </w:rPr>
      </w:pPr>
      <w:r>
        <w:rPr>
          <w:rFonts w:hint="eastAsia" w:asciiTheme="majorEastAsia" w:hAnsiTheme="majorEastAsia" w:eastAsiaTheme="majorEastAsia" w:cstheme="majorEastAsia"/>
          <w:b w:val="0"/>
          <w:bCs w:val="0"/>
          <w:color w:val="auto"/>
          <w:kern w:val="0"/>
          <w:sz w:val="24"/>
          <w:szCs w:val="24"/>
          <w:highlight w:val="none"/>
          <w:lang w:val="en-US" w:eastAsia="zh-CN" w:bidi="ar"/>
        </w:rPr>
        <w:t xml:space="preserve">如因此给甲方造成损失的，乙方负责全额赔偿。 </w:t>
      </w:r>
    </w:p>
    <w:p>
      <w:pPr>
        <w:keepNext w:val="0"/>
        <w:keepLines w:val="0"/>
        <w:pageBreakBefore w:val="0"/>
        <w:widowControl/>
        <w:suppressLineNumbers w:val="0"/>
        <w:shd w:val="clear" w:color="auto" w:fill="auto"/>
        <w:kinsoku/>
        <w:wordWrap/>
        <w:overflowPunct/>
        <w:topLinePunct w:val="0"/>
        <w:bidi w:val="0"/>
        <w:adjustRightInd w:val="0"/>
        <w:snapToGrid w:val="0"/>
        <w:spacing w:line="360" w:lineRule="auto"/>
        <w:ind w:firstLine="480" w:firstLineChars="200"/>
        <w:jc w:val="left"/>
        <w:textAlignment w:val="auto"/>
        <w:rPr>
          <w:rFonts w:hint="eastAsia" w:asciiTheme="majorEastAsia" w:hAnsiTheme="majorEastAsia" w:eastAsiaTheme="majorEastAsia" w:cstheme="majorEastAsia"/>
          <w:b w:val="0"/>
          <w:bCs w:val="0"/>
          <w:color w:val="auto"/>
          <w:highlight w:val="none"/>
        </w:rPr>
      </w:pPr>
      <w:r>
        <w:rPr>
          <w:rFonts w:hint="eastAsia" w:asciiTheme="majorEastAsia" w:hAnsiTheme="majorEastAsia" w:eastAsiaTheme="majorEastAsia" w:cstheme="majorEastAsia"/>
          <w:b w:val="0"/>
          <w:bCs w:val="0"/>
          <w:color w:val="auto"/>
          <w:kern w:val="0"/>
          <w:sz w:val="24"/>
          <w:szCs w:val="24"/>
          <w:highlight w:val="none"/>
          <w:lang w:val="en-US" w:eastAsia="zh-CN" w:bidi="ar"/>
        </w:rPr>
        <w:t xml:space="preserve">2.乙方为执行本合同而提供的技术资料或者其他相关资料、软件等由甲方永久免 </w:t>
      </w:r>
    </w:p>
    <w:p>
      <w:pPr>
        <w:keepNext w:val="0"/>
        <w:keepLines w:val="0"/>
        <w:pageBreakBefore w:val="0"/>
        <w:widowControl/>
        <w:suppressLineNumbers w:val="0"/>
        <w:shd w:val="clear" w:color="auto" w:fill="auto"/>
        <w:kinsoku/>
        <w:wordWrap/>
        <w:overflowPunct/>
        <w:topLinePunct w:val="0"/>
        <w:bidi w:val="0"/>
        <w:adjustRightInd w:val="0"/>
        <w:snapToGrid w:val="0"/>
        <w:spacing w:line="360" w:lineRule="auto"/>
        <w:jc w:val="left"/>
        <w:textAlignment w:val="auto"/>
        <w:rPr>
          <w:rFonts w:hint="eastAsia" w:asciiTheme="majorEastAsia" w:hAnsiTheme="majorEastAsia" w:eastAsiaTheme="majorEastAsia" w:cstheme="majorEastAsia"/>
          <w:b w:val="0"/>
          <w:bCs w:val="0"/>
          <w:color w:val="auto"/>
          <w:highlight w:val="none"/>
        </w:rPr>
      </w:pPr>
      <w:r>
        <w:rPr>
          <w:rFonts w:hint="eastAsia" w:asciiTheme="majorEastAsia" w:hAnsiTheme="majorEastAsia" w:eastAsiaTheme="majorEastAsia" w:cstheme="majorEastAsia"/>
          <w:b w:val="0"/>
          <w:bCs w:val="0"/>
          <w:color w:val="auto"/>
          <w:kern w:val="0"/>
          <w:sz w:val="24"/>
          <w:szCs w:val="24"/>
          <w:highlight w:val="none"/>
          <w:lang w:val="en-US" w:eastAsia="zh-CN" w:bidi="ar"/>
        </w:rPr>
        <w:t>费使用。</w:t>
      </w:r>
    </w:p>
    <w:p>
      <w:pPr>
        <w:keepNext w:val="0"/>
        <w:keepLines w:val="0"/>
        <w:pageBreakBefore w:val="0"/>
        <w:shd w:val="clear" w:color="auto" w:fill="auto"/>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第十条、保密</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 xml:space="preserve"> 对工作中了解到的采购人的技术、机密等进行严格保密，不得向他人泄漏。本合同的解除或终止不免除供应商应承担的保密义务。</w:t>
      </w:r>
    </w:p>
    <w:p>
      <w:pPr>
        <w:keepNext w:val="0"/>
        <w:keepLines w:val="0"/>
        <w:pageBreakBefore w:val="0"/>
        <w:shd w:val="clear" w:color="auto" w:fill="auto"/>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b w:val="0"/>
          <w:bCs/>
          <w:color w:val="auto"/>
          <w:sz w:val="24"/>
          <w:szCs w:val="24"/>
          <w:highlight w:val="none"/>
          <w:lang w:val="zh-CN"/>
        </w:rPr>
      </w:pPr>
      <w:r>
        <w:rPr>
          <w:rFonts w:hint="eastAsia" w:asciiTheme="majorEastAsia" w:hAnsiTheme="majorEastAsia" w:eastAsiaTheme="majorEastAsia" w:cstheme="majorEastAsia"/>
          <w:b/>
          <w:bCs w:val="0"/>
          <w:color w:val="auto"/>
          <w:sz w:val="24"/>
          <w:szCs w:val="24"/>
          <w:highlight w:val="none"/>
        </w:rPr>
        <w:t>第十</w:t>
      </w:r>
      <w:r>
        <w:rPr>
          <w:rFonts w:hint="eastAsia" w:asciiTheme="majorEastAsia" w:hAnsiTheme="majorEastAsia" w:eastAsiaTheme="majorEastAsia" w:cstheme="majorEastAsia"/>
          <w:b/>
          <w:bCs w:val="0"/>
          <w:color w:val="auto"/>
          <w:sz w:val="24"/>
          <w:szCs w:val="24"/>
          <w:highlight w:val="none"/>
          <w:lang w:eastAsia="zh-CN"/>
        </w:rPr>
        <w:t>一</w:t>
      </w:r>
      <w:r>
        <w:rPr>
          <w:rFonts w:hint="eastAsia" w:asciiTheme="majorEastAsia" w:hAnsiTheme="majorEastAsia" w:eastAsiaTheme="majorEastAsia" w:cstheme="majorEastAsia"/>
          <w:b/>
          <w:bCs w:val="0"/>
          <w:color w:val="auto"/>
          <w:sz w:val="24"/>
          <w:szCs w:val="24"/>
          <w:highlight w:val="none"/>
        </w:rPr>
        <w:t>条、</w:t>
      </w:r>
      <w:r>
        <w:rPr>
          <w:rFonts w:hint="eastAsia" w:asciiTheme="majorEastAsia" w:hAnsiTheme="majorEastAsia" w:eastAsiaTheme="majorEastAsia" w:cstheme="majorEastAsia"/>
          <w:b/>
          <w:bCs w:val="0"/>
          <w:color w:val="auto"/>
          <w:sz w:val="24"/>
          <w:szCs w:val="24"/>
          <w:highlight w:val="none"/>
          <w:lang w:val="zh-CN"/>
        </w:rPr>
        <w:t>权利保证</w:t>
      </w:r>
      <w:r>
        <w:rPr>
          <w:rFonts w:hint="eastAsia" w:asciiTheme="majorEastAsia" w:hAnsiTheme="majorEastAsia" w:eastAsiaTheme="majorEastAsia" w:cstheme="majorEastAsia"/>
          <w:b/>
          <w:bCs w:val="0"/>
          <w:color w:val="auto"/>
          <w:sz w:val="24"/>
          <w:szCs w:val="24"/>
          <w:highlight w:val="none"/>
        </w:rPr>
        <w:t xml:space="preserve"> </w:t>
      </w:r>
      <w:r>
        <w:rPr>
          <w:rFonts w:hint="eastAsia" w:asciiTheme="majorEastAsia" w:hAnsiTheme="majorEastAsia" w:eastAsiaTheme="majorEastAsia" w:cstheme="majorEastAsia"/>
          <w:b w:val="0"/>
          <w:bCs/>
          <w:color w:val="auto"/>
          <w:sz w:val="24"/>
          <w:szCs w:val="24"/>
          <w:highlight w:val="none"/>
        </w:rPr>
        <w:t xml:space="preserve">  </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bCs/>
          <w:color w:val="auto"/>
          <w:sz w:val="24"/>
          <w:szCs w:val="24"/>
          <w:highlight w:val="none"/>
        </w:rPr>
      </w:pPr>
      <w:r>
        <w:rPr>
          <w:rFonts w:hint="eastAsia" w:asciiTheme="majorEastAsia" w:hAnsiTheme="majorEastAsia" w:eastAsiaTheme="majorEastAsia" w:cstheme="majorEastAsia"/>
          <w:b w:val="0"/>
          <w:bCs/>
          <w:color w:val="auto"/>
          <w:sz w:val="24"/>
          <w:szCs w:val="24"/>
          <w:highlight w:val="none"/>
          <w:lang w:val="zh-CN"/>
        </w:rPr>
        <w:t>乙方应保证甲方在使用该服务内容、成果或其任何一部分时不受第三方提出侵犯其专利权、版权、商标权或其他权利的起诉。一旦出现侵权，乙方应承担全部责任。</w:t>
      </w:r>
    </w:p>
    <w:p>
      <w:pPr>
        <w:keepNext w:val="0"/>
        <w:keepLines w:val="0"/>
        <w:pageBreakBefore w:val="0"/>
        <w:shd w:val="clear" w:color="auto" w:fill="auto"/>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第十</w:t>
      </w:r>
      <w:r>
        <w:rPr>
          <w:rFonts w:hint="eastAsia" w:asciiTheme="majorEastAsia" w:hAnsiTheme="majorEastAsia" w:eastAsiaTheme="majorEastAsia" w:cstheme="majorEastAsia"/>
          <w:b/>
          <w:color w:val="auto"/>
          <w:sz w:val="24"/>
          <w:szCs w:val="24"/>
          <w:highlight w:val="none"/>
          <w:lang w:eastAsia="zh-CN"/>
        </w:rPr>
        <w:t>二</w:t>
      </w:r>
      <w:r>
        <w:rPr>
          <w:rFonts w:hint="eastAsia" w:asciiTheme="majorEastAsia" w:hAnsiTheme="majorEastAsia" w:eastAsiaTheme="majorEastAsia" w:cstheme="majorEastAsia"/>
          <w:b/>
          <w:color w:val="auto"/>
          <w:sz w:val="24"/>
          <w:szCs w:val="24"/>
          <w:highlight w:val="none"/>
        </w:rPr>
        <w:t>条、合同争议的解决</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合同执行中发生争议的，当事人双方应协商解决。协商达不成一致时，可向当地行政仲裁机关申请仲裁或者向人民法院提请诉讼。</w:t>
      </w:r>
    </w:p>
    <w:p>
      <w:pPr>
        <w:keepNext w:val="0"/>
        <w:keepLines w:val="0"/>
        <w:pageBreakBefore w:val="0"/>
        <w:shd w:val="clear" w:color="auto" w:fill="auto"/>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第十</w:t>
      </w:r>
      <w:r>
        <w:rPr>
          <w:rFonts w:hint="eastAsia" w:asciiTheme="majorEastAsia" w:hAnsiTheme="majorEastAsia" w:eastAsiaTheme="majorEastAsia" w:cstheme="majorEastAsia"/>
          <w:b/>
          <w:color w:val="auto"/>
          <w:sz w:val="24"/>
          <w:szCs w:val="24"/>
          <w:highlight w:val="none"/>
          <w:lang w:eastAsia="zh-CN"/>
        </w:rPr>
        <w:t>三</w:t>
      </w:r>
      <w:r>
        <w:rPr>
          <w:rFonts w:hint="eastAsia" w:asciiTheme="majorEastAsia" w:hAnsiTheme="majorEastAsia" w:eastAsiaTheme="majorEastAsia" w:cstheme="majorEastAsia"/>
          <w:b/>
          <w:color w:val="auto"/>
          <w:sz w:val="24"/>
          <w:szCs w:val="24"/>
          <w:highlight w:val="none"/>
        </w:rPr>
        <w:t>条、不可抗力情况下的免责约定</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Cs/>
          <w:color w:val="auto"/>
          <w:sz w:val="24"/>
          <w:szCs w:val="24"/>
          <w:highlight w:val="none"/>
        </w:rPr>
      </w:pPr>
      <w:r>
        <w:rPr>
          <w:rFonts w:hint="eastAsia" w:asciiTheme="majorEastAsia" w:hAnsiTheme="majorEastAsia" w:eastAsiaTheme="majorEastAsia" w:cstheme="majorEastAsia"/>
          <w:bCs/>
          <w:color w:val="auto"/>
          <w:sz w:val="24"/>
          <w:szCs w:val="24"/>
          <w:highlight w:val="none"/>
        </w:rPr>
        <w:t xml:space="preserve"> 双方约定不可抗力情况指：双方不可预见、不可避免、不可克服的客观情况，但不包括双方的违约或疏忽。这些事件包括但不限于：战争、严重火灾、洪水、台风、地震等。</w:t>
      </w:r>
    </w:p>
    <w:p>
      <w:pPr>
        <w:keepNext w:val="0"/>
        <w:keepLines w:val="0"/>
        <w:pageBreakBefore w:val="0"/>
        <w:shd w:val="clear" w:color="auto" w:fill="auto"/>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第十</w:t>
      </w:r>
      <w:r>
        <w:rPr>
          <w:rFonts w:hint="eastAsia" w:asciiTheme="majorEastAsia" w:hAnsiTheme="majorEastAsia" w:eastAsiaTheme="majorEastAsia" w:cstheme="majorEastAsia"/>
          <w:b/>
          <w:color w:val="auto"/>
          <w:sz w:val="24"/>
          <w:szCs w:val="24"/>
          <w:highlight w:val="none"/>
          <w:lang w:eastAsia="zh-CN"/>
        </w:rPr>
        <w:t>四</w:t>
      </w:r>
      <w:r>
        <w:rPr>
          <w:rFonts w:hint="eastAsia" w:asciiTheme="majorEastAsia" w:hAnsiTheme="majorEastAsia" w:eastAsiaTheme="majorEastAsia" w:cstheme="majorEastAsia"/>
          <w:b/>
          <w:color w:val="auto"/>
          <w:sz w:val="24"/>
          <w:szCs w:val="24"/>
          <w:highlight w:val="none"/>
        </w:rPr>
        <w:t>条、合同的终止、变更</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合同一经签订，不得擅自变更、中止或者终止合同。对确需变更、调整或者中止、终止合同的，应按规定履行相应的手续。</w:t>
      </w:r>
    </w:p>
    <w:p>
      <w:pPr>
        <w:keepNext w:val="0"/>
        <w:keepLines w:val="0"/>
        <w:pageBreakBefore w:val="0"/>
        <w:widowControl/>
        <w:shd w:val="clear" w:color="auto" w:fill="auto"/>
        <w:kinsoku/>
        <w:wordWrap/>
        <w:overflowPunct/>
        <w:topLinePunct w:val="0"/>
        <w:bidi w:val="0"/>
        <w:adjustRightInd w:val="0"/>
        <w:snapToGrid w:val="0"/>
        <w:spacing w:line="360" w:lineRule="auto"/>
        <w:jc w:val="left"/>
        <w:textAlignment w:val="auto"/>
        <w:rPr>
          <w:rFonts w:hint="eastAsia" w:asciiTheme="majorEastAsia" w:hAnsiTheme="majorEastAsia" w:eastAsiaTheme="majorEastAsia" w:cstheme="majorEastAsia"/>
          <w:bCs/>
          <w:color w:val="auto"/>
          <w:sz w:val="24"/>
          <w:szCs w:val="24"/>
          <w:highlight w:val="none"/>
          <w:lang w:val="zh-CN"/>
        </w:rPr>
      </w:pPr>
      <w:r>
        <w:rPr>
          <w:rFonts w:hint="eastAsia" w:asciiTheme="majorEastAsia" w:hAnsiTheme="majorEastAsia" w:eastAsiaTheme="majorEastAsia" w:cstheme="majorEastAsia"/>
          <w:b/>
          <w:color w:val="auto"/>
          <w:sz w:val="24"/>
          <w:szCs w:val="24"/>
          <w:highlight w:val="none"/>
        </w:rPr>
        <w:t>第十</w:t>
      </w:r>
      <w:r>
        <w:rPr>
          <w:rFonts w:hint="eastAsia" w:asciiTheme="majorEastAsia" w:hAnsiTheme="majorEastAsia" w:eastAsiaTheme="majorEastAsia" w:cstheme="majorEastAsia"/>
          <w:b/>
          <w:color w:val="auto"/>
          <w:sz w:val="24"/>
          <w:szCs w:val="24"/>
          <w:highlight w:val="none"/>
          <w:lang w:eastAsia="zh-CN"/>
        </w:rPr>
        <w:t>五</w:t>
      </w:r>
      <w:r>
        <w:rPr>
          <w:rFonts w:hint="eastAsia" w:asciiTheme="majorEastAsia" w:hAnsiTheme="majorEastAsia" w:eastAsiaTheme="majorEastAsia" w:cstheme="majorEastAsia"/>
          <w:b/>
          <w:color w:val="auto"/>
          <w:sz w:val="24"/>
          <w:szCs w:val="24"/>
          <w:highlight w:val="none"/>
        </w:rPr>
        <w:t>条、</w:t>
      </w:r>
      <w:r>
        <w:rPr>
          <w:rFonts w:hint="eastAsia" w:asciiTheme="majorEastAsia" w:hAnsiTheme="majorEastAsia" w:eastAsiaTheme="majorEastAsia" w:cstheme="majorEastAsia"/>
          <w:b/>
          <w:color w:val="auto"/>
          <w:sz w:val="24"/>
          <w:szCs w:val="24"/>
          <w:highlight w:val="none"/>
          <w:lang w:val="zh-CN"/>
        </w:rPr>
        <w:t xml:space="preserve"> 合同的转让</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bCs/>
          <w:color w:val="auto"/>
          <w:sz w:val="24"/>
          <w:szCs w:val="24"/>
          <w:highlight w:val="none"/>
          <w:lang w:val="zh-CN"/>
        </w:rPr>
        <w:t>乙</w:t>
      </w:r>
      <w:r>
        <w:rPr>
          <w:rFonts w:hint="eastAsia" w:asciiTheme="majorEastAsia" w:hAnsiTheme="majorEastAsia" w:eastAsiaTheme="majorEastAsia" w:cstheme="majorEastAsia"/>
          <w:color w:val="auto"/>
          <w:sz w:val="24"/>
          <w:szCs w:val="24"/>
          <w:highlight w:val="none"/>
          <w:lang w:val="zh-CN"/>
        </w:rPr>
        <w:t>方不得擅自部分或全部转让其应履行的合同义务。</w:t>
      </w:r>
    </w:p>
    <w:p>
      <w:pPr>
        <w:keepNext w:val="0"/>
        <w:keepLines w:val="0"/>
        <w:pageBreakBefore w:val="0"/>
        <w:shd w:val="clear" w:color="auto" w:fill="auto"/>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lang w:val="zh-CN"/>
        </w:rPr>
        <w:t>第十六条、合同生效及其他</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1</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val="zh-CN"/>
        </w:rPr>
        <w:t>本合同自签订之日起生效。</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2</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val="zh-CN"/>
        </w:rPr>
        <w:t>本合同一式肆份，甲乙双方各执贰份。</w:t>
      </w:r>
    </w:p>
    <w:p>
      <w:pPr>
        <w:keepNext w:val="0"/>
        <w:keepLines w:val="0"/>
        <w:pageBreakBefore w:val="0"/>
        <w:shd w:val="clear" w:color="auto" w:fill="auto"/>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 w:val="24"/>
          <w:szCs w:val="24"/>
          <w:highlight w:val="none"/>
          <w:lang w:val="zh-CN"/>
        </w:rPr>
        <w:t>3</w:t>
      </w:r>
      <w:r>
        <w:rPr>
          <w:rFonts w:hint="eastAsia" w:asciiTheme="majorEastAsia" w:hAnsiTheme="majorEastAsia" w:eastAsiaTheme="majorEastAsia" w:cstheme="majorEastAsia"/>
          <w:color w:val="auto"/>
          <w:sz w:val="24"/>
          <w:szCs w:val="24"/>
          <w:highlight w:val="none"/>
          <w:lang w:val="en-US" w:eastAsia="zh-CN"/>
        </w:rPr>
        <w:t>.</w:t>
      </w:r>
      <w:r>
        <w:rPr>
          <w:rFonts w:hint="eastAsia" w:asciiTheme="majorEastAsia" w:hAnsiTheme="majorEastAsia" w:eastAsiaTheme="majorEastAsia" w:cstheme="majorEastAsia"/>
          <w:color w:val="auto"/>
          <w:sz w:val="24"/>
          <w:szCs w:val="24"/>
          <w:highlight w:val="none"/>
          <w:lang w:val="zh-CN"/>
        </w:rPr>
        <w:t>本合同应按照中华人民共和国的现行法律进行解释。</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甲方：</w:t>
      </w:r>
      <w:r>
        <w:rPr>
          <w:rFonts w:hint="eastAsia" w:asciiTheme="majorEastAsia" w:hAnsiTheme="majorEastAsia" w:eastAsiaTheme="majorEastAsia" w:cstheme="majorEastAsia"/>
          <w:color w:val="auto"/>
          <w:sz w:val="24"/>
          <w:szCs w:val="24"/>
          <w:highlight w:val="none"/>
          <w:u w:val="single"/>
        </w:rPr>
        <w:t xml:space="preserve">   （盖章）          </w:t>
      </w:r>
      <w:r>
        <w:rPr>
          <w:rFonts w:hint="eastAsia" w:asciiTheme="majorEastAsia" w:hAnsiTheme="majorEastAsia" w:eastAsiaTheme="majorEastAsia" w:cstheme="majorEastAsia"/>
          <w:color w:val="auto"/>
          <w:sz w:val="24"/>
          <w:szCs w:val="24"/>
          <w:highlight w:val="none"/>
        </w:rPr>
        <w:t xml:space="preserve">                乙方：</w:t>
      </w:r>
      <w:r>
        <w:rPr>
          <w:rFonts w:hint="eastAsia" w:asciiTheme="majorEastAsia" w:hAnsiTheme="majorEastAsia" w:eastAsiaTheme="majorEastAsia" w:cstheme="majorEastAsia"/>
          <w:color w:val="auto"/>
          <w:sz w:val="24"/>
          <w:szCs w:val="24"/>
          <w:highlight w:val="none"/>
          <w:u w:val="single"/>
        </w:rPr>
        <w:t xml:space="preserve">   （盖章）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 xml:space="preserve">地 址：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地  址：</w:t>
      </w:r>
      <w:r>
        <w:rPr>
          <w:rFonts w:hint="eastAsia" w:asciiTheme="majorEastAsia" w:hAnsiTheme="majorEastAsia" w:eastAsiaTheme="majorEastAsia" w:cstheme="majorEastAsia"/>
          <w:color w:val="auto"/>
          <w:sz w:val="24"/>
          <w:szCs w:val="24"/>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邮政编码：</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邮政编码：</w:t>
      </w:r>
      <w:r>
        <w:rPr>
          <w:rFonts w:hint="eastAsia" w:asciiTheme="majorEastAsia" w:hAnsiTheme="majorEastAsia" w:eastAsiaTheme="majorEastAsia" w:cstheme="majorEastAsia"/>
          <w:color w:val="auto"/>
          <w:sz w:val="24"/>
          <w:szCs w:val="24"/>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法定代表人或其授权                         法定代表人或其授权</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的代理人：</w:t>
      </w:r>
      <w:r>
        <w:rPr>
          <w:rFonts w:hint="eastAsia" w:asciiTheme="majorEastAsia" w:hAnsiTheme="majorEastAsia" w:eastAsiaTheme="majorEastAsia" w:cstheme="majorEastAsia"/>
          <w:color w:val="auto"/>
          <w:sz w:val="24"/>
          <w:szCs w:val="24"/>
          <w:highlight w:val="none"/>
          <w:u w:val="single"/>
        </w:rPr>
        <w:t xml:space="preserve">（签字）          </w:t>
      </w:r>
      <w:r>
        <w:rPr>
          <w:rFonts w:hint="eastAsia" w:asciiTheme="majorEastAsia" w:hAnsiTheme="majorEastAsia" w:eastAsiaTheme="majorEastAsia" w:cstheme="majorEastAsia"/>
          <w:color w:val="auto"/>
          <w:sz w:val="24"/>
          <w:szCs w:val="24"/>
          <w:highlight w:val="none"/>
        </w:rPr>
        <w:t xml:space="preserve">               的代理人：</w:t>
      </w:r>
      <w:r>
        <w:rPr>
          <w:rFonts w:hint="eastAsia" w:asciiTheme="majorEastAsia" w:hAnsiTheme="majorEastAsia" w:eastAsiaTheme="majorEastAsia" w:cstheme="majorEastAsia"/>
          <w:color w:val="auto"/>
          <w:sz w:val="24"/>
          <w:szCs w:val="24"/>
          <w:highlight w:val="none"/>
          <w:u w:val="single"/>
        </w:rPr>
        <w:t xml:space="preserve">（签字）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开户银行：</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开户银行：</w:t>
      </w:r>
      <w:r>
        <w:rPr>
          <w:rFonts w:hint="eastAsia" w:asciiTheme="majorEastAsia" w:hAnsiTheme="majorEastAsia" w:eastAsiaTheme="majorEastAsia" w:cstheme="majorEastAsia"/>
          <w:color w:val="auto"/>
          <w:sz w:val="24"/>
          <w:szCs w:val="24"/>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账号：</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账号：</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电话：</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电话：</w:t>
      </w:r>
      <w:r>
        <w:rPr>
          <w:rFonts w:hint="eastAsia" w:asciiTheme="majorEastAsia" w:hAnsiTheme="majorEastAsia" w:eastAsiaTheme="majorEastAsia" w:cstheme="majorEastAsia"/>
          <w:color w:val="auto"/>
          <w:sz w:val="24"/>
          <w:szCs w:val="24"/>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传真：</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传真：</w:t>
      </w:r>
      <w:r>
        <w:rPr>
          <w:rFonts w:hint="eastAsia" w:asciiTheme="majorEastAsia" w:hAnsiTheme="majorEastAsia" w:eastAsiaTheme="majorEastAsia" w:cstheme="majorEastAsia"/>
          <w:color w:val="auto"/>
          <w:sz w:val="24"/>
          <w:szCs w:val="24"/>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color w:val="auto"/>
          <w:sz w:val="24"/>
          <w:szCs w:val="24"/>
          <w:highlight w:val="none"/>
          <w:u w:val="single"/>
          <w:shd w:val="clear" w:color="auto" w:fill="auto"/>
        </w:rPr>
      </w:pPr>
      <w:r>
        <w:rPr>
          <w:rFonts w:hint="eastAsia" w:asciiTheme="majorEastAsia" w:hAnsiTheme="majorEastAsia" w:eastAsiaTheme="majorEastAsia" w:cstheme="majorEastAsia"/>
          <w:color w:val="auto"/>
          <w:sz w:val="24"/>
          <w:szCs w:val="24"/>
          <w:highlight w:val="none"/>
        </w:rPr>
        <w:t>电子邮箱：</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rPr>
        <w:t xml:space="preserve">               电子邮箱：</w:t>
      </w:r>
      <w:r>
        <w:rPr>
          <w:rFonts w:hint="eastAsia" w:asciiTheme="majorEastAsia" w:hAnsiTheme="majorEastAsia" w:eastAsiaTheme="majorEastAsia" w:cstheme="majorEastAsia"/>
          <w:color w:val="auto"/>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val="en-US" w:eastAsia="zh-CN"/>
        </w:rPr>
        <w:t xml:space="preserve"> </w:t>
      </w:r>
      <w:r>
        <w:rPr>
          <w:rFonts w:hint="eastAsia" w:asciiTheme="majorEastAsia" w:hAnsiTheme="majorEastAsia" w:eastAsiaTheme="majorEastAsia" w:cstheme="majorEastAsia"/>
          <w:color w:val="auto"/>
          <w:sz w:val="24"/>
          <w:szCs w:val="24"/>
          <w:highlight w:val="none"/>
          <w:u w:val="single"/>
        </w:rPr>
        <w:t xml:space="preserve"> </w:t>
      </w:r>
    </w:p>
    <w:p>
      <w:pPr>
        <w:keepNext w:val="0"/>
        <w:keepLines w:val="0"/>
        <w:pageBreakBefore w:val="0"/>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b/>
          <w:bCs/>
          <w:color w:val="auto"/>
          <w:sz w:val="24"/>
          <w:szCs w:val="24"/>
          <w:highlight w:val="none"/>
          <w:lang w:val="zh-CN" w:eastAsia="zh-CN"/>
        </w:rPr>
      </w:pPr>
      <w:r>
        <w:rPr>
          <w:rFonts w:hint="eastAsia" w:asciiTheme="majorEastAsia" w:hAnsiTheme="majorEastAsia" w:eastAsiaTheme="majorEastAsia" w:cstheme="majorEastAsia"/>
          <w:b/>
          <w:bCs/>
          <w:color w:val="auto"/>
          <w:sz w:val="24"/>
          <w:szCs w:val="24"/>
          <w:highlight w:val="none"/>
          <w:lang w:val="zh-CN" w:eastAsia="zh-CN"/>
        </w:rPr>
        <w:t>注：本合同模板仅为合同的参考文本，合同签订双方可根据项目的具体要求进行修改。</w:t>
      </w:r>
    </w:p>
    <w:p>
      <w:pPr>
        <w:keepLines w:val="0"/>
        <w:pageBreakBefore w:val="0"/>
        <w:numPr>
          <w:ilvl w:val="0"/>
          <w:numId w:val="2"/>
        </w:numPr>
        <w:kinsoku/>
        <w:overflowPunct/>
        <w:topLinePunct w:val="0"/>
        <w:bidi w:val="0"/>
        <w:spacing w:before="88" w:line="224" w:lineRule="auto"/>
        <w:jc w:val="center"/>
        <w:outlineLvl w:val="0"/>
        <w:rPr>
          <w:rFonts w:hint="eastAsia" w:asciiTheme="majorEastAsia" w:hAnsiTheme="majorEastAsia" w:eastAsiaTheme="majorEastAsia" w:cstheme="majorEastAsia"/>
          <w:b/>
          <w:bCs/>
          <w:snapToGrid w:val="0"/>
          <w:color w:val="auto"/>
          <w:kern w:val="44"/>
          <w:sz w:val="44"/>
          <w:szCs w:val="44"/>
          <w:highlight w:val="none"/>
          <w:lang w:val="en-US" w:eastAsia="zh-CN" w:bidi="ar-SA"/>
        </w:rPr>
      </w:pPr>
      <w:bookmarkStart w:id="25" w:name="_Toc32568"/>
      <w:r>
        <w:rPr>
          <w:rFonts w:hint="eastAsia" w:asciiTheme="majorEastAsia" w:hAnsiTheme="majorEastAsia" w:eastAsiaTheme="majorEastAsia" w:cstheme="majorEastAsia"/>
          <w:b/>
          <w:bCs/>
          <w:snapToGrid w:val="0"/>
          <w:color w:val="auto"/>
          <w:kern w:val="44"/>
          <w:sz w:val="44"/>
          <w:szCs w:val="44"/>
          <w:highlight w:val="none"/>
          <w:lang w:val="en-US" w:eastAsia="zh-CN" w:bidi="ar-SA"/>
        </w:rPr>
        <w:t>评标办法</w:t>
      </w:r>
      <w:bookmarkEnd w:id="25"/>
    </w:p>
    <w:p>
      <w:pPr>
        <w:keepLines w:val="0"/>
        <w:pageBreakBefore w:val="0"/>
        <w:shd w:val="clear" w:color="auto" w:fill="auto"/>
        <w:kinsoku/>
        <w:overflowPunct/>
        <w:topLinePunct w:val="0"/>
        <w:bidi w:val="0"/>
        <w:adjustRightInd w:val="0"/>
        <w:snapToGrid w:val="0"/>
        <w:spacing w:line="360" w:lineRule="auto"/>
        <w:rPr>
          <w:rFonts w:hint="eastAsia" w:ascii="宋体" w:hAnsi="宋体" w:cs="宋体"/>
          <w:b/>
          <w:color w:val="auto"/>
          <w:sz w:val="24"/>
          <w:szCs w:val="24"/>
          <w:highlight w:val="none"/>
        </w:rPr>
      </w:pPr>
      <w:bookmarkStart w:id="26" w:name="_Toc7840"/>
      <w:bookmarkStart w:id="27" w:name="_Toc9067"/>
      <w:bookmarkStart w:id="28" w:name="_Toc31267"/>
      <w:bookmarkStart w:id="29" w:name="_Toc427"/>
      <w:bookmarkStart w:id="30" w:name="_Toc18309"/>
      <w:r>
        <w:rPr>
          <w:rFonts w:hint="eastAsia" w:ascii="宋体" w:hAnsi="宋体" w:cs="宋体"/>
          <w:b/>
          <w:color w:val="auto"/>
          <w:sz w:val="24"/>
          <w:szCs w:val="24"/>
          <w:highlight w:val="none"/>
        </w:rPr>
        <w:t>一、评审方法</w:t>
      </w:r>
    </w:p>
    <w:p>
      <w:pPr>
        <w:keepLines w:val="0"/>
        <w:pageBreakBefore w:val="0"/>
        <w:shd w:val="clear" w:color="auto" w:fill="auto"/>
        <w:kinsoku/>
        <w:overflowPunct/>
        <w:topLinePunct w:val="0"/>
        <w:bidi w:val="0"/>
        <w:adjustRightInd w:val="0"/>
        <w:snapToGrid w:val="0"/>
        <w:spacing w:line="360" w:lineRule="auto"/>
        <w:ind w:firstLine="470" w:firstLineChars="196"/>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按照《中华人民共和国政府采购法》、《中华人民共和国政府采购法实施条例》和《政府采购竞争性磋商采购方式管理暂行办法》（财库〔2014〕214号)的规定，本次评审采用综合评分法，即在最大限度地满足磋商文件实质性要求前提下，按照磋商文件中规定的各项因素和相应的权重分值进行综合评审后，以总得分最高的成交供应商作为成交候选人并依次排序（最低报价不是成交的唯一标准）。</w:t>
      </w:r>
    </w:p>
    <w:p>
      <w:pPr>
        <w:keepLines w:val="0"/>
        <w:pageBreakBefore w:val="0"/>
        <w:shd w:val="clear" w:color="auto" w:fill="auto"/>
        <w:kinsoku/>
        <w:overflowPunct/>
        <w:topLinePunct w:val="0"/>
        <w:bidi w:val="0"/>
        <w:adjustRightInd w:val="0"/>
        <w:snapToGrid w:val="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二、 综合比较与评价</w:t>
      </w:r>
    </w:p>
    <w:p>
      <w:pPr>
        <w:keepLines w:val="0"/>
        <w:pageBreakBefore w:val="0"/>
        <w:shd w:val="clear" w:color="auto" w:fill="auto"/>
        <w:kinsoku/>
        <w:overflowPunct/>
        <w:topLinePunct w:val="0"/>
        <w:bidi w:val="0"/>
        <w:adjustRightInd w:val="0"/>
        <w:snapToGrid w:val="0"/>
        <w:spacing w:line="360" w:lineRule="auto"/>
        <w:ind w:firstLine="470" w:firstLineChars="196"/>
        <w:rPr>
          <w:rFonts w:hint="eastAsia" w:ascii="宋体" w:hAnsi="宋体" w:cs="宋体"/>
          <w:color w:val="auto"/>
          <w:sz w:val="24"/>
          <w:szCs w:val="24"/>
          <w:highlight w:val="none"/>
        </w:rPr>
      </w:pPr>
      <w:r>
        <w:rPr>
          <w:rFonts w:hint="eastAsia" w:ascii="宋体" w:hAnsi="宋体" w:cs="宋体"/>
          <w:color w:val="auto"/>
          <w:sz w:val="24"/>
          <w:highlight w:val="none"/>
        </w:rPr>
        <w:t>按磋商文件中规定的评审方法和标准，对未作无效磋商处理的磋商响应文件进行技术、服务、商务等方面评估，综合比较与评价。</w:t>
      </w:r>
    </w:p>
    <w:p>
      <w:pPr>
        <w:keepLines w:val="0"/>
        <w:pageBreakBefore w:val="0"/>
        <w:numPr>
          <w:ilvl w:val="0"/>
          <w:numId w:val="3"/>
        </w:numPr>
        <w:shd w:val="clear" w:color="auto" w:fill="auto"/>
        <w:kinsoku/>
        <w:overflowPunct/>
        <w:topLinePunct w:val="0"/>
        <w:bidi w:val="0"/>
        <w:adjustRightInd w:val="0"/>
        <w:snapToGrid w:val="0"/>
        <w:spacing w:line="360" w:lineRule="auto"/>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4"/>
          <w:sz w:val="24"/>
          <w:szCs w:val="24"/>
          <w:highlight w:val="none"/>
          <w:lang w:val="en-US" w:eastAsia="zh-CN"/>
        </w:rPr>
        <w:t>中小企业</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1.1根据《政府采购促进中小企业发展暂行办法》（财库（2020）46号）规定，参加政府采购活动的中小企业应当提供《中小企业声明函》。投标人提供的《中小企业声明函》资料必须真实，否则，按照有关规定予以处理。</w:t>
      </w:r>
    </w:p>
    <w:p>
      <w:pPr>
        <w:keepLines w:val="0"/>
        <w:pageBreakBefore w:val="0"/>
        <w:shd w:val="clear" w:color="auto" w:fill="auto"/>
        <w:kinsoku/>
        <w:overflowPunct/>
        <w:topLinePunct w:val="0"/>
        <w:bidi w:val="0"/>
        <w:adjustRightInd w:val="0"/>
        <w:snapToGrid w:val="0"/>
        <w:spacing w:line="360" w:lineRule="auto"/>
        <w:ind w:firstLine="498" w:firstLineChars="200"/>
        <w:rPr>
          <w:rFonts w:hint="eastAsia"/>
          <w:b/>
          <w:bCs/>
          <w:highlight w:val="none"/>
          <w:lang w:val="en-US" w:eastAsia="zh-CN"/>
        </w:rPr>
      </w:pPr>
      <w:r>
        <w:rPr>
          <w:rFonts w:hint="eastAsia" w:ascii="宋体" w:hAnsi="宋体" w:eastAsia="宋体" w:cs="宋体"/>
          <w:b/>
          <w:bCs/>
          <w:color w:val="auto"/>
          <w:spacing w:val="4"/>
          <w:sz w:val="24"/>
          <w:szCs w:val="24"/>
          <w:highlight w:val="none"/>
          <w:lang w:val="en-US" w:eastAsia="zh-CN"/>
        </w:rPr>
        <w:t>本项目采购标的对应的中小企业划分标准所属行业为：</w:t>
      </w:r>
      <w:r>
        <w:rPr>
          <w:rFonts w:hint="eastAsia" w:ascii="宋体" w:hAnsi="宋体" w:eastAsia="宋体" w:cs="宋体"/>
          <w:b/>
          <w:bCs/>
          <w:color w:val="auto"/>
          <w:spacing w:val="4"/>
          <w:sz w:val="24"/>
          <w:szCs w:val="24"/>
          <w:highlight w:val="none"/>
          <w:u w:val="single"/>
          <w:lang w:val="en-US" w:eastAsia="zh-CN"/>
        </w:rPr>
        <w:t>农、林、牧、渔业</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根据《政府采购促进中小企业发展管理办法》财库〔2020〕46号的规定中小企业应当符合以下条件：</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（1）在货物采购项目中，货物由中小企业制造，即货物由中小企业生产且使用该中小企业商号或者注册商标；</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（2）在工程采购项目中，工程由中小企业承建，即工程施工单位为中小企业；</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（3）在服务采购项目中，服务由中小企业承接，即提供服务的人员为中小企业依照《中华人民共和国劳动合同法》订立劳动合同的从业人员；</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（4）在货物采购项目中，供应商提供的货物既有中小企业制造货物，也有大型企业制造货物的，不享受本办法规定的中小企业扶持政策；</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（5）以联合体形式参加政府采购活动，联合体各方均为中小企业的，联合体视同中小企业。其中，联合体各方均为小微企业的，联合体视同小微企业。</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1.1符合中小企业划分标准（中小企业划分标准是指国务院有关部门根据企业从业人员、营业收入、资产总额等指标制定的中小企业划型标准（工信部联企业〔2011〕300号）。</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1.3采购人拟采购产品属于优先采购节能、环境标志产品范围的，应当优先采购节能、环境标志产品；拟采购产品符合政府采购强制采购政策的，实行强制采购。</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1.3.1采购人依据节能产品、环境标志产品品目清单和节能、环境标志产品认证证书实施政府优先采购和强制采购。</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1.3.2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1.4监狱企业参加政府采购活动时，应当提供由省级以上监狱管理局、戒毒管理局(含新疆生产建设兵团)出具的属于监狱企业的证明文件。监狱企业参加政府采购活动时，视同小型、微型企业。</w:t>
      </w:r>
    </w:p>
    <w:p>
      <w:pPr>
        <w:keepLines w:val="0"/>
        <w:pageBreakBefore w:val="0"/>
        <w:shd w:val="clear" w:color="auto" w:fill="auto"/>
        <w:kinsoku/>
        <w:overflowPunct/>
        <w:topLinePunct w:val="0"/>
        <w:bidi w:val="0"/>
        <w:adjustRightInd w:val="0"/>
        <w:snapToGrid w:val="0"/>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keepLines w:val="0"/>
        <w:pageBreakBefore w:val="0"/>
        <w:shd w:val="clear" w:color="auto" w:fill="auto"/>
        <w:kinsoku/>
        <w:overflowPunct/>
        <w:topLinePunct w:val="0"/>
        <w:bidi w:val="0"/>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政府采购信用融资政策</w:t>
      </w:r>
    </w:p>
    <w:p>
      <w:pPr>
        <w:keepNext w:val="0"/>
        <w:keepLines w:val="0"/>
        <w:pageBreakBefore w:val="0"/>
        <w:widowControl w:val="0"/>
        <w:shd w:val="clear" w:color="auto" w:fill="auto"/>
        <w:kinsoku/>
        <w:wordWrap/>
        <w:overflowPunct/>
        <w:topLinePunct w:val="0"/>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陕西省财政厅关于印发《陕西省中小企业政府采购信用融资办法》（陕财办采〔2018〕23号）</w:t>
      </w:r>
      <w:r>
        <w:rPr>
          <w:rFonts w:hint="eastAsia" w:ascii="宋体" w:hAnsi="宋体" w:eastAsia="宋体" w:cs="宋体"/>
          <w:color w:val="auto"/>
          <w:sz w:val="24"/>
          <w:szCs w:val="24"/>
          <w:highlight w:val="none"/>
          <w:lang w:eastAsia="zh-CN"/>
        </w:rPr>
        <w:t>。</w:t>
      </w:r>
    </w:p>
    <w:p>
      <w:pPr>
        <w:keepLines w:val="0"/>
        <w:pageBreakBefore w:val="0"/>
        <w:numPr>
          <w:ilvl w:val="0"/>
          <w:numId w:val="0"/>
        </w:numPr>
        <w:shd w:val="clear" w:color="auto" w:fill="auto"/>
        <w:kinsoku/>
        <w:overflowPunct/>
        <w:topLinePunct w:val="0"/>
        <w:autoSpaceDE w:val="0"/>
        <w:autoSpaceDN w:val="0"/>
        <w:bidi w:val="0"/>
        <w:adjustRightInd w:val="0"/>
        <w:snapToGrid w:val="0"/>
        <w:spacing w:line="360" w:lineRule="auto"/>
        <w:ind w:left="480" w:lef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成交价格=成交供应商的有效磋商报价。</w:t>
      </w:r>
    </w:p>
    <w:p>
      <w:pPr>
        <w:pStyle w:val="9"/>
        <w:keepLines w:val="0"/>
        <w:pageBreakBefore w:val="0"/>
        <w:shd w:val="clear" w:color="auto" w:fill="auto"/>
        <w:kinsoku/>
        <w:overflowPunct/>
        <w:topLinePunct w:val="0"/>
        <w:bidi w:val="0"/>
        <w:spacing w:line="360" w:lineRule="auto"/>
        <w:jc w:val="both"/>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四、评审程序</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按照竞争性磋商响应文件初审、澄清有关问题并进行磋商、比较与评价、推荐成交候选供应商名单的工作程序进行评标。</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1.资格性检查:</w:t>
      </w:r>
      <w:r>
        <w:rPr>
          <w:rFonts w:hint="eastAsia" w:ascii="宋体" w:hAnsi="宋体" w:cs="宋体"/>
          <w:color w:val="auto"/>
          <w:sz w:val="24"/>
          <w:szCs w:val="24"/>
          <w:highlight w:val="none"/>
          <w:lang w:val="zh-CN"/>
        </w:rPr>
        <w:t>未通过资格性审查的供应商，不得进入后续评审环节。</w:t>
      </w:r>
    </w:p>
    <w:bookmarkEnd w:id="26"/>
    <w:bookmarkEnd w:id="27"/>
    <w:bookmarkEnd w:id="28"/>
    <w:bookmarkEnd w:id="29"/>
    <w:bookmarkEnd w:id="30"/>
    <w:tbl>
      <w:tblPr>
        <w:tblStyle w:val="19"/>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4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pPr>
              <w:keepLines w:val="0"/>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640" w:type="dxa"/>
            <w:noWrap w:val="0"/>
            <w:vAlign w:val="center"/>
          </w:tcPr>
          <w:p>
            <w:pPr>
              <w:keepLines w:val="0"/>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审查内容</w:t>
            </w:r>
          </w:p>
        </w:tc>
        <w:tc>
          <w:tcPr>
            <w:tcW w:w="5806" w:type="dxa"/>
            <w:noWrap w:val="0"/>
            <w:vAlign w:val="center"/>
          </w:tcPr>
          <w:p>
            <w:pPr>
              <w:keepLines w:val="0"/>
              <w:pageBreakBefore w:val="0"/>
              <w:kinsoku/>
              <w:overflowPunct/>
              <w:topLinePunct w:val="0"/>
              <w:bidi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9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ind w:lef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264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供应商具有独立承担民事责任的能力</w:t>
            </w:r>
          </w:p>
        </w:tc>
        <w:tc>
          <w:tcPr>
            <w:tcW w:w="5806" w:type="dxa"/>
            <w:noWrap w:val="0"/>
            <w:vAlign w:val="center"/>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具有独立承担民事责任能力的法人、其他组织或自然人，并出具合法有效的营业执照或事业单位法人证书等国家规定的相关证明资料，自然人参与的提供其身份证明；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993"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264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法定代表人委托授权书</w:t>
            </w:r>
          </w:p>
        </w:tc>
        <w:tc>
          <w:tcPr>
            <w:tcW w:w="5806" w:type="dxa"/>
            <w:noWrap w:val="0"/>
            <w:vAlign w:val="center"/>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法定代表人授权书和被授权人的身份证，法定代表人参加磋商时，须提供本人身份证；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9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ind w:lef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264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财务状况报告</w:t>
            </w:r>
          </w:p>
        </w:tc>
        <w:tc>
          <w:tcPr>
            <w:tcW w:w="5806" w:type="dxa"/>
            <w:noWrap w:val="0"/>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提供2021、2022、2023年任一年度经审计的财务审计报告(成立时间至提交磋商响应文件截止时间不足年的可提供成立后任意时段的资产负债表)或开标前6个月内其基本开户银行出具的资信证明；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9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ind w:lef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264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税收缴纳证明</w:t>
            </w:r>
          </w:p>
        </w:tc>
        <w:tc>
          <w:tcPr>
            <w:tcW w:w="5806" w:type="dxa"/>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提供2023年至今已缴纳的任意1个月的纳税证明或完税证明（纳税证明或完税证明上应有代收机构或税务机关的公章或业务章），依法免税的单位应提供相关证明材料；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9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ind w:lef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264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auto"/>
                <w:sz w:val="24"/>
                <w:szCs w:val="24"/>
                <w:highlight w:val="none"/>
              </w:rPr>
              <w:t>社会保障资金缴纳证明</w:t>
            </w:r>
          </w:p>
        </w:tc>
        <w:tc>
          <w:tcPr>
            <w:tcW w:w="5806" w:type="dxa"/>
            <w:noWrap w:val="0"/>
            <w:vAlign w:val="center"/>
          </w:tcPr>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提供2023年至今已缴存的任意1个月的社会保障资金缴存单据或社保机构开具的社会保险参保缴费情况证明，依法不需要缴纳社会保障资金的应提供相关证明材料；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ind w:lef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2640" w:type="dxa"/>
            <w:noWrap w:val="0"/>
            <w:vAlign w:val="center"/>
          </w:tcPr>
          <w:p>
            <w:pPr>
              <w:keepNext w:val="0"/>
              <w:keepLines w:val="0"/>
              <w:pageBreakBefore w:val="0"/>
              <w:kinsoku/>
              <w:wordWrap/>
              <w:overflowPunct/>
              <w:topLinePunct w:val="0"/>
              <w:autoSpaceDE/>
              <w:autoSpaceDN/>
              <w:bidi w:val="0"/>
              <w:adjustRightInd/>
              <w:snapToGrid/>
              <w:spacing w:line="480" w:lineRule="exact"/>
              <w:ind w:firstLine="240" w:firstLineChars="100"/>
              <w:jc w:val="center"/>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书面声明</w:t>
            </w:r>
          </w:p>
        </w:tc>
        <w:tc>
          <w:tcPr>
            <w:tcW w:w="5806" w:type="dxa"/>
            <w:noWrap w:val="0"/>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bidi w:val="0"/>
              <w:spacing w:before="0" w:beforeAutospacing="0" w:after="0" w:afterAutospacing="0" w:line="360" w:lineRule="auto"/>
              <w:ind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加本次政府采购活动前三年内在经营活动中没有重大违纪，以及未被列入失信被执行人、重大税收违法案件当事人名单、政府采购严重违法失信行为记录名单的书面声明；(最终结果以开标现场在信用中国及中国政府采购网查询公示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ind w:lef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264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240" w:firstLineChars="10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企业资质要求</w:t>
            </w:r>
          </w:p>
        </w:tc>
        <w:tc>
          <w:tcPr>
            <w:tcW w:w="5806" w:type="dxa"/>
            <w:shd w:val="clear" w:color="auto" w:fill="auto"/>
            <w:noWrap w:val="0"/>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bidi w:val="0"/>
              <w:spacing w:before="0" w:beforeAutospacing="0" w:after="0" w:afterAutospacing="0" w:line="360" w:lineRule="auto"/>
              <w:ind w:right="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供应商应具有履行本合同所必需的设备和专业技术能力的证明，须附相关证明材料或书面声明；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993"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80" w:lineRule="exact"/>
              <w:ind w:lef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264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ind w:firstLine="240" w:firstLineChars="100"/>
              <w:jc w:val="center"/>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中小企业声明函</w:t>
            </w:r>
          </w:p>
        </w:tc>
        <w:tc>
          <w:tcPr>
            <w:tcW w:w="5806" w:type="dxa"/>
            <w:shd w:val="clear" w:color="auto" w:fill="auto"/>
            <w:noWrap w:val="0"/>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bidi w:val="0"/>
              <w:spacing w:before="0" w:beforeAutospacing="0" w:after="0" w:afterAutospacing="0" w:line="360" w:lineRule="auto"/>
              <w:ind w:left="0" w:leftChars="0" w:right="0" w:rightChars="0"/>
              <w:jc w:val="both"/>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本项目专门面向中小企业采购，供应商应为中型企业、小型企业、微型企业或监狱企业或残疾人福利性单位。供应商应提供中小企业声明函。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439" w:type="dxa"/>
            <w:gridSpan w:val="3"/>
            <w:noWrap w:val="0"/>
            <w:vAlign w:val="center"/>
          </w:tcPr>
          <w:p>
            <w:pPr>
              <w:keepLines w:val="0"/>
              <w:pageBreakBefore w:val="0"/>
              <w:kinsoku/>
              <w:overflowPunct/>
              <w:topLinePunct w:val="0"/>
              <w:bidi w:val="0"/>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rPr>
              <w:t>评定结果：</w:t>
            </w:r>
            <w:r>
              <w:rPr>
                <w:rFonts w:hint="eastAsia" w:ascii="宋体" w:hAnsi="宋体" w:eastAsia="宋体" w:cs="宋体"/>
                <w:b/>
                <w:bCs/>
                <w:color w:val="000000"/>
                <w:sz w:val="24"/>
                <w:szCs w:val="24"/>
                <w:highlight w:val="none"/>
                <w:lang w:eastAsia="zh-CN"/>
              </w:rPr>
              <w:t>由磋商小组对上述资料进行审查，</w:t>
            </w:r>
            <w:r>
              <w:rPr>
                <w:rFonts w:hint="eastAsia" w:ascii="宋体" w:hAnsi="宋体" w:eastAsia="宋体" w:cs="宋体"/>
                <w:b/>
                <w:bCs/>
                <w:color w:val="000000"/>
                <w:sz w:val="24"/>
                <w:szCs w:val="24"/>
                <w:highlight w:val="none"/>
              </w:rPr>
              <w:t>以上内容有一项不符合要求，则磋商响应文件的</w:t>
            </w:r>
            <w:r>
              <w:rPr>
                <w:rFonts w:hint="eastAsia" w:ascii="宋体" w:hAnsi="宋体" w:eastAsia="宋体" w:cs="宋体"/>
                <w:b/>
                <w:bCs/>
                <w:color w:val="000000"/>
                <w:sz w:val="24"/>
                <w:szCs w:val="24"/>
                <w:highlight w:val="none"/>
                <w:lang w:eastAsia="zh-CN"/>
              </w:rPr>
              <w:t>资格标审查</w:t>
            </w:r>
            <w:r>
              <w:rPr>
                <w:rFonts w:hint="eastAsia" w:ascii="宋体" w:hAnsi="宋体" w:eastAsia="宋体" w:cs="宋体"/>
                <w:b/>
                <w:bCs/>
                <w:color w:val="000000"/>
                <w:sz w:val="24"/>
                <w:szCs w:val="24"/>
                <w:highlight w:val="none"/>
              </w:rPr>
              <w:t>为不合格</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磋商响应文件无效，无资格进入后续评审阶段</w:t>
            </w:r>
            <w:r>
              <w:rPr>
                <w:rFonts w:hint="eastAsia" w:ascii="宋体" w:hAnsi="宋体" w:eastAsia="宋体" w:cs="宋体"/>
                <w:b/>
                <w:bCs/>
                <w:color w:val="000000"/>
                <w:sz w:val="24"/>
                <w:szCs w:val="24"/>
                <w:highlight w:val="none"/>
                <w:lang w:eastAsia="zh-CN"/>
              </w:rPr>
              <w:t>。</w:t>
            </w:r>
          </w:p>
        </w:tc>
      </w:tr>
    </w:tbl>
    <w:p>
      <w:pPr>
        <w:keepLines w:val="0"/>
        <w:pageBreakBefore w:val="0"/>
        <w:kinsoku/>
        <w:overflowPunct/>
        <w:topLinePunct w:val="0"/>
        <w:bidi w:val="0"/>
        <w:rPr>
          <w:rFonts w:hint="eastAsia"/>
          <w:highlight w:val="none"/>
          <w:lang w:val="en-US" w:eastAsia="zh-CN"/>
        </w:rPr>
      </w:pPr>
      <w:r>
        <w:rPr>
          <w:rFonts w:hint="eastAsia" w:ascii="宋体" w:hAnsi="宋体" w:cs="宋体"/>
          <w:b/>
          <w:bCs/>
          <w:color w:val="auto"/>
          <w:sz w:val="24"/>
          <w:szCs w:val="24"/>
          <w:highlight w:val="none"/>
        </w:rPr>
        <w:t>2.符合性审查：</w:t>
      </w:r>
      <w:r>
        <w:rPr>
          <w:rFonts w:hint="eastAsia" w:ascii="宋体" w:hAnsi="宋体" w:cs="宋体"/>
          <w:color w:val="auto"/>
          <w:sz w:val="24"/>
          <w:szCs w:val="24"/>
          <w:highlight w:val="none"/>
          <w:lang w:val="zh-CN"/>
        </w:rPr>
        <w:t>未通过符合性审查的供应商，不得进入后续评审环节。</w:t>
      </w:r>
    </w:p>
    <w:tbl>
      <w:tblPr>
        <w:tblStyle w:val="20"/>
        <w:tblW w:w="9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44"/>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Lines w:val="0"/>
              <w:pageBreakBefore w:val="0"/>
              <w:widowControl w:val="0"/>
              <w:kinsoku/>
              <w:overflowPunct/>
              <w:topLinePunct w:val="0"/>
              <w:bidi w:val="0"/>
              <w:adjustRightInd w:val="0"/>
              <w:snapToGrid w:val="0"/>
              <w:spacing w:line="540" w:lineRule="exact"/>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序号</w:t>
            </w:r>
          </w:p>
        </w:tc>
        <w:tc>
          <w:tcPr>
            <w:tcW w:w="1544" w:type="dxa"/>
            <w:noWrap w:val="0"/>
            <w:vAlign w:val="center"/>
          </w:tcPr>
          <w:p>
            <w:pPr>
              <w:keepLines w:val="0"/>
              <w:pageBreakBefore w:val="0"/>
              <w:widowControl w:val="0"/>
              <w:kinsoku/>
              <w:overflowPunct/>
              <w:topLinePunct w:val="0"/>
              <w:bidi w:val="0"/>
              <w:adjustRightInd w:val="0"/>
              <w:snapToGrid w:val="0"/>
              <w:spacing w:line="5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审查内容</w:t>
            </w:r>
          </w:p>
        </w:tc>
        <w:tc>
          <w:tcPr>
            <w:tcW w:w="7077" w:type="dxa"/>
            <w:noWrap w:val="0"/>
            <w:vAlign w:val="center"/>
          </w:tcPr>
          <w:p>
            <w:pPr>
              <w:keepLines w:val="0"/>
              <w:pageBreakBefore w:val="0"/>
              <w:widowControl w:val="0"/>
              <w:kinsoku/>
              <w:overflowPunct/>
              <w:topLinePunct w:val="0"/>
              <w:bidi w:val="0"/>
              <w:adjustRightInd w:val="0"/>
              <w:snapToGrid w:val="0"/>
              <w:spacing w:line="540" w:lineRule="exact"/>
              <w:ind w:firstLine="240" w:firstLineChars="1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Lines w:val="0"/>
              <w:pageBreakBefore w:val="0"/>
              <w:widowControl w:val="0"/>
              <w:kinsoku/>
              <w:overflowPunct/>
              <w:topLinePunct w:val="0"/>
              <w:bidi w:val="0"/>
              <w:adjustRightInd w:val="0"/>
              <w:snapToGrid w:val="0"/>
              <w:spacing w:line="540" w:lineRule="exact"/>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1544" w:type="dxa"/>
            <w:noWrap w:val="0"/>
            <w:vAlign w:val="center"/>
          </w:tcPr>
          <w:p>
            <w:pPr>
              <w:keepLines w:val="0"/>
              <w:pageBreakBefore w:val="0"/>
              <w:widowControl w:val="0"/>
              <w:kinsoku/>
              <w:overflowPunct/>
              <w:topLinePunct w:val="0"/>
              <w:bidi w:val="0"/>
              <w:adjustRightInd w:val="0"/>
              <w:snapToGrid w:val="0"/>
              <w:spacing w:line="540" w:lineRule="exact"/>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磋商响应文件的完整性</w:t>
            </w:r>
          </w:p>
        </w:tc>
        <w:tc>
          <w:tcPr>
            <w:tcW w:w="7077" w:type="dxa"/>
            <w:noWrap w:val="0"/>
            <w:vAlign w:val="center"/>
          </w:tcPr>
          <w:p>
            <w:pPr>
              <w:keepLines w:val="0"/>
              <w:pageBreakBefore w:val="0"/>
              <w:widowControl w:val="0"/>
              <w:kinsoku/>
              <w:overflowPunct/>
              <w:topLinePunct w:val="0"/>
              <w:bidi w:val="0"/>
              <w:adjustRightInd w:val="0"/>
              <w:snapToGrid w:val="0"/>
              <w:spacing w:line="540" w:lineRule="exact"/>
              <w:jc w:val="left"/>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磋商响应文件内容构成是否有重大缺项；是否按照磋商文件要求的格式编写磋商响应文件；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Lines w:val="0"/>
              <w:pageBreakBefore w:val="0"/>
              <w:widowControl w:val="0"/>
              <w:kinsoku/>
              <w:overflowPunct/>
              <w:topLinePunct w:val="0"/>
              <w:bidi w:val="0"/>
              <w:adjustRightInd w:val="0"/>
              <w:snapToGrid w:val="0"/>
              <w:spacing w:line="540" w:lineRule="exact"/>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1544" w:type="dxa"/>
            <w:noWrap w:val="0"/>
            <w:vAlign w:val="center"/>
          </w:tcPr>
          <w:p>
            <w:pPr>
              <w:keepLines w:val="0"/>
              <w:pageBreakBefore w:val="0"/>
              <w:widowControl w:val="0"/>
              <w:kinsoku/>
              <w:overflowPunct/>
              <w:topLinePunct w:val="0"/>
              <w:bidi w:val="0"/>
              <w:adjustRightInd w:val="0"/>
              <w:snapToGrid w:val="0"/>
              <w:spacing w:line="540" w:lineRule="exact"/>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磋商响应文件的有效性</w:t>
            </w:r>
          </w:p>
        </w:tc>
        <w:tc>
          <w:tcPr>
            <w:tcW w:w="7077" w:type="dxa"/>
            <w:noWrap w:val="0"/>
            <w:vAlign w:val="center"/>
          </w:tcPr>
          <w:p>
            <w:pPr>
              <w:keepLines w:val="0"/>
              <w:pageBreakBefore w:val="0"/>
              <w:widowControl w:val="0"/>
              <w:kinsoku/>
              <w:overflowPunct/>
              <w:topLinePunct w:val="0"/>
              <w:bidi w:val="0"/>
              <w:adjustRightInd w:val="0"/>
              <w:snapToGrid w:val="0"/>
              <w:spacing w:line="540" w:lineRule="exact"/>
              <w:jc w:val="lef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磋商响应文件的签署、加盖印章是否合格、有效；提供的各种证明文件、数据、资料是否清晰可辨、真实、有效；磋商有效期是否满足磋商文件规定；授权期限是否满足磋商文件中规定的有效期；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pPr>
              <w:keepLines w:val="0"/>
              <w:pageBreakBefore w:val="0"/>
              <w:widowControl w:val="0"/>
              <w:kinsoku/>
              <w:overflowPunct/>
              <w:topLinePunct w:val="0"/>
              <w:bidi w:val="0"/>
              <w:adjustRightInd w:val="0"/>
              <w:snapToGrid w:val="0"/>
              <w:spacing w:line="540" w:lineRule="exact"/>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1544" w:type="dxa"/>
            <w:noWrap w:val="0"/>
            <w:vAlign w:val="center"/>
          </w:tcPr>
          <w:p>
            <w:pPr>
              <w:keepLines w:val="0"/>
              <w:pageBreakBefore w:val="0"/>
              <w:widowControl w:val="0"/>
              <w:kinsoku/>
              <w:overflowPunct/>
              <w:topLinePunct w:val="0"/>
              <w:bidi w:val="0"/>
              <w:adjustRightInd w:val="0"/>
              <w:snapToGrid w:val="0"/>
              <w:spacing w:line="540" w:lineRule="exact"/>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磋商响应文件的响应性</w:t>
            </w:r>
          </w:p>
        </w:tc>
        <w:tc>
          <w:tcPr>
            <w:tcW w:w="7077" w:type="dxa"/>
            <w:noWrap w:val="0"/>
            <w:vAlign w:val="center"/>
          </w:tcPr>
          <w:p>
            <w:pPr>
              <w:keepLines w:val="0"/>
              <w:pageBreakBefore w:val="0"/>
              <w:widowControl w:val="0"/>
              <w:shd w:val="clear" w:color="auto" w:fill="auto"/>
              <w:kinsoku/>
              <w:overflowPunct/>
              <w:topLinePunct w:val="0"/>
              <w:autoSpaceDE w:val="0"/>
              <w:autoSpaceDN w:val="0"/>
              <w:bidi w:val="0"/>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磋商方案是否有重大缺漏项、偏离；磋商商务条款是否有重大偏离；是否满足本次磋商的特殊要求；对合同中规定的双方的权利和义务是否作出了实质性修改；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774" w:type="dxa"/>
            <w:noWrap w:val="0"/>
            <w:vAlign w:val="center"/>
          </w:tcPr>
          <w:p>
            <w:pPr>
              <w:keepLines w:val="0"/>
              <w:pageBreakBefore w:val="0"/>
              <w:widowControl w:val="0"/>
              <w:kinsoku/>
              <w:overflowPunct/>
              <w:topLinePunct w:val="0"/>
              <w:bidi w:val="0"/>
              <w:adjustRightInd w:val="0"/>
              <w:snapToGrid w:val="0"/>
              <w:spacing w:line="540" w:lineRule="exact"/>
              <w:ind w:firstLine="240" w:firstLineChars="10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544" w:type="dxa"/>
            <w:noWrap w:val="0"/>
            <w:vAlign w:val="center"/>
          </w:tcPr>
          <w:p>
            <w:pPr>
              <w:keepLines w:val="0"/>
              <w:pageBreakBefore w:val="0"/>
              <w:widowControl w:val="0"/>
              <w:kinsoku/>
              <w:overflowPunct/>
              <w:topLinePunct w:val="0"/>
              <w:bidi w:val="0"/>
              <w:adjustRightInd w:val="0"/>
              <w:snapToGrid w:val="0"/>
              <w:spacing w:line="540" w:lineRule="exact"/>
              <w:jc w:val="center"/>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磋商报价</w:t>
            </w:r>
          </w:p>
        </w:tc>
        <w:tc>
          <w:tcPr>
            <w:tcW w:w="7077" w:type="dxa"/>
            <w:noWrap w:val="0"/>
            <w:vAlign w:val="center"/>
          </w:tcPr>
          <w:p>
            <w:pPr>
              <w:keepLines w:val="0"/>
              <w:pageBreakBefore w:val="0"/>
              <w:widowControl w:val="0"/>
              <w:shd w:val="clear" w:color="auto" w:fill="auto"/>
              <w:kinsoku/>
              <w:overflowPunct/>
              <w:topLinePunct w:val="0"/>
              <w:bidi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同时满足以下条款：</w:t>
            </w:r>
          </w:p>
          <w:p>
            <w:pPr>
              <w:keepLines w:val="0"/>
              <w:pageBreakBefore w:val="0"/>
              <w:widowControl w:val="0"/>
              <w:shd w:val="clear" w:color="auto" w:fill="auto"/>
              <w:kinsoku/>
              <w:overflowPunct/>
              <w:topLinePunct w:val="0"/>
              <w:bidi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（1）磋商报价符合唯一性要求；</w:t>
            </w:r>
          </w:p>
          <w:p>
            <w:pPr>
              <w:keepLines w:val="0"/>
              <w:pageBreakBefore w:val="0"/>
              <w:widowControl w:val="0"/>
              <w:shd w:val="clear" w:color="auto" w:fill="auto"/>
              <w:kinsoku/>
              <w:overflowPunct/>
              <w:topLinePunct w:val="0"/>
              <w:bidi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（2）第一次磋商报价表填写符合要求；</w:t>
            </w:r>
          </w:p>
          <w:p>
            <w:pPr>
              <w:keepLines w:val="0"/>
              <w:pageBreakBefore w:val="0"/>
              <w:widowControl w:val="0"/>
              <w:shd w:val="clear" w:color="auto" w:fill="auto"/>
              <w:kinsoku/>
              <w:overflowPunct/>
              <w:topLinePunct w:val="0"/>
              <w:bidi w:val="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（3）报价货币符合磋商文件要求；</w:t>
            </w:r>
          </w:p>
          <w:p>
            <w:pPr>
              <w:keepLines w:val="0"/>
              <w:pageBreakBefore w:val="0"/>
              <w:widowControl w:val="0"/>
              <w:shd w:val="clear" w:color="auto" w:fill="auto"/>
              <w:kinsoku/>
              <w:overflowPunct/>
              <w:topLinePunct w:val="0"/>
              <w:autoSpaceDE w:val="0"/>
              <w:autoSpaceDN w:val="0"/>
              <w:bidi w:val="0"/>
              <w:adjustRightInd w:val="0"/>
              <w:snapToGrid w:val="0"/>
              <w:spacing w:line="360" w:lineRule="auto"/>
              <w:jc w:val="left"/>
              <w:outlineLvl w:val="9"/>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（4）未超出采购限价或磋商文件规定的最高限价。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gridSpan w:val="3"/>
            <w:noWrap w:val="0"/>
            <w:vAlign w:val="center"/>
          </w:tcPr>
          <w:p>
            <w:pPr>
              <w:keepLines w:val="0"/>
              <w:pageBreakBefore w:val="0"/>
              <w:widowControl w:val="0"/>
              <w:kinsoku/>
              <w:overflowPunct/>
              <w:topLinePunct w:val="0"/>
              <w:bidi w:val="0"/>
              <w:adjustRightInd w:val="0"/>
              <w:snapToGrid w:val="0"/>
              <w:spacing w:line="540" w:lineRule="exact"/>
              <w:jc w:val="center"/>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评定结果：</w:t>
            </w:r>
            <w:r>
              <w:rPr>
                <w:rFonts w:hint="eastAsia" w:ascii="宋体" w:hAnsi="宋体" w:eastAsia="宋体" w:cs="宋体"/>
                <w:b/>
                <w:bCs/>
                <w:color w:val="000000"/>
                <w:sz w:val="24"/>
                <w:szCs w:val="24"/>
                <w:highlight w:val="none"/>
                <w:lang w:eastAsia="zh-CN"/>
              </w:rPr>
              <w:t>由磋商小组对上述资料进行审查，</w:t>
            </w:r>
            <w:r>
              <w:rPr>
                <w:rFonts w:hint="eastAsia" w:ascii="宋体" w:hAnsi="宋体" w:eastAsia="宋体" w:cs="宋体"/>
                <w:b/>
                <w:bCs/>
                <w:color w:val="000000"/>
                <w:sz w:val="24"/>
                <w:szCs w:val="24"/>
                <w:highlight w:val="none"/>
              </w:rPr>
              <w:t>以上内容有一项不符合要求，则磋商响应文件的符合性审查为不合格</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磋商响应文件无效，无资格进入后续评审阶段</w:t>
            </w:r>
            <w:r>
              <w:rPr>
                <w:rFonts w:hint="eastAsia" w:ascii="宋体" w:hAnsi="宋体" w:eastAsia="宋体" w:cs="宋体"/>
                <w:b/>
                <w:bCs/>
                <w:color w:val="000000"/>
                <w:sz w:val="24"/>
                <w:szCs w:val="24"/>
                <w:highlight w:val="none"/>
                <w:lang w:eastAsia="zh-CN"/>
              </w:rPr>
              <w:t>。</w:t>
            </w:r>
          </w:p>
        </w:tc>
      </w:tr>
    </w:tbl>
    <w:p>
      <w:pPr>
        <w:keepLines w:val="0"/>
        <w:pageBreakBefore w:val="0"/>
        <w:numPr>
          <w:ilvl w:val="0"/>
          <w:numId w:val="4"/>
        </w:numPr>
        <w:shd w:val="clear" w:color="auto" w:fill="auto"/>
        <w:kinsoku/>
        <w:overflowPunct/>
        <w:topLinePunct w:val="0"/>
        <w:bidi w:val="0"/>
        <w:adjustRightInd w:val="0"/>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评审因素分值表</w:t>
      </w:r>
      <w:r>
        <w:rPr>
          <w:rFonts w:hint="eastAsia" w:ascii="宋体" w:hAnsi="宋体" w:cs="宋体"/>
          <w:b/>
          <w:color w:val="auto"/>
          <w:sz w:val="24"/>
          <w:szCs w:val="24"/>
          <w:highlight w:val="none"/>
          <w:lang w:val="en-US" w:eastAsia="zh-CN"/>
        </w:rPr>
        <w:t xml:space="preserve"> </w:t>
      </w:r>
    </w:p>
    <w:tbl>
      <w:tblPr>
        <w:tblStyle w:val="19"/>
        <w:tblW w:w="484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9"/>
        <w:gridCol w:w="7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shd w:val="clear" w:color="auto" w:fill="auto"/>
              <w:kinsoku/>
              <w:overflowPunct/>
              <w:topLinePunct w:val="0"/>
              <w:bidi w:val="0"/>
              <w:adjustRightInd w:val="0"/>
              <w:snapToGrid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类别</w:t>
            </w:r>
          </w:p>
        </w:tc>
        <w:tc>
          <w:tcPr>
            <w:tcW w:w="3999"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shd w:val="clear" w:color="auto" w:fill="auto"/>
              <w:kinsoku/>
              <w:overflowPunct/>
              <w:topLinePunct w:val="0"/>
              <w:bidi w:val="0"/>
              <w:adjustRightInd w:val="0"/>
              <w:snapToGrid w:val="0"/>
              <w:spacing w:line="360" w:lineRule="auto"/>
              <w:ind w:firstLine="42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pPr>
              <w:pStyle w:val="3"/>
              <w:keepLines w:val="0"/>
              <w:pageBreakBefore w:val="0"/>
              <w:shd w:val="clear" w:color="auto" w:fill="auto"/>
              <w:kinsoku/>
              <w:overflowPunct/>
              <w:topLinePunct w:val="0"/>
              <w:bidi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磋商报价</w:t>
            </w:r>
          </w:p>
          <w:p>
            <w:pPr>
              <w:pStyle w:val="3"/>
              <w:keepLines w:val="0"/>
              <w:pageBreakBefore w:val="0"/>
              <w:shd w:val="clear" w:color="auto" w:fill="auto"/>
              <w:kinsoku/>
              <w:overflowPunct/>
              <w:topLinePunct w:val="0"/>
              <w:bidi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30分</w:t>
            </w:r>
          </w:p>
        </w:tc>
        <w:tc>
          <w:tcPr>
            <w:tcW w:w="3999"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shd w:val="clear" w:color="auto" w:fill="auto"/>
              <w:kinsoku/>
              <w:overflowPunct/>
              <w:topLinePunct w:val="0"/>
              <w:autoSpaceDE w:val="0"/>
              <w:autoSpaceDN w:val="0"/>
              <w:bidi w:val="0"/>
              <w:adjustRightInd w:val="0"/>
              <w:snapToGrid w:val="0"/>
              <w:spacing w:line="360" w:lineRule="auto"/>
              <w:rPr>
                <w:rFonts w:hint="eastAsia" w:ascii="宋体" w:hAnsi="宋体" w:cs="宋体"/>
                <w:b w:val="0"/>
                <w:bCs w:val="0"/>
                <w:color w:val="000000"/>
                <w:sz w:val="24"/>
                <w:szCs w:val="24"/>
                <w:highlight w:val="none"/>
                <w:lang w:val="zh-CN" w:eastAsia="zh-CN"/>
              </w:rPr>
            </w:pPr>
            <w:r>
              <w:rPr>
                <w:rFonts w:hint="eastAsia" w:ascii="宋体" w:hAnsi="宋体" w:cs="宋体"/>
                <w:b w:val="0"/>
                <w:bCs w:val="0"/>
                <w:color w:val="000000"/>
                <w:sz w:val="24"/>
                <w:szCs w:val="24"/>
                <w:highlight w:val="none"/>
                <w:lang w:val="zh-CN" w:eastAsia="zh-CN"/>
              </w:rPr>
              <w:t>1.经初审合格的磋商响应文件，其磋商报价为有效磋商报价，对符合政策性扣减的供应商的有效磋商价格进行政策性扣减，并依据扣减后的价格（评审价格）进行价格评审。</w:t>
            </w:r>
          </w:p>
          <w:p>
            <w:pPr>
              <w:keepLines w:val="0"/>
              <w:pageBreakBefore w:val="0"/>
              <w:shd w:val="clear" w:color="auto" w:fill="auto"/>
              <w:kinsoku/>
              <w:overflowPunct/>
              <w:topLinePunct w:val="0"/>
              <w:autoSpaceDE w:val="0"/>
              <w:autoSpaceDN w:val="0"/>
              <w:bidi w:val="0"/>
              <w:adjustRightInd w:val="0"/>
              <w:snapToGrid w:val="0"/>
              <w:spacing w:line="360" w:lineRule="auto"/>
              <w:rPr>
                <w:rFonts w:hint="eastAsia" w:ascii="宋体" w:hAnsi="宋体" w:cs="宋体"/>
                <w:b w:val="0"/>
                <w:bCs w:val="0"/>
                <w:color w:val="000000"/>
                <w:sz w:val="24"/>
                <w:szCs w:val="24"/>
                <w:highlight w:val="none"/>
                <w:lang w:val="zh-CN" w:eastAsia="zh-CN"/>
              </w:rPr>
            </w:pPr>
            <w:r>
              <w:rPr>
                <w:rFonts w:hint="eastAsia" w:ascii="宋体" w:hAnsi="宋体" w:cs="宋体"/>
                <w:b w:val="0"/>
                <w:bCs w:val="0"/>
                <w:color w:val="000000"/>
                <w:sz w:val="24"/>
                <w:szCs w:val="24"/>
                <w:highlight w:val="none"/>
                <w:lang w:val="zh-CN" w:eastAsia="zh-CN"/>
              </w:rPr>
              <w:t>2.满足磋商文件实质性要求且最终有效磋商报价最低的供应商的价格为磋商基准价，其价格分为满分</w:t>
            </w:r>
            <w:r>
              <w:rPr>
                <w:rFonts w:hint="eastAsia" w:ascii="宋体" w:hAnsi="宋体" w:cs="宋体"/>
                <w:b w:val="0"/>
                <w:bCs w:val="0"/>
                <w:color w:val="000000"/>
                <w:sz w:val="24"/>
                <w:szCs w:val="24"/>
                <w:highlight w:val="none"/>
                <w:lang w:val="en-US" w:eastAsia="zh-CN"/>
              </w:rPr>
              <w:t>3</w:t>
            </w:r>
            <w:r>
              <w:rPr>
                <w:rFonts w:hint="eastAsia" w:ascii="宋体" w:hAnsi="宋体" w:cs="宋体"/>
                <w:b w:val="0"/>
                <w:bCs w:val="0"/>
                <w:color w:val="000000"/>
                <w:sz w:val="24"/>
                <w:szCs w:val="24"/>
                <w:highlight w:val="none"/>
                <w:lang w:val="zh-CN" w:eastAsia="zh-CN"/>
              </w:rPr>
              <w:t>0分。</w:t>
            </w:r>
          </w:p>
          <w:p>
            <w:pPr>
              <w:keepLines w:val="0"/>
              <w:pageBreakBefore w:val="0"/>
              <w:shd w:val="clear" w:color="auto" w:fill="auto"/>
              <w:kinsoku/>
              <w:overflowPunct/>
              <w:topLinePunct w:val="0"/>
              <w:autoSpaceDE w:val="0"/>
              <w:autoSpaceDN w:val="0"/>
              <w:bidi w:val="0"/>
              <w:adjustRightInd w:val="0"/>
              <w:snapToGrid w:val="0"/>
              <w:spacing w:line="360" w:lineRule="auto"/>
              <w:rPr>
                <w:rFonts w:hint="eastAsia" w:ascii="宋体" w:hAnsi="宋体" w:cs="宋体"/>
                <w:b w:val="0"/>
                <w:bCs w:val="0"/>
                <w:color w:val="000000"/>
                <w:sz w:val="24"/>
                <w:szCs w:val="24"/>
                <w:highlight w:val="none"/>
                <w:lang w:val="zh-CN" w:eastAsia="zh-CN"/>
              </w:rPr>
            </w:pPr>
            <w:r>
              <w:rPr>
                <w:rFonts w:hint="eastAsia" w:ascii="宋体" w:hAnsi="宋体" w:cs="宋体"/>
                <w:b w:val="0"/>
                <w:bCs w:val="0"/>
                <w:color w:val="000000"/>
                <w:sz w:val="24"/>
                <w:szCs w:val="24"/>
                <w:highlight w:val="none"/>
                <w:lang w:val="zh-CN" w:eastAsia="zh-CN"/>
              </w:rPr>
              <w:t>3.磋商报价得分=（磋商基准价/最终有效磋商报价）*</w:t>
            </w:r>
            <w:r>
              <w:rPr>
                <w:rFonts w:hint="eastAsia" w:ascii="宋体" w:hAnsi="宋体" w:cs="宋体"/>
                <w:b w:val="0"/>
                <w:bCs w:val="0"/>
                <w:color w:val="000000"/>
                <w:sz w:val="24"/>
                <w:szCs w:val="24"/>
                <w:highlight w:val="none"/>
                <w:lang w:val="en-US" w:eastAsia="zh-CN"/>
              </w:rPr>
              <w:t>3</w:t>
            </w:r>
            <w:r>
              <w:rPr>
                <w:rFonts w:hint="eastAsia" w:ascii="宋体" w:hAnsi="宋体" w:cs="宋体"/>
                <w:b w:val="0"/>
                <w:bCs w:val="0"/>
                <w:color w:val="000000"/>
                <w:sz w:val="24"/>
                <w:szCs w:val="24"/>
                <w:highlight w:val="none"/>
                <w:lang w:val="zh-CN" w:eastAsia="zh-CN"/>
              </w:rPr>
              <w:t>0的公式计算得分。</w:t>
            </w:r>
          </w:p>
          <w:p>
            <w:pPr>
              <w:keepLines w:val="0"/>
              <w:pageBreakBefore w:val="0"/>
              <w:shd w:val="clear" w:color="auto" w:fill="auto"/>
              <w:kinsoku/>
              <w:overflowPunct/>
              <w:topLinePunct w:val="0"/>
              <w:autoSpaceDE w:val="0"/>
              <w:autoSpaceDN w:val="0"/>
              <w:bidi w:val="0"/>
              <w:adjustRightInd w:val="0"/>
              <w:snapToGrid w:val="0"/>
              <w:spacing w:line="360" w:lineRule="auto"/>
              <w:rPr>
                <w:rFonts w:hint="eastAsia" w:ascii="宋体" w:hAnsi="宋体" w:cs="宋体"/>
                <w:b w:val="0"/>
                <w:bCs w:val="0"/>
                <w:color w:val="000000"/>
                <w:sz w:val="24"/>
                <w:szCs w:val="24"/>
                <w:highlight w:val="none"/>
                <w:lang w:val="zh-CN" w:eastAsia="zh-CN"/>
              </w:rPr>
            </w:pPr>
            <w:r>
              <w:rPr>
                <w:rFonts w:hint="eastAsia" w:ascii="宋体" w:hAnsi="宋体" w:cs="宋体"/>
                <w:b w:val="0"/>
                <w:bCs w:val="0"/>
                <w:color w:val="000000"/>
                <w:sz w:val="24"/>
                <w:szCs w:val="24"/>
                <w:highlight w:val="none"/>
                <w:lang w:val="zh-CN" w:eastAsia="zh-CN"/>
              </w:rPr>
              <w:t>4.磋商报价不完整的，不进入评审标准价的计算，本项得0分。</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cs="宋体"/>
                <w:b w:val="0"/>
                <w:bCs w:val="0"/>
                <w:color w:val="000000"/>
                <w:sz w:val="24"/>
                <w:szCs w:val="24"/>
                <w:highlight w:val="none"/>
                <w:lang w:val="zh-CN" w:eastAsia="zh-CN"/>
              </w:rPr>
              <w:t>5.经磋商小组一致认定，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磋商处理，其响应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75"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shd w:val="clear" w:color="auto" w:fill="auto"/>
              <w:kinsoku/>
              <w:overflowPunct/>
              <w:topLinePunct w:val="0"/>
              <w:bidi w:val="0"/>
              <w:adjustRightInd w:val="0"/>
              <w:snapToGrid w:val="0"/>
              <w:spacing w:line="360" w:lineRule="auto"/>
              <w:jc w:val="center"/>
              <w:rPr>
                <w:rFonts w:hint="eastAsia" w:ascii="宋体" w:hAnsi="宋体" w:eastAsia="宋体" w:cs="宋体"/>
                <w:b w:val="0"/>
                <w:bCs w:val="0"/>
                <w:i w:val="0"/>
                <w:iCs w:val="0"/>
                <w:caps w:val="0"/>
                <w:color w:val="222222"/>
                <w:spacing w:val="0"/>
                <w:sz w:val="24"/>
                <w:szCs w:val="24"/>
                <w:highlight w:val="none"/>
                <w:lang w:eastAsia="zh-CN"/>
              </w:rPr>
            </w:pPr>
            <w:r>
              <w:rPr>
                <w:rFonts w:hint="eastAsia" w:ascii="宋体" w:hAnsi="宋体" w:eastAsia="宋体" w:cs="宋体"/>
                <w:b w:val="0"/>
                <w:bCs w:val="0"/>
                <w:i w:val="0"/>
                <w:iCs w:val="0"/>
                <w:caps w:val="0"/>
                <w:color w:val="222222"/>
                <w:spacing w:val="0"/>
                <w:sz w:val="24"/>
                <w:szCs w:val="24"/>
                <w:highlight w:val="none"/>
                <w:lang w:eastAsia="zh-CN"/>
              </w:rPr>
              <w:t>森林植被恢复方案</w:t>
            </w:r>
          </w:p>
          <w:p>
            <w:pPr>
              <w:keepLines w:val="0"/>
              <w:pageBreakBefore w:val="0"/>
              <w:shd w:val="clear" w:color="auto" w:fill="auto"/>
              <w:kinsoku/>
              <w:overflowPunct/>
              <w:topLinePunct w:val="0"/>
              <w:bidi w:val="0"/>
              <w:adjustRightInd w:val="0"/>
              <w:snapToGrid w:val="0"/>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50分</w:t>
            </w:r>
          </w:p>
        </w:tc>
        <w:tc>
          <w:tcPr>
            <w:tcW w:w="3999" w:type="pct"/>
            <w:tcBorders>
              <w:top w:val="single" w:color="auto" w:sz="4" w:space="0"/>
              <w:left w:val="single" w:color="auto" w:sz="4" w:space="0"/>
              <w:right w:val="single" w:color="auto" w:sz="4" w:space="0"/>
            </w:tcBorders>
            <w:noWrap w:val="0"/>
            <w:vAlign w:val="top"/>
          </w:tcPr>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施工方案和方法；针对本项目整体组织实施方案计划、施工方法、工序及技术措施等内容的全面性、详细程度计分。施工方案和方法详细、完善，计4-6分（含4分）；施工方案和方法基本详细、完善，计2-4分（含2分）；施工方案和方法欠缺、不完善，计0-2分。</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2.确保工程质量的措施；质量措施详细、完善，计3-5分（含3分）；质量措施基本详细、完善，计2-3分（含2分）；质量措施欠缺、不完善，计0-2分。</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3.确保安全生产的措施；安全生产的措施详细、完善，计3-5分（含3分）；安全生产的措施基本详细、完善，计2-3分（含2      分）；安全生产的措施欠缺、不完善，计0-2分。</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进度计划和工期目标（供应商提供施工计划网络图或横道图）；根据进度计划及工期目标的科学性、合理性，综合评审。计划及工期目标完整、清晰得3-5分（含3分）；计划及工期目标基本完整得2-3分（含2分）分；计划及工期目标粗略0-2分。</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5.主要机具、设备配备情况；机具、设备配备齐全计</w:t>
            </w:r>
            <w:r>
              <w:rPr>
                <w:rFonts w:hint="eastAsia" w:ascii="宋体" w:hAnsi="宋体" w:eastAsia="宋体" w:cs="宋体"/>
                <w:color w:val="000000"/>
                <w:sz w:val="24"/>
                <w:szCs w:val="24"/>
                <w:highlight w:val="none"/>
                <w:lang w:val="en-US" w:eastAsia="zh-CN"/>
              </w:rPr>
              <w:t>3-5分（含3分）</w:t>
            </w:r>
            <w:r>
              <w:rPr>
                <w:rFonts w:hint="eastAsia" w:ascii="宋体" w:hAnsi="宋体" w:eastAsia="宋体" w:cs="宋体"/>
                <w:color w:val="000000"/>
                <w:sz w:val="24"/>
                <w:szCs w:val="24"/>
                <w:highlight w:val="none"/>
                <w:lang w:val="en-US" w:eastAsia="zh-CN"/>
              </w:rPr>
              <w:t>；机具、设备配备较齐全计</w:t>
            </w:r>
            <w:r>
              <w:rPr>
                <w:rFonts w:hint="eastAsia" w:ascii="宋体" w:hAnsi="宋体" w:eastAsia="宋体" w:cs="宋体"/>
                <w:color w:val="000000"/>
                <w:sz w:val="24"/>
                <w:szCs w:val="24"/>
                <w:highlight w:val="none"/>
                <w:lang w:val="en-US" w:eastAsia="zh-CN"/>
              </w:rPr>
              <w:t>2-3分（含2分）</w:t>
            </w:r>
            <w:r>
              <w:rPr>
                <w:rFonts w:hint="eastAsia" w:ascii="宋体" w:hAnsi="宋体" w:eastAsia="宋体" w:cs="宋体"/>
                <w:color w:val="000000"/>
                <w:sz w:val="24"/>
                <w:szCs w:val="24"/>
                <w:highlight w:val="none"/>
                <w:lang w:val="en-US" w:eastAsia="zh-CN"/>
              </w:rPr>
              <w:t>；机具、设备配备一般计0-2分；</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种植技术方案；针对本项目周边自然环境条件、沿线基本状况提供种植技术方案；种植技术方案符合实际情况，移植、种植技术先进，方案全面合理计4-6分（含4分）；种植技术方案基本符合实际情况，移植、种植技术一般，方案基本合理记计2-4分（含2分）；种植技术方案欠缺计0-2分。</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7.苗木质量保证措施：针对本项目的特点选择苗木的品种、等级、规格等符合采购人要求，针对运输、包装、储存、整体种植有详细的保证措施，从而确保苗木种植成活率。根据其内容的全面性、详细程度计分，</w:t>
            </w:r>
            <w:r>
              <w:rPr>
                <w:rFonts w:hint="eastAsia" w:ascii="宋体" w:hAnsi="宋体" w:eastAsia="宋体" w:cs="宋体"/>
                <w:color w:val="auto"/>
                <w:sz w:val="24"/>
                <w:szCs w:val="24"/>
                <w:highlight w:val="none"/>
                <w:lang w:eastAsia="zh-CN"/>
              </w:rPr>
              <w:t>措施全面、详细</w:t>
            </w:r>
            <w:r>
              <w:rPr>
                <w:rFonts w:hint="eastAsia" w:ascii="宋体" w:hAnsi="宋体" w:eastAsia="宋体" w:cs="宋体"/>
                <w:color w:val="000000"/>
                <w:sz w:val="24"/>
                <w:szCs w:val="24"/>
                <w:highlight w:val="none"/>
                <w:lang w:val="en-US" w:eastAsia="zh-CN"/>
              </w:rPr>
              <w:t>计4-6分（含4分）</w:t>
            </w:r>
            <w:r>
              <w:rPr>
                <w:rFonts w:hint="eastAsia" w:ascii="宋体" w:hAnsi="宋体" w:eastAsia="宋体" w:cs="宋体"/>
                <w:color w:val="auto"/>
                <w:sz w:val="24"/>
                <w:szCs w:val="24"/>
                <w:highlight w:val="none"/>
                <w:lang w:val="en-US" w:eastAsia="zh-CN"/>
              </w:rPr>
              <w:t>；措施全面、详细</w:t>
            </w:r>
            <w:r>
              <w:rPr>
                <w:rFonts w:hint="eastAsia" w:ascii="宋体" w:hAnsi="宋体" w:eastAsia="宋体" w:cs="宋体"/>
                <w:color w:val="000000"/>
                <w:sz w:val="24"/>
                <w:szCs w:val="24"/>
                <w:highlight w:val="none"/>
                <w:lang w:val="en-US" w:eastAsia="zh-CN"/>
              </w:rPr>
              <w:t>2-4分（含2分）</w:t>
            </w:r>
            <w:r>
              <w:rPr>
                <w:rFonts w:hint="eastAsia" w:ascii="宋体" w:hAnsi="宋体" w:eastAsia="宋体" w:cs="宋体"/>
                <w:color w:val="auto"/>
                <w:sz w:val="24"/>
                <w:szCs w:val="24"/>
                <w:highlight w:val="none"/>
                <w:lang w:val="en-US" w:eastAsia="zh-CN"/>
              </w:rPr>
              <w:t>；措施粗略计</w:t>
            </w:r>
            <w:r>
              <w:rPr>
                <w:rFonts w:hint="eastAsia" w:ascii="宋体" w:hAnsi="宋体" w:eastAsia="宋体" w:cs="宋体"/>
                <w:color w:val="000000"/>
                <w:sz w:val="24"/>
                <w:szCs w:val="24"/>
                <w:highlight w:val="none"/>
                <w:lang w:val="en-US" w:eastAsia="zh-CN"/>
              </w:rPr>
              <w:t>0-2分。</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8.植被抚育管护方案；结合汉阴县</w:t>
            </w:r>
            <w:r>
              <w:rPr>
                <w:rFonts w:hint="eastAsia" w:ascii="宋体" w:hAnsi="宋体" w:eastAsia="宋体" w:cs="宋体"/>
                <w:b w:val="0"/>
                <w:bCs w:val="0"/>
                <w:i w:val="0"/>
                <w:iCs w:val="0"/>
                <w:caps w:val="0"/>
                <w:color w:val="222222"/>
                <w:spacing w:val="0"/>
                <w:sz w:val="24"/>
                <w:szCs w:val="24"/>
                <w:highlight w:val="none"/>
                <w:lang w:eastAsia="zh-CN"/>
              </w:rPr>
              <w:t>森林植被恢复</w:t>
            </w:r>
            <w:r>
              <w:rPr>
                <w:rFonts w:hint="eastAsia" w:ascii="宋体" w:hAnsi="宋体" w:eastAsia="宋体" w:cs="宋体"/>
                <w:color w:val="000000"/>
                <w:sz w:val="24"/>
                <w:szCs w:val="24"/>
                <w:highlight w:val="none"/>
                <w:lang w:val="en-US" w:eastAsia="zh-CN"/>
              </w:rPr>
              <w:t>实际情况，针对本项目的服务要求，根据供应商磋商响应文件中抚育方案的完整性、详细程度、合理性及可行性进行评审。方案完整、清晰明确计4-6分（含4分）；方案基本完整计2-4分（含2分）；方案粗略计0-2分。</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auto"/>
                <w:sz w:val="24"/>
                <w:szCs w:val="24"/>
                <w:highlight w:val="none"/>
                <w:lang w:val="en-US" w:eastAsia="zh-CN"/>
              </w:rPr>
              <w:t>病虫害防治方案；结合季节变化，考虑植物特性，计划周密，措施有效，防治方案有针对性及可行性；按其响应程度综合评审，方案完整详细</w:t>
            </w:r>
            <w:r>
              <w:rPr>
                <w:rFonts w:hint="eastAsia" w:ascii="宋体" w:hAnsi="宋体" w:eastAsia="宋体" w:cs="宋体"/>
                <w:color w:val="000000"/>
                <w:sz w:val="24"/>
                <w:szCs w:val="24"/>
                <w:highlight w:val="none"/>
                <w:lang w:val="en-US" w:eastAsia="zh-CN"/>
              </w:rPr>
              <w:t>计4-6分（含4分）</w:t>
            </w:r>
            <w:r>
              <w:rPr>
                <w:rFonts w:hint="eastAsia" w:ascii="宋体" w:hAnsi="宋体" w:eastAsia="宋体" w:cs="宋体"/>
                <w:color w:val="auto"/>
                <w:sz w:val="24"/>
                <w:szCs w:val="24"/>
                <w:highlight w:val="none"/>
                <w:lang w:val="en-US" w:eastAsia="zh-CN"/>
              </w:rPr>
              <w:t>；方案较完整详细</w:t>
            </w:r>
            <w:r>
              <w:rPr>
                <w:rFonts w:hint="eastAsia" w:ascii="宋体" w:hAnsi="宋体" w:eastAsia="宋体" w:cs="宋体"/>
                <w:color w:val="000000"/>
                <w:sz w:val="24"/>
                <w:szCs w:val="24"/>
                <w:highlight w:val="none"/>
                <w:lang w:val="en-US" w:eastAsia="zh-CN"/>
              </w:rPr>
              <w:t>计2-4分（含2分）</w:t>
            </w:r>
            <w:r>
              <w:rPr>
                <w:rFonts w:hint="eastAsia" w:ascii="宋体" w:hAnsi="宋体" w:eastAsia="宋体" w:cs="宋体"/>
                <w:color w:val="auto"/>
                <w:sz w:val="24"/>
                <w:szCs w:val="24"/>
                <w:highlight w:val="none"/>
                <w:lang w:val="en-US" w:eastAsia="zh-CN"/>
              </w:rPr>
              <w:t>；方案粗略</w:t>
            </w:r>
            <w:r>
              <w:rPr>
                <w:rFonts w:hint="eastAsia" w:ascii="宋体" w:hAnsi="宋体" w:eastAsia="宋体" w:cs="宋体"/>
                <w:color w:val="000000"/>
                <w:sz w:val="24"/>
                <w:szCs w:val="24"/>
                <w:highlight w:val="none"/>
                <w:lang w:val="en-US" w:eastAsia="zh-CN"/>
              </w:rPr>
              <w:t>计0-2分</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23" w:hRule="atLeast"/>
          <w:jc w:val="center"/>
        </w:trPr>
        <w:tc>
          <w:tcPr>
            <w:tcW w:w="1000" w:type="pct"/>
            <w:tcBorders>
              <w:left w:val="single" w:color="auto" w:sz="4" w:space="0"/>
              <w:bottom w:val="single" w:color="auto" w:sz="4" w:space="0"/>
              <w:right w:val="single" w:color="auto" w:sz="4" w:space="0"/>
            </w:tcBorders>
            <w:noWrap w:val="0"/>
            <w:vAlign w:val="center"/>
          </w:tcPr>
          <w:p>
            <w:pPr>
              <w:keepLines w:val="0"/>
              <w:pageBreakBefore w:val="0"/>
              <w:shd w:val="clear" w:color="auto" w:fill="auto"/>
              <w:kinsoku/>
              <w:overflowPunct/>
              <w:topLinePunct w:val="0"/>
              <w:bidi w:val="0"/>
              <w:adjustRightInd w:val="0"/>
              <w:snapToGrid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项目人员</w:t>
            </w:r>
          </w:p>
          <w:p>
            <w:pPr>
              <w:keepLines w:val="0"/>
              <w:pageBreakBefore w:val="0"/>
              <w:shd w:val="clear" w:color="auto" w:fill="auto"/>
              <w:kinsoku/>
              <w:overflowPunct/>
              <w:topLinePunct w:val="0"/>
              <w:bidi w:val="0"/>
              <w:adjustRightInd w:val="0"/>
              <w:snapToGrid w:val="0"/>
              <w:spacing w:line="360" w:lineRule="auto"/>
              <w:jc w:val="center"/>
              <w:rPr>
                <w:rFonts w:hint="default"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8分</w:t>
            </w:r>
          </w:p>
        </w:tc>
        <w:tc>
          <w:tcPr>
            <w:tcW w:w="3999"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shd w:val="clear" w:color="auto" w:fill="auto"/>
              <w:kinsoku/>
              <w:overflowPunct/>
              <w:topLinePunct w:val="0"/>
              <w:bidi w:val="0"/>
              <w:adjustRightInd w:val="0"/>
              <w:snapToGrid w:val="0"/>
              <w:spacing w:line="360" w:lineRule="auto"/>
              <w:ind w:left="0" w:leftChars="0" w:firstLine="0" w:firstLineChars="0"/>
              <w:rPr>
                <w:rFonts w:hint="default" w:ascii="Arial" w:hAnsi="Arial" w:eastAsia="Arial" w:cs="Arial"/>
                <w:snapToGrid w:val="0"/>
                <w:color w:val="000000"/>
                <w:kern w:val="0"/>
                <w:sz w:val="21"/>
                <w:szCs w:val="21"/>
                <w:highlight w:val="none"/>
                <w:lang w:val="en-US" w:eastAsia="zh-CN" w:bidi="ar-SA"/>
              </w:rPr>
            </w:pPr>
            <w:r>
              <w:rPr>
                <w:rFonts w:hint="eastAsia" w:ascii="宋体" w:hAnsi="宋体" w:cs="宋体"/>
                <w:color w:val="000000"/>
                <w:sz w:val="24"/>
                <w:szCs w:val="24"/>
                <w:highlight w:val="none"/>
              </w:rPr>
              <w:t>根据本项目人</w:t>
            </w:r>
            <w:r>
              <w:rPr>
                <w:rFonts w:hint="eastAsia" w:ascii="宋体" w:hAnsi="宋体" w:eastAsia="宋体" w:cs="宋体"/>
                <w:color w:val="000000"/>
                <w:sz w:val="24"/>
                <w:szCs w:val="24"/>
                <w:highlight w:val="none"/>
                <w:lang w:val="en-US" w:eastAsia="zh-CN"/>
              </w:rPr>
              <w:t>员的数量、综合业务水平等方面综合评定，人员数量、综合业务水平等方面搭配科学合理、有利于项目实施的，4-8分（含4分）；人员数量、综合业务水平等方面搭配基本科学合理，计0-4分。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5" w:hRule="atLeast"/>
          <w:jc w:val="center"/>
        </w:trPr>
        <w:tc>
          <w:tcPr>
            <w:tcW w:w="1000" w:type="pct"/>
            <w:tcBorders>
              <w:left w:val="single" w:color="auto" w:sz="4" w:space="0"/>
              <w:bottom w:val="single" w:color="auto" w:sz="4" w:space="0"/>
              <w:right w:val="single" w:color="auto" w:sz="4" w:space="0"/>
            </w:tcBorders>
            <w:noWrap w:val="0"/>
            <w:vAlign w:val="center"/>
          </w:tcPr>
          <w:p>
            <w:pPr>
              <w:keepLines w:val="0"/>
              <w:pageBreakBefore w:val="0"/>
              <w:shd w:val="clear" w:color="auto" w:fill="auto"/>
              <w:kinsoku/>
              <w:overflowPunct/>
              <w:topLinePunct w:val="0"/>
              <w:bidi w:val="0"/>
              <w:adjustRightInd w:val="0"/>
              <w:snapToGrid w:val="0"/>
              <w:spacing w:line="360" w:lineRule="auto"/>
              <w:jc w:val="center"/>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售后服务承</w:t>
            </w:r>
          </w:p>
          <w:p>
            <w:pPr>
              <w:keepLines w:val="0"/>
              <w:pageBreakBefore w:val="0"/>
              <w:shd w:val="clear" w:color="auto" w:fill="auto"/>
              <w:kinsoku/>
              <w:overflowPunct/>
              <w:topLinePunct w:val="0"/>
              <w:bidi w:val="0"/>
              <w:adjustRightInd w:val="0"/>
              <w:snapToGrid w:val="0"/>
              <w:spacing w:line="360" w:lineRule="auto"/>
              <w:jc w:val="center"/>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诺</w:t>
            </w:r>
            <w:r>
              <w:rPr>
                <w:rFonts w:hint="eastAsia" w:ascii="宋体" w:hAnsi="宋体" w:eastAsia="宋体" w:cs="宋体"/>
                <w:color w:val="000000"/>
                <w:sz w:val="24"/>
                <w:szCs w:val="24"/>
                <w:highlight w:val="none"/>
                <w:lang w:val="en-US" w:eastAsia="zh-CN"/>
              </w:rPr>
              <w:t>及方案</w:t>
            </w:r>
          </w:p>
          <w:p>
            <w:pPr>
              <w:keepLines w:val="0"/>
              <w:pageBreakBefore w:val="0"/>
              <w:shd w:val="clear" w:color="auto" w:fill="auto"/>
              <w:kinsoku/>
              <w:overflowPunct/>
              <w:topLinePunct w:val="0"/>
              <w:bidi w:val="0"/>
              <w:adjustRightInd w:val="0"/>
              <w:snapToGrid w:val="0"/>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6分</w:t>
            </w:r>
          </w:p>
        </w:tc>
        <w:tc>
          <w:tcPr>
            <w:tcW w:w="3999"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numPr>
                <w:ilvl w:val="0"/>
                <w:numId w:val="0"/>
              </w:numPr>
              <w:shd w:val="clear" w:color="auto" w:fill="auto"/>
              <w:kinsoku/>
              <w:overflowPunct/>
              <w:topLinePunct w:val="0"/>
              <w:bidi w:val="0"/>
              <w:adjustRightInd w:val="0"/>
              <w:snapToGrid w:val="0"/>
              <w:spacing w:line="360" w:lineRule="auto"/>
              <w:ind w:left="0" w:leftChars="0" w:firstLine="0" w:firstLineChars="0"/>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①</w:t>
            </w:r>
            <w:r>
              <w:rPr>
                <w:rFonts w:hint="eastAsia" w:ascii="宋体" w:hAnsi="宋体" w:cs="宋体"/>
                <w:color w:val="000000"/>
                <w:sz w:val="24"/>
                <w:szCs w:val="24"/>
                <w:highlight w:val="none"/>
                <w:lang w:val="en-US" w:eastAsia="zh-CN"/>
              </w:rPr>
              <w:t>供应商应提供</w:t>
            </w:r>
            <w:r>
              <w:rPr>
                <w:rFonts w:hint="default" w:ascii="宋体" w:hAnsi="宋体" w:cs="宋体"/>
                <w:color w:val="000000"/>
                <w:sz w:val="24"/>
                <w:szCs w:val="24"/>
                <w:highlight w:val="none"/>
                <w:lang w:val="en-US" w:eastAsia="zh-CN"/>
              </w:rPr>
              <w:t>售后服务承诺</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根据其内容的全面性、详细程度，计 0-</w:t>
            </w:r>
            <w:r>
              <w:rPr>
                <w:rFonts w:hint="eastAsia" w:ascii="宋体" w:hAnsi="宋体" w:cs="宋体"/>
                <w:color w:val="000000"/>
                <w:sz w:val="24"/>
                <w:szCs w:val="24"/>
                <w:highlight w:val="none"/>
                <w:lang w:val="en-US" w:eastAsia="zh-CN"/>
              </w:rPr>
              <w:t>3</w:t>
            </w:r>
            <w:r>
              <w:rPr>
                <w:rFonts w:hint="default" w:ascii="宋体" w:hAnsi="宋体" w:cs="宋体"/>
                <w:color w:val="000000"/>
                <w:sz w:val="24"/>
                <w:szCs w:val="24"/>
                <w:highlight w:val="none"/>
                <w:lang w:val="en-US" w:eastAsia="zh-CN"/>
              </w:rPr>
              <w:t>分。</w:t>
            </w:r>
          </w:p>
          <w:p>
            <w:pPr>
              <w:keepLines w:val="0"/>
              <w:pageBreakBefore w:val="0"/>
              <w:numPr>
                <w:ilvl w:val="0"/>
                <w:numId w:val="0"/>
              </w:numPr>
              <w:shd w:val="clear" w:color="auto" w:fill="auto"/>
              <w:kinsoku/>
              <w:overflowPunct/>
              <w:topLinePunct w:val="0"/>
              <w:bidi w:val="0"/>
              <w:adjustRightInd w:val="0"/>
              <w:snapToGrid w:val="0"/>
              <w:spacing w:line="360" w:lineRule="auto"/>
              <w:ind w:left="0" w:leftChars="0" w:firstLine="0" w:firstLineChars="0"/>
              <w:rPr>
                <w:rFonts w:hint="default"/>
                <w:color w:val="000000"/>
                <w:highlight w:val="none"/>
                <w:lang w:val="en-US" w:eastAsia="zh-CN"/>
              </w:rPr>
            </w:pPr>
            <w:r>
              <w:rPr>
                <w:rFonts w:hint="default" w:ascii="宋体" w:hAnsi="宋体" w:cs="宋体"/>
                <w:color w:val="000000"/>
                <w:sz w:val="24"/>
                <w:szCs w:val="24"/>
                <w:highlight w:val="none"/>
                <w:lang w:val="en-US" w:eastAsia="zh-CN"/>
              </w:rPr>
              <w:t>②根据</w:t>
            </w:r>
            <w:r>
              <w:rPr>
                <w:rFonts w:hint="eastAsia" w:ascii="宋体" w:hAnsi="宋体" w:cs="宋体"/>
                <w:color w:val="000000"/>
                <w:sz w:val="24"/>
                <w:szCs w:val="24"/>
                <w:highlight w:val="none"/>
                <w:lang w:val="en-US" w:eastAsia="zh-CN"/>
              </w:rPr>
              <w:t>具体售后服务方案中</w:t>
            </w:r>
            <w:r>
              <w:rPr>
                <w:rFonts w:hint="default" w:ascii="宋体" w:hAnsi="宋体" w:cs="宋体"/>
                <w:color w:val="000000"/>
                <w:sz w:val="24"/>
                <w:szCs w:val="24"/>
                <w:highlight w:val="none"/>
                <w:lang w:val="en-US" w:eastAsia="zh-CN"/>
              </w:rPr>
              <w:t>出现质量问题时的补救措施、补救人员配备、补救响应时间，根据其内容的全面性、详细程度，计 0-</w:t>
            </w:r>
            <w:r>
              <w:rPr>
                <w:rFonts w:hint="eastAsia" w:ascii="宋体" w:hAnsi="宋体" w:cs="宋体"/>
                <w:color w:val="000000"/>
                <w:sz w:val="24"/>
                <w:szCs w:val="24"/>
                <w:highlight w:val="none"/>
                <w:lang w:val="en-US" w:eastAsia="zh-CN"/>
              </w:rPr>
              <w:t>3</w:t>
            </w:r>
            <w:r>
              <w:rPr>
                <w:rFonts w:hint="default" w:ascii="宋体" w:hAnsi="宋体" w:cs="宋体"/>
                <w:color w:val="00000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shd w:val="clear" w:color="auto" w:fill="auto"/>
              <w:kinsoku/>
              <w:overflowPunct/>
              <w:topLinePunct w:val="0"/>
              <w:bidi w:val="0"/>
              <w:adjustRightInd w:val="0"/>
              <w:snapToGrid w:val="0"/>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业绩</w:t>
            </w:r>
          </w:p>
          <w:p>
            <w:pPr>
              <w:keepLines w:val="0"/>
              <w:pageBreakBefore w:val="0"/>
              <w:shd w:val="clear" w:color="auto" w:fill="auto"/>
              <w:kinsoku/>
              <w:overflowPunct/>
              <w:topLinePunct w:val="0"/>
              <w:bidi w:val="0"/>
              <w:adjustRightInd w:val="0"/>
              <w:snapToGrid w:val="0"/>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6分</w:t>
            </w:r>
          </w:p>
        </w:tc>
        <w:tc>
          <w:tcPr>
            <w:tcW w:w="3999" w:type="pct"/>
            <w:tcBorders>
              <w:top w:val="single" w:color="auto" w:sz="4" w:space="0"/>
              <w:left w:val="single" w:color="auto" w:sz="4" w:space="0"/>
              <w:bottom w:val="single" w:color="auto" w:sz="4" w:space="0"/>
              <w:right w:val="single" w:color="auto" w:sz="4" w:space="0"/>
            </w:tcBorders>
            <w:noWrap w:val="0"/>
            <w:vAlign w:val="center"/>
          </w:tcPr>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供应商需提供2021年1月1日至今类似项目业绩，每提供一个计2分，满分6分。（</w:t>
            </w:r>
            <w:r>
              <w:rPr>
                <w:rFonts w:hint="eastAsia" w:ascii="宋体" w:hAnsi="宋体" w:eastAsia="宋体" w:cs="宋体"/>
                <w:color w:val="000000"/>
                <w:sz w:val="24"/>
                <w:szCs w:val="24"/>
                <w:highlight w:val="none"/>
              </w:rPr>
              <w:t>以</w:t>
            </w:r>
            <w:r>
              <w:rPr>
                <w:rFonts w:hint="eastAsia" w:ascii="宋体" w:hAnsi="宋体" w:eastAsia="宋体" w:cs="宋体"/>
                <w:color w:val="000000"/>
                <w:sz w:val="24"/>
                <w:szCs w:val="24"/>
                <w:highlight w:val="none"/>
                <w:lang w:eastAsia="zh-CN"/>
              </w:rPr>
              <w:t>项目业绩</w:t>
            </w:r>
            <w:r>
              <w:rPr>
                <w:rFonts w:hint="eastAsia" w:ascii="宋体" w:hAnsi="宋体" w:eastAsia="宋体" w:cs="宋体"/>
                <w:color w:val="000000"/>
                <w:sz w:val="24"/>
                <w:szCs w:val="24"/>
                <w:highlight w:val="none"/>
              </w:rPr>
              <w:t>合同</w:t>
            </w:r>
            <w:r>
              <w:rPr>
                <w:rFonts w:hint="eastAsia" w:ascii="宋体" w:hAnsi="宋体" w:eastAsia="宋体" w:cs="宋体"/>
                <w:color w:val="000000"/>
                <w:sz w:val="24"/>
                <w:szCs w:val="24"/>
                <w:highlight w:val="none"/>
                <w:lang w:eastAsia="zh-CN"/>
              </w:rPr>
              <w:t>或</w:t>
            </w:r>
            <w:r>
              <w:rPr>
                <w:rFonts w:hint="eastAsia" w:ascii="宋体" w:hAnsi="宋体" w:eastAsia="宋体" w:cs="宋体"/>
                <w:color w:val="000000"/>
                <w:sz w:val="24"/>
                <w:szCs w:val="24"/>
                <w:highlight w:val="none"/>
                <w:lang w:val="en-US" w:eastAsia="zh-CN"/>
              </w:rPr>
              <w:t>中标通知书发售日期为准）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1、若出现综合得分并列时，比较最后报价得分，此分项得分高者排序在先；评审得分且最后报价相同的，按照技术指标优劣进行排序，如果还相同，则由全体磋商小组成员无记名投票，以得票高者排序在先。</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2、评审专家打分超过得分界限或未按本方法赋分时，该评审专家的打分按作废处理。</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3、磋商小组二分之一以上人员认为有串标、弄虚作假嫌疑或严重脱离市场价的磋商，该供应商不得作为成交候选人。</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4、由于磋商响应文件有矛盾，造成对供应商不利的评标结果，由供应商自负。</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5、评审过程中，若出现特殊情况时，将暂停评审，有关情况的处理待磋商小组确认后，再行评定。</w:t>
            </w:r>
          </w:p>
          <w:p>
            <w:pPr>
              <w:keepLines w:val="0"/>
              <w:pageBreakBefore w:val="0"/>
              <w:shd w:val="clear" w:color="auto" w:fill="auto"/>
              <w:kinsoku/>
              <w:overflowPunct/>
              <w:topLinePunct w:val="0"/>
              <w:bidi w:val="0"/>
              <w:adjustRightInd w:val="0"/>
              <w:snapToGrid w:val="0"/>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6、各种计算采用插入法，数字均保留两位小数，第三位“四舍五入”。</w:t>
            </w:r>
          </w:p>
        </w:tc>
      </w:tr>
    </w:tbl>
    <w:p>
      <w:pPr>
        <w:keepLines w:val="0"/>
        <w:pageBreakBefore w:val="0"/>
        <w:shd w:val="clear" w:color="auto" w:fill="auto"/>
        <w:kinsoku/>
        <w:overflowPunct/>
        <w:topLinePunct w:val="0"/>
        <w:autoSpaceDE w:val="0"/>
        <w:autoSpaceDN w:val="0"/>
        <w:bidi w:val="0"/>
        <w:adjustRightInd w:val="0"/>
        <w:snapToGrid w:val="0"/>
        <w:spacing w:line="360" w:lineRule="auto"/>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eastAsia="zh-CN"/>
        </w:rPr>
        <w:t>五</w:t>
      </w:r>
      <w:r>
        <w:rPr>
          <w:rFonts w:hint="eastAsia" w:ascii="宋体" w:hAnsi="宋体" w:cs="宋体"/>
          <w:b/>
          <w:bCs/>
          <w:color w:val="auto"/>
          <w:sz w:val="24"/>
          <w:szCs w:val="24"/>
          <w:highlight w:val="none"/>
          <w:lang w:val="zh-CN"/>
        </w:rPr>
        <w:t>、成交</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评标结果报告由磋商小组全体成员签字确认。</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采购人根据评标结果报告中推荐的成交候选人确定成交供应商，以复函通知采购代理机构。</w:t>
      </w:r>
    </w:p>
    <w:p>
      <w:pPr>
        <w:keepLines w:val="0"/>
        <w:pageBreakBefore w:val="0"/>
        <w:shd w:val="clear" w:color="auto" w:fill="auto"/>
        <w:kinsoku/>
        <w:overflowPunct/>
        <w:topLinePunct w:val="0"/>
        <w:autoSpaceDE w:val="0"/>
        <w:autoSpaceDN w:val="0"/>
        <w:bidi w:val="0"/>
        <w:adjustRightInd w:val="0"/>
        <w:snapToGrid w:val="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lang w:eastAsia="zh-CN"/>
        </w:rPr>
        <w:t>六</w:t>
      </w:r>
      <w:r>
        <w:rPr>
          <w:rFonts w:hint="eastAsia" w:ascii="宋体" w:hAnsi="宋体" w:cs="宋体"/>
          <w:b/>
          <w:color w:val="auto"/>
          <w:sz w:val="24"/>
          <w:szCs w:val="24"/>
          <w:highlight w:val="none"/>
        </w:rPr>
        <w:t>、特殊情况的处理</w:t>
      </w: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评标过程中，若出现本评审方法以外的特殊情况时，将暂停评审，待磋商小组商议后，再进行评定。</w:t>
      </w:r>
    </w:p>
    <w:p>
      <w:pPr>
        <w:pStyle w:val="3"/>
        <w:keepLines w:val="0"/>
        <w:pageBreakBefore w:val="0"/>
        <w:kinsoku/>
        <w:overflowPunct/>
        <w:topLinePunct w:val="0"/>
        <w:bidi w:val="0"/>
        <w:rPr>
          <w:rFonts w:hint="eastAsia"/>
          <w:highlight w:val="none"/>
          <w:lang w:val="en-US" w:eastAsia="zh-CN"/>
        </w:rPr>
      </w:pPr>
    </w:p>
    <w:p>
      <w:pPr>
        <w:keepLines w:val="0"/>
        <w:pageBreakBefore w:val="0"/>
        <w:kinsoku/>
        <w:overflowPunct/>
        <w:topLinePunct w:val="0"/>
        <w:bidi w:val="0"/>
        <w:rPr>
          <w:rFonts w:hint="eastAsia" w:asciiTheme="majorEastAsia" w:hAnsiTheme="majorEastAsia" w:eastAsiaTheme="majorEastAsia" w:cstheme="majorEastAsia"/>
          <w:b/>
          <w:bCs/>
          <w:snapToGrid w:val="0"/>
          <w:color w:val="auto"/>
          <w:kern w:val="44"/>
          <w:sz w:val="44"/>
          <w:szCs w:val="44"/>
          <w:highlight w:val="none"/>
          <w:lang w:val="en-US" w:eastAsia="zh-CN" w:bidi="ar-SA"/>
        </w:rPr>
      </w:pPr>
      <w:r>
        <w:rPr>
          <w:rFonts w:hint="eastAsia" w:asciiTheme="majorEastAsia" w:hAnsiTheme="majorEastAsia" w:eastAsiaTheme="majorEastAsia" w:cstheme="majorEastAsia"/>
          <w:b/>
          <w:bCs/>
          <w:snapToGrid w:val="0"/>
          <w:color w:val="auto"/>
          <w:kern w:val="44"/>
          <w:sz w:val="44"/>
          <w:szCs w:val="44"/>
          <w:highlight w:val="none"/>
          <w:lang w:val="en-US" w:eastAsia="zh-CN" w:bidi="ar-SA"/>
        </w:rPr>
        <w:br w:type="page"/>
      </w:r>
    </w:p>
    <w:p>
      <w:pPr>
        <w:keepLines w:val="0"/>
        <w:pageBreakBefore w:val="0"/>
        <w:numPr>
          <w:ilvl w:val="0"/>
          <w:numId w:val="2"/>
        </w:numPr>
        <w:kinsoku/>
        <w:overflowPunct/>
        <w:topLinePunct w:val="0"/>
        <w:bidi w:val="0"/>
        <w:spacing w:before="88" w:line="224" w:lineRule="auto"/>
        <w:jc w:val="center"/>
        <w:outlineLvl w:val="0"/>
        <w:rPr>
          <w:rFonts w:hint="eastAsia" w:asciiTheme="majorEastAsia" w:hAnsiTheme="majorEastAsia" w:eastAsiaTheme="majorEastAsia" w:cstheme="majorEastAsia"/>
          <w:b/>
          <w:bCs/>
          <w:snapToGrid w:val="0"/>
          <w:color w:val="auto"/>
          <w:kern w:val="44"/>
          <w:sz w:val="44"/>
          <w:szCs w:val="44"/>
          <w:highlight w:val="none"/>
          <w:lang w:val="en-US" w:eastAsia="zh-CN" w:bidi="ar-SA"/>
        </w:rPr>
      </w:pPr>
      <w:bookmarkStart w:id="31" w:name="_Toc30385"/>
      <w:r>
        <w:rPr>
          <w:rFonts w:hint="eastAsia" w:asciiTheme="majorEastAsia" w:hAnsiTheme="majorEastAsia" w:eastAsiaTheme="majorEastAsia" w:cstheme="majorEastAsia"/>
          <w:b/>
          <w:bCs/>
          <w:snapToGrid w:val="0"/>
          <w:color w:val="auto"/>
          <w:kern w:val="44"/>
          <w:sz w:val="44"/>
          <w:szCs w:val="44"/>
          <w:highlight w:val="none"/>
          <w:lang w:val="en-US" w:eastAsia="zh-CN" w:bidi="ar-SA"/>
        </w:rPr>
        <w:t>磋商响应文件格式</w:t>
      </w:r>
      <w:bookmarkEnd w:id="31"/>
    </w:p>
    <w:p>
      <w:pPr>
        <w:pStyle w:val="3"/>
        <w:keepLines w:val="0"/>
        <w:pageBreakBefore w:val="0"/>
        <w:kinsoku/>
        <w:overflowPunct/>
        <w:topLinePunct w:val="0"/>
        <w:bidi w:val="0"/>
        <w:spacing w:line="271"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71"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3"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3"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3"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3"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3"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3"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4"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4"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230" w:line="222" w:lineRule="auto"/>
        <w:ind w:left="2770"/>
        <w:rPr>
          <w:rFonts w:hint="eastAsia" w:asciiTheme="majorEastAsia" w:hAnsiTheme="majorEastAsia" w:eastAsiaTheme="majorEastAsia" w:cstheme="majorEastAsia"/>
          <w:sz w:val="71"/>
          <w:szCs w:val="71"/>
          <w:highlight w:val="none"/>
        </w:rPr>
      </w:pPr>
      <w:bookmarkStart w:id="32" w:name="bookmark16"/>
      <w:bookmarkEnd w:id="32"/>
      <w:r>
        <w:rPr>
          <w:rFonts w:hint="eastAsia" w:asciiTheme="majorEastAsia" w:hAnsiTheme="majorEastAsia" w:eastAsiaTheme="majorEastAsia" w:cstheme="majorEastAsia"/>
          <w:b/>
          <w:bCs/>
          <w:spacing w:val="-12"/>
          <w:sz w:val="71"/>
          <w:szCs w:val="71"/>
          <w:highlight w:val="none"/>
          <w:lang w:val="en-US" w:eastAsia="zh-CN"/>
        </w:rPr>
        <w:t>磋商</w:t>
      </w:r>
      <w:r>
        <w:rPr>
          <w:rFonts w:hint="eastAsia" w:asciiTheme="majorEastAsia" w:hAnsiTheme="majorEastAsia" w:eastAsiaTheme="majorEastAsia" w:cstheme="majorEastAsia"/>
          <w:b/>
          <w:bCs/>
          <w:spacing w:val="-12"/>
          <w:sz w:val="71"/>
          <w:szCs w:val="71"/>
          <w:highlight w:val="none"/>
        </w:rPr>
        <w:t>响应文件</w:t>
      </w: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7"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101" w:line="761" w:lineRule="exact"/>
        <w:ind w:left="372"/>
        <w:rPr>
          <w:rFonts w:hint="eastAsia" w:asciiTheme="majorEastAsia" w:hAnsiTheme="majorEastAsia" w:eastAsiaTheme="majorEastAsia" w:cstheme="majorEastAsia"/>
          <w:sz w:val="31"/>
          <w:szCs w:val="31"/>
          <w:highlight w:val="none"/>
        </w:rPr>
      </w:pPr>
      <w:r>
        <w:rPr>
          <w:rFonts w:hint="eastAsia" w:asciiTheme="majorEastAsia" w:hAnsiTheme="majorEastAsia" w:eastAsiaTheme="majorEastAsia" w:cstheme="majorEastAsia"/>
          <w:b/>
          <w:bCs/>
          <w:spacing w:val="4"/>
          <w:position w:val="34"/>
          <w:sz w:val="31"/>
          <w:szCs w:val="31"/>
          <w:highlight w:val="none"/>
        </w:rPr>
        <w:t>采购项目编号</w:t>
      </w:r>
      <w:r>
        <w:rPr>
          <w:rFonts w:hint="eastAsia" w:asciiTheme="majorEastAsia" w:hAnsiTheme="majorEastAsia" w:eastAsiaTheme="majorEastAsia" w:cstheme="majorEastAsia"/>
          <w:spacing w:val="-91"/>
          <w:position w:val="34"/>
          <w:sz w:val="31"/>
          <w:szCs w:val="31"/>
          <w:highlight w:val="none"/>
        </w:rPr>
        <w:t xml:space="preserve"> </w:t>
      </w:r>
      <w:r>
        <w:rPr>
          <w:rFonts w:hint="eastAsia" w:asciiTheme="majorEastAsia" w:hAnsiTheme="majorEastAsia" w:eastAsiaTheme="majorEastAsia" w:cstheme="majorEastAsia"/>
          <w:b/>
          <w:bCs/>
          <w:spacing w:val="4"/>
          <w:position w:val="34"/>
          <w:sz w:val="31"/>
          <w:szCs w:val="31"/>
          <w:highlight w:val="none"/>
        </w:rPr>
        <w:t>:</w:t>
      </w:r>
    </w:p>
    <w:p>
      <w:pPr>
        <w:keepLines w:val="0"/>
        <w:pageBreakBefore w:val="0"/>
        <w:kinsoku/>
        <w:overflowPunct/>
        <w:topLinePunct w:val="0"/>
        <w:bidi w:val="0"/>
        <w:spacing w:before="1" w:line="223" w:lineRule="auto"/>
        <w:ind w:left="321"/>
        <w:rPr>
          <w:rFonts w:hint="eastAsia" w:asciiTheme="majorEastAsia" w:hAnsiTheme="majorEastAsia" w:eastAsiaTheme="majorEastAsia" w:cstheme="majorEastAsia"/>
          <w:sz w:val="31"/>
          <w:szCs w:val="31"/>
          <w:highlight w:val="none"/>
        </w:rPr>
      </w:pPr>
      <w:r>
        <w:rPr>
          <w:rFonts w:hint="eastAsia" w:asciiTheme="majorEastAsia" w:hAnsiTheme="majorEastAsia" w:eastAsiaTheme="majorEastAsia" w:cstheme="majorEastAsia"/>
          <w:b/>
          <w:bCs/>
          <w:spacing w:val="4"/>
          <w:sz w:val="31"/>
          <w:szCs w:val="31"/>
          <w:highlight w:val="none"/>
        </w:rPr>
        <w:t>采购项目名称：</w:t>
      </w:r>
    </w:p>
    <w:p>
      <w:pPr>
        <w:pStyle w:val="3"/>
        <w:keepLines w:val="0"/>
        <w:pageBreakBefore w:val="0"/>
        <w:kinsoku/>
        <w:overflowPunct/>
        <w:topLinePunct w:val="0"/>
        <w:bidi w:val="0"/>
        <w:spacing w:line="258"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8"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8"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8"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8"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8"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8"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9"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92" w:line="219" w:lineRule="auto"/>
        <w:ind w:left="4411"/>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
          <w:bCs/>
          <w:spacing w:val="2"/>
          <w:sz w:val="28"/>
          <w:szCs w:val="28"/>
          <w:highlight w:val="none"/>
        </w:rPr>
        <w:t>供应商</w:t>
      </w:r>
      <w:r>
        <w:rPr>
          <w:rFonts w:hint="eastAsia" w:asciiTheme="majorEastAsia" w:hAnsiTheme="majorEastAsia" w:eastAsiaTheme="majorEastAsia" w:cstheme="majorEastAsia"/>
          <w:b/>
          <w:bCs/>
          <w:spacing w:val="-21"/>
          <w:sz w:val="28"/>
          <w:szCs w:val="28"/>
          <w:highlight w:val="none"/>
        </w:rPr>
        <w:t>：</w:t>
      </w:r>
      <w:r>
        <w:rPr>
          <w:rFonts w:hint="eastAsia" w:asciiTheme="majorEastAsia" w:hAnsiTheme="majorEastAsia" w:eastAsiaTheme="majorEastAsia" w:cstheme="majorEastAsia"/>
          <w:sz w:val="28"/>
          <w:szCs w:val="28"/>
          <w:highlight w:val="none"/>
          <w:u w:val="single" w:color="auto"/>
        </w:rPr>
        <w:t xml:space="preserve">       </w:t>
      </w:r>
      <w:r>
        <w:rPr>
          <w:rFonts w:hint="eastAsia" w:asciiTheme="majorEastAsia" w:hAnsiTheme="majorEastAsia" w:eastAsiaTheme="majorEastAsia" w:cstheme="majorEastAsia"/>
          <w:b/>
          <w:bCs/>
          <w:spacing w:val="-21"/>
          <w:sz w:val="28"/>
          <w:szCs w:val="28"/>
          <w:highlight w:val="none"/>
        </w:rPr>
        <w:t>（</w:t>
      </w:r>
      <w:r>
        <w:rPr>
          <w:rFonts w:hint="eastAsia" w:asciiTheme="majorEastAsia" w:hAnsiTheme="majorEastAsia" w:eastAsiaTheme="majorEastAsia" w:cstheme="majorEastAsia"/>
          <w:b/>
          <w:bCs/>
          <w:spacing w:val="2"/>
          <w:sz w:val="28"/>
          <w:szCs w:val="28"/>
          <w:highlight w:val="none"/>
        </w:rPr>
        <w:t>公章）</w:t>
      </w:r>
    </w:p>
    <w:p>
      <w:pPr>
        <w:keepLines w:val="0"/>
        <w:pageBreakBefore w:val="0"/>
        <w:kinsoku/>
        <w:overflowPunct/>
        <w:topLinePunct w:val="0"/>
        <w:bidi w:val="0"/>
        <w:spacing w:before="48" w:line="236" w:lineRule="auto"/>
        <w:ind w:left="5252" w:right="241" w:hanging="2808"/>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
          <w:bCs/>
          <w:spacing w:val="-2"/>
          <w:sz w:val="28"/>
          <w:szCs w:val="28"/>
          <w:highlight w:val="none"/>
        </w:rPr>
        <w:t>法定代表人或委托代理人</w:t>
      </w:r>
      <w:r>
        <w:rPr>
          <w:rFonts w:hint="eastAsia" w:asciiTheme="majorEastAsia" w:hAnsiTheme="majorEastAsia" w:eastAsiaTheme="majorEastAsia" w:cstheme="majorEastAsia"/>
          <w:b/>
          <w:bCs/>
          <w:spacing w:val="-17"/>
          <w:sz w:val="28"/>
          <w:szCs w:val="28"/>
          <w:highlight w:val="none"/>
        </w:rPr>
        <w:t>：</w:t>
      </w:r>
      <w:r>
        <w:rPr>
          <w:rFonts w:hint="eastAsia" w:asciiTheme="majorEastAsia" w:hAnsiTheme="majorEastAsia" w:eastAsiaTheme="majorEastAsia" w:cstheme="majorEastAsia"/>
          <w:sz w:val="28"/>
          <w:szCs w:val="28"/>
          <w:highlight w:val="none"/>
          <w:u w:val="single" w:color="auto"/>
        </w:rPr>
        <w:t xml:space="preserve">       </w:t>
      </w:r>
      <w:r>
        <w:rPr>
          <w:rFonts w:hint="eastAsia" w:asciiTheme="majorEastAsia" w:hAnsiTheme="majorEastAsia" w:eastAsiaTheme="majorEastAsia" w:cstheme="majorEastAsia"/>
          <w:b/>
          <w:bCs/>
          <w:spacing w:val="-17"/>
          <w:sz w:val="28"/>
          <w:szCs w:val="28"/>
          <w:highlight w:val="none"/>
        </w:rPr>
        <w:t>（</w:t>
      </w:r>
      <w:r>
        <w:rPr>
          <w:rFonts w:hint="eastAsia" w:asciiTheme="majorEastAsia" w:hAnsiTheme="majorEastAsia" w:eastAsiaTheme="majorEastAsia" w:cstheme="majorEastAsia"/>
          <w:b/>
          <w:bCs/>
          <w:spacing w:val="-2"/>
          <w:sz w:val="28"/>
          <w:szCs w:val="28"/>
          <w:highlight w:val="none"/>
        </w:rPr>
        <w:t>签字或盖章）</w:t>
      </w:r>
      <w:r>
        <w:rPr>
          <w:rFonts w:hint="eastAsia" w:asciiTheme="majorEastAsia" w:hAnsiTheme="majorEastAsia" w:eastAsiaTheme="majorEastAsia" w:cstheme="majorEastAsia"/>
          <w:spacing w:val="1"/>
          <w:sz w:val="28"/>
          <w:szCs w:val="28"/>
          <w:highlight w:val="none"/>
        </w:rPr>
        <w:t xml:space="preserve"> </w:t>
      </w:r>
      <w:r>
        <w:rPr>
          <w:rFonts w:hint="eastAsia" w:asciiTheme="majorEastAsia" w:hAnsiTheme="majorEastAsia" w:eastAsiaTheme="majorEastAsia" w:cstheme="majorEastAsia"/>
          <w:b/>
          <w:bCs/>
          <w:spacing w:val="-13"/>
          <w:sz w:val="28"/>
          <w:szCs w:val="28"/>
          <w:highlight w:val="none"/>
        </w:rPr>
        <w:t>年</w:t>
      </w:r>
      <w:r>
        <w:rPr>
          <w:rFonts w:hint="eastAsia" w:asciiTheme="majorEastAsia" w:hAnsiTheme="majorEastAsia" w:eastAsiaTheme="majorEastAsia" w:cstheme="majorEastAsia"/>
          <w:spacing w:val="7"/>
          <w:sz w:val="28"/>
          <w:szCs w:val="28"/>
          <w:highlight w:val="none"/>
        </w:rPr>
        <w:t xml:space="preserve">   </w:t>
      </w:r>
      <w:r>
        <w:rPr>
          <w:rFonts w:hint="eastAsia" w:asciiTheme="majorEastAsia" w:hAnsiTheme="majorEastAsia" w:eastAsiaTheme="majorEastAsia" w:cstheme="majorEastAsia"/>
          <w:b/>
          <w:bCs/>
          <w:spacing w:val="-13"/>
          <w:sz w:val="28"/>
          <w:szCs w:val="28"/>
          <w:highlight w:val="none"/>
        </w:rPr>
        <w:t>月</w:t>
      </w:r>
      <w:r>
        <w:rPr>
          <w:rFonts w:hint="eastAsia" w:asciiTheme="majorEastAsia" w:hAnsiTheme="majorEastAsia" w:eastAsiaTheme="majorEastAsia" w:cstheme="majorEastAsia"/>
          <w:spacing w:val="30"/>
          <w:sz w:val="28"/>
          <w:szCs w:val="28"/>
          <w:highlight w:val="none"/>
        </w:rPr>
        <w:t xml:space="preserve">  </w:t>
      </w:r>
      <w:r>
        <w:rPr>
          <w:rFonts w:hint="eastAsia" w:asciiTheme="majorEastAsia" w:hAnsiTheme="majorEastAsia" w:eastAsiaTheme="majorEastAsia" w:cstheme="majorEastAsia"/>
          <w:b/>
          <w:bCs/>
          <w:spacing w:val="-13"/>
          <w:sz w:val="28"/>
          <w:szCs w:val="28"/>
          <w:highlight w:val="none"/>
        </w:rPr>
        <w:t>日</w:t>
      </w:r>
    </w:p>
    <w:p>
      <w:pPr>
        <w:keepLines w:val="0"/>
        <w:pageBreakBefore w:val="0"/>
        <w:kinsoku/>
        <w:overflowPunct/>
        <w:topLinePunct w:val="0"/>
        <w:bidi w:val="0"/>
        <w:spacing w:line="236" w:lineRule="auto"/>
        <w:rPr>
          <w:rFonts w:hint="eastAsia" w:asciiTheme="majorEastAsia" w:hAnsiTheme="majorEastAsia" w:eastAsiaTheme="majorEastAsia" w:cstheme="majorEastAsia"/>
          <w:sz w:val="28"/>
          <w:szCs w:val="28"/>
          <w:highlight w:val="none"/>
        </w:rPr>
        <w:sectPr>
          <w:footerReference r:id="rId9" w:type="default"/>
          <w:pgSz w:w="11906" w:h="16839"/>
          <w:pgMar w:top="1417" w:right="1417" w:bottom="1417" w:left="1417" w:header="0" w:footer="956" w:gutter="0"/>
          <w:pgNumType w:fmt="decimal" w:chapStyle="1"/>
          <w:cols w:space="720" w:num="1"/>
        </w:sectPr>
      </w:pPr>
    </w:p>
    <w:p>
      <w:pPr>
        <w:keepLines w:val="0"/>
        <w:pageBreakBefore w:val="0"/>
        <w:shd w:val="clear" w:color="auto" w:fill="auto"/>
        <w:kinsoku/>
        <w:overflowPunct/>
        <w:topLinePunct w:val="0"/>
        <w:autoSpaceDE w:val="0"/>
        <w:autoSpaceDN w:val="0"/>
        <w:bidi w:val="0"/>
        <w:adjustRightInd w:val="0"/>
        <w:snapToGrid w:val="0"/>
        <w:spacing w:line="360" w:lineRule="auto"/>
        <w:jc w:val="center"/>
        <w:rPr>
          <w:rFonts w:hint="eastAsia" w:asciiTheme="majorEastAsia" w:hAnsiTheme="majorEastAsia" w:eastAsiaTheme="majorEastAsia" w:cstheme="majorEastAsia"/>
          <w:b/>
          <w:bCs/>
          <w:color w:val="auto"/>
          <w:sz w:val="40"/>
          <w:szCs w:val="40"/>
          <w:highlight w:val="none"/>
        </w:rPr>
      </w:pPr>
      <w:r>
        <w:rPr>
          <w:rFonts w:hint="eastAsia" w:asciiTheme="majorEastAsia" w:hAnsiTheme="majorEastAsia" w:eastAsiaTheme="majorEastAsia" w:cstheme="majorEastAsia"/>
          <w:b/>
          <w:bCs/>
          <w:color w:val="auto"/>
          <w:sz w:val="40"/>
          <w:szCs w:val="40"/>
          <w:highlight w:val="none"/>
        </w:rPr>
        <w:t>目  录</w:t>
      </w:r>
    </w:p>
    <w:p>
      <w:pPr>
        <w:pStyle w:val="9"/>
        <w:keepLines w:val="0"/>
        <w:pageBreakBefore w:val="0"/>
        <w:shd w:val="clear" w:color="auto" w:fill="auto"/>
        <w:kinsoku/>
        <w:overflowPunct/>
        <w:topLinePunct w:val="0"/>
        <w:bidi w:val="0"/>
        <w:spacing w:line="360" w:lineRule="auto"/>
        <w:ind w:firstLine="562" w:firstLineChars="200"/>
        <w:jc w:val="left"/>
        <w:rPr>
          <w:rFonts w:hint="eastAsia" w:asciiTheme="majorEastAsia" w:hAnsiTheme="majorEastAsia" w:eastAsiaTheme="majorEastAsia" w:cstheme="majorEastAsia"/>
          <w:b/>
          <w:bCs/>
          <w:color w:val="auto"/>
          <w:sz w:val="28"/>
          <w:szCs w:val="28"/>
          <w:highlight w:val="none"/>
          <w:lang w:val="zh-CN"/>
        </w:rPr>
      </w:pPr>
      <w:r>
        <w:rPr>
          <w:rFonts w:hint="eastAsia" w:asciiTheme="majorEastAsia" w:hAnsiTheme="majorEastAsia" w:eastAsiaTheme="majorEastAsia" w:cstheme="majorEastAsia"/>
          <w:b/>
          <w:bCs/>
          <w:color w:val="auto"/>
          <w:sz w:val="28"/>
          <w:szCs w:val="28"/>
          <w:highlight w:val="none"/>
        </w:rPr>
        <w:t>1、</w:t>
      </w:r>
      <w:r>
        <w:rPr>
          <w:rFonts w:hint="eastAsia" w:asciiTheme="majorEastAsia" w:hAnsiTheme="majorEastAsia" w:eastAsiaTheme="majorEastAsia" w:cstheme="majorEastAsia"/>
          <w:b/>
          <w:bCs/>
          <w:color w:val="auto"/>
          <w:sz w:val="28"/>
          <w:szCs w:val="28"/>
          <w:highlight w:val="none"/>
          <w:lang w:val="zh-CN"/>
        </w:rPr>
        <w:t>磋商响应函</w:t>
      </w:r>
    </w:p>
    <w:p>
      <w:pPr>
        <w:pStyle w:val="9"/>
        <w:keepLines w:val="0"/>
        <w:pageBreakBefore w:val="0"/>
        <w:shd w:val="clear" w:color="auto" w:fill="auto"/>
        <w:kinsoku/>
        <w:overflowPunct/>
        <w:topLinePunct w:val="0"/>
        <w:bidi w:val="0"/>
        <w:spacing w:line="360" w:lineRule="auto"/>
        <w:ind w:firstLine="562" w:firstLineChars="2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2、报价一览表</w:t>
      </w:r>
    </w:p>
    <w:p>
      <w:pPr>
        <w:pStyle w:val="9"/>
        <w:keepLines w:val="0"/>
        <w:pageBreakBefore w:val="0"/>
        <w:shd w:val="clear" w:color="auto" w:fill="auto"/>
        <w:kinsoku/>
        <w:overflowPunct/>
        <w:topLinePunct w:val="0"/>
        <w:bidi w:val="0"/>
        <w:spacing w:line="360" w:lineRule="auto"/>
        <w:ind w:firstLine="562" w:firstLineChars="2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3、资格证明文件</w:t>
      </w:r>
    </w:p>
    <w:p>
      <w:pPr>
        <w:pStyle w:val="9"/>
        <w:keepLines w:val="0"/>
        <w:pageBreakBefore w:val="0"/>
        <w:shd w:val="clear" w:color="auto" w:fill="auto"/>
        <w:kinsoku/>
        <w:overflowPunct/>
        <w:topLinePunct w:val="0"/>
        <w:bidi w:val="0"/>
        <w:spacing w:line="360" w:lineRule="auto"/>
        <w:ind w:firstLine="562" w:firstLineChars="2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4、供应商概况</w:t>
      </w:r>
    </w:p>
    <w:p>
      <w:pPr>
        <w:pStyle w:val="9"/>
        <w:keepLines w:val="0"/>
        <w:pageBreakBefore w:val="0"/>
        <w:shd w:val="clear" w:color="auto" w:fill="auto"/>
        <w:kinsoku/>
        <w:overflowPunct/>
        <w:topLinePunct w:val="0"/>
        <w:bidi w:val="0"/>
        <w:spacing w:line="360" w:lineRule="auto"/>
        <w:ind w:firstLine="562" w:firstLineChars="2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5、陕西省政府采购投标人拒绝政府采购领域商业贿赂承诺书</w:t>
      </w:r>
    </w:p>
    <w:p>
      <w:pPr>
        <w:pStyle w:val="9"/>
        <w:keepLines w:val="0"/>
        <w:pageBreakBefore w:val="0"/>
        <w:shd w:val="clear" w:color="auto" w:fill="auto"/>
        <w:kinsoku/>
        <w:overflowPunct/>
        <w:topLinePunct w:val="0"/>
        <w:bidi w:val="0"/>
        <w:spacing w:line="360" w:lineRule="auto"/>
        <w:ind w:firstLine="562" w:firstLineChars="2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6、响应方案</w:t>
      </w:r>
    </w:p>
    <w:p>
      <w:pPr>
        <w:pStyle w:val="9"/>
        <w:keepLines w:val="0"/>
        <w:pageBreakBefore w:val="0"/>
        <w:shd w:val="clear" w:color="auto" w:fill="auto"/>
        <w:kinsoku/>
        <w:overflowPunct/>
        <w:topLinePunct w:val="0"/>
        <w:bidi w:val="0"/>
        <w:spacing w:line="360" w:lineRule="auto"/>
        <w:ind w:firstLine="562" w:firstLineChars="2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7、</w:t>
      </w:r>
      <w:r>
        <w:rPr>
          <w:rFonts w:hint="eastAsia" w:asciiTheme="majorEastAsia" w:hAnsiTheme="majorEastAsia" w:eastAsiaTheme="majorEastAsia" w:cstheme="majorEastAsia"/>
          <w:b/>
          <w:bCs/>
          <w:color w:val="auto"/>
          <w:sz w:val="28"/>
          <w:szCs w:val="28"/>
          <w:highlight w:val="none"/>
          <w:lang w:eastAsia="zh-CN"/>
        </w:rPr>
        <w:t>类似项目</w:t>
      </w:r>
      <w:r>
        <w:rPr>
          <w:rFonts w:hint="eastAsia" w:asciiTheme="majorEastAsia" w:hAnsiTheme="majorEastAsia" w:eastAsiaTheme="majorEastAsia" w:cstheme="majorEastAsia"/>
          <w:b/>
          <w:bCs/>
          <w:color w:val="auto"/>
          <w:sz w:val="28"/>
          <w:szCs w:val="28"/>
          <w:highlight w:val="none"/>
        </w:rPr>
        <w:t>业绩</w:t>
      </w:r>
    </w:p>
    <w:p>
      <w:pPr>
        <w:pStyle w:val="9"/>
        <w:keepLines w:val="0"/>
        <w:pageBreakBefore w:val="0"/>
        <w:shd w:val="clear" w:color="auto" w:fill="auto"/>
        <w:kinsoku/>
        <w:overflowPunct/>
        <w:topLinePunct w:val="0"/>
        <w:bidi w:val="0"/>
        <w:spacing w:line="360" w:lineRule="auto"/>
        <w:ind w:firstLine="562" w:firstLineChars="200"/>
        <w:jc w:val="left"/>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8、磋商所需的其他材料</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val="0"/>
          <w:bCs w:val="0"/>
          <w:color w:val="auto"/>
          <w:sz w:val="28"/>
          <w:szCs w:val="28"/>
          <w:highlight w:val="none"/>
          <w:lang w:val="en-US" w:eastAsia="zh-CN"/>
        </w:rPr>
      </w:pPr>
    </w:p>
    <w:p>
      <w:pPr>
        <w:keepLines w:val="0"/>
        <w:pageBreakBefore w:val="0"/>
        <w:kinsoku/>
        <w:overflowPunct/>
        <w:topLinePunct w:val="0"/>
        <w:bidi w:val="0"/>
        <w:spacing w:line="219" w:lineRule="auto"/>
        <w:rPr>
          <w:rFonts w:hint="eastAsia" w:asciiTheme="majorEastAsia" w:hAnsiTheme="majorEastAsia" w:eastAsiaTheme="majorEastAsia" w:cstheme="majorEastAsia"/>
          <w:sz w:val="24"/>
          <w:szCs w:val="24"/>
          <w:highlight w:val="none"/>
        </w:rPr>
        <w:sectPr>
          <w:footerReference r:id="rId10" w:type="default"/>
          <w:pgSz w:w="11906" w:h="16839"/>
          <w:pgMar w:top="1417" w:right="1417" w:bottom="1417" w:left="1417" w:header="0" w:footer="1165" w:gutter="0"/>
          <w:pgNumType w:fmt="decimal" w:chapStyle="1"/>
          <w:cols w:space="720" w:num="1"/>
        </w:sectPr>
      </w:pPr>
    </w:p>
    <w:p>
      <w:pPr>
        <w:keepLines w:val="0"/>
        <w:pageBreakBefore w:val="0"/>
        <w:kinsoku/>
        <w:overflowPunct/>
        <w:topLinePunct w:val="0"/>
        <w:bidi w:val="0"/>
        <w:spacing w:before="306" w:line="221" w:lineRule="auto"/>
        <w:ind w:left="4356"/>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
          <w:bCs/>
          <w:spacing w:val="-11"/>
          <w:sz w:val="28"/>
          <w:szCs w:val="28"/>
          <w:highlight w:val="none"/>
          <w:lang w:val="en-US" w:eastAsia="zh-CN"/>
        </w:rPr>
        <w:t>1、</w:t>
      </w:r>
      <w:r>
        <w:rPr>
          <w:rFonts w:hint="eastAsia" w:asciiTheme="majorEastAsia" w:hAnsiTheme="majorEastAsia" w:eastAsiaTheme="majorEastAsia" w:cstheme="majorEastAsia"/>
          <w:b/>
          <w:bCs/>
          <w:spacing w:val="-11"/>
          <w:sz w:val="28"/>
          <w:szCs w:val="28"/>
          <w:highlight w:val="none"/>
        </w:rPr>
        <w:t>响应函</w:t>
      </w:r>
    </w:p>
    <w:p>
      <w:pPr>
        <w:keepLines w:val="0"/>
        <w:pageBreakBefore w:val="0"/>
        <w:kinsoku/>
        <w:overflowPunct/>
        <w:topLinePunct w:val="0"/>
        <w:bidi w:val="0"/>
        <w:spacing w:line="360" w:lineRule="auto"/>
        <w:jc w:val="left"/>
        <w:rPr>
          <w:rFonts w:hint="eastAsia" w:asciiTheme="majorEastAsia" w:hAnsiTheme="majorEastAsia" w:eastAsiaTheme="majorEastAsia" w:cstheme="majorEastAsia"/>
          <w:b/>
          <w:bCs/>
          <w:spacing w:val="-3"/>
          <w:sz w:val="24"/>
          <w:szCs w:val="24"/>
          <w:highlight w:val="none"/>
        </w:rPr>
      </w:pPr>
    </w:p>
    <w:p>
      <w:pPr>
        <w:keepLines w:val="0"/>
        <w:pageBreakBefore w:val="0"/>
        <w:kinsoku/>
        <w:overflowPunct/>
        <w:topLinePunct w:val="0"/>
        <w:bidi w:val="0"/>
        <w:spacing w:line="360" w:lineRule="auto"/>
        <w:jc w:val="left"/>
        <w:rPr>
          <w:rFonts w:hint="eastAsia" w:asciiTheme="majorEastAsia" w:hAnsiTheme="majorEastAsia" w:eastAsiaTheme="majorEastAsia" w:cstheme="majorEastAsia"/>
          <w:b/>
          <w:bCs/>
          <w:spacing w:val="-3"/>
          <w:sz w:val="24"/>
          <w:szCs w:val="24"/>
          <w:highlight w:val="none"/>
          <w:lang w:eastAsia="zh-CN"/>
        </w:rPr>
      </w:pPr>
      <w:r>
        <w:rPr>
          <w:rFonts w:hint="eastAsia" w:asciiTheme="majorEastAsia" w:hAnsiTheme="majorEastAsia" w:eastAsiaTheme="majorEastAsia" w:cstheme="majorEastAsia"/>
          <w:b/>
          <w:bCs/>
          <w:spacing w:val="-3"/>
          <w:sz w:val="24"/>
          <w:szCs w:val="24"/>
          <w:highlight w:val="none"/>
        </w:rPr>
        <w:t>致：</w:t>
      </w:r>
      <w:r>
        <w:rPr>
          <w:rFonts w:hint="eastAsia" w:asciiTheme="majorEastAsia" w:hAnsiTheme="majorEastAsia" w:eastAsiaTheme="majorEastAsia" w:cstheme="majorEastAsia"/>
          <w:b/>
          <w:bCs/>
          <w:spacing w:val="-3"/>
          <w:sz w:val="24"/>
          <w:szCs w:val="24"/>
          <w:highlight w:val="none"/>
          <w:lang w:eastAsia="zh-CN"/>
        </w:rPr>
        <w:t>汉阴县林业局</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我单位收到贵公司</w:t>
      </w:r>
      <w:r>
        <w:rPr>
          <w:rFonts w:hint="eastAsia" w:asciiTheme="majorEastAsia" w:hAnsiTheme="majorEastAsia" w:eastAsiaTheme="majorEastAsia" w:cstheme="majorEastAsia"/>
          <w:color w:val="auto"/>
          <w:sz w:val="24"/>
          <w:szCs w:val="24"/>
          <w:highlight w:val="none"/>
          <w:u w:val="single"/>
        </w:rPr>
        <w:t xml:space="preserve">                   （项目名称、项目编号） </w:t>
      </w:r>
      <w:r>
        <w:rPr>
          <w:rFonts w:hint="eastAsia" w:asciiTheme="majorEastAsia" w:hAnsiTheme="majorEastAsia" w:eastAsiaTheme="majorEastAsia" w:cstheme="majorEastAsia"/>
          <w:color w:val="auto"/>
          <w:sz w:val="24"/>
          <w:szCs w:val="24"/>
          <w:highlight w:val="none"/>
          <w:lang w:val="zh-CN"/>
        </w:rPr>
        <w:t>的竞争性磋商文件，经详细研究，我们决定参加本次磋商活动。为此，我方郑重声明以下诸点，并负法律责任。</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zh-CN"/>
        </w:rPr>
        <w:t>我方已详细阅读了竞争性磋商文件，完全理解并放弃提出含糊不清或易形成歧义的表述和资料。愿意按照竞争性磋商文件中的一切要求，提供磋商项目技术服务，完成合同的责任和义务。</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zh-CN"/>
        </w:rPr>
        <w:t>我们同意在磋商有效期内（自磋商之日起</w:t>
      </w:r>
      <w:r>
        <w:rPr>
          <w:rFonts w:hint="eastAsia" w:asciiTheme="majorEastAsia" w:hAnsiTheme="majorEastAsia" w:eastAsiaTheme="majorEastAsia" w:cstheme="majorEastAsia"/>
          <w:color w:val="auto"/>
          <w:sz w:val="24"/>
          <w:szCs w:val="24"/>
          <w:highlight w:val="none"/>
          <w:u w:val="single"/>
          <w:lang w:val="zh-CN"/>
        </w:rPr>
        <w:t xml:space="preserve">    </w:t>
      </w:r>
      <w:r>
        <w:rPr>
          <w:rFonts w:hint="eastAsia" w:asciiTheme="majorEastAsia" w:hAnsiTheme="majorEastAsia" w:eastAsiaTheme="majorEastAsia" w:cstheme="majorEastAsia"/>
          <w:color w:val="auto"/>
          <w:sz w:val="24"/>
          <w:szCs w:val="24"/>
          <w:highlight w:val="none"/>
          <w:lang w:val="zh-CN"/>
        </w:rPr>
        <w:t>天内），本磋商响应函对我方具有约束力。</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zh-CN"/>
        </w:rPr>
        <w:t>磋商总价为大写：</w:t>
      </w:r>
      <w:r>
        <w:rPr>
          <w:rFonts w:hint="eastAsia" w:asciiTheme="majorEastAsia" w:hAnsiTheme="majorEastAsia" w:eastAsiaTheme="majorEastAsia" w:cstheme="majorEastAsia"/>
          <w:color w:val="auto"/>
          <w:sz w:val="24"/>
          <w:szCs w:val="24"/>
          <w:highlight w:val="none"/>
          <w:u w:val="single"/>
          <w:lang w:val="zh-CN"/>
        </w:rPr>
        <w:t xml:space="preserve">        </w:t>
      </w:r>
      <w:r>
        <w:rPr>
          <w:rFonts w:hint="eastAsia" w:asciiTheme="majorEastAsia" w:hAnsiTheme="majorEastAsia" w:eastAsiaTheme="majorEastAsia" w:cstheme="majorEastAsia"/>
          <w:color w:val="auto"/>
          <w:sz w:val="24"/>
          <w:szCs w:val="24"/>
          <w:highlight w:val="none"/>
          <w:lang w:val="zh-CN"/>
        </w:rPr>
        <w:t>（小写：</w:t>
      </w:r>
      <w:r>
        <w:rPr>
          <w:rFonts w:hint="eastAsia" w:asciiTheme="majorEastAsia" w:hAnsiTheme="majorEastAsia" w:eastAsiaTheme="majorEastAsia" w:cstheme="majorEastAsia"/>
          <w:color w:val="auto"/>
          <w:sz w:val="24"/>
          <w:szCs w:val="24"/>
          <w:highlight w:val="none"/>
          <w:u w:val="single"/>
          <w:lang w:val="zh-CN"/>
        </w:rPr>
        <w:t xml:space="preserve">         </w:t>
      </w:r>
      <w:r>
        <w:rPr>
          <w:rFonts w:hint="eastAsia" w:asciiTheme="majorEastAsia" w:hAnsiTheme="majorEastAsia" w:eastAsiaTheme="majorEastAsia" w:cstheme="majorEastAsia"/>
          <w:color w:val="auto"/>
          <w:sz w:val="24"/>
          <w:szCs w:val="24"/>
          <w:highlight w:val="none"/>
          <w:lang w:val="zh-CN"/>
        </w:rPr>
        <w:t>元）。</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zh-CN"/>
        </w:rPr>
        <w:t>磋商后在规定的磋商有效期内撤回磋商，我们愿接受政府采购的有关处罚决定。</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zh-CN"/>
        </w:rPr>
        <w:t>同意向贵方提供可能要求的，与本次磋商有关的任何证据或资料。我们完全理解最低磋商报价不作为成交的唯一条件，且尊重磋商小组的评审结论和成交结果。</w:t>
      </w:r>
    </w:p>
    <w:p>
      <w:pPr>
        <w:keepLines w:val="0"/>
        <w:pageBreakBefore w:val="0"/>
        <w:shd w:val="clear" w:color="auto" w:fill="auto"/>
        <w:kinsoku/>
        <w:overflowPunct/>
        <w:topLinePunct w:val="0"/>
        <w:autoSpaceDE w:val="0"/>
        <w:autoSpaceDN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zh-CN"/>
        </w:rPr>
        <w:t>有关于本磋商的函电，请按下列地址联系。</w:t>
      </w:r>
    </w:p>
    <w:p>
      <w:pPr>
        <w:keepLines w:val="0"/>
        <w:pageBreakBefore w:val="0"/>
        <w:shd w:val="clear" w:color="auto" w:fill="auto"/>
        <w:kinsoku/>
        <w:overflowPunct/>
        <w:topLinePunct w:val="0"/>
        <w:bidi w:val="0"/>
        <w:adjustRightInd w:val="0"/>
        <w:snapToGrid w:val="0"/>
        <w:spacing w:line="360" w:lineRule="auto"/>
        <w:ind w:firstLine="64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  址：                            电  话：</w:t>
      </w:r>
    </w:p>
    <w:p>
      <w:pPr>
        <w:keepLines w:val="0"/>
        <w:pageBreakBefore w:val="0"/>
        <w:shd w:val="clear" w:color="auto" w:fill="auto"/>
        <w:kinsoku/>
        <w:overflowPunct/>
        <w:topLinePunct w:val="0"/>
        <w:bidi w:val="0"/>
        <w:adjustRightInd w:val="0"/>
        <w:snapToGrid w:val="0"/>
        <w:spacing w:line="360" w:lineRule="auto"/>
        <w:ind w:firstLine="64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邮  编：                            传  真：</w:t>
      </w:r>
    </w:p>
    <w:p>
      <w:pPr>
        <w:keepLines w:val="0"/>
        <w:pageBreakBefore w:val="0"/>
        <w:shd w:val="clear" w:color="auto" w:fill="auto"/>
        <w:kinsoku/>
        <w:overflowPunct/>
        <w:topLinePunct w:val="0"/>
        <w:bidi w:val="0"/>
        <w:adjustRightInd w:val="0"/>
        <w:snapToGrid w:val="0"/>
        <w:spacing w:line="360" w:lineRule="auto"/>
        <w:ind w:firstLine="64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开户银行名称：                      开户行地址：</w:t>
      </w:r>
    </w:p>
    <w:p>
      <w:pPr>
        <w:keepLines w:val="0"/>
        <w:pageBreakBefore w:val="0"/>
        <w:shd w:val="clear" w:color="auto" w:fill="auto"/>
        <w:kinsoku/>
        <w:overflowPunct/>
        <w:topLinePunct w:val="0"/>
        <w:bidi w:val="0"/>
        <w:adjustRightInd w:val="0"/>
        <w:snapToGrid w:val="0"/>
        <w:spacing w:line="360" w:lineRule="auto"/>
        <w:ind w:firstLine="645"/>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户  名：                            银行账号：</w:t>
      </w:r>
    </w:p>
    <w:p>
      <w:pPr>
        <w:pStyle w:val="3"/>
        <w:keepLines w:val="0"/>
        <w:pageBreakBefore w:val="0"/>
        <w:kinsoku/>
        <w:overflowPunct/>
        <w:topLinePunct w:val="0"/>
        <w:bidi w:val="0"/>
        <w:spacing w:line="24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6"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6"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79" w:line="571" w:lineRule="exact"/>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2"/>
          <w:position w:val="25"/>
          <w:sz w:val="24"/>
          <w:szCs w:val="24"/>
          <w:highlight w:val="none"/>
        </w:rPr>
        <w:t>供应商</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position w:val="25"/>
          <w:sz w:val="24"/>
          <w:szCs w:val="24"/>
          <w:highlight w:val="none"/>
        </w:rPr>
        <w:t xml:space="preserve">    </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b/>
          <w:bCs/>
          <w:spacing w:val="2"/>
          <w:position w:val="25"/>
          <w:sz w:val="24"/>
          <w:szCs w:val="24"/>
          <w:highlight w:val="none"/>
        </w:rPr>
        <w:t>公章）</w:t>
      </w:r>
    </w:p>
    <w:p>
      <w:pPr>
        <w:keepLines w:val="0"/>
        <w:pageBreakBefore w:val="0"/>
        <w:kinsoku/>
        <w:overflowPunct/>
        <w:topLinePunct w:val="0"/>
        <w:bidi w:val="0"/>
        <w:spacing w:before="1" w:line="218" w:lineRule="auto"/>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1"/>
          <w:sz w:val="24"/>
          <w:szCs w:val="24"/>
          <w:highlight w:val="none"/>
        </w:rPr>
        <w:t>法定代表人或委托代理人</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b/>
          <w:bCs/>
          <w:spacing w:val="-1"/>
          <w:sz w:val="24"/>
          <w:szCs w:val="24"/>
          <w:highlight w:val="none"/>
        </w:rPr>
        <w:t>签字或盖章）</w:t>
      </w:r>
    </w:p>
    <w:p>
      <w:pPr>
        <w:keepLines w:val="0"/>
        <w:pageBreakBefore w:val="0"/>
        <w:kinsoku/>
        <w:overflowPunct/>
        <w:topLinePunct w:val="0"/>
        <w:bidi w:val="0"/>
        <w:spacing w:before="287" w:line="219" w:lineRule="auto"/>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12"/>
          <w:sz w:val="24"/>
          <w:szCs w:val="24"/>
          <w:highlight w:val="none"/>
        </w:rPr>
        <w:t>年</w:t>
      </w:r>
      <w:r>
        <w:rPr>
          <w:rFonts w:hint="eastAsia" w:asciiTheme="majorEastAsia" w:hAnsiTheme="majorEastAsia" w:eastAsiaTheme="majorEastAsia" w:cstheme="majorEastAsia"/>
          <w:spacing w:val="6"/>
          <w:sz w:val="24"/>
          <w:szCs w:val="24"/>
          <w:highlight w:val="none"/>
        </w:rPr>
        <w:t xml:space="preserve">   </w:t>
      </w:r>
      <w:r>
        <w:rPr>
          <w:rFonts w:hint="eastAsia" w:asciiTheme="majorEastAsia" w:hAnsiTheme="majorEastAsia" w:eastAsiaTheme="majorEastAsia" w:cstheme="majorEastAsia"/>
          <w:b/>
          <w:bCs/>
          <w:spacing w:val="-12"/>
          <w:sz w:val="24"/>
          <w:szCs w:val="24"/>
          <w:highlight w:val="none"/>
        </w:rPr>
        <w:t>月</w:t>
      </w:r>
      <w:r>
        <w:rPr>
          <w:rFonts w:hint="eastAsia" w:asciiTheme="majorEastAsia" w:hAnsiTheme="majorEastAsia" w:eastAsiaTheme="majorEastAsia" w:cstheme="majorEastAsia"/>
          <w:spacing w:val="27"/>
          <w:sz w:val="24"/>
          <w:szCs w:val="24"/>
          <w:highlight w:val="none"/>
        </w:rPr>
        <w:t xml:space="preserve">  </w:t>
      </w:r>
      <w:r>
        <w:rPr>
          <w:rFonts w:hint="eastAsia" w:asciiTheme="majorEastAsia" w:hAnsiTheme="majorEastAsia" w:eastAsiaTheme="majorEastAsia" w:cstheme="majorEastAsia"/>
          <w:b/>
          <w:bCs/>
          <w:spacing w:val="-12"/>
          <w:sz w:val="24"/>
          <w:szCs w:val="24"/>
          <w:highlight w:val="none"/>
        </w:rPr>
        <w:t>日</w:t>
      </w:r>
    </w:p>
    <w:p>
      <w:pPr>
        <w:keepLines w:val="0"/>
        <w:pageBreakBefore w:val="0"/>
        <w:kinsoku/>
        <w:overflowPunct/>
        <w:topLinePunct w:val="0"/>
        <w:bidi w:val="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br w:type="page"/>
      </w:r>
    </w:p>
    <w:p>
      <w:pPr>
        <w:pStyle w:val="2"/>
        <w:keepLines w:val="0"/>
        <w:pageBreakBefore w:val="0"/>
        <w:kinsoku/>
        <w:overflowPunct/>
        <w:topLinePunct w:val="0"/>
        <w:bidi w:val="0"/>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color w:val="auto"/>
          <w:sz w:val="30"/>
          <w:szCs w:val="30"/>
          <w:highlight w:val="none"/>
          <w:lang w:val="en-US" w:eastAsia="zh-CN"/>
        </w:rPr>
        <w:t>1.1</w:t>
      </w:r>
      <w:r>
        <w:rPr>
          <w:rFonts w:hint="eastAsia" w:asciiTheme="majorEastAsia" w:hAnsiTheme="majorEastAsia" w:eastAsiaTheme="majorEastAsia" w:cstheme="majorEastAsia"/>
          <w:b/>
          <w:color w:val="auto"/>
          <w:sz w:val="30"/>
          <w:szCs w:val="30"/>
          <w:highlight w:val="none"/>
        </w:rPr>
        <w:t>承诺函</w:t>
      </w:r>
    </w:p>
    <w:p>
      <w:pPr>
        <w:keepLines w:val="0"/>
        <w:pageBreakBefore w:val="0"/>
        <w:shd w:val="clear" w:color="auto" w:fill="auto"/>
        <w:kinsoku/>
        <w:overflowPunct/>
        <w:topLinePunct w:val="0"/>
        <w:autoSpaceDE w:val="0"/>
        <w:autoSpaceDN w:val="0"/>
        <w:bidi w:val="0"/>
        <w:adjustRightInd w:val="0"/>
        <w:snapToGrid w:val="0"/>
        <w:spacing w:line="360" w:lineRule="auto"/>
        <w:jc w:val="left"/>
        <w:rPr>
          <w:rFonts w:hint="eastAsia" w:asciiTheme="majorEastAsia" w:hAnsiTheme="majorEastAsia" w:eastAsiaTheme="majorEastAsia" w:cstheme="majorEastAsia"/>
          <w:b/>
          <w:bCs/>
          <w:color w:val="auto"/>
          <w:sz w:val="24"/>
          <w:szCs w:val="24"/>
          <w:highlight w:val="none"/>
          <w:lang w:val="zh-CN"/>
        </w:rPr>
      </w:pPr>
      <w:r>
        <w:rPr>
          <w:rFonts w:hint="eastAsia" w:asciiTheme="majorEastAsia" w:hAnsiTheme="majorEastAsia" w:eastAsiaTheme="majorEastAsia" w:cstheme="majorEastAsia"/>
          <w:b/>
          <w:bCs/>
          <w:color w:val="auto"/>
          <w:sz w:val="24"/>
          <w:szCs w:val="24"/>
          <w:highlight w:val="none"/>
        </w:rPr>
        <w:t>致：</w:t>
      </w:r>
      <w:r>
        <w:rPr>
          <w:rFonts w:hint="eastAsia" w:asciiTheme="majorEastAsia" w:hAnsiTheme="majorEastAsia" w:eastAsiaTheme="majorEastAsia" w:cstheme="majorEastAsia"/>
          <w:b/>
          <w:bCs/>
          <w:spacing w:val="-3"/>
          <w:sz w:val="24"/>
          <w:szCs w:val="24"/>
          <w:highlight w:val="none"/>
          <w:lang w:eastAsia="zh-CN"/>
        </w:rPr>
        <w:t>汉阴县林业局</w:t>
      </w:r>
    </w:p>
    <w:p>
      <w:pPr>
        <w:keepLines w:val="0"/>
        <w:pageBreakBefore w:val="0"/>
        <w:shd w:val="clear" w:color="auto" w:fill="auto"/>
        <w:kinsoku/>
        <w:overflowPunct/>
        <w:topLinePunct w:val="0"/>
        <w:autoSpaceDE w:val="0"/>
        <w:autoSpaceDN w:val="0"/>
        <w:bidi w:val="0"/>
        <w:adjustRightInd w:val="0"/>
        <w:snapToGrid w:val="0"/>
        <w:spacing w:line="360" w:lineRule="auto"/>
        <w:ind w:firstLine="63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我单位作为本次采购项目的供应商，根据竞争性磋商文件要求，现郑重承诺如下：</w:t>
      </w:r>
    </w:p>
    <w:p>
      <w:pPr>
        <w:keepLines w:val="0"/>
        <w:pageBreakBefore w:val="0"/>
        <w:shd w:val="clear" w:color="auto" w:fill="auto"/>
        <w:kinsoku/>
        <w:overflowPunct/>
        <w:topLinePunct w:val="0"/>
        <w:autoSpaceDE w:val="0"/>
        <w:autoSpaceDN w:val="0"/>
        <w:bidi w:val="0"/>
        <w:adjustRightInd w:val="0"/>
        <w:snapToGrid w:val="0"/>
        <w:spacing w:line="360" w:lineRule="auto"/>
        <w:ind w:firstLine="63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zh-CN"/>
        </w:rPr>
        <w:t>）完全接受和满足本项目竞争性磋商文件中规定的实质性要求，如对竞争性磋商文件有异议，已依法进行维权救济，不存在对竞争性磋商文件有异议的同时又参加磋商以求侥幸成交或者为实现其他非法目的行为。</w:t>
      </w:r>
    </w:p>
    <w:p>
      <w:pPr>
        <w:keepLines w:val="0"/>
        <w:pageBreakBefore w:val="0"/>
        <w:shd w:val="clear" w:color="auto" w:fill="auto"/>
        <w:kinsoku/>
        <w:overflowPunct/>
        <w:topLinePunct w:val="0"/>
        <w:autoSpaceDE w:val="0"/>
        <w:autoSpaceDN w:val="0"/>
        <w:bidi w:val="0"/>
        <w:adjustRightInd w:val="0"/>
        <w:snapToGrid w:val="0"/>
        <w:spacing w:line="360" w:lineRule="auto"/>
        <w:ind w:firstLine="63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color w:val="auto"/>
          <w:sz w:val="24"/>
          <w:szCs w:val="24"/>
          <w:highlight w:val="none"/>
          <w:lang w:val="zh-CN"/>
        </w:rPr>
        <w:t>）参加本次磋商活动，不存在与单位负责人为同一人或者存在直接控股、管理关系的其他供应商参与同一合同项下的政府采购活动的行为。为采购项目提供整体设计、规范编制或者项目管理等服务的供应商，不得再参加该采购项目的其他采购活动。</w:t>
      </w:r>
    </w:p>
    <w:p>
      <w:pPr>
        <w:keepLines w:val="0"/>
        <w:pageBreakBefore w:val="0"/>
        <w:shd w:val="clear" w:color="auto" w:fill="auto"/>
        <w:kinsoku/>
        <w:overflowPunct/>
        <w:topLinePunct w:val="0"/>
        <w:autoSpaceDE w:val="0"/>
        <w:autoSpaceDN w:val="0"/>
        <w:bidi w:val="0"/>
        <w:adjustRightInd w:val="0"/>
        <w:snapToGrid w:val="0"/>
        <w:spacing w:line="360" w:lineRule="auto"/>
        <w:ind w:firstLine="63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3</w:t>
      </w:r>
      <w:r>
        <w:rPr>
          <w:rFonts w:hint="eastAsia" w:asciiTheme="majorEastAsia" w:hAnsiTheme="majorEastAsia" w:eastAsiaTheme="majorEastAsia" w:cstheme="majorEastAsia"/>
          <w:color w:val="auto"/>
          <w:sz w:val="24"/>
          <w:szCs w:val="24"/>
          <w:highlight w:val="none"/>
          <w:lang w:val="zh-CN"/>
        </w:rPr>
        <w:t>）参加本次磋商活动，不存在和其他供应商在同一合同项下的采购项目中，同时委托同一个自然人、同一家庭的人员、同一单位的人员作为代理人的行为。</w:t>
      </w:r>
    </w:p>
    <w:p>
      <w:pPr>
        <w:keepLines w:val="0"/>
        <w:pageBreakBefore w:val="0"/>
        <w:shd w:val="clear" w:color="auto" w:fill="auto"/>
        <w:kinsoku/>
        <w:overflowPunct/>
        <w:topLinePunct w:val="0"/>
        <w:autoSpaceDE w:val="0"/>
        <w:autoSpaceDN w:val="0"/>
        <w:bidi w:val="0"/>
        <w:adjustRightInd w:val="0"/>
        <w:snapToGrid w:val="0"/>
        <w:spacing w:line="360" w:lineRule="auto"/>
        <w:ind w:firstLine="63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4</w:t>
      </w:r>
      <w:r>
        <w:rPr>
          <w:rFonts w:hint="eastAsia" w:asciiTheme="majorEastAsia" w:hAnsiTheme="majorEastAsia" w:eastAsiaTheme="majorEastAsia" w:cstheme="majorEastAsia"/>
          <w:color w:val="auto"/>
          <w:sz w:val="24"/>
          <w:szCs w:val="24"/>
          <w:highlight w:val="none"/>
          <w:lang w:val="zh-CN"/>
        </w:rPr>
        <w:t>）磋商响应文件中提供的能够给予我单位带来优惠、好处的任何材料资料和技术、服务、商务、响应产品等响应承诺情况都是真实的、有效的、合法的。</w:t>
      </w:r>
    </w:p>
    <w:p>
      <w:pPr>
        <w:pStyle w:val="3"/>
        <w:keepLines w:val="0"/>
        <w:pageBreakBefore w:val="0"/>
        <w:shd w:val="clear" w:color="auto" w:fill="auto"/>
        <w:kinsoku/>
        <w:overflowPunct/>
        <w:topLinePunct w:val="0"/>
        <w:bidi w:val="0"/>
        <w:adjustRightInd w:val="0"/>
        <w:snapToGrid w:val="0"/>
        <w:spacing w:line="360" w:lineRule="auto"/>
        <w:ind w:firstLine="638" w:firstLineChars="266"/>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5</w:t>
      </w:r>
      <w:r>
        <w:rPr>
          <w:rFonts w:hint="eastAsia" w:asciiTheme="majorEastAsia" w:hAnsiTheme="majorEastAsia" w:eastAsiaTheme="majorEastAsia" w:cstheme="majorEastAsia"/>
          <w:color w:val="auto"/>
          <w:sz w:val="24"/>
          <w:szCs w:val="24"/>
          <w:highlight w:val="none"/>
          <w:lang w:val="zh-CN"/>
        </w:rPr>
        <w:t>）</w:t>
      </w:r>
      <w:r>
        <w:rPr>
          <w:rFonts w:hint="eastAsia" w:asciiTheme="majorEastAsia" w:hAnsiTheme="majorEastAsia" w:eastAsiaTheme="majorEastAsia" w:cstheme="majorEastAsia"/>
          <w:color w:val="auto"/>
          <w:sz w:val="24"/>
          <w:szCs w:val="24"/>
          <w:highlight w:val="none"/>
        </w:rPr>
        <w:t>参加本次政府采购活动前三年内在经营活动中没有重大违纪，以及未被列入失信被执行人、重大税收违法案件当事人名单、政府采购严重违法失信行为记录名单</w:t>
      </w:r>
      <w:r>
        <w:rPr>
          <w:rFonts w:hint="eastAsia" w:asciiTheme="majorEastAsia" w:hAnsiTheme="majorEastAsia" w:eastAsiaTheme="majorEastAsia" w:cstheme="majorEastAsia"/>
          <w:color w:val="auto"/>
          <w:sz w:val="24"/>
          <w:szCs w:val="24"/>
          <w:highlight w:val="none"/>
          <w:lang w:val="zh-CN"/>
        </w:rPr>
        <w:t>。</w:t>
      </w:r>
    </w:p>
    <w:p>
      <w:pPr>
        <w:keepLines w:val="0"/>
        <w:pageBreakBefore w:val="0"/>
        <w:shd w:val="clear" w:color="auto" w:fill="auto"/>
        <w:kinsoku/>
        <w:overflowPunct/>
        <w:topLinePunct w:val="0"/>
        <w:autoSpaceDE w:val="0"/>
        <w:autoSpaceDN w:val="0"/>
        <w:bidi w:val="0"/>
        <w:adjustRightInd w:val="0"/>
        <w:snapToGrid w:val="0"/>
        <w:spacing w:line="360" w:lineRule="auto"/>
        <w:ind w:firstLine="630"/>
        <w:rPr>
          <w:rFonts w:hint="eastAsia" w:asciiTheme="majorEastAsia" w:hAnsiTheme="majorEastAsia" w:eastAsiaTheme="majorEastAsia" w:cstheme="majorEastAsia"/>
          <w:color w:val="auto"/>
          <w:sz w:val="24"/>
          <w:szCs w:val="24"/>
          <w:highlight w:val="none"/>
          <w:lang w:val="zh-CN"/>
        </w:rPr>
      </w:pPr>
      <w:r>
        <w:rPr>
          <w:rFonts w:hint="eastAsia" w:asciiTheme="majorEastAsia" w:hAnsiTheme="majorEastAsia" w:eastAsiaTheme="majorEastAsia" w:cstheme="majorEastAsia"/>
          <w:color w:val="auto"/>
          <w:sz w:val="24"/>
          <w:szCs w:val="24"/>
          <w:highlight w:val="none"/>
          <w:lang w:val="zh-CN"/>
        </w:rPr>
        <w:t>本单位对上述承诺的内容事项真实性负责。如经查实上述承诺的内容事项存在虚假，我单位愿意接受以提供虚假材料谋取成交追究法律责任。</w:t>
      </w:r>
    </w:p>
    <w:p>
      <w:pPr>
        <w:pStyle w:val="4"/>
        <w:keepLines w:val="0"/>
        <w:pageBreakBefore w:val="0"/>
        <w:kinsoku/>
        <w:overflowPunct/>
        <w:topLinePunct w:val="0"/>
        <w:bidi w:val="0"/>
        <w:rPr>
          <w:rFonts w:hint="eastAsia" w:asciiTheme="majorEastAsia" w:hAnsiTheme="majorEastAsia" w:eastAsiaTheme="majorEastAsia" w:cstheme="majorEastAsia"/>
          <w:highlight w:val="none"/>
        </w:rPr>
      </w:pPr>
    </w:p>
    <w:p>
      <w:pPr>
        <w:pStyle w:val="2"/>
        <w:keepLines w:val="0"/>
        <w:pageBreakBefore w:val="0"/>
        <w:kinsoku/>
        <w:overflowPunct/>
        <w:topLinePunct w:val="0"/>
        <w:bidi w:val="0"/>
        <w:rPr>
          <w:rFonts w:hint="eastAsia" w:asciiTheme="majorEastAsia" w:hAnsiTheme="majorEastAsia" w:eastAsiaTheme="majorEastAsia" w:cstheme="majorEastAsia"/>
          <w:highlight w:val="none"/>
        </w:rPr>
      </w:pPr>
    </w:p>
    <w:p>
      <w:pPr>
        <w:pStyle w:val="4"/>
        <w:keepLines w:val="0"/>
        <w:pageBreakBefore w:val="0"/>
        <w:kinsoku/>
        <w:overflowPunct/>
        <w:topLinePunct w:val="0"/>
        <w:bidi w:val="0"/>
        <w:rPr>
          <w:rFonts w:hint="eastAsia" w:asciiTheme="majorEastAsia" w:hAnsiTheme="majorEastAsia" w:eastAsiaTheme="majorEastAsia" w:cstheme="majorEastAsia"/>
          <w:highlight w:val="none"/>
        </w:rPr>
      </w:pPr>
    </w:p>
    <w:p>
      <w:pPr>
        <w:pStyle w:val="2"/>
        <w:keepLines w:val="0"/>
        <w:pageBreakBefore w:val="0"/>
        <w:kinsoku/>
        <w:overflowPunct/>
        <w:topLinePunct w:val="0"/>
        <w:bidi w:val="0"/>
        <w:jc w:val="right"/>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79" w:line="571" w:lineRule="exact"/>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2"/>
          <w:position w:val="25"/>
          <w:sz w:val="24"/>
          <w:szCs w:val="24"/>
          <w:highlight w:val="none"/>
        </w:rPr>
        <w:t>供应商</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position w:val="25"/>
          <w:sz w:val="24"/>
          <w:szCs w:val="24"/>
          <w:highlight w:val="none"/>
        </w:rPr>
        <w:t xml:space="preserve">    </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b/>
          <w:bCs/>
          <w:spacing w:val="2"/>
          <w:position w:val="25"/>
          <w:sz w:val="24"/>
          <w:szCs w:val="24"/>
          <w:highlight w:val="none"/>
        </w:rPr>
        <w:t>公章）</w:t>
      </w:r>
    </w:p>
    <w:p>
      <w:pPr>
        <w:keepLines w:val="0"/>
        <w:pageBreakBefore w:val="0"/>
        <w:kinsoku/>
        <w:overflowPunct/>
        <w:topLinePunct w:val="0"/>
        <w:bidi w:val="0"/>
        <w:spacing w:before="1" w:line="218" w:lineRule="auto"/>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1"/>
          <w:sz w:val="24"/>
          <w:szCs w:val="24"/>
          <w:highlight w:val="none"/>
        </w:rPr>
        <w:t>法定代表人或委托代理人</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b/>
          <w:bCs/>
          <w:spacing w:val="-1"/>
          <w:sz w:val="24"/>
          <w:szCs w:val="24"/>
          <w:highlight w:val="none"/>
        </w:rPr>
        <w:t>签字或盖章）</w:t>
      </w:r>
    </w:p>
    <w:p>
      <w:pPr>
        <w:keepLines w:val="0"/>
        <w:pageBreakBefore w:val="0"/>
        <w:kinsoku/>
        <w:overflowPunct/>
        <w:topLinePunct w:val="0"/>
        <w:bidi w:val="0"/>
        <w:spacing w:before="287" w:line="219" w:lineRule="auto"/>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12"/>
          <w:sz w:val="24"/>
          <w:szCs w:val="24"/>
          <w:highlight w:val="none"/>
        </w:rPr>
        <w:t>年</w:t>
      </w:r>
      <w:r>
        <w:rPr>
          <w:rFonts w:hint="eastAsia" w:asciiTheme="majorEastAsia" w:hAnsiTheme="majorEastAsia" w:eastAsiaTheme="majorEastAsia" w:cstheme="majorEastAsia"/>
          <w:spacing w:val="6"/>
          <w:sz w:val="24"/>
          <w:szCs w:val="24"/>
          <w:highlight w:val="none"/>
        </w:rPr>
        <w:t xml:space="preserve">   </w:t>
      </w:r>
      <w:r>
        <w:rPr>
          <w:rFonts w:hint="eastAsia" w:asciiTheme="majorEastAsia" w:hAnsiTheme="majorEastAsia" w:eastAsiaTheme="majorEastAsia" w:cstheme="majorEastAsia"/>
          <w:b/>
          <w:bCs/>
          <w:spacing w:val="-12"/>
          <w:sz w:val="24"/>
          <w:szCs w:val="24"/>
          <w:highlight w:val="none"/>
        </w:rPr>
        <w:t>月</w:t>
      </w:r>
      <w:r>
        <w:rPr>
          <w:rFonts w:hint="eastAsia" w:asciiTheme="majorEastAsia" w:hAnsiTheme="majorEastAsia" w:eastAsiaTheme="majorEastAsia" w:cstheme="majorEastAsia"/>
          <w:spacing w:val="27"/>
          <w:sz w:val="24"/>
          <w:szCs w:val="24"/>
          <w:highlight w:val="none"/>
        </w:rPr>
        <w:t xml:space="preserve">  </w:t>
      </w:r>
      <w:r>
        <w:rPr>
          <w:rFonts w:hint="eastAsia" w:asciiTheme="majorEastAsia" w:hAnsiTheme="majorEastAsia" w:eastAsiaTheme="majorEastAsia" w:cstheme="majorEastAsia"/>
          <w:b/>
          <w:bCs/>
          <w:spacing w:val="-12"/>
          <w:sz w:val="24"/>
          <w:szCs w:val="24"/>
          <w:highlight w:val="none"/>
        </w:rPr>
        <w:t>日</w:t>
      </w:r>
    </w:p>
    <w:p>
      <w:pPr>
        <w:keepLines w:val="0"/>
        <w:pageBreakBefore w:val="0"/>
        <w:kinsoku/>
        <w:overflowPunct/>
        <w:topLinePunct w:val="0"/>
        <w:bidi w:val="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br w:type="page"/>
      </w:r>
    </w:p>
    <w:p>
      <w:pPr>
        <w:pStyle w:val="4"/>
        <w:keepLines w:val="0"/>
        <w:pageBreakBefore w:val="0"/>
        <w:kinsoku/>
        <w:overflowPunct/>
        <w:topLinePunct w:val="0"/>
        <w:bidi w:val="0"/>
        <w:rPr>
          <w:rFonts w:hint="eastAsia" w:asciiTheme="majorEastAsia" w:hAnsiTheme="majorEastAsia" w:eastAsiaTheme="majorEastAsia" w:cstheme="majorEastAsia"/>
          <w:highlight w:val="none"/>
        </w:rPr>
        <w:sectPr>
          <w:footerReference r:id="rId11" w:type="default"/>
          <w:pgSz w:w="11906" w:h="16839"/>
          <w:pgMar w:top="1417" w:right="1417" w:bottom="1417" w:left="1417" w:header="0" w:footer="1165" w:gutter="0"/>
          <w:pgNumType w:fmt="decimal" w:chapStyle="1"/>
          <w:cols w:space="720" w:num="1"/>
        </w:sectPr>
      </w:pPr>
    </w:p>
    <w:p>
      <w:pPr>
        <w:keepLines w:val="0"/>
        <w:pageBreakBefore w:val="0"/>
        <w:kinsoku/>
        <w:overflowPunct/>
        <w:topLinePunct w:val="0"/>
        <w:bidi w:val="0"/>
        <w:spacing w:before="91" w:line="219" w:lineRule="auto"/>
        <w:ind w:left="4080"/>
        <w:rPr>
          <w:rFonts w:hint="eastAsia" w:asciiTheme="majorEastAsia" w:hAnsiTheme="majorEastAsia" w:eastAsiaTheme="majorEastAsia" w:cstheme="majorEastAsia"/>
          <w:sz w:val="28"/>
          <w:szCs w:val="28"/>
          <w:highlight w:val="none"/>
        </w:rPr>
      </w:pPr>
      <w:bookmarkStart w:id="33" w:name="bookmark17"/>
      <w:bookmarkEnd w:id="33"/>
      <w:r>
        <w:rPr>
          <w:rFonts w:hint="eastAsia" w:asciiTheme="majorEastAsia" w:hAnsiTheme="majorEastAsia" w:eastAsiaTheme="majorEastAsia" w:cstheme="majorEastAsia"/>
          <w:b/>
          <w:bCs/>
          <w:spacing w:val="-8"/>
          <w:sz w:val="28"/>
          <w:szCs w:val="28"/>
          <w:highlight w:val="none"/>
          <w:lang w:val="en-US" w:eastAsia="zh-CN"/>
        </w:rPr>
        <w:t>2、</w:t>
      </w:r>
      <w:r>
        <w:rPr>
          <w:rFonts w:hint="eastAsia" w:asciiTheme="majorEastAsia" w:hAnsiTheme="majorEastAsia" w:eastAsiaTheme="majorEastAsia" w:cstheme="majorEastAsia"/>
          <w:b/>
          <w:bCs/>
          <w:color w:val="auto"/>
          <w:sz w:val="28"/>
          <w:szCs w:val="28"/>
          <w:highlight w:val="none"/>
        </w:rPr>
        <w:t>报价一览表</w:t>
      </w:r>
    </w:p>
    <w:p>
      <w:pPr>
        <w:pStyle w:val="3"/>
        <w:keepLines w:val="0"/>
        <w:pageBreakBefore w:val="0"/>
        <w:kinsoku/>
        <w:overflowPunct/>
        <w:topLinePunct w:val="0"/>
        <w:bidi w:val="0"/>
        <w:spacing w:line="14" w:lineRule="auto"/>
        <w:rPr>
          <w:rFonts w:hint="eastAsia" w:asciiTheme="majorEastAsia" w:hAnsiTheme="majorEastAsia" w:eastAsiaTheme="majorEastAsia" w:cstheme="majorEastAsia"/>
          <w:sz w:val="2"/>
          <w:highlight w:val="none"/>
        </w:rPr>
      </w:pPr>
      <w:r>
        <w:rPr>
          <w:rFonts w:hint="eastAsia" w:asciiTheme="majorEastAsia" w:hAnsiTheme="majorEastAsia" w:eastAsiaTheme="majorEastAsia" w:cstheme="majorEastAsia"/>
          <w:sz w:val="2"/>
          <w:szCs w:val="2"/>
          <w:highlight w:val="none"/>
        </w:rPr>
        <w:br w:type="column"/>
      </w:r>
    </w:p>
    <w:p>
      <w:pPr>
        <w:pStyle w:val="3"/>
        <w:keepLines w:val="0"/>
        <w:pageBreakBefore w:val="0"/>
        <w:kinsoku/>
        <w:overflowPunct/>
        <w:topLinePunct w:val="0"/>
        <w:bidi w:val="0"/>
        <w:spacing w:line="24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0"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0"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78" w:line="184"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3"/>
          <w:sz w:val="24"/>
          <w:szCs w:val="24"/>
          <w:highlight w:val="none"/>
        </w:rPr>
        <w:t>单位：人民币（元）</w:t>
      </w:r>
    </w:p>
    <w:p>
      <w:pPr>
        <w:keepLines w:val="0"/>
        <w:pageBreakBefore w:val="0"/>
        <w:kinsoku/>
        <w:overflowPunct/>
        <w:topLinePunct w:val="0"/>
        <w:bidi w:val="0"/>
        <w:spacing w:line="184" w:lineRule="auto"/>
        <w:rPr>
          <w:rFonts w:hint="eastAsia" w:asciiTheme="majorEastAsia" w:hAnsiTheme="majorEastAsia" w:eastAsiaTheme="majorEastAsia" w:cstheme="majorEastAsia"/>
          <w:sz w:val="24"/>
          <w:szCs w:val="24"/>
          <w:highlight w:val="none"/>
        </w:rPr>
        <w:sectPr>
          <w:footerReference r:id="rId12" w:type="default"/>
          <w:pgSz w:w="11906" w:h="16839"/>
          <w:pgMar w:top="1417" w:right="1417" w:bottom="1417" w:left="1417" w:header="0" w:footer="1165" w:gutter="0"/>
          <w:pgNumType w:fmt="decimal" w:chapStyle="1"/>
          <w:cols w:equalWidth="0" w:num="2">
            <w:col w:w="6134" w:space="100"/>
            <w:col w:w="2839"/>
          </w:cols>
        </w:sectPr>
      </w:pPr>
    </w:p>
    <w:p>
      <w:pPr>
        <w:keepLines w:val="0"/>
        <w:pageBreakBefore w:val="0"/>
        <w:kinsoku/>
        <w:overflowPunct/>
        <w:topLinePunct w:val="0"/>
        <w:bidi w:val="0"/>
        <w:spacing w:line="70" w:lineRule="exact"/>
        <w:rPr>
          <w:rFonts w:hint="eastAsia" w:asciiTheme="majorEastAsia" w:hAnsiTheme="majorEastAsia" w:eastAsiaTheme="majorEastAsia" w:cstheme="majorEastAsia"/>
          <w:highlight w:val="none"/>
        </w:rPr>
      </w:pPr>
    </w:p>
    <w:tbl>
      <w:tblPr>
        <w:tblStyle w:val="24"/>
        <w:tblW w:w="9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7"/>
        <w:gridCol w:w="5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 w:hRule="atLeast"/>
        </w:trPr>
        <w:tc>
          <w:tcPr>
            <w:tcW w:w="3877" w:type="dxa"/>
            <w:vAlign w:val="top"/>
          </w:tcPr>
          <w:p>
            <w:pPr>
              <w:pStyle w:val="25"/>
              <w:keepLines w:val="0"/>
              <w:pageBreakBefore w:val="0"/>
              <w:kinsoku/>
              <w:overflowPunct/>
              <w:topLinePunct w:val="0"/>
              <w:bidi w:val="0"/>
              <w:spacing w:before="78" w:line="220" w:lineRule="auto"/>
              <w:ind w:left="1467"/>
              <w:jc w:val="both"/>
              <w:rPr>
                <w:rFonts w:hint="eastAsia" w:asciiTheme="majorEastAsia" w:hAnsiTheme="majorEastAsia" w:eastAsiaTheme="majorEastAsia" w:cstheme="majorEastAsia"/>
                <w:snapToGrid w:val="0"/>
                <w:color w:val="000000"/>
                <w:spacing w:val="-4"/>
                <w:kern w:val="0"/>
                <w:sz w:val="24"/>
                <w:szCs w:val="24"/>
                <w:highlight w:val="none"/>
                <w:lang w:val="en-US" w:eastAsia="zh-CN" w:bidi="ar-SA"/>
              </w:rPr>
            </w:pPr>
            <w:r>
              <w:rPr>
                <w:rFonts w:hint="eastAsia" w:asciiTheme="majorEastAsia" w:hAnsiTheme="majorEastAsia" w:eastAsiaTheme="majorEastAsia" w:cstheme="majorEastAsia"/>
                <w:snapToGrid w:val="0"/>
                <w:color w:val="000000"/>
                <w:spacing w:val="-4"/>
                <w:kern w:val="0"/>
                <w:sz w:val="24"/>
                <w:szCs w:val="24"/>
                <w:highlight w:val="none"/>
                <w:lang w:val="en-US" w:eastAsia="zh-CN" w:bidi="ar-SA"/>
              </w:rPr>
              <w:t>项目编号</w:t>
            </w:r>
          </w:p>
        </w:tc>
        <w:tc>
          <w:tcPr>
            <w:tcW w:w="5751" w:type="dxa"/>
            <w:vAlign w:val="top"/>
          </w:tcPr>
          <w:p>
            <w:pPr>
              <w:keepLines w:val="0"/>
              <w:pageBreakBefore w:val="0"/>
              <w:kinsoku/>
              <w:overflowPunct/>
              <w:topLinePunct w:val="0"/>
              <w:bidi w:val="0"/>
              <w:rPr>
                <w:rFonts w:hint="eastAsia" w:asciiTheme="majorEastAsia" w:hAnsiTheme="majorEastAsia" w:eastAsiaTheme="majorEastAsia" w:cstheme="maj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877" w:type="dxa"/>
            <w:vAlign w:val="top"/>
          </w:tcPr>
          <w:p>
            <w:pPr>
              <w:pStyle w:val="25"/>
              <w:keepLines w:val="0"/>
              <w:pageBreakBefore w:val="0"/>
              <w:kinsoku/>
              <w:overflowPunct/>
              <w:topLinePunct w:val="0"/>
              <w:bidi w:val="0"/>
              <w:spacing w:before="78" w:line="220" w:lineRule="auto"/>
              <w:ind w:left="1467"/>
              <w:jc w:val="both"/>
              <w:rPr>
                <w:rFonts w:hint="eastAsia" w:asciiTheme="majorEastAsia" w:hAnsiTheme="majorEastAsia" w:eastAsiaTheme="majorEastAsia" w:cstheme="majorEastAsia"/>
                <w:snapToGrid w:val="0"/>
                <w:color w:val="000000"/>
                <w:spacing w:val="-4"/>
                <w:kern w:val="0"/>
                <w:sz w:val="24"/>
                <w:szCs w:val="24"/>
                <w:highlight w:val="none"/>
                <w:lang w:val="en-US" w:eastAsia="zh-CN" w:bidi="ar-SA"/>
              </w:rPr>
            </w:pPr>
            <w:r>
              <w:rPr>
                <w:rFonts w:hint="eastAsia" w:asciiTheme="majorEastAsia" w:hAnsiTheme="majorEastAsia" w:eastAsiaTheme="majorEastAsia" w:cstheme="majorEastAsia"/>
                <w:snapToGrid w:val="0"/>
                <w:color w:val="000000"/>
                <w:spacing w:val="-4"/>
                <w:kern w:val="0"/>
                <w:sz w:val="24"/>
                <w:szCs w:val="24"/>
                <w:highlight w:val="none"/>
                <w:lang w:val="en-US" w:eastAsia="zh-CN" w:bidi="ar-SA"/>
              </w:rPr>
              <w:t>项目名称</w:t>
            </w:r>
          </w:p>
        </w:tc>
        <w:tc>
          <w:tcPr>
            <w:tcW w:w="5751" w:type="dxa"/>
            <w:vAlign w:val="top"/>
          </w:tcPr>
          <w:p>
            <w:pPr>
              <w:keepLines w:val="0"/>
              <w:pageBreakBefore w:val="0"/>
              <w:kinsoku/>
              <w:overflowPunct/>
              <w:topLinePunct w:val="0"/>
              <w:bidi w:val="0"/>
              <w:rPr>
                <w:rFonts w:hint="eastAsia" w:asciiTheme="majorEastAsia" w:hAnsiTheme="majorEastAsia" w:eastAsiaTheme="majorEastAsia" w:cstheme="maj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3877" w:type="dxa"/>
            <w:vAlign w:val="top"/>
          </w:tcPr>
          <w:p>
            <w:pPr>
              <w:keepLines w:val="0"/>
              <w:pageBreakBefore w:val="0"/>
              <w:kinsoku/>
              <w:overflowPunct/>
              <w:topLinePunct w:val="0"/>
              <w:bidi w:val="0"/>
              <w:spacing w:line="372" w:lineRule="auto"/>
              <w:jc w:val="both"/>
              <w:rPr>
                <w:rFonts w:hint="eastAsia" w:asciiTheme="majorEastAsia" w:hAnsiTheme="majorEastAsia" w:eastAsiaTheme="majorEastAsia" w:cstheme="majorEastAsia"/>
                <w:snapToGrid w:val="0"/>
                <w:color w:val="000000"/>
                <w:spacing w:val="-4"/>
                <w:kern w:val="0"/>
                <w:sz w:val="24"/>
                <w:szCs w:val="24"/>
                <w:highlight w:val="none"/>
                <w:lang w:val="en-US" w:eastAsia="zh-CN" w:bidi="ar-SA"/>
              </w:rPr>
            </w:pPr>
          </w:p>
          <w:p>
            <w:pPr>
              <w:pStyle w:val="25"/>
              <w:keepLines w:val="0"/>
              <w:pageBreakBefore w:val="0"/>
              <w:kinsoku/>
              <w:overflowPunct/>
              <w:topLinePunct w:val="0"/>
              <w:bidi w:val="0"/>
              <w:spacing w:before="78" w:line="218" w:lineRule="auto"/>
              <w:ind w:left="1467"/>
              <w:jc w:val="both"/>
              <w:rPr>
                <w:rFonts w:hint="eastAsia" w:asciiTheme="majorEastAsia" w:hAnsiTheme="majorEastAsia" w:eastAsiaTheme="majorEastAsia" w:cstheme="majorEastAsia"/>
                <w:snapToGrid w:val="0"/>
                <w:color w:val="000000"/>
                <w:spacing w:val="-4"/>
                <w:kern w:val="0"/>
                <w:sz w:val="24"/>
                <w:szCs w:val="24"/>
                <w:highlight w:val="none"/>
                <w:lang w:val="en-US" w:eastAsia="zh-CN" w:bidi="ar-SA"/>
              </w:rPr>
            </w:pPr>
            <w:r>
              <w:rPr>
                <w:rFonts w:hint="eastAsia" w:asciiTheme="majorEastAsia" w:hAnsiTheme="majorEastAsia" w:eastAsiaTheme="majorEastAsia" w:cstheme="majorEastAsia"/>
                <w:snapToGrid w:val="0"/>
                <w:color w:val="000000"/>
                <w:spacing w:val="-4"/>
                <w:kern w:val="0"/>
                <w:sz w:val="24"/>
                <w:szCs w:val="24"/>
                <w:highlight w:val="none"/>
                <w:lang w:val="en-US" w:eastAsia="zh-CN" w:bidi="ar-SA"/>
              </w:rPr>
              <w:t>磋商报价</w:t>
            </w:r>
          </w:p>
        </w:tc>
        <w:tc>
          <w:tcPr>
            <w:tcW w:w="5751" w:type="dxa"/>
            <w:vAlign w:val="top"/>
          </w:tcPr>
          <w:p>
            <w:pPr>
              <w:pStyle w:val="25"/>
              <w:keepLines w:val="0"/>
              <w:pageBreakBefore w:val="0"/>
              <w:kinsoku/>
              <w:overflowPunct/>
              <w:topLinePunct w:val="0"/>
              <w:bidi w:val="0"/>
              <w:spacing w:before="167" w:line="571" w:lineRule="exact"/>
              <w:ind w:left="67"/>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pacing w:val="-5"/>
                <w:position w:val="25"/>
                <w:highlight w:val="none"/>
              </w:rPr>
              <w:t>大写：</w:t>
            </w:r>
          </w:p>
          <w:p>
            <w:pPr>
              <w:pStyle w:val="25"/>
              <w:keepLines w:val="0"/>
              <w:pageBreakBefore w:val="0"/>
              <w:kinsoku/>
              <w:overflowPunct/>
              <w:topLinePunct w:val="0"/>
              <w:bidi w:val="0"/>
              <w:spacing w:line="221" w:lineRule="auto"/>
              <w:ind w:left="71"/>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pacing w:val="-6"/>
                <w:highlight w:val="none"/>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877" w:type="dxa"/>
            <w:vAlign w:val="center"/>
          </w:tcPr>
          <w:p>
            <w:pPr>
              <w:pStyle w:val="25"/>
              <w:keepLines w:val="0"/>
              <w:pageBreakBefore w:val="0"/>
              <w:kinsoku/>
              <w:overflowPunct/>
              <w:topLinePunct w:val="0"/>
              <w:bidi w:val="0"/>
              <w:spacing w:before="78" w:line="220" w:lineRule="auto"/>
              <w:jc w:val="center"/>
              <w:rPr>
                <w:rFonts w:hint="eastAsia" w:asciiTheme="majorEastAsia" w:hAnsiTheme="majorEastAsia" w:eastAsiaTheme="majorEastAsia" w:cstheme="majorEastAsia"/>
                <w:snapToGrid w:val="0"/>
                <w:color w:val="000000"/>
                <w:spacing w:val="-4"/>
                <w:kern w:val="0"/>
                <w:sz w:val="24"/>
                <w:szCs w:val="24"/>
                <w:highlight w:val="none"/>
                <w:lang w:val="en-US" w:eastAsia="zh-CN" w:bidi="ar-SA"/>
              </w:rPr>
            </w:pPr>
            <w:r>
              <w:rPr>
                <w:rFonts w:hint="eastAsia" w:asciiTheme="majorEastAsia" w:hAnsiTheme="majorEastAsia" w:eastAsiaTheme="majorEastAsia" w:cstheme="majorEastAsia"/>
                <w:snapToGrid w:val="0"/>
                <w:color w:val="000000"/>
                <w:spacing w:val="-4"/>
                <w:kern w:val="0"/>
                <w:sz w:val="24"/>
                <w:szCs w:val="24"/>
                <w:highlight w:val="none"/>
                <w:lang w:val="en-US" w:eastAsia="zh-CN" w:bidi="ar-SA"/>
              </w:rPr>
              <w:t>工   期（日历天）</w:t>
            </w:r>
          </w:p>
        </w:tc>
        <w:tc>
          <w:tcPr>
            <w:tcW w:w="5751" w:type="dxa"/>
            <w:vAlign w:val="top"/>
          </w:tcPr>
          <w:p>
            <w:pPr>
              <w:keepLines w:val="0"/>
              <w:pageBreakBefore w:val="0"/>
              <w:kinsoku/>
              <w:overflowPunct/>
              <w:topLinePunct w:val="0"/>
              <w:bidi w:val="0"/>
              <w:rPr>
                <w:rFonts w:hint="eastAsia" w:asciiTheme="majorEastAsia" w:hAnsiTheme="majorEastAsia" w:eastAsiaTheme="majorEastAsia" w:cstheme="maj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3877" w:type="dxa"/>
            <w:vAlign w:val="center"/>
          </w:tcPr>
          <w:p>
            <w:pPr>
              <w:pStyle w:val="25"/>
              <w:keepLines w:val="0"/>
              <w:pageBreakBefore w:val="0"/>
              <w:kinsoku/>
              <w:overflowPunct/>
              <w:topLinePunct w:val="0"/>
              <w:bidi w:val="0"/>
              <w:spacing w:before="78" w:line="220" w:lineRule="auto"/>
              <w:jc w:val="center"/>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lang w:eastAsia="zh-CN"/>
              </w:rPr>
              <w:t>抚育期（年）</w:t>
            </w:r>
          </w:p>
        </w:tc>
        <w:tc>
          <w:tcPr>
            <w:tcW w:w="5751" w:type="dxa"/>
            <w:vAlign w:val="top"/>
          </w:tcPr>
          <w:p>
            <w:pPr>
              <w:keepLines w:val="0"/>
              <w:pageBreakBefore w:val="0"/>
              <w:kinsoku/>
              <w:overflowPunct/>
              <w:topLinePunct w:val="0"/>
              <w:bidi w:val="0"/>
              <w:rPr>
                <w:rFonts w:hint="eastAsia" w:asciiTheme="majorEastAsia" w:hAnsiTheme="majorEastAsia" w:eastAsiaTheme="majorEastAsia" w:cstheme="maj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9" w:hRule="atLeast"/>
        </w:trPr>
        <w:tc>
          <w:tcPr>
            <w:tcW w:w="3877" w:type="dxa"/>
            <w:vAlign w:val="center"/>
          </w:tcPr>
          <w:p>
            <w:pPr>
              <w:pStyle w:val="25"/>
              <w:keepLines w:val="0"/>
              <w:pageBreakBefore w:val="0"/>
              <w:kinsoku/>
              <w:overflowPunct/>
              <w:topLinePunct w:val="0"/>
              <w:bidi w:val="0"/>
              <w:spacing w:before="78" w:line="220" w:lineRule="auto"/>
              <w:ind w:left="1467"/>
              <w:jc w:val="both"/>
              <w:rPr>
                <w:rFonts w:hint="eastAsia" w:asciiTheme="majorEastAsia" w:hAnsiTheme="majorEastAsia" w:eastAsiaTheme="majorEastAsia" w:cstheme="majorEastAsia"/>
                <w:spacing w:val="-4"/>
                <w:highlight w:val="none"/>
                <w:lang w:eastAsia="zh-CN"/>
              </w:rPr>
            </w:pPr>
            <w:r>
              <w:rPr>
                <w:rFonts w:hint="eastAsia" w:asciiTheme="majorEastAsia" w:hAnsiTheme="majorEastAsia" w:eastAsiaTheme="majorEastAsia" w:cstheme="majorEastAsia"/>
                <w:spacing w:val="-4"/>
                <w:highlight w:val="none"/>
                <w:lang w:eastAsia="zh-CN"/>
              </w:rPr>
              <w:t>质量标准</w:t>
            </w:r>
          </w:p>
        </w:tc>
        <w:tc>
          <w:tcPr>
            <w:tcW w:w="5751" w:type="dxa"/>
            <w:vAlign w:val="top"/>
          </w:tcPr>
          <w:p>
            <w:pPr>
              <w:keepLines w:val="0"/>
              <w:pageBreakBefore w:val="0"/>
              <w:kinsoku/>
              <w:overflowPunct/>
              <w:topLinePunct w:val="0"/>
              <w:bidi w:val="0"/>
              <w:rPr>
                <w:rFonts w:hint="eastAsia" w:asciiTheme="majorEastAsia" w:hAnsiTheme="majorEastAsia" w:eastAsiaTheme="majorEastAsia" w:cstheme="majorEastAsia"/>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9" w:hRule="atLeast"/>
        </w:trPr>
        <w:tc>
          <w:tcPr>
            <w:tcW w:w="9628" w:type="dxa"/>
            <w:gridSpan w:val="2"/>
            <w:vAlign w:val="top"/>
          </w:tcPr>
          <w:p>
            <w:pPr>
              <w:pStyle w:val="25"/>
              <w:keepLines w:val="0"/>
              <w:pageBreakBefore w:val="0"/>
              <w:kinsoku/>
              <w:overflowPunct/>
              <w:topLinePunct w:val="0"/>
              <w:bidi w:val="0"/>
              <w:spacing w:before="172" w:line="219" w:lineRule="auto"/>
              <w:ind w:left="64"/>
              <w:rPr>
                <w:rFonts w:hint="eastAsia" w:asciiTheme="majorEastAsia" w:hAnsiTheme="majorEastAsia" w:eastAsiaTheme="majorEastAsia" w:cstheme="majorEastAsia"/>
                <w:highlight w:val="none"/>
              </w:rPr>
            </w:pPr>
            <w:bookmarkStart w:id="80" w:name="_GoBack"/>
            <w:bookmarkEnd w:id="80"/>
            <w:r>
              <w:rPr>
                <w:rFonts w:hint="eastAsia" w:asciiTheme="majorEastAsia" w:hAnsiTheme="majorEastAsia" w:eastAsiaTheme="majorEastAsia" w:cstheme="majorEastAsia"/>
                <w:color w:val="auto"/>
                <w:sz w:val="24"/>
                <w:szCs w:val="24"/>
                <w:highlight w:val="none"/>
                <w:lang w:eastAsia="zh-CN"/>
              </w:rPr>
              <w:t>备注</w:t>
            </w:r>
            <w:r>
              <w:rPr>
                <w:rFonts w:hint="eastAsia" w:asciiTheme="majorEastAsia" w:hAnsiTheme="majorEastAsia" w:eastAsiaTheme="majorEastAsia" w:cstheme="majorEastAsia"/>
                <w:spacing w:val="-2"/>
                <w:highlight w:val="none"/>
              </w:rPr>
              <w:t>：</w:t>
            </w:r>
          </w:p>
        </w:tc>
      </w:tr>
    </w:tbl>
    <w:p>
      <w:pPr>
        <w:keepLines w:val="0"/>
        <w:pageBreakBefore w:val="0"/>
        <w:kinsoku/>
        <w:overflowPunct/>
        <w:topLinePunct w:val="0"/>
        <w:bidi w:val="0"/>
        <w:spacing w:before="115" w:line="360" w:lineRule="auto"/>
        <w:ind w:left="5"/>
        <w:rPr>
          <w:rFonts w:hint="eastAsia" w:asciiTheme="majorEastAsia" w:hAnsiTheme="majorEastAsia" w:eastAsiaTheme="majorEastAsia" w:cstheme="majorEastAsia"/>
          <w:b/>
          <w:bCs/>
          <w:spacing w:val="-1"/>
          <w:sz w:val="24"/>
          <w:szCs w:val="24"/>
          <w:highlight w:val="none"/>
        </w:rPr>
      </w:pPr>
      <w:r>
        <w:rPr>
          <w:rFonts w:hint="eastAsia" w:asciiTheme="majorEastAsia" w:hAnsiTheme="majorEastAsia" w:eastAsiaTheme="majorEastAsia" w:cstheme="majorEastAsia"/>
          <w:b/>
          <w:bCs/>
          <w:spacing w:val="-1"/>
          <w:sz w:val="24"/>
          <w:szCs w:val="24"/>
          <w:highlight w:val="none"/>
        </w:rPr>
        <w:t>注：</w:t>
      </w:r>
    </w:p>
    <w:p>
      <w:pPr>
        <w:keepLines w:val="0"/>
        <w:pageBreakBefore w:val="0"/>
        <w:kinsoku/>
        <w:overflowPunct/>
        <w:topLinePunct w:val="0"/>
        <w:bidi w:val="0"/>
        <w:spacing w:before="115" w:line="360" w:lineRule="auto"/>
        <w:ind w:left="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1"/>
          <w:sz w:val="24"/>
          <w:szCs w:val="24"/>
          <w:highlight w:val="none"/>
        </w:rPr>
        <w:t>1.填写此表时不得改变表格形式。</w:t>
      </w:r>
    </w:p>
    <w:p>
      <w:pPr>
        <w:keepLines w:val="0"/>
        <w:pageBreakBefore w:val="0"/>
        <w:kinsoku/>
        <w:overflowPunct/>
        <w:topLinePunct w:val="0"/>
        <w:bidi w:val="0"/>
        <w:spacing w:line="360" w:lineRule="auto"/>
        <w:ind w:left="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1"/>
          <w:position w:val="11"/>
          <w:sz w:val="24"/>
          <w:szCs w:val="24"/>
          <w:highlight w:val="none"/>
        </w:rPr>
        <w:t>2.“</w:t>
      </w:r>
      <w:r>
        <w:rPr>
          <w:rFonts w:hint="eastAsia" w:asciiTheme="majorEastAsia" w:hAnsiTheme="majorEastAsia" w:eastAsiaTheme="majorEastAsia" w:cstheme="majorEastAsia"/>
          <w:spacing w:val="-1"/>
          <w:position w:val="11"/>
          <w:sz w:val="24"/>
          <w:szCs w:val="24"/>
          <w:highlight w:val="none"/>
          <w:lang w:eastAsia="zh-CN"/>
        </w:rPr>
        <w:t>磋商</w:t>
      </w:r>
      <w:r>
        <w:rPr>
          <w:rFonts w:hint="eastAsia" w:asciiTheme="majorEastAsia" w:hAnsiTheme="majorEastAsia" w:eastAsiaTheme="majorEastAsia" w:cstheme="majorEastAsia"/>
          <w:spacing w:val="-1"/>
          <w:position w:val="11"/>
          <w:sz w:val="24"/>
          <w:szCs w:val="24"/>
          <w:highlight w:val="none"/>
        </w:rPr>
        <w:t>报价</w:t>
      </w:r>
      <w:r>
        <w:rPr>
          <w:rFonts w:hint="eastAsia" w:asciiTheme="majorEastAsia" w:hAnsiTheme="majorEastAsia" w:eastAsiaTheme="majorEastAsia" w:cstheme="majorEastAsia"/>
          <w:spacing w:val="-85"/>
          <w:position w:val="11"/>
          <w:sz w:val="24"/>
          <w:szCs w:val="24"/>
          <w:highlight w:val="none"/>
        </w:rPr>
        <w:t xml:space="preserve"> </w:t>
      </w:r>
      <w:r>
        <w:rPr>
          <w:rFonts w:hint="eastAsia" w:asciiTheme="majorEastAsia" w:hAnsiTheme="majorEastAsia" w:eastAsiaTheme="majorEastAsia" w:cstheme="majorEastAsia"/>
          <w:spacing w:val="-1"/>
          <w:position w:val="11"/>
          <w:sz w:val="24"/>
          <w:szCs w:val="24"/>
          <w:highlight w:val="none"/>
        </w:rPr>
        <w:t>”为</w:t>
      </w:r>
      <w:r>
        <w:rPr>
          <w:rFonts w:hint="eastAsia" w:asciiTheme="majorEastAsia" w:hAnsiTheme="majorEastAsia" w:eastAsiaTheme="majorEastAsia" w:cstheme="majorEastAsia"/>
          <w:spacing w:val="-1"/>
          <w:position w:val="11"/>
          <w:sz w:val="24"/>
          <w:szCs w:val="24"/>
          <w:highlight w:val="none"/>
          <w:lang w:eastAsia="zh-CN"/>
        </w:rPr>
        <w:t>磋商</w:t>
      </w:r>
      <w:r>
        <w:rPr>
          <w:rFonts w:hint="eastAsia" w:asciiTheme="majorEastAsia" w:hAnsiTheme="majorEastAsia" w:eastAsiaTheme="majorEastAsia" w:cstheme="majorEastAsia"/>
          <w:spacing w:val="-1"/>
          <w:position w:val="11"/>
          <w:sz w:val="24"/>
          <w:szCs w:val="24"/>
          <w:highlight w:val="none"/>
        </w:rPr>
        <w:t>总价。包括但不限于人工费、材料费、机械费、措施费、管理费、利润费、风险费、税金等本项目包含的全部费用</w:t>
      </w:r>
      <w:r>
        <w:rPr>
          <w:rFonts w:hint="eastAsia" w:asciiTheme="majorEastAsia" w:hAnsiTheme="majorEastAsia" w:eastAsiaTheme="majorEastAsia" w:cstheme="majorEastAsia"/>
          <w:spacing w:val="-1"/>
          <w:sz w:val="24"/>
          <w:szCs w:val="24"/>
          <w:highlight w:val="none"/>
        </w:rPr>
        <w:t>。</w:t>
      </w:r>
    </w:p>
    <w:p>
      <w:pPr>
        <w:keepLines w:val="0"/>
        <w:pageBreakBefore w:val="0"/>
        <w:kinsoku/>
        <w:overflowPunct/>
        <w:topLinePunct w:val="0"/>
        <w:bidi w:val="0"/>
        <w:spacing w:before="113" w:line="218"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1"/>
          <w:sz w:val="24"/>
          <w:szCs w:val="24"/>
          <w:highlight w:val="none"/>
          <w:lang w:val="en-US" w:eastAsia="zh-CN"/>
        </w:rPr>
        <w:t>3</w:t>
      </w:r>
      <w:r>
        <w:rPr>
          <w:rFonts w:hint="eastAsia" w:asciiTheme="majorEastAsia" w:hAnsiTheme="majorEastAsia" w:eastAsiaTheme="majorEastAsia" w:cstheme="majorEastAsia"/>
          <w:spacing w:val="-1"/>
          <w:sz w:val="24"/>
          <w:szCs w:val="24"/>
          <w:highlight w:val="none"/>
        </w:rPr>
        <w:t xml:space="preserve">. </w:t>
      </w:r>
      <w:r>
        <w:rPr>
          <w:rFonts w:hint="eastAsia" w:asciiTheme="majorEastAsia" w:hAnsiTheme="majorEastAsia" w:eastAsiaTheme="majorEastAsia" w:cstheme="majorEastAsia"/>
          <w:spacing w:val="-1"/>
          <w:sz w:val="24"/>
          <w:szCs w:val="24"/>
          <w:highlight w:val="none"/>
          <w:lang w:eastAsia="zh-CN"/>
        </w:rPr>
        <w:t>磋商</w:t>
      </w:r>
      <w:r>
        <w:rPr>
          <w:rFonts w:hint="eastAsia" w:asciiTheme="majorEastAsia" w:hAnsiTheme="majorEastAsia" w:eastAsiaTheme="majorEastAsia" w:cstheme="majorEastAsia"/>
          <w:spacing w:val="-1"/>
          <w:sz w:val="24"/>
          <w:szCs w:val="24"/>
          <w:highlight w:val="none"/>
        </w:rPr>
        <w:t>报价不能有两个或两个以上的报价方案。</w:t>
      </w:r>
    </w:p>
    <w:p>
      <w:pPr>
        <w:pStyle w:val="3"/>
        <w:keepLines w:val="0"/>
        <w:pageBreakBefore w:val="0"/>
        <w:kinsoku/>
        <w:overflowPunct/>
        <w:topLinePunct w:val="0"/>
        <w:bidi w:val="0"/>
        <w:spacing w:line="282"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82"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83"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78" w:line="574" w:lineRule="exact"/>
        <w:ind w:left="711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2"/>
          <w:position w:val="25"/>
          <w:sz w:val="24"/>
          <w:szCs w:val="24"/>
          <w:highlight w:val="none"/>
        </w:rPr>
        <w:t>供应商</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position w:val="25"/>
          <w:sz w:val="24"/>
          <w:szCs w:val="24"/>
          <w:highlight w:val="none"/>
        </w:rPr>
        <w:t xml:space="preserve">    </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b/>
          <w:bCs/>
          <w:spacing w:val="2"/>
          <w:position w:val="25"/>
          <w:sz w:val="24"/>
          <w:szCs w:val="24"/>
          <w:highlight w:val="none"/>
        </w:rPr>
        <w:t>公章）</w:t>
      </w:r>
    </w:p>
    <w:p>
      <w:pPr>
        <w:keepLines w:val="0"/>
        <w:pageBreakBefore w:val="0"/>
        <w:kinsoku/>
        <w:overflowPunct/>
        <w:topLinePunct w:val="0"/>
        <w:bidi w:val="0"/>
        <w:spacing w:before="1" w:line="218" w:lineRule="auto"/>
        <w:ind w:left="4228"/>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1"/>
          <w:sz w:val="24"/>
          <w:szCs w:val="24"/>
          <w:highlight w:val="none"/>
        </w:rPr>
        <w:t>法定代表人或委托代理人</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b/>
          <w:bCs/>
          <w:spacing w:val="-1"/>
          <w:sz w:val="24"/>
          <w:szCs w:val="24"/>
          <w:highlight w:val="none"/>
        </w:rPr>
        <w:t>签字或盖章）</w:t>
      </w:r>
    </w:p>
    <w:p>
      <w:pPr>
        <w:keepLines w:val="0"/>
        <w:pageBreakBefore w:val="0"/>
        <w:kinsoku/>
        <w:overflowPunct/>
        <w:topLinePunct w:val="0"/>
        <w:bidi w:val="0"/>
        <w:spacing w:before="285" w:line="184" w:lineRule="auto"/>
        <w:ind w:left="8202"/>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12"/>
          <w:sz w:val="24"/>
          <w:szCs w:val="24"/>
          <w:highlight w:val="none"/>
        </w:rPr>
        <w:t>年</w:t>
      </w:r>
      <w:r>
        <w:rPr>
          <w:rFonts w:hint="eastAsia" w:asciiTheme="majorEastAsia" w:hAnsiTheme="majorEastAsia" w:eastAsiaTheme="majorEastAsia" w:cstheme="majorEastAsia"/>
          <w:spacing w:val="6"/>
          <w:sz w:val="24"/>
          <w:szCs w:val="24"/>
          <w:highlight w:val="none"/>
        </w:rPr>
        <w:t xml:space="preserve">   </w:t>
      </w:r>
      <w:r>
        <w:rPr>
          <w:rFonts w:hint="eastAsia" w:asciiTheme="majorEastAsia" w:hAnsiTheme="majorEastAsia" w:eastAsiaTheme="majorEastAsia" w:cstheme="majorEastAsia"/>
          <w:b/>
          <w:bCs/>
          <w:spacing w:val="-12"/>
          <w:sz w:val="24"/>
          <w:szCs w:val="24"/>
          <w:highlight w:val="none"/>
        </w:rPr>
        <w:t>月</w:t>
      </w:r>
      <w:r>
        <w:rPr>
          <w:rFonts w:hint="eastAsia" w:asciiTheme="majorEastAsia" w:hAnsiTheme="majorEastAsia" w:eastAsiaTheme="majorEastAsia" w:cstheme="majorEastAsia"/>
          <w:spacing w:val="27"/>
          <w:sz w:val="24"/>
          <w:szCs w:val="24"/>
          <w:highlight w:val="none"/>
        </w:rPr>
        <w:t xml:space="preserve">  </w:t>
      </w:r>
      <w:r>
        <w:rPr>
          <w:rFonts w:hint="eastAsia" w:asciiTheme="majorEastAsia" w:hAnsiTheme="majorEastAsia" w:eastAsiaTheme="majorEastAsia" w:cstheme="majorEastAsia"/>
          <w:b/>
          <w:bCs/>
          <w:spacing w:val="-12"/>
          <w:sz w:val="24"/>
          <w:szCs w:val="24"/>
          <w:highlight w:val="none"/>
        </w:rPr>
        <w:t>日</w:t>
      </w:r>
    </w:p>
    <w:p>
      <w:pPr>
        <w:keepLines w:val="0"/>
        <w:pageBreakBefore w:val="0"/>
        <w:kinsoku/>
        <w:overflowPunct/>
        <w:topLinePunct w:val="0"/>
        <w:bidi w:val="0"/>
        <w:spacing w:line="184" w:lineRule="auto"/>
        <w:rPr>
          <w:rFonts w:hint="eastAsia" w:asciiTheme="majorEastAsia" w:hAnsiTheme="majorEastAsia" w:eastAsiaTheme="majorEastAsia" w:cstheme="majorEastAsia"/>
          <w:sz w:val="24"/>
          <w:szCs w:val="24"/>
          <w:highlight w:val="none"/>
        </w:rPr>
        <w:sectPr>
          <w:type w:val="continuous"/>
          <w:pgSz w:w="11906" w:h="16839"/>
          <w:pgMar w:top="1292" w:right="1136" w:bottom="1379" w:left="1136" w:header="0" w:footer="1165" w:gutter="0"/>
          <w:pgNumType w:fmt="decimal" w:chapStyle="1"/>
          <w:cols w:equalWidth="0" w:num="1">
            <w:col w:w="9634"/>
          </w:cols>
        </w:sectPr>
      </w:pPr>
    </w:p>
    <w:p>
      <w:pPr>
        <w:keepLines w:val="0"/>
        <w:pageBreakBefore w:val="0"/>
        <w:shd w:val="clear" w:color="auto" w:fill="auto"/>
        <w:kinsoku/>
        <w:overflowPunct/>
        <w:topLinePunct w:val="0"/>
        <w:bidi w:val="0"/>
        <w:adjustRightInd w:val="0"/>
        <w:snapToGrid w:val="0"/>
        <w:spacing w:line="720" w:lineRule="auto"/>
        <w:jc w:val="center"/>
        <w:rPr>
          <w:rFonts w:hint="eastAsia" w:asciiTheme="majorEastAsia" w:hAnsiTheme="majorEastAsia" w:eastAsiaTheme="majorEastAsia" w:cstheme="majorEastAsia"/>
          <w:b/>
          <w:color w:val="auto"/>
          <w:sz w:val="30"/>
          <w:szCs w:val="30"/>
          <w:highlight w:val="none"/>
          <w:lang w:eastAsia="zh-CN"/>
        </w:rPr>
      </w:pPr>
      <w:bookmarkStart w:id="34" w:name="bookmark18"/>
      <w:bookmarkEnd w:id="34"/>
      <w:r>
        <w:rPr>
          <w:rFonts w:hint="eastAsia" w:asciiTheme="majorEastAsia" w:hAnsiTheme="majorEastAsia" w:eastAsiaTheme="majorEastAsia" w:cstheme="majorEastAsia"/>
          <w:b/>
          <w:color w:val="auto"/>
          <w:sz w:val="30"/>
          <w:szCs w:val="30"/>
          <w:highlight w:val="none"/>
          <w:lang w:val="en-US" w:eastAsia="zh-CN"/>
        </w:rPr>
        <w:t>2.1</w:t>
      </w:r>
      <w:r>
        <w:rPr>
          <w:rFonts w:hint="eastAsia" w:asciiTheme="majorEastAsia" w:hAnsiTheme="majorEastAsia" w:eastAsiaTheme="majorEastAsia" w:cstheme="majorEastAsia"/>
          <w:b/>
          <w:color w:val="auto"/>
          <w:sz w:val="30"/>
          <w:szCs w:val="30"/>
          <w:highlight w:val="none"/>
          <w:lang w:eastAsia="zh-CN"/>
        </w:rPr>
        <w:t>分项报价表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说明：</w:t>
      </w:r>
      <w:r>
        <w:rPr>
          <w:rFonts w:hint="eastAsia" w:ascii="宋体" w:hAnsi="宋体" w:eastAsia="宋体" w:cs="宋体"/>
          <w:b w:val="0"/>
          <w:bCs/>
          <w:color w:val="auto"/>
          <w:sz w:val="24"/>
          <w:szCs w:val="24"/>
          <w:highlight w:val="none"/>
          <w:lang w:eastAsia="zh-CN"/>
        </w:rPr>
        <w:t>分项报价表</w:t>
      </w:r>
      <w:r>
        <w:rPr>
          <w:rFonts w:hint="eastAsia" w:ascii="宋体" w:hAnsi="宋体" w:eastAsia="宋体" w:cs="宋体"/>
          <w:b w:val="0"/>
          <w:bCs/>
          <w:color w:val="auto"/>
          <w:sz w:val="24"/>
          <w:szCs w:val="24"/>
          <w:highlight w:val="none"/>
        </w:rPr>
        <w:t>格式</w:t>
      </w:r>
      <w:r>
        <w:rPr>
          <w:rFonts w:hint="eastAsia" w:ascii="宋体" w:hAnsi="宋体" w:eastAsia="宋体" w:cs="宋体"/>
          <w:b w:val="0"/>
          <w:bCs/>
          <w:color w:val="auto"/>
          <w:sz w:val="24"/>
          <w:szCs w:val="24"/>
          <w:highlight w:val="none"/>
          <w:lang w:eastAsia="zh-CN"/>
        </w:rPr>
        <w:t>自拟</w:t>
      </w:r>
    </w:p>
    <w:p>
      <w:pPr>
        <w:keepLines w:val="0"/>
        <w:pageBreakBefore w:val="0"/>
        <w:kinsoku/>
        <w:overflowPunct/>
        <w:topLinePunct w:val="0"/>
        <w:bidi w:val="0"/>
        <w:rPr>
          <w:rFonts w:hint="eastAsia" w:asciiTheme="majorEastAsia" w:hAnsiTheme="majorEastAsia" w:eastAsiaTheme="majorEastAsia" w:cstheme="majorEastAsia"/>
          <w:b/>
          <w:bCs/>
          <w:spacing w:val="5"/>
          <w:sz w:val="31"/>
          <w:szCs w:val="31"/>
          <w:highlight w:val="none"/>
        </w:rPr>
      </w:pPr>
      <w:r>
        <w:rPr>
          <w:rFonts w:hint="eastAsia" w:asciiTheme="majorEastAsia" w:hAnsiTheme="majorEastAsia" w:eastAsiaTheme="majorEastAsia" w:cstheme="majorEastAsia"/>
          <w:b/>
          <w:bCs/>
          <w:spacing w:val="5"/>
          <w:sz w:val="31"/>
          <w:szCs w:val="31"/>
          <w:highlight w:val="none"/>
        </w:rPr>
        <w:br w:type="page"/>
      </w:r>
    </w:p>
    <w:p>
      <w:pPr>
        <w:keepLines w:val="0"/>
        <w:pageBreakBefore w:val="0"/>
        <w:kinsoku/>
        <w:overflowPunct/>
        <w:topLinePunct w:val="0"/>
        <w:bidi w:val="0"/>
        <w:spacing w:before="63" w:line="360" w:lineRule="auto"/>
        <w:ind w:left="16"/>
        <w:jc w:val="center"/>
        <w:outlineLvl w:val="1"/>
        <w:rPr>
          <w:rFonts w:hint="eastAsia" w:asciiTheme="majorEastAsia" w:hAnsiTheme="majorEastAsia" w:eastAsiaTheme="majorEastAsia" w:cstheme="majorEastAsia"/>
          <w:b/>
          <w:bCs/>
          <w:spacing w:val="5"/>
          <w:sz w:val="31"/>
          <w:szCs w:val="31"/>
          <w:highlight w:val="none"/>
        </w:rPr>
      </w:pPr>
      <w:r>
        <w:rPr>
          <w:rFonts w:hint="eastAsia" w:asciiTheme="majorEastAsia" w:hAnsiTheme="majorEastAsia" w:eastAsiaTheme="majorEastAsia" w:cstheme="majorEastAsia"/>
          <w:b/>
          <w:bCs/>
          <w:spacing w:val="5"/>
          <w:sz w:val="31"/>
          <w:szCs w:val="31"/>
          <w:highlight w:val="none"/>
          <w:lang w:val="en-US" w:eastAsia="zh-CN"/>
        </w:rPr>
        <w:t>3、</w:t>
      </w:r>
      <w:r>
        <w:rPr>
          <w:rFonts w:hint="eastAsia" w:asciiTheme="majorEastAsia" w:hAnsiTheme="majorEastAsia" w:eastAsiaTheme="majorEastAsia" w:cstheme="majorEastAsia"/>
          <w:b/>
          <w:bCs/>
          <w:color w:val="auto"/>
          <w:sz w:val="30"/>
          <w:szCs w:val="30"/>
          <w:highlight w:val="none"/>
        </w:rPr>
        <w:t>资格证明文件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（1）具有独立承担民事责任能力的法人、其他组织或自然人，并出具合法有效的营业执照或事业单位法人证书等国家规定的相关证明资料，自然人参与的提供其身份证明；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（2）法定代表人授权书和被授权人的身份证，法定代表人参加磋商时，须提供本人身份证；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3）财务状况报告：提供2021、2022、2023年任一年度经审计的财务审计报告（成立时间至提交磋商响应文件截止时间不足年的可提供成立后任意时段的资产负债表）或开标前6个月内其基本开户银行出具的资信证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（4）税收缴纳证明：提供2023年至今已缴纳的任意1个月的纳税证明或完税证明（纳税证明或完税证明上应有代收机构或税务机关的公章或业务章），依法免税的单位应提供相关证明材料；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（5）社会保障资金缴纳证明：提供2023年至今已缴存的任意1个月的社会保障资金缴存单据或社保机构开具的社会保险参保缴费情况证明，依法不需要缴纳社会保障资金的应提供相关证明材料；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书面声明：参加本次政府采购活动前三年内在经营活动中没有重大违纪，以及未被列入失信被执行人、重大税收违法案件当事人名单、政府采购严重违法失信行为记录名单的书面声明；（最终结果以开标现场在信用中国及中国政府采购网查询公示结果为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（7）供应商应具有履行本合同所必需的设备和专业技术能力的证明，须附相关证</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 xml:space="preserve">明材料或书面声明； </w:t>
      </w:r>
    </w:p>
    <w:p>
      <w:pPr>
        <w:pStyle w:val="18"/>
        <w:shd w:val="clear" w:color="auto" w:fill="auto"/>
        <w:wordWrap w:val="0"/>
        <w:spacing w:before="0" w:beforeAutospacing="0" w:after="0" w:afterAutospacing="0" w:line="360" w:lineRule="auto"/>
        <w:ind w:firstLine="480" w:firstLineChars="200"/>
        <w:jc w:val="both"/>
        <w:rPr>
          <w:rFonts w:hint="eastAsia" w:ascii="宋体" w:hAnsi="宋体" w:eastAsia="宋体" w:cs="宋体"/>
          <w:b/>
          <w:bCs/>
          <w:i w:val="0"/>
          <w:iCs w:val="0"/>
          <w:caps w:val="0"/>
          <w:color w:val="222222"/>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（8）</w:t>
      </w:r>
      <w:r>
        <w:rPr>
          <w:rFonts w:hint="eastAsia" w:ascii="宋体" w:hAnsi="宋体" w:eastAsia="宋体" w:cs="宋体"/>
          <w:color w:val="auto"/>
          <w:sz w:val="24"/>
          <w:szCs w:val="24"/>
          <w:highlight w:val="none"/>
          <w:lang w:val="en-US" w:eastAsia="zh-CN"/>
        </w:rPr>
        <w:t>本项目专门面向中小企业采购，供应商应为中型企业、小型企业、微型企业或监狱企业或残疾人福利性单位。供应商应提供中小企业声明函。</w:t>
      </w:r>
    </w:p>
    <w:p>
      <w:pPr>
        <w:keepLines w:val="0"/>
        <w:pageBreakBefore w:val="0"/>
        <w:kinsoku/>
        <w:overflowPunct/>
        <w:topLinePunct w:val="0"/>
        <w:bidi w:val="0"/>
        <w:rPr>
          <w:rFonts w:hint="eastAsia" w:asciiTheme="majorEastAsia" w:hAnsiTheme="majorEastAsia" w:eastAsiaTheme="majorEastAsia" w:cstheme="majorEastAsia"/>
          <w:b/>
          <w:bCs/>
          <w:spacing w:val="5"/>
          <w:sz w:val="31"/>
          <w:szCs w:val="31"/>
          <w:highlight w:val="none"/>
        </w:rPr>
      </w:pPr>
      <w:r>
        <w:rPr>
          <w:rFonts w:hint="eastAsia" w:asciiTheme="majorEastAsia" w:hAnsiTheme="majorEastAsia" w:eastAsiaTheme="majorEastAsia" w:cstheme="majorEastAsia"/>
          <w:b/>
          <w:bCs/>
          <w:spacing w:val="5"/>
          <w:sz w:val="31"/>
          <w:szCs w:val="31"/>
          <w:highlight w:val="none"/>
        </w:rPr>
        <w:br w:type="page"/>
      </w:r>
    </w:p>
    <w:p>
      <w:pPr>
        <w:pStyle w:val="3"/>
        <w:keepLines w:val="0"/>
        <w:pageBreakBefore w:val="0"/>
        <w:kinsoku/>
        <w:overflowPunct/>
        <w:topLinePunct w:val="0"/>
        <w:bidi w:val="0"/>
        <w:spacing w:line="268"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color w:val="auto"/>
          <w:spacing w:val="6"/>
          <w:sz w:val="28"/>
          <w:szCs w:val="28"/>
          <w:highlight w:val="none"/>
        </w:rPr>
        <w:t>附件：</w:t>
      </w:r>
    </w:p>
    <w:p>
      <w:pPr>
        <w:pStyle w:val="3"/>
        <w:keepLines w:val="0"/>
        <w:pageBreakBefore w:val="0"/>
        <w:kinsoku/>
        <w:overflowPunct/>
        <w:topLinePunct w:val="0"/>
        <w:bidi w:val="0"/>
        <w:spacing w:line="26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69"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91" w:line="219" w:lineRule="auto"/>
        <w:ind w:left="391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
          <w:bCs/>
          <w:spacing w:val="-4"/>
          <w:sz w:val="28"/>
          <w:szCs w:val="28"/>
          <w:highlight w:val="none"/>
        </w:rPr>
        <w:t>法定代表人证明书</w:t>
      </w:r>
    </w:p>
    <w:p>
      <w:pPr>
        <w:pStyle w:val="3"/>
        <w:keepLines w:val="0"/>
        <w:pageBreakBefore w:val="0"/>
        <w:kinsoku/>
        <w:overflowPunct/>
        <w:topLinePunct w:val="0"/>
        <w:bidi w:val="0"/>
        <w:spacing w:line="433"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spacing w:val="-3"/>
          <w:sz w:val="24"/>
          <w:szCs w:val="24"/>
          <w:highlight w:val="none"/>
        </w:rPr>
        <w:t>致：</w:t>
      </w:r>
      <w:r>
        <w:rPr>
          <w:rFonts w:hint="eastAsia" w:asciiTheme="majorEastAsia" w:hAnsiTheme="majorEastAsia" w:eastAsiaTheme="majorEastAsia" w:cstheme="majorEastAsia"/>
          <w:b/>
          <w:bCs/>
          <w:spacing w:val="-3"/>
          <w:sz w:val="24"/>
          <w:szCs w:val="24"/>
          <w:highlight w:val="none"/>
          <w:lang w:eastAsia="zh-CN"/>
        </w:rPr>
        <w:t>汉阴县林业局</w:t>
      </w:r>
    </w:p>
    <w:p>
      <w:pPr>
        <w:keepLines w:val="0"/>
        <w:pageBreakBefore w:val="0"/>
        <w:tabs>
          <w:tab w:val="left" w:pos="845"/>
        </w:tabs>
        <w:kinsoku/>
        <w:overflowPunct/>
        <w:topLinePunct w:val="0"/>
        <w:bidi w:val="0"/>
        <w:spacing w:before="78" w:line="219" w:lineRule="auto"/>
        <w:ind w:left="469"/>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u w:val="single" w:color="auto"/>
        </w:rPr>
        <w:tab/>
      </w:r>
      <w:r>
        <w:rPr>
          <w:rFonts w:hint="eastAsia" w:asciiTheme="majorEastAsia" w:hAnsiTheme="majorEastAsia" w:eastAsiaTheme="majorEastAsia" w:cstheme="majorEastAsia"/>
          <w:spacing w:val="-4"/>
          <w:sz w:val="24"/>
          <w:szCs w:val="24"/>
          <w:highlight w:val="none"/>
          <w:u w:val="single" w:color="auto"/>
        </w:rPr>
        <w:t xml:space="preserve">（法定代表人姓名）  </w:t>
      </w:r>
      <w:r>
        <w:rPr>
          <w:rFonts w:hint="eastAsia" w:asciiTheme="majorEastAsia" w:hAnsiTheme="majorEastAsia" w:eastAsiaTheme="majorEastAsia" w:cstheme="majorEastAsia"/>
          <w:spacing w:val="-108"/>
          <w:sz w:val="24"/>
          <w:szCs w:val="24"/>
          <w:highlight w:val="none"/>
        </w:rPr>
        <w:t xml:space="preserve"> </w:t>
      </w:r>
      <w:r>
        <w:rPr>
          <w:rFonts w:hint="eastAsia" w:asciiTheme="majorEastAsia" w:hAnsiTheme="majorEastAsia" w:eastAsiaTheme="majorEastAsia" w:cstheme="majorEastAsia"/>
          <w:spacing w:val="-4"/>
          <w:sz w:val="24"/>
          <w:szCs w:val="24"/>
          <w:highlight w:val="none"/>
        </w:rPr>
        <w:t>现任我单位</w:t>
      </w:r>
      <w:r>
        <w:rPr>
          <w:rFonts w:hint="eastAsia" w:asciiTheme="majorEastAsia" w:hAnsiTheme="majorEastAsia" w:eastAsiaTheme="majorEastAsia" w:cstheme="majorEastAsia"/>
          <w:spacing w:val="-4"/>
          <w:sz w:val="24"/>
          <w:szCs w:val="24"/>
          <w:highlight w:val="none"/>
          <w:u w:val="single" w:color="auto"/>
        </w:rPr>
        <w:t xml:space="preserve">         </w:t>
      </w:r>
      <w:r>
        <w:rPr>
          <w:rFonts w:hint="eastAsia" w:asciiTheme="majorEastAsia" w:hAnsiTheme="majorEastAsia" w:eastAsiaTheme="majorEastAsia" w:cstheme="majorEastAsia"/>
          <w:spacing w:val="-5"/>
          <w:sz w:val="24"/>
          <w:szCs w:val="24"/>
          <w:highlight w:val="none"/>
          <w:u w:val="single" w:color="auto"/>
        </w:rPr>
        <w:t xml:space="preserve">     </w:t>
      </w:r>
      <w:r>
        <w:rPr>
          <w:rFonts w:hint="eastAsia" w:asciiTheme="majorEastAsia" w:hAnsiTheme="majorEastAsia" w:eastAsiaTheme="majorEastAsia" w:cstheme="majorEastAsia"/>
          <w:spacing w:val="-109"/>
          <w:sz w:val="24"/>
          <w:szCs w:val="24"/>
          <w:highlight w:val="none"/>
        </w:rPr>
        <w:t xml:space="preserve"> </w:t>
      </w:r>
      <w:r>
        <w:rPr>
          <w:rFonts w:hint="eastAsia" w:asciiTheme="majorEastAsia" w:hAnsiTheme="majorEastAsia" w:eastAsiaTheme="majorEastAsia" w:cstheme="majorEastAsia"/>
          <w:spacing w:val="-5"/>
          <w:sz w:val="24"/>
          <w:szCs w:val="24"/>
          <w:highlight w:val="none"/>
        </w:rPr>
        <w:t>职务，为法定代表人，特此证明。</w:t>
      </w:r>
    </w:p>
    <w:p>
      <w:pPr>
        <w:pStyle w:val="3"/>
        <w:keepLines w:val="0"/>
        <w:pageBreakBefore w:val="0"/>
        <w:kinsoku/>
        <w:overflowPunct/>
        <w:topLinePunct w:val="0"/>
        <w:bidi w:val="0"/>
        <w:spacing w:line="435"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79" w:line="219" w:lineRule="auto"/>
        <w:ind w:left="48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2"/>
          <w:sz w:val="24"/>
          <w:szCs w:val="24"/>
          <w:highlight w:val="none"/>
        </w:rPr>
        <w:t>法定代表人基本情况：</w:t>
      </w:r>
    </w:p>
    <w:p>
      <w:pPr>
        <w:keepLines w:val="0"/>
        <w:pageBreakBefore w:val="0"/>
        <w:kinsoku/>
        <w:overflowPunct/>
        <w:topLinePunct w:val="0"/>
        <w:bidi w:val="0"/>
        <w:spacing w:before="114" w:line="308" w:lineRule="auto"/>
        <w:ind w:left="482"/>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4"/>
          <w:sz w:val="24"/>
          <w:szCs w:val="24"/>
          <w:highlight w:val="none"/>
        </w:rPr>
        <w:t>性别：</w:t>
      </w:r>
      <w:r>
        <w:rPr>
          <w:rFonts w:hint="eastAsia" w:asciiTheme="majorEastAsia" w:hAnsiTheme="majorEastAsia" w:eastAsiaTheme="majorEastAsia" w:cstheme="majorEastAsia"/>
          <w:spacing w:val="-4"/>
          <w:sz w:val="24"/>
          <w:szCs w:val="24"/>
          <w:highlight w:val="none"/>
          <w:u w:val="single" w:color="auto"/>
        </w:rPr>
        <w:t xml:space="preserve">      </w:t>
      </w:r>
      <w:r>
        <w:rPr>
          <w:rFonts w:hint="eastAsia" w:asciiTheme="majorEastAsia" w:hAnsiTheme="majorEastAsia" w:eastAsiaTheme="majorEastAsia" w:cstheme="majorEastAsia"/>
          <w:spacing w:val="-108"/>
          <w:sz w:val="24"/>
          <w:szCs w:val="24"/>
          <w:highlight w:val="none"/>
        </w:rPr>
        <w:t xml:space="preserve"> </w:t>
      </w:r>
      <w:r>
        <w:rPr>
          <w:rFonts w:hint="eastAsia" w:asciiTheme="majorEastAsia" w:hAnsiTheme="majorEastAsia" w:eastAsiaTheme="majorEastAsia" w:cstheme="majorEastAsia"/>
          <w:spacing w:val="-4"/>
          <w:sz w:val="24"/>
          <w:szCs w:val="24"/>
          <w:highlight w:val="none"/>
        </w:rPr>
        <w:t>年龄：</w:t>
      </w:r>
      <w:r>
        <w:rPr>
          <w:rFonts w:hint="eastAsia" w:asciiTheme="majorEastAsia" w:hAnsiTheme="majorEastAsia" w:eastAsiaTheme="majorEastAsia" w:cstheme="majorEastAsia"/>
          <w:sz w:val="24"/>
          <w:szCs w:val="24"/>
          <w:highlight w:val="none"/>
          <w:u w:val="single" w:color="auto"/>
        </w:rPr>
        <w:t xml:space="preserve">       </w:t>
      </w:r>
      <w:r>
        <w:rPr>
          <w:rFonts w:hint="eastAsia" w:asciiTheme="majorEastAsia" w:hAnsiTheme="majorEastAsia" w:eastAsiaTheme="majorEastAsia" w:cstheme="majorEastAsia"/>
          <w:spacing w:val="-87"/>
          <w:sz w:val="24"/>
          <w:szCs w:val="24"/>
          <w:highlight w:val="none"/>
        </w:rPr>
        <w:t xml:space="preserve"> </w:t>
      </w:r>
      <w:r>
        <w:rPr>
          <w:rFonts w:hint="eastAsia" w:asciiTheme="majorEastAsia" w:hAnsiTheme="majorEastAsia" w:eastAsiaTheme="majorEastAsia" w:cstheme="majorEastAsia"/>
          <w:spacing w:val="-4"/>
          <w:sz w:val="24"/>
          <w:szCs w:val="24"/>
          <w:highlight w:val="none"/>
        </w:rPr>
        <w:t>民族：</w:t>
      </w:r>
      <w:r>
        <w:rPr>
          <w:rFonts w:hint="eastAsia" w:asciiTheme="majorEastAsia" w:hAnsiTheme="majorEastAsia" w:eastAsiaTheme="majorEastAsia" w:cstheme="majorEastAsia"/>
          <w:sz w:val="24"/>
          <w:szCs w:val="24"/>
          <w:highlight w:val="none"/>
          <w:u w:val="single" w:color="auto"/>
        </w:rPr>
        <w:t xml:space="preserve">     </w:t>
      </w:r>
    </w:p>
    <w:p>
      <w:pPr>
        <w:keepLines w:val="0"/>
        <w:pageBreakBefore w:val="0"/>
        <w:kinsoku/>
        <w:overflowPunct/>
        <w:topLinePunct w:val="0"/>
        <w:bidi w:val="0"/>
        <w:spacing w:before="1" w:line="228" w:lineRule="auto"/>
        <w:ind w:left="48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4"/>
          <w:sz w:val="24"/>
          <w:szCs w:val="24"/>
          <w:highlight w:val="none"/>
        </w:rPr>
        <w:t>地址：</w:t>
      </w:r>
      <w:r>
        <w:rPr>
          <w:rFonts w:hint="eastAsia" w:asciiTheme="majorEastAsia" w:hAnsiTheme="majorEastAsia" w:eastAsiaTheme="majorEastAsia" w:cstheme="majorEastAsia"/>
          <w:sz w:val="24"/>
          <w:szCs w:val="24"/>
          <w:highlight w:val="none"/>
          <w:u w:val="single" w:color="auto"/>
        </w:rPr>
        <w:t xml:space="preserve">                   </w:t>
      </w:r>
    </w:p>
    <w:p>
      <w:pPr>
        <w:keepLines w:val="0"/>
        <w:pageBreakBefore w:val="0"/>
        <w:kinsoku/>
        <w:overflowPunct/>
        <w:topLinePunct w:val="0"/>
        <w:bidi w:val="0"/>
        <w:spacing w:before="104" w:line="219" w:lineRule="auto"/>
        <w:ind w:left="486"/>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3"/>
          <w:sz w:val="24"/>
          <w:szCs w:val="24"/>
          <w:highlight w:val="none"/>
        </w:rPr>
        <w:t>身份证号码：</w:t>
      </w:r>
      <w:r>
        <w:rPr>
          <w:rFonts w:hint="eastAsia" w:asciiTheme="majorEastAsia" w:hAnsiTheme="majorEastAsia" w:eastAsiaTheme="majorEastAsia" w:cstheme="majorEastAsia"/>
          <w:sz w:val="24"/>
          <w:szCs w:val="24"/>
          <w:highlight w:val="none"/>
          <w:u w:val="single" w:color="auto"/>
        </w:rPr>
        <w:t xml:space="preserve">                 </w:t>
      </w:r>
    </w:p>
    <w:p>
      <w:pPr>
        <w:keepLines w:val="0"/>
        <w:pageBreakBefore w:val="0"/>
        <w:kinsoku/>
        <w:overflowPunct/>
        <w:topLinePunct w:val="0"/>
        <w:bidi w:val="0"/>
        <w:spacing w:before="113" w:line="219" w:lineRule="auto"/>
        <w:ind w:left="498"/>
        <w:rPr>
          <w:rFonts w:hint="eastAsia" w:asciiTheme="majorEastAsia" w:hAnsiTheme="majorEastAsia" w:eastAsiaTheme="majorEastAsia" w:cstheme="majorEastAsia"/>
          <w:spacing w:val="-1"/>
          <w:sz w:val="24"/>
          <w:szCs w:val="24"/>
          <w:highlight w:val="none"/>
        </w:rPr>
      </w:pPr>
    </w:p>
    <w:p>
      <w:pPr>
        <w:keepLines w:val="0"/>
        <w:pageBreakBefore w:val="0"/>
        <w:kinsoku/>
        <w:overflowPunct/>
        <w:topLinePunct w:val="0"/>
        <w:bidi w:val="0"/>
        <w:spacing w:before="113" w:line="219" w:lineRule="auto"/>
        <w:ind w:left="498"/>
        <w:rPr>
          <w:rFonts w:hint="eastAsia" w:asciiTheme="majorEastAsia" w:hAnsiTheme="majorEastAsia" w:eastAsiaTheme="majorEastAsia" w:cstheme="majorEastAsia"/>
          <w:spacing w:val="-1"/>
          <w:sz w:val="24"/>
          <w:szCs w:val="24"/>
          <w:highlight w:val="none"/>
        </w:rPr>
      </w:pPr>
    </w:p>
    <w:p>
      <w:pPr>
        <w:keepLines w:val="0"/>
        <w:pageBreakBefore w:val="0"/>
        <w:kinsoku/>
        <w:overflowPunct/>
        <w:topLinePunct w:val="0"/>
        <w:bidi w:val="0"/>
        <w:spacing w:before="113" w:line="219" w:lineRule="auto"/>
        <w:ind w:left="498"/>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1"/>
          <w:sz w:val="24"/>
          <w:szCs w:val="24"/>
          <w:highlight w:val="none"/>
        </w:rPr>
        <w:t>附法定代表人第二代身份证双面扫描（或复印）件</w:t>
      </w:r>
    </w:p>
    <w:p>
      <w:pPr>
        <w:pStyle w:val="3"/>
        <w:keepLines w:val="0"/>
        <w:pageBreakBefore w:val="0"/>
        <w:kinsoku/>
        <w:overflowPunct/>
        <w:topLinePunct w:val="0"/>
        <w:bidi w:val="0"/>
        <w:spacing w:line="243"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3"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3"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4"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4"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4"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4"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4"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4"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44"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78" w:line="219" w:lineRule="auto"/>
        <w:ind w:right="39"/>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2"/>
          <w:sz w:val="24"/>
          <w:szCs w:val="24"/>
          <w:highlight w:val="none"/>
        </w:rPr>
        <w:t>供应商</w:t>
      </w:r>
      <w:r>
        <w:rPr>
          <w:rFonts w:hint="eastAsia" w:asciiTheme="majorEastAsia" w:hAnsiTheme="majorEastAsia" w:eastAsiaTheme="majorEastAsia" w:cstheme="majorEastAsia"/>
          <w:b/>
          <w:bCs/>
          <w:spacing w:val="-19"/>
          <w:sz w:val="24"/>
          <w:szCs w:val="24"/>
          <w:highlight w:val="none"/>
        </w:rPr>
        <w:t>：</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b/>
          <w:bCs/>
          <w:spacing w:val="-19"/>
          <w:sz w:val="24"/>
          <w:szCs w:val="24"/>
          <w:highlight w:val="none"/>
        </w:rPr>
        <w:t>（</w:t>
      </w:r>
      <w:r>
        <w:rPr>
          <w:rFonts w:hint="eastAsia" w:asciiTheme="majorEastAsia" w:hAnsiTheme="majorEastAsia" w:eastAsiaTheme="majorEastAsia" w:cstheme="majorEastAsia"/>
          <w:b/>
          <w:bCs/>
          <w:spacing w:val="2"/>
          <w:sz w:val="24"/>
          <w:szCs w:val="24"/>
          <w:highlight w:val="none"/>
        </w:rPr>
        <w:t>公章）</w:t>
      </w:r>
    </w:p>
    <w:p>
      <w:pPr>
        <w:keepLines w:val="0"/>
        <w:pageBreakBefore w:val="0"/>
        <w:kinsoku/>
        <w:overflowPunct/>
        <w:topLinePunct w:val="0"/>
        <w:bidi w:val="0"/>
        <w:spacing w:before="288" w:line="219" w:lineRule="auto"/>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28"/>
          <w:sz w:val="24"/>
          <w:szCs w:val="24"/>
          <w:highlight w:val="none"/>
        </w:rPr>
        <w:t>年</w:t>
      </w:r>
      <w:r>
        <w:rPr>
          <w:rFonts w:hint="eastAsia" w:asciiTheme="majorEastAsia" w:hAnsiTheme="majorEastAsia" w:eastAsiaTheme="majorEastAsia" w:cstheme="majorEastAsia"/>
          <w:spacing w:val="5"/>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月</w:t>
      </w:r>
      <w:r>
        <w:rPr>
          <w:rFonts w:hint="eastAsia" w:asciiTheme="majorEastAsia" w:hAnsiTheme="majorEastAsia" w:eastAsiaTheme="majorEastAsia" w:cstheme="majorEastAsia"/>
          <w:spacing w:val="18"/>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日</w:t>
      </w:r>
    </w:p>
    <w:p>
      <w:pPr>
        <w:keepLines w:val="0"/>
        <w:pageBreakBefore w:val="0"/>
        <w:kinsoku/>
        <w:overflowPunct/>
        <w:topLinePunct w:val="0"/>
        <w:bidi w:val="0"/>
        <w:spacing w:line="219" w:lineRule="auto"/>
        <w:rPr>
          <w:rFonts w:hint="eastAsia" w:asciiTheme="majorEastAsia" w:hAnsiTheme="majorEastAsia" w:eastAsiaTheme="majorEastAsia" w:cstheme="majorEastAsia"/>
          <w:sz w:val="24"/>
          <w:szCs w:val="24"/>
          <w:highlight w:val="none"/>
        </w:rPr>
        <w:sectPr>
          <w:footerReference r:id="rId13" w:type="default"/>
          <w:pgSz w:w="11906" w:h="16839"/>
          <w:pgMar w:top="1417" w:right="1417" w:bottom="1417" w:left="1417" w:header="0" w:footer="1165" w:gutter="0"/>
          <w:pgNumType w:fmt="decimal" w:chapStyle="1"/>
          <w:cols w:space="720" w:num="1"/>
        </w:sectPr>
      </w:pPr>
    </w:p>
    <w:p>
      <w:pPr>
        <w:keepLines w:val="0"/>
        <w:pageBreakBefore w:val="0"/>
        <w:kinsoku/>
        <w:overflowPunct/>
        <w:topLinePunct w:val="0"/>
        <w:bidi w:val="0"/>
        <w:spacing w:before="242" w:line="219" w:lineRule="auto"/>
        <w:ind w:left="3634"/>
        <w:rPr>
          <w:rFonts w:hint="eastAsia" w:asciiTheme="majorEastAsia" w:hAnsiTheme="majorEastAsia" w:eastAsiaTheme="majorEastAsia" w:cstheme="majorEastAsia"/>
          <w:sz w:val="28"/>
          <w:szCs w:val="28"/>
          <w:highlight w:val="none"/>
        </w:rPr>
      </w:pPr>
      <w:bookmarkStart w:id="35" w:name="bookmark19"/>
      <w:bookmarkEnd w:id="35"/>
      <w:r>
        <w:rPr>
          <w:rFonts w:hint="eastAsia" w:asciiTheme="majorEastAsia" w:hAnsiTheme="majorEastAsia" w:eastAsiaTheme="majorEastAsia" w:cstheme="majorEastAsia"/>
          <w:b/>
          <w:bCs/>
          <w:spacing w:val="-4"/>
          <w:sz w:val="28"/>
          <w:szCs w:val="28"/>
          <w:highlight w:val="none"/>
        </w:rPr>
        <w:t>法定代表人授权书</w:t>
      </w:r>
    </w:p>
    <w:p>
      <w:pPr>
        <w:pStyle w:val="3"/>
        <w:keepLines w:val="0"/>
        <w:pageBreakBefore w:val="0"/>
        <w:kinsoku/>
        <w:overflowPunct/>
        <w:topLinePunct w:val="0"/>
        <w:bidi w:val="0"/>
        <w:spacing w:line="432" w:lineRule="auto"/>
        <w:rPr>
          <w:rFonts w:hint="eastAsia" w:asciiTheme="majorEastAsia" w:hAnsiTheme="majorEastAsia" w:eastAsiaTheme="majorEastAsia" w:cstheme="majorEastAsia"/>
          <w:b/>
          <w:bCs/>
          <w:spacing w:val="-4"/>
          <w:sz w:val="24"/>
          <w:szCs w:val="24"/>
          <w:highlight w:val="none"/>
        </w:rPr>
      </w:pPr>
    </w:p>
    <w:p>
      <w:pPr>
        <w:pStyle w:val="3"/>
        <w:keepLines w:val="0"/>
        <w:pageBreakBefore w:val="0"/>
        <w:kinsoku/>
        <w:overflowPunct/>
        <w:topLinePunct w:val="0"/>
        <w:bidi w:val="0"/>
        <w:spacing w:line="432"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spacing w:val="-4"/>
          <w:sz w:val="24"/>
          <w:szCs w:val="24"/>
          <w:highlight w:val="none"/>
        </w:rPr>
        <w:t>致：</w:t>
      </w:r>
      <w:r>
        <w:rPr>
          <w:rFonts w:hint="eastAsia" w:asciiTheme="majorEastAsia" w:hAnsiTheme="majorEastAsia" w:eastAsiaTheme="majorEastAsia" w:cstheme="majorEastAsia"/>
          <w:b/>
          <w:bCs/>
          <w:spacing w:val="-4"/>
          <w:sz w:val="24"/>
          <w:szCs w:val="24"/>
          <w:highlight w:val="none"/>
          <w:lang w:eastAsia="zh-CN"/>
        </w:rPr>
        <w:t>汉阴县林业局</w:t>
      </w:r>
    </w:p>
    <w:p>
      <w:pPr>
        <w:keepLines w:val="0"/>
        <w:pageBreakBefore w:val="0"/>
        <w:tabs>
          <w:tab w:val="left" w:pos="841"/>
        </w:tabs>
        <w:kinsoku/>
        <w:overflowPunct/>
        <w:topLinePunct w:val="0"/>
        <w:bidi w:val="0"/>
        <w:spacing w:before="79" w:line="360" w:lineRule="auto"/>
        <w:ind w:left="465"/>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u w:val="single" w:color="auto"/>
        </w:rPr>
        <w:tab/>
      </w:r>
      <w:r>
        <w:rPr>
          <w:rFonts w:hint="eastAsia" w:asciiTheme="majorEastAsia" w:hAnsiTheme="majorEastAsia" w:eastAsiaTheme="majorEastAsia" w:cstheme="majorEastAsia"/>
          <w:spacing w:val="-3"/>
          <w:sz w:val="24"/>
          <w:szCs w:val="24"/>
          <w:highlight w:val="none"/>
          <w:u w:val="single" w:color="auto"/>
        </w:rPr>
        <w:t xml:space="preserve">（供应商名称）  </w:t>
      </w:r>
      <w:r>
        <w:rPr>
          <w:rFonts w:hint="eastAsia" w:asciiTheme="majorEastAsia" w:hAnsiTheme="majorEastAsia" w:eastAsiaTheme="majorEastAsia" w:cstheme="majorEastAsia"/>
          <w:spacing w:val="-106"/>
          <w:sz w:val="24"/>
          <w:szCs w:val="24"/>
          <w:highlight w:val="none"/>
        </w:rPr>
        <w:t xml:space="preserve"> </w:t>
      </w:r>
      <w:r>
        <w:rPr>
          <w:rFonts w:hint="eastAsia" w:asciiTheme="majorEastAsia" w:hAnsiTheme="majorEastAsia" w:eastAsiaTheme="majorEastAsia" w:cstheme="majorEastAsia"/>
          <w:spacing w:val="-3"/>
          <w:sz w:val="24"/>
          <w:szCs w:val="24"/>
          <w:highlight w:val="none"/>
        </w:rPr>
        <w:t>系中华人民共和国合</w:t>
      </w:r>
      <w:r>
        <w:rPr>
          <w:rFonts w:hint="eastAsia" w:asciiTheme="majorEastAsia" w:hAnsiTheme="majorEastAsia" w:eastAsiaTheme="majorEastAsia" w:cstheme="majorEastAsia"/>
          <w:spacing w:val="-4"/>
          <w:sz w:val="24"/>
          <w:szCs w:val="24"/>
          <w:highlight w:val="none"/>
        </w:rPr>
        <w:t>法企业，法定地址</w:t>
      </w:r>
      <w:r>
        <w:rPr>
          <w:rFonts w:hint="eastAsia" w:asciiTheme="majorEastAsia" w:hAnsiTheme="majorEastAsia" w:eastAsiaTheme="majorEastAsia" w:cstheme="majorEastAsia"/>
          <w:spacing w:val="-4"/>
          <w:sz w:val="24"/>
          <w:szCs w:val="24"/>
          <w:highlight w:val="none"/>
          <w:u w:val="single" w:color="auto"/>
        </w:rPr>
        <w:t xml:space="preserve">              </w:t>
      </w:r>
      <w:r>
        <w:rPr>
          <w:rFonts w:hint="eastAsia" w:asciiTheme="majorEastAsia" w:hAnsiTheme="majorEastAsia" w:eastAsiaTheme="majorEastAsia" w:cstheme="majorEastAsia"/>
          <w:spacing w:val="-4"/>
          <w:sz w:val="24"/>
          <w:szCs w:val="24"/>
          <w:highlight w:val="none"/>
        </w:rPr>
        <w:t>。</w:t>
      </w:r>
    </w:p>
    <w:p>
      <w:pPr>
        <w:keepLines w:val="0"/>
        <w:pageBreakBefore w:val="0"/>
        <w:shd w:val="clear" w:color="auto" w:fill="auto"/>
        <w:kinsoku/>
        <w:overflowPunct/>
        <w:topLinePunct w:val="0"/>
        <w:bidi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u w:val="single"/>
        </w:rPr>
        <w:t>（法定代表人姓名）</w:t>
      </w:r>
      <w:r>
        <w:rPr>
          <w:rFonts w:hint="eastAsia" w:asciiTheme="majorEastAsia" w:hAnsiTheme="majorEastAsia" w:eastAsiaTheme="majorEastAsia" w:cstheme="majorEastAsia"/>
          <w:color w:val="auto"/>
          <w:sz w:val="24"/>
          <w:szCs w:val="24"/>
          <w:highlight w:val="none"/>
        </w:rPr>
        <w:t>特授权</w:t>
      </w:r>
      <w:r>
        <w:rPr>
          <w:rFonts w:hint="eastAsia" w:asciiTheme="majorEastAsia" w:hAnsiTheme="majorEastAsia" w:eastAsiaTheme="majorEastAsia" w:cstheme="majorEastAsia"/>
          <w:color w:val="auto"/>
          <w:sz w:val="24"/>
          <w:szCs w:val="24"/>
          <w:highlight w:val="none"/>
          <w:u w:val="single"/>
        </w:rPr>
        <w:t>（授权委托人姓名）</w:t>
      </w:r>
      <w:r>
        <w:rPr>
          <w:rFonts w:hint="eastAsia" w:asciiTheme="majorEastAsia" w:hAnsiTheme="majorEastAsia" w:eastAsiaTheme="majorEastAsia" w:cstheme="majorEastAsia"/>
          <w:color w:val="auto"/>
          <w:sz w:val="24"/>
          <w:szCs w:val="24"/>
          <w:highlight w:val="none"/>
        </w:rPr>
        <w:t>代表我公司全权办理</w:t>
      </w:r>
      <w:r>
        <w:rPr>
          <w:rFonts w:hint="eastAsia" w:asciiTheme="majorEastAsia" w:hAnsiTheme="majorEastAsia" w:eastAsiaTheme="majorEastAsia" w:cstheme="majorEastAsia"/>
          <w:color w:val="auto"/>
          <w:sz w:val="24"/>
          <w:szCs w:val="24"/>
          <w:highlight w:val="none"/>
          <w:u w:val="single"/>
        </w:rPr>
        <w:t>（项目名称、编号）</w:t>
      </w:r>
      <w:r>
        <w:rPr>
          <w:rFonts w:hint="eastAsia" w:asciiTheme="majorEastAsia" w:hAnsiTheme="majorEastAsia" w:eastAsiaTheme="majorEastAsia" w:cstheme="majorEastAsia"/>
          <w:color w:val="auto"/>
          <w:sz w:val="24"/>
          <w:szCs w:val="24"/>
          <w:highlight w:val="none"/>
        </w:rPr>
        <w:t>的磋商工作，以我方名义签署、澄清、递交、撤回、修改</w:t>
      </w:r>
      <w:r>
        <w:rPr>
          <w:rFonts w:hint="eastAsia" w:asciiTheme="majorEastAsia" w:hAnsiTheme="majorEastAsia" w:eastAsiaTheme="majorEastAsia" w:cstheme="majorEastAsia"/>
          <w:color w:val="auto"/>
          <w:sz w:val="24"/>
          <w:szCs w:val="24"/>
          <w:highlight w:val="none"/>
          <w:u w:val="single"/>
        </w:rPr>
        <w:t>（项目名称</w:t>
      </w:r>
      <w:r>
        <w:rPr>
          <w:rFonts w:hint="eastAsia" w:asciiTheme="majorEastAsia" w:hAnsiTheme="majorEastAsia" w:eastAsiaTheme="majorEastAsia" w:cstheme="majorEastAsia"/>
          <w:color w:val="auto"/>
          <w:sz w:val="24"/>
          <w:szCs w:val="24"/>
          <w:highlight w:val="none"/>
          <w:u w:val="single"/>
          <w:lang w:eastAsia="zh-CN"/>
        </w:rPr>
        <w:t>、</w:t>
      </w:r>
      <w:r>
        <w:rPr>
          <w:rFonts w:hint="eastAsia" w:asciiTheme="majorEastAsia" w:hAnsiTheme="majorEastAsia" w:eastAsiaTheme="majorEastAsia" w:cstheme="majorEastAsia"/>
          <w:color w:val="auto"/>
          <w:sz w:val="24"/>
          <w:szCs w:val="24"/>
          <w:highlight w:val="none"/>
          <w:u w:val="single"/>
        </w:rPr>
        <w:t>编号）</w:t>
      </w:r>
      <w:r>
        <w:rPr>
          <w:rFonts w:hint="eastAsia" w:asciiTheme="majorEastAsia" w:hAnsiTheme="majorEastAsia" w:eastAsiaTheme="majorEastAsia" w:cstheme="majorEastAsia"/>
          <w:color w:val="auto"/>
          <w:sz w:val="24"/>
          <w:szCs w:val="24"/>
          <w:highlight w:val="none"/>
        </w:rPr>
        <w:t>的磋商文件，其法律后果由我方承担。</w:t>
      </w:r>
    </w:p>
    <w:p>
      <w:pPr>
        <w:keepLines w:val="0"/>
        <w:pageBreakBefore w:val="0"/>
        <w:shd w:val="clear" w:color="auto" w:fill="auto"/>
        <w:kinsoku/>
        <w:overflowPunct/>
        <w:topLinePunct w:val="0"/>
        <w:bidi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委托期限：自本授权委托书签署之日起至</w:t>
      </w:r>
      <w:r>
        <w:rPr>
          <w:rFonts w:hint="eastAsia" w:asciiTheme="majorEastAsia" w:hAnsiTheme="majorEastAsia" w:eastAsiaTheme="majorEastAsia" w:cstheme="majorEastAsia"/>
          <w:color w:val="auto"/>
          <w:sz w:val="24"/>
          <w:szCs w:val="24"/>
          <w:highlight w:val="none"/>
          <w:lang w:val="en-US" w:eastAsia="zh-CN"/>
        </w:rPr>
        <w:t>响应</w:t>
      </w:r>
      <w:r>
        <w:rPr>
          <w:rFonts w:hint="eastAsia" w:asciiTheme="majorEastAsia" w:hAnsiTheme="majorEastAsia" w:eastAsiaTheme="majorEastAsia" w:cstheme="majorEastAsia"/>
          <w:color w:val="auto"/>
          <w:sz w:val="24"/>
          <w:szCs w:val="24"/>
          <w:highlight w:val="none"/>
        </w:rPr>
        <w:t>有效期届满之日止</w:t>
      </w:r>
      <w:r>
        <w:rPr>
          <w:rFonts w:hint="eastAsia" w:asciiTheme="majorEastAsia" w:hAnsiTheme="majorEastAsia" w:eastAsiaTheme="majorEastAsia" w:cstheme="majorEastAsia"/>
          <w:color w:val="auto"/>
          <w:sz w:val="24"/>
          <w:szCs w:val="24"/>
          <w:highlight w:val="none"/>
          <w:lang w:eastAsia="zh-CN"/>
        </w:rPr>
        <w:t>。</w:t>
      </w:r>
    </w:p>
    <w:p>
      <w:pPr>
        <w:keepLines w:val="0"/>
        <w:pageBreakBefore w:val="0"/>
        <w:shd w:val="clear" w:color="auto" w:fill="auto"/>
        <w:kinsoku/>
        <w:overflowPunct/>
        <w:topLinePunct w:val="0"/>
        <w:bidi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我单位对被授权人的签名负全部责任，被授权人在授权书有效期内签署的所有文件不因授权的撤销而失效，被授权人无转委托权。</w:t>
      </w:r>
    </w:p>
    <w:p>
      <w:pPr>
        <w:keepLines w:val="0"/>
        <w:pageBreakBefore w:val="0"/>
        <w:kinsoku/>
        <w:overflowPunct/>
        <w:topLinePunct w:val="0"/>
        <w:bidi w:val="0"/>
        <w:spacing w:line="219" w:lineRule="auto"/>
        <w:ind w:left="476"/>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2"/>
          <w:sz w:val="24"/>
          <w:szCs w:val="24"/>
          <w:highlight w:val="none"/>
        </w:rPr>
        <w:t>被授权人联系电话：</w:t>
      </w:r>
    </w:p>
    <w:p>
      <w:pPr>
        <w:keepLines w:val="0"/>
        <w:pageBreakBefore w:val="0"/>
        <w:kinsoku/>
        <w:overflowPunct/>
        <w:topLinePunct w:val="0"/>
        <w:bidi w:val="0"/>
        <w:spacing w:before="117" w:line="219" w:lineRule="auto"/>
        <w:ind w:left="476"/>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被授权人（委托代理人）签字：             授权</w:t>
      </w:r>
      <w:r>
        <w:rPr>
          <w:rFonts w:hint="eastAsia" w:asciiTheme="majorEastAsia" w:hAnsiTheme="majorEastAsia" w:eastAsiaTheme="majorEastAsia" w:cstheme="majorEastAsia"/>
          <w:spacing w:val="-1"/>
          <w:sz w:val="24"/>
          <w:szCs w:val="24"/>
          <w:highlight w:val="none"/>
        </w:rPr>
        <w:t>人（法定代表人）签字：</w:t>
      </w:r>
    </w:p>
    <w:p>
      <w:pPr>
        <w:keepLines w:val="0"/>
        <w:pageBreakBefore w:val="0"/>
        <w:kinsoku/>
        <w:overflowPunct/>
        <w:topLinePunct w:val="0"/>
        <w:bidi w:val="0"/>
        <w:spacing w:before="113" w:line="219" w:lineRule="auto"/>
        <w:ind w:left="477"/>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4"/>
          <w:sz w:val="24"/>
          <w:szCs w:val="24"/>
          <w:highlight w:val="none"/>
        </w:rPr>
        <w:t>职务：</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spacing w:val="-4"/>
          <w:sz w:val="24"/>
          <w:szCs w:val="24"/>
          <w:highlight w:val="none"/>
        </w:rPr>
        <w:t>职务：</w:t>
      </w:r>
    </w:p>
    <w:p>
      <w:pPr>
        <w:pStyle w:val="3"/>
        <w:keepLines w:val="0"/>
        <w:pageBreakBefore w:val="0"/>
        <w:kinsoku/>
        <w:overflowPunct/>
        <w:topLinePunct w:val="0"/>
        <w:bidi w:val="0"/>
        <w:spacing w:line="435"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79" w:line="219" w:lineRule="auto"/>
        <w:ind w:left="494"/>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1"/>
          <w:sz w:val="24"/>
          <w:szCs w:val="24"/>
          <w:highlight w:val="none"/>
        </w:rPr>
        <w:t>附被授权人第二代身份证双面扫描（或复印）件</w:t>
      </w:r>
    </w:p>
    <w:p>
      <w:pPr>
        <w:pStyle w:val="3"/>
        <w:keepLines w:val="0"/>
        <w:pageBreakBefore w:val="0"/>
        <w:kinsoku/>
        <w:overflowPunct/>
        <w:topLinePunct w:val="0"/>
        <w:bidi w:val="0"/>
        <w:spacing w:line="25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60"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60"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78" w:line="219" w:lineRule="auto"/>
        <w:ind w:right="4"/>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2"/>
          <w:sz w:val="24"/>
          <w:szCs w:val="24"/>
          <w:highlight w:val="none"/>
        </w:rPr>
        <w:t>供应商</w:t>
      </w:r>
      <w:r>
        <w:rPr>
          <w:rFonts w:hint="eastAsia" w:asciiTheme="majorEastAsia" w:hAnsiTheme="majorEastAsia" w:eastAsiaTheme="majorEastAsia" w:cstheme="majorEastAsia"/>
          <w:b/>
          <w:bCs/>
          <w:spacing w:val="-19"/>
          <w:sz w:val="24"/>
          <w:szCs w:val="24"/>
          <w:highlight w:val="none"/>
        </w:rPr>
        <w:t>：</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b/>
          <w:bCs/>
          <w:spacing w:val="-19"/>
          <w:sz w:val="24"/>
          <w:szCs w:val="24"/>
          <w:highlight w:val="none"/>
        </w:rPr>
        <w:t>（</w:t>
      </w:r>
      <w:r>
        <w:rPr>
          <w:rFonts w:hint="eastAsia" w:asciiTheme="majorEastAsia" w:hAnsiTheme="majorEastAsia" w:eastAsiaTheme="majorEastAsia" w:cstheme="majorEastAsia"/>
          <w:b/>
          <w:bCs/>
          <w:spacing w:val="2"/>
          <w:sz w:val="24"/>
          <w:szCs w:val="24"/>
          <w:highlight w:val="none"/>
        </w:rPr>
        <w:t>公章）</w:t>
      </w:r>
    </w:p>
    <w:p>
      <w:pPr>
        <w:keepLines w:val="0"/>
        <w:pageBreakBefore w:val="0"/>
        <w:kinsoku/>
        <w:overflowPunct/>
        <w:topLinePunct w:val="0"/>
        <w:bidi w:val="0"/>
        <w:spacing w:before="288" w:line="219" w:lineRule="auto"/>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28"/>
          <w:sz w:val="24"/>
          <w:szCs w:val="24"/>
          <w:highlight w:val="none"/>
        </w:rPr>
        <w:t>年</w:t>
      </w:r>
      <w:r>
        <w:rPr>
          <w:rFonts w:hint="eastAsia" w:asciiTheme="majorEastAsia" w:hAnsiTheme="majorEastAsia" w:eastAsiaTheme="majorEastAsia" w:cstheme="majorEastAsia"/>
          <w:spacing w:val="5"/>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月</w:t>
      </w:r>
      <w:r>
        <w:rPr>
          <w:rFonts w:hint="eastAsia" w:asciiTheme="majorEastAsia" w:hAnsiTheme="majorEastAsia" w:eastAsiaTheme="majorEastAsia" w:cstheme="majorEastAsia"/>
          <w:spacing w:val="27"/>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日</w:t>
      </w:r>
    </w:p>
    <w:p>
      <w:pPr>
        <w:keepLines w:val="0"/>
        <w:pageBreakBefore w:val="0"/>
        <w:kinsoku/>
        <w:overflowPunct/>
        <w:topLinePunct w:val="0"/>
        <w:bidi w:val="0"/>
        <w:spacing w:line="219" w:lineRule="auto"/>
        <w:rPr>
          <w:rFonts w:hint="eastAsia" w:asciiTheme="majorEastAsia" w:hAnsiTheme="majorEastAsia" w:eastAsiaTheme="majorEastAsia" w:cstheme="majorEastAsia"/>
          <w:sz w:val="24"/>
          <w:szCs w:val="24"/>
          <w:highlight w:val="none"/>
        </w:rPr>
        <w:sectPr>
          <w:footerReference r:id="rId14" w:type="default"/>
          <w:pgSz w:w="11906" w:h="16839"/>
          <w:pgMar w:top="1417" w:right="1417" w:bottom="1417" w:left="1417" w:header="0" w:footer="1165" w:gutter="0"/>
          <w:pgNumType w:fmt="decimal" w:chapStyle="1"/>
          <w:cols w:space="720" w:num="1"/>
        </w:sectPr>
      </w:pPr>
    </w:p>
    <w:p>
      <w:pPr>
        <w:keepLines w:val="0"/>
        <w:pageBreakBefore w:val="0"/>
        <w:kinsoku/>
        <w:overflowPunct/>
        <w:topLinePunct w:val="0"/>
        <w:bidi w:val="0"/>
        <w:spacing w:before="287" w:line="439" w:lineRule="auto"/>
        <w:ind w:left="1" w:firstLine="482"/>
        <w:jc w:val="center"/>
        <w:rPr>
          <w:rFonts w:hint="eastAsia" w:asciiTheme="majorEastAsia" w:hAnsiTheme="majorEastAsia" w:eastAsiaTheme="majorEastAsia" w:cstheme="majorEastAsia"/>
          <w:b/>
          <w:color w:val="auto"/>
          <w:spacing w:val="6"/>
          <w:sz w:val="28"/>
          <w:szCs w:val="28"/>
          <w:highlight w:val="none"/>
        </w:rPr>
      </w:pPr>
      <w:bookmarkStart w:id="36" w:name="bookmark20"/>
      <w:bookmarkEnd w:id="36"/>
      <w:r>
        <w:rPr>
          <w:rFonts w:hint="eastAsia" w:asciiTheme="majorEastAsia" w:hAnsiTheme="majorEastAsia" w:eastAsiaTheme="majorEastAsia" w:cstheme="majorEastAsia"/>
          <w:b/>
          <w:color w:val="auto"/>
          <w:spacing w:val="6"/>
          <w:sz w:val="28"/>
          <w:szCs w:val="28"/>
          <w:highlight w:val="none"/>
        </w:rPr>
        <w:t>参加政府采购活动前三年内无重大违法记录的书面声明</w:t>
      </w:r>
    </w:p>
    <w:p>
      <w:pPr>
        <w:keepLines w:val="0"/>
        <w:pageBreakBefore w:val="0"/>
        <w:shd w:val="clear" w:color="auto" w:fill="auto"/>
        <w:kinsoku/>
        <w:overflowPunct/>
        <w:topLinePunct w:val="0"/>
        <w:autoSpaceDE w:val="0"/>
        <w:autoSpaceDN w:val="0"/>
        <w:bidi w:val="0"/>
        <w:adjustRightInd w:val="0"/>
        <w:snapToGrid w:val="0"/>
        <w:spacing w:line="360" w:lineRule="auto"/>
        <w:ind w:firstLine="496" w:firstLineChars="200"/>
        <w:rPr>
          <w:rFonts w:hint="eastAsia" w:asciiTheme="majorEastAsia" w:hAnsiTheme="majorEastAsia" w:eastAsiaTheme="majorEastAsia" w:cstheme="majorEastAsia"/>
          <w:color w:val="auto"/>
          <w:spacing w:val="4"/>
          <w:sz w:val="24"/>
          <w:szCs w:val="24"/>
          <w:highlight w:val="none"/>
        </w:rPr>
      </w:pPr>
      <w:r>
        <w:rPr>
          <w:rFonts w:hint="eastAsia" w:asciiTheme="majorEastAsia" w:hAnsiTheme="majorEastAsia" w:eastAsiaTheme="majorEastAsia" w:cstheme="majorEastAsia"/>
          <w:color w:val="auto"/>
          <w:spacing w:val="4"/>
          <w:sz w:val="24"/>
          <w:szCs w:val="24"/>
          <w:highlight w:val="none"/>
        </w:rPr>
        <w:t>本单位郑重声明：</w:t>
      </w:r>
    </w:p>
    <w:p>
      <w:pPr>
        <w:keepLines w:val="0"/>
        <w:pageBreakBefore w:val="0"/>
        <w:shd w:val="clear" w:color="auto" w:fill="auto"/>
        <w:kinsoku/>
        <w:overflowPunct/>
        <w:topLinePunct w:val="0"/>
        <w:autoSpaceDE w:val="0"/>
        <w:autoSpaceDN w:val="0"/>
        <w:bidi w:val="0"/>
        <w:adjustRightInd w:val="0"/>
        <w:snapToGrid w:val="0"/>
        <w:spacing w:line="360" w:lineRule="auto"/>
        <w:ind w:firstLine="496" w:firstLineChars="200"/>
        <w:rPr>
          <w:rFonts w:hint="eastAsia" w:asciiTheme="majorEastAsia" w:hAnsiTheme="majorEastAsia" w:eastAsiaTheme="majorEastAsia" w:cstheme="majorEastAsia"/>
          <w:color w:val="auto"/>
          <w:spacing w:val="4"/>
          <w:sz w:val="24"/>
          <w:szCs w:val="24"/>
          <w:highlight w:val="none"/>
        </w:rPr>
      </w:pPr>
      <w:r>
        <w:rPr>
          <w:rFonts w:hint="eastAsia" w:asciiTheme="majorEastAsia" w:hAnsiTheme="majorEastAsia" w:eastAsiaTheme="majorEastAsia" w:cstheme="majorEastAsia"/>
          <w:color w:val="auto"/>
          <w:spacing w:val="4"/>
          <w:sz w:val="24"/>
          <w:szCs w:val="24"/>
          <w:highlight w:val="none"/>
        </w:rPr>
        <w:t>我单位在参加采购活动前三年内在经营活动中没有《政府采购法》第二十二条第一款第(五)项所称重大违法记录，包括：</w:t>
      </w:r>
    </w:p>
    <w:p>
      <w:pPr>
        <w:keepLines w:val="0"/>
        <w:pageBreakBefore w:val="0"/>
        <w:shd w:val="clear" w:color="auto" w:fill="auto"/>
        <w:kinsoku/>
        <w:overflowPunct/>
        <w:topLinePunct w:val="0"/>
        <w:autoSpaceDE w:val="0"/>
        <w:autoSpaceDN w:val="0"/>
        <w:bidi w:val="0"/>
        <w:adjustRightInd w:val="0"/>
        <w:snapToGrid w:val="0"/>
        <w:spacing w:line="360" w:lineRule="auto"/>
        <w:ind w:firstLine="496" w:firstLineChars="200"/>
        <w:rPr>
          <w:rFonts w:hint="eastAsia" w:asciiTheme="majorEastAsia" w:hAnsiTheme="majorEastAsia" w:eastAsiaTheme="majorEastAsia" w:cstheme="majorEastAsia"/>
          <w:color w:val="auto"/>
          <w:spacing w:val="4"/>
          <w:sz w:val="24"/>
          <w:szCs w:val="24"/>
          <w:highlight w:val="none"/>
        </w:rPr>
      </w:pPr>
      <w:r>
        <w:rPr>
          <w:rFonts w:hint="eastAsia" w:asciiTheme="majorEastAsia" w:hAnsiTheme="majorEastAsia" w:eastAsiaTheme="majorEastAsia" w:cstheme="majorEastAsia"/>
          <w:color w:val="auto"/>
          <w:spacing w:val="4"/>
          <w:sz w:val="24"/>
          <w:szCs w:val="24"/>
          <w:highlight w:val="none"/>
        </w:rPr>
        <w:t>我单位或者其法定代表人、董事、监事、高级管理人员未因经营活动中的违法行为受到刑事处罚或者责令停产停业、吊销许可证或者执照、较大数额罚款等行政处罚。</w:t>
      </w:r>
    </w:p>
    <w:p>
      <w:pPr>
        <w:keepLines w:val="0"/>
        <w:pageBreakBefore w:val="0"/>
        <w:shd w:val="clear" w:color="auto" w:fill="auto"/>
        <w:kinsoku/>
        <w:overflowPunct/>
        <w:topLinePunct w:val="0"/>
        <w:autoSpaceDE w:val="0"/>
        <w:autoSpaceDN w:val="0"/>
        <w:bidi w:val="0"/>
        <w:adjustRightInd w:val="0"/>
        <w:snapToGrid w:val="0"/>
        <w:spacing w:line="360" w:lineRule="auto"/>
        <w:ind w:firstLine="496" w:firstLineChars="200"/>
        <w:rPr>
          <w:rFonts w:hint="eastAsia" w:asciiTheme="majorEastAsia" w:hAnsiTheme="majorEastAsia" w:eastAsiaTheme="majorEastAsia" w:cstheme="majorEastAsia"/>
          <w:color w:val="auto"/>
          <w:spacing w:val="4"/>
          <w:sz w:val="24"/>
          <w:szCs w:val="24"/>
          <w:highlight w:val="none"/>
        </w:rPr>
      </w:pPr>
      <w:r>
        <w:rPr>
          <w:rFonts w:hint="eastAsia" w:asciiTheme="majorEastAsia" w:hAnsiTheme="majorEastAsia" w:eastAsiaTheme="majorEastAsia" w:cstheme="majorEastAsia"/>
          <w:color w:val="auto"/>
          <w:spacing w:val="4"/>
          <w:sz w:val="24"/>
          <w:szCs w:val="24"/>
          <w:highlight w:val="none"/>
        </w:rPr>
        <w:t>我单位无以下不良信用记录情形：</w:t>
      </w:r>
    </w:p>
    <w:p>
      <w:pPr>
        <w:keepLines w:val="0"/>
        <w:pageBreakBefore w:val="0"/>
        <w:shd w:val="clear" w:color="auto" w:fill="auto"/>
        <w:kinsoku/>
        <w:overflowPunct/>
        <w:topLinePunct w:val="0"/>
        <w:autoSpaceDE w:val="0"/>
        <w:autoSpaceDN w:val="0"/>
        <w:bidi w:val="0"/>
        <w:adjustRightInd w:val="0"/>
        <w:snapToGrid w:val="0"/>
        <w:spacing w:line="360" w:lineRule="auto"/>
        <w:ind w:firstLine="496" w:firstLineChars="200"/>
        <w:rPr>
          <w:rFonts w:hint="eastAsia" w:asciiTheme="majorEastAsia" w:hAnsiTheme="majorEastAsia" w:eastAsiaTheme="majorEastAsia" w:cstheme="majorEastAsia"/>
          <w:color w:val="auto"/>
          <w:spacing w:val="4"/>
          <w:sz w:val="24"/>
          <w:szCs w:val="24"/>
          <w:highlight w:val="none"/>
          <w:u w:val="single"/>
        </w:rPr>
      </w:pPr>
      <w:r>
        <w:rPr>
          <w:rFonts w:hint="eastAsia" w:asciiTheme="majorEastAsia" w:hAnsiTheme="majorEastAsia" w:eastAsiaTheme="majorEastAsia" w:cstheme="majorEastAsia"/>
          <w:color w:val="auto"/>
          <w:spacing w:val="4"/>
          <w:sz w:val="24"/>
          <w:szCs w:val="24"/>
          <w:highlight w:val="none"/>
        </w:rPr>
        <w:t>1.我方______（填“未被列入”或“被列入”）失信被执行人名单。</w:t>
      </w:r>
    </w:p>
    <w:p>
      <w:pPr>
        <w:keepLines w:val="0"/>
        <w:pageBreakBefore w:val="0"/>
        <w:shd w:val="clear" w:color="auto" w:fill="auto"/>
        <w:kinsoku/>
        <w:overflowPunct/>
        <w:topLinePunct w:val="0"/>
        <w:autoSpaceDE w:val="0"/>
        <w:autoSpaceDN w:val="0"/>
        <w:bidi w:val="0"/>
        <w:adjustRightInd w:val="0"/>
        <w:snapToGrid w:val="0"/>
        <w:spacing w:line="360" w:lineRule="auto"/>
        <w:ind w:firstLine="496" w:firstLineChars="200"/>
        <w:rPr>
          <w:rFonts w:hint="eastAsia" w:asciiTheme="majorEastAsia" w:hAnsiTheme="majorEastAsia" w:eastAsiaTheme="majorEastAsia" w:cstheme="majorEastAsia"/>
          <w:color w:val="auto"/>
          <w:spacing w:val="4"/>
          <w:sz w:val="24"/>
          <w:szCs w:val="24"/>
          <w:highlight w:val="none"/>
        </w:rPr>
      </w:pPr>
      <w:r>
        <w:rPr>
          <w:rFonts w:hint="eastAsia" w:asciiTheme="majorEastAsia" w:hAnsiTheme="majorEastAsia" w:eastAsiaTheme="majorEastAsia" w:cstheme="majorEastAsia"/>
          <w:color w:val="auto"/>
          <w:spacing w:val="4"/>
          <w:sz w:val="24"/>
          <w:szCs w:val="24"/>
          <w:highlight w:val="none"/>
        </w:rPr>
        <w:t>2.我方______（填“未被列入”或“被列入”）重大税收违法案件当事人名单。</w:t>
      </w:r>
    </w:p>
    <w:p>
      <w:pPr>
        <w:keepLines w:val="0"/>
        <w:pageBreakBefore w:val="0"/>
        <w:shd w:val="clear" w:color="auto" w:fill="auto"/>
        <w:kinsoku/>
        <w:overflowPunct/>
        <w:topLinePunct w:val="0"/>
        <w:autoSpaceDE w:val="0"/>
        <w:autoSpaceDN w:val="0"/>
        <w:bidi w:val="0"/>
        <w:adjustRightInd w:val="0"/>
        <w:snapToGrid w:val="0"/>
        <w:spacing w:line="360" w:lineRule="auto"/>
        <w:ind w:firstLine="496" w:firstLineChars="200"/>
        <w:rPr>
          <w:rFonts w:hint="eastAsia" w:asciiTheme="majorEastAsia" w:hAnsiTheme="majorEastAsia" w:eastAsiaTheme="majorEastAsia" w:cstheme="majorEastAsia"/>
          <w:color w:val="auto"/>
          <w:spacing w:val="4"/>
          <w:sz w:val="24"/>
          <w:szCs w:val="24"/>
          <w:highlight w:val="none"/>
        </w:rPr>
      </w:pPr>
      <w:r>
        <w:rPr>
          <w:rFonts w:hint="eastAsia" w:asciiTheme="majorEastAsia" w:hAnsiTheme="majorEastAsia" w:eastAsiaTheme="majorEastAsia" w:cstheme="majorEastAsia"/>
          <w:color w:val="auto"/>
          <w:spacing w:val="4"/>
          <w:sz w:val="24"/>
          <w:szCs w:val="24"/>
          <w:highlight w:val="none"/>
        </w:rPr>
        <w:t>3.我方______（填“未被列入”或“被列入”）政府采购严重违法失信行为记录名单。</w:t>
      </w:r>
    </w:p>
    <w:p>
      <w:pPr>
        <w:keepLines w:val="0"/>
        <w:pageBreakBefore w:val="0"/>
        <w:shd w:val="clear" w:color="auto" w:fill="auto"/>
        <w:kinsoku/>
        <w:overflowPunct/>
        <w:topLinePunct w:val="0"/>
        <w:autoSpaceDE w:val="0"/>
        <w:autoSpaceDN w:val="0"/>
        <w:bidi w:val="0"/>
        <w:adjustRightInd w:val="0"/>
        <w:snapToGrid w:val="0"/>
        <w:spacing w:line="360" w:lineRule="auto"/>
        <w:ind w:firstLine="496" w:firstLineChars="200"/>
        <w:rPr>
          <w:rFonts w:hint="eastAsia" w:asciiTheme="majorEastAsia" w:hAnsiTheme="majorEastAsia" w:eastAsiaTheme="majorEastAsia" w:cstheme="majorEastAsia"/>
          <w:color w:val="auto"/>
          <w:spacing w:val="4"/>
          <w:sz w:val="24"/>
          <w:szCs w:val="24"/>
          <w:highlight w:val="none"/>
        </w:rPr>
      </w:pPr>
      <w:r>
        <w:rPr>
          <w:rFonts w:hint="eastAsia" w:asciiTheme="majorEastAsia" w:hAnsiTheme="majorEastAsia" w:eastAsiaTheme="majorEastAsia" w:cstheme="majorEastAsia"/>
          <w:color w:val="auto"/>
          <w:spacing w:val="4"/>
          <w:sz w:val="24"/>
          <w:szCs w:val="24"/>
          <w:highlight w:val="none"/>
        </w:rPr>
        <w:t>我单位已就上述不良信用行为按照磋商文件中供应商须知前附表规定进行了查询。我单位承诺：合同签订前，若我单位具有不良信用记录情形，贵方可取消我单位成交资格或者不授予合同，所有责任由我单位自行承担。同时，我单位愿意无条件接受监管部门的调查处理。</w:t>
      </w:r>
    </w:p>
    <w:p>
      <w:pPr>
        <w:keepLines w:val="0"/>
        <w:pageBreakBefore w:val="0"/>
        <w:shd w:val="clear" w:color="auto" w:fill="auto"/>
        <w:kinsoku/>
        <w:overflowPunct/>
        <w:topLinePunct w:val="0"/>
        <w:autoSpaceDE w:val="0"/>
        <w:autoSpaceDN w:val="0"/>
        <w:bidi w:val="0"/>
        <w:adjustRightInd w:val="0"/>
        <w:snapToGrid w:val="0"/>
        <w:spacing w:line="360" w:lineRule="auto"/>
        <w:ind w:firstLine="496" w:firstLineChars="200"/>
        <w:rPr>
          <w:rFonts w:hint="eastAsia" w:asciiTheme="majorEastAsia" w:hAnsiTheme="majorEastAsia" w:eastAsiaTheme="majorEastAsia" w:cstheme="majorEastAsia"/>
          <w:color w:val="auto"/>
          <w:spacing w:val="4"/>
          <w:sz w:val="24"/>
          <w:szCs w:val="24"/>
          <w:highlight w:val="none"/>
        </w:rPr>
      </w:pPr>
      <w:r>
        <w:rPr>
          <w:rFonts w:hint="eastAsia" w:asciiTheme="majorEastAsia" w:hAnsiTheme="majorEastAsia" w:eastAsiaTheme="majorEastAsia" w:cstheme="majorEastAsia"/>
          <w:color w:val="auto"/>
          <w:spacing w:val="4"/>
          <w:sz w:val="24"/>
          <w:szCs w:val="24"/>
          <w:highlight w:val="none"/>
        </w:rPr>
        <w:t>特此声明！</w:t>
      </w:r>
    </w:p>
    <w:p>
      <w:pPr>
        <w:pStyle w:val="3"/>
        <w:keepLines w:val="0"/>
        <w:pageBreakBefore w:val="0"/>
        <w:kinsoku/>
        <w:overflowPunct/>
        <w:topLinePunct w:val="0"/>
        <w:bidi w:val="0"/>
        <w:spacing w:line="268"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6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69"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69"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78" w:line="571" w:lineRule="exact"/>
        <w:ind w:right="2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2"/>
          <w:position w:val="25"/>
          <w:sz w:val="24"/>
          <w:szCs w:val="24"/>
          <w:highlight w:val="none"/>
        </w:rPr>
        <w:t>供应商</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position w:val="25"/>
          <w:sz w:val="24"/>
          <w:szCs w:val="24"/>
          <w:highlight w:val="none"/>
        </w:rPr>
        <w:t xml:space="preserve">    </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b/>
          <w:bCs/>
          <w:spacing w:val="2"/>
          <w:position w:val="25"/>
          <w:sz w:val="24"/>
          <w:szCs w:val="24"/>
          <w:highlight w:val="none"/>
        </w:rPr>
        <w:t>公章）</w:t>
      </w:r>
    </w:p>
    <w:p>
      <w:pPr>
        <w:keepLines w:val="0"/>
        <w:pageBreakBefore w:val="0"/>
        <w:kinsoku/>
        <w:overflowPunct/>
        <w:topLinePunct w:val="0"/>
        <w:bidi w:val="0"/>
        <w:spacing w:before="1" w:line="218" w:lineRule="auto"/>
        <w:ind w:right="2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1"/>
          <w:sz w:val="24"/>
          <w:szCs w:val="24"/>
          <w:highlight w:val="none"/>
        </w:rPr>
        <w:t>法定代表人或委托代理人</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b/>
          <w:bCs/>
          <w:spacing w:val="-1"/>
          <w:sz w:val="24"/>
          <w:szCs w:val="24"/>
          <w:highlight w:val="none"/>
        </w:rPr>
        <w:t>签字或盖章）</w:t>
      </w:r>
    </w:p>
    <w:p>
      <w:pPr>
        <w:keepLines w:val="0"/>
        <w:pageBreakBefore w:val="0"/>
        <w:kinsoku/>
        <w:overflowPunct/>
        <w:topLinePunct w:val="0"/>
        <w:bidi w:val="0"/>
        <w:spacing w:before="288" w:line="219" w:lineRule="auto"/>
        <w:jc w:val="right"/>
        <w:rPr>
          <w:rFonts w:hint="eastAsia" w:asciiTheme="majorEastAsia" w:hAnsiTheme="majorEastAsia" w:eastAsiaTheme="majorEastAsia" w:cstheme="majorEastAsia"/>
          <w:sz w:val="24"/>
          <w:szCs w:val="24"/>
          <w:highlight w:val="none"/>
        </w:rPr>
        <w:sectPr>
          <w:footerReference r:id="rId15" w:type="default"/>
          <w:pgSz w:w="11906" w:h="16839"/>
          <w:pgMar w:top="1417" w:right="1417" w:bottom="1417" w:left="1417" w:header="0" w:footer="1165" w:gutter="0"/>
          <w:pgNumType w:fmt="decimal" w:chapStyle="1"/>
          <w:cols w:space="720" w:num="1"/>
        </w:sectPr>
      </w:pPr>
      <w:r>
        <w:rPr>
          <w:rFonts w:hint="eastAsia" w:asciiTheme="majorEastAsia" w:hAnsiTheme="majorEastAsia" w:eastAsiaTheme="majorEastAsia" w:cstheme="majorEastAsia"/>
          <w:b/>
          <w:bCs/>
          <w:spacing w:val="-28"/>
          <w:sz w:val="24"/>
          <w:szCs w:val="24"/>
          <w:highlight w:val="none"/>
        </w:rPr>
        <w:t>年</w:t>
      </w:r>
      <w:r>
        <w:rPr>
          <w:rFonts w:hint="eastAsia" w:asciiTheme="majorEastAsia" w:hAnsiTheme="majorEastAsia" w:eastAsiaTheme="majorEastAsia" w:cstheme="majorEastAsia"/>
          <w:spacing w:val="5"/>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月</w:t>
      </w:r>
      <w:r>
        <w:rPr>
          <w:rFonts w:hint="eastAsia" w:asciiTheme="majorEastAsia" w:hAnsiTheme="majorEastAsia" w:eastAsiaTheme="majorEastAsia" w:cstheme="majorEastAsia"/>
          <w:spacing w:val="27"/>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日</w:t>
      </w:r>
    </w:p>
    <w:p>
      <w:pPr>
        <w:keepLines w:val="0"/>
        <w:pageBreakBefore w:val="0"/>
        <w:shd w:val="clear" w:color="auto" w:fill="auto"/>
        <w:kinsoku/>
        <w:overflowPunct/>
        <w:topLinePunct w:val="0"/>
        <w:bidi w:val="0"/>
        <w:jc w:val="center"/>
        <w:outlineLvl w:val="1"/>
        <w:rPr>
          <w:rFonts w:hint="eastAsia" w:asciiTheme="majorEastAsia" w:hAnsiTheme="majorEastAsia" w:eastAsiaTheme="majorEastAsia" w:cstheme="majorEastAsia"/>
          <w:b/>
          <w:color w:val="auto"/>
          <w:sz w:val="30"/>
          <w:szCs w:val="30"/>
          <w:highlight w:val="none"/>
          <w:lang w:val="zh-CN"/>
        </w:rPr>
      </w:pPr>
      <w:bookmarkStart w:id="37" w:name="bookmark22"/>
      <w:bookmarkEnd w:id="37"/>
      <w:bookmarkStart w:id="38" w:name="bookmark21"/>
      <w:bookmarkEnd w:id="38"/>
      <w:bookmarkStart w:id="39" w:name="bookmark23"/>
      <w:bookmarkEnd w:id="39"/>
      <w:r>
        <w:rPr>
          <w:rFonts w:hint="eastAsia" w:asciiTheme="majorEastAsia" w:hAnsiTheme="majorEastAsia" w:eastAsiaTheme="majorEastAsia" w:cstheme="majorEastAsia"/>
          <w:b/>
          <w:bCs/>
          <w:color w:val="auto"/>
          <w:sz w:val="30"/>
          <w:szCs w:val="30"/>
          <w:highlight w:val="none"/>
          <w:lang w:val="en-US" w:eastAsia="zh-CN"/>
        </w:rPr>
        <w:t>4、</w:t>
      </w:r>
      <w:r>
        <w:rPr>
          <w:rFonts w:hint="eastAsia" w:asciiTheme="majorEastAsia" w:hAnsiTheme="majorEastAsia" w:eastAsiaTheme="majorEastAsia" w:cstheme="majorEastAsia"/>
          <w:b/>
          <w:bCs/>
          <w:color w:val="auto"/>
          <w:sz w:val="30"/>
          <w:szCs w:val="30"/>
          <w:highlight w:val="none"/>
          <w:lang w:val="zh-CN"/>
        </w:rPr>
        <w:t>供应商概况</w:t>
      </w:r>
    </w:p>
    <w:p>
      <w:pPr>
        <w:keepLines w:val="0"/>
        <w:pageBreakBefore w:val="0"/>
        <w:shd w:val="clear" w:color="auto" w:fill="auto"/>
        <w:kinsoku/>
        <w:overflowPunct/>
        <w:topLinePunct w:val="0"/>
        <w:autoSpaceDE w:val="0"/>
        <w:autoSpaceDN w:val="0"/>
        <w:bidi w:val="0"/>
        <w:adjustRightInd w:val="0"/>
        <w:snapToGrid w:val="0"/>
        <w:spacing w:line="360" w:lineRule="auto"/>
        <w:jc w:val="center"/>
        <w:outlineLvl w:val="9"/>
        <w:rPr>
          <w:rStyle w:val="31"/>
          <w:rFonts w:hint="eastAsia" w:asciiTheme="majorEastAsia" w:hAnsiTheme="majorEastAsia" w:eastAsiaTheme="majorEastAsia" w:cstheme="majorEastAsia"/>
          <w:b/>
          <w:bCs/>
          <w:color w:val="auto"/>
          <w:sz w:val="28"/>
          <w:szCs w:val="28"/>
          <w:highlight w:val="none"/>
          <w:lang w:eastAsia="zh-CN"/>
        </w:rPr>
      </w:pPr>
      <w:bookmarkStart w:id="40" w:name="_Toc22774"/>
      <w:bookmarkStart w:id="41" w:name="_Toc26451"/>
      <w:bookmarkStart w:id="42" w:name="_Toc5120"/>
      <w:bookmarkStart w:id="43" w:name="_Toc30021"/>
      <w:bookmarkStart w:id="44" w:name="_Toc26486"/>
      <w:bookmarkStart w:id="45" w:name="_Toc16117"/>
      <w:r>
        <w:rPr>
          <w:rStyle w:val="31"/>
          <w:rFonts w:hint="eastAsia" w:asciiTheme="majorEastAsia" w:hAnsiTheme="majorEastAsia" w:eastAsiaTheme="majorEastAsia" w:cstheme="majorEastAsia"/>
          <w:b/>
          <w:bCs/>
          <w:color w:val="auto"/>
          <w:sz w:val="28"/>
          <w:szCs w:val="28"/>
          <w:highlight w:val="none"/>
          <w:lang w:eastAsia="zh-CN"/>
        </w:rPr>
        <w:t>（</w:t>
      </w:r>
      <w:r>
        <w:rPr>
          <w:rStyle w:val="31"/>
          <w:rFonts w:hint="eastAsia" w:asciiTheme="majorEastAsia" w:hAnsiTheme="majorEastAsia" w:eastAsiaTheme="majorEastAsia" w:cstheme="majorEastAsia"/>
          <w:b/>
          <w:bCs/>
          <w:color w:val="auto"/>
          <w:sz w:val="28"/>
          <w:szCs w:val="28"/>
          <w:highlight w:val="none"/>
          <w:lang w:val="en-US" w:eastAsia="zh-CN"/>
        </w:rPr>
        <w:t>格式自拟</w:t>
      </w:r>
      <w:r>
        <w:rPr>
          <w:rStyle w:val="31"/>
          <w:rFonts w:hint="eastAsia" w:asciiTheme="majorEastAsia" w:hAnsiTheme="majorEastAsia" w:eastAsiaTheme="majorEastAsia" w:cstheme="majorEastAsia"/>
          <w:b/>
          <w:bCs/>
          <w:color w:val="auto"/>
          <w:sz w:val="28"/>
          <w:szCs w:val="28"/>
          <w:highlight w:val="none"/>
          <w:lang w:eastAsia="zh-CN"/>
        </w:rPr>
        <w:t>）</w:t>
      </w:r>
    </w:p>
    <w:bookmarkEnd w:id="40"/>
    <w:bookmarkEnd w:id="41"/>
    <w:bookmarkEnd w:id="42"/>
    <w:bookmarkEnd w:id="43"/>
    <w:bookmarkEnd w:id="44"/>
    <w:bookmarkEnd w:id="45"/>
    <w:p>
      <w:pPr>
        <w:keepLines w:val="0"/>
        <w:pageBreakBefore w:val="0"/>
        <w:kinsoku/>
        <w:overflowPunct/>
        <w:topLinePunct w:val="0"/>
        <w:bidi w:val="0"/>
        <w:rPr>
          <w:rFonts w:hint="eastAsia" w:asciiTheme="majorEastAsia" w:hAnsiTheme="majorEastAsia" w:eastAsiaTheme="majorEastAsia" w:cstheme="majorEastAsia"/>
          <w:b/>
          <w:bCs/>
          <w:spacing w:val="-4"/>
          <w:sz w:val="28"/>
          <w:szCs w:val="28"/>
          <w:highlight w:val="none"/>
        </w:rPr>
      </w:pPr>
    </w:p>
    <w:p>
      <w:pPr>
        <w:keepLines w:val="0"/>
        <w:pageBreakBefore w:val="0"/>
        <w:kinsoku/>
        <w:overflowPunct/>
        <w:topLinePunct w:val="0"/>
        <w:bidi w:val="0"/>
        <w:rPr>
          <w:rFonts w:hint="eastAsia" w:asciiTheme="majorEastAsia" w:hAnsiTheme="majorEastAsia" w:eastAsiaTheme="majorEastAsia" w:cstheme="majorEastAsia"/>
          <w:b/>
          <w:bCs/>
          <w:spacing w:val="-4"/>
          <w:sz w:val="28"/>
          <w:szCs w:val="28"/>
          <w:highlight w:val="none"/>
        </w:rPr>
      </w:pPr>
      <w:r>
        <w:rPr>
          <w:rFonts w:hint="eastAsia" w:asciiTheme="majorEastAsia" w:hAnsiTheme="majorEastAsia" w:eastAsiaTheme="majorEastAsia" w:cstheme="majorEastAsia"/>
          <w:b/>
          <w:bCs/>
          <w:spacing w:val="-4"/>
          <w:sz w:val="28"/>
          <w:szCs w:val="28"/>
          <w:highlight w:val="none"/>
        </w:rPr>
        <w:br w:type="page"/>
      </w:r>
    </w:p>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lang w:val="en-US" w:eastAsia="zh-CN"/>
        </w:rPr>
        <w:t>5、</w:t>
      </w:r>
      <w:r>
        <w:rPr>
          <w:rFonts w:hint="eastAsia" w:asciiTheme="majorEastAsia" w:hAnsiTheme="majorEastAsia" w:eastAsiaTheme="majorEastAsia" w:cstheme="majorEastAsia"/>
          <w:b/>
          <w:bCs/>
          <w:color w:val="auto"/>
          <w:sz w:val="30"/>
          <w:szCs w:val="30"/>
          <w:highlight w:val="none"/>
        </w:rPr>
        <w:t>陕西省政府采购投标人拒绝政府采购领域商业贿赂承诺书</w:t>
      </w:r>
    </w:p>
    <w:p>
      <w:pPr>
        <w:keepLines w:val="0"/>
        <w:pageBreakBefore w:val="0"/>
        <w:shd w:val="clear" w:color="auto" w:fill="auto"/>
        <w:kinsoku/>
        <w:overflowPunct/>
        <w:topLinePunct w:val="0"/>
        <w:bidi w:val="0"/>
        <w:rPr>
          <w:rFonts w:hint="eastAsia" w:asciiTheme="majorEastAsia" w:hAnsiTheme="majorEastAsia" w:eastAsiaTheme="majorEastAsia" w:cstheme="majorEastAsia"/>
          <w:color w:val="auto"/>
          <w:highlight w:val="none"/>
        </w:rPr>
      </w:pPr>
    </w:p>
    <w:p>
      <w:pPr>
        <w:keepLines w:val="0"/>
        <w:pageBreakBefore w:val="0"/>
        <w:widowControl/>
        <w:shd w:val="clear" w:color="auto" w:fill="auto"/>
        <w:kinsoku/>
        <w:overflowPunct/>
        <w:topLinePunct w:val="0"/>
        <w:bidi w:val="0"/>
        <w:adjustRightInd w:val="0"/>
        <w:snapToGrid w:val="0"/>
        <w:spacing w:line="360" w:lineRule="auto"/>
        <w:ind w:left="239" w:leftChars="114"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为响应党中央、国务院关于治理政府采购领域商业贿赂行为的号召，我公司在此庄严承诺：</w:t>
      </w:r>
    </w:p>
    <w:p>
      <w:pPr>
        <w:keepLines w:val="0"/>
        <w:pageBreakBefore w:val="0"/>
        <w:widowControl/>
        <w:shd w:val="clear" w:color="auto" w:fill="auto"/>
        <w:kinsoku/>
        <w:overflowPunct/>
        <w:topLinePunct w:val="0"/>
        <w:bidi w:val="0"/>
        <w:adjustRightInd w:val="0"/>
        <w:snapToGrid w:val="0"/>
        <w:spacing w:line="360" w:lineRule="auto"/>
        <w:ind w:left="239" w:leftChars="114"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1、在参与政府采购活动中遵纪守法、诚信经营、公平竞标。</w:t>
      </w:r>
    </w:p>
    <w:p>
      <w:pPr>
        <w:keepLines w:val="0"/>
        <w:pageBreakBefore w:val="0"/>
        <w:widowControl/>
        <w:shd w:val="clear" w:color="auto" w:fill="auto"/>
        <w:kinsoku/>
        <w:overflowPunct/>
        <w:topLinePunct w:val="0"/>
        <w:bidi w:val="0"/>
        <w:adjustRightInd w:val="0"/>
        <w:snapToGrid w:val="0"/>
        <w:spacing w:line="360" w:lineRule="auto"/>
        <w:ind w:left="239" w:leftChars="114"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2、不向政府采购人、采购代理机构和政府采购评审专家进行任何形式的商业贿赂以谋取交易机会。</w:t>
      </w:r>
    </w:p>
    <w:p>
      <w:pPr>
        <w:keepLines w:val="0"/>
        <w:pageBreakBefore w:val="0"/>
        <w:widowControl/>
        <w:shd w:val="clear" w:color="auto" w:fill="auto"/>
        <w:kinsoku/>
        <w:overflowPunct/>
        <w:topLinePunct w:val="0"/>
        <w:bidi w:val="0"/>
        <w:adjustRightInd w:val="0"/>
        <w:snapToGrid w:val="0"/>
        <w:spacing w:line="360" w:lineRule="auto"/>
        <w:ind w:left="239" w:leftChars="114"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3、不向政府采购代理机构和采购人提供虚假资质文件或采用虚假应标方式参与政府采购市场竞争并谋取中标、成交。</w:t>
      </w:r>
    </w:p>
    <w:p>
      <w:pPr>
        <w:keepLines w:val="0"/>
        <w:pageBreakBefore w:val="0"/>
        <w:widowControl/>
        <w:shd w:val="clear" w:color="auto" w:fill="auto"/>
        <w:kinsoku/>
        <w:overflowPunct/>
        <w:topLinePunct w:val="0"/>
        <w:bidi w:val="0"/>
        <w:adjustRightInd w:val="0"/>
        <w:snapToGrid w:val="0"/>
        <w:spacing w:line="360" w:lineRule="auto"/>
        <w:ind w:left="239" w:leftChars="114"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4、不采取“围标、陪标”等商业欺诈手段获得政府采购订单。</w:t>
      </w:r>
    </w:p>
    <w:p>
      <w:pPr>
        <w:keepLines w:val="0"/>
        <w:pageBreakBefore w:val="0"/>
        <w:widowControl/>
        <w:shd w:val="clear" w:color="auto" w:fill="auto"/>
        <w:kinsoku/>
        <w:overflowPunct/>
        <w:topLinePunct w:val="0"/>
        <w:bidi w:val="0"/>
        <w:adjustRightInd w:val="0"/>
        <w:snapToGrid w:val="0"/>
        <w:spacing w:line="360" w:lineRule="auto"/>
        <w:ind w:left="239" w:leftChars="114"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5、不采取不正当手段诋毁、排挤其他投标人。</w:t>
      </w:r>
    </w:p>
    <w:p>
      <w:pPr>
        <w:keepLines w:val="0"/>
        <w:pageBreakBefore w:val="0"/>
        <w:widowControl/>
        <w:shd w:val="clear" w:color="auto" w:fill="auto"/>
        <w:kinsoku/>
        <w:overflowPunct/>
        <w:topLinePunct w:val="0"/>
        <w:bidi w:val="0"/>
        <w:adjustRightInd w:val="0"/>
        <w:snapToGrid w:val="0"/>
        <w:spacing w:line="360" w:lineRule="auto"/>
        <w:ind w:left="239" w:leftChars="114"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6、不在提供商品和服务时“偷梁换柱、以次充好”损害采购人的合法权益。</w:t>
      </w:r>
    </w:p>
    <w:p>
      <w:pPr>
        <w:keepLines w:val="0"/>
        <w:pageBreakBefore w:val="0"/>
        <w:widowControl/>
        <w:shd w:val="clear" w:color="auto" w:fill="auto"/>
        <w:kinsoku/>
        <w:overflowPunct/>
        <w:topLinePunct w:val="0"/>
        <w:bidi w:val="0"/>
        <w:adjustRightInd w:val="0"/>
        <w:snapToGrid w:val="0"/>
        <w:spacing w:line="360" w:lineRule="auto"/>
        <w:ind w:left="239" w:leftChars="114"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7、不与采购人、采购代理机构政府采购评审专家或其他投标人恶意串通，进行质疑和投诉，维护政府采购监督管理部门的监督和政府采购代理机构招标采购要求，承担因违约行为给采购人造成的损失市场秩序。</w:t>
      </w:r>
    </w:p>
    <w:p>
      <w:pPr>
        <w:keepLines w:val="0"/>
        <w:pageBreakBefore w:val="0"/>
        <w:widowControl/>
        <w:shd w:val="clear" w:color="auto" w:fill="auto"/>
        <w:kinsoku/>
        <w:overflowPunct/>
        <w:topLinePunct w:val="0"/>
        <w:bidi w:val="0"/>
        <w:adjustRightInd w:val="0"/>
        <w:snapToGrid w:val="0"/>
        <w:spacing w:line="360" w:lineRule="auto"/>
        <w:ind w:left="239" w:leftChars="114"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8、尊重和接受政府采购。</w:t>
      </w:r>
    </w:p>
    <w:p>
      <w:pPr>
        <w:keepLines w:val="0"/>
        <w:pageBreakBefore w:val="0"/>
        <w:widowControl/>
        <w:shd w:val="clear" w:color="auto" w:fill="auto"/>
        <w:kinsoku/>
        <w:overflowPunct/>
        <w:topLinePunct w:val="0"/>
        <w:bidi w:val="0"/>
        <w:adjustRightInd w:val="0"/>
        <w:snapToGrid w:val="0"/>
        <w:spacing w:line="360" w:lineRule="auto"/>
        <w:ind w:left="239" w:leftChars="114"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 xml:space="preserve">    9、不发生其他有悖于政府采购公开、公平、公正和诚信原则的行为。</w:t>
      </w:r>
    </w:p>
    <w:p>
      <w:pPr>
        <w:pStyle w:val="3"/>
        <w:keepLines w:val="0"/>
        <w:pageBreakBefore w:val="0"/>
        <w:shd w:val="clear" w:color="auto" w:fill="auto"/>
        <w:kinsoku/>
        <w:overflowPunct/>
        <w:topLinePunct w:val="0"/>
        <w:bidi w:val="0"/>
        <w:rPr>
          <w:rFonts w:hint="eastAsia" w:asciiTheme="majorEastAsia" w:hAnsiTheme="majorEastAsia" w:eastAsiaTheme="majorEastAsia" w:cstheme="majorEastAsia"/>
          <w:highlight w:val="none"/>
          <w:lang w:eastAsia="zh-CN"/>
        </w:rPr>
      </w:pPr>
    </w:p>
    <w:p>
      <w:pPr>
        <w:keepLines w:val="0"/>
        <w:pageBreakBefore w:val="0"/>
        <w:widowControl/>
        <w:shd w:val="clear" w:color="auto" w:fill="auto"/>
        <w:kinsoku/>
        <w:overflowPunct/>
        <w:topLinePunct w:val="0"/>
        <w:bidi w:val="0"/>
        <w:adjustRightInd w:val="0"/>
        <w:snapToGrid w:val="0"/>
        <w:spacing w:line="360" w:lineRule="auto"/>
        <w:ind w:left="718" w:leftChars="342"/>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承诺单位：              （盖章）</w:t>
      </w:r>
    </w:p>
    <w:p>
      <w:pPr>
        <w:keepLines w:val="0"/>
        <w:pageBreakBefore w:val="0"/>
        <w:widowControl/>
        <w:shd w:val="clear" w:color="auto" w:fill="auto"/>
        <w:kinsoku/>
        <w:overflowPunct/>
        <w:topLinePunct w:val="0"/>
        <w:bidi w:val="0"/>
        <w:adjustRightInd w:val="0"/>
        <w:snapToGrid w:val="0"/>
        <w:spacing w:line="360" w:lineRule="auto"/>
        <w:ind w:left="718" w:leftChars="342"/>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全权代表：              （签字）</w:t>
      </w:r>
    </w:p>
    <w:p>
      <w:pPr>
        <w:keepLines w:val="0"/>
        <w:pageBreakBefore w:val="0"/>
        <w:widowControl/>
        <w:shd w:val="clear" w:color="auto" w:fill="auto"/>
        <w:kinsoku/>
        <w:overflowPunct/>
        <w:topLinePunct w:val="0"/>
        <w:bidi w:val="0"/>
        <w:adjustRightInd w:val="0"/>
        <w:snapToGrid w:val="0"/>
        <w:spacing w:line="360" w:lineRule="auto"/>
        <w:ind w:left="718" w:leftChars="342"/>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地  址：                        </w:t>
      </w:r>
    </w:p>
    <w:p>
      <w:pPr>
        <w:keepLines w:val="0"/>
        <w:pageBreakBefore w:val="0"/>
        <w:widowControl/>
        <w:shd w:val="clear" w:color="auto" w:fill="auto"/>
        <w:kinsoku/>
        <w:overflowPunct/>
        <w:topLinePunct w:val="0"/>
        <w:bidi w:val="0"/>
        <w:adjustRightInd w:val="0"/>
        <w:snapToGrid w:val="0"/>
        <w:spacing w:line="360" w:lineRule="auto"/>
        <w:ind w:left="718" w:leftChars="342"/>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邮  编：</w:t>
      </w:r>
    </w:p>
    <w:p>
      <w:pPr>
        <w:keepLines w:val="0"/>
        <w:pageBreakBefore w:val="0"/>
        <w:widowControl/>
        <w:shd w:val="clear" w:color="auto" w:fill="auto"/>
        <w:kinsoku/>
        <w:overflowPunct/>
        <w:topLinePunct w:val="0"/>
        <w:bidi w:val="0"/>
        <w:adjustRightInd w:val="0"/>
        <w:snapToGrid w:val="0"/>
        <w:spacing w:line="360" w:lineRule="auto"/>
        <w:ind w:left="718" w:leftChars="342"/>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电  话                                                             </w:t>
      </w:r>
    </w:p>
    <w:p>
      <w:pPr>
        <w:keepLines w:val="0"/>
        <w:pageBreakBefore w:val="0"/>
        <w:widowControl/>
        <w:shd w:val="clear" w:color="auto" w:fill="auto"/>
        <w:kinsoku/>
        <w:overflowPunct/>
        <w:topLinePunct w:val="0"/>
        <w:bidi w:val="0"/>
        <w:adjustRightInd w:val="0"/>
        <w:snapToGrid w:val="0"/>
        <w:spacing w:line="360" w:lineRule="auto"/>
        <w:ind w:left="718" w:leftChars="342"/>
        <w:jc w:val="righ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  月  日</w:t>
      </w:r>
    </w:p>
    <w:p>
      <w:pPr>
        <w:keepLines w:val="0"/>
        <w:pageBreakBefore w:val="0"/>
        <w:kinsoku/>
        <w:overflowPunct/>
        <w:topLinePunct w:val="0"/>
        <w:bidi w:val="0"/>
        <w:rPr>
          <w:rFonts w:hint="eastAsia" w:asciiTheme="majorEastAsia" w:hAnsiTheme="majorEastAsia" w:eastAsiaTheme="majorEastAsia" w:cstheme="majorEastAsia"/>
          <w:b/>
          <w:bCs/>
          <w:spacing w:val="-4"/>
          <w:sz w:val="28"/>
          <w:szCs w:val="28"/>
          <w:highlight w:val="none"/>
        </w:rPr>
      </w:pPr>
      <w:r>
        <w:rPr>
          <w:rFonts w:hint="eastAsia" w:asciiTheme="majorEastAsia" w:hAnsiTheme="majorEastAsia" w:eastAsiaTheme="majorEastAsia" w:cstheme="majorEastAsia"/>
          <w:b/>
          <w:bCs/>
          <w:spacing w:val="-4"/>
          <w:sz w:val="28"/>
          <w:szCs w:val="28"/>
          <w:highlight w:val="none"/>
        </w:rPr>
        <w:br w:type="page"/>
      </w:r>
    </w:p>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lang w:val="en-US" w:eastAsia="zh-CN"/>
        </w:rPr>
        <w:t>6、</w:t>
      </w:r>
      <w:r>
        <w:rPr>
          <w:rFonts w:hint="eastAsia" w:asciiTheme="majorEastAsia" w:hAnsiTheme="majorEastAsia" w:eastAsiaTheme="majorEastAsia" w:cstheme="majorEastAsia"/>
          <w:b/>
          <w:bCs/>
          <w:color w:val="auto"/>
          <w:sz w:val="30"/>
          <w:szCs w:val="30"/>
          <w:highlight w:val="none"/>
        </w:rPr>
        <w:t>响应方案</w:t>
      </w:r>
    </w:p>
    <w:p>
      <w:pPr>
        <w:pStyle w:val="2"/>
        <w:keepLines w:val="0"/>
        <w:pageBreakBefore w:val="0"/>
        <w:shd w:val="clear" w:color="auto" w:fill="auto"/>
        <w:kinsoku/>
        <w:overflowPunct/>
        <w:topLinePunct w:val="0"/>
        <w:bidi w:val="0"/>
        <w:adjustRightInd w:val="0"/>
        <w:snapToGrid w:val="0"/>
        <w:spacing w:after="0" w:line="360" w:lineRule="auto"/>
        <w:ind w:firstLine="480" w:firstLineChars="200"/>
        <w:jc w:val="both"/>
        <w:rPr>
          <w:rFonts w:hint="eastAsia" w:ascii="宋体" w:hAnsi="宋体" w:eastAsia="宋体" w:cs="宋体"/>
          <w:color w:val="auto"/>
          <w:sz w:val="24"/>
          <w:szCs w:val="24"/>
          <w:highlight w:val="none"/>
        </w:rPr>
      </w:pPr>
      <w:bookmarkStart w:id="46" w:name="_Toc1865"/>
      <w:r>
        <w:rPr>
          <w:rFonts w:hint="eastAsia" w:ascii="宋体" w:hAnsi="宋体" w:eastAsia="宋体" w:cs="宋体"/>
          <w:color w:val="auto"/>
          <w:sz w:val="24"/>
          <w:szCs w:val="24"/>
          <w:highlight w:val="none"/>
        </w:rPr>
        <w:t>供应商依照磋商文件第</w:t>
      </w:r>
      <w:r>
        <w:rPr>
          <w:rFonts w:hint="eastAsia" w:ascii="宋体" w:hAnsi="宋体" w:eastAsia="宋体" w:cs="宋体"/>
          <w:color w:val="auto"/>
          <w:sz w:val="24"/>
          <w:szCs w:val="24"/>
          <w:highlight w:val="none"/>
          <w:lang w:eastAsia="zh-CN"/>
        </w:rPr>
        <w:t>七部分</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与要求》及第</w:t>
      </w:r>
      <w:r>
        <w:rPr>
          <w:rFonts w:hint="eastAsia" w:ascii="宋体" w:hAnsi="宋体" w:eastAsia="宋体" w:cs="宋体"/>
          <w:color w:val="auto"/>
          <w:sz w:val="24"/>
          <w:szCs w:val="24"/>
          <w:highlight w:val="none"/>
          <w:lang w:eastAsia="zh-CN"/>
        </w:rPr>
        <w:t>五部分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评标</w:t>
      </w:r>
      <w:r>
        <w:rPr>
          <w:rFonts w:hint="eastAsia" w:ascii="宋体" w:hAnsi="宋体" w:eastAsia="宋体" w:cs="宋体"/>
          <w:color w:val="auto"/>
          <w:sz w:val="24"/>
          <w:szCs w:val="24"/>
          <w:highlight w:val="none"/>
        </w:rPr>
        <w:t>办法》中各项条款的要求，编制响应方案格式自拟</w:t>
      </w:r>
      <w:bookmarkEnd w:id="46"/>
      <w:r>
        <w:rPr>
          <w:rFonts w:hint="eastAsia" w:ascii="宋体" w:hAnsi="宋体" w:eastAsia="宋体" w:cs="宋体"/>
          <w:color w:val="auto"/>
          <w:sz w:val="24"/>
          <w:szCs w:val="24"/>
          <w:highlight w:val="none"/>
        </w:rPr>
        <w:t>。凡因供应商对磋商文件阅读不深、理解不透、误解、疏漏等导致扣分，由供应商自行承担。</w:t>
      </w:r>
    </w:p>
    <w:p>
      <w:pPr>
        <w:keepLines w:val="0"/>
        <w:pageBreakBefore w:val="0"/>
        <w:kinsoku/>
        <w:overflowPunct/>
        <w:topLinePunct w:val="0"/>
        <w:bidi w:val="0"/>
        <w:rPr>
          <w:rFonts w:hint="eastAsia" w:asciiTheme="majorEastAsia" w:hAnsiTheme="majorEastAsia" w:eastAsiaTheme="majorEastAsia" w:cstheme="majorEastAsia"/>
          <w:b/>
          <w:bCs/>
          <w:spacing w:val="-4"/>
          <w:sz w:val="28"/>
          <w:szCs w:val="28"/>
          <w:highlight w:val="none"/>
        </w:rPr>
      </w:pPr>
    </w:p>
    <w:p>
      <w:pPr>
        <w:keepLines w:val="0"/>
        <w:pageBreakBefore w:val="0"/>
        <w:kinsoku/>
        <w:overflowPunct/>
        <w:topLinePunct w:val="0"/>
        <w:bidi w:val="0"/>
        <w:rPr>
          <w:rFonts w:hint="eastAsia" w:asciiTheme="majorEastAsia" w:hAnsiTheme="majorEastAsia" w:eastAsiaTheme="majorEastAsia" w:cstheme="majorEastAsia"/>
          <w:b/>
          <w:bCs/>
          <w:spacing w:val="-4"/>
          <w:sz w:val="28"/>
          <w:szCs w:val="28"/>
          <w:highlight w:val="none"/>
        </w:rPr>
      </w:pPr>
      <w:r>
        <w:rPr>
          <w:rFonts w:hint="eastAsia" w:asciiTheme="majorEastAsia" w:hAnsiTheme="majorEastAsia" w:eastAsiaTheme="majorEastAsia" w:cstheme="majorEastAsia"/>
          <w:b/>
          <w:bCs/>
          <w:spacing w:val="-4"/>
          <w:sz w:val="28"/>
          <w:szCs w:val="28"/>
          <w:highlight w:val="none"/>
        </w:rPr>
        <w:br w:type="page"/>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附表一：拟投入本工程的主要施工设备表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785"/>
        <w:gridCol w:w="789"/>
        <w:gridCol w:w="854"/>
        <w:gridCol w:w="692"/>
        <w:gridCol w:w="692"/>
        <w:gridCol w:w="1156"/>
        <w:gridCol w:w="845"/>
        <w:gridCol w:w="175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设备</w:t>
            </w:r>
          </w:p>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名称</w:t>
            </w: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型号</w:t>
            </w:r>
          </w:p>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规格</w:t>
            </w: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国别</w:t>
            </w:r>
          </w:p>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产地</w:t>
            </w: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制造</w:t>
            </w:r>
          </w:p>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年份</w:t>
            </w: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额定功率</w:t>
            </w:r>
          </w:p>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（KW）</w:t>
            </w: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生产</w:t>
            </w:r>
          </w:p>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能力</w:t>
            </w: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用于施工部位</w:t>
            </w: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87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8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692"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45"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75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74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bl>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p>
    <w:p>
      <w:pPr>
        <w:keepLines w:val="0"/>
        <w:pageBreakBefore w:val="0"/>
        <w:kinsoku/>
        <w:overflowPunct/>
        <w:topLinePunct w:val="0"/>
        <w:bidi w:val="0"/>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br w:type="page"/>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附表二：拟配备本工程的试验和检测仪器设备表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64"/>
        <w:gridCol w:w="1120"/>
        <w:gridCol w:w="1031"/>
        <w:gridCol w:w="876"/>
        <w:gridCol w:w="973"/>
        <w:gridCol w:w="1260"/>
        <w:gridCol w:w="8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仪器设备名称</w:t>
            </w: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型号</w:t>
            </w:r>
          </w:p>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规格</w:t>
            </w: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国别</w:t>
            </w:r>
          </w:p>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产地</w:t>
            </w: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制造</w:t>
            </w:r>
          </w:p>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年份</w:t>
            </w: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已使用</w:t>
            </w:r>
          </w:p>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台时数</w:t>
            </w: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用  途</w:t>
            </w: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4"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12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31"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7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97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260"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8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56"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bl>
    <w:p>
      <w:pPr>
        <w:keepLines w:val="0"/>
        <w:pageBreakBefore w:val="0"/>
        <w:shd w:val="clear" w:color="auto" w:fill="auto"/>
        <w:kinsoku/>
        <w:overflowPunct/>
        <w:topLinePunct w:val="0"/>
        <w:bidi w:val="0"/>
        <w:spacing w:line="420" w:lineRule="exact"/>
        <w:rPr>
          <w:rFonts w:hint="eastAsia" w:asciiTheme="majorEastAsia" w:hAnsiTheme="majorEastAsia" w:eastAsiaTheme="majorEastAsia" w:cstheme="majorEastAsia"/>
          <w:color w:val="auto"/>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r>
        <w:rPr>
          <w:rFonts w:hint="eastAsia" w:asciiTheme="majorEastAsia" w:hAnsiTheme="majorEastAsia" w:eastAsiaTheme="majorEastAsia" w:cstheme="majorEastAsia"/>
          <w:b/>
          <w:color w:val="auto"/>
          <w:sz w:val="24"/>
          <w:szCs w:val="24"/>
          <w:highlight w:val="none"/>
        </w:rPr>
        <w:t>附表三：劳动力计划表</w:t>
      </w:r>
    </w:p>
    <w:p>
      <w:pPr>
        <w:keepLines w:val="0"/>
        <w:pageBreakBefore w:val="0"/>
        <w:shd w:val="clear" w:color="auto" w:fill="auto"/>
        <w:kinsoku/>
        <w:overflowPunct/>
        <w:topLinePunct w:val="0"/>
        <w:bidi w:val="0"/>
        <w:spacing w:line="420" w:lineRule="exact"/>
        <w:ind w:right="360"/>
        <w:jc w:val="righ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单位：人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47"/>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工种</w:t>
            </w:r>
          </w:p>
        </w:tc>
        <w:tc>
          <w:tcPr>
            <w:tcW w:w="7425" w:type="dxa"/>
            <w:gridSpan w:val="7"/>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9"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47"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c>
          <w:tcPr>
            <w:tcW w:w="1063" w:type="dxa"/>
            <w:noWrap w:val="0"/>
            <w:vAlign w:val="center"/>
          </w:tcPr>
          <w:p>
            <w:pPr>
              <w:keepLines w:val="0"/>
              <w:pageBreakBefore w:val="0"/>
              <w:shd w:val="clear" w:color="auto" w:fill="auto"/>
              <w:kinsoku/>
              <w:overflowPunct/>
              <w:topLinePunct w:val="0"/>
              <w:bidi w:val="0"/>
              <w:jc w:val="center"/>
              <w:rPr>
                <w:rFonts w:hint="eastAsia" w:asciiTheme="majorEastAsia" w:hAnsiTheme="majorEastAsia" w:eastAsiaTheme="majorEastAsia" w:cstheme="majorEastAsia"/>
                <w:color w:val="auto"/>
                <w:sz w:val="24"/>
                <w:szCs w:val="24"/>
                <w:highlight w:val="none"/>
              </w:rPr>
            </w:pPr>
          </w:p>
        </w:tc>
      </w:tr>
    </w:tbl>
    <w:p>
      <w:pPr>
        <w:keepLines w:val="0"/>
        <w:pageBreakBefore w:val="0"/>
        <w:shd w:val="clear" w:color="auto" w:fill="auto"/>
        <w:kinsoku/>
        <w:overflowPunct/>
        <w:topLinePunct w:val="0"/>
        <w:bidi w:val="0"/>
        <w:spacing w:line="420" w:lineRule="exact"/>
        <w:rPr>
          <w:rFonts w:hint="eastAsia" w:asciiTheme="majorEastAsia" w:hAnsiTheme="majorEastAsia" w:eastAsiaTheme="majorEastAsia" w:cstheme="majorEastAsia"/>
          <w:color w:val="auto"/>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br w:type="page"/>
      </w:r>
      <w:r>
        <w:rPr>
          <w:rFonts w:hint="eastAsia" w:asciiTheme="majorEastAsia" w:hAnsiTheme="majorEastAsia" w:eastAsiaTheme="majorEastAsia" w:cstheme="majorEastAsia"/>
          <w:b/>
          <w:color w:val="auto"/>
          <w:sz w:val="24"/>
          <w:szCs w:val="24"/>
          <w:highlight w:val="none"/>
        </w:rPr>
        <w:t>附表四：计划开、竣工日期和施工进度网络图</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应递交施工进度网络图或施工进度表，说明按</w:t>
      </w:r>
      <w:r>
        <w:rPr>
          <w:rFonts w:hint="eastAsia" w:asciiTheme="majorEastAsia" w:hAnsiTheme="majorEastAsia" w:eastAsiaTheme="majorEastAsia" w:cstheme="majorEastAsia"/>
          <w:color w:val="auto"/>
          <w:sz w:val="24"/>
          <w:szCs w:val="24"/>
          <w:highlight w:val="none"/>
          <w:lang w:eastAsia="zh-CN"/>
        </w:rPr>
        <w:t>招标</w:t>
      </w:r>
      <w:r>
        <w:rPr>
          <w:rFonts w:hint="eastAsia" w:asciiTheme="majorEastAsia" w:hAnsiTheme="majorEastAsia" w:eastAsiaTheme="majorEastAsia" w:cstheme="majorEastAsia"/>
          <w:color w:val="auto"/>
          <w:sz w:val="24"/>
          <w:szCs w:val="24"/>
          <w:highlight w:val="none"/>
        </w:rPr>
        <w:t>文件要求的计划工期进行施工的各个关键日期。</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2．施工进度表可采用网络图和（或）横道图表示。</w:t>
      </w:r>
    </w:p>
    <w:p>
      <w:pPr>
        <w:keepLines w:val="0"/>
        <w:pageBreakBefore w:val="0"/>
        <w:shd w:val="clear" w:color="auto" w:fill="auto"/>
        <w:tabs>
          <w:tab w:val="left" w:pos="720"/>
          <w:tab w:val="left" w:pos="8364"/>
        </w:tabs>
        <w:kinsoku/>
        <w:overflowPunct/>
        <w:topLinePunct w:val="0"/>
        <w:bidi w:val="0"/>
        <w:adjustRightInd w:val="0"/>
        <w:snapToGrid w:val="0"/>
        <w:spacing w:line="360" w:lineRule="auto"/>
        <w:jc w:val="both"/>
        <w:rPr>
          <w:rFonts w:hint="eastAsia" w:asciiTheme="majorEastAsia" w:hAnsiTheme="majorEastAsia" w:eastAsiaTheme="majorEastAsia" w:cstheme="majorEastAsia"/>
          <w:b/>
          <w:bCs/>
          <w:color w:val="auto"/>
          <w:sz w:val="30"/>
          <w:szCs w:val="30"/>
          <w:highlight w:val="none"/>
          <w:shd w:val="clear" w:color="auto" w:fill="auto"/>
          <w:lang w:val="en-US" w:eastAsia="zh-CN"/>
        </w:rPr>
      </w:pPr>
      <w:r>
        <w:rPr>
          <w:rFonts w:hint="eastAsia" w:asciiTheme="majorEastAsia" w:hAnsiTheme="majorEastAsia" w:eastAsiaTheme="majorEastAsia" w:cstheme="majorEastAsia"/>
          <w:b/>
          <w:bCs/>
          <w:color w:val="auto"/>
          <w:sz w:val="30"/>
          <w:szCs w:val="30"/>
          <w:highlight w:val="none"/>
          <w:shd w:val="clear" w:color="auto" w:fill="auto"/>
          <w:lang w:eastAsia="zh-CN"/>
        </w:rPr>
        <w:br w:type="page"/>
      </w:r>
      <w:r>
        <w:rPr>
          <w:rFonts w:hint="eastAsia" w:asciiTheme="majorEastAsia" w:hAnsiTheme="majorEastAsia" w:eastAsiaTheme="majorEastAsia" w:cstheme="majorEastAsia"/>
          <w:b/>
          <w:color w:val="auto"/>
          <w:sz w:val="24"/>
          <w:szCs w:val="24"/>
          <w:highlight w:val="none"/>
        </w:rPr>
        <w:t>附表</w:t>
      </w:r>
      <w:r>
        <w:rPr>
          <w:rFonts w:hint="eastAsia" w:asciiTheme="majorEastAsia" w:hAnsiTheme="majorEastAsia" w:eastAsiaTheme="majorEastAsia" w:cstheme="majorEastAsia"/>
          <w:b/>
          <w:color w:val="auto"/>
          <w:sz w:val="24"/>
          <w:szCs w:val="24"/>
          <w:highlight w:val="none"/>
          <w:lang w:eastAsia="zh-CN"/>
        </w:rPr>
        <w:t>五</w:t>
      </w:r>
      <w:r>
        <w:rPr>
          <w:rFonts w:hint="eastAsia" w:asciiTheme="majorEastAsia" w:hAnsiTheme="majorEastAsia" w:eastAsiaTheme="majorEastAsia" w:cstheme="majorEastAsia"/>
          <w:b/>
          <w:color w:val="auto"/>
          <w:sz w:val="24"/>
          <w:szCs w:val="24"/>
          <w:highlight w:val="none"/>
        </w:rPr>
        <w:t>：</w:t>
      </w:r>
      <w:r>
        <w:rPr>
          <w:rFonts w:hint="eastAsia" w:asciiTheme="majorEastAsia" w:hAnsiTheme="majorEastAsia" w:eastAsiaTheme="majorEastAsia" w:cstheme="majorEastAsia"/>
          <w:b/>
          <w:bCs/>
          <w:color w:val="auto"/>
          <w:sz w:val="30"/>
          <w:szCs w:val="30"/>
          <w:highlight w:val="none"/>
          <w:shd w:val="clear" w:color="auto" w:fill="auto"/>
          <w:lang w:val="en-US" w:eastAsia="zh-CN"/>
        </w:rPr>
        <w:t xml:space="preserve">              </w:t>
      </w:r>
      <w:bookmarkStart w:id="47" w:name="_Toc8031"/>
      <w:bookmarkStart w:id="48" w:name="_Toc18413"/>
      <w:bookmarkStart w:id="49" w:name="_Toc11015"/>
      <w:bookmarkStart w:id="50" w:name="_Toc30048"/>
      <w:r>
        <w:rPr>
          <w:rFonts w:hint="eastAsia" w:asciiTheme="majorEastAsia" w:hAnsiTheme="majorEastAsia" w:eastAsiaTheme="majorEastAsia" w:cstheme="majorEastAsia"/>
          <w:b/>
          <w:bCs/>
          <w:color w:val="auto"/>
          <w:sz w:val="30"/>
          <w:szCs w:val="30"/>
          <w:highlight w:val="none"/>
          <w:shd w:val="clear" w:color="auto" w:fill="auto"/>
          <w:lang w:val="en-US" w:eastAsia="zh-CN"/>
        </w:rPr>
        <w:t xml:space="preserve"> </w:t>
      </w:r>
      <w:bookmarkEnd w:id="47"/>
      <w:bookmarkEnd w:id="48"/>
      <w:bookmarkEnd w:id="49"/>
      <w:bookmarkEnd w:id="50"/>
      <w:r>
        <w:rPr>
          <w:rFonts w:hint="eastAsia" w:asciiTheme="majorEastAsia" w:hAnsiTheme="majorEastAsia" w:eastAsiaTheme="majorEastAsia" w:cstheme="majorEastAsia"/>
          <w:b/>
          <w:bCs/>
          <w:color w:val="auto"/>
          <w:sz w:val="30"/>
          <w:szCs w:val="30"/>
          <w:highlight w:val="none"/>
          <w:shd w:val="clear" w:color="auto" w:fill="auto"/>
          <w:lang w:val="en-US" w:eastAsia="zh-CN"/>
        </w:rPr>
        <w:t xml:space="preserve">  </w:t>
      </w:r>
    </w:p>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b/>
          <w:bCs/>
          <w:color w:val="auto"/>
          <w:sz w:val="30"/>
          <w:szCs w:val="30"/>
          <w:highlight w:val="none"/>
        </w:rPr>
      </w:pPr>
      <w:bookmarkStart w:id="51" w:name="_Toc20473"/>
      <w:bookmarkStart w:id="52" w:name="_Toc16536"/>
      <w:r>
        <w:rPr>
          <w:rFonts w:hint="eastAsia" w:asciiTheme="majorEastAsia" w:hAnsiTheme="majorEastAsia" w:eastAsiaTheme="majorEastAsia" w:cstheme="majorEastAsia"/>
          <w:b/>
          <w:bCs/>
          <w:color w:val="auto"/>
          <w:sz w:val="30"/>
          <w:szCs w:val="30"/>
          <w:highlight w:val="none"/>
        </w:rPr>
        <w:t>商务响应偏离表</w:t>
      </w:r>
    </w:p>
    <w:p>
      <w:pPr>
        <w:pStyle w:val="3"/>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kern w:val="0"/>
          <w:sz w:val="24"/>
          <w:szCs w:val="24"/>
          <w:highlight w:val="none"/>
          <w:lang w:val="zh-CN"/>
        </w:rPr>
      </w:pPr>
      <w:r>
        <w:rPr>
          <w:rFonts w:hint="eastAsia" w:asciiTheme="majorEastAsia" w:hAnsiTheme="majorEastAsia" w:eastAsiaTheme="majorEastAsia" w:cstheme="majorEastAsia"/>
          <w:color w:val="auto"/>
          <w:kern w:val="0"/>
          <w:sz w:val="24"/>
          <w:szCs w:val="24"/>
          <w:highlight w:val="none"/>
          <w:lang w:val="zh-CN"/>
        </w:rPr>
        <w:t>项目名称：</w:t>
      </w:r>
    </w:p>
    <w:p>
      <w:pPr>
        <w:pStyle w:val="3"/>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sz w:val="24"/>
          <w:szCs w:val="24"/>
          <w:highlight w:val="none"/>
          <w:lang w:val="zh-CN"/>
        </w:rPr>
        <w:t>项目编号：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904"/>
        <w:gridCol w:w="2742"/>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bidi="ar"/>
              </w:rPr>
              <w:t>序号</w:t>
            </w:r>
          </w:p>
        </w:tc>
        <w:tc>
          <w:tcPr>
            <w:tcW w:w="19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bidi="ar"/>
              </w:rPr>
              <w:t>磋商要求</w:t>
            </w:r>
          </w:p>
        </w:tc>
        <w:tc>
          <w:tcPr>
            <w:tcW w:w="27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bidi="ar"/>
              </w:rPr>
              <w:t>供应商应答</w:t>
            </w:r>
          </w:p>
        </w:tc>
        <w:tc>
          <w:tcPr>
            <w:tcW w:w="26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color w:val="auto"/>
                <w:kern w:val="2"/>
                <w:sz w:val="24"/>
                <w:szCs w:val="24"/>
                <w:highlight w:val="none"/>
                <w:lang w:val="en-US" w:eastAsia="zh-CN" w:bidi="ar"/>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c>
          <w:tcPr>
            <w:tcW w:w="190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c>
          <w:tcPr>
            <w:tcW w:w="274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317" w:right="0" w:hanging="316" w:hangingChars="132"/>
              <w:jc w:val="center"/>
              <w:rPr>
                <w:rFonts w:hint="eastAsia" w:asciiTheme="majorEastAsia" w:hAnsiTheme="majorEastAsia" w:eastAsiaTheme="majorEastAsia" w:cstheme="majorEastAsia"/>
                <w:color w:val="auto"/>
                <w:kern w:val="2"/>
                <w:sz w:val="24"/>
                <w:szCs w:val="24"/>
                <w:highlight w:val="none"/>
              </w:rPr>
            </w:pPr>
          </w:p>
        </w:tc>
        <w:tc>
          <w:tcPr>
            <w:tcW w:w="265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317" w:right="0" w:hanging="316" w:hangingChars="132"/>
              <w:jc w:val="cente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c>
          <w:tcPr>
            <w:tcW w:w="190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c>
          <w:tcPr>
            <w:tcW w:w="274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c>
          <w:tcPr>
            <w:tcW w:w="265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c>
          <w:tcPr>
            <w:tcW w:w="190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c>
          <w:tcPr>
            <w:tcW w:w="274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c>
          <w:tcPr>
            <w:tcW w:w="265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c>
          <w:tcPr>
            <w:tcW w:w="190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c>
          <w:tcPr>
            <w:tcW w:w="274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c>
          <w:tcPr>
            <w:tcW w:w="265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shd w:val="clear" w:color="auto" w:fill="auto"/>
              <w:kinsoku/>
              <w:overflowPunct/>
              <w:topLinePunct w:val="0"/>
              <w:bidi w:val="0"/>
              <w:spacing w:before="0" w:beforeLines="0" w:beforeAutospacing="0" w:after="0" w:afterLines="0" w:afterAutospacing="0" w:line="360" w:lineRule="auto"/>
              <w:ind w:left="0" w:right="0"/>
              <w:jc w:val="center"/>
              <w:rPr>
                <w:rFonts w:hint="eastAsia" w:asciiTheme="majorEastAsia" w:hAnsiTheme="majorEastAsia" w:eastAsiaTheme="majorEastAsia" w:cstheme="majorEastAsia"/>
                <w:color w:val="auto"/>
                <w:kern w:val="2"/>
                <w:sz w:val="24"/>
                <w:szCs w:val="24"/>
                <w:highlight w:val="none"/>
              </w:rPr>
            </w:pPr>
          </w:p>
        </w:tc>
      </w:tr>
    </w:tbl>
    <w:p>
      <w:pPr>
        <w:keepNext w:val="0"/>
        <w:keepLines w:val="0"/>
        <w:pageBreakBefore w:val="0"/>
        <w:widowControl w:val="0"/>
        <w:suppressLineNumbers w:val="0"/>
        <w:shd w:val="clear" w:color="auto" w:fill="auto"/>
        <w:kinsoku/>
        <w:overflowPunct/>
        <w:topLinePunct w:val="0"/>
        <w:bidi w:val="0"/>
        <w:adjustRightInd w:val="0"/>
        <w:snapToGrid w:val="0"/>
        <w:spacing w:before="0" w:beforeLines="0" w:beforeAutospacing="0" w:after="0" w:afterLines="0" w:afterAutospacing="0" w:line="360" w:lineRule="auto"/>
        <w:ind w:right="0" w:firstLine="240" w:firstLineChars="100"/>
        <w:jc w:val="both"/>
        <w:rPr>
          <w:rFonts w:hint="eastAsia" w:asciiTheme="majorEastAsia" w:hAnsiTheme="majorEastAsia" w:eastAsiaTheme="majorEastAsia" w:cstheme="majorEastAsia"/>
          <w:color w:val="auto"/>
          <w:kern w:val="2"/>
          <w:sz w:val="24"/>
          <w:szCs w:val="24"/>
          <w:highlight w:val="none"/>
          <w:lang w:val="en-US" w:eastAsia="zh-CN" w:bidi="ar"/>
        </w:rPr>
      </w:pPr>
      <w:r>
        <w:rPr>
          <w:rFonts w:hint="eastAsia" w:asciiTheme="majorEastAsia" w:hAnsiTheme="majorEastAsia" w:eastAsiaTheme="majorEastAsia" w:cstheme="majorEastAsia"/>
          <w:color w:val="auto"/>
          <w:kern w:val="2"/>
          <w:sz w:val="24"/>
          <w:szCs w:val="24"/>
          <w:highlight w:val="none"/>
          <w:lang w:val="en-US" w:eastAsia="zh-CN" w:bidi="ar"/>
        </w:rPr>
        <w:t>注：（1）供应商须对</w:t>
      </w:r>
      <w:r>
        <w:rPr>
          <w:rFonts w:hint="eastAsia" w:asciiTheme="majorEastAsia" w:hAnsiTheme="majorEastAsia" w:eastAsiaTheme="majorEastAsia" w:cstheme="majorEastAsia"/>
          <w:color w:val="auto"/>
          <w:sz w:val="24"/>
          <w:szCs w:val="24"/>
          <w:highlight w:val="none"/>
        </w:rPr>
        <w:t>商务条款</w:t>
      </w:r>
      <w:r>
        <w:rPr>
          <w:rFonts w:hint="eastAsia" w:asciiTheme="majorEastAsia" w:hAnsiTheme="majorEastAsia" w:eastAsiaTheme="majorEastAsia" w:cstheme="majorEastAsia"/>
          <w:color w:val="auto"/>
          <w:sz w:val="24"/>
          <w:szCs w:val="24"/>
          <w:highlight w:val="none"/>
          <w:lang w:eastAsia="zh-CN"/>
        </w:rPr>
        <w:t>、合同条款</w:t>
      </w:r>
      <w:r>
        <w:rPr>
          <w:rFonts w:hint="eastAsia" w:asciiTheme="majorEastAsia" w:hAnsiTheme="majorEastAsia" w:eastAsiaTheme="majorEastAsia" w:cstheme="majorEastAsia"/>
          <w:color w:val="auto"/>
          <w:kern w:val="2"/>
          <w:sz w:val="24"/>
          <w:szCs w:val="24"/>
          <w:highlight w:val="none"/>
          <w:lang w:val="en-US" w:eastAsia="zh-CN" w:bidi="ar"/>
        </w:rPr>
        <w:t>逐条响应，并保证响应的真实性。</w:t>
      </w:r>
    </w:p>
    <w:p>
      <w:pPr>
        <w:keepNext w:val="0"/>
        <w:keepLines w:val="0"/>
        <w:pageBreakBefore w:val="0"/>
        <w:widowControl w:val="0"/>
        <w:suppressLineNumbers w:val="0"/>
        <w:shd w:val="clear" w:color="auto" w:fill="auto"/>
        <w:kinsoku/>
        <w:overflowPunct/>
        <w:topLinePunct w:val="0"/>
        <w:bidi w:val="0"/>
        <w:adjustRightInd w:val="0"/>
        <w:snapToGrid w:val="0"/>
        <w:spacing w:before="0" w:beforeLines="0" w:beforeAutospacing="0" w:after="0" w:afterLines="0" w:afterAutospacing="0" w:line="360" w:lineRule="auto"/>
        <w:ind w:right="0" w:firstLine="720" w:firstLineChars="300"/>
        <w:jc w:val="both"/>
        <w:rPr>
          <w:rFonts w:hint="eastAsia" w:asciiTheme="majorEastAsia" w:hAnsiTheme="majorEastAsia" w:eastAsiaTheme="majorEastAsia" w:cstheme="majorEastAsia"/>
          <w:color w:val="auto"/>
          <w:kern w:val="2"/>
          <w:sz w:val="24"/>
          <w:szCs w:val="24"/>
          <w:highlight w:val="none"/>
          <w:lang w:val="en-US" w:eastAsia="zh-CN" w:bidi="ar"/>
        </w:rPr>
      </w:pPr>
      <w:r>
        <w:rPr>
          <w:rFonts w:hint="eastAsia" w:asciiTheme="majorEastAsia" w:hAnsiTheme="majorEastAsia" w:eastAsiaTheme="majorEastAsia" w:cstheme="majorEastAsia"/>
          <w:color w:val="auto"/>
          <w:kern w:val="2"/>
          <w:sz w:val="24"/>
          <w:szCs w:val="24"/>
          <w:highlight w:val="none"/>
          <w:lang w:val="en-US" w:eastAsia="zh-CN" w:bidi="ar"/>
        </w:rPr>
        <w:t>（2）供应商未按要求响应的，漏项的，自行承担被视为无效磋商响应文件的风险。</w:t>
      </w:r>
    </w:p>
    <w:p>
      <w:pPr>
        <w:keepLines w:val="0"/>
        <w:pageBreakBefore w:val="0"/>
        <w:shd w:val="clear" w:color="auto" w:fill="auto"/>
        <w:tabs>
          <w:tab w:val="left" w:pos="720"/>
          <w:tab w:val="left" w:pos="8364"/>
        </w:tabs>
        <w:kinsoku/>
        <w:overflowPunct/>
        <w:topLinePunct w:val="0"/>
        <w:bidi w:val="0"/>
        <w:adjustRightInd w:val="0"/>
        <w:snapToGrid w:val="0"/>
        <w:spacing w:line="360" w:lineRule="auto"/>
        <w:ind w:firstLine="720" w:firstLineChars="30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商务条款不允许负偏离。</w:t>
      </w:r>
    </w:p>
    <w:p>
      <w:pPr>
        <w:pStyle w:val="11"/>
        <w:keepLines w:val="0"/>
        <w:pageBreakBefore w:val="0"/>
        <w:numPr>
          <w:ilvl w:val="0"/>
          <w:numId w:val="0"/>
        </w:numPr>
        <w:shd w:val="clear" w:color="auto" w:fill="auto"/>
        <w:kinsoku/>
        <w:overflowPunct/>
        <w:topLinePunct w:val="0"/>
        <w:bidi w:val="0"/>
        <w:ind w:leftChars="200" w:right="1470" w:rightChars="700"/>
        <w:rPr>
          <w:rFonts w:hint="eastAsia" w:asciiTheme="majorEastAsia" w:hAnsiTheme="majorEastAsia" w:eastAsiaTheme="majorEastAsia" w:cstheme="majorEastAsia"/>
          <w:highlight w:val="none"/>
        </w:rPr>
      </w:pPr>
    </w:p>
    <w:p>
      <w:pPr>
        <w:keepLines w:val="0"/>
        <w:pageBreakBefore w:val="0"/>
        <w:shd w:val="clear" w:color="auto" w:fill="auto"/>
        <w:kinsoku/>
        <w:overflowPunct/>
        <w:topLinePunct w:val="0"/>
        <w:bidi w:val="0"/>
        <w:adjustRightInd w:val="0"/>
        <w:snapToGrid w:val="0"/>
        <w:spacing w:line="360" w:lineRule="auto"/>
        <w:ind w:firstLine="720" w:firstLineChars="300"/>
        <w:rPr>
          <w:rFonts w:hint="eastAsia" w:asciiTheme="majorEastAsia" w:hAnsiTheme="majorEastAsia" w:eastAsiaTheme="majorEastAsia" w:cstheme="majorEastAsia"/>
          <w:color w:val="auto"/>
          <w:sz w:val="24"/>
          <w:szCs w:val="24"/>
          <w:highlight w:val="none"/>
        </w:rPr>
      </w:pPr>
    </w:p>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p>
      <w:pPr>
        <w:keepLines w:val="0"/>
        <w:pageBreakBefore w:val="0"/>
        <w:kinsoku/>
        <w:overflowPunct/>
        <w:topLinePunct w:val="0"/>
        <w:bidi w:val="0"/>
        <w:spacing w:before="78" w:line="571" w:lineRule="exact"/>
        <w:ind w:right="2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2"/>
          <w:position w:val="25"/>
          <w:sz w:val="24"/>
          <w:szCs w:val="24"/>
          <w:highlight w:val="none"/>
        </w:rPr>
        <w:t>供应商</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position w:val="25"/>
          <w:sz w:val="24"/>
          <w:szCs w:val="24"/>
          <w:highlight w:val="none"/>
        </w:rPr>
        <w:t xml:space="preserve">    </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b/>
          <w:bCs/>
          <w:spacing w:val="2"/>
          <w:position w:val="25"/>
          <w:sz w:val="24"/>
          <w:szCs w:val="24"/>
          <w:highlight w:val="none"/>
        </w:rPr>
        <w:t>公章）</w:t>
      </w:r>
    </w:p>
    <w:p>
      <w:pPr>
        <w:keepLines w:val="0"/>
        <w:pageBreakBefore w:val="0"/>
        <w:kinsoku/>
        <w:overflowPunct/>
        <w:topLinePunct w:val="0"/>
        <w:bidi w:val="0"/>
        <w:spacing w:before="1" w:line="218" w:lineRule="auto"/>
        <w:ind w:right="2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1"/>
          <w:sz w:val="24"/>
          <w:szCs w:val="24"/>
          <w:highlight w:val="none"/>
        </w:rPr>
        <w:t>法定代表人或委托代理人</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b/>
          <w:bCs/>
          <w:spacing w:val="-1"/>
          <w:sz w:val="24"/>
          <w:szCs w:val="24"/>
          <w:highlight w:val="none"/>
        </w:rPr>
        <w:t>签字或盖章）</w:t>
      </w:r>
    </w:p>
    <w:p>
      <w:pPr>
        <w:keepLines w:val="0"/>
        <w:pageBreakBefore w:val="0"/>
        <w:kinsoku/>
        <w:overflowPunct/>
        <w:topLinePunct w:val="0"/>
        <w:bidi w:val="0"/>
        <w:spacing w:before="288" w:line="219" w:lineRule="auto"/>
        <w:jc w:val="right"/>
        <w:rPr>
          <w:rFonts w:hint="eastAsia" w:asciiTheme="majorEastAsia" w:hAnsiTheme="majorEastAsia" w:eastAsiaTheme="majorEastAsia" w:cstheme="majorEastAsia"/>
          <w:sz w:val="24"/>
          <w:szCs w:val="24"/>
          <w:highlight w:val="none"/>
        </w:rPr>
        <w:sectPr>
          <w:footerReference r:id="rId16" w:type="default"/>
          <w:pgSz w:w="11906" w:h="16839"/>
          <w:pgMar w:top="1417" w:right="1417" w:bottom="1417" w:left="1417" w:header="0" w:footer="1165" w:gutter="0"/>
          <w:pgNumType w:fmt="decimal" w:chapStyle="1"/>
          <w:cols w:space="720" w:num="1"/>
        </w:sectPr>
      </w:pPr>
      <w:r>
        <w:rPr>
          <w:rFonts w:hint="eastAsia" w:asciiTheme="majorEastAsia" w:hAnsiTheme="majorEastAsia" w:eastAsiaTheme="majorEastAsia" w:cstheme="majorEastAsia"/>
          <w:b/>
          <w:bCs/>
          <w:spacing w:val="-28"/>
          <w:sz w:val="24"/>
          <w:szCs w:val="24"/>
          <w:highlight w:val="none"/>
        </w:rPr>
        <w:t>年</w:t>
      </w:r>
      <w:r>
        <w:rPr>
          <w:rFonts w:hint="eastAsia" w:asciiTheme="majorEastAsia" w:hAnsiTheme="majorEastAsia" w:eastAsiaTheme="majorEastAsia" w:cstheme="majorEastAsia"/>
          <w:spacing w:val="5"/>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月</w:t>
      </w:r>
      <w:r>
        <w:rPr>
          <w:rFonts w:hint="eastAsia" w:asciiTheme="majorEastAsia" w:hAnsiTheme="majorEastAsia" w:eastAsiaTheme="majorEastAsia" w:cstheme="majorEastAsia"/>
          <w:spacing w:val="27"/>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日</w:t>
      </w:r>
    </w:p>
    <w:p>
      <w:pPr>
        <w:keepLines w:val="0"/>
        <w:pageBreakBefore w:val="0"/>
        <w:shd w:val="clear" w:color="auto" w:fill="auto"/>
        <w:tabs>
          <w:tab w:val="left" w:pos="720"/>
          <w:tab w:val="left" w:pos="8364"/>
        </w:tabs>
        <w:kinsoku/>
        <w:overflowPunct/>
        <w:topLinePunct w:val="0"/>
        <w:bidi w:val="0"/>
        <w:adjustRightInd w:val="0"/>
        <w:snapToGrid w:val="0"/>
        <w:spacing w:line="480" w:lineRule="auto"/>
        <w:jc w:val="left"/>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附表</w:t>
      </w:r>
      <w:r>
        <w:rPr>
          <w:rFonts w:hint="eastAsia" w:asciiTheme="majorEastAsia" w:hAnsiTheme="majorEastAsia" w:eastAsiaTheme="majorEastAsia" w:cstheme="majorEastAsia"/>
          <w:b/>
          <w:color w:val="auto"/>
          <w:sz w:val="24"/>
          <w:szCs w:val="24"/>
          <w:highlight w:val="none"/>
          <w:lang w:eastAsia="zh-CN"/>
        </w:rPr>
        <w:t>六</w:t>
      </w:r>
      <w:r>
        <w:rPr>
          <w:rFonts w:hint="eastAsia" w:asciiTheme="majorEastAsia" w:hAnsiTheme="majorEastAsia" w:eastAsiaTheme="majorEastAsia" w:cstheme="majorEastAsia"/>
          <w:b/>
          <w:color w:val="auto"/>
          <w:sz w:val="24"/>
          <w:szCs w:val="24"/>
          <w:highlight w:val="none"/>
        </w:rPr>
        <w:t>：</w:t>
      </w:r>
    </w:p>
    <w:p>
      <w:pPr>
        <w:keepLines w:val="0"/>
        <w:pageBreakBefore w:val="0"/>
        <w:shd w:val="clear" w:color="auto" w:fill="auto"/>
        <w:tabs>
          <w:tab w:val="left" w:pos="720"/>
          <w:tab w:val="left" w:pos="8364"/>
        </w:tabs>
        <w:kinsoku/>
        <w:overflowPunct/>
        <w:topLinePunct w:val="0"/>
        <w:bidi w:val="0"/>
        <w:adjustRightInd w:val="0"/>
        <w:snapToGrid w:val="0"/>
        <w:spacing w:line="480" w:lineRule="auto"/>
        <w:jc w:val="center"/>
        <w:rPr>
          <w:rFonts w:hint="eastAsia" w:asciiTheme="majorEastAsia" w:hAnsiTheme="majorEastAsia" w:eastAsiaTheme="majorEastAsia" w:cstheme="majorEastAsia"/>
          <w:b/>
          <w:bCs/>
          <w:color w:val="auto"/>
          <w:kern w:val="2"/>
          <w:sz w:val="30"/>
          <w:szCs w:val="30"/>
          <w:highlight w:val="none"/>
          <w:lang w:val="zh-CN" w:eastAsia="zh-CN" w:bidi="ar-SA"/>
        </w:rPr>
      </w:pPr>
      <w:r>
        <w:rPr>
          <w:rFonts w:hint="eastAsia" w:asciiTheme="majorEastAsia" w:hAnsiTheme="majorEastAsia" w:eastAsiaTheme="majorEastAsia" w:cstheme="majorEastAsia"/>
          <w:b/>
          <w:bCs/>
          <w:color w:val="auto"/>
          <w:kern w:val="2"/>
          <w:sz w:val="30"/>
          <w:szCs w:val="30"/>
          <w:highlight w:val="none"/>
          <w:lang w:val="zh-CN" w:eastAsia="zh-CN" w:bidi="ar-SA"/>
        </w:rPr>
        <w:t>项目</w:t>
      </w:r>
      <w:r>
        <w:rPr>
          <w:rFonts w:hint="eastAsia" w:asciiTheme="majorEastAsia" w:hAnsiTheme="majorEastAsia" w:eastAsiaTheme="majorEastAsia" w:cstheme="majorEastAsia"/>
          <w:b/>
          <w:bCs/>
          <w:color w:val="auto"/>
          <w:kern w:val="2"/>
          <w:sz w:val="30"/>
          <w:szCs w:val="30"/>
          <w:highlight w:val="none"/>
          <w:lang w:val="en-US" w:eastAsia="zh-CN" w:bidi="ar-SA"/>
        </w:rPr>
        <w:t>负责人</w:t>
      </w:r>
      <w:r>
        <w:rPr>
          <w:rFonts w:hint="eastAsia" w:asciiTheme="majorEastAsia" w:hAnsiTheme="majorEastAsia" w:eastAsiaTheme="majorEastAsia" w:cstheme="majorEastAsia"/>
          <w:b/>
          <w:bCs/>
          <w:color w:val="auto"/>
          <w:kern w:val="2"/>
          <w:sz w:val="30"/>
          <w:szCs w:val="30"/>
          <w:highlight w:val="none"/>
          <w:lang w:val="zh-CN" w:eastAsia="zh-CN" w:bidi="ar-SA"/>
        </w:rPr>
        <w:t>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701"/>
        <w:gridCol w:w="552"/>
        <w:gridCol w:w="1119"/>
        <w:gridCol w:w="982"/>
        <w:gridCol w:w="689"/>
        <w:gridCol w:w="1259"/>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姓名</w:t>
            </w:r>
          </w:p>
        </w:tc>
        <w:tc>
          <w:tcPr>
            <w:tcW w:w="1253" w:type="dxa"/>
            <w:gridSpan w:val="2"/>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c>
          <w:tcPr>
            <w:tcW w:w="111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性别</w:t>
            </w:r>
          </w:p>
        </w:tc>
        <w:tc>
          <w:tcPr>
            <w:tcW w:w="982"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1948" w:type="dxa"/>
            <w:gridSpan w:val="2"/>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出生日期</w:t>
            </w:r>
          </w:p>
        </w:tc>
        <w:tc>
          <w:tcPr>
            <w:tcW w:w="2139" w:type="dxa"/>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6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毕业院校及专业</w:t>
            </w:r>
          </w:p>
        </w:tc>
        <w:tc>
          <w:tcPr>
            <w:tcW w:w="3354" w:type="dxa"/>
            <w:gridSpan w:val="4"/>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1948" w:type="dxa"/>
            <w:gridSpan w:val="2"/>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毕业时间</w:t>
            </w:r>
          </w:p>
        </w:tc>
        <w:tc>
          <w:tcPr>
            <w:tcW w:w="2139" w:type="dxa"/>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6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从事本专业时间</w:t>
            </w:r>
          </w:p>
        </w:tc>
        <w:tc>
          <w:tcPr>
            <w:tcW w:w="7441" w:type="dxa"/>
            <w:gridSpan w:val="7"/>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6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执业资格及注册证号</w:t>
            </w:r>
          </w:p>
        </w:tc>
        <w:tc>
          <w:tcPr>
            <w:tcW w:w="3354" w:type="dxa"/>
            <w:gridSpan w:val="4"/>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c>
          <w:tcPr>
            <w:tcW w:w="1948" w:type="dxa"/>
            <w:gridSpan w:val="2"/>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职称</w:t>
            </w:r>
          </w:p>
        </w:tc>
        <w:tc>
          <w:tcPr>
            <w:tcW w:w="2139" w:type="dxa"/>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jc w:val="center"/>
        </w:trPr>
        <w:tc>
          <w:tcPr>
            <w:tcW w:w="16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在本项目中担任任务</w:t>
            </w:r>
          </w:p>
        </w:tc>
        <w:tc>
          <w:tcPr>
            <w:tcW w:w="7441" w:type="dxa"/>
            <w:gridSpan w:val="7"/>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39" w:type="dxa"/>
            <w:vMerge w:val="restart"/>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本人主要</w:t>
            </w:r>
            <w:r>
              <w:rPr>
                <w:rFonts w:hint="eastAsia" w:asciiTheme="majorEastAsia" w:hAnsiTheme="majorEastAsia" w:eastAsiaTheme="majorEastAsia" w:cstheme="majorEastAsia"/>
                <w:sz w:val="24"/>
                <w:szCs w:val="24"/>
                <w:highlight w:val="none"/>
                <w:lang w:eastAsia="zh-CN"/>
              </w:rPr>
              <w:t>项目业绩</w:t>
            </w:r>
          </w:p>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4043" w:type="dxa"/>
            <w:gridSpan w:val="5"/>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项目名称及规模</w:t>
            </w:r>
          </w:p>
        </w:tc>
        <w:tc>
          <w:tcPr>
            <w:tcW w:w="125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完成年月</w:t>
            </w:r>
          </w:p>
        </w:tc>
        <w:tc>
          <w:tcPr>
            <w:tcW w:w="21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在项目中担任何职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39" w:type="dxa"/>
            <w:vMerge w:val="continue"/>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c>
          <w:tcPr>
            <w:tcW w:w="701"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1</w:t>
            </w:r>
          </w:p>
        </w:tc>
        <w:tc>
          <w:tcPr>
            <w:tcW w:w="3342" w:type="dxa"/>
            <w:gridSpan w:val="4"/>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125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21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39" w:type="dxa"/>
            <w:vMerge w:val="continue"/>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c>
          <w:tcPr>
            <w:tcW w:w="701"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2</w:t>
            </w:r>
          </w:p>
        </w:tc>
        <w:tc>
          <w:tcPr>
            <w:tcW w:w="3342" w:type="dxa"/>
            <w:gridSpan w:val="4"/>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125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21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39" w:type="dxa"/>
            <w:vMerge w:val="continue"/>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c>
          <w:tcPr>
            <w:tcW w:w="701"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3</w:t>
            </w:r>
          </w:p>
        </w:tc>
        <w:tc>
          <w:tcPr>
            <w:tcW w:w="3342" w:type="dxa"/>
            <w:gridSpan w:val="4"/>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125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21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39" w:type="dxa"/>
            <w:vMerge w:val="continue"/>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c>
          <w:tcPr>
            <w:tcW w:w="701"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4</w:t>
            </w:r>
          </w:p>
        </w:tc>
        <w:tc>
          <w:tcPr>
            <w:tcW w:w="3342" w:type="dxa"/>
            <w:gridSpan w:val="4"/>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125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21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639" w:type="dxa"/>
            <w:vMerge w:val="continue"/>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c>
          <w:tcPr>
            <w:tcW w:w="701"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5</w:t>
            </w:r>
          </w:p>
        </w:tc>
        <w:tc>
          <w:tcPr>
            <w:tcW w:w="3342" w:type="dxa"/>
            <w:gridSpan w:val="4"/>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125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c>
          <w:tcPr>
            <w:tcW w:w="21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9" w:type="dxa"/>
            <w:noWrap w:val="0"/>
            <w:vAlign w:val="center"/>
          </w:tcPr>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其他补充</w:t>
            </w:r>
          </w:p>
          <w:p>
            <w:pPr>
              <w:keepLines w:val="0"/>
              <w:pageBreakBefore w:val="0"/>
              <w:shd w:val="clear" w:color="auto" w:fill="auto"/>
              <w:kinsoku/>
              <w:overflowPunct/>
              <w:topLinePunct w:val="0"/>
              <w:bidi w:val="0"/>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情况</w:t>
            </w:r>
          </w:p>
        </w:tc>
        <w:tc>
          <w:tcPr>
            <w:tcW w:w="7441" w:type="dxa"/>
            <w:gridSpan w:val="7"/>
            <w:noWrap w:val="0"/>
            <w:vAlign w:val="center"/>
          </w:tcPr>
          <w:p>
            <w:pPr>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sz w:val="24"/>
                <w:szCs w:val="24"/>
                <w:highlight w:val="none"/>
              </w:rPr>
            </w:pPr>
          </w:p>
        </w:tc>
      </w:tr>
    </w:tbl>
    <w:p>
      <w:pPr>
        <w:keepLines w:val="0"/>
        <w:pageBreakBefore w:val="0"/>
        <w:shd w:val="clear" w:color="auto" w:fill="auto"/>
        <w:kinsoku/>
        <w:overflowPunct/>
        <w:topLinePunct w:val="0"/>
        <w:bidi w:val="0"/>
        <w:spacing w:line="360" w:lineRule="auto"/>
        <w:ind w:firstLine="240" w:firstLineChars="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注：</w:t>
      </w:r>
      <w:r>
        <w:rPr>
          <w:rFonts w:hint="eastAsia" w:asciiTheme="majorEastAsia" w:hAnsiTheme="majorEastAsia" w:eastAsiaTheme="majorEastAsia" w:cstheme="majorEastAsia"/>
          <w:color w:val="auto"/>
          <w:sz w:val="24"/>
          <w:szCs w:val="24"/>
          <w:highlight w:val="none"/>
          <w:lang w:val="en-US" w:eastAsia="zh-CN"/>
        </w:rPr>
        <w:t>1..供应商</w:t>
      </w:r>
      <w:r>
        <w:rPr>
          <w:rFonts w:hint="eastAsia" w:asciiTheme="majorEastAsia" w:hAnsiTheme="majorEastAsia" w:eastAsiaTheme="majorEastAsia" w:cstheme="majorEastAsia"/>
          <w:color w:val="auto"/>
          <w:sz w:val="24"/>
          <w:szCs w:val="24"/>
          <w:highlight w:val="none"/>
        </w:rPr>
        <w:t>应按</w:t>
      </w:r>
      <w:r>
        <w:rPr>
          <w:rFonts w:hint="eastAsia" w:asciiTheme="majorEastAsia" w:hAnsiTheme="majorEastAsia" w:eastAsiaTheme="majorEastAsia" w:cstheme="majorEastAsia"/>
          <w:color w:val="auto"/>
          <w:sz w:val="24"/>
          <w:szCs w:val="24"/>
          <w:highlight w:val="none"/>
          <w:lang w:val="en-US" w:eastAsia="zh-CN"/>
        </w:rPr>
        <w:t>磋商</w:t>
      </w:r>
      <w:r>
        <w:rPr>
          <w:rFonts w:hint="eastAsia" w:asciiTheme="majorEastAsia" w:hAnsiTheme="majorEastAsia" w:eastAsiaTheme="majorEastAsia" w:cstheme="majorEastAsia"/>
          <w:color w:val="auto"/>
          <w:sz w:val="24"/>
          <w:szCs w:val="24"/>
          <w:highlight w:val="none"/>
        </w:rPr>
        <w:t>文件要求提供</w:t>
      </w:r>
      <w:r>
        <w:rPr>
          <w:rFonts w:hint="eastAsia" w:asciiTheme="majorEastAsia" w:hAnsiTheme="majorEastAsia" w:eastAsiaTheme="majorEastAsia" w:cstheme="majorEastAsia"/>
          <w:color w:val="auto"/>
          <w:sz w:val="24"/>
          <w:szCs w:val="24"/>
          <w:highlight w:val="none"/>
          <w:lang w:eastAsia="zh-CN"/>
        </w:rPr>
        <w:t>项目负责人</w:t>
      </w:r>
      <w:r>
        <w:rPr>
          <w:rFonts w:hint="eastAsia" w:asciiTheme="majorEastAsia" w:hAnsiTheme="majorEastAsia" w:eastAsiaTheme="majorEastAsia" w:cstheme="majorEastAsia"/>
          <w:color w:val="auto"/>
          <w:sz w:val="24"/>
          <w:szCs w:val="24"/>
          <w:highlight w:val="none"/>
        </w:rPr>
        <w:t>相关证明材料，便于</w:t>
      </w:r>
      <w:r>
        <w:rPr>
          <w:rFonts w:hint="eastAsia" w:asciiTheme="majorEastAsia" w:hAnsiTheme="majorEastAsia" w:eastAsiaTheme="majorEastAsia" w:cstheme="majorEastAsia"/>
          <w:color w:val="auto"/>
          <w:sz w:val="24"/>
          <w:szCs w:val="24"/>
          <w:highlight w:val="none"/>
          <w:lang w:eastAsia="zh-CN"/>
        </w:rPr>
        <w:t>磋商小组</w:t>
      </w:r>
      <w:r>
        <w:rPr>
          <w:rFonts w:hint="eastAsia" w:asciiTheme="majorEastAsia" w:hAnsiTheme="majorEastAsia" w:eastAsiaTheme="majorEastAsia" w:cstheme="majorEastAsia"/>
          <w:color w:val="auto"/>
          <w:sz w:val="24"/>
          <w:szCs w:val="24"/>
          <w:highlight w:val="none"/>
        </w:rPr>
        <w:t>予以综合评定。</w:t>
      </w:r>
    </w:p>
    <w:p>
      <w:pPr>
        <w:pStyle w:val="8"/>
        <w:keepNext/>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80" w:lineRule="auto"/>
        <w:ind w:firstLine="720" w:firstLineChars="300"/>
        <w:jc w:val="both"/>
        <w:textAlignment w:val="auto"/>
        <w:rPr>
          <w:rFonts w:hint="eastAsia" w:asciiTheme="majorEastAsia" w:hAnsiTheme="majorEastAsia" w:eastAsiaTheme="majorEastAsia" w:cstheme="majorEastAsia"/>
          <w:b/>
          <w:bCs/>
          <w:kern w:val="2"/>
          <w:sz w:val="30"/>
          <w:szCs w:val="30"/>
          <w:highlight w:val="none"/>
          <w:lang w:val="zh-CN" w:eastAsia="zh-CN" w:bidi="ar"/>
        </w:rPr>
      </w:pPr>
      <w:bookmarkStart w:id="53" w:name="_Toc3226"/>
      <w:bookmarkStart w:id="54" w:name="_Toc22724"/>
      <w:r>
        <w:rPr>
          <w:rFonts w:hint="eastAsia" w:asciiTheme="majorEastAsia" w:hAnsiTheme="majorEastAsia" w:eastAsiaTheme="majorEastAsia" w:cstheme="majorEastAsia"/>
          <w:color w:val="auto"/>
          <w:sz w:val="24"/>
          <w:szCs w:val="24"/>
          <w:highlight w:val="none"/>
          <w:lang w:val="en-US" w:eastAsia="zh-CN"/>
        </w:rPr>
        <w:t>2.供应商</w:t>
      </w:r>
      <w:r>
        <w:rPr>
          <w:rFonts w:hint="eastAsia" w:asciiTheme="majorEastAsia" w:hAnsiTheme="majorEastAsia" w:eastAsiaTheme="majorEastAsia" w:cstheme="majorEastAsia"/>
          <w:color w:val="auto"/>
          <w:sz w:val="24"/>
          <w:szCs w:val="24"/>
          <w:highlight w:val="none"/>
        </w:rPr>
        <w:t>自行承担因资料不齐而导致在评分时被扣分的风险。</w:t>
      </w:r>
      <w:bookmarkEnd w:id="53"/>
      <w:bookmarkEnd w:id="54"/>
    </w:p>
    <w:p>
      <w:pPr>
        <w:keepLines w:val="0"/>
        <w:pageBreakBefore w:val="0"/>
        <w:kinsoku/>
        <w:overflowPunct/>
        <w:topLinePunct w:val="0"/>
        <w:bidi w:val="0"/>
        <w:spacing w:before="78" w:line="571" w:lineRule="exact"/>
        <w:ind w:right="2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2"/>
          <w:position w:val="25"/>
          <w:sz w:val="24"/>
          <w:szCs w:val="24"/>
          <w:highlight w:val="none"/>
        </w:rPr>
        <w:t>供应商</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position w:val="25"/>
          <w:sz w:val="24"/>
          <w:szCs w:val="24"/>
          <w:highlight w:val="none"/>
        </w:rPr>
        <w:t xml:space="preserve">    </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b/>
          <w:bCs/>
          <w:spacing w:val="2"/>
          <w:position w:val="25"/>
          <w:sz w:val="24"/>
          <w:szCs w:val="24"/>
          <w:highlight w:val="none"/>
        </w:rPr>
        <w:t>公章）</w:t>
      </w:r>
    </w:p>
    <w:p>
      <w:pPr>
        <w:keepLines w:val="0"/>
        <w:pageBreakBefore w:val="0"/>
        <w:kinsoku/>
        <w:overflowPunct/>
        <w:topLinePunct w:val="0"/>
        <w:bidi w:val="0"/>
        <w:spacing w:before="1" w:line="218" w:lineRule="auto"/>
        <w:ind w:right="2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1"/>
          <w:sz w:val="24"/>
          <w:szCs w:val="24"/>
          <w:highlight w:val="none"/>
        </w:rPr>
        <w:t>法定代表人或委托代理人</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b/>
          <w:bCs/>
          <w:spacing w:val="-1"/>
          <w:sz w:val="24"/>
          <w:szCs w:val="24"/>
          <w:highlight w:val="none"/>
        </w:rPr>
        <w:t>签字或盖章）</w:t>
      </w:r>
    </w:p>
    <w:p>
      <w:pPr>
        <w:keepLines w:val="0"/>
        <w:pageBreakBefore w:val="0"/>
        <w:kinsoku/>
        <w:overflowPunct/>
        <w:topLinePunct w:val="0"/>
        <w:bidi w:val="0"/>
        <w:spacing w:before="288" w:line="219" w:lineRule="auto"/>
        <w:jc w:val="right"/>
        <w:rPr>
          <w:rFonts w:hint="eastAsia" w:asciiTheme="majorEastAsia" w:hAnsiTheme="majorEastAsia" w:eastAsiaTheme="majorEastAsia" w:cstheme="majorEastAsia"/>
          <w:sz w:val="24"/>
          <w:szCs w:val="24"/>
          <w:highlight w:val="none"/>
        </w:rPr>
        <w:sectPr>
          <w:footerReference r:id="rId17" w:type="default"/>
          <w:pgSz w:w="11906" w:h="16839"/>
          <w:pgMar w:top="1417" w:right="1417" w:bottom="1417" w:left="1417" w:header="0" w:footer="1165" w:gutter="0"/>
          <w:pgNumType w:fmt="decimal" w:chapStyle="1"/>
          <w:cols w:space="720" w:num="1"/>
        </w:sectPr>
      </w:pPr>
      <w:r>
        <w:rPr>
          <w:rFonts w:hint="eastAsia" w:asciiTheme="majorEastAsia" w:hAnsiTheme="majorEastAsia" w:eastAsiaTheme="majorEastAsia" w:cstheme="majorEastAsia"/>
          <w:b/>
          <w:bCs/>
          <w:spacing w:val="-28"/>
          <w:sz w:val="24"/>
          <w:szCs w:val="24"/>
          <w:highlight w:val="none"/>
        </w:rPr>
        <w:t>年</w:t>
      </w:r>
      <w:r>
        <w:rPr>
          <w:rFonts w:hint="eastAsia" w:asciiTheme="majorEastAsia" w:hAnsiTheme="majorEastAsia" w:eastAsiaTheme="majorEastAsia" w:cstheme="majorEastAsia"/>
          <w:spacing w:val="5"/>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月</w:t>
      </w:r>
      <w:r>
        <w:rPr>
          <w:rFonts w:hint="eastAsia" w:asciiTheme="majorEastAsia" w:hAnsiTheme="majorEastAsia" w:eastAsiaTheme="majorEastAsia" w:cstheme="majorEastAsia"/>
          <w:spacing w:val="27"/>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日</w:t>
      </w:r>
    </w:p>
    <w:p>
      <w:pPr>
        <w:keepLines w:val="0"/>
        <w:pageBreakBefore w:val="0"/>
        <w:numPr>
          <w:ilvl w:val="0"/>
          <w:numId w:val="0"/>
        </w:numPr>
        <w:shd w:val="clear" w:color="auto" w:fill="auto"/>
        <w:kinsoku/>
        <w:overflowPunct/>
        <w:topLinePunct w:val="0"/>
        <w:bidi w:val="0"/>
        <w:adjustRightInd w:val="0"/>
        <w:snapToGrid w:val="0"/>
        <w:spacing w:line="360" w:lineRule="auto"/>
        <w:jc w:val="left"/>
        <w:outlineLvl w:val="9"/>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附表</w:t>
      </w:r>
      <w:r>
        <w:rPr>
          <w:rFonts w:hint="eastAsia" w:asciiTheme="majorEastAsia" w:hAnsiTheme="majorEastAsia" w:eastAsiaTheme="majorEastAsia" w:cstheme="majorEastAsia"/>
          <w:b/>
          <w:color w:val="auto"/>
          <w:sz w:val="24"/>
          <w:szCs w:val="24"/>
          <w:highlight w:val="none"/>
          <w:lang w:eastAsia="zh-CN"/>
        </w:rPr>
        <w:t>七</w:t>
      </w:r>
      <w:r>
        <w:rPr>
          <w:rFonts w:hint="eastAsia" w:asciiTheme="majorEastAsia" w:hAnsiTheme="majorEastAsia" w:eastAsiaTheme="majorEastAsia" w:cstheme="majorEastAsia"/>
          <w:b/>
          <w:color w:val="auto"/>
          <w:sz w:val="24"/>
          <w:szCs w:val="24"/>
          <w:highlight w:val="none"/>
        </w:rPr>
        <w:t>：</w:t>
      </w:r>
    </w:p>
    <w:p>
      <w:pPr>
        <w:keepLines w:val="0"/>
        <w:pageBreakBefore w:val="0"/>
        <w:numPr>
          <w:ilvl w:val="0"/>
          <w:numId w:val="0"/>
        </w:numPr>
        <w:shd w:val="clear" w:color="auto" w:fill="auto"/>
        <w:kinsoku/>
        <w:overflowPunct/>
        <w:topLinePunct w:val="0"/>
        <w:bidi w:val="0"/>
        <w:adjustRightInd w:val="0"/>
        <w:snapToGrid w:val="0"/>
        <w:spacing w:line="360" w:lineRule="auto"/>
        <w:jc w:val="center"/>
        <w:outlineLvl w:val="9"/>
        <w:rPr>
          <w:rFonts w:hint="eastAsia" w:asciiTheme="majorEastAsia" w:hAnsiTheme="majorEastAsia" w:eastAsiaTheme="majorEastAsia" w:cstheme="majorEastAsia"/>
          <w:b/>
          <w:bCs/>
          <w:color w:val="auto"/>
          <w:sz w:val="30"/>
          <w:szCs w:val="30"/>
          <w:highlight w:val="none"/>
        </w:rPr>
      </w:pPr>
      <w:bookmarkStart w:id="55" w:name="_Toc460"/>
      <w:bookmarkStart w:id="56" w:name="_Toc21438"/>
      <w:bookmarkStart w:id="57" w:name="_Toc322"/>
      <w:bookmarkStart w:id="58" w:name="_Toc4999"/>
      <w:bookmarkStart w:id="59" w:name="_Toc18339"/>
      <w:r>
        <w:rPr>
          <w:rStyle w:val="32"/>
          <w:rFonts w:hint="eastAsia" w:asciiTheme="majorEastAsia" w:hAnsiTheme="majorEastAsia" w:eastAsiaTheme="majorEastAsia" w:cstheme="majorEastAsia"/>
          <w:b/>
          <w:bCs/>
          <w:color w:val="auto"/>
          <w:sz w:val="30"/>
          <w:szCs w:val="30"/>
          <w:highlight w:val="none"/>
        </w:rPr>
        <w:t>服务团队人员情况表</w:t>
      </w:r>
      <w:bookmarkEnd w:id="51"/>
      <w:bookmarkEnd w:id="52"/>
      <w:bookmarkEnd w:id="55"/>
      <w:bookmarkEnd w:id="56"/>
      <w:bookmarkEnd w:id="57"/>
      <w:bookmarkEnd w:id="58"/>
      <w:bookmarkEnd w:id="59"/>
    </w:p>
    <w:tbl>
      <w:tblPr>
        <w:tblStyle w:val="19"/>
        <w:tblW w:w="0" w:type="auto"/>
        <w:jc w:val="center"/>
        <w:tblLayout w:type="fixed"/>
        <w:tblCellMar>
          <w:top w:w="0" w:type="dxa"/>
          <w:left w:w="0" w:type="dxa"/>
          <w:bottom w:w="0" w:type="dxa"/>
          <w:right w:w="0" w:type="dxa"/>
        </w:tblCellMar>
      </w:tblPr>
      <w:tblGrid>
        <w:gridCol w:w="1276"/>
        <w:gridCol w:w="2166"/>
        <w:gridCol w:w="1381"/>
        <w:gridCol w:w="1277"/>
        <w:gridCol w:w="1408"/>
        <w:gridCol w:w="1329"/>
      </w:tblGrid>
      <w:tr>
        <w:tblPrEx>
          <w:tblCellMar>
            <w:top w:w="0" w:type="dxa"/>
            <w:left w:w="0" w:type="dxa"/>
            <w:bottom w:w="0" w:type="dxa"/>
            <w:right w:w="0" w:type="dxa"/>
          </w:tblCellMar>
        </w:tblPrEx>
        <w:trPr>
          <w:trHeight w:val="730"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ind w:right="-20"/>
              <w:jc w:val="center"/>
              <w:outlineLvl w:val="9"/>
              <w:rPr>
                <w:rFonts w:hint="eastAsia" w:asciiTheme="majorEastAsia" w:hAnsiTheme="majorEastAsia" w:eastAsiaTheme="majorEastAsia" w:cstheme="majorEastAsia"/>
                <w:color w:val="auto"/>
                <w:kern w:val="0"/>
                <w:sz w:val="24"/>
                <w:szCs w:val="24"/>
                <w:highlight w:val="none"/>
              </w:rPr>
            </w:pPr>
            <w:bookmarkStart w:id="60" w:name="_Toc26898"/>
            <w:bookmarkStart w:id="61" w:name="_Toc16230"/>
            <w:bookmarkStart w:id="62" w:name="_Toc7452"/>
            <w:bookmarkStart w:id="63" w:name="_Toc17798"/>
            <w:r>
              <w:rPr>
                <w:rFonts w:hint="eastAsia" w:asciiTheme="majorEastAsia" w:hAnsiTheme="majorEastAsia" w:eastAsiaTheme="majorEastAsia" w:cstheme="majorEastAsia"/>
                <w:color w:val="auto"/>
                <w:kern w:val="0"/>
                <w:sz w:val="24"/>
                <w:szCs w:val="24"/>
                <w:highlight w:val="none"/>
              </w:rPr>
              <w:t>序号</w:t>
            </w: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ind w:right="-20"/>
              <w:jc w:val="center"/>
              <w:outlineLvl w:val="9"/>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任职</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ind w:right="-20"/>
              <w:jc w:val="center"/>
              <w:outlineLvl w:val="9"/>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姓名</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before="4" w:beforeLines="0" w:line="360" w:lineRule="auto"/>
              <w:ind w:right="119"/>
              <w:jc w:val="center"/>
              <w:outlineLvl w:val="9"/>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职称</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before="4" w:beforeLines="0" w:line="360" w:lineRule="auto"/>
              <w:ind w:right="59"/>
              <w:jc w:val="center"/>
              <w:outlineLvl w:val="9"/>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专 业</w:t>
            </w: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before="44" w:beforeLines="0" w:line="360" w:lineRule="auto"/>
              <w:ind w:right="-20"/>
              <w:jc w:val="center"/>
              <w:outlineLvl w:val="9"/>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备注</w:t>
            </w:r>
          </w:p>
        </w:tc>
      </w:tr>
      <w:tr>
        <w:tblPrEx>
          <w:tblCellMar>
            <w:top w:w="0" w:type="dxa"/>
            <w:left w:w="0" w:type="dxa"/>
            <w:bottom w:w="0" w:type="dxa"/>
            <w:right w:w="0" w:type="dxa"/>
          </w:tblCellMar>
        </w:tblPrEx>
        <w:trPr>
          <w:trHeight w:val="384"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7"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4"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4"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4"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4"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4"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4"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384"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tr>
        <w:trPr>
          <w:trHeight w:val="423" w:hRule="exac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2166"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pPr>
              <w:keepLines w:val="0"/>
              <w:pageBreakBefore w:val="0"/>
              <w:shd w:val="clear" w:color="auto" w:fill="auto"/>
              <w:kinsoku/>
              <w:overflowPunct/>
              <w:topLinePunct w:val="0"/>
              <w:autoSpaceDE w:val="0"/>
              <w:autoSpaceDN w:val="0"/>
              <w:bidi w:val="0"/>
              <w:adjustRightInd w:val="0"/>
              <w:spacing w:line="360" w:lineRule="auto"/>
              <w:jc w:val="center"/>
              <w:outlineLvl w:val="9"/>
              <w:rPr>
                <w:rFonts w:hint="eastAsia" w:asciiTheme="majorEastAsia" w:hAnsiTheme="majorEastAsia" w:eastAsiaTheme="majorEastAsia" w:cstheme="majorEastAsia"/>
                <w:color w:val="auto"/>
                <w:kern w:val="0"/>
                <w:sz w:val="24"/>
                <w:szCs w:val="24"/>
                <w:highlight w:val="none"/>
              </w:rPr>
            </w:pPr>
          </w:p>
        </w:tc>
      </w:tr>
      <w:bookmarkEnd w:id="60"/>
      <w:bookmarkEnd w:id="61"/>
      <w:bookmarkEnd w:id="62"/>
      <w:bookmarkEnd w:id="63"/>
    </w:tbl>
    <w:p>
      <w:pPr>
        <w:pStyle w:val="33"/>
        <w:keepLines w:val="0"/>
        <w:pageBreakBefore w:val="0"/>
        <w:shd w:val="clear" w:color="auto" w:fill="auto"/>
        <w:kinsoku/>
        <w:overflowPunct/>
        <w:topLinePunct w:val="0"/>
        <w:bidi w:val="0"/>
        <w:ind w:firstLine="0" w:firstLineChars="0"/>
        <w:outlineLvl w:val="9"/>
        <w:rPr>
          <w:rFonts w:hint="eastAsia" w:asciiTheme="majorEastAsia" w:hAnsiTheme="majorEastAsia" w:eastAsiaTheme="majorEastAsia" w:cstheme="majorEastAsia"/>
          <w:color w:val="auto"/>
          <w:highlight w:val="none"/>
        </w:rPr>
      </w:pPr>
    </w:p>
    <w:p>
      <w:pPr>
        <w:keepLines w:val="0"/>
        <w:pageBreakBefore w:val="0"/>
        <w:shd w:val="clear" w:color="auto" w:fill="auto"/>
        <w:kinsoku/>
        <w:overflowPunct/>
        <w:topLinePunct w:val="0"/>
        <w:bidi w:val="0"/>
        <w:adjustRightInd w:val="0"/>
        <w:snapToGrid w:val="0"/>
        <w:spacing w:line="360" w:lineRule="auto"/>
        <w:outlineLvl w:val="9"/>
        <w:rPr>
          <w:rFonts w:hint="eastAsia" w:asciiTheme="majorEastAsia" w:hAnsiTheme="majorEastAsia" w:eastAsiaTheme="majorEastAsia" w:cstheme="majorEastAsia"/>
          <w:color w:val="auto"/>
          <w:sz w:val="24"/>
          <w:szCs w:val="24"/>
          <w:highlight w:val="none"/>
        </w:rPr>
      </w:pPr>
      <w:bookmarkStart w:id="64" w:name="_Toc4730"/>
      <w:bookmarkStart w:id="65" w:name="_Toc4246"/>
      <w:bookmarkStart w:id="66" w:name="_Toc30830"/>
      <w:bookmarkStart w:id="67" w:name="_Toc16162"/>
      <w:r>
        <w:rPr>
          <w:rFonts w:hint="eastAsia" w:asciiTheme="majorEastAsia" w:hAnsiTheme="majorEastAsia" w:eastAsiaTheme="majorEastAsia" w:cstheme="majorEastAsia"/>
          <w:color w:val="auto"/>
          <w:sz w:val="24"/>
          <w:szCs w:val="24"/>
          <w:highlight w:val="none"/>
        </w:rPr>
        <w:t>注：</w:t>
      </w:r>
      <w:bookmarkEnd w:id="64"/>
      <w:bookmarkEnd w:id="65"/>
      <w:bookmarkEnd w:id="66"/>
      <w:bookmarkEnd w:id="67"/>
      <w:r>
        <w:rPr>
          <w:rFonts w:hint="eastAsia" w:asciiTheme="majorEastAsia" w:hAnsiTheme="majorEastAsia" w:eastAsiaTheme="majorEastAsia" w:cstheme="majorEastAsia"/>
          <w:color w:val="auto"/>
          <w:sz w:val="24"/>
          <w:szCs w:val="24"/>
          <w:highlight w:val="none"/>
        </w:rPr>
        <w:t>（1）供应商应按招标文件要求提供为本项目所有人员的相关证明材料（复印件并加盖公章），便于评标小组予以综合评定。</w:t>
      </w:r>
    </w:p>
    <w:p>
      <w:pPr>
        <w:keepLines w:val="0"/>
        <w:pageBreakBefore w:val="0"/>
        <w:shd w:val="clear" w:color="auto" w:fill="auto"/>
        <w:kinsoku/>
        <w:overflowPunct/>
        <w:topLinePunct w:val="0"/>
        <w:bidi w:val="0"/>
        <w:adjustRightInd w:val="0"/>
        <w:snapToGrid w:val="0"/>
        <w:spacing w:line="360" w:lineRule="auto"/>
        <w:ind w:firstLine="480" w:firstLineChars="200"/>
        <w:outlineLvl w:val="9"/>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（2）参加</w:t>
      </w:r>
      <w:r>
        <w:rPr>
          <w:rFonts w:hint="eastAsia" w:asciiTheme="majorEastAsia" w:hAnsiTheme="majorEastAsia" w:eastAsiaTheme="majorEastAsia" w:cstheme="majorEastAsia"/>
          <w:color w:val="auto"/>
          <w:sz w:val="24"/>
          <w:szCs w:val="24"/>
          <w:highlight w:val="none"/>
          <w:lang w:eastAsia="zh-CN"/>
        </w:rPr>
        <w:t>磋商</w:t>
      </w:r>
      <w:r>
        <w:rPr>
          <w:rFonts w:hint="eastAsia" w:asciiTheme="majorEastAsia" w:hAnsiTheme="majorEastAsia" w:eastAsiaTheme="majorEastAsia" w:cstheme="majorEastAsia"/>
          <w:color w:val="auto"/>
          <w:sz w:val="24"/>
          <w:szCs w:val="24"/>
          <w:highlight w:val="none"/>
        </w:rPr>
        <w:t>的供应商自行承担因资料不齐而导致在评分时被扣分的风险。</w:t>
      </w:r>
    </w:p>
    <w:p>
      <w:pPr>
        <w:keepLines w:val="0"/>
        <w:pageBreakBefore w:val="0"/>
        <w:shd w:val="clear" w:color="auto" w:fill="auto"/>
        <w:kinsoku/>
        <w:overflowPunct/>
        <w:topLinePunct w:val="0"/>
        <w:bidi w:val="0"/>
        <w:adjustRightInd w:val="0"/>
        <w:snapToGrid w:val="0"/>
        <w:spacing w:line="360" w:lineRule="auto"/>
        <w:ind w:firstLine="480" w:firstLineChars="200"/>
        <w:outlineLvl w:val="9"/>
        <w:rPr>
          <w:rFonts w:hint="eastAsia" w:asciiTheme="majorEastAsia" w:hAnsiTheme="majorEastAsia" w:eastAsiaTheme="majorEastAsia" w:cstheme="majorEastAsia"/>
          <w:color w:val="auto"/>
          <w:sz w:val="24"/>
          <w:szCs w:val="24"/>
          <w:highlight w:val="none"/>
        </w:rPr>
      </w:pPr>
    </w:p>
    <w:p>
      <w:pPr>
        <w:keepLines w:val="0"/>
        <w:pageBreakBefore w:val="0"/>
        <w:shd w:val="clear" w:color="auto" w:fill="auto"/>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rPr>
      </w:pPr>
    </w:p>
    <w:p>
      <w:pPr>
        <w:pStyle w:val="3"/>
        <w:keepLines w:val="0"/>
        <w:pageBreakBefore w:val="0"/>
        <w:shd w:val="clear" w:color="auto" w:fill="auto"/>
        <w:kinsoku/>
        <w:overflowPunct/>
        <w:topLinePunct w:val="0"/>
        <w:bidi w:val="0"/>
        <w:rPr>
          <w:rFonts w:hint="eastAsia" w:asciiTheme="majorEastAsia" w:hAnsiTheme="majorEastAsia" w:eastAsiaTheme="majorEastAsia" w:cstheme="majorEastAsia"/>
          <w:color w:val="auto"/>
          <w:sz w:val="24"/>
          <w:szCs w:val="24"/>
          <w:highlight w:val="none"/>
        </w:rPr>
      </w:pPr>
    </w:p>
    <w:p>
      <w:pPr>
        <w:keepLines w:val="0"/>
        <w:pageBreakBefore w:val="0"/>
        <w:shd w:val="clear" w:color="auto" w:fill="auto"/>
        <w:kinsoku/>
        <w:overflowPunct/>
        <w:topLinePunct w:val="0"/>
        <w:bidi w:val="0"/>
        <w:rPr>
          <w:rFonts w:hint="eastAsia" w:asciiTheme="majorEastAsia" w:hAnsiTheme="majorEastAsia" w:eastAsiaTheme="majorEastAsia" w:cstheme="majorEastAsia"/>
          <w:color w:val="auto"/>
          <w:highlight w:val="none"/>
        </w:rPr>
      </w:pPr>
    </w:p>
    <w:p>
      <w:pPr>
        <w:keepLines w:val="0"/>
        <w:pageBreakBefore w:val="0"/>
        <w:kinsoku/>
        <w:overflowPunct/>
        <w:topLinePunct w:val="0"/>
        <w:bidi w:val="0"/>
        <w:spacing w:before="78" w:line="571" w:lineRule="exact"/>
        <w:ind w:right="2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2"/>
          <w:position w:val="25"/>
          <w:sz w:val="24"/>
          <w:szCs w:val="24"/>
          <w:highlight w:val="none"/>
        </w:rPr>
        <w:t>供应商</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position w:val="25"/>
          <w:sz w:val="24"/>
          <w:szCs w:val="24"/>
          <w:highlight w:val="none"/>
        </w:rPr>
        <w:t xml:space="preserve">    </w:t>
      </w:r>
      <w:r>
        <w:rPr>
          <w:rFonts w:hint="eastAsia" w:asciiTheme="majorEastAsia" w:hAnsiTheme="majorEastAsia" w:eastAsiaTheme="majorEastAsia" w:cstheme="majorEastAsia"/>
          <w:b/>
          <w:bCs/>
          <w:spacing w:val="-19"/>
          <w:position w:val="25"/>
          <w:sz w:val="24"/>
          <w:szCs w:val="24"/>
          <w:highlight w:val="none"/>
        </w:rPr>
        <w:t>（</w:t>
      </w:r>
      <w:r>
        <w:rPr>
          <w:rFonts w:hint="eastAsia" w:asciiTheme="majorEastAsia" w:hAnsiTheme="majorEastAsia" w:eastAsiaTheme="majorEastAsia" w:cstheme="majorEastAsia"/>
          <w:b/>
          <w:bCs/>
          <w:spacing w:val="2"/>
          <w:position w:val="25"/>
          <w:sz w:val="24"/>
          <w:szCs w:val="24"/>
          <w:highlight w:val="none"/>
        </w:rPr>
        <w:t>公章）</w:t>
      </w:r>
    </w:p>
    <w:p>
      <w:pPr>
        <w:keepLines w:val="0"/>
        <w:pageBreakBefore w:val="0"/>
        <w:kinsoku/>
        <w:overflowPunct/>
        <w:topLinePunct w:val="0"/>
        <w:bidi w:val="0"/>
        <w:spacing w:before="1" w:line="218" w:lineRule="auto"/>
        <w:ind w:right="20"/>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pacing w:val="-1"/>
          <w:sz w:val="24"/>
          <w:szCs w:val="24"/>
          <w:highlight w:val="none"/>
        </w:rPr>
        <w:t>法定代表人或委托代理人</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b/>
          <w:bCs/>
          <w:spacing w:val="-14"/>
          <w:sz w:val="24"/>
          <w:szCs w:val="24"/>
          <w:highlight w:val="none"/>
        </w:rPr>
        <w:t>（</w:t>
      </w:r>
      <w:r>
        <w:rPr>
          <w:rFonts w:hint="eastAsia" w:asciiTheme="majorEastAsia" w:hAnsiTheme="majorEastAsia" w:eastAsiaTheme="majorEastAsia" w:cstheme="majorEastAsia"/>
          <w:b/>
          <w:bCs/>
          <w:spacing w:val="-1"/>
          <w:sz w:val="24"/>
          <w:szCs w:val="24"/>
          <w:highlight w:val="none"/>
        </w:rPr>
        <w:t>签字或盖章）</w:t>
      </w:r>
    </w:p>
    <w:p>
      <w:pPr>
        <w:keepLines w:val="0"/>
        <w:pageBreakBefore w:val="0"/>
        <w:kinsoku/>
        <w:overflowPunct/>
        <w:topLinePunct w:val="0"/>
        <w:bidi w:val="0"/>
        <w:spacing w:before="288" w:line="219" w:lineRule="auto"/>
        <w:jc w:val="right"/>
        <w:rPr>
          <w:rFonts w:hint="eastAsia" w:asciiTheme="majorEastAsia" w:hAnsiTheme="majorEastAsia" w:eastAsiaTheme="majorEastAsia" w:cstheme="majorEastAsia"/>
          <w:sz w:val="24"/>
          <w:szCs w:val="24"/>
          <w:highlight w:val="none"/>
        </w:rPr>
        <w:sectPr>
          <w:footerReference r:id="rId18" w:type="default"/>
          <w:pgSz w:w="11906" w:h="16839"/>
          <w:pgMar w:top="1417" w:right="1417" w:bottom="1417" w:left="1417" w:header="0" w:footer="1165" w:gutter="0"/>
          <w:pgNumType w:fmt="decimal" w:chapStyle="1"/>
          <w:cols w:space="720" w:num="1"/>
        </w:sectPr>
      </w:pPr>
      <w:r>
        <w:rPr>
          <w:rFonts w:hint="eastAsia" w:asciiTheme="majorEastAsia" w:hAnsiTheme="majorEastAsia" w:eastAsiaTheme="majorEastAsia" w:cstheme="majorEastAsia"/>
          <w:b/>
          <w:bCs/>
          <w:spacing w:val="-28"/>
          <w:sz w:val="24"/>
          <w:szCs w:val="24"/>
          <w:highlight w:val="none"/>
        </w:rPr>
        <w:t>年</w:t>
      </w:r>
      <w:r>
        <w:rPr>
          <w:rFonts w:hint="eastAsia" w:asciiTheme="majorEastAsia" w:hAnsiTheme="majorEastAsia" w:eastAsiaTheme="majorEastAsia" w:cstheme="majorEastAsia"/>
          <w:spacing w:val="5"/>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月</w:t>
      </w:r>
      <w:r>
        <w:rPr>
          <w:rFonts w:hint="eastAsia" w:asciiTheme="majorEastAsia" w:hAnsiTheme="majorEastAsia" w:eastAsiaTheme="majorEastAsia" w:cstheme="majorEastAsia"/>
          <w:spacing w:val="27"/>
          <w:sz w:val="24"/>
          <w:szCs w:val="24"/>
          <w:highlight w:val="none"/>
        </w:rPr>
        <w:t xml:space="preserve">  </w:t>
      </w:r>
      <w:r>
        <w:rPr>
          <w:rFonts w:hint="eastAsia" w:asciiTheme="majorEastAsia" w:hAnsiTheme="majorEastAsia" w:eastAsiaTheme="majorEastAsia" w:cstheme="majorEastAsia"/>
          <w:b/>
          <w:bCs/>
          <w:spacing w:val="-28"/>
          <w:sz w:val="24"/>
          <w:szCs w:val="24"/>
          <w:highlight w:val="none"/>
        </w:rPr>
        <w:t>日</w:t>
      </w:r>
    </w:p>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b/>
          <w:bCs/>
          <w:color w:val="auto"/>
          <w:sz w:val="30"/>
          <w:szCs w:val="30"/>
          <w:highlight w:val="none"/>
        </w:rPr>
      </w:pPr>
      <w:r>
        <w:rPr>
          <w:rFonts w:hint="eastAsia" w:asciiTheme="majorEastAsia" w:hAnsiTheme="majorEastAsia" w:eastAsiaTheme="majorEastAsia" w:cstheme="majorEastAsia"/>
          <w:b/>
          <w:bCs/>
          <w:color w:val="auto"/>
          <w:sz w:val="30"/>
          <w:szCs w:val="30"/>
          <w:highlight w:val="none"/>
          <w:lang w:val="en-US" w:eastAsia="zh-CN"/>
        </w:rPr>
        <w:t>7、</w:t>
      </w:r>
      <w:r>
        <w:rPr>
          <w:rFonts w:hint="eastAsia" w:asciiTheme="majorEastAsia" w:hAnsiTheme="majorEastAsia" w:eastAsiaTheme="majorEastAsia" w:cstheme="majorEastAsia"/>
          <w:b/>
          <w:bCs/>
          <w:color w:val="auto"/>
          <w:sz w:val="30"/>
          <w:szCs w:val="30"/>
          <w:highlight w:val="none"/>
        </w:rPr>
        <w:t>类似项目业绩</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514"/>
        <w:gridCol w:w="2065"/>
        <w:gridCol w:w="1539"/>
        <w:gridCol w:w="1906"/>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48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48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签订时间</w:t>
            </w: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48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项目名称</w:t>
            </w: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48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合同金额</w:t>
            </w: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48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项目负责人</w:t>
            </w: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480" w:lineRule="auto"/>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1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2065"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539"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906"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c>
          <w:tcPr>
            <w:tcW w:w="1174" w:type="dxa"/>
            <w:noWrap w:val="0"/>
            <w:vAlign w:val="center"/>
          </w:tcPr>
          <w:p>
            <w:pPr>
              <w:keepLines w:val="0"/>
              <w:pageBreakBefore w:val="0"/>
              <w:shd w:val="clear" w:color="auto" w:fill="auto"/>
              <w:tabs>
                <w:tab w:val="left" w:pos="720"/>
                <w:tab w:val="left" w:pos="8364"/>
              </w:tabs>
              <w:kinsoku/>
              <w:overflowPunct/>
              <w:topLinePunct w:val="0"/>
              <w:bidi w:val="0"/>
              <w:adjustRightInd w:val="0"/>
              <w:snapToGrid w:val="0"/>
              <w:spacing w:line="360" w:lineRule="auto"/>
              <w:jc w:val="center"/>
              <w:rPr>
                <w:rFonts w:hint="eastAsia" w:asciiTheme="majorEastAsia" w:hAnsiTheme="majorEastAsia" w:eastAsiaTheme="majorEastAsia" w:cstheme="majorEastAsia"/>
                <w:color w:val="auto"/>
                <w:sz w:val="24"/>
                <w:szCs w:val="24"/>
                <w:highlight w:val="none"/>
              </w:rPr>
            </w:pPr>
          </w:p>
        </w:tc>
      </w:tr>
    </w:tbl>
    <w:p>
      <w:pPr>
        <w:keepLines w:val="0"/>
        <w:pageBreakBefore w:val="0"/>
        <w:shd w:val="clear" w:color="auto" w:fill="auto"/>
        <w:tabs>
          <w:tab w:val="left" w:pos="720"/>
          <w:tab w:val="left" w:pos="8364"/>
        </w:tabs>
        <w:kinsoku/>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注：供应商</w:t>
      </w:r>
      <w:r>
        <w:rPr>
          <w:rFonts w:hint="eastAsia" w:asciiTheme="majorEastAsia" w:hAnsiTheme="majorEastAsia" w:eastAsiaTheme="majorEastAsia" w:cstheme="majorEastAsia"/>
          <w:sz w:val="24"/>
          <w:szCs w:val="24"/>
          <w:highlight w:val="none"/>
        </w:rPr>
        <w:t>提供</w:t>
      </w:r>
      <w:r>
        <w:rPr>
          <w:rFonts w:hint="eastAsia" w:asciiTheme="majorEastAsia" w:hAnsiTheme="majorEastAsia" w:eastAsiaTheme="majorEastAsia" w:cstheme="majorEastAsia"/>
          <w:color w:val="auto"/>
          <w:sz w:val="24"/>
          <w:szCs w:val="24"/>
          <w:highlight w:val="none"/>
          <w:lang w:val="en-US" w:eastAsia="zh-CN"/>
        </w:rPr>
        <w:t>2021年1月1日</w:t>
      </w:r>
      <w:r>
        <w:rPr>
          <w:rFonts w:hint="eastAsia" w:asciiTheme="majorEastAsia" w:hAnsiTheme="majorEastAsia" w:eastAsiaTheme="majorEastAsia" w:cstheme="majorEastAsia"/>
          <w:sz w:val="24"/>
          <w:szCs w:val="24"/>
          <w:highlight w:val="none"/>
        </w:rPr>
        <w:t>至今的</w:t>
      </w:r>
      <w:r>
        <w:rPr>
          <w:rFonts w:hint="eastAsia" w:asciiTheme="majorEastAsia" w:hAnsiTheme="majorEastAsia" w:eastAsiaTheme="majorEastAsia" w:cstheme="majorEastAsia"/>
          <w:sz w:val="24"/>
          <w:szCs w:val="24"/>
          <w:highlight w:val="none"/>
          <w:lang w:eastAsia="zh-CN"/>
        </w:rPr>
        <w:t>类似</w:t>
      </w:r>
      <w:r>
        <w:rPr>
          <w:rFonts w:hint="eastAsia" w:asciiTheme="majorEastAsia" w:hAnsiTheme="majorEastAsia" w:eastAsiaTheme="majorEastAsia" w:cstheme="majorEastAsia"/>
          <w:sz w:val="24"/>
          <w:szCs w:val="24"/>
          <w:highlight w:val="none"/>
        </w:rPr>
        <w:t>项目业绩</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时间</w:t>
      </w:r>
      <w:r>
        <w:rPr>
          <w:rFonts w:hint="eastAsia" w:ascii="宋体" w:hAnsi="宋体" w:eastAsia="宋体" w:cs="宋体"/>
          <w:color w:val="000000"/>
          <w:sz w:val="24"/>
          <w:szCs w:val="24"/>
          <w:highlight w:val="none"/>
        </w:rPr>
        <w:t>以</w:t>
      </w:r>
      <w:r>
        <w:rPr>
          <w:rFonts w:hint="eastAsia" w:ascii="宋体" w:hAnsi="宋体" w:eastAsia="宋体" w:cs="宋体"/>
          <w:color w:val="000000"/>
          <w:sz w:val="24"/>
          <w:szCs w:val="24"/>
          <w:highlight w:val="none"/>
          <w:lang w:eastAsia="zh-CN"/>
        </w:rPr>
        <w:t>项目业绩</w:t>
      </w:r>
      <w:r>
        <w:rPr>
          <w:rFonts w:hint="eastAsia" w:ascii="宋体" w:hAnsi="宋体" w:eastAsia="宋体" w:cs="宋体"/>
          <w:color w:val="000000"/>
          <w:sz w:val="24"/>
          <w:szCs w:val="24"/>
          <w:highlight w:val="none"/>
        </w:rPr>
        <w:t>合同</w:t>
      </w:r>
      <w:r>
        <w:rPr>
          <w:rFonts w:hint="eastAsia" w:ascii="宋体" w:hAnsi="宋体" w:eastAsia="宋体" w:cs="宋体"/>
          <w:color w:val="000000"/>
          <w:sz w:val="24"/>
          <w:szCs w:val="24"/>
          <w:highlight w:val="none"/>
          <w:lang w:eastAsia="zh-CN"/>
        </w:rPr>
        <w:t>或</w:t>
      </w:r>
      <w:r>
        <w:rPr>
          <w:rFonts w:hint="eastAsia" w:ascii="宋体" w:hAnsi="宋体" w:eastAsia="宋体" w:cs="宋体"/>
          <w:color w:val="000000"/>
          <w:sz w:val="24"/>
          <w:szCs w:val="24"/>
          <w:highlight w:val="none"/>
          <w:lang w:val="en-US" w:eastAsia="zh-CN"/>
        </w:rPr>
        <w:t>中标通知书发售日期为准</w:t>
      </w:r>
      <w:r>
        <w:rPr>
          <w:rFonts w:hint="eastAsia" w:ascii="宋体" w:hAnsi="宋体" w:eastAsia="宋体" w:cs="宋体"/>
          <w:color w:val="000000"/>
          <w:sz w:val="24"/>
          <w:szCs w:val="24"/>
          <w:highlight w:val="none"/>
        </w:rPr>
        <w:t>，须在</w:t>
      </w:r>
      <w:r>
        <w:rPr>
          <w:rFonts w:hint="eastAsia" w:ascii="宋体" w:hAnsi="宋体" w:eastAsia="宋体" w:cs="宋体"/>
          <w:color w:val="000000"/>
          <w:sz w:val="24"/>
          <w:szCs w:val="24"/>
          <w:highlight w:val="none"/>
          <w:lang w:eastAsia="zh-CN"/>
        </w:rPr>
        <w:t>磋商响应</w:t>
      </w:r>
      <w:r>
        <w:rPr>
          <w:rFonts w:hint="eastAsia" w:ascii="宋体" w:hAnsi="宋体" w:eastAsia="宋体" w:cs="宋体"/>
          <w:color w:val="000000"/>
          <w:sz w:val="24"/>
          <w:szCs w:val="24"/>
          <w:highlight w:val="none"/>
        </w:rPr>
        <w:t>文件中附</w:t>
      </w:r>
      <w:r>
        <w:rPr>
          <w:rFonts w:hint="eastAsia" w:ascii="宋体" w:hAnsi="宋体" w:eastAsia="宋体" w:cs="宋体"/>
          <w:color w:val="000000"/>
          <w:sz w:val="24"/>
          <w:szCs w:val="24"/>
          <w:highlight w:val="none"/>
          <w:lang w:eastAsia="zh-CN"/>
        </w:rPr>
        <w:t>项目业绩</w:t>
      </w:r>
      <w:r>
        <w:rPr>
          <w:rFonts w:hint="eastAsia" w:ascii="宋体" w:hAnsi="宋体" w:eastAsia="宋体" w:cs="宋体"/>
          <w:color w:val="000000"/>
          <w:sz w:val="24"/>
          <w:szCs w:val="24"/>
          <w:highlight w:val="none"/>
        </w:rPr>
        <w:t>合同</w:t>
      </w:r>
      <w:r>
        <w:rPr>
          <w:rFonts w:hint="eastAsia" w:ascii="宋体" w:hAnsi="宋体" w:eastAsia="宋体" w:cs="宋体"/>
          <w:color w:val="000000"/>
          <w:sz w:val="24"/>
          <w:szCs w:val="24"/>
          <w:highlight w:val="none"/>
          <w:lang w:eastAsia="zh-CN"/>
        </w:rPr>
        <w:t>或中标通知书</w:t>
      </w:r>
      <w:r>
        <w:rPr>
          <w:rFonts w:hint="eastAsia" w:ascii="宋体" w:hAnsi="宋体" w:eastAsia="宋体" w:cs="宋体"/>
          <w:color w:val="000000"/>
          <w:sz w:val="24"/>
          <w:szCs w:val="24"/>
          <w:highlight w:val="none"/>
        </w:rPr>
        <w:t>的扫描件加盖单位公章</w:t>
      </w:r>
      <w:r>
        <w:rPr>
          <w:rFonts w:hint="eastAsia" w:asciiTheme="majorEastAsia" w:hAnsiTheme="majorEastAsia" w:eastAsiaTheme="majorEastAsia" w:cstheme="majorEastAsia"/>
          <w:color w:val="auto"/>
          <w:sz w:val="24"/>
          <w:szCs w:val="24"/>
          <w:highlight w:val="none"/>
          <w:lang w:eastAsia="zh-CN"/>
        </w:rPr>
        <w:t>，仅限于供应商自己实施的。</w:t>
      </w:r>
      <w:r>
        <w:rPr>
          <w:rFonts w:hint="eastAsia" w:asciiTheme="majorEastAsia" w:hAnsiTheme="majorEastAsia" w:eastAsiaTheme="majorEastAsia" w:cstheme="majorEastAsia"/>
          <w:color w:val="auto"/>
          <w:sz w:val="24"/>
          <w:szCs w:val="24"/>
          <w:highlight w:val="none"/>
        </w:rPr>
        <w:t>）</w:t>
      </w:r>
    </w:p>
    <w:p>
      <w:pPr>
        <w:keepLines w:val="0"/>
        <w:pageBreakBefore w:val="0"/>
        <w:widowControl/>
        <w:shd w:val="clear" w:color="auto" w:fill="auto"/>
        <w:kinsoku/>
        <w:overflowPunct/>
        <w:topLinePunct w:val="0"/>
        <w:bidi w:val="0"/>
        <w:adjustRightInd w:val="0"/>
        <w:snapToGrid w:val="0"/>
        <w:spacing w:line="360" w:lineRule="auto"/>
        <w:ind w:left="718" w:leftChars="342"/>
        <w:jc w:val="center"/>
        <w:rPr>
          <w:rFonts w:hint="eastAsia" w:asciiTheme="majorEastAsia" w:hAnsiTheme="majorEastAsia" w:eastAsiaTheme="majorEastAsia" w:cstheme="majorEastAsia"/>
          <w:b/>
          <w:bCs/>
          <w:color w:val="auto"/>
          <w:sz w:val="30"/>
          <w:szCs w:val="30"/>
          <w:highlight w:val="none"/>
          <w:lang w:val="en-US" w:eastAsia="zh-CN"/>
        </w:rPr>
      </w:pPr>
    </w:p>
    <w:p>
      <w:pPr>
        <w:keepLines w:val="0"/>
        <w:pageBreakBefore w:val="0"/>
        <w:kinsoku/>
        <w:overflowPunct/>
        <w:topLinePunct w:val="0"/>
        <w:bidi w:val="0"/>
        <w:spacing w:line="220" w:lineRule="auto"/>
        <w:rPr>
          <w:rFonts w:hint="eastAsia" w:asciiTheme="majorEastAsia" w:hAnsiTheme="majorEastAsia" w:eastAsiaTheme="majorEastAsia" w:cstheme="majorEastAsia"/>
          <w:sz w:val="24"/>
          <w:szCs w:val="24"/>
          <w:highlight w:val="none"/>
        </w:rPr>
        <w:sectPr>
          <w:footerReference r:id="rId19" w:type="default"/>
          <w:pgSz w:w="11906" w:h="16839"/>
          <w:pgMar w:top="1417" w:right="1417" w:bottom="1417" w:left="1417" w:header="0" w:footer="1165" w:gutter="0"/>
          <w:pgNumType w:fmt="decimal" w:chapStyle="1"/>
          <w:cols w:space="720" w:num="1"/>
        </w:sectPr>
      </w:pPr>
    </w:p>
    <w:p>
      <w:pPr>
        <w:keepLines w:val="0"/>
        <w:pageBreakBefore w:val="0"/>
        <w:kinsoku/>
        <w:overflowPunct/>
        <w:topLinePunct w:val="0"/>
        <w:bidi w:val="0"/>
        <w:spacing w:before="63" w:line="224" w:lineRule="auto"/>
        <w:ind w:left="16"/>
        <w:jc w:val="center"/>
        <w:rPr>
          <w:rFonts w:hint="eastAsia" w:asciiTheme="majorEastAsia" w:hAnsiTheme="majorEastAsia" w:eastAsiaTheme="majorEastAsia" w:cstheme="majorEastAsia"/>
          <w:sz w:val="31"/>
          <w:szCs w:val="31"/>
          <w:highlight w:val="none"/>
        </w:rPr>
      </w:pPr>
      <w:bookmarkStart w:id="68" w:name="bookmark29"/>
      <w:bookmarkEnd w:id="68"/>
      <w:bookmarkStart w:id="69" w:name="bookmark25"/>
      <w:bookmarkEnd w:id="69"/>
      <w:r>
        <w:rPr>
          <w:rFonts w:hint="eastAsia" w:asciiTheme="majorEastAsia" w:hAnsiTheme="majorEastAsia" w:eastAsiaTheme="majorEastAsia" w:cstheme="majorEastAsia"/>
          <w:b/>
          <w:bCs/>
          <w:spacing w:val="6"/>
          <w:sz w:val="31"/>
          <w:szCs w:val="31"/>
          <w:highlight w:val="none"/>
          <w:lang w:val="en-US" w:eastAsia="zh-CN"/>
        </w:rPr>
        <w:t>8、</w:t>
      </w:r>
      <w:r>
        <w:rPr>
          <w:rFonts w:hint="eastAsia" w:asciiTheme="majorEastAsia" w:hAnsiTheme="majorEastAsia" w:eastAsiaTheme="majorEastAsia" w:cstheme="majorEastAsia"/>
          <w:b/>
          <w:bCs/>
          <w:color w:val="auto"/>
          <w:sz w:val="30"/>
          <w:szCs w:val="30"/>
          <w:highlight w:val="none"/>
        </w:rPr>
        <w:t>磋商所需的其他材料</w:t>
      </w:r>
    </w:p>
    <w:p>
      <w:pPr>
        <w:pStyle w:val="3"/>
        <w:keepLines w:val="0"/>
        <w:pageBreakBefore w:val="0"/>
        <w:kinsoku/>
        <w:overflowPunct/>
        <w:topLinePunct w:val="0"/>
        <w:bidi w:val="0"/>
        <w:spacing w:line="250"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1"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91" w:line="219" w:lineRule="auto"/>
        <w:ind w:left="2233"/>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
          <w:bCs/>
          <w:spacing w:val="-3"/>
          <w:sz w:val="28"/>
          <w:szCs w:val="28"/>
          <w:highlight w:val="none"/>
        </w:rPr>
        <w:t>供应商认为在其他方面有必要说明的事项</w:t>
      </w:r>
    </w:p>
    <w:p>
      <w:pPr>
        <w:keepLines w:val="0"/>
        <w:pageBreakBefore w:val="0"/>
        <w:tabs>
          <w:tab w:val="right" w:pos="8963"/>
        </w:tabs>
        <w:kinsoku/>
        <w:overflowPunct/>
        <w:topLinePunct w:val="0"/>
        <w:bidi w:val="0"/>
        <w:spacing w:line="219" w:lineRule="auto"/>
        <w:rPr>
          <w:rFonts w:hint="eastAsia" w:asciiTheme="majorEastAsia" w:hAnsiTheme="majorEastAsia" w:eastAsiaTheme="majorEastAsia" w:cstheme="majorEastAsia"/>
          <w:sz w:val="18"/>
          <w:szCs w:val="18"/>
          <w:highlight w:val="none"/>
          <w:lang w:eastAsia="zh-CN"/>
        </w:rPr>
        <w:sectPr>
          <w:footerReference r:id="rId20" w:type="default"/>
          <w:pgSz w:w="11906" w:h="16839"/>
          <w:pgMar w:top="1417" w:right="1417" w:bottom="1417" w:left="1417" w:header="0" w:footer="0" w:gutter="0"/>
          <w:pgNumType w:fmt="decimal" w:chapStyle="1"/>
          <w:cols w:space="720" w:num="1"/>
        </w:sectPr>
      </w:pPr>
      <w:r>
        <w:rPr>
          <w:rFonts w:hint="eastAsia" w:asciiTheme="majorEastAsia" w:hAnsiTheme="majorEastAsia" w:eastAsiaTheme="majorEastAsia" w:cstheme="majorEastAsia"/>
          <w:sz w:val="18"/>
          <w:szCs w:val="18"/>
          <w:highlight w:val="none"/>
          <w:lang w:eastAsia="zh-CN"/>
        </w:rPr>
        <w:tab/>
      </w:r>
    </w:p>
    <w:p>
      <w:pPr>
        <w:keepLines w:val="0"/>
        <w:pageBreakBefore w:val="0"/>
        <w:kinsoku/>
        <w:overflowPunct/>
        <w:topLinePunct w:val="0"/>
        <w:bidi w:val="0"/>
        <w:spacing w:before="63" w:line="225" w:lineRule="auto"/>
        <w:ind w:left="17"/>
        <w:outlineLvl w:val="1"/>
        <w:rPr>
          <w:rFonts w:hint="eastAsia" w:asciiTheme="majorEastAsia" w:hAnsiTheme="majorEastAsia" w:eastAsiaTheme="majorEastAsia" w:cstheme="majorEastAsia"/>
          <w:sz w:val="31"/>
          <w:szCs w:val="31"/>
          <w:highlight w:val="none"/>
        </w:rPr>
      </w:pPr>
      <w:bookmarkStart w:id="70" w:name="bookmark30"/>
      <w:bookmarkEnd w:id="70"/>
      <w:r>
        <w:rPr>
          <w:rFonts w:hint="eastAsia" w:asciiTheme="majorEastAsia" w:hAnsiTheme="majorEastAsia" w:eastAsiaTheme="majorEastAsia" w:cstheme="majorEastAsia"/>
          <w:b/>
          <w:color w:val="auto"/>
          <w:sz w:val="30"/>
          <w:szCs w:val="30"/>
          <w:highlight w:val="none"/>
        </w:rPr>
        <w:t>附</w:t>
      </w:r>
      <w:r>
        <w:rPr>
          <w:rFonts w:hint="eastAsia" w:asciiTheme="majorEastAsia" w:hAnsiTheme="majorEastAsia" w:eastAsiaTheme="majorEastAsia" w:cstheme="majorEastAsia"/>
          <w:b/>
          <w:color w:val="auto"/>
          <w:sz w:val="30"/>
          <w:szCs w:val="30"/>
          <w:highlight w:val="none"/>
          <w:lang w:eastAsia="zh-CN"/>
        </w:rPr>
        <w:t>件</w:t>
      </w:r>
      <w:r>
        <w:rPr>
          <w:rFonts w:hint="eastAsia" w:asciiTheme="majorEastAsia" w:hAnsiTheme="majorEastAsia" w:eastAsiaTheme="majorEastAsia" w:cstheme="majorEastAsia"/>
          <w:b/>
          <w:color w:val="auto"/>
          <w:sz w:val="30"/>
          <w:szCs w:val="30"/>
          <w:highlight w:val="none"/>
        </w:rPr>
        <w:t>1：</w:t>
      </w:r>
    </w:p>
    <w:p>
      <w:pPr>
        <w:pStyle w:val="3"/>
        <w:keepLines w:val="0"/>
        <w:pageBreakBefore w:val="0"/>
        <w:kinsoku/>
        <w:overflowPunct/>
        <w:topLinePunct w:val="0"/>
        <w:bidi w:val="0"/>
        <w:spacing w:line="473" w:lineRule="auto"/>
        <w:rPr>
          <w:rFonts w:hint="eastAsia" w:asciiTheme="majorEastAsia" w:hAnsiTheme="majorEastAsia" w:eastAsiaTheme="majorEastAsia" w:cstheme="majorEastAsia"/>
          <w:highlight w:val="none"/>
        </w:rPr>
      </w:pPr>
    </w:p>
    <w:p>
      <w:pPr>
        <w:keepLines w:val="0"/>
        <w:pageBreakBefore w:val="0"/>
        <w:kinsoku/>
        <w:overflowPunct/>
        <w:topLinePunct w:val="0"/>
        <w:bidi w:val="0"/>
        <w:spacing w:before="91" w:line="220" w:lineRule="auto"/>
        <w:ind w:left="3806"/>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
          <w:bCs/>
          <w:spacing w:val="-8"/>
          <w:sz w:val="28"/>
          <w:szCs w:val="28"/>
          <w:highlight w:val="none"/>
        </w:rPr>
        <w:t>中小企业声明函</w:t>
      </w:r>
    </w:p>
    <w:p>
      <w:pPr>
        <w:keepLines w:val="0"/>
        <w:pageBreakBefore w:val="0"/>
        <w:kinsoku/>
        <w:overflowPunct/>
        <w:topLinePunct w:val="0"/>
        <w:bidi w:val="0"/>
        <w:spacing w:before="289" w:line="439" w:lineRule="auto"/>
        <w:ind w:right="24" w:firstLine="481"/>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13"/>
          <w:sz w:val="24"/>
          <w:szCs w:val="24"/>
          <w:highlight w:val="none"/>
        </w:rPr>
        <w:t>本公司（联合体）郑重声明，根据《政府采</w:t>
      </w:r>
      <w:r>
        <w:rPr>
          <w:rFonts w:hint="eastAsia" w:asciiTheme="majorEastAsia" w:hAnsiTheme="majorEastAsia" w:eastAsiaTheme="majorEastAsia" w:cstheme="majorEastAsia"/>
          <w:spacing w:val="-14"/>
          <w:sz w:val="24"/>
          <w:szCs w:val="24"/>
          <w:highlight w:val="none"/>
        </w:rPr>
        <w:t>购促进中小企业发展管理办法》（财库﹝2020﹞</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spacing w:val="-2"/>
          <w:sz w:val="24"/>
          <w:szCs w:val="24"/>
          <w:highlight w:val="none"/>
        </w:rPr>
        <w:t>46号）的规定，本公司（联合体）参加</w:t>
      </w:r>
      <w:r>
        <w:rPr>
          <w:rFonts w:hint="eastAsia" w:asciiTheme="majorEastAsia" w:hAnsiTheme="majorEastAsia" w:eastAsiaTheme="majorEastAsia" w:cstheme="majorEastAsia"/>
          <w:spacing w:val="-2"/>
          <w:sz w:val="24"/>
          <w:szCs w:val="24"/>
          <w:highlight w:val="none"/>
          <w:u w:val="single" w:color="auto"/>
        </w:rPr>
        <w:t>（单位名称）</w:t>
      </w:r>
      <w:r>
        <w:rPr>
          <w:rFonts w:hint="eastAsia" w:asciiTheme="majorEastAsia" w:hAnsiTheme="majorEastAsia" w:eastAsiaTheme="majorEastAsia" w:cstheme="majorEastAsia"/>
          <w:spacing w:val="-2"/>
          <w:sz w:val="24"/>
          <w:szCs w:val="24"/>
          <w:highlight w:val="none"/>
        </w:rPr>
        <w:t>的</w:t>
      </w:r>
      <w:r>
        <w:rPr>
          <w:rFonts w:hint="eastAsia" w:asciiTheme="majorEastAsia" w:hAnsiTheme="majorEastAsia" w:eastAsiaTheme="majorEastAsia" w:cstheme="majorEastAsia"/>
          <w:spacing w:val="-2"/>
          <w:sz w:val="24"/>
          <w:szCs w:val="24"/>
          <w:highlight w:val="none"/>
          <w:u w:val="single" w:color="auto"/>
        </w:rPr>
        <w:t>（项目名称）</w:t>
      </w:r>
      <w:r>
        <w:rPr>
          <w:rFonts w:hint="eastAsia" w:asciiTheme="majorEastAsia" w:hAnsiTheme="majorEastAsia" w:eastAsiaTheme="majorEastAsia" w:cstheme="majorEastAsia"/>
          <w:spacing w:val="-2"/>
          <w:sz w:val="24"/>
          <w:szCs w:val="24"/>
          <w:highlight w:val="none"/>
        </w:rPr>
        <w:t>采购活动，</w:t>
      </w:r>
      <w:r>
        <w:rPr>
          <w:rFonts w:hint="eastAsia" w:asciiTheme="majorEastAsia" w:hAnsiTheme="majorEastAsia" w:eastAsiaTheme="majorEastAsia" w:cstheme="majorEastAsia"/>
          <w:spacing w:val="-3"/>
          <w:sz w:val="24"/>
          <w:szCs w:val="24"/>
          <w:highlight w:val="none"/>
        </w:rPr>
        <w:t>工程的施工</w:t>
      </w:r>
      <w:r>
        <w:rPr>
          <w:rFonts w:hint="eastAsia"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spacing w:val="-1"/>
          <w:sz w:val="24"/>
          <w:szCs w:val="24"/>
          <w:highlight w:val="none"/>
        </w:rPr>
        <w:t>单位全部为符合政策要求的中小企业（或者：服务全部由符合政策要</w:t>
      </w:r>
      <w:r>
        <w:rPr>
          <w:rFonts w:hint="eastAsia" w:asciiTheme="majorEastAsia" w:hAnsiTheme="majorEastAsia" w:eastAsiaTheme="majorEastAsia" w:cstheme="majorEastAsia"/>
          <w:spacing w:val="-2"/>
          <w:sz w:val="24"/>
          <w:szCs w:val="24"/>
          <w:highlight w:val="none"/>
        </w:rPr>
        <w:t>求的中小企业承接）。</w:t>
      </w:r>
    </w:p>
    <w:p>
      <w:pPr>
        <w:keepLines w:val="0"/>
        <w:pageBreakBefore w:val="0"/>
        <w:kinsoku/>
        <w:overflowPunct/>
        <w:topLinePunct w:val="0"/>
        <w:bidi w:val="0"/>
        <w:spacing w:line="219"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相关企业（含联合体中的中小企业、签订分包意向协议的中小</w:t>
      </w:r>
      <w:r>
        <w:rPr>
          <w:rFonts w:hint="eastAsia" w:asciiTheme="majorEastAsia" w:hAnsiTheme="majorEastAsia" w:eastAsiaTheme="majorEastAsia" w:cstheme="majorEastAsia"/>
          <w:spacing w:val="-1"/>
          <w:sz w:val="24"/>
          <w:szCs w:val="24"/>
          <w:highlight w:val="none"/>
        </w:rPr>
        <w:t>企业）的具体情况如下：</w:t>
      </w:r>
    </w:p>
    <w:p>
      <w:pPr>
        <w:keepLines w:val="0"/>
        <w:pageBreakBefore w:val="0"/>
        <w:kinsoku/>
        <w:overflowPunct/>
        <w:topLinePunct w:val="0"/>
        <w:bidi w:val="0"/>
        <w:spacing w:before="287" w:line="439" w:lineRule="auto"/>
        <w:jc w:val="both"/>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7"/>
          <w:sz w:val="24"/>
          <w:szCs w:val="24"/>
          <w:highlight w:val="none"/>
        </w:rPr>
        <w:t>1.</w:t>
      </w:r>
      <w:r>
        <w:rPr>
          <w:rFonts w:hint="eastAsia" w:asciiTheme="majorEastAsia" w:hAnsiTheme="majorEastAsia" w:eastAsiaTheme="majorEastAsia" w:cstheme="majorEastAsia"/>
          <w:spacing w:val="-7"/>
          <w:sz w:val="24"/>
          <w:szCs w:val="24"/>
          <w:highlight w:val="none"/>
          <w:u w:val="single" w:color="auto"/>
        </w:rPr>
        <w:t>（标的名称</w:t>
      </w:r>
      <w:r>
        <w:rPr>
          <w:rFonts w:hint="eastAsia" w:asciiTheme="majorEastAsia" w:hAnsiTheme="majorEastAsia" w:eastAsiaTheme="majorEastAsia" w:cstheme="majorEastAsia"/>
          <w:spacing w:val="-28"/>
          <w:sz w:val="24"/>
          <w:szCs w:val="24"/>
          <w:highlight w:val="none"/>
          <w:u w:val="single" w:color="auto"/>
        </w:rPr>
        <w:t>）</w:t>
      </w:r>
      <w:r>
        <w:rPr>
          <w:rFonts w:hint="eastAsia" w:asciiTheme="majorEastAsia" w:hAnsiTheme="majorEastAsia" w:eastAsiaTheme="majorEastAsia" w:cstheme="majorEastAsia"/>
          <w:spacing w:val="-28"/>
          <w:sz w:val="24"/>
          <w:szCs w:val="24"/>
          <w:highlight w:val="none"/>
        </w:rPr>
        <w:t>，</w:t>
      </w:r>
      <w:r>
        <w:rPr>
          <w:rFonts w:hint="eastAsia" w:asciiTheme="majorEastAsia" w:hAnsiTheme="majorEastAsia" w:eastAsiaTheme="majorEastAsia" w:cstheme="majorEastAsia"/>
          <w:spacing w:val="-7"/>
          <w:sz w:val="24"/>
          <w:szCs w:val="24"/>
          <w:highlight w:val="none"/>
        </w:rPr>
        <w:t>属于</w:t>
      </w:r>
      <w:r>
        <w:rPr>
          <w:rFonts w:hint="eastAsia" w:asciiTheme="majorEastAsia" w:hAnsiTheme="majorEastAsia" w:eastAsiaTheme="majorEastAsia" w:cstheme="majorEastAsia"/>
          <w:spacing w:val="-7"/>
          <w:sz w:val="24"/>
          <w:szCs w:val="24"/>
          <w:highlight w:val="none"/>
          <w:u w:val="single"/>
          <w:lang w:val="en-US" w:eastAsia="zh-CN"/>
        </w:rPr>
        <w:t xml:space="preserve"> 农、林、牧、渔  </w:t>
      </w:r>
      <w:r>
        <w:rPr>
          <w:rFonts w:hint="eastAsia" w:asciiTheme="majorEastAsia" w:hAnsiTheme="majorEastAsia" w:eastAsiaTheme="majorEastAsia" w:cstheme="majorEastAsia"/>
          <w:spacing w:val="-7"/>
          <w:sz w:val="24"/>
          <w:szCs w:val="24"/>
          <w:highlight w:val="none"/>
        </w:rPr>
        <w:t>行业；承建(承接）企业为</w:t>
      </w:r>
      <w:r>
        <w:rPr>
          <w:rFonts w:hint="eastAsia" w:asciiTheme="majorEastAsia" w:hAnsiTheme="majorEastAsia" w:eastAsiaTheme="majorEastAsia" w:cstheme="majorEastAsia"/>
          <w:spacing w:val="-7"/>
          <w:sz w:val="24"/>
          <w:szCs w:val="24"/>
          <w:highlight w:val="none"/>
          <w:u w:val="single" w:color="auto"/>
        </w:rPr>
        <w:t>（企业名称</w:t>
      </w:r>
      <w:r>
        <w:rPr>
          <w:rFonts w:hint="eastAsia" w:asciiTheme="majorEastAsia" w:hAnsiTheme="majorEastAsia" w:eastAsiaTheme="majorEastAsia" w:cstheme="majorEastAsia"/>
          <w:spacing w:val="-28"/>
          <w:sz w:val="24"/>
          <w:szCs w:val="24"/>
          <w:highlight w:val="none"/>
          <w:u w:val="single" w:color="auto"/>
        </w:rPr>
        <w:t>）</w:t>
      </w:r>
      <w:r>
        <w:rPr>
          <w:rFonts w:hint="eastAsia" w:asciiTheme="majorEastAsia" w:hAnsiTheme="majorEastAsia" w:eastAsiaTheme="majorEastAsia" w:cstheme="majorEastAsia"/>
          <w:spacing w:val="-28"/>
          <w:sz w:val="24"/>
          <w:szCs w:val="24"/>
          <w:highlight w:val="none"/>
        </w:rPr>
        <w:t>，</w:t>
      </w:r>
      <w:r>
        <w:rPr>
          <w:rFonts w:hint="eastAsia" w:asciiTheme="majorEastAsia" w:hAnsiTheme="majorEastAsia" w:eastAsiaTheme="majorEastAsia" w:cstheme="majorEastAsia"/>
          <w:spacing w:val="-23"/>
          <w:sz w:val="24"/>
          <w:szCs w:val="24"/>
          <w:highlight w:val="none"/>
        </w:rPr>
        <w:t xml:space="preserve"> </w:t>
      </w:r>
      <w:r>
        <w:rPr>
          <w:rFonts w:hint="eastAsia" w:asciiTheme="majorEastAsia" w:hAnsiTheme="majorEastAsia" w:eastAsiaTheme="majorEastAsia" w:cstheme="majorEastAsia"/>
          <w:spacing w:val="-7"/>
          <w:sz w:val="24"/>
          <w:szCs w:val="24"/>
          <w:highlight w:val="none"/>
        </w:rPr>
        <w:t>从业人员</w:t>
      </w:r>
      <w:r>
        <w:rPr>
          <w:rFonts w:hint="eastAsia" w:asciiTheme="majorEastAsia" w:hAnsiTheme="majorEastAsia" w:eastAsiaTheme="majorEastAsia" w:cstheme="majorEastAsia"/>
          <w:spacing w:val="-8"/>
          <w:sz w:val="24"/>
          <w:szCs w:val="24"/>
          <w:highlight w:val="none"/>
          <w:u w:val="single" w:color="auto"/>
        </w:rPr>
        <w:t xml:space="preserve">    </w:t>
      </w:r>
      <w:r>
        <w:rPr>
          <w:rFonts w:hint="eastAsia" w:asciiTheme="majorEastAsia" w:hAnsiTheme="majorEastAsia" w:eastAsiaTheme="majorEastAsia" w:cstheme="majorEastAsia"/>
          <w:spacing w:val="-109"/>
          <w:sz w:val="24"/>
          <w:szCs w:val="24"/>
          <w:highlight w:val="none"/>
        </w:rPr>
        <w:t xml:space="preserve"> </w:t>
      </w:r>
      <w:r>
        <w:rPr>
          <w:rFonts w:hint="eastAsia" w:asciiTheme="majorEastAsia" w:hAnsiTheme="majorEastAsia" w:eastAsiaTheme="majorEastAsia" w:cstheme="majorEastAsia"/>
          <w:spacing w:val="-8"/>
          <w:sz w:val="24"/>
          <w:szCs w:val="24"/>
          <w:highlight w:val="none"/>
        </w:rPr>
        <w:t>人，</w:t>
      </w:r>
      <w:r>
        <w:rPr>
          <w:rFonts w:hint="eastAsia" w:asciiTheme="majorEastAsia" w:hAnsiTheme="majorEastAsia" w:eastAsiaTheme="majorEastAsia" w:cstheme="majorEastAsia"/>
          <w:spacing w:val="-4"/>
          <w:sz w:val="24"/>
          <w:szCs w:val="24"/>
          <w:highlight w:val="none"/>
        </w:rPr>
        <w:t>营业收入为</w:t>
      </w:r>
      <w:r>
        <w:rPr>
          <w:rFonts w:hint="eastAsia" w:asciiTheme="majorEastAsia" w:hAnsiTheme="majorEastAsia" w:eastAsiaTheme="majorEastAsia" w:cstheme="majorEastAsia"/>
          <w:spacing w:val="-4"/>
          <w:sz w:val="24"/>
          <w:szCs w:val="24"/>
          <w:highlight w:val="none"/>
          <w:u w:val="single" w:color="auto"/>
        </w:rPr>
        <w:t xml:space="preserve">   </w:t>
      </w:r>
      <w:r>
        <w:rPr>
          <w:rFonts w:hint="eastAsia" w:asciiTheme="majorEastAsia" w:hAnsiTheme="majorEastAsia" w:eastAsiaTheme="majorEastAsia" w:cstheme="majorEastAsia"/>
          <w:spacing w:val="-104"/>
          <w:sz w:val="24"/>
          <w:szCs w:val="24"/>
          <w:highlight w:val="none"/>
        </w:rPr>
        <w:t xml:space="preserve"> </w:t>
      </w:r>
      <w:r>
        <w:rPr>
          <w:rFonts w:hint="eastAsia" w:asciiTheme="majorEastAsia" w:hAnsiTheme="majorEastAsia" w:eastAsiaTheme="majorEastAsia" w:cstheme="majorEastAsia"/>
          <w:spacing w:val="-4"/>
          <w:sz w:val="24"/>
          <w:szCs w:val="24"/>
          <w:highlight w:val="none"/>
        </w:rPr>
        <w:t>万元，资产总额为</w:t>
      </w:r>
      <w:r>
        <w:rPr>
          <w:rFonts w:hint="eastAsia" w:asciiTheme="majorEastAsia" w:hAnsiTheme="majorEastAsia" w:eastAsiaTheme="majorEastAsia" w:cstheme="majorEastAsia"/>
          <w:spacing w:val="-4"/>
          <w:sz w:val="24"/>
          <w:szCs w:val="24"/>
          <w:highlight w:val="none"/>
          <w:u w:val="single" w:color="auto"/>
        </w:rPr>
        <w:t xml:space="preserve">   </w:t>
      </w:r>
      <w:r>
        <w:rPr>
          <w:rFonts w:hint="eastAsia" w:asciiTheme="majorEastAsia" w:hAnsiTheme="majorEastAsia" w:eastAsiaTheme="majorEastAsia" w:cstheme="majorEastAsia"/>
          <w:spacing w:val="-104"/>
          <w:sz w:val="24"/>
          <w:szCs w:val="24"/>
          <w:highlight w:val="none"/>
          <w:u w:val="single" w:color="auto"/>
        </w:rPr>
        <w:t xml:space="preserve"> </w:t>
      </w:r>
      <w:r>
        <w:rPr>
          <w:rFonts w:hint="eastAsia" w:asciiTheme="majorEastAsia" w:hAnsiTheme="majorEastAsia" w:eastAsiaTheme="majorEastAsia" w:cstheme="majorEastAsia"/>
          <w:spacing w:val="-4"/>
          <w:sz w:val="24"/>
          <w:szCs w:val="24"/>
          <w:highlight w:val="none"/>
        </w:rPr>
        <w:t>万元，属于</w:t>
      </w:r>
      <w:r>
        <w:rPr>
          <w:rFonts w:hint="eastAsia" w:asciiTheme="majorEastAsia" w:hAnsiTheme="majorEastAsia" w:eastAsiaTheme="majorEastAsia" w:cstheme="majorEastAsia"/>
          <w:spacing w:val="-4"/>
          <w:sz w:val="24"/>
          <w:szCs w:val="24"/>
          <w:highlight w:val="none"/>
          <w:u w:val="single" w:color="auto"/>
        </w:rPr>
        <w:t>（中型企业、小型企业、微型企业</w:t>
      </w:r>
      <w:r>
        <w:rPr>
          <w:rFonts w:hint="eastAsia" w:asciiTheme="majorEastAsia" w:hAnsiTheme="majorEastAsia" w:eastAsiaTheme="majorEastAsia" w:cstheme="majorEastAsia"/>
          <w:spacing w:val="-64"/>
          <w:sz w:val="24"/>
          <w:szCs w:val="24"/>
          <w:highlight w:val="none"/>
          <w:u w:val="single" w:color="auto"/>
        </w:rPr>
        <w:t>）</w:t>
      </w:r>
      <w:r>
        <w:rPr>
          <w:rFonts w:hint="eastAsia" w:asciiTheme="majorEastAsia" w:hAnsiTheme="majorEastAsia" w:eastAsiaTheme="majorEastAsia" w:cstheme="majorEastAsia"/>
          <w:spacing w:val="-64"/>
          <w:sz w:val="24"/>
          <w:szCs w:val="24"/>
          <w:highlight w:val="none"/>
        </w:rPr>
        <w:t>；</w:t>
      </w:r>
    </w:p>
    <w:p>
      <w:pPr>
        <w:keepLines w:val="0"/>
        <w:pageBreakBefore w:val="0"/>
        <w:kinsoku/>
        <w:overflowPunct/>
        <w:topLinePunct w:val="0"/>
        <w:bidi w:val="0"/>
        <w:spacing w:before="287" w:line="439" w:lineRule="auto"/>
        <w:jc w:val="both"/>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6"/>
          <w:sz w:val="24"/>
          <w:szCs w:val="24"/>
          <w:highlight w:val="none"/>
        </w:rPr>
        <w:t>2.</w:t>
      </w:r>
      <w:r>
        <w:rPr>
          <w:rFonts w:hint="eastAsia" w:asciiTheme="majorEastAsia" w:hAnsiTheme="majorEastAsia" w:eastAsiaTheme="majorEastAsia" w:cstheme="majorEastAsia"/>
          <w:spacing w:val="-6"/>
          <w:sz w:val="24"/>
          <w:szCs w:val="24"/>
          <w:highlight w:val="none"/>
          <w:u w:val="single" w:color="auto"/>
        </w:rPr>
        <w:t>（标的名称</w:t>
      </w:r>
      <w:r>
        <w:rPr>
          <w:rFonts w:hint="eastAsia" w:asciiTheme="majorEastAsia" w:hAnsiTheme="majorEastAsia" w:eastAsiaTheme="majorEastAsia" w:cstheme="majorEastAsia"/>
          <w:spacing w:val="-34"/>
          <w:sz w:val="24"/>
          <w:szCs w:val="24"/>
          <w:highlight w:val="none"/>
          <w:u w:val="single" w:color="auto"/>
        </w:rPr>
        <w:t>）</w:t>
      </w:r>
      <w:r>
        <w:rPr>
          <w:rFonts w:hint="eastAsia" w:asciiTheme="majorEastAsia" w:hAnsiTheme="majorEastAsia" w:eastAsiaTheme="majorEastAsia" w:cstheme="majorEastAsia"/>
          <w:spacing w:val="-34"/>
          <w:sz w:val="24"/>
          <w:szCs w:val="24"/>
          <w:highlight w:val="none"/>
        </w:rPr>
        <w:t>，</w:t>
      </w:r>
      <w:r>
        <w:rPr>
          <w:rFonts w:hint="eastAsia" w:asciiTheme="majorEastAsia" w:hAnsiTheme="majorEastAsia" w:eastAsiaTheme="majorEastAsia" w:cstheme="majorEastAsia"/>
          <w:spacing w:val="-6"/>
          <w:sz w:val="24"/>
          <w:szCs w:val="24"/>
          <w:highlight w:val="none"/>
        </w:rPr>
        <w:t>属于</w:t>
      </w:r>
      <w:r>
        <w:rPr>
          <w:rFonts w:hint="eastAsia" w:asciiTheme="majorEastAsia" w:hAnsiTheme="majorEastAsia" w:eastAsiaTheme="majorEastAsia" w:cstheme="majorEastAsia"/>
          <w:spacing w:val="-7"/>
          <w:sz w:val="24"/>
          <w:szCs w:val="24"/>
          <w:highlight w:val="none"/>
          <w:u w:val="single"/>
          <w:lang w:val="en-US" w:eastAsia="zh-CN"/>
        </w:rPr>
        <w:t xml:space="preserve"> 农、林、牧、渔  </w:t>
      </w:r>
      <w:r>
        <w:rPr>
          <w:rFonts w:hint="eastAsia" w:asciiTheme="majorEastAsia" w:hAnsiTheme="majorEastAsia" w:eastAsiaTheme="majorEastAsia" w:cstheme="majorEastAsia"/>
          <w:spacing w:val="-7"/>
          <w:sz w:val="24"/>
          <w:szCs w:val="24"/>
          <w:highlight w:val="none"/>
        </w:rPr>
        <w:t>行业</w:t>
      </w:r>
      <w:r>
        <w:rPr>
          <w:rFonts w:hint="eastAsia" w:asciiTheme="majorEastAsia" w:hAnsiTheme="majorEastAsia" w:eastAsiaTheme="majorEastAsia" w:cstheme="majorEastAsia"/>
          <w:spacing w:val="-28"/>
          <w:sz w:val="24"/>
          <w:szCs w:val="24"/>
          <w:highlight w:val="none"/>
        </w:rPr>
        <w:t xml:space="preserve"> </w:t>
      </w:r>
      <w:r>
        <w:rPr>
          <w:rFonts w:hint="eastAsia" w:asciiTheme="majorEastAsia" w:hAnsiTheme="majorEastAsia" w:eastAsiaTheme="majorEastAsia" w:cstheme="majorEastAsia"/>
          <w:spacing w:val="-7"/>
          <w:sz w:val="24"/>
          <w:szCs w:val="24"/>
          <w:highlight w:val="none"/>
        </w:rPr>
        <w:t>；</w:t>
      </w:r>
      <w:r>
        <w:rPr>
          <w:rFonts w:hint="eastAsia" w:asciiTheme="majorEastAsia" w:hAnsiTheme="majorEastAsia" w:eastAsiaTheme="majorEastAsia" w:cstheme="majorEastAsia"/>
          <w:spacing w:val="-6"/>
          <w:sz w:val="24"/>
          <w:szCs w:val="24"/>
          <w:highlight w:val="none"/>
        </w:rPr>
        <w:t>承建(承接）企业为</w:t>
      </w:r>
      <w:r>
        <w:rPr>
          <w:rFonts w:hint="eastAsia" w:asciiTheme="majorEastAsia" w:hAnsiTheme="majorEastAsia" w:eastAsiaTheme="majorEastAsia" w:cstheme="majorEastAsia"/>
          <w:spacing w:val="-6"/>
          <w:sz w:val="24"/>
          <w:szCs w:val="24"/>
          <w:highlight w:val="none"/>
          <w:u w:val="single" w:color="auto"/>
        </w:rPr>
        <w:t>（企业名称</w:t>
      </w:r>
      <w:r>
        <w:rPr>
          <w:rFonts w:hint="eastAsia" w:asciiTheme="majorEastAsia" w:hAnsiTheme="majorEastAsia" w:eastAsiaTheme="majorEastAsia" w:cstheme="majorEastAsia"/>
          <w:spacing w:val="-34"/>
          <w:sz w:val="24"/>
          <w:szCs w:val="24"/>
          <w:highlight w:val="none"/>
          <w:u w:val="single" w:color="auto"/>
        </w:rPr>
        <w:t>）</w:t>
      </w:r>
      <w:r>
        <w:rPr>
          <w:rFonts w:hint="eastAsia" w:asciiTheme="majorEastAsia" w:hAnsiTheme="majorEastAsia" w:eastAsiaTheme="majorEastAsia" w:cstheme="majorEastAsia"/>
          <w:spacing w:val="-34"/>
          <w:sz w:val="24"/>
          <w:szCs w:val="24"/>
          <w:highlight w:val="none"/>
        </w:rPr>
        <w:t>，</w:t>
      </w:r>
      <w:r>
        <w:rPr>
          <w:rFonts w:hint="eastAsia" w:asciiTheme="majorEastAsia" w:hAnsiTheme="majorEastAsia" w:eastAsiaTheme="majorEastAsia" w:cstheme="majorEastAsia"/>
          <w:spacing w:val="-6"/>
          <w:sz w:val="24"/>
          <w:szCs w:val="24"/>
          <w:highlight w:val="none"/>
        </w:rPr>
        <w:t>从业人员</w:t>
      </w:r>
      <w:r>
        <w:rPr>
          <w:rFonts w:hint="eastAsia" w:asciiTheme="majorEastAsia" w:hAnsiTheme="majorEastAsia" w:eastAsiaTheme="majorEastAsia" w:cstheme="majorEastAsia"/>
          <w:spacing w:val="-6"/>
          <w:sz w:val="24"/>
          <w:szCs w:val="24"/>
          <w:highlight w:val="none"/>
          <w:u w:val="single" w:color="auto"/>
        </w:rPr>
        <w:t xml:space="preserve">    </w:t>
      </w:r>
      <w:r>
        <w:rPr>
          <w:rFonts w:hint="eastAsia" w:asciiTheme="majorEastAsia" w:hAnsiTheme="majorEastAsia" w:eastAsiaTheme="majorEastAsia" w:cstheme="majorEastAsia"/>
          <w:spacing w:val="-109"/>
          <w:sz w:val="24"/>
          <w:szCs w:val="24"/>
          <w:highlight w:val="none"/>
        </w:rPr>
        <w:t xml:space="preserve"> </w:t>
      </w:r>
      <w:r>
        <w:rPr>
          <w:rFonts w:hint="eastAsia" w:asciiTheme="majorEastAsia" w:hAnsiTheme="majorEastAsia" w:eastAsiaTheme="majorEastAsia" w:cstheme="majorEastAsia"/>
          <w:spacing w:val="-7"/>
          <w:sz w:val="24"/>
          <w:szCs w:val="24"/>
          <w:highlight w:val="none"/>
        </w:rPr>
        <w:t>人，</w:t>
      </w:r>
      <w:r>
        <w:rPr>
          <w:rFonts w:hint="eastAsia" w:asciiTheme="majorEastAsia" w:hAnsiTheme="majorEastAsia" w:eastAsiaTheme="majorEastAsia" w:cstheme="majorEastAsia"/>
          <w:spacing w:val="-1"/>
          <w:sz w:val="24"/>
          <w:szCs w:val="24"/>
          <w:highlight w:val="none"/>
        </w:rPr>
        <w:t>营业收入为</w:t>
      </w:r>
      <w:r>
        <w:rPr>
          <w:rFonts w:hint="eastAsia" w:asciiTheme="majorEastAsia" w:hAnsiTheme="majorEastAsia" w:eastAsiaTheme="majorEastAsia" w:cstheme="majorEastAsia"/>
          <w:spacing w:val="-1"/>
          <w:sz w:val="24"/>
          <w:szCs w:val="24"/>
          <w:highlight w:val="none"/>
          <w:u w:val="single" w:color="auto"/>
        </w:rPr>
        <w:t xml:space="preserve">   </w:t>
      </w:r>
      <w:r>
        <w:rPr>
          <w:rFonts w:hint="eastAsia" w:asciiTheme="majorEastAsia" w:hAnsiTheme="majorEastAsia" w:eastAsiaTheme="majorEastAsia" w:cstheme="majorEastAsia"/>
          <w:spacing w:val="-103"/>
          <w:sz w:val="24"/>
          <w:szCs w:val="24"/>
          <w:highlight w:val="none"/>
        </w:rPr>
        <w:t xml:space="preserve"> </w:t>
      </w:r>
      <w:r>
        <w:rPr>
          <w:rFonts w:hint="eastAsia" w:asciiTheme="majorEastAsia" w:hAnsiTheme="majorEastAsia" w:eastAsiaTheme="majorEastAsia" w:cstheme="majorEastAsia"/>
          <w:spacing w:val="-1"/>
          <w:sz w:val="24"/>
          <w:szCs w:val="24"/>
          <w:highlight w:val="none"/>
        </w:rPr>
        <w:t>万元，资产总额为</w:t>
      </w:r>
      <w:r>
        <w:rPr>
          <w:rFonts w:hint="eastAsia" w:asciiTheme="majorEastAsia" w:hAnsiTheme="majorEastAsia" w:eastAsiaTheme="majorEastAsia" w:cstheme="majorEastAsia"/>
          <w:spacing w:val="-1"/>
          <w:sz w:val="24"/>
          <w:szCs w:val="24"/>
          <w:highlight w:val="none"/>
          <w:u w:val="single" w:color="auto"/>
        </w:rPr>
        <w:t xml:space="preserve">   </w:t>
      </w:r>
      <w:r>
        <w:rPr>
          <w:rFonts w:hint="eastAsia" w:asciiTheme="majorEastAsia" w:hAnsiTheme="majorEastAsia" w:eastAsiaTheme="majorEastAsia" w:cstheme="majorEastAsia"/>
          <w:spacing w:val="-104"/>
          <w:sz w:val="24"/>
          <w:szCs w:val="24"/>
          <w:highlight w:val="none"/>
        </w:rPr>
        <w:t xml:space="preserve"> </w:t>
      </w:r>
      <w:r>
        <w:rPr>
          <w:rFonts w:hint="eastAsia" w:asciiTheme="majorEastAsia" w:hAnsiTheme="majorEastAsia" w:eastAsiaTheme="majorEastAsia" w:cstheme="majorEastAsia"/>
          <w:spacing w:val="-1"/>
          <w:sz w:val="24"/>
          <w:szCs w:val="24"/>
          <w:highlight w:val="none"/>
        </w:rPr>
        <w:t>万元，属于</w:t>
      </w:r>
      <w:r>
        <w:rPr>
          <w:rFonts w:hint="eastAsia" w:asciiTheme="majorEastAsia" w:hAnsiTheme="majorEastAsia" w:eastAsiaTheme="majorEastAsia" w:cstheme="majorEastAsia"/>
          <w:spacing w:val="-1"/>
          <w:sz w:val="24"/>
          <w:szCs w:val="24"/>
          <w:highlight w:val="none"/>
          <w:u w:val="single" w:color="auto"/>
        </w:rPr>
        <w:t>（中型企业、小型</w:t>
      </w:r>
      <w:r>
        <w:rPr>
          <w:rFonts w:hint="eastAsia" w:asciiTheme="majorEastAsia" w:hAnsiTheme="majorEastAsia" w:eastAsiaTheme="majorEastAsia" w:cstheme="majorEastAsia"/>
          <w:spacing w:val="-2"/>
          <w:sz w:val="24"/>
          <w:szCs w:val="24"/>
          <w:highlight w:val="none"/>
          <w:u w:val="single" w:color="auto"/>
        </w:rPr>
        <w:t>企业、微型企业</w:t>
      </w:r>
      <w:r>
        <w:rPr>
          <w:rFonts w:hint="eastAsia" w:asciiTheme="majorEastAsia" w:hAnsiTheme="majorEastAsia" w:eastAsiaTheme="majorEastAsia" w:cstheme="majorEastAsia"/>
          <w:spacing w:val="-31"/>
          <w:sz w:val="24"/>
          <w:szCs w:val="24"/>
          <w:highlight w:val="none"/>
          <w:u w:val="single" w:color="auto"/>
        </w:rPr>
        <w:t>）</w:t>
      </w:r>
      <w:r>
        <w:rPr>
          <w:rFonts w:hint="eastAsia" w:asciiTheme="majorEastAsia" w:hAnsiTheme="majorEastAsia" w:eastAsiaTheme="majorEastAsia" w:cstheme="majorEastAsia"/>
          <w:spacing w:val="-31"/>
          <w:sz w:val="24"/>
          <w:szCs w:val="24"/>
          <w:highlight w:val="none"/>
        </w:rPr>
        <w:t>；</w:t>
      </w:r>
    </w:p>
    <w:p>
      <w:pPr>
        <w:keepLines w:val="0"/>
        <w:pageBreakBefore w:val="0"/>
        <w:kinsoku/>
        <w:overflowPunct/>
        <w:topLinePunct w:val="0"/>
        <w:bidi w:val="0"/>
        <w:spacing w:before="289" w:line="378" w:lineRule="exact"/>
        <w:ind w:left="496"/>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13"/>
          <w:position w:val="3"/>
          <w:sz w:val="24"/>
          <w:szCs w:val="24"/>
          <w:highlight w:val="none"/>
        </w:rPr>
        <w:t>……</w:t>
      </w:r>
    </w:p>
    <w:p>
      <w:pPr>
        <w:keepLines w:val="0"/>
        <w:pageBreakBefore w:val="0"/>
        <w:kinsoku/>
        <w:overflowPunct/>
        <w:topLinePunct w:val="0"/>
        <w:bidi w:val="0"/>
        <w:spacing w:before="191" w:line="573" w:lineRule="exact"/>
        <w:ind w:right="63"/>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position w:val="25"/>
          <w:sz w:val="24"/>
          <w:szCs w:val="24"/>
          <w:highlight w:val="none"/>
        </w:rPr>
        <w:t>以上企业，不属于大企业的分支机构，不存在控股股东为大企业的情形， 也不存在与</w:t>
      </w:r>
    </w:p>
    <w:p>
      <w:pPr>
        <w:keepLines w:val="0"/>
        <w:pageBreakBefore w:val="0"/>
        <w:kinsoku/>
        <w:overflowPunct/>
        <w:topLinePunct w:val="0"/>
        <w:bidi w:val="0"/>
        <w:spacing w:before="1" w:line="219" w:lineRule="auto"/>
        <w:ind w:left="3"/>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1"/>
          <w:sz w:val="24"/>
          <w:szCs w:val="24"/>
          <w:highlight w:val="none"/>
        </w:rPr>
        <w:t>大企业的负责人为同一人的情形。</w:t>
      </w:r>
    </w:p>
    <w:p>
      <w:pPr>
        <w:keepLines w:val="0"/>
        <w:pageBreakBefore w:val="0"/>
        <w:kinsoku/>
        <w:overflowPunct/>
        <w:topLinePunct w:val="0"/>
        <w:bidi w:val="0"/>
        <w:spacing w:before="286" w:line="571" w:lineRule="exact"/>
        <w:ind w:left="481"/>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position w:val="25"/>
          <w:sz w:val="24"/>
          <w:szCs w:val="24"/>
          <w:highlight w:val="none"/>
        </w:rPr>
        <w:t>本企业对上述声明内容的真实性负责。如有虚</w:t>
      </w:r>
      <w:r>
        <w:rPr>
          <w:rFonts w:hint="eastAsia" w:asciiTheme="majorEastAsia" w:hAnsiTheme="majorEastAsia" w:eastAsiaTheme="majorEastAsia" w:cstheme="majorEastAsia"/>
          <w:spacing w:val="-1"/>
          <w:position w:val="25"/>
          <w:sz w:val="24"/>
          <w:szCs w:val="24"/>
          <w:highlight w:val="none"/>
        </w:rPr>
        <w:t>假，将依法承担相应责任。</w:t>
      </w:r>
    </w:p>
    <w:p>
      <w:pPr>
        <w:keepLines w:val="0"/>
        <w:pageBreakBefore w:val="0"/>
        <w:kinsoku/>
        <w:overflowPunct/>
        <w:topLinePunct w:val="0"/>
        <w:bidi w:val="0"/>
        <w:spacing w:before="1" w:line="218" w:lineRule="auto"/>
        <w:ind w:left="48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1"/>
          <w:sz w:val="24"/>
          <w:szCs w:val="24"/>
          <w:highlight w:val="none"/>
        </w:rPr>
        <w:t>注：若无此项内容，可不提供此函。</w:t>
      </w:r>
    </w:p>
    <w:p>
      <w:pPr>
        <w:pStyle w:val="3"/>
        <w:keepLines w:val="0"/>
        <w:pageBreakBefore w:val="0"/>
        <w:kinsoku/>
        <w:overflowPunct/>
        <w:topLinePunct w:val="0"/>
        <w:bidi w:val="0"/>
        <w:spacing w:line="258" w:lineRule="auto"/>
        <w:rPr>
          <w:rFonts w:hint="eastAsia" w:asciiTheme="majorEastAsia" w:hAnsiTheme="majorEastAsia" w:eastAsiaTheme="majorEastAsia" w:cstheme="majorEastAsia"/>
          <w:highlight w:val="none"/>
        </w:rPr>
      </w:pPr>
    </w:p>
    <w:p>
      <w:pPr>
        <w:pStyle w:val="3"/>
        <w:keepLines w:val="0"/>
        <w:pageBreakBefore w:val="0"/>
        <w:kinsoku/>
        <w:overflowPunct/>
        <w:topLinePunct w:val="0"/>
        <w:bidi w:val="0"/>
        <w:spacing w:line="258" w:lineRule="auto"/>
        <w:rPr>
          <w:rFonts w:hint="eastAsia" w:asciiTheme="majorEastAsia" w:hAnsiTheme="majorEastAsia" w:eastAsiaTheme="majorEastAsia" w:cstheme="majorEastAsia"/>
          <w:highlight w:val="none"/>
        </w:rPr>
      </w:pPr>
    </w:p>
    <w:p>
      <w:pPr>
        <w:keepLines w:val="0"/>
        <w:pageBreakBefore w:val="0"/>
        <w:shd w:val="clear" w:color="auto" w:fill="auto"/>
        <w:kinsoku/>
        <w:overflowPunct/>
        <w:topLinePunct w:val="0"/>
        <w:bidi w:val="0"/>
        <w:spacing w:line="360" w:lineRule="auto"/>
        <w:ind w:firstLine="2640" w:firstLineChars="1100"/>
        <w:rPr>
          <w:rFonts w:hint="eastAsia" w:asciiTheme="majorEastAsia" w:hAnsiTheme="majorEastAsia" w:eastAsiaTheme="majorEastAsia" w:cstheme="majorEastAsia"/>
          <w:color w:val="auto"/>
          <w:sz w:val="24"/>
          <w:szCs w:val="24"/>
          <w:highlight w:val="none"/>
        </w:rPr>
      </w:pPr>
      <w:bookmarkStart w:id="71" w:name="bookmark31"/>
      <w:bookmarkEnd w:id="71"/>
      <w:r>
        <w:rPr>
          <w:rFonts w:hint="eastAsia" w:asciiTheme="majorEastAsia" w:hAnsiTheme="majorEastAsia" w:eastAsiaTheme="majorEastAsia" w:cstheme="majorEastAsia"/>
          <w:color w:val="auto"/>
          <w:sz w:val="24"/>
          <w:szCs w:val="24"/>
          <w:highlight w:val="none"/>
        </w:rPr>
        <w:t>企业名称（盖章）：</w:t>
      </w:r>
    </w:p>
    <w:p>
      <w:pPr>
        <w:keepLines w:val="0"/>
        <w:pageBreakBefore w:val="0"/>
        <w:shd w:val="clear" w:color="auto" w:fill="auto"/>
        <w:kinsoku/>
        <w:overflowPunct/>
        <w:topLinePunct w:val="0"/>
        <w:bidi w:val="0"/>
        <w:spacing w:line="360" w:lineRule="auto"/>
        <w:ind w:firstLine="2640" w:firstLineChars="11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日期：</w:t>
      </w:r>
    </w:p>
    <w:p>
      <w:pPr>
        <w:pStyle w:val="3"/>
        <w:keepLines w:val="0"/>
        <w:pageBreakBefore w:val="0"/>
        <w:shd w:val="clear" w:color="auto" w:fill="auto"/>
        <w:kinsoku/>
        <w:overflowPunct/>
        <w:topLinePunct w:val="0"/>
        <w:bidi w:val="0"/>
        <w:rPr>
          <w:rFonts w:hint="eastAsia" w:asciiTheme="majorEastAsia" w:hAnsiTheme="majorEastAsia" w:eastAsiaTheme="majorEastAsia" w:cstheme="majorEastAsia"/>
          <w:color w:val="auto"/>
          <w:sz w:val="24"/>
          <w:szCs w:val="24"/>
          <w:highlight w:val="none"/>
        </w:rPr>
      </w:pPr>
    </w:p>
    <w:p>
      <w:pPr>
        <w:pStyle w:val="3"/>
        <w:keepLines w:val="0"/>
        <w:pageBreakBefore w:val="0"/>
        <w:shd w:val="clear" w:color="auto" w:fill="auto"/>
        <w:kinsoku/>
        <w:overflowPunct/>
        <w:topLinePunct w:val="0"/>
        <w:bidi w:val="0"/>
        <w:spacing w:line="360" w:lineRule="auto"/>
        <w:ind w:firstLine="480" w:firstLineChars="200"/>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从业人员、营业收入、资产总额填报上一年度数据，无上一年度数据的新成立企业可不填报</w:t>
      </w:r>
      <w:r>
        <w:rPr>
          <w:rFonts w:hint="eastAsia" w:asciiTheme="majorEastAsia" w:hAnsiTheme="majorEastAsia" w:eastAsiaTheme="majorEastAsia" w:cstheme="majorEastAsia"/>
          <w:color w:val="auto"/>
          <w:sz w:val="24"/>
          <w:szCs w:val="24"/>
          <w:highlight w:val="none"/>
          <w:lang w:eastAsia="zh-CN"/>
        </w:rPr>
        <w:t>。</w:t>
      </w:r>
    </w:p>
    <w:p>
      <w:pPr>
        <w:keepLines w:val="0"/>
        <w:pageBreakBefore w:val="0"/>
        <w:kinsoku/>
        <w:overflowPunct/>
        <w:topLinePunct w:val="0"/>
        <w:bidi w:val="0"/>
        <w:rPr>
          <w:rFonts w:hint="eastAsia" w:asciiTheme="majorEastAsia" w:hAnsiTheme="majorEastAsia" w:eastAsiaTheme="majorEastAsia" w:cstheme="majorEastAsia"/>
          <w:b/>
          <w:bCs/>
          <w:color w:val="auto"/>
          <w:sz w:val="30"/>
          <w:szCs w:val="30"/>
          <w:highlight w:val="none"/>
        </w:rPr>
      </w:pPr>
      <w:bookmarkStart w:id="72" w:name="bookmark34"/>
      <w:bookmarkEnd w:id="72"/>
      <w:bookmarkStart w:id="73" w:name="bookmark32"/>
      <w:bookmarkEnd w:id="73"/>
      <w:bookmarkStart w:id="74" w:name="bookmark33"/>
      <w:bookmarkEnd w:id="74"/>
      <w:r>
        <w:rPr>
          <w:rFonts w:hint="eastAsia" w:asciiTheme="majorEastAsia" w:hAnsiTheme="majorEastAsia" w:eastAsiaTheme="majorEastAsia" w:cstheme="majorEastAsia"/>
          <w:b/>
          <w:bCs/>
          <w:color w:val="auto"/>
          <w:sz w:val="30"/>
          <w:szCs w:val="30"/>
          <w:highlight w:val="none"/>
        </w:rPr>
        <w:br w:type="page"/>
      </w:r>
    </w:p>
    <w:p>
      <w:pPr>
        <w:keepLines w:val="0"/>
        <w:pageBreakBefore w:val="0"/>
        <w:shd w:val="clear" w:color="auto" w:fill="auto"/>
        <w:kinsoku/>
        <w:overflowPunct/>
        <w:topLinePunct w:val="0"/>
        <w:bidi w:val="0"/>
        <w:adjustRightInd w:val="0"/>
        <w:snapToGrid w:val="0"/>
        <w:spacing w:line="360" w:lineRule="auto"/>
        <w:jc w:val="left"/>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0"/>
          <w:szCs w:val="30"/>
          <w:highlight w:val="none"/>
        </w:rPr>
        <w:t xml:space="preserve">附件2： </w:t>
      </w:r>
      <w:r>
        <w:rPr>
          <w:rFonts w:hint="eastAsia" w:asciiTheme="majorEastAsia" w:hAnsiTheme="majorEastAsia" w:eastAsiaTheme="majorEastAsia" w:cstheme="majorEastAsia"/>
          <w:b/>
          <w:bCs/>
          <w:color w:val="auto"/>
          <w:sz w:val="36"/>
          <w:szCs w:val="36"/>
          <w:highlight w:val="none"/>
        </w:rPr>
        <w:t xml:space="preserve">             </w:t>
      </w:r>
    </w:p>
    <w:p>
      <w:pPr>
        <w:keepLines w:val="0"/>
        <w:pageBreakBefore w:val="0"/>
        <w:shd w:val="clear" w:color="auto" w:fill="auto"/>
        <w:kinsoku/>
        <w:overflowPunct/>
        <w:topLinePunct w:val="0"/>
        <w:bidi w:val="0"/>
        <w:adjustRightInd w:val="0"/>
        <w:snapToGrid w:val="0"/>
        <w:spacing w:line="360" w:lineRule="auto"/>
        <w:jc w:val="center"/>
        <w:rPr>
          <w:rFonts w:hint="eastAsia" w:asciiTheme="majorEastAsia" w:hAnsiTheme="majorEastAsia" w:eastAsiaTheme="majorEastAsia" w:cstheme="majorEastAsia"/>
          <w:b/>
          <w:color w:val="auto"/>
          <w:spacing w:val="6"/>
          <w:sz w:val="28"/>
          <w:szCs w:val="28"/>
          <w:highlight w:val="none"/>
        </w:rPr>
      </w:pPr>
      <w:bookmarkStart w:id="75" w:name="OLE_LINK14"/>
      <w:bookmarkStart w:id="76" w:name="OLE_LINK13"/>
      <w:r>
        <w:rPr>
          <w:rFonts w:hint="eastAsia" w:asciiTheme="majorEastAsia" w:hAnsiTheme="majorEastAsia" w:eastAsiaTheme="majorEastAsia" w:cstheme="majorEastAsia"/>
          <w:b/>
          <w:color w:val="auto"/>
          <w:spacing w:val="6"/>
          <w:sz w:val="28"/>
          <w:szCs w:val="28"/>
          <w:highlight w:val="none"/>
        </w:rPr>
        <w:t>残疾人福利性单位声明函</w:t>
      </w:r>
    </w:p>
    <w:bookmarkEnd w:id="75"/>
    <w:bookmarkEnd w:id="76"/>
    <w:p>
      <w:pPr>
        <w:keepLines w:val="0"/>
        <w:pageBreakBefore w:val="0"/>
        <w:shd w:val="clear" w:color="auto" w:fill="auto"/>
        <w:kinsoku/>
        <w:overflowPunct/>
        <w:topLinePunct w:val="0"/>
        <w:bidi w:val="0"/>
        <w:adjustRightInd w:val="0"/>
        <w:snapToGrid w:val="0"/>
        <w:spacing w:line="360" w:lineRule="auto"/>
        <w:rPr>
          <w:rFonts w:hint="eastAsia" w:asciiTheme="majorEastAsia" w:hAnsiTheme="majorEastAsia" w:eastAsiaTheme="majorEastAsia" w:cstheme="majorEastAsia"/>
          <w:b/>
          <w:color w:val="auto"/>
          <w:spacing w:val="6"/>
          <w:sz w:val="36"/>
          <w:szCs w:val="36"/>
          <w:highlight w:val="none"/>
        </w:rPr>
      </w:pPr>
    </w:p>
    <w:p>
      <w:pPr>
        <w:keepLines w:val="0"/>
        <w:pageBreakBefore w:val="0"/>
        <w:shd w:val="clear" w:color="auto" w:fill="auto"/>
        <w:kinsoku/>
        <w:overflowPunct/>
        <w:topLinePunct w:val="0"/>
        <w:bidi w:val="0"/>
        <w:adjustRightInd w:val="0"/>
        <w:snapToGrid w:val="0"/>
        <w:spacing w:line="360" w:lineRule="auto"/>
        <w:ind w:firstLine="504" w:firstLineChars="200"/>
        <w:rPr>
          <w:rFonts w:hint="eastAsia" w:asciiTheme="majorEastAsia" w:hAnsiTheme="majorEastAsia" w:eastAsiaTheme="majorEastAsia" w:cstheme="majorEastAsia"/>
          <w:color w:val="auto"/>
          <w:spacing w:val="6"/>
          <w:sz w:val="24"/>
          <w:szCs w:val="24"/>
          <w:highlight w:val="none"/>
        </w:rPr>
      </w:pPr>
      <w:r>
        <w:rPr>
          <w:rFonts w:hint="eastAsia" w:asciiTheme="majorEastAsia" w:hAnsiTheme="majorEastAsia" w:eastAsiaTheme="majorEastAsia" w:cstheme="majorEastAsia"/>
          <w:color w:val="auto"/>
          <w:spacing w:val="6"/>
          <w:sz w:val="24"/>
          <w:szCs w:val="24"/>
          <w:highlight w:val="none"/>
        </w:rPr>
        <w:t>本单位郑重声明，根据《财政部 民政部 中国残疾人联合会关于促进残疾人就业政府采购政策的通知》（财库</w:t>
      </w:r>
      <w:r>
        <w:rPr>
          <w:rFonts w:hint="eastAsia" w:asciiTheme="majorEastAsia" w:hAnsiTheme="majorEastAsia" w:eastAsiaTheme="majorEastAsia" w:cstheme="majorEastAsia"/>
          <w:color w:val="auto"/>
          <w:sz w:val="24"/>
          <w:szCs w:val="24"/>
          <w:highlight w:val="none"/>
        </w:rPr>
        <w:t>〔2017〕 141</w:t>
      </w:r>
      <w:r>
        <w:rPr>
          <w:rFonts w:hint="eastAsia" w:asciiTheme="majorEastAsia" w:hAnsiTheme="majorEastAsia" w:eastAsiaTheme="majorEastAsia" w:cstheme="majorEastAsia"/>
          <w:color w:val="auto"/>
          <w:spacing w:val="6"/>
          <w:sz w:val="24"/>
          <w:szCs w:val="24"/>
          <w:highlight w:val="none"/>
        </w:rPr>
        <w:t>号）的规定，本单位为符合条件的残疾人福利性单位，且本单位参加______单位的______项目采购活动提供本单位制造的服务（由本单位承担工程/提供服务），或者提供其他残疾人福利性单位制造的服务（不包括使用非残疾人福利性单位注册商标的服务）。</w:t>
      </w:r>
    </w:p>
    <w:p>
      <w:pPr>
        <w:keepLines w:val="0"/>
        <w:pageBreakBefore w:val="0"/>
        <w:shd w:val="clear" w:color="auto" w:fill="auto"/>
        <w:kinsoku/>
        <w:overflowPunct/>
        <w:topLinePunct w:val="0"/>
        <w:bidi w:val="0"/>
        <w:adjustRightInd w:val="0"/>
        <w:snapToGrid w:val="0"/>
        <w:spacing w:line="360" w:lineRule="auto"/>
        <w:ind w:firstLine="504" w:firstLineChars="200"/>
        <w:rPr>
          <w:rFonts w:hint="eastAsia" w:asciiTheme="majorEastAsia" w:hAnsiTheme="majorEastAsia" w:eastAsiaTheme="majorEastAsia" w:cstheme="majorEastAsia"/>
          <w:color w:val="auto"/>
          <w:spacing w:val="6"/>
          <w:sz w:val="24"/>
          <w:szCs w:val="24"/>
          <w:highlight w:val="none"/>
        </w:rPr>
      </w:pPr>
      <w:r>
        <w:rPr>
          <w:rFonts w:hint="eastAsia" w:asciiTheme="majorEastAsia" w:hAnsiTheme="majorEastAsia" w:eastAsiaTheme="majorEastAsia" w:cstheme="majorEastAsia"/>
          <w:color w:val="auto"/>
          <w:spacing w:val="6"/>
          <w:sz w:val="24"/>
          <w:szCs w:val="24"/>
          <w:highlight w:val="none"/>
        </w:rPr>
        <w:t>本单位对上述声明的真实性负责。如有虚假，将依法承担相应责任。</w:t>
      </w:r>
    </w:p>
    <w:p>
      <w:pPr>
        <w:keepLines w:val="0"/>
        <w:pageBreakBefore w:val="0"/>
        <w:shd w:val="clear" w:color="auto" w:fill="auto"/>
        <w:kinsoku/>
        <w:overflowPunct/>
        <w:topLinePunct w:val="0"/>
        <w:bidi w:val="0"/>
        <w:adjustRightInd w:val="0"/>
        <w:snapToGrid w:val="0"/>
        <w:spacing w:line="360" w:lineRule="auto"/>
        <w:ind w:firstLine="504" w:firstLineChars="200"/>
        <w:rPr>
          <w:rFonts w:hint="eastAsia" w:asciiTheme="majorEastAsia" w:hAnsiTheme="majorEastAsia" w:eastAsiaTheme="majorEastAsia" w:cstheme="majorEastAsia"/>
          <w:color w:val="auto"/>
          <w:spacing w:val="6"/>
          <w:sz w:val="24"/>
          <w:szCs w:val="24"/>
          <w:highlight w:val="none"/>
        </w:rPr>
      </w:pPr>
    </w:p>
    <w:p>
      <w:pPr>
        <w:keepLines w:val="0"/>
        <w:pageBreakBefore w:val="0"/>
        <w:shd w:val="clear" w:color="auto" w:fill="auto"/>
        <w:kinsoku/>
        <w:overflowPunct/>
        <w:topLinePunct w:val="0"/>
        <w:bidi w:val="0"/>
        <w:adjustRightInd w:val="0"/>
        <w:snapToGrid w:val="0"/>
        <w:spacing w:line="360" w:lineRule="auto"/>
        <w:ind w:firstLine="504" w:firstLineChars="200"/>
        <w:rPr>
          <w:rFonts w:hint="eastAsia" w:asciiTheme="majorEastAsia" w:hAnsiTheme="majorEastAsia" w:eastAsiaTheme="majorEastAsia" w:cstheme="majorEastAsia"/>
          <w:color w:val="auto"/>
          <w:spacing w:val="6"/>
          <w:sz w:val="24"/>
          <w:szCs w:val="24"/>
          <w:highlight w:val="none"/>
        </w:rPr>
      </w:pPr>
    </w:p>
    <w:p>
      <w:pPr>
        <w:keepLines w:val="0"/>
        <w:pageBreakBefore w:val="0"/>
        <w:kinsoku/>
        <w:overflowPunct/>
        <w:topLinePunct w:val="0"/>
        <w:bidi w:val="0"/>
        <w:spacing w:before="78" w:line="219" w:lineRule="auto"/>
        <w:ind w:firstLine="476"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pacing w:val="-1"/>
          <w:sz w:val="24"/>
          <w:szCs w:val="24"/>
          <w:highlight w:val="none"/>
        </w:rPr>
        <w:t>注：若无此项内容，可不提供此函。</w:t>
      </w:r>
    </w:p>
    <w:p>
      <w:pPr>
        <w:keepLines w:val="0"/>
        <w:pageBreakBefore w:val="0"/>
        <w:shd w:val="clear" w:color="auto" w:fill="auto"/>
        <w:kinsoku/>
        <w:overflowPunct/>
        <w:topLinePunct w:val="0"/>
        <w:bidi w:val="0"/>
        <w:adjustRightInd w:val="0"/>
        <w:snapToGrid w:val="0"/>
        <w:spacing w:line="360" w:lineRule="auto"/>
        <w:ind w:firstLine="504" w:firstLineChars="200"/>
        <w:rPr>
          <w:rFonts w:hint="eastAsia" w:asciiTheme="majorEastAsia" w:hAnsiTheme="majorEastAsia" w:eastAsiaTheme="majorEastAsia" w:cstheme="majorEastAsia"/>
          <w:color w:val="auto"/>
          <w:spacing w:val="6"/>
          <w:sz w:val="24"/>
          <w:szCs w:val="24"/>
          <w:highlight w:val="none"/>
        </w:rPr>
      </w:pPr>
    </w:p>
    <w:p>
      <w:pPr>
        <w:keepLines w:val="0"/>
        <w:pageBreakBefore w:val="0"/>
        <w:shd w:val="clear" w:color="auto" w:fill="auto"/>
        <w:kinsoku/>
        <w:overflowPunct/>
        <w:topLinePunct w:val="0"/>
        <w:bidi w:val="0"/>
        <w:adjustRightInd w:val="0"/>
        <w:snapToGrid w:val="0"/>
        <w:spacing w:line="360" w:lineRule="auto"/>
        <w:ind w:firstLine="504" w:firstLineChars="200"/>
        <w:rPr>
          <w:rFonts w:hint="eastAsia" w:asciiTheme="majorEastAsia" w:hAnsiTheme="majorEastAsia" w:eastAsiaTheme="majorEastAsia" w:cstheme="majorEastAsia"/>
          <w:color w:val="auto"/>
          <w:spacing w:val="6"/>
          <w:sz w:val="24"/>
          <w:szCs w:val="24"/>
          <w:highlight w:val="none"/>
        </w:rPr>
      </w:pPr>
    </w:p>
    <w:p>
      <w:pPr>
        <w:keepLines w:val="0"/>
        <w:pageBreakBefore w:val="0"/>
        <w:shd w:val="clear" w:color="auto" w:fill="auto"/>
        <w:tabs>
          <w:tab w:val="left" w:pos="4860"/>
        </w:tabs>
        <w:kinsoku/>
        <w:overflowPunct/>
        <w:topLinePunct w:val="0"/>
        <w:bidi w:val="0"/>
        <w:adjustRightInd w:val="0"/>
        <w:snapToGrid w:val="0"/>
        <w:spacing w:line="360" w:lineRule="auto"/>
        <w:ind w:right="1560" w:firstLine="504" w:firstLineChars="200"/>
        <w:jc w:val="center"/>
        <w:rPr>
          <w:rFonts w:hint="eastAsia" w:asciiTheme="majorEastAsia" w:hAnsiTheme="majorEastAsia" w:eastAsiaTheme="majorEastAsia" w:cstheme="majorEastAsia"/>
          <w:color w:val="auto"/>
          <w:spacing w:val="6"/>
          <w:sz w:val="24"/>
          <w:szCs w:val="24"/>
          <w:highlight w:val="none"/>
        </w:rPr>
      </w:pPr>
      <w:r>
        <w:rPr>
          <w:rFonts w:hint="eastAsia" w:asciiTheme="majorEastAsia" w:hAnsiTheme="majorEastAsia" w:eastAsiaTheme="majorEastAsia" w:cstheme="majorEastAsia"/>
          <w:color w:val="auto"/>
          <w:spacing w:val="6"/>
          <w:sz w:val="24"/>
          <w:szCs w:val="24"/>
          <w:highlight w:val="none"/>
        </w:rPr>
        <w:t xml:space="preserve">               单位名称（盖章）：</w:t>
      </w:r>
    </w:p>
    <w:p>
      <w:pPr>
        <w:pStyle w:val="3"/>
        <w:keepLines w:val="0"/>
        <w:pageBreakBefore w:val="0"/>
        <w:shd w:val="clear" w:color="auto" w:fill="auto"/>
        <w:kinsoku/>
        <w:overflowPunct/>
        <w:topLinePunct w:val="0"/>
        <w:bidi w:val="0"/>
        <w:spacing w:line="360" w:lineRule="auto"/>
        <w:rPr>
          <w:rFonts w:hint="eastAsia" w:asciiTheme="majorEastAsia" w:hAnsiTheme="majorEastAsia" w:eastAsiaTheme="majorEastAsia" w:cstheme="majorEastAsia"/>
          <w:color w:val="auto"/>
          <w:highlight w:val="none"/>
        </w:rPr>
      </w:pPr>
    </w:p>
    <w:p>
      <w:pPr>
        <w:keepLines w:val="0"/>
        <w:pageBreakBefore w:val="0"/>
        <w:shd w:val="clear" w:color="auto" w:fill="auto"/>
        <w:tabs>
          <w:tab w:val="left" w:pos="4860"/>
        </w:tabs>
        <w:kinsoku/>
        <w:overflowPunct/>
        <w:topLinePunct w:val="0"/>
        <w:bidi w:val="0"/>
        <w:adjustRightInd w:val="0"/>
        <w:snapToGrid w:val="0"/>
        <w:spacing w:line="360" w:lineRule="auto"/>
        <w:ind w:right="1560" w:firstLine="504" w:firstLineChars="200"/>
        <w:jc w:val="center"/>
        <w:rPr>
          <w:rFonts w:hint="eastAsia" w:asciiTheme="majorEastAsia" w:hAnsiTheme="majorEastAsia" w:eastAsiaTheme="majorEastAsia" w:cstheme="majorEastAsia"/>
          <w:color w:val="auto"/>
          <w:spacing w:val="6"/>
          <w:sz w:val="24"/>
          <w:szCs w:val="24"/>
          <w:highlight w:val="none"/>
        </w:rPr>
      </w:pPr>
      <w:r>
        <w:rPr>
          <w:rFonts w:hint="eastAsia" w:asciiTheme="majorEastAsia" w:hAnsiTheme="majorEastAsia" w:eastAsiaTheme="majorEastAsia" w:cstheme="majorEastAsia"/>
          <w:color w:val="auto"/>
          <w:spacing w:val="6"/>
          <w:sz w:val="24"/>
          <w:szCs w:val="24"/>
          <w:highlight w:val="none"/>
        </w:rPr>
        <w:t xml:space="preserve">       日    期：</w:t>
      </w:r>
    </w:p>
    <w:p>
      <w:pPr>
        <w:keepLines w:val="0"/>
        <w:pageBreakBefore w:val="0"/>
        <w:kinsoku/>
        <w:overflowPunct/>
        <w:topLinePunct w:val="0"/>
        <w:bidi w:val="0"/>
        <w:rPr>
          <w:rFonts w:hint="eastAsia" w:asciiTheme="majorEastAsia" w:hAnsiTheme="majorEastAsia" w:eastAsiaTheme="majorEastAsia" w:cstheme="majorEastAsia"/>
          <w:b/>
          <w:bCs/>
          <w:snapToGrid w:val="0"/>
          <w:color w:val="auto"/>
          <w:kern w:val="44"/>
          <w:sz w:val="44"/>
          <w:szCs w:val="44"/>
          <w:highlight w:val="none"/>
          <w:lang w:val="en-US" w:eastAsia="zh-CN" w:bidi="ar-SA"/>
        </w:rPr>
      </w:pPr>
      <w:r>
        <w:rPr>
          <w:rFonts w:hint="eastAsia" w:asciiTheme="majorEastAsia" w:hAnsiTheme="majorEastAsia" w:eastAsiaTheme="majorEastAsia" w:cstheme="majorEastAsia"/>
          <w:b/>
          <w:bCs/>
          <w:snapToGrid w:val="0"/>
          <w:color w:val="auto"/>
          <w:kern w:val="44"/>
          <w:sz w:val="44"/>
          <w:szCs w:val="44"/>
          <w:highlight w:val="none"/>
          <w:lang w:val="en-US" w:eastAsia="zh-CN" w:bidi="ar-SA"/>
        </w:rPr>
        <w:br w:type="page"/>
      </w:r>
    </w:p>
    <w:p>
      <w:pPr>
        <w:keepLines w:val="0"/>
        <w:pageBreakBefore w:val="0"/>
        <w:kinsoku/>
        <w:overflowPunct/>
        <w:topLinePunct w:val="0"/>
        <w:bidi w:val="0"/>
        <w:spacing w:before="88" w:line="224" w:lineRule="auto"/>
        <w:jc w:val="center"/>
        <w:outlineLvl w:val="0"/>
        <w:rPr>
          <w:rFonts w:hint="eastAsia" w:asciiTheme="majorEastAsia" w:hAnsiTheme="majorEastAsia" w:eastAsiaTheme="majorEastAsia" w:cstheme="majorEastAsia"/>
          <w:b/>
          <w:bCs/>
          <w:snapToGrid w:val="0"/>
          <w:color w:val="auto"/>
          <w:kern w:val="44"/>
          <w:sz w:val="44"/>
          <w:szCs w:val="44"/>
          <w:highlight w:val="none"/>
          <w:lang w:val="en-US" w:eastAsia="zh-CN" w:bidi="ar-SA"/>
        </w:rPr>
      </w:pPr>
      <w:bookmarkStart w:id="77" w:name="_Toc18533"/>
      <w:r>
        <w:rPr>
          <w:rFonts w:hint="eastAsia" w:asciiTheme="majorEastAsia" w:hAnsiTheme="majorEastAsia" w:eastAsiaTheme="majorEastAsia" w:cstheme="majorEastAsia"/>
          <w:b/>
          <w:bCs/>
          <w:snapToGrid w:val="0"/>
          <w:color w:val="auto"/>
          <w:kern w:val="44"/>
          <w:sz w:val="44"/>
          <w:szCs w:val="44"/>
          <w:highlight w:val="none"/>
          <w:lang w:val="en-US" w:eastAsia="zh-CN" w:bidi="ar-SA"/>
        </w:rPr>
        <w:t>第七部分 采购项目要求</w:t>
      </w:r>
      <w:bookmarkEnd w:id="77"/>
    </w:p>
    <w:p>
      <w:pPr>
        <w:keepLines w:val="0"/>
        <w:pageBreakBefore w:val="0"/>
        <w:kinsoku/>
        <w:overflowPunct/>
        <w:topLinePunct w:val="0"/>
        <w:bidi w:val="0"/>
        <w:spacing w:before="88" w:line="224" w:lineRule="auto"/>
        <w:jc w:val="center"/>
        <w:rPr>
          <w:rFonts w:hint="eastAsia" w:asciiTheme="majorEastAsia" w:hAnsiTheme="majorEastAsia" w:eastAsiaTheme="majorEastAsia" w:cstheme="majorEastAsia"/>
          <w:b/>
          <w:bCs/>
          <w:snapToGrid w:val="0"/>
          <w:color w:val="auto"/>
          <w:kern w:val="44"/>
          <w:sz w:val="36"/>
          <w:szCs w:val="44"/>
          <w:highlight w:val="none"/>
          <w:lang w:val="en-US" w:eastAsia="zh-CN" w:bidi="ar-SA"/>
        </w:rPr>
      </w:pPr>
    </w:p>
    <w:p>
      <w:pPr>
        <w:keepNext w:val="0"/>
        <w:keepLines w:val="0"/>
        <w:pageBreakBefore w:val="0"/>
        <w:widowControl/>
        <w:suppressLineNumbers w:val="0"/>
        <w:shd w:val="clear" w:color="auto" w:fill="auto"/>
        <w:kinsoku/>
        <w:overflowPunct/>
        <w:topLinePunct w:val="0"/>
        <w:bidi w:val="0"/>
        <w:spacing w:line="360" w:lineRule="auto"/>
        <w:jc w:val="left"/>
        <w:rPr>
          <w:highlight w:val="none"/>
        </w:rPr>
      </w:pPr>
      <w:r>
        <w:rPr>
          <w:rFonts w:hint="eastAsia" w:ascii="宋体" w:hAnsi="宋体" w:eastAsia="宋体" w:cs="宋体"/>
          <w:b/>
          <w:bCs/>
          <w:color w:val="000000"/>
          <w:kern w:val="0"/>
          <w:sz w:val="24"/>
          <w:szCs w:val="24"/>
          <w:highlight w:val="none"/>
          <w:lang w:val="en-US" w:eastAsia="zh-CN" w:bidi="ar"/>
        </w:rPr>
        <w:t>一、 项目概况</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1、项目名称：汉阴县2024年省级林业草原改革发展资金森林植被恢复项目</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2、建设地点：汉阴县</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项目概况：依据“扩大森林资源、提高森林植被恢复造林生态效益、实施长江流域生态修复”的设计理念，坚持“适地适树、突出特色，统筹兼顾、板块推进”的设计原则，科学配置林种树种、造林模式及技术措施，力求在促进森林资源总量持续增加、林分质量显著提升的前提下，努力加快长江流域生态修复步伐。按照汉阴县林业局的总体部署，汉阴县2024年省级林业草原改革发展资金森林植被恢复项目人工造林作业涉及</w:t>
      </w:r>
      <w:bookmarkStart w:id="78" w:name="_Hlk168411654"/>
      <w:r>
        <w:rPr>
          <w:rFonts w:hint="eastAsia" w:ascii="宋体" w:hAnsi="宋体" w:eastAsia="宋体" w:cs="宋体"/>
          <w:b w:val="0"/>
          <w:bCs/>
          <w:color w:val="auto"/>
          <w:sz w:val="24"/>
          <w:szCs w:val="24"/>
          <w:highlight w:val="none"/>
          <w:lang w:val="en-US" w:eastAsia="zh-CN"/>
        </w:rPr>
        <w:t>平梁镇清河村、棉丰村；城关镇杨家坝村、太平村；蒲溪镇蒲溪村；3个镇，5个行政村，共设计5个作业区，小班设计面积387.80亩，可作业面积350.00亩。共区划调查7个造林小班，小班总面积387.80亩，小班平均面积55.40亩。</w:t>
      </w:r>
    </w:p>
    <w:bookmarkEnd w:id="78"/>
    <w:p>
      <w:pPr>
        <w:pStyle w:val="34"/>
        <w:keepNext w:val="0"/>
        <w:keepLines w:val="0"/>
        <w:pageBreakBefore w:val="0"/>
        <w:widowControl w:val="0"/>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、商务要求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en-US" w:eastAsia="zh-CN" w:bidi="ar-SA"/>
        </w:rPr>
        <w:t xml:space="preserve">工  </w:t>
      </w:r>
      <w:r>
        <w:rPr>
          <w:rFonts w:hint="eastAsia" w:ascii="宋体" w:hAnsi="宋体" w:eastAsia="宋体" w:cs="宋体"/>
          <w:b w:val="0"/>
          <w:bCs/>
          <w:color w:val="auto"/>
          <w:sz w:val="24"/>
          <w:szCs w:val="24"/>
          <w:highlight w:val="none"/>
          <w:lang w:val="en-US" w:eastAsia="zh-CN"/>
        </w:rPr>
        <w:t>期：</w:t>
      </w:r>
      <w:r>
        <w:rPr>
          <w:rFonts w:hint="eastAsia" w:ascii="宋体" w:hAnsi="宋体" w:eastAsia="宋体" w:cs="宋体"/>
          <w:b w:val="0"/>
          <w:bCs w:val="0"/>
          <w:i w:val="0"/>
          <w:iCs w:val="0"/>
          <w:caps w:val="0"/>
          <w:color w:val="222222"/>
          <w:spacing w:val="0"/>
          <w:sz w:val="24"/>
          <w:szCs w:val="24"/>
          <w:highlight w:val="none"/>
          <w:lang w:val="en-US" w:eastAsia="zh-CN"/>
        </w:rPr>
        <w:t>60日历天</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2.质量标准：合格</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3.抚育期：3年</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付款方式：合同签定生效后，采购人支付合同总价款的30%，项目完工经采购人组织验收达到合格标准后，支付合同总价款的65%，抚育期结束后经采购人复验达到合格以上标准后，支付合同总价款的5%。</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三、建设内容</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2"/>
        <w:gridCol w:w="442"/>
        <w:gridCol w:w="1347"/>
        <w:gridCol w:w="442"/>
        <w:gridCol w:w="442"/>
        <w:gridCol w:w="442"/>
        <w:gridCol w:w="786"/>
        <w:gridCol w:w="668"/>
        <w:gridCol w:w="668"/>
        <w:gridCol w:w="668"/>
        <w:gridCol w:w="668"/>
        <w:gridCol w:w="442"/>
        <w:gridCol w:w="443"/>
        <w:gridCol w:w="556"/>
        <w:gridCol w:w="443"/>
        <w:gridCol w:w="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人工造林小班现状调查表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镇名称</w:t>
            </w:r>
          </w:p>
        </w:tc>
        <w:tc>
          <w:tcPr>
            <w:tcW w:w="23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行政村</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图幅号</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小班号</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权属</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地类</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小班  </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 xml:space="preserve">面积 </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(亩)</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可作</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业面积</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(亩)</w:t>
            </w:r>
          </w:p>
        </w:tc>
        <w:tc>
          <w:tcPr>
            <w:tcW w:w="130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地  形</w:t>
            </w:r>
          </w:p>
        </w:tc>
        <w:tc>
          <w:tcPr>
            <w:tcW w:w="10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土  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海拔</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(米)</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坡向</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坡度</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(度)</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部位</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名称</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厚度</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(厘米)</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母质</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侵蚀</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汉阴县合计</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7</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387.8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350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平梁镇小计</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183.5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166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w:t>
            </w:r>
          </w:p>
        </w:tc>
        <w:tc>
          <w:tcPr>
            <w:tcW w:w="71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I49G074007</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I49G074008</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集体</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疏林地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7.1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650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西北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25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中</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黄棕壤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12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坡积</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2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w:t>
            </w:r>
          </w:p>
        </w:tc>
        <w:tc>
          <w:tcPr>
            <w:tcW w:w="719"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集体</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疏林地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64.7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656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西北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22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中</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黄棕壤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12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坡积</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棉丰村</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I49G074008</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集体</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灌木林地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111.7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99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520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东南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16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黄棕壤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10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坡积</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城关镇小计</w:t>
            </w:r>
          </w:p>
        </w:tc>
        <w:tc>
          <w:tcPr>
            <w:tcW w:w="719" w:type="pct"/>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187.6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170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城关镇</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杨家坝村</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I49G074008</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I49G074009</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集体</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疏林地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20.7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17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505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东北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18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黄棕壤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10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坡积</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集体</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灌木林地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50.4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48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517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20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黄棕壤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10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坡积</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太平村</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I49G075008</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集体</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疏林地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116.5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105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606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东南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18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黄棕壤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15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坡积</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3"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蒲溪镇小计</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16.7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14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蒲溪镇</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蒲溪村</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I49G077011</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集体</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疏林地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16.7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14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356 </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北</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12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下</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黄棕壤</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10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坡积</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轻</w:t>
            </w:r>
          </w:p>
        </w:tc>
      </w:tr>
    </w:tbl>
    <w:p>
      <w:pPr>
        <w:pStyle w:val="2"/>
        <w:ind w:left="0" w:leftChars="0" w:firstLine="0" w:firstLineChars="0"/>
        <w:rPr>
          <w:rFonts w:hint="eastAsia"/>
          <w:highlight w:val="none"/>
          <w:lang w:val="en-US" w:eastAsia="zh-CN"/>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6"/>
        <w:gridCol w:w="681"/>
        <w:gridCol w:w="1004"/>
        <w:gridCol w:w="1135"/>
        <w:gridCol w:w="936"/>
        <w:gridCol w:w="1305"/>
        <w:gridCol w:w="1135"/>
        <w:gridCol w:w="1043"/>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人工造林作业区地类面积统计表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77"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54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61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49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70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61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6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57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镇名称</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行政村</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作业区</w:t>
            </w:r>
          </w:p>
        </w:tc>
        <w:tc>
          <w:tcPr>
            <w:tcW w:w="357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地类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面积</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作业面积</w:t>
            </w:r>
          </w:p>
        </w:tc>
        <w:tc>
          <w:tcPr>
            <w:tcW w:w="17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非作业面积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小计</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疏林地或灌木林地</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小计</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有林地</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合计</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387.8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350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350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37.8</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占作业区总面积(%)</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100%</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90.25%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90.25%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9.75%</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汉阴县合计</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387.8</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350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350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37.8</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平梁镇小计</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183.5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166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166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17.5</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清河村作业区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2.1</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37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64.7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棉丰村</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棉丰村作业区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111.7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99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城关镇小计</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187.6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170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170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17.6</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城关镇</w:t>
            </w:r>
          </w:p>
        </w:tc>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杨家坝村</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杨家坝作业区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20.7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50.4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2.4</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太平村</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太平村作业区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116.5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12.5</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7"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蒲溪镇小计</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highlight w:val="none"/>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16.7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2.7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蒲溪村</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蒲溪村作业区</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16.7</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2.7</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4"/>
                <w:szCs w:val="24"/>
                <w:highlight w:val="none"/>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2.7</w:t>
            </w:r>
          </w:p>
        </w:tc>
      </w:tr>
    </w:tbl>
    <w:p>
      <w:pPr>
        <w:pStyle w:val="2"/>
        <w:ind w:left="0" w:leftChars="0" w:firstLine="0" w:firstLineChars="0"/>
        <w:rPr>
          <w:rFonts w:hint="eastAsia"/>
          <w:highlight w:val="none"/>
          <w:lang w:val="en-US" w:eastAsia="zh-CN"/>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2"/>
        <w:gridCol w:w="1457"/>
        <w:gridCol w:w="1908"/>
        <w:gridCol w:w="2184"/>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人工造林作业区立地类型面积统计表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7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78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2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16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5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975" w:type="pct"/>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    </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 xml:space="preserve">            立地类型</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 xml:space="preserve"> 作业区</w:t>
            </w:r>
          </w:p>
        </w:tc>
        <w:tc>
          <w:tcPr>
            <w:tcW w:w="7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小班号</w:t>
            </w:r>
          </w:p>
        </w:tc>
        <w:tc>
          <w:tcPr>
            <w:tcW w:w="3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立地条件类型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75" w:type="pct"/>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top"/>
          </w:tcPr>
          <w:p>
            <w:pPr>
              <w:jc w:val="left"/>
              <w:rPr>
                <w:rFonts w:hint="eastAsia" w:ascii="宋体" w:hAnsi="宋体" w:eastAsia="宋体" w:cs="宋体"/>
                <w:i w:val="0"/>
                <w:iCs w:val="0"/>
                <w:color w:val="000000"/>
                <w:sz w:val="24"/>
                <w:szCs w:val="24"/>
                <w:highlight w:val="none"/>
                <w:u w:val="none"/>
              </w:rPr>
            </w:pPr>
          </w:p>
        </w:tc>
        <w:tc>
          <w:tcPr>
            <w:tcW w:w="7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合计</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低中山带阳向</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缓斜坡薄层土</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立地类型</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低中山带阴向</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缓斜坡薄层土</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立地类型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占作业区总面积（%）</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100.0</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72.00%</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55"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汉阴县合计</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350 </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252 </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清河村作业区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 </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 </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 </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 </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棉丰村作业区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3 </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99 </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99 </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杨家坝作业区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 </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17 </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 </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48 </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48 </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太平村作业区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 </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105 </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105 </w:t>
            </w: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蒲溪村作业区</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7 </w:t>
            </w:r>
          </w:p>
        </w:tc>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14 </w:t>
            </w:r>
          </w:p>
        </w:tc>
        <w:tc>
          <w:tcPr>
            <w:tcW w:w="11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14 </w:t>
            </w:r>
          </w:p>
        </w:tc>
      </w:tr>
    </w:tbl>
    <w:p>
      <w:pPr>
        <w:pStyle w:val="4"/>
        <w:spacing w:line="240" w:lineRule="auto"/>
        <w:rPr>
          <w:rFonts w:hint="eastAsia"/>
          <w:sz w:val="20"/>
          <w:szCs w:val="13"/>
          <w:highlight w:val="none"/>
          <w:lang w:val="en-US" w:eastAsia="zh-CN"/>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0"/>
        <w:gridCol w:w="380"/>
        <w:gridCol w:w="43"/>
        <w:gridCol w:w="296"/>
        <w:gridCol w:w="339"/>
        <w:gridCol w:w="312"/>
        <w:gridCol w:w="151"/>
        <w:gridCol w:w="339"/>
        <w:gridCol w:w="544"/>
        <w:gridCol w:w="299"/>
        <w:gridCol w:w="339"/>
        <w:gridCol w:w="83"/>
        <w:gridCol w:w="379"/>
        <w:gridCol w:w="586"/>
        <w:gridCol w:w="407"/>
        <w:gridCol w:w="425"/>
        <w:gridCol w:w="401"/>
        <w:gridCol w:w="462"/>
        <w:gridCol w:w="250"/>
        <w:gridCol w:w="336"/>
        <w:gridCol w:w="586"/>
        <w:gridCol w:w="524"/>
        <w:gridCol w:w="100"/>
        <w:gridCol w:w="362"/>
        <w:gridCol w:w="1017"/>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4996" w:type="pct"/>
            <w:gridSpan w:val="2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人工造林作业区小班设计一览表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镇名称</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行政村</w:t>
            </w:r>
          </w:p>
        </w:tc>
        <w:tc>
          <w:tcPr>
            <w:tcW w:w="156"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作业区</w:t>
            </w:r>
          </w:p>
        </w:tc>
        <w:tc>
          <w:tcPr>
            <w:tcW w:w="15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小班号</w:t>
            </w:r>
          </w:p>
        </w:tc>
        <w:tc>
          <w:tcPr>
            <w:tcW w:w="2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作业</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面积</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(亩)</w:t>
            </w:r>
          </w:p>
        </w:tc>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造林</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类型</w:t>
            </w:r>
          </w:p>
        </w:tc>
        <w:tc>
          <w:tcPr>
            <w:tcW w:w="4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林种</w:t>
            </w:r>
          </w:p>
        </w:tc>
        <w:tc>
          <w:tcPr>
            <w:tcW w:w="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树种</w:t>
            </w:r>
          </w:p>
        </w:tc>
        <w:tc>
          <w:tcPr>
            <w:tcW w:w="2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造林</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方法</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整地</w:t>
            </w:r>
          </w:p>
        </w:tc>
        <w:tc>
          <w:tcPr>
            <w:tcW w:w="7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栽植</w:t>
            </w:r>
          </w:p>
        </w:tc>
        <w:tc>
          <w:tcPr>
            <w:tcW w:w="6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抚育</w:t>
            </w:r>
          </w:p>
        </w:tc>
        <w:tc>
          <w:tcPr>
            <w:tcW w:w="2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造林</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季节</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3" w:type="pct"/>
          <w:trHeight w:val="312"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15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5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方法</w:t>
            </w:r>
          </w:p>
        </w:tc>
        <w:tc>
          <w:tcPr>
            <w:tcW w:w="48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规格(厘米)</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初植密度</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(株/亩)</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株行距</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(米)</w:t>
            </w:r>
          </w:p>
        </w:tc>
        <w:tc>
          <w:tcPr>
            <w:tcW w:w="3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配置</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方式</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方式</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次数</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(3年5次)</w:t>
            </w: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12"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highlight w:val="none"/>
                <w:u w:val="none"/>
              </w:rPr>
            </w:pPr>
          </w:p>
        </w:tc>
        <w:tc>
          <w:tcPr>
            <w:tcW w:w="156"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56"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48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5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汉阴县合计</w:t>
            </w: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7 </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350 </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5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平梁镇小计</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166 </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highlight w:val="none"/>
                <w:u w:val="none"/>
              </w:rPr>
            </w:pP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w:t>
            </w:r>
          </w:p>
        </w:tc>
        <w:tc>
          <w:tcPr>
            <w:tcW w:w="1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清河村作业区</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 </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水土保持林</w:t>
            </w: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刺槐</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植苗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60×60×50</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111</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2×3</w:t>
            </w: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三角形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1-2-2</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秋季</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GRR6溶液浸根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18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18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w:t>
            </w:r>
          </w:p>
        </w:tc>
        <w:tc>
          <w:tcPr>
            <w:tcW w:w="1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62 </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水土保持林</w:t>
            </w: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塔柏+刺槐</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植苗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60×60×50</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111</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2×3</w:t>
            </w: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三角形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1-2-2</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秋季</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GRR6溶液浸根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棉丰村</w:t>
            </w:r>
          </w:p>
        </w:tc>
        <w:tc>
          <w:tcPr>
            <w:tcW w:w="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棉丰村作业区</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99 </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水土保持林</w:t>
            </w: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塔柏+刺槐</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植苗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60×60×50</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111</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2×3</w:t>
            </w: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三角形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1-2-2</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秋季</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GRR6溶液浸根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52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城关镇小计</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170 </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城关镇</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杨家坝村</w:t>
            </w:r>
          </w:p>
        </w:tc>
        <w:tc>
          <w:tcPr>
            <w:tcW w:w="1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杨家坝作业区</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17 </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水土保持林</w:t>
            </w: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刺槐</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植苗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60×60×50</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111</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2×3</w:t>
            </w: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三角形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1-2-2</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秋季</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GRR7溶液浸根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48 </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水土保持林</w:t>
            </w: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塔柏+刺槐</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植苗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60×60×50</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111</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2×3</w:t>
            </w: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三角形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1-2-2</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秋季</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GRR8溶液浸根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太平村</w:t>
            </w:r>
          </w:p>
        </w:tc>
        <w:tc>
          <w:tcPr>
            <w:tcW w:w="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太平村作业区</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105 </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水土保持林</w:t>
            </w: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塔柏+刺槐</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植苗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60×60×50</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111</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2×3</w:t>
            </w: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三角形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1-2-2</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秋季</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GRR9溶液浸根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368" w:type="pct"/>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蒲溪镇小计</w:t>
            </w:r>
          </w:p>
        </w:tc>
        <w:tc>
          <w:tcPr>
            <w:tcW w:w="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highlight w:val="none"/>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14 </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2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蒲溪镇</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蒲溪村</w:t>
            </w:r>
          </w:p>
        </w:tc>
        <w:tc>
          <w:tcPr>
            <w:tcW w:w="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蒲溪村作业区</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14 </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水土保持林</w:t>
            </w: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刺槐</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植苗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60×60×50</w:t>
            </w: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111</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2×3</w:t>
            </w: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三角形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鱼鳞坑</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1-2-2</w:t>
            </w: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秋季</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GRR11溶液浸根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5000" w:type="pct"/>
            <w:gridSpan w:val="26"/>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snapToGrid w:val="0"/>
                <w:color w:val="000000"/>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人工造林作业区苗木需要量计算表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镇</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名</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称</w:t>
            </w:r>
          </w:p>
        </w:tc>
        <w:tc>
          <w:tcPr>
            <w:tcW w:w="4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行政村</w:t>
            </w:r>
          </w:p>
        </w:tc>
        <w:tc>
          <w:tcPr>
            <w:tcW w:w="55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作业区</w:t>
            </w:r>
          </w:p>
        </w:tc>
        <w:tc>
          <w:tcPr>
            <w:tcW w:w="36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小班号</w:t>
            </w:r>
          </w:p>
        </w:tc>
        <w:tc>
          <w:tcPr>
            <w:tcW w:w="75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小班面积</w:t>
            </w:r>
          </w:p>
        </w:tc>
        <w:tc>
          <w:tcPr>
            <w:tcW w:w="247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树种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38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55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5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小计</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塔柏</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刺槐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9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汉阴县合计</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7</w:t>
            </w:r>
          </w:p>
        </w:tc>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350 </w:t>
            </w: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40793 </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7319 </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33473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9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平梁镇小计</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w:t>
            </w:r>
          </w:p>
        </w:tc>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166 </w:t>
            </w: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19347 </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3753 </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15594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w:t>
            </w:r>
          </w:p>
        </w:tc>
        <w:tc>
          <w:tcPr>
            <w:tcW w:w="55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清河村作业区</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5 </w:t>
            </w: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583 </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8"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454"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清河村</w:t>
            </w:r>
          </w:p>
        </w:tc>
        <w:tc>
          <w:tcPr>
            <w:tcW w:w="55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62 </w:t>
            </w: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7226 </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1445 </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5781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平梁镇</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棉丰村</w:t>
            </w:r>
          </w:p>
        </w:tc>
        <w:tc>
          <w:tcPr>
            <w:tcW w:w="5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棉丰村作业区</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3</w:t>
            </w:r>
          </w:p>
        </w:tc>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99 </w:t>
            </w: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11538 </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2308 </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9231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9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城关镇小计</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3</w:t>
            </w:r>
          </w:p>
        </w:tc>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170 </w:t>
            </w: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19814 </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3566 </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16247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8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城关镇</w:t>
            </w:r>
          </w:p>
        </w:tc>
        <w:tc>
          <w:tcPr>
            <w:tcW w:w="45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杨家坝村</w:t>
            </w:r>
          </w:p>
        </w:tc>
        <w:tc>
          <w:tcPr>
            <w:tcW w:w="55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杨家坝作业区</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4</w:t>
            </w:r>
          </w:p>
        </w:tc>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17 </w:t>
            </w: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1981 </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1981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55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5</w:t>
            </w:r>
          </w:p>
        </w:tc>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48 </w:t>
            </w: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5594 </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1119 </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4476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太平村</w:t>
            </w:r>
          </w:p>
        </w:tc>
        <w:tc>
          <w:tcPr>
            <w:tcW w:w="5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太平村作业区</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6</w:t>
            </w:r>
          </w:p>
        </w:tc>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105 </w:t>
            </w: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12238 </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2448 </w:t>
            </w: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9790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 w:type="pct"/>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蒲溪镇小计</w:t>
            </w:r>
          </w:p>
        </w:tc>
        <w:tc>
          <w:tcPr>
            <w:tcW w:w="5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highlight w:val="none"/>
                <w:u w:val="none"/>
              </w:rPr>
            </w:pP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1</w:t>
            </w:r>
          </w:p>
        </w:tc>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14 </w:t>
            </w: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1632 </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highlight w:val="none"/>
                <w:u w:val="none"/>
              </w:rPr>
            </w:pP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8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蒲溪镇</w:t>
            </w:r>
          </w:p>
        </w:tc>
        <w:tc>
          <w:tcPr>
            <w:tcW w:w="4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蒲溪村</w:t>
            </w:r>
          </w:p>
        </w:tc>
        <w:tc>
          <w:tcPr>
            <w:tcW w:w="5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蒲溪村作业区</w:t>
            </w:r>
          </w:p>
        </w:tc>
        <w:tc>
          <w:tcPr>
            <w:tcW w:w="3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7</w:t>
            </w:r>
          </w:p>
        </w:tc>
        <w:tc>
          <w:tcPr>
            <w:tcW w:w="7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 xml:space="preserve">14 </w:t>
            </w:r>
          </w:p>
        </w:tc>
        <w:tc>
          <w:tcPr>
            <w:tcW w:w="8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1632 </w:t>
            </w:r>
          </w:p>
        </w:tc>
        <w:tc>
          <w:tcPr>
            <w:tcW w:w="8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8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1632 </w:t>
            </w:r>
          </w:p>
        </w:tc>
      </w:tr>
    </w:tbl>
    <w:p>
      <w:pPr>
        <w:pStyle w:val="3"/>
        <w:keepLines w:val="0"/>
        <w:pageBreakBefore w:val="0"/>
        <w:kinsoku/>
        <w:overflowPunct/>
        <w:topLinePunct w:val="0"/>
        <w:bidi w:val="0"/>
        <w:rPr>
          <w:rFonts w:hint="eastAsia" w:asciiTheme="majorEastAsia" w:hAnsiTheme="majorEastAsia" w:eastAsiaTheme="majorEastAsia" w:cstheme="majorEastAsia"/>
          <w:highlight w:val="none"/>
        </w:rPr>
      </w:pPr>
    </w:p>
    <w:p>
      <w:pPr>
        <w:keepLines w:val="0"/>
        <w:pageBreakBefore w:val="0"/>
        <w:tabs>
          <w:tab w:val="left" w:pos="4188"/>
          <w:tab w:val="center" w:pos="5097"/>
        </w:tabs>
        <w:kinsoku/>
        <w:overflowPunct/>
        <w:topLinePunct w:val="0"/>
        <w:bidi w:val="0"/>
        <w:jc w:val="left"/>
        <w:rPr>
          <w:rFonts w:hint="eastAsia" w:asciiTheme="majorEastAsia" w:hAnsiTheme="majorEastAsia" w:eastAsiaTheme="majorEastAsia" w:cstheme="majorEastAsia"/>
          <w:sz w:val="20"/>
          <w:szCs w:val="20"/>
          <w:highlight w:val="none"/>
          <w:lang w:val="en-US" w:eastAsia="zh-CN"/>
        </w:rPr>
      </w:pPr>
      <w:bookmarkStart w:id="79" w:name="bookmark36"/>
      <w:bookmarkEnd w:id="79"/>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541"/>
        <w:gridCol w:w="678"/>
        <w:gridCol w:w="447"/>
        <w:gridCol w:w="1340"/>
        <w:gridCol w:w="1106"/>
        <w:gridCol w:w="913"/>
        <w:gridCol w:w="550"/>
        <w:gridCol w:w="1337"/>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造林类型表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造林类型</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林种</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造林</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品种</w:t>
            </w:r>
          </w:p>
        </w:tc>
        <w:tc>
          <w:tcPr>
            <w:tcW w:w="3672"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主要技术措施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名称</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编号</w:t>
            </w: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造林前整地</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苗木规格</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初植密度</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配置</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方式</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栽植</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幼林抚育管理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刺槐纯林</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水土保持林</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刺槐</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8"/>
                <w:rFonts w:hint="eastAsia" w:ascii="宋体" w:hAnsi="宋体" w:eastAsia="宋体" w:cs="宋体"/>
                <w:snapToGrid w:val="0"/>
                <w:color w:val="000000"/>
                <w:sz w:val="24"/>
                <w:szCs w:val="24"/>
                <w:highlight w:val="none"/>
                <w:lang w:val="en-US" w:eastAsia="zh-CN" w:bidi="ar"/>
              </w:rPr>
              <w:t xml:space="preserve">  提前一个月沿等高线穴状整地，规格60×60×50cm。捡净带内残根、石块，疏松土壤。</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刺槐苗高大于或等于100厘米，地径大于或等于1厘米，带营养钵</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  株行距2×3米，初植密度每亩111株。</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三角形配置</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   秋季或春季栽植。栽植时坑底回填表土，用GRR6溶液浸根，放定植坑后扶正苗木，舒展根系，深浅适当，回填，分层踩实，浇透拌定根水。</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   穴状抚育，3年5次（以1—2—2为序），主要工作是浇水、松土、割罐除草、培土、病虫害防治、补植等。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塔柏+刺槐混交林（混交比例1：2）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水土保持林</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塔柏+刺槐</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38"/>
                <w:rFonts w:hint="eastAsia" w:ascii="宋体" w:hAnsi="宋体" w:eastAsia="宋体" w:cs="宋体"/>
                <w:snapToGrid w:val="0"/>
                <w:color w:val="000000"/>
                <w:sz w:val="24"/>
                <w:szCs w:val="24"/>
                <w:highlight w:val="none"/>
                <w:lang w:val="en-US" w:eastAsia="zh-CN" w:bidi="ar"/>
              </w:rPr>
              <w:t xml:space="preserve">  提前一个月沿等高线穴状整地，规格60×60×50cm。捡净带内残根、石块，疏松土壤。</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塔柏苗高大于或等于80厘米带土球，刺槐苗高大于或等于80厘米，地径大于或等于1厘米，带营养钵</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株行距2×3米，初植密度每亩111株。其中塔柏40株，刺槐71株。</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三角形配置</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   秋季或春季栽植。栽植时坑底回填表土，用GRR6溶液浸根，放定植坑后扶正苗木，舒展根系，深浅适当，回填，分层踩实，浇透拌定根水。</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   穴状抚育，3年5次（以1—2—2为序），主要工作是浇水、松土、割罐除草、培土、病虫害防治、补植等。</w:t>
            </w:r>
          </w:p>
        </w:tc>
      </w:tr>
    </w:tbl>
    <w:p>
      <w:pPr>
        <w:pStyle w:val="2"/>
        <w:rPr>
          <w:rFonts w:hint="eastAsia"/>
          <w:highlight w:val="none"/>
          <w:lang w:val="en-US" w:eastAsia="zh-CN"/>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744"/>
        <w:gridCol w:w="1018"/>
        <w:gridCol w:w="696"/>
        <w:gridCol w:w="1345"/>
        <w:gridCol w:w="1229"/>
        <w:gridCol w:w="2048"/>
        <w:gridCol w:w="1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snapToGrid w:val="0"/>
                <w:color w:val="000000"/>
                <w:kern w:val="0"/>
                <w:sz w:val="24"/>
                <w:szCs w:val="24"/>
                <w:highlight w:val="none"/>
                <w:u w:val="none"/>
                <w:lang w:val="en-US" w:eastAsia="zh-CN" w:bidi="ar"/>
              </w:rPr>
              <w:t>立地类型表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立地</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类型</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小区</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立地         </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类型组</w:t>
            </w:r>
          </w:p>
        </w:tc>
        <w:tc>
          <w:tcPr>
            <w:tcW w:w="9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立地类型</w:t>
            </w:r>
          </w:p>
        </w:tc>
        <w:tc>
          <w:tcPr>
            <w:tcW w:w="24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立  地  特  征</w:t>
            </w:r>
          </w:p>
        </w:tc>
        <w:tc>
          <w:tcPr>
            <w:tcW w:w="8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经营利用意见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名称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编号</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地形</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土壤</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植被</w:t>
            </w:r>
          </w:p>
        </w:tc>
        <w:tc>
          <w:tcPr>
            <w:tcW w:w="8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秦</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岭</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南</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坡</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土</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石</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山</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地</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立</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地</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类</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型</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小</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区</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低中山带阳坡立地类型组</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低中山带阳向缓斜坡薄层土立地类型</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Ⅰ</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海拔800～1500米，</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分布于小地形的中下部，局部有岩石裸露地。坡向南、西、西南、东南，多凹直斜形坡，坡度20～25°。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为山地黄棕壤，砂壤—中壤质。林下有机质层中等，轻砾质，中至微酸性，土壤厚度20厘米以上，或虽不足20厘米，但半风化母质层薄。</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   乔木以栎类、油松为主，次有华山松及其它软、硬阔叶树混生；灌木以胡枝子为主，次有竹、盐肤木、照山白、胡颓子、榛子、卫矛荚蒾等；草木植物主要有莎草、蒿类、霸王菅、白茅、黄菅草为主 ，次有蕨类、藓类植物植物分布稀密不均。总盖度0.3～0.6。</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1.以经营商品林为主。   2.适宜树种以栓皮栎、油松、板栗、漆树为主。     3.适当可栽植柏类和槐科树种。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低中山带阴坡立地类型组</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低中山带阴向缓斜坡薄层土立地类型</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Ⅱ</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海拔800～1500米大</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中地形中下部，以凹斜形坡为主。坡向北、东、西北、东北，坡度20°～25°</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以山地黄棕壤为主，次有棕壤。轻砾质，有机质层较厚，通体湿润，中至微酸</w:t>
            </w:r>
            <w:r>
              <w:rPr>
                <w:rFonts w:hint="eastAsia" w:ascii="宋体" w:hAnsi="宋体" w:eastAsia="宋体" w:cs="宋体"/>
                <w:i w:val="0"/>
                <w:iCs w:val="0"/>
                <w:snapToGrid w:val="0"/>
                <w:color w:val="000000"/>
                <w:kern w:val="0"/>
                <w:sz w:val="24"/>
                <w:szCs w:val="24"/>
                <w:highlight w:val="none"/>
                <w:u w:val="none"/>
                <w:lang w:val="en-US" w:eastAsia="zh-CN" w:bidi="ar"/>
              </w:rPr>
              <w:br w:type="textWrapping"/>
            </w:r>
            <w:r>
              <w:rPr>
                <w:rFonts w:hint="eastAsia" w:ascii="宋体" w:hAnsi="宋体" w:eastAsia="宋体" w:cs="宋体"/>
                <w:i w:val="0"/>
                <w:iCs w:val="0"/>
                <w:snapToGrid w:val="0"/>
                <w:color w:val="000000"/>
                <w:kern w:val="0"/>
                <w:sz w:val="24"/>
                <w:szCs w:val="24"/>
                <w:highlight w:val="none"/>
                <w:u w:val="none"/>
                <w:lang w:val="en-US" w:eastAsia="zh-CN" w:bidi="ar"/>
              </w:rPr>
              <w:t>性，土壤厚多大于20厘米，或虽不足20厘米，但半风化母质层薄。</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 xml:space="preserve">   乔木以栎类、油松为主，次有华山松及其它软、硬阔叶树混生；灌木以胡枝子为主，次有竹、盐肤木、照山白、胡颓子、榛子、卫矛荚蒾等；草木植物主要有莎草、蒿类、霸王菅、白茅、黄菅草为主 ，次有蕨类、藓类植物植物分布稀密不均。总盖度0.3～0.6。</w:t>
            </w:r>
          </w:p>
        </w:tc>
        <w:tc>
          <w:tcPr>
            <w:tcW w:w="8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snapToGrid w:val="0"/>
                <w:color w:val="000000"/>
                <w:kern w:val="0"/>
                <w:sz w:val="24"/>
                <w:szCs w:val="24"/>
                <w:highlight w:val="none"/>
                <w:u w:val="none"/>
                <w:lang w:val="en-US" w:eastAsia="zh-CN" w:bidi="ar"/>
              </w:rPr>
              <w:t>1.以经营商品林为主。   2.适宜树种以栓皮栎、油松、板栗、漆树为主。     3.适当可栽植柏类和槐科树种。</w:t>
            </w:r>
          </w:p>
        </w:tc>
      </w:tr>
    </w:tbl>
    <w:p>
      <w:pPr>
        <w:pStyle w:val="2"/>
        <w:keepLines w:val="0"/>
        <w:pageBreakBefore w:val="0"/>
        <w:kinsoku/>
        <w:overflowPunct/>
        <w:topLinePunct w:val="0"/>
        <w:bidi w:val="0"/>
        <w:ind w:left="0" w:leftChars="0" w:firstLine="0" w:firstLineChars="0"/>
        <w:jc w:val="both"/>
        <w:rPr>
          <w:rFonts w:hint="eastAsia" w:eastAsia="宋体"/>
          <w:highlight w:val="none"/>
          <w:lang w:val="en-US" w:eastAsia="zh-CN"/>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33"/>
        <w:gridCol w:w="2334"/>
        <w:gridCol w:w="2334"/>
        <w:gridCol w:w="2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人工造林分项表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序号 </w:t>
            </w:r>
          </w:p>
        </w:tc>
        <w:tc>
          <w:tcPr>
            <w:tcW w:w="1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项目</w:t>
            </w:r>
          </w:p>
        </w:tc>
        <w:tc>
          <w:tcPr>
            <w:tcW w:w="1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单位</w:t>
            </w:r>
          </w:p>
        </w:tc>
        <w:tc>
          <w:tcPr>
            <w:tcW w:w="1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highlight w:val="none"/>
                <w:u w:val="none"/>
              </w:rPr>
            </w:pPr>
          </w:p>
        </w:tc>
        <w:tc>
          <w:tcPr>
            <w:tcW w:w="1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highlight w:val="none"/>
                <w:u w:val="none"/>
              </w:rPr>
            </w:pPr>
          </w:p>
        </w:tc>
        <w:tc>
          <w:tcPr>
            <w:tcW w:w="1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highlight w:val="none"/>
                <w:u w:val="none"/>
              </w:rPr>
            </w:pPr>
          </w:p>
        </w:tc>
        <w:tc>
          <w:tcPr>
            <w:tcW w:w="1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一</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直接生产费用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highlight w:val="none"/>
                <w:u w:val="none"/>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苗木</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株</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40793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1.1.1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塔柏</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株</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7319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1.1.3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刺槐</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株</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33473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用工费</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highlight w:val="none"/>
                <w:u w:val="none"/>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3850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1.2.1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整地</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工日</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1.2.2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栽植</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工日</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1.2.3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补植</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工日</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1.2.4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幼林抚育</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工日</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物料费</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highlight w:val="none"/>
                <w:u w:val="none"/>
              </w:rPr>
            </w:pP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1.3.1</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GGR6植物调节剂</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克</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1.3.2</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复合肥</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公斤</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8159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1.3.3</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农药</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公斤</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1.3.4</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土方</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立方米</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snapToGrid w:val="0"/>
                <w:color w:val="000000"/>
                <w:kern w:val="0"/>
                <w:sz w:val="24"/>
                <w:szCs w:val="24"/>
                <w:highlight w:val="none"/>
                <w:u w:val="none"/>
                <w:lang w:val="en-US" w:eastAsia="zh-CN" w:bidi="ar"/>
              </w:rPr>
              <w:t xml:space="preserve">6119 </w:t>
            </w:r>
          </w:p>
        </w:tc>
      </w:tr>
    </w:tbl>
    <w:p>
      <w:pPr>
        <w:pStyle w:val="4"/>
        <w:rPr>
          <w:rFonts w:hint="eastAsia"/>
          <w:highlight w:val="none"/>
          <w:lang w:val="en-US" w:eastAsia="zh-CN"/>
        </w:rPr>
      </w:pPr>
    </w:p>
    <w:sectPr>
      <w:headerReference r:id="rId21" w:type="default"/>
      <w:footerReference r:id="rId22" w:type="default"/>
      <w:pgSz w:w="11960" w:h="16880"/>
      <w:pgMar w:top="1417" w:right="1417" w:bottom="1417" w:left="1417" w:header="0" w:footer="1162" w:gutter="0"/>
      <w:pgNumType w:fmt="decimal" w:chapStyle="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992"/>
      </w:tabs>
      <w:spacing w:line="209" w:lineRule="auto"/>
      <w:ind w:left="4096"/>
      <w:rPr>
        <w:rFonts w:ascii="宋体" w:hAnsi="宋体" w:eastAsia="宋体" w:cs="宋体"/>
        <w:sz w:val="18"/>
        <w:szCs w:val="18"/>
      </w:rPr>
    </w:pPr>
    <w:r>
      <w:rPr>
        <w:rFonts w:hint="eastAsia" w:ascii="宋体" w:hAnsi="宋体" w:eastAsia="宋体" w:cs="宋体"/>
        <w:sz w:val="18"/>
        <w:szCs w:val="18"/>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54"/>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54"/>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54"/>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54"/>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246"/>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53"/>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992"/>
      </w:tabs>
      <w:spacing w:line="209" w:lineRule="auto"/>
      <w:ind w:left="4096"/>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sz w:val="18"/>
        <w:szCs w:val="1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between w:val="none" w:color="auto" w:sz="0" w:space="0"/>
      </w:pBdr>
      <w:jc w:val="both"/>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52"/>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52"/>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54"/>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59"/>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53"/>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4049"/>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spacing w:line="360" w:lineRule="auto"/>
      <w:ind w:left="-239" w:leftChars="-200" w:right="-242" w:rightChars="0" w:hanging="181" w:hangingChars="165"/>
      <w:textAlignment w:val="baseline"/>
      <w:rPr>
        <w:rFonts w:hint="default" w:ascii="仿宋" w:hAnsi="仿宋" w:eastAsia="仿宋" w:cs="仿宋"/>
        <w:color w:val="000000"/>
        <w:spacing w:val="-20"/>
        <w:sz w:val="15"/>
        <w:szCs w:val="15"/>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6C3B5"/>
    <w:multiLevelType w:val="singleLevel"/>
    <w:tmpl w:val="C0F6C3B5"/>
    <w:lvl w:ilvl="0" w:tentative="0">
      <w:start w:val="5"/>
      <w:numFmt w:val="chineseCounting"/>
      <w:suff w:val="space"/>
      <w:lvlText w:val="第%1部分"/>
      <w:lvlJc w:val="left"/>
      <w:rPr>
        <w:rFonts w:hint="eastAsia"/>
      </w:rPr>
    </w:lvl>
  </w:abstractNum>
  <w:abstractNum w:abstractNumId="1">
    <w:nsid w:val="27FF8083"/>
    <w:multiLevelType w:val="singleLevel"/>
    <w:tmpl w:val="27FF8083"/>
    <w:lvl w:ilvl="0" w:tentative="0">
      <w:start w:val="3"/>
      <w:numFmt w:val="decimal"/>
      <w:lvlText w:val="%1."/>
      <w:lvlJc w:val="left"/>
      <w:pPr>
        <w:tabs>
          <w:tab w:val="left" w:pos="312"/>
        </w:tabs>
      </w:pPr>
    </w:lvl>
  </w:abstractNum>
  <w:abstractNum w:abstractNumId="2">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29"/>
      <w:isLgl/>
      <w:lvlText w:val="%1.%2"/>
      <w:lvlJc w:val="left"/>
      <w:pPr>
        <w:tabs>
          <w:tab w:val="left" w:pos="851"/>
        </w:tabs>
        <w:ind w:left="0" w:firstLine="0"/>
      </w:pPr>
    </w:lvl>
    <w:lvl w:ilvl="2" w:tentative="0">
      <w:start w:val="1"/>
      <w:numFmt w:val="decimal"/>
      <w:pStyle w:val="28"/>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3">
    <w:nsid w:val="6AF09911"/>
    <w:multiLevelType w:val="singleLevel"/>
    <w:tmpl w:val="6AF09911"/>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EzZWQwMjgyNDc1ZTMwMzE0MDVjYTc4MWQ5NDQ2NDYifQ=="/>
    <w:docVar w:name="KSO_WPS_MARK_KEY" w:val="34f1112c-0eeb-48c5-9971-07bde68eb21e"/>
  </w:docVars>
  <w:rsids>
    <w:rsidRoot w:val="00000000"/>
    <w:rsid w:val="00022C11"/>
    <w:rsid w:val="002257E4"/>
    <w:rsid w:val="00384B9C"/>
    <w:rsid w:val="0039276B"/>
    <w:rsid w:val="006E5FD5"/>
    <w:rsid w:val="00E81440"/>
    <w:rsid w:val="013D6280"/>
    <w:rsid w:val="019D2FB7"/>
    <w:rsid w:val="01E305A8"/>
    <w:rsid w:val="01FE2939"/>
    <w:rsid w:val="02147B2A"/>
    <w:rsid w:val="02293D79"/>
    <w:rsid w:val="024B5A70"/>
    <w:rsid w:val="02705A93"/>
    <w:rsid w:val="028C5F5F"/>
    <w:rsid w:val="02A460B9"/>
    <w:rsid w:val="02E12F21"/>
    <w:rsid w:val="02FA25DD"/>
    <w:rsid w:val="02FC73CF"/>
    <w:rsid w:val="03200295"/>
    <w:rsid w:val="03B20FC6"/>
    <w:rsid w:val="03B5125D"/>
    <w:rsid w:val="03CD1A9F"/>
    <w:rsid w:val="03FB485E"/>
    <w:rsid w:val="03FB660C"/>
    <w:rsid w:val="04453C5D"/>
    <w:rsid w:val="04706FFA"/>
    <w:rsid w:val="04965593"/>
    <w:rsid w:val="04CB2483"/>
    <w:rsid w:val="05854B8E"/>
    <w:rsid w:val="05A14F91"/>
    <w:rsid w:val="066C1A43"/>
    <w:rsid w:val="066E3222"/>
    <w:rsid w:val="06782196"/>
    <w:rsid w:val="06952D48"/>
    <w:rsid w:val="073E6F3C"/>
    <w:rsid w:val="07D23B28"/>
    <w:rsid w:val="0831446C"/>
    <w:rsid w:val="08536A17"/>
    <w:rsid w:val="094736CB"/>
    <w:rsid w:val="09B713FD"/>
    <w:rsid w:val="09FE0C04"/>
    <w:rsid w:val="0A031382"/>
    <w:rsid w:val="0A326B00"/>
    <w:rsid w:val="0A5B6057"/>
    <w:rsid w:val="0AE24B39"/>
    <w:rsid w:val="0BA64349"/>
    <w:rsid w:val="0C8D35DE"/>
    <w:rsid w:val="0CA84E57"/>
    <w:rsid w:val="0CF602B9"/>
    <w:rsid w:val="0CF82990"/>
    <w:rsid w:val="0D5F2B11"/>
    <w:rsid w:val="0E0315D1"/>
    <w:rsid w:val="0E8D0CBE"/>
    <w:rsid w:val="0E8E7122"/>
    <w:rsid w:val="0E924011"/>
    <w:rsid w:val="0ED32660"/>
    <w:rsid w:val="0F9C5147"/>
    <w:rsid w:val="0FB83603"/>
    <w:rsid w:val="0FD85A54"/>
    <w:rsid w:val="0FFF4A7B"/>
    <w:rsid w:val="104E677C"/>
    <w:rsid w:val="10566599"/>
    <w:rsid w:val="10CA1840"/>
    <w:rsid w:val="114710E3"/>
    <w:rsid w:val="118577BE"/>
    <w:rsid w:val="11CD7844"/>
    <w:rsid w:val="12006E8E"/>
    <w:rsid w:val="13111CA7"/>
    <w:rsid w:val="13712447"/>
    <w:rsid w:val="13B10A95"/>
    <w:rsid w:val="14180B15"/>
    <w:rsid w:val="15995C85"/>
    <w:rsid w:val="16097EC1"/>
    <w:rsid w:val="162A3EDF"/>
    <w:rsid w:val="167F22D7"/>
    <w:rsid w:val="16E573D4"/>
    <w:rsid w:val="172F064F"/>
    <w:rsid w:val="17385C6B"/>
    <w:rsid w:val="179606CE"/>
    <w:rsid w:val="179901BE"/>
    <w:rsid w:val="17CA55F9"/>
    <w:rsid w:val="17F055E7"/>
    <w:rsid w:val="18393DF5"/>
    <w:rsid w:val="18581E27"/>
    <w:rsid w:val="18770500"/>
    <w:rsid w:val="18BB7CEF"/>
    <w:rsid w:val="18D700C1"/>
    <w:rsid w:val="18F040F9"/>
    <w:rsid w:val="198702A6"/>
    <w:rsid w:val="19A5109C"/>
    <w:rsid w:val="1A385A6D"/>
    <w:rsid w:val="1A457EF7"/>
    <w:rsid w:val="1A615F3A"/>
    <w:rsid w:val="1A705206"/>
    <w:rsid w:val="1AC92D76"/>
    <w:rsid w:val="1B2311A9"/>
    <w:rsid w:val="1B4346C9"/>
    <w:rsid w:val="1B495259"/>
    <w:rsid w:val="1B6805D3"/>
    <w:rsid w:val="1B9B5F36"/>
    <w:rsid w:val="1BB92BDD"/>
    <w:rsid w:val="1BE37ACB"/>
    <w:rsid w:val="1BF9245D"/>
    <w:rsid w:val="1C015FAC"/>
    <w:rsid w:val="1C737230"/>
    <w:rsid w:val="1CB3762C"/>
    <w:rsid w:val="1CF6568D"/>
    <w:rsid w:val="1DA04055"/>
    <w:rsid w:val="1ED65854"/>
    <w:rsid w:val="1EFF4E83"/>
    <w:rsid w:val="1F87284E"/>
    <w:rsid w:val="206375BB"/>
    <w:rsid w:val="20C12FF1"/>
    <w:rsid w:val="21195F4A"/>
    <w:rsid w:val="211C0E60"/>
    <w:rsid w:val="21BA320B"/>
    <w:rsid w:val="21FC3824"/>
    <w:rsid w:val="220A2825"/>
    <w:rsid w:val="22431452"/>
    <w:rsid w:val="226A4C31"/>
    <w:rsid w:val="227E0543"/>
    <w:rsid w:val="22BA4C63"/>
    <w:rsid w:val="22C70E9C"/>
    <w:rsid w:val="22DF7267"/>
    <w:rsid w:val="22EE7610"/>
    <w:rsid w:val="23201794"/>
    <w:rsid w:val="232C1EE7"/>
    <w:rsid w:val="240A6E9E"/>
    <w:rsid w:val="24390D5F"/>
    <w:rsid w:val="2443168D"/>
    <w:rsid w:val="2459649D"/>
    <w:rsid w:val="25537BFE"/>
    <w:rsid w:val="2570107C"/>
    <w:rsid w:val="25A42208"/>
    <w:rsid w:val="25F208C0"/>
    <w:rsid w:val="25F30E53"/>
    <w:rsid w:val="26143B06"/>
    <w:rsid w:val="26213141"/>
    <w:rsid w:val="26566422"/>
    <w:rsid w:val="266B541C"/>
    <w:rsid w:val="267A740D"/>
    <w:rsid w:val="26A85D28"/>
    <w:rsid w:val="26CB3326"/>
    <w:rsid w:val="26F7797C"/>
    <w:rsid w:val="273E7CDC"/>
    <w:rsid w:val="274534B4"/>
    <w:rsid w:val="288A7DDB"/>
    <w:rsid w:val="289C18BC"/>
    <w:rsid w:val="28EE6DC7"/>
    <w:rsid w:val="29387837"/>
    <w:rsid w:val="29764774"/>
    <w:rsid w:val="29C35557"/>
    <w:rsid w:val="29D702BA"/>
    <w:rsid w:val="29E939EB"/>
    <w:rsid w:val="29EF3C6E"/>
    <w:rsid w:val="2A976FF5"/>
    <w:rsid w:val="2B404781"/>
    <w:rsid w:val="2BA271EA"/>
    <w:rsid w:val="2BAD0789"/>
    <w:rsid w:val="2C02412C"/>
    <w:rsid w:val="2C6721E1"/>
    <w:rsid w:val="2CA84CD4"/>
    <w:rsid w:val="2CB4131A"/>
    <w:rsid w:val="2D41674C"/>
    <w:rsid w:val="2D864FF6"/>
    <w:rsid w:val="2D9B4707"/>
    <w:rsid w:val="2DB50C8A"/>
    <w:rsid w:val="2DD06BCE"/>
    <w:rsid w:val="2DE735DA"/>
    <w:rsid w:val="2E3F3416"/>
    <w:rsid w:val="2E415B63"/>
    <w:rsid w:val="2E563557"/>
    <w:rsid w:val="2E5A1B00"/>
    <w:rsid w:val="2E6E7857"/>
    <w:rsid w:val="2E761DBB"/>
    <w:rsid w:val="2F0A4FBA"/>
    <w:rsid w:val="2F154177"/>
    <w:rsid w:val="2F5E336E"/>
    <w:rsid w:val="2FBE65BC"/>
    <w:rsid w:val="2FDB3EFB"/>
    <w:rsid w:val="30286891"/>
    <w:rsid w:val="302A3C52"/>
    <w:rsid w:val="30EB1E7B"/>
    <w:rsid w:val="31264419"/>
    <w:rsid w:val="31327BD3"/>
    <w:rsid w:val="31440A9F"/>
    <w:rsid w:val="314B3E80"/>
    <w:rsid w:val="32432DA9"/>
    <w:rsid w:val="3244135A"/>
    <w:rsid w:val="32DF6041"/>
    <w:rsid w:val="32E14A9C"/>
    <w:rsid w:val="32EE5453"/>
    <w:rsid w:val="338D077F"/>
    <w:rsid w:val="339F6CB0"/>
    <w:rsid w:val="33E0573A"/>
    <w:rsid w:val="341449FD"/>
    <w:rsid w:val="342B0A65"/>
    <w:rsid w:val="34657AF4"/>
    <w:rsid w:val="346E340C"/>
    <w:rsid w:val="348A4A95"/>
    <w:rsid w:val="3494015B"/>
    <w:rsid w:val="34ED1B54"/>
    <w:rsid w:val="35531555"/>
    <w:rsid w:val="35656D09"/>
    <w:rsid w:val="35742F92"/>
    <w:rsid w:val="357716E7"/>
    <w:rsid w:val="357D46A5"/>
    <w:rsid w:val="35A34105"/>
    <w:rsid w:val="35B8658F"/>
    <w:rsid w:val="36460D1B"/>
    <w:rsid w:val="36483084"/>
    <w:rsid w:val="36F27C58"/>
    <w:rsid w:val="36FB5346"/>
    <w:rsid w:val="370D6AD5"/>
    <w:rsid w:val="378105FB"/>
    <w:rsid w:val="37863E63"/>
    <w:rsid w:val="37BA68FC"/>
    <w:rsid w:val="38200F28"/>
    <w:rsid w:val="382A2A41"/>
    <w:rsid w:val="384E5D87"/>
    <w:rsid w:val="388B76BC"/>
    <w:rsid w:val="389D005F"/>
    <w:rsid w:val="38CF5396"/>
    <w:rsid w:val="38FB20C8"/>
    <w:rsid w:val="390363FE"/>
    <w:rsid w:val="39316051"/>
    <w:rsid w:val="39447B32"/>
    <w:rsid w:val="39536F7B"/>
    <w:rsid w:val="39773D66"/>
    <w:rsid w:val="3984358D"/>
    <w:rsid w:val="39983C9E"/>
    <w:rsid w:val="39B76556"/>
    <w:rsid w:val="39C96289"/>
    <w:rsid w:val="3A001485"/>
    <w:rsid w:val="3A192D6D"/>
    <w:rsid w:val="3A7B775C"/>
    <w:rsid w:val="3ADA5ADD"/>
    <w:rsid w:val="3AEA211D"/>
    <w:rsid w:val="3B255741"/>
    <w:rsid w:val="3BC65392"/>
    <w:rsid w:val="3BED44B1"/>
    <w:rsid w:val="3C036485"/>
    <w:rsid w:val="3C3417FB"/>
    <w:rsid w:val="3CE010FC"/>
    <w:rsid w:val="3CE974FE"/>
    <w:rsid w:val="3D2A5291"/>
    <w:rsid w:val="3D3F670D"/>
    <w:rsid w:val="3DAB63D2"/>
    <w:rsid w:val="3DBF4698"/>
    <w:rsid w:val="3E950E83"/>
    <w:rsid w:val="3EC3774B"/>
    <w:rsid w:val="3F4C7741"/>
    <w:rsid w:val="3F4F7231"/>
    <w:rsid w:val="3F7171A7"/>
    <w:rsid w:val="3FAB14AF"/>
    <w:rsid w:val="3FAD6476"/>
    <w:rsid w:val="3FAE1C94"/>
    <w:rsid w:val="3FB67323"/>
    <w:rsid w:val="40472211"/>
    <w:rsid w:val="405E1180"/>
    <w:rsid w:val="405E568F"/>
    <w:rsid w:val="407035C7"/>
    <w:rsid w:val="40B71EE0"/>
    <w:rsid w:val="40BA4B7E"/>
    <w:rsid w:val="40C95B9B"/>
    <w:rsid w:val="40DA0D7C"/>
    <w:rsid w:val="40E51BFB"/>
    <w:rsid w:val="411C19A6"/>
    <w:rsid w:val="415052BD"/>
    <w:rsid w:val="415A4942"/>
    <w:rsid w:val="4173037A"/>
    <w:rsid w:val="41A970CC"/>
    <w:rsid w:val="41BC3E64"/>
    <w:rsid w:val="426601FF"/>
    <w:rsid w:val="428046CB"/>
    <w:rsid w:val="42892961"/>
    <w:rsid w:val="428B67D2"/>
    <w:rsid w:val="429822A4"/>
    <w:rsid w:val="42AD2B71"/>
    <w:rsid w:val="42E3216A"/>
    <w:rsid w:val="43A22025"/>
    <w:rsid w:val="43AD1004"/>
    <w:rsid w:val="43C2365A"/>
    <w:rsid w:val="44054063"/>
    <w:rsid w:val="441972BC"/>
    <w:rsid w:val="447B63D2"/>
    <w:rsid w:val="451D1EDE"/>
    <w:rsid w:val="452B5C67"/>
    <w:rsid w:val="454135FD"/>
    <w:rsid w:val="45682DFA"/>
    <w:rsid w:val="458F482B"/>
    <w:rsid w:val="45F25DBF"/>
    <w:rsid w:val="460A3EB2"/>
    <w:rsid w:val="468E5AF7"/>
    <w:rsid w:val="469519CD"/>
    <w:rsid w:val="469F0A9E"/>
    <w:rsid w:val="47094169"/>
    <w:rsid w:val="47D559C5"/>
    <w:rsid w:val="47FD3CA8"/>
    <w:rsid w:val="47FE17F4"/>
    <w:rsid w:val="48D029AC"/>
    <w:rsid w:val="48FB078F"/>
    <w:rsid w:val="49056E01"/>
    <w:rsid w:val="49747FC0"/>
    <w:rsid w:val="499E33D4"/>
    <w:rsid w:val="49BB7967"/>
    <w:rsid w:val="4A2F038B"/>
    <w:rsid w:val="4AB60164"/>
    <w:rsid w:val="4AEF3676"/>
    <w:rsid w:val="4B1C5AA0"/>
    <w:rsid w:val="4BB328F5"/>
    <w:rsid w:val="4BFF0A3D"/>
    <w:rsid w:val="4C243A20"/>
    <w:rsid w:val="4D1F6494"/>
    <w:rsid w:val="4D2B29FF"/>
    <w:rsid w:val="4D36558C"/>
    <w:rsid w:val="4D6F2C1B"/>
    <w:rsid w:val="4DF65033"/>
    <w:rsid w:val="4E2C1B16"/>
    <w:rsid w:val="4E7E36E9"/>
    <w:rsid w:val="4F756840"/>
    <w:rsid w:val="4F8E4E6C"/>
    <w:rsid w:val="4FA40ED3"/>
    <w:rsid w:val="4FD317B8"/>
    <w:rsid w:val="503D0486"/>
    <w:rsid w:val="511245BB"/>
    <w:rsid w:val="517E33C1"/>
    <w:rsid w:val="518B68B4"/>
    <w:rsid w:val="521F4620"/>
    <w:rsid w:val="525F5585"/>
    <w:rsid w:val="526037D7"/>
    <w:rsid w:val="52D7511B"/>
    <w:rsid w:val="52E8557B"/>
    <w:rsid w:val="5316644A"/>
    <w:rsid w:val="532F2BCB"/>
    <w:rsid w:val="532F4F57"/>
    <w:rsid w:val="5338150F"/>
    <w:rsid w:val="53933738"/>
    <w:rsid w:val="53DF5896"/>
    <w:rsid w:val="541505F1"/>
    <w:rsid w:val="544669FD"/>
    <w:rsid w:val="547A66A6"/>
    <w:rsid w:val="5490618A"/>
    <w:rsid w:val="54CD4A28"/>
    <w:rsid w:val="551A534F"/>
    <w:rsid w:val="55271C1F"/>
    <w:rsid w:val="552D1A7A"/>
    <w:rsid w:val="567710EF"/>
    <w:rsid w:val="56927912"/>
    <w:rsid w:val="56EB5639"/>
    <w:rsid w:val="577D0987"/>
    <w:rsid w:val="57995095"/>
    <w:rsid w:val="57E87227"/>
    <w:rsid w:val="5820174E"/>
    <w:rsid w:val="5875165E"/>
    <w:rsid w:val="58C470AF"/>
    <w:rsid w:val="58C61EBA"/>
    <w:rsid w:val="58FB107C"/>
    <w:rsid w:val="593B6AB6"/>
    <w:rsid w:val="599363C3"/>
    <w:rsid w:val="59BD2AC9"/>
    <w:rsid w:val="5A4237C2"/>
    <w:rsid w:val="5A4B2F88"/>
    <w:rsid w:val="5A84202C"/>
    <w:rsid w:val="5AC445F6"/>
    <w:rsid w:val="5BEC60DC"/>
    <w:rsid w:val="5C124D16"/>
    <w:rsid w:val="5C617B4F"/>
    <w:rsid w:val="5C637A12"/>
    <w:rsid w:val="5CC76201"/>
    <w:rsid w:val="5CE40B61"/>
    <w:rsid w:val="5D4767B6"/>
    <w:rsid w:val="5DA83138"/>
    <w:rsid w:val="5DB91FED"/>
    <w:rsid w:val="5DCE1A65"/>
    <w:rsid w:val="5DDE1A54"/>
    <w:rsid w:val="5DF64FF0"/>
    <w:rsid w:val="5EE63A7E"/>
    <w:rsid w:val="5EFA3130"/>
    <w:rsid w:val="5F2636B2"/>
    <w:rsid w:val="5F84662B"/>
    <w:rsid w:val="5FC0046A"/>
    <w:rsid w:val="60651FB9"/>
    <w:rsid w:val="60E0295D"/>
    <w:rsid w:val="61167757"/>
    <w:rsid w:val="611A2DA3"/>
    <w:rsid w:val="61310483"/>
    <w:rsid w:val="614D672E"/>
    <w:rsid w:val="61623557"/>
    <w:rsid w:val="61AC7DCD"/>
    <w:rsid w:val="61C60977"/>
    <w:rsid w:val="61E94B73"/>
    <w:rsid w:val="627F0A12"/>
    <w:rsid w:val="630755A9"/>
    <w:rsid w:val="631321A0"/>
    <w:rsid w:val="634560D1"/>
    <w:rsid w:val="63A2401E"/>
    <w:rsid w:val="63E33217"/>
    <w:rsid w:val="63E97377"/>
    <w:rsid w:val="640146EE"/>
    <w:rsid w:val="641E0DFC"/>
    <w:rsid w:val="64564FAD"/>
    <w:rsid w:val="648844C8"/>
    <w:rsid w:val="64AE338D"/>
    <w:rsid w:val="64D8544F"/>
    <w:rsid w:val="65387C9C"/>
    <w:rsid w:val="658006A6"/>
    <w:rsid w:val="65A658DB"/>
    <w:rsid w:val="65E6393A"/>
    <w:rsid w:val="6626043C"/>
    <w:rsid w:val="66452188"/>
    <w:rsid w:val="666B35DE"/>
    <w:rsid w:val="66703465"/>
    <w:rsid w:val="66CD5965"/>
    <w:rsid w:val="66D4157A"/>
    <w:rsid w:val="66D47E98"/>
    <w:rsid w:val="67AE06E9"/>
    <w:rsid w:val="67CF59B1"/>
    <w:rsid w:val="689E206A"/>
    <w:rsid w:val="68BC0715"/>
    <w:rsid w:val="69074555"/>
    <w:rsid w:val="691B1DAE"/>
    <w:rsid w:val="69274D10"/>
    <w:rsid w:val="693E01B9"/>
    <w:rsid w:val="69492010"/>
    <w:rsid w:val="69913E1E"/>
    <w:rsid w:val="69AF055A"/>
    <w:rsid w:val="6AAB7162"/>
    <w:rsid w:val="6ABC68A9"/>
    <w:rsid w:val="6ACE70CF"/>
    <w:rsid w:val="6AD15F01"/>
    <w:rsid w:val="6AF609F6"/>
    <w:rsid w:val="6B250CC2"/>
    <w:rsid w:val="6B4C26F3"/>
    <w:rsid w:val="6B607F4C"/>
    <w:rsid w:val="6B6B206E"/>
    <w:rsid w:val="6C90660F"/>
    <w:rsid w:val="6C9D2ADA"/>
    <w:rsid w:val="6CA43E69"/>
    <w:rsid w:val="6CAA1DB4"/>
    <w:rsid w:val="6CAC58D7"/>
    <w:rsid w:val="6CDA6A02"/>
    <w:rsid w:val="6CF8293B"/>
    <w:rsid w:val="6D166B78"/>
    <w:rsid w:val="6D560990"/>
    <w:rsid w:val="6D761CA9"/>
    <w:rsid w:val="6D9D06E2"/>
    <w:rsid w:val="6DCE0D4C"/>
    <w:rsid w:val="6DD662A4"/>
    <w:rsid w:val="6DF1132F"/>
    <w:rsid w:val="6DF143B7"/>
    <w:rsid w:val="6E4F1D15"/>
    <w:rsid w:val="6E784AA5"/>
    <w:rsid w:val="6EDF7EA1"/>
    <w:rsid w:val="6F44559B"/>
    <w:rsid w:val="6F81370D"/>
    <w:rsid w:val="6F8771F3"/>
    <w:rsid w:val="6FA02431"/>
    <w:rsid w:val="6FE10C9D"/>
    <w:rsid w:val="70425F3D"/>
    <w:rsid w:val="704C13F3"/>
    <w:rsid w:val="7060454A"/>
    <w:rsid w:val="70813DDA"/>
    <w:rsid w:val="70865C9C"/>
    <w:rsid w:val="712D267F"/>
    <w:rsid w:val="71377492"/>
    <w:rsid w:val="714465FE"/>
    <w:rsid w:val="717A446D"/>
    <w:rsid w:val="722C6DDA"/>
    <w:rsid w:val="723221A5"/>
    <w:rsid w:val="729B18D8"/>
    <w:rsid w:val="72A9136A"/>
    <w:rsid w:val="72B13B2A"/>
    <w:rsid w:val="7306762B"/>
    <w:rsid w:val="731059AA"/>
    <w:rsid w:val="73142D5D"/>
    <w:rsid w:val="73463ECB"/>
    <w:rsid w:val="736F624E"/>
    <w:rsid w:val="749444D3"/>
    <w:rsid w:val="749B5040"/>
    <w:rsid w:val="750B0F29"/>
    <w:rsid w:val="7671275F"/>
    <w:rsid w:val="76D45C74"/>
    <w:rsid w:val="77422C02"/>
    <w:rsid w:val="7772528F"/>
    <w:rsid w:val="77855BB0"/>
    <w:rsid w:val="77BE6726"/>
    <w:rsid w:val="77E45C34"/>
    <w:rsid w:val="77E51F05"/>
    <w:rsid w:val="77F11529"/>
    <w:rsid w:val="782C7B34"/>
    <w:rsid w:val="783510EA"/>
    <w:rsid w:val="785931B9"/>
    <w:rsid w:val="786D693E"/>
    <w:rsid w:val="789E3E62"/>
    <w:rsid w:val="78EC1071"/>
    <w:rsid w:val="793526F0"/>
    <w:rsid w:val="79733540"/>
    <w:rsid w:val="79C21BAF"/>
    <w:rsid w:val="79D12015"/>
    <w:rsid w:val="7A1545F8"/>
    <w:rsid w:val="7A1C14E2"/>
    <w:rsid w:val="7A4D698A"/>
    <w:rsid w:val="7A562609"/>
    <w:rsid w:val="7A9A4854"/>
    <w:rsid w:val="7AEA69AB"/>
    <w:rsid w:val="7B3A4316"/>
    <w:rsid w:val="7B4056A4"/>
    <w:rsid w:val="7B51165F"/>
    <w:rsid w:val="7B77219D"/>
    <w:rsid w:val="7BD72009"/>
    <w:rsid w:val="7BF07750"/>
    <w:rsid w:val="7BF63795"/>
    <w:rsid w:val="7C127041"/>
    <w:rsid w:val="7C716D5B"/>
    <w:rsid w:val="7CC320E9"/>
    <w:rsid w:val="7CC6640A"/>
    <w:rsid w:val="7D106A3B"/>
    <w:rsid w:val="7D3A4406"/>
    <w:rsid w:val="7D3B4375"/>
    <w:rsid w:val="7D497E9A"/>
    <w:rsid w:val="7D5207A9"/>
    <w:rsid w:val="7D6A4C5A"/>
    <w:rsid w:val="7DB54128"/>
    <w:rsid w:val="7E063AD0"/>
    <w:rsid w:val="7E1A3F8B"/>
    <w:rsid w:val="7E350DC4"/>
    <w:rsid w:val="7E967AAD"/>
    <w:rsid w:val="7ECB1729"/>
    <w:rsid w:val="7ECD3BF1"/>
    <w:rsid w:val="7F3821DE"/>
    <w:rsid w:val="7F9D586E"/>
    <w:rsid w:val="7FB87EFF"/>
    <w:rsid w:val="7FDA74DD"/>
    <w:rsid w:val="7FE262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link w:val="32"/>
    <w:qFormat/>
    <w:uiPriority w:val="0"/>
    <w:pPr>
      <w:keepNext/>
      <w:keepLines/>
      <w:spacing w:before="340" w:after="300" w:line="500" w:lineRule="exact"/>
      <w:jc w:val="center"/>
      <w:outlineLvl w:val="0"/>
    </w:pPr>
    <w:rPr>
      <w:rFonts w:ascii="Times New Roman" w:hAnsi="Times New Roman" w:eastAsia="宋体"/>
      <w:b/>
      <w:bCs/>
      <w:kern w:val="44"/>
      <w:sz w:val="36"/>
      <w:szCs w:val="44"/>
    </w:rPr>
  </w:style>
  <w:style w:type="paragraph" w:styleId="8">
    <w:name w:val="heading 2"/>
    <w:basedOn w:val="1"/>
    <w:next w:val="1"/>
    <w:qFormat/>
    <w:uiPriority w:val="0"/>
    <w:pPr>
      <w:keepNext/>
      <w:spacing w:line="720" w:lineRule="exact"/>
      <w:outlineLvl w:val="1"/>
    </w:pPr>
    <w:rPr>
      <w:rFonts w:ascii="黑体" w:hAnsi="Copperplate Gothic Bold" w:eastAsia="楷体_GB2312"/>
      <w:sz w:val="28"/>
    </w:rPr>
  </w:style>
  <w:style w:type="paragraph" w:styleId="9">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1">
    <w:name w:val="Default Paragraph Font"/>
    <w:semiHidden/>
    <w:qFormat/>
    <w:uiPriority w:val="0"/>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widowControl/>
      <w:spacing w:after="120"/>
      <w:ind w:firstLine="420" w:firstLineChars="100"/>
    </w:pPr>
    <w:rPr>
      <w:rFonts w:ascii="Times New Roman" w:hAnsi="Times New Roman" w:eastAsia="宋体" w:cs="Times New Roman"/>
      <w:kern w:val="2"/>
      <w:sz w:val="28"/>
      <w:szCs w:val="24"/>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First Indent 2"/>
    <w:basedOn w:val="5"/>
    <w:next w:val="2"/>
    <w:qFormat/>
    <w:uiPriority w:val="0"/>
    <w:pPr>
      <w:ind w:firstLine="420"/>
    </w:pPr>
  </w:style>
  <w:style w:type="paragraph" w:styleId="5">
    <w:name w:val="Body Text Indent"/>
    <w:basedOn w:val="1"/>
    <w:next w:val="6"/>
    <w:qFormat/>
    <w:uiPriority w:val="0"/>
    <w:pPr>
      <w:spacing w:line="640" w:lineRule="exact"/>
      <w:ind w:firstLine="585"/>
    </w:pPr>
    <w:rPr>
      <w:rFonts w:ascii="楷体_GB2312" w:eastAsia="楷体_GB2312"/>
      <w:sz w:val="32"/>
    </w:rPr>
  </w:style>
  <w:style w:type="paragraph" w:styleId="6">
    <w:name w:val="envelope return"/>
    <w:basedOn w:val="1"/>
    <w:qFormat/>
    <w:uiPriority w:val="0"/>
    <w:pPr>
      <w:snapToGrid w:val="0"/>
    </w:pPr>
    <w:rPr>
      <w:rFonts w:ascii="Arial" w:hAnsi="Arial" w:cs="Arial"/>
      <w:szCs w:val="24"/>
    </w:rPr>
  </w:style>
  <w:style w:type="paragraph" w:styleId="10">
    <w:name w:val="Normal Indent"/>
    <w:basedOn w:val="1"/>
    <w:qFormat/>
    <w:uiPriority w:val="0"/>
    <w:pPr>
      <w:ind w:firstLine="420" w:firstLineChars="200"/>
    </w:pPr>
  </w:style>
  <w:style w:type="paragraph" w:styleId="11">
    <w:name w:val="Block Text"/>
    <w:basedOn w:val="1"/>
    <w:qFormat/>
    <w:uiPriority w:val="0"/>
    <w:pPr>
      <w:keepNext w:val="0"/>
      <w:keepLines w:val="0"/>
      <w:widowControl w:val="0"/>
      <w:suppressLineNumbers w:val="0"/>
      <w:spacing w:after="120" w:afterLines="0" w:afterAutospacing="0"/>
      <w:ind w:left="1440" w:leftChars="700" w:right="1440" w:rightChars="700"/>
      <w:jc w:val="left"/>
    </w:pPr>
    <w:rPr>
      <w:rFonts w:hint="default" w:ascii="Calibri" w:hAnsi="Calibri" w:eastAsia="宋体" w:cs="Calibri"/>
      <w:kern w:val="2"/>
      <w:sz w:val="24"/>
      <w:szCs w:val="24"/>
      <w:lang w:val="en-US" w:eastAsia="zh-CN" w:bidi="ar"/>
    </w:rPr>
  </w:style>
  <w:style w:type="paragraph" w:styleId="12">
    <w:name w:val="index 4"/>
    <w:basedOn w:val="1"/>
    <w:next w:val="1"/>
    <w:qFormat/>
    <w:uiPriority w:val="0"/>
    <w:pPr>
      <w:ind w:left="600" w:leftChars="600"/>
    </w:pPr>
    <w:rPr>
      <w:szCs w:val="24"/>
    </w:rPr>
  </w:style>
  <w:style w:type="paragraph" w:styleId="13">
    <w:name w:val="Plain Text"/>
    <w:basedOn w:val="1"/>
    <w:qFormat/>
    <w:uiPriority w:val="0"/>
    <w:rPr>
      <w:rFonts w:ascii="宋体" w:hAnsi="Courier New" w:eastAsia="宋体" w:cs="Times New Roman"/>
      <w:sz w:val="24"/>
      <w:szCs w:val="20"/>
    </w:rPr>
  </w:style>
  <w:style w:type="paragraph" w:styleId="14">
    <w:name w:val="toc 8"/>
    <w:basedOn w:val="1"/>
    <w:next w:val="1"/>
    <w:qFormat/>
    <w:uiPriority w:val="39"/>
    <w:pPr>
      <w:ind w:left="2940" w:leftChars="140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3D3D3D"/>
      <w:kern w:val="0"/>
      <w:sz w:val="24"/>
      <w:lang w:val="en-US" w:eastAsia="zh-CN"/>
    </w:r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vanish/>
      <w:color w:val="FFFFFF"/>
      <w:sz w:val="19"/>
      <w:szCs w:val="19"/>
    </w:rPr>
  </w:style>
  <w:style w:type="character" w:styleId="23">
    <w:name w:val="Hyperlink"/>
    <w:basedOn w:val="21"/>
    <w:qFormat/>
    <w:uiPriority w:val="99"/>
    <w:rPr>
      <w:rFonts w:hint="eastAsia" w:ascii="宋体" w:hAnsi="宋体" w:eastAsia="宋体" w:cs="宋体"/>
      <w:color w:val="000000"/>
      <w:sz w:val="18"/>
      <w:szCs w:val="18"/>
      <w:u w:val="none"/>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正文空2格  1."/>
    <w:basedOn w:val="1"/>
    <w:qFormat/>
    <w:uiPriority w:val="0"/>
    <w:pPr>
      <w:keepNext w:val="0"/>
      <w:keepLines w:val="0"/>
      <w:widowControl w:val="0"/>
      <w:suppressLineNumbers w:val="0"/>
      <w:adjustRightInd w:val="0"/>
      <w:spacing w:before="0" w:beforeAutospacing="0" w:after="0" w:afterAutospacing="0" w:line="360" w:lineRule="auto"/>
      <w:ind w:left="0" w:right="0" w:firstLine="480" w:firstLineChars="200"/>
      <w:jc w:val="both"/>
    </w:pPr>
    <w:rPr>
      <w:rFonts w:hint="eastAsia" w:ascii="宋体" w:hAnsi="Times New Roman" w:eastAsia="仿宋" w:cs="宋体"/>
      <w:kern w:val="0"/>
      <w:sz w:val="28"/>
      <w:szCs w:val="20"/>
      <w:lang w:val="en-US" w:eastAsia="zh-CN" w:bidi="ar-SA"/>
    </w:rPr>
  </w:style>
  <w:style w:type="paragraph" w:customStyle="1" w:styleId="28">
    <w:name w:val="正文 1.1.1"/>
    <w:basedOn w:val="1"/>
    <w:next w:val="1"/>
    <w:qFormat/>
    <w:uiPriority w:val="0"/>
    <w:pPr>
      <w:keepNext w:val="0"/>
      <w:keepLines w:val="0"/>
      <w:widowControl w:val="0"/>
      <w:numPr>
        <w:ilvl w:val="2"/>
        <w:numId w:val="1"/>
      </w:numPr>
      <w:suppressLineNumbers w:val="0"/>
      <w:adjustRightInd w:val="0"/>
      <w:spacing w:before="0" w:beforeAutospacing="0" w:after="0" w:afterAutospacing="0" w:line="360" w:lineRule="auto"/>
      <w:ind w:left="0" w:right="0" w:firstLine="0"/>
      <w:jc w:val="both"/>
      <w:outlineLvl w:val="2"/>
    </w:pPr>
    <w:rPr>
      <w:rFonts w:hint="eastAsia" w:ascii="宋体" w:hAnsi="宋体" w:eastAsia="宋体" w:cs="Times New Roman"/>
      <w:color w:val="FF0000"/>
      <w:kern w:val="0"/>
      <w:sz w:val="28"/>
      <w:szCs w:val="21"/>
      <w:lang w:val="en-US" w:eastAsia="zh-CN" w:bidi="ar-SA"/>
    </w:rPr>
  </w:style>
  <w:style w:type="paragraph" w:customStyle="1" w:styleId="29">
    <w:name w:val="正文 1.1"/>
    <w:basedOn w:val="1"/>
    <w:next w:val="28"/>
    <w:qFormat/>
    <w:uiPriority w:val="0"/>
    <w:pPr>
      <w:numPr>
        <w:ilvl w:val="1"/>
        <w:numId w:val="1"/>
      </w:numPr>
      <w:adjustRightInd w:val="0"/>
      <w:spacing w:line="360" w:lineRule="auto"/>
      <w:outlineLvl w:val="1"/>
    </w:pPr>
    <w:rPr>
      <w:rFonts w:hint="eastAsia" w:ascii="仿宋" w:hAnsi="仿宋" w:eastAsia="仿宋" w:cs="Times New Roman"/>
      <w:b/>
      <w:kern w:val="0"/>
      <w:sz w:val="28"/>
      <w:szCs w:val="21"/>
      <w:lang w:val="en-US" w:eastAsia="zh-CN" w:bidi="ar-SA"/>
    </w:rPr>
  </w:style>
  <w:style w:type="paragraph" w:customStyle="1" w:styleId="30">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31">
    <w:name w:val="标题 1 字符"/>
    <w:link w:val="7"/>
    <w:qFormat/>
    <w:uiPriority w:val="0"/>
    <w:rPr>
      <w:rFonts w:ascii="Times New Roman" w:hAnsi="Times New Roman" w:eastAsia="宋体"/>
      <w:b/>
      <w:bCs/>
      <w:kern w:val="44"/>
      <w:sz w:val="36"/>
      <w:szCs w:val="44"/>
    </w:rPr>
  </w:style>
  <w:style w:type="character" w:customStyle="1" w:styleId="32">
    <w:name w:val="标题 1 Char Char Char Char"/>
    <w:link w:val="7"/>
    <w:qFormat/>
    <w:uiPriority w:val="0"/>
    <w:rPr>
      <w:rFonts w:ascii="黑体" w:eastAsia="黑体"/>
      <w:kern w:val="0"/>
      <w:sz w:val="28"/>
    </w:rPr>
  </w:style>
  <w:style w:type="paragraph" w:customStyle="1" w:styleId="33">
    <w:name w:val="正文缩进1"/>
    <w:basedOn w:val="1"/>
    <w:qFormat/>
    <w:uiPriority w:val="0"/>
    <w:pPr>
      <w:ind w:firstLine="420" w:firstLineChars="200"/>
    </w:pPr>
  </w:style>
  <w:style w:type="paragraph" w:customStyle="1" w:styleId="34">
    <w:name w:val="表格文字"/>
    <w:basedOn w:val="1"/>
    <w:next w:val="3"/>
    <w:qFormat/>
    <w:uiPriority w:val="99"/>
    <w:pPr>
      <w:jc w:val="left"/>
    </w:pPr>
    <w:rPr>
      <w:rFonts w:ascii="宋体" w:hAnsi="宋体" w:cs="宋体"/>
      <w:sz w:val="18"/>
      <w:szCs w:val="18"/>
    </w:rPr>
  </w:style>
  <w:style w:type="character" w:customStyle="1" w:styleId="35">
    <w:name w:val="font41"/>
    <w:basedOn w:val="21"/>
    <w:qFormat/>
    <w:uiPriority w:val="0"/>
    <w:rPr>
      <w:rFonts w:ascii="宋体" w:hAnsi="宋体" w:eastAsia="宋体" w:cs="宋体"/>
      <w:color w:val="000000"/>
      <w:sz w:val="38"/>
      <w:szCs w:val="38"/>
      <w:u w:val="none"/>
    </w:rPr>
  </w:style>
  <w:style w:type="character" w:customStyle="1" w:styleId="36">
    <w:name w:val="font21"/>
    <w:basedOn w:val="21"/>
    <w:qFormat/>
    <w:uiPriority w:val="0"/>
    <w:rPr>
      <w:rFonts w:ascii="宋体" w:hAnsi="宋体" w:eastAsia="宋体" w:cs="宋体"/>
      <w:color w:val="000000"/>
      <w:sz w:val="18"/>
      <w:szCs w:val="18"/>
      <w:u w:val="none"/>
    </w:rPr>
  </w:style>
  <w:style w:type="character" w:customStyle="1" w:styleId="37">
    <w:name w:val="font51"/>
    <w:basedOn w:val="21"/>
    <w:qFormat/>
    <w:uiPriority w:val="0"/>
    <w:rPr>
      <w:rFonts w:ascii="宋体" w:hAnsi="宋体" w:eastAsia="宋体" w:cs="宋体"/>
      <w:color w:val="000000"/>
      <w:sz w:val="38"/>
      <w:szCs w:val="38"/>
      <w:u w:val="none"/>
    </w:rPr>
  </w:style>
  <w:style w:type="character" w:customStyle="1" w:styleId="38">
    <w:name w:val="font0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6.xml"/><Relationship Id="rId21" Type="http://schemas.openxmlformats.org/officeDocument/2006/relationships/header" Target="header2.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31423</Words>
  <Characters>33946</Characters>
  <TotalTime>5</TotalTime>
  <ScaleCrop>false</ScaleCrop>
  <LinksUpToDate>false</LinksUpToDate>
  <CharactersWithSpaces>35974</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2023-09-04T15:27:00Z</dcterms:created>
  <dc:creator>Administrator</dc:creator>
  <cp:lastModifiedBy>Administrator</cp:lastModifiedBy>
  <cp:lastPrinted>2023-11-02T07:26:00Z</cp:lastPrinted>
  <dcterms:modified xsi:type="dcterms:W3CDTF">2024-09-01T10:45:38Z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2023-10-09T10:31:46Z</vt:filetime>
  </property>
  <property fmtid="{D5CDD505-2E9C-101B-9397-08002B2CF9AE}" pid="4" name="KSOProductBuildVer">
    <vt:lpwstr>2052-11.8.2.11718</vt:lpwstr>
  </property>
  <property fmtid="{D5CDD505-2E9C-101B-9397-08002B2CF9AE}" pid="5" name="ICV">
    <vt:lpwstr>F357903EBCEE498B98FEB32506C49D97_13</vt:lpwstr>
  </property>
</Properties>
</file>