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9"/>
        <w:ind w:left="0" w:leftChars="0" w:firstLine="0" w:firstLineChars="0"/>
        <w:jc w:val="both"/>
        <w:rPr>
          <w:rFonts w:hint="eastAsia" w:ascii="仿宋" w:hAnsi="仿宋" w:eastAsia="仿宋" w:cs="仿宋"/>
          <w:b/>
          <w:bCs/>
          <w:color w:val="auto"/>
          <w:sz w:val="56"/>
          <w:szCs w:val="56"/>
          <w:lang w:val="en-US" w:eastAsia="zh-CN"/>
        </w:rPr>
      </w:pPr>
      <w:r>
        <w:rPr>
          <w:rFonts w:hint="eastAsia" w:ascii="仿宋" w:hAnsi="仿宋" w:eastAsia="仿宋" w:cs="仿宋"/>
          <w:b/>
          <w:bCs/>
          <w:sz w:val="48"/>
          <w:szCs w:val="48"/>
          <w:lang w:val="en-US" w:eastAsia="zh-CN"/>
        </w:rPr>
        <w:drawing>
          <wp:anchor distT="0" distB="0" distL="114300" distR="114300" simplePos="0" relativeHeight="251663360" behindDoc="1" locked="0" layoutInCell="1" allowOverlap="1">
            <wp:simplePos x="0" y="0"/>
            <wp:positionH relativeFrom="column">
              <wp:posOffset>71120</wp:posOffset>
            </wp:positionH>
            <wp:positionV relativeFrom="paragraph">
              <wp:posOffset>-209550</wp:posOffset>
            </wp:positionV>
            <wp:extent cx="778510" cy="1000125"/>
            <wp:effectExtent l="0" t="0" r="2540" b="9525"/>
            <wp:wrapThrough wrapText="bothSides">
              <wp:wrapPolygon>
                <wp:start x="0" y="0"/>
                <wp:lineTo x="0" y="21394"/>
                <wp:lineTo x="21142" y="21394"/>
                <wp:lineTo x="21142" y="0"/>
                <wp:lineTo x="0" y="0"/>
              </wp:wrapPolygon>
            </wp:wrapThrough>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19"/>
                    <a:stretch>
                      <a:fillRect/>
                    </a:stretch>
                  </pic:blipFill>
                  <pic:spPr>
                    <a:xfrm>
                      <a:off x="0" y="0"/>
                      <a:ext cx="778510" cy="1000125"/>
                    </a:xfrm>
                    <a:prstGeom prst="rect">
                      <a:avLst/>
                    </a:prstGeom>
                  </pic:spPr>
                </pic:pic>
              </a:graphicData>
            </a:graphic>
          </wp:anchor>
        </w:drawing>
      </w:r>
    </w:p>
    <w:p>
      <w:pPr>
        <w:pStyle w:val="20"/>
        <w:jc w:val="center"/>
        <w:rPr>
          <w:rFonts w:hint="eastAsia" w:ascii="仿宋" w:hAnsi="仿宋" w:eastAsia="仿宋" w:cs="仿宋"/>
          <w:b/>
          <w:bCs/>
          <w:color w:val="auto"/>
          <w:sz w:val="56"/>
          <w:szCs w:val="56"/>
          <w:highlight w:val="none"/>
          <w:lang w:val="en-US" w:eastAsia="zh-CN"/>
        </w:rPr>
      </w:pPr>
    </w:p>
    <w:p>
      <w:pPr>
        <w:pStyle w:val="20"/>
        <w:jc w:val="center"/>
        <w:rPr>
          <w:rFonts w:hint="eastAsia" w:ascii="仿宋" w:hAnsi="仿宋" w:eastAsia="仿宋" w:cs="仿宋"/>
          <w:color w:val="auto"/>
        </w:rPr>
      </w:pPr>
      <w:r>
        <w:rPr>
          <w:rFonts w:hint="eastAsia" w:ascii="仿宋" w:hAnsi="仿宋" w:eastAsia="仿宋" w:cs="仿宋"/>
          <w:b/>
          <w:bCs/>
          <w:color w:val="auto"/>
          <w:sz w:val="56"/>
          <w:szCs w:val="56"/>
          <w:highlight w:val="none"/>
          <w:lang w:val="en-US" w:eastAsia="zh-CN"/>
        </w:rPr>
        <w:t>旬阳市城关镇木厂村硫铁矿废弃矿渣综合治理工程实施方案、地勘、施工图设计、预算编制等技术服务项目</w:t>
      </w:r>
    </w:p>
    <w:p>
      <w:pPr>
        <w:pStyle w:val="17"/>
        <w:rPr>
          <w:rFonts w:hint="eastAsia" w:ascii="仿宋" w:hAnsi="仿宋" w:eastAsia="仿宋" w:cs="仿宋"/>
          <w:color w:val="auto"/>
        </w:rPr>
      </w:pPr>
    </w:p>
    <w:p>
      <w:pPr>
        <w:pStyle w:val="20"/>
        <w:rPr>
          <w:rFonts w:hint="eastAsia" w:ascii="仿宋" w:hAnsi="仿宋" w:eastAsia="仿宋" w:cs="仿宋"/>
          <w:color w:val="auto"/>
        </w:rPr>
      </w:pPr>
    </w:p>
    <w:p>
      <w:pPr>
        <w:pStyle w:val="17"/>
        <w:rPr>
          <w:rFonts w:hint="eastAsia" w:ascii="仿宋" w:hAnsi="仿宋" w:eastAsia="仿宋" w:cs="仿宋"/>
          <w:color w:val="auto"/>
        </w:rPr>
      </w:pPr>
    </w:p>
    <w:p>
      <w:pPr>
        <w:spacing w:line="360" w:lineRule="auto"/>
        <w:jc w:val="center"/>
        <w:rPr>
          <w:rFonts w:hint="eastAsia" w:ascii="仿宋" w:hAnsi="仿宋" w:eastAsia="仿宋" w:cs="仿宋"/>
          <w:b/>
          <w:color w:val="auto"/>
          <w:sz w:val="56"/>
          <w:szCs w:val="56"/>
        </w:rPr>
      </w:pPr>
      <w:r>
        <w:rPr>
          <w:rFonts w:hint="eastAsia" w:ascii="仿宋" w:hAnsi="仿宋" w:eastAsia="仿宋" w:cs="仿宋"/>
          <w:b/>
          <w:color w:val="auto"/>
          <w:sz w:val="56"/>
          <w:szCs w:val="56"/>
        </w:rPr>
        <w:t>竞争性磋商文件</w:t>
      </w:r>
    </w:p>
    <w:p>
      <w:pPr>
        <w:pStyle w:val="8"/>
        <w:jc w:val="center"/>
        <w:rPr>
          <w:rFonts w:hint="default" w:ascii="仿宋" w:hAnsi="仿宋" w:eastAsia="仿宋" w:cs="仿宋"/>
          <w:color w:val="000000" w:themeColor="text1"/>
          <w:highlight w:val="red"/>
          <w:lang w:val="en-US"/>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项目编号：</w:t>
      </w:r>
      <w:r>
        <w:rPr>
          <w:rFonts w:hint="eastAsia" w:ascii="仿宋" w:hAnsi="仿宋" w:eastAsia="仿宋" w:cs="仿宋"/>
          <w:b/>
          <w:bCs/>
          <w:color w:val="000000" w:themeColor="text1"/>
          <w:sz w:val="28"/>
          <w:szCs w:val="28"/>
          <w:highlight w:val="none"/>
          <w:lang w:eastAsia="zh-CN"/>
          <w14:textFill>
            <w14:solidFill>
              <w14:schemeClr w14:val="tx1"/>
            </w14:solidFill>
          </w14:textFill>
        </w:rPr>
        <w:t>DLGC-CG-2024005</w:t>
      </w:r>
    </w:p>
    <w:p>
      <w:pPr>
        <w:pStyle w:val="8"/>
        <w:jc w:val="center"/>
        <w:rPr>
          <w:rFonts w:hint="eastAsia" w:ascii="仿宋" w:hAnsi="仿宋" w:eastAsia="仿宋" w:cs="仿宋"/>
          <w:color w:val="auto"/>
          <w:lang w:eastAsia="zh-CN"/>
        </w:rPr>
      </w:pPr>
    </w:p>
    <w:p>
      <w:pPr>
        <w:jc w:val="center"/>
        <w:rPr>
          <w:rFonts w:hint="eastAsia" w:ascii="仿宋" w:hAnsi="仿宋" w:eastAsia="仿宋" w:cs="仿宋"/>
          <w:color w:val="auto"/>
          <w:lang w:eastAsia="zh-CN"/>
        </w:rPr>
      </w:pPr>
    </w:p>
    <w:p>
      <w:pPr>
        <w:pStyle w:val="12"/>
        <w:rPr>
          <w:rFonts w:hint="eastAsia" w:ascii="仿宋" w:hAnsi="仿宋" w:eastAsia="仿宋" w:cs="仿宋"/>
          <w:color w:val="auto"/>
          <w:lang w:eastAsia="zh-CN"/>
        </w:rPr>
      </w:pPr>
    </w:p>
    <w:p>
      <w:pPr>
        <w:pStyle w:val="79"/>
        <w:ind w:left="0" w:leftChars="0" w:firstLine="0" w:firstLineChars="0"/>
        <w:rPr>
          <w:rFonts w:hint="eastAsia" w:ascii="仿宋" w:hAnsi="仿宋" w:eastAsia="仿宋" w:cs="仿宋"/>
          <w:b/>
          <w:color w:val="auto"/>
          <w:sz w:val="32"/>
          <w:szCs w:val="32"/>
        </w:rPr>
      </w:pPr>
    </w:p>
    <w:p>
      <w:pPr>
        <w:pStyle w:val="79"/>
        <w:ind w:left="0" w:leftChars="0" w:firstLine="0" w:firstLineChars="0"/>
        <w:rPr>
          <w:rFonts w:hint="eastAsia" w:ascii="仿宋" w:hAnsi="仿宋" w:eastAsia="仿宋" w:cs="仿宋"/>
          <w:b/>
          <w:color w:val="auto"/>
          <w:sz w:val="32"/>
          <w:szCs w:val="32"/>
        </w:rPr>
      </w:pPr>
    </w:p>
    <w:p>
      <w:pPr>
        <w:pStyle w:val="79"/>
        <w:ind w:left="0" w:leftChars="0" w:firstLine="0" w:firstLineChars="0"/>
        <w:rPr>
          <w:rFonts w:hint="eastAsia" w:ascii="仿宋" w:hAnsi="仿宋" w:eastAsia="仿宋" w:cs="仿宋"/>
          <w:b/>
          <w:color w:val="auto"/>
          <w:sz w:val="32"/>
          <w:szCs w:val="32"/>
        </w:rPr>
      </w:pPr>
    </w:p>
    <w:p>
      <w:pPr>
        <w:pStyle w:val="79"/>
        <w:ind w:left="0" w:leftChars="0" w:firstLine="0" w:firstLineChars="0"/>
        <w:rPr>
          <w:rFonts w:hint="eastAsia" w:ascii="仿宋" w:hAnsi="仿宋" w:eastAsia="仿宋" w:cs="仿宋"/>
          <w:b/>
          <w:color w:val="auto"/>
          <w:sz w:val="32"/>
          <w:szCs w:val="32"/>
        </w:rPr>
      </w:pPr>
    </w:p>
    <w:p>
      <w:pPr>
        <w:pStyle w:val="79"/>
        <w:ind w:left="0" w:leftChars="0" w:firstLine="0" w:firstLineChars="0"/>
        <w:rPr>
          <w:rFonts w:hint="eastAsia" w:ascii="仿宋" w:hAnsi="仿宋" w:eastAsia="仿宋" w:cs="仿宋"/>
          <w:b/>
          <w:color w:val="auto"/>
          <w:sz w:val="32"/>
          <w:szCs w:val="32"/>
        </w:rPr>
      </w:pPr>
    </w:p>
    <w:p>
      <w:pPr>
        <w:pStyle w:val="79"/>
        <w:ind w:left="0" w:leftChars="0" w:firstLine="0" w:firstLineChars="0"/>
        <w:rPr>
          <w:rFonts w:hint="eastAsia" w:ascii="仿宋" w:hAnsi="仿宋" w:eastAsia="仿宋" w:cs="仿宋"/>
          <w:b/>
          <w:color w:val="auto"/>
          <w:sz w:val="32"/>
          <w:szCs w:val="32"/>
        </w:rPr>
      </w:pPr>
    </w:p>
    <w:p>
      <w:pPr>
        <w:spacing w:line="720" w:lineRule="auto"/>
        <w:jc w:val="center"/>
        <w:rPr>
          <w:rFonts w:hint="eastAsia" w:ascii="仿宋" w:hAnsi="仿宋" w:eastAsia="仿宋" w:cs="仿宋"/>
          <w:b/>
          <w:color w:val="auto"/>
          <w:sz w:val="40"/>
          <w:szCs w:val="40"/>
          <w:u w:val="single"/>
          <w:shd w:val="clear" w:color="auto" w:fill="auto"/>
          <w:lang w:val="en-US" w:eastAsia="zh-CN"/>
        </w:rPr>
      </w:pPr>
      <w:r>
        <w:rPr>
          <w:rFonts w:hint="eastAsia" w:ascii="仿宋" w:hAnsi="仿宋" w:eastAsia="仿宋" w:cs="仿宋"/>
          <w:b/>
          <w:color w:val="auto"/>
          <w:sz w:val="40"/>
          <w:szCs w:val="40"/>
          <w:shd w:val="clear" w:color="auto" w:fill="auto"/>
          <w:lang w:val="en-US" w:eastAsia="zh-CN"/>
        </w:rPr>
        <w:t>采 购 人：</w:t>
      </w:r>
      <w:r>
        <w:rPr>
          <w:rFonts w:hint="eastAsia" w:ascii="仿宋" w:hAnsi="仿宋" w:eastAsia="仿宋" w:cs="仿宋"/>
          <w:b/>
          <w:color w:val="auto"/>
          <w:sz w:val="40"/>
          <w:szCs w:val="40"/>
          <w:u w:val="none" w:color="auto"/>
          <w:shd w:val="clear" w:color="auto" w:fill="auto"/>
          <w:lang w:val="en-US" w:eastAsia="zh-CN"/>
        </w:rPr>
        <w:t>安康市生态环境局旬阳分局</w:t>
      </w:r>
    </w:p>
    <w:p>
      <w:pPr>
        <w:spacing w:line="720" w:lineRule="auto"/>
        <w:jc w:val="center"/>
        <w:rPr>
          <w:rFonts w:hint="eastAsia" w:ascii="仿宋" w:hAnsi="仿宋" w:eastAsia="仿宋" w:cs="仿宋"/>
          <w:b/>
          <w:color w:val="auto"/>
          <w:sz w:val="40"/>
          <w:szCs w:val="40"/>
          <w:lang w:val="en-US"/>
        </w:rPr>
      </w:pPr>
      <w:r>
        <w:rPr>
          <w:rFonts w:hint="eastAsia" w:ascii="仿宋" w:hAnsi="仿宋" w:eastAsia="仿宋" w:cs="仿宋"/>
          <w:b/>
          <w:color w:val="auto"/>
          <w:sz w:val="40"/>
          <w:szCs w:val="40"/>
          <w:shd w:val="clear" w:color="auto" w:fill="auto"/>
          <w:lang w:val="en-US" w:eastAsia="zh-CN"/>
        </w:rPr>
        <w:t>代理机构：</w:t>
      </w:r>
      <w:r>
        <w:rPr>
          <w:rFonts w:hint="eastAsia" w:ascii="仿宋" w:hAnsi="仿宋" w:eastAsia="仿宋" w:cs="仿宋"/>
          <w:b/>
          <w:color w:val="auto"/>
          <w:sz w:val="40"/>
          <w:szCs w:val="40"/>
          <w:u w:val="none" w:color="auto"/>
          <w:shd w:val="clear" w:color="auto" w:fill="auto"/>
          <w:lang w:val="en-US" w:eastAsia="zh-CN"/>
        </w:rPr>
        <w:t>典亮工程项目管理有限公司</w:t>
      </w:r>
    </w:p>
    <w:p>
      <w:pPr>
        <w:widowControl/>
        <w:jc w:val="center"/>
        <w:rPr>
          <w:rFonts w:hint="eastAsia" w:ascii="仿宋" w:hAnsi="仿宋" w:eastAsia="仿宋" w:cs="仿宋"/>
          <w:b/>
          <w:color w:val="auto"/>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18" w:right="1361" w:bottom="1418" w:left="1474" w:header="851" w:footer="992" w:gutter="0"/>
          <w:pgNumType w:fmt="decimal" w:start="1"/>
          <w:cols w:space="720" w:num="1"/>
          <w:titlePg/>
          <w:docGrid w:type="lines" w:linePitch="312" w:charSpace="0"/>
        </w:sectPr>
      </w:pPr>
      <w:r>
        <w:rPr>
          <w:rFonts w:hint="eastAsia" w:ascii="仿宋" w:hAnsi="仿宋" w:eastAsia="仿宋" w:cs="仿宋"/>
          <w:b/>
          <w:color w:val="auto"/>
          <w:sz w:val="36"/>
          <w:szCs w:val="36"/>
          <w:lang w:eastAsia="zh-CN"/>
        </w:rPr>
        <w:t>202</w:t>
      </w:r>
      <w:r>
        <w:rPr>
          <w:rFonts w:hint="eastAsia" w:ascii="仿宋" w:hAnsi="仿宋" w:eastAsia="仿宋" w:cs="仿宋"/>
          <w:b/>
          <w:color w:val="auto"/>
          <w:sz w:val="36"/>
          <w:szCs w:val="36"/>
          <w:lang w:val="en-US" w:eastAsia="zh-CN"/>
        </w:rPr>
        <w:t>4</w:t>
      </w:r>
      <w:r>
        <w:rPr>
          <w:rFonts w:hint="eastAsia" w:ascii="仿宋" w:hAnsi="仿宋" w:eastAsia="仿宋" w:cs="仿宋"/>
          <w:b/>
          <w:color w:val="auto"/>
          <w:sz w:val="36"/>
          <w:szCs w:val="36"/>
          <w:lang w:eastAsia="zh-CN"/>
        </w:rPr>
        <w:t>年</w:t>
      </w:r>
      <w:r>
        <w:rPr>
          <w:rFonts w:hint="eastAsia" w:ascii="仿宋" w:hAnsi="仿宋" w:eastAsia="仿宋" w:cs="仿宋"/>
          <w:b/>
          <w:color w:val="auto"/>
          <w:sz w:val="36"/>
          <w:szCs w:val="36"/>
          <w:lang w:val="en-US" w:eastAsia="zh-CN"/>
        </w:rPr>
        <w:t>04</w:t>
      </w:r>
      <w:r>
        <w:rPr>
          <w:rFonts w:hint="eastAsia" w:ascii="仿宋" w:hAnsi="仿宋" w:eastAsia="仿宋" w:cs="仿宋"/>
          <w:b/>
          <w:color w:val="auto"/>
          <w:sz w:val="36"/>
          <w:szCs w:val="36"/>
          <w:lang w:eastAsia="zh-CN"/>
        </w:rPr>
        <w:t>月</w:t>
      </w:r>
      <w:r>
        <w:rPr>
          <w:rFonts w:hint="eastAsia" w:ascii="仿宋" w:hAnsi="仿宋" w:eastAsia="仿宋" w:cs="仿宋"/>
          <w:b/>
          <w:color w:val="auto"/>
          <w:sz w:val="36"/>
          <w:szCs w:val="36"/>
          <w:lang w:val="en-US" w:eastAsia="zh-CN"/>
        </w:rPr>
        <w:t>01</w:t>
      </w:r>
      <w:r>
        <w:rPr>
          <w:rFonts w:hint="eastAsia" w:ascii="仿宋" w:hAnsi="仿宋" w:eastAsia="仿宋" w:cs="仿宋"/>
          <w:b/>
          <w:color w:val="auto"/>
          <w:sz w:val="36"/>
          <w:szCs w:val="36"/>
          <w:lang w:eastAsia="zh-CN"/>
        </w:rPr>
        <w:t>日</w:t>
      </w:r>
    </w:p>
    <w:p>
      <w:pPr>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特别提醒</w:t>
      </w:r>
    </w:p>
    <w:p>
      <w:pPr>
        <w:snapToGrid w:val="0"/>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1、本项目采用不见面开标系统：电子化投标方式投标，</w:t>
      </w:r>
      <w:r>
        <w:rPr>
          <w:rFonts w:hint="eastAsia" w:ascii="仿宋" w:hAnsi="仿宋" w:eastAsia="仿宋" w:cs="仿宋"/>
          <w:b/>
          <w:color w:val="auto"/>
          <w:sz w:val="24"/>
          <w:szCs w:val="24"/>
          <w:lang w:eastAsia="zh-CN"/>
        </w:rPr>
        <w:t>供应商</w:t>
      </w:r>
      <w:r>
        <w:rPr>
          <w:rFonts w:hint="eastAsia" w:ascii="仿宋" w:hAnsi="仿宋" w:eastAsia="仿宋" w:cs="仿宋"/>
          <w:b/>
          <w:color w:val="auto"/>
          <w:sz w:val="24"/>
          <w:szCs w:val="24"/>
        </w:rPr>
        <w:t>须使用数字认证证书（CA锁）对电子投标文件进行签章、加密、递交及开标时签到、解密等相关招投标事宜。开标时</w:t>
      </w:r>
      <w:r>
        <w:rPr>
          <w:rFonts w:hint="eastAsia" w:ascii="仿宋" w:hAnsi="仿宋" w:eastAsia="仿宋" w:cs="仿宋"/>
          <w:b/>
          <w:color w:val="auto"/>
          <w:sz w:val="24"/>
          <w:szCs w:val="24"/>
          <w:lang w:eastAsia="zh-CN"/>
        </w:rPr>
        <w:t>供应商</w:t>
      </w:r>
      <w:r>
        <w:rPr>
          <w:rFonts w:hint="eastAsia" w:ascii="仿宋" w:hAnsi="仿宋" w:eastAsia="仿宋" w:cs="仿宋"/>
          <w:b/>
          <w:color w:val="auto"/>
          <w:sz w:val="24"/>
          <w:szCs w:val="24"/>
        </w:rPr>
        <w:t>须携带数字认证证书（CA锁），如因</w:t>
      </w:r>
      <w:r>
        <w:rPr>
          <w:rFonts w:hint="eastAsia" w:ascii="仿宋" w:hAnsi="仿宋" w:eastAsia="仿宋" w:cs="仿宋"/>
          <w:b/>
          <w:color w:val="auto"/>
          <w:sz w:val="24"/>
          <w:szCs w:val="24"/>
          <w:lang w:eastAsia="zh-CN"/>
        </w:rPr>
        <w:t>供应商</w:t>
      </w:r>
      <w:r>
        <w:rPr>
          <w:rFonts w:hint="eastAsia" w:ascii="仿宋" w:hAnsi="仿宋" w:eastAsia="仿宋" w:cs="仿宋"/>
          <w:b/>
          <w:color w:val="auto"/>
          <w:sz w:val="24"/>
          <w:szCs w:val="24"/>
        </w:rPr>
        <w:t>自身原因未正确使用数字认证证书（CA锁）造成无法解密投标文件，按无效投标对待。</w:t>
      </w:r>
    </w:p>
    <w:p>
      <w:pPr>
        <w:snapToGrid w:val="0"/>
        <w:spacing w:line="360" w:lineRule="auto"/>
        <w:jc w:val="left"/>
        <w:rPr>
          <w:rFonts w:hint="eastAsia" w:ascii="仿宋" w:hAnsi="仿宋" w:eastAsia="仿宋" w:cs="仿宋"/>
          <w:b/>
          <w:color w:val="auto"/>
          <w:sz w:val="24"/>
          <w:szCs w:val="24"/>
        </w:rPr>
      </w:pPr>
      <w:r>
        <w:rPr>
          <w:rFonts w:hint="eastAsia" w:ascii="仿宋" w:hAnsi="仿宋" w:eastAsia="仿宋" w:cs="仿宋"/>
          <w:b/>
          <w:color w:val="auto"/>
          <w:sz w:val="24"/>
          <w:szCs w:val="24"/>
        </w:rPr>
        <w:t>2、制作电子投标文件：电子招标文件需要使用专用软件打开、浏览供应商登录下载《新点投标文件制作软件（陕西省公共资源）》，并升级至最新版本，使用该客户端可以打开电子招标文件。制作工具下载地址：https://zhidao.bqpoint.com/epointknow2/bqepointknowquestion.html?producttype=1&amp;platformguid=684edb0d-467c-4a6a-b31b-9e7929e1fdee&amp;areacode=610000&amp;CategoryCode=16。</w:t>
      </w:r>
    </w:p>
    <w:p>
      <w:pPr>
        <w:snapToGrid w:val="0"/>
        <w:spacing w:line="360" w:lineRule="auto"/>
        <w:jc w:val="left"/>
        <w:rPr>
          <w:rFonts w:hint="eastAsia" w:ascii="仿宋" w:hAnsi="仿宋" w:eastAsia="仿宋" w:cs="仿宋"/>
          <w:b/>
          <w:color w:val="auto"/>
          <w:sz w:val="24"/>
          <w:szCs w:val="24"/>
        </w:rPr>
      </w:pPr>
      <w:r>
        <w:rPr>
          <w:rFonts w:hint="eastAsia" w:ascii="仿宋" w:hAnsi="仿宋" w:eastAsia="仿宋" w:cs="仿宋"/>
          <w:b/>
          <w:color w:val="auto"/>
          <w:sz w:val="24"/>
          <w:szCs w:val="24"/>
        </w:rPr>
        <w:t>3、递交电子投标文件：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snapToGrid w:val="0"/>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4、不见面开标系统：打开登录页面网址选择点击右上角“登录”，在左侧选择“</w:t>
      </w:r>
      <w:r>
        <w:rPr>
          <w:rFonts w:hint="eastAsia" w:ascii="仿宋" w:hAnsi="仿宋" w:eastAsia="仿宋" w:cs="仿宋"/>
          <w:b/>
          <w:color w:val="auto"/>
          <w:sz w:val="24"/>
          <w:szCs w:val="24"/>
          <w:lang w:eastAsia="zh-CN"/>
        </w:rPr>
        <w:t>供应商</w:t>
      </w:r>
      <w:r>
        <w:rPr>
          <w:rFonts w:hint="eastAsia" w:ascii="仿宋" w:hAnsi="仿宋" w:eastAsia="仿宋" w:cs="仿宋"/>
          <w:b/>
          <w:color w:val="auto"/>
          <w:sz w:val="24"/>
          <w:szCs w:val="24"/>
        </w:rPr>
        <w:t>”身份登录</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插入CA锁登录，输入密码后，点击“登录”：（</w:t>
      </w:r>
      <w:r>
        <w:rPr>
          <w:rStyle w:val="30"/>
          <w:rFonts w:hint="eastAsia" w:ascii="仿宋" w:hAnsi="仿宋" w:eastAsia="仿宋" w:cs="仿宋"/>
          <w:b/>
          <w:bCs/>
          <w:i w:val="0"/>
          <w:iCs w:val="0"/>
          <w:caps w:val="0"/>
          <w:color w:val="auto"/>
          <w:spacing w:val="0"/>
          <w:kern w:val="0"/>
          <w:sz w:val="24"/>
          <w:szCs w:val="24"/>
          <w:shd w:val="clear" w:color="auto" w:fill="FFFFFF"/>
          <w:lang w:val="en-US" w:eastAsia="zh-CN" w:bidi="ar"/>
        </w:rPr>
        <w:t>http://219.145.206.209/BidOpeningHall/bidopeninghallaction/hall/login</w:t>
      </w:r>
      <w:r>
        <w:rPr>
          <w:rFonts w:hint="eastAsia" w:ascii="仿宋" w:hAnsi="仿宋" w:eastAsia="仿宋" w:cs="仿宋"/>
          <w:b/>
          <w:color w:val="auto"/>
          <w:sz w:val="24"/>
          <w:szCs w:val="24"/>
        </w:rPr>
        <w:t>），</w:t>
      </w:r>
    </w:p>
    <w:p>
      <w:pPr>
        <w:snapToGrid w:val="0"/>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lang w:eastAsia="zh-CN"/>
        </w:rPr>
        <w:t>供应商</w:t>
      </w:r>
      <w:r>
        <w:rPr>
          <w:rFonts w:hint="eastAsia" w:ascii="仿宋" w:hAnsi="仿宋" w:eastAsia="仿宋" w:cs="仿宋"/>
          <w:b/>
          <w:color w:val="auto"/>
          <w:sz w:val="24"/>
          <w:szCs w:val="24"/>
        </w:rPr>
        <w:t>登录之后可以看到当前</w:t>
      </w:r>
      <w:r>
        <w:rPr>
          <w:rFonts w:hint="eastAsia" w:ascii="仿宋" w:hAnsi="仿宋" w:eastAsia="仿宋" w:cs="仿宋"/>
          <w:b/>
          <w:color w:val="auto"/>
          <w:sz w:val="24"/>
          <w:szCs w:val="24"/>
          <w:lang w:eastAsia="zh-CN"/>
        </w:rPr>
        <w:t>供应商</w:t>
      </w:r>
      <w:r>
        <w:rPr>
          <w:rFonts w:hint="eastAsia" w:ascii="仿宋" w:hAnsi="仿宋" w:eastAsia="仿宋" w:cs="仿宋"/>
          <w:b/>
          <w:color w:val="auto"/>
          <w:sz w:val="24"/>
          <w:szCs w:val="24"/>
        </w:rPr>
        <w:t>今日开标项目；1、选择要开标的项目，点击进入，页面首先阅读开标流程，点击“我已阅读”进入开标大厅，点击“取消”返回项目列表页面。</w:t>
      </w:r>
    </w:p>
    <w:p>
      <w:pPr>
        <w:snapToGrid w:val="0"/>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5、开标签到</w:t>
      </w:r>
    </w:p>
    <w:p>
      <w:pPr>
        <w:snapToGrid w:val="0"/>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lang w:eastAsia="zh-CN"/>
        </w:rPr>
        <w:t>供应商</w:t>
      </w:r>
      <w:r>
        <w:rPr>
          <w:rFonts w:hint="eastAsia" w:ascii="仿宋" w:hAnsi="仿宋" w:eastAsia="仿宋" w:cs="仿宋"/>
          <w:b/>
          <w:color w:val="auto"/>
          <w:sz w:val="24"/>
          <w:szCs w:val="24"/>
        </w:rPr>
        <w:t>等待开标时需要签到，等候开标。请在开标前完成签到，开标时间到了之后就不能签到；点击页面上“签到”按钮进行签到，开标前</w:t>
      </w:r>
      <w:r>
        <w:rPr>
          <w:rFonts w:hint="eastAsia" w:ascii="仿宋" w:hAnsi="仿宋" w:eastAsia="仿宋" w:cs="仿宋"/>
          <w:b/>
          <w:color w:val="auto"/>
          <w:sz w:val="24"/>
          <w:szCs w:val="24"/>
          <w:lang w:val="en-US" w:eastAsia="zh-CN"/>
        </w:rPr>
        <w:t>30</w:t>
      </w:r>
      <w:r>
        <w:rPr>
          <w:rFonts w:hint="eastAsia" w:ascii="仿宋" w:hAnsi="仿宋" w:eastAsia="仿宋" w:cs="仿宋"/>
          <w:b/>
          <w:color w:val="auto"/>
          <w:sz w:val="24"/>
          <w:szCs w:val="24"/>
        </w:rPr>
        <w:t>分钟可以签到。签到成功之后，按钮灰化，无需再次签到，同时第一个座位图右下角出现绿色√。</w:t>
      </w:r>
    </w:p>
    <w:p>
      <w:pPr>
        <w:snapToGrid w:val="0"/>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 xml:space="preserve">6、评审过程中，磋商小组要求供应商提交多轮（最后）磋商报价时，供应商须登录全国公共资源交易平台（陕西省）在交易系统中提交多轮（最后）报价，并用数字认证证书（CA 锁）签章。 </w:t>
      </w:r>
    </w:p>
    <w:p>
      <w:pPr>
        <w:snapToGrid w:val="0"/>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7、注意事项</w:t>
      </w:r>
    </w:p>
    <w:p>
      <w:pPr>
        <w:snapToGrid w:val="0"/>
        <w:spacing w:line="360" w:lineRule="auto"/>
        <w:jc w:val="left"/>
        <w:rPr>
          <w:rFonts w:hint="eastAsia" w:ascii="仿宋" w:hAnsi="仿宋" w:eastAsia="仿宋" w:cs="仿宋"/>
          <w:b/>
          <w:color w:val="auto"/>
          <w:sz w:val="24"/>
          <w:szCs w:val="24"/>
        </w:rPr>
      </w:pPr>
      <w:r>
        <w:rPr>
          <w:rFonts w:hint="eastAsia" w:ascii="仿宋" w:hAnsi="仿宋" w:eastAsia="仿宋" w:cs="仿宋"/>
          <w:b/>
          <w:color w:val="auto"/>
          <w:sz w:val="24"/>
          <w:szCs w:val="24"/>
        </w:rPr>
        <w:t>（1）、为顺利实现不见面开标系统的远程交互，建议</w:t>
      </w:r>
      <w:r>
        <w:rPr>
          <w:rFonts w:hint="eastAsia" w:ascii="仿宋" w:hAnsi="仿宋" w:eastAsia="仿宋" w:cs="仿宋"/>
          <w:b/>
          <w:color w:val="auto"/>
          <w:sz w:val="24"/>
          <w:szCs w:val="24"/>
          <w:lang w:eastAsia="zh-CN"/>
        </w:rPr>
        <w:t>供应商</w:t>
      </w:r>
      <w:r>
        <w:rPr>
          <w:rFonts w:hint="eastAsia" w:ascii="仿宋" w:hAnsi="仿宋" w:eastAsia="仿宋" w:cs="仿宋"/>
          <w:b/>
          <w:color w:val="auto"/>
          <w:sz w:val="24"/>
          <w:szCs w:val="24"/>
        </w:rPr>
        <w:t>配置的软硬件设施有：高配置电脑、高速稳定的网络、电源（不间断）、CA锁、音视频设备（话筒、耳麦、高清摄像头、音响），浏览器要求使用IE11浏览器，且电脑已经正确安装了陕西省公共资源CA驱动。投标供应商需安装新点播放器，以便观看远程不见面开标直播画面（播放器下载链接为：https://download.bqpoint.com/download/downloaddetail.html?SourceFrom=Down&amp;SoftGuid=55aa4e06-c384-4005-bcb9-48932d410fd4）。</w:t>
      </w:r>
    </w:p>
    <w:p>
      <w:pPr>
        <w:snapToGrid w:val="0"/>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（2）、建议</w:t>
      </w:r>
      <w:r>
        <w:rPr>
          <w:rFonts w:hint="eastAsia" w:ascii="仿宋" w:hAnsi="仿宋" w:eastAsia="仿宋" w:cs="仿宋"/>
          <w:b/>
          <w:color w:val="auto"/>
          <w:sz w:val="24"/>
          <w:szCs w:val="24"/>
          <w:lang w:eastAsia="zh-CN"/>
        </w:rPr>
        <w:t>供应商</w:t>
      </w:r>
      <w:r>
        <w:rPr>
          <w:rFonts w:hint="eastAsia" w:ascii="仿宋" w:hAnsi="仿宋" w:eastAsia="仿宋" w:cs="仿宋"/>
          <w:b/>
          <w:color w:val="auto"/>
          <w:sz w:val="24"/>
          <w:szCs w:val="24"/>
        </w:rPr>
        <w:t>在开标前半小时登录不见面开标大厅，并及时签到（开标前60分钟即可签到），遇到问题及时联系客服4009280095。</w:t>
      </w:r>
    </w:p>
    <w:p>
      <w:pPr>
        <w:snapToGrid w:val="0"/>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（3）、</w:t>
      </w:r>
      <w:r>
        <w:rPr>
          <w:rFonts w:hint="eastAsia" w:ascii="仿宋" w:hAnsi="仿宋" w:eastAsia="仿宋" w:cs="仿宋"/>
          <w:b/>
          <w:color w:val="auto"/>
          <w:sz w:val="24"/>
          <w:szCs w:val="24"/>
          <w:lang w:eastAsia="zh-CN"/>
        </w:rPr>
        <w:t>供应商</w:t>
      </w:r>
      <w:r>
        <w:rPr>
          <w:rFonts w:hint="eastAsia" w:ascii="仿宋" w:hAnsi="仿宋" w:eastAsia="仿宋" w:cs="仿宋"/>
          <w:b/>
          <w:color w:val="auto"/>
          <w:sz w:val="24"/>
          <w:szCs w:val="24"/>
        </w:rPr>
        <w:t>需注意CA锁一定要提前准备好，并确保CA锁为制作投标文件的CA锁。</w:t>
      </w:r>
    </w:p>
    <w:p>
      <w:pPr>
        <w:snapToGrid w:val="0"/>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（4）、及时关注右侧公告及互动栏目信息。</w:t>
      </w:r>
    </w:p>
    <w:p>
      <w:pPr>
        <w:snapToGrid w:val="0"/>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（5）、后附不见面开标的详细操作手册</w:t>
      </w:r>
    </w:p>
    <w:p>
      <w:pPr>
        <w:snapToGrid w:val="0"/>
        <w:spacing w:line="360" w:lineRule="auto"/>
        <w:jc w:val="center"/>
        <w:rPr>
          <w:rFonts w:hint="eastAsia" w:ascii="仿宋" w:hAnsi="仿宋" w:eastAsia="仿宋" w:cs="仿宋"/>
          <w:b/>
          <w:color w:val="auto"/>
          <w:sz w:val="32"/>
          <w:szCs w:val="32"/>
        </w:rPr>
      </w:pPr>
    </w:p>
    <w:p>
      <w:pPr>
        <w:snapToGrid w:val="0"/>
        <w:spacing w:line="360" w:lineRule="auto"/>
        <w:jc w:val="center"/>
        <w:rPr>
          <w:rFonts w:hint="eastAsia" w:ascii="仿宋" w:hAnsi="仿宋" w:eastAsia="仿宋" w:cs="仿宋"/>
          <w:b/>
          <w:color w:val="auto"/>
          <w:sz w:val="36"/>
          <w:szCs w:val="36"/>
        </w:rPr>
      </w:pPr>
    </w:p>
    <w:p>
      <w:pPr>
        <w:snapToGrid w:val="0"/>
        <w:spacing w:line="360" w:lineRule="auto"/>
        <w:jc w:val="center"/>
        <w:rPr>
          <w:rFonts w:hint="eastAsia" w:ascii="仿宋" w:hAnsi="仿宋" w:eastAsia="仿宋" w:cs="仿宋"/>
          <w:b/>
          <w:color w:val="auto"/>
          <w:sz w:val="36"/>
          <w:szCs w:val="36"/>
        </w:rPr>
      </w:pPr>
    </w:p>
    <w:p>
      <w:pPr>
        <w:snapToGrid w:val="0"/>
        <w:spacing w:line="360" w:lineRule="auto"/>
        <w:jc w:val="center"/>
        <w:rPr>
          <w:rFonts w:hint="eastAsia" w:ascii="仿宋" w:hAnsi="仿宋" w:eastAsia="仿宋" w:cs="仿宋"/>
          <w:b/>
          <w:color w:val="auto"/>
          <w:sz w:val="36"/>
          <w:szCs w:val="36"/>
        </w:rPr>
      </w:pPr>
    </w:p>
    <w:p>
      <w:pPr>
        <w:snapToGrid w:val="0"/>
        <w:spacing w:line="360" w:lineRule="auto"/>
        <w:jc w:val="center"/>
        <w:rPr>
          <w:rFonts w:hint="eastAsia" w:ascii="仿宋" w:hAnsi="仿宋" w:eastAsia="仿宋" w:cs="仿宋"/>
          <w:b/>
          <w:color w:val="auto"/>
          <w:sz w:val="36"/>
          <w:szCs w:val="36"/>
        </w:rPr>
      </w:pPr>
    </w:p>
    <w:p>
      <w:pPr>
        <w:snapToGrid w:val="0"/>
        <w:spacing w:line="360" w:lineRule="auto"/>
        <w:jc w:val="center"/>
        <w:rPr>
          <w:rFonts w:hint="eastAsia" w:ascii="仿宋" w:hAnsi="仿宋" w:eastAsia="仿宋" w:cs="仿宋"/>
          <w:b/>
          <w:color w:val="auto"/>
          <w:sz w:val="36"/>
          <w:szCs w:val="36"/>
        </w:rPr>
      </w:pPr>
    </w:p>
    <w:p>
      <w:pPr>
        <w:snapToGrid w:val="0"/>
        <w:spacing w:line="360" w:lineRule="auto"/>
        <w:jc w:val="center"/>
        <w:rPr>
          <w:rFonts w:hint="eastAsia" w:ascii="仿宋" w:hAnsi="仿宋" w:eastAsia="仿宋" w:cs="仿宋"/>
          <w:b/>
          <w:color w:val="auto"/>
          <w:sz w:val="36"/>
          <w:szCs w:val="36"/>
        </w:rPr>
      </w:pPr>
    </w:p>
    <w:p>
      <w:pPr>
        <w:snapToGrid w:val="0"/>
        <w:spacing w:line="360" w:lineRule="auto"/>
        <w:jc w:val="center"/>
        <w:rPr>
          <w:rFonts w:hint="eastAsia" w:ascii="仿宋" w:hAnsi="仿宋" w:eastAsia="仿宋" w:cs="仿宋"/>
          <w:b/>
          <w:color w:val="auto"/>
          <w:sz w:val="36"/>
          <w:szCs w:val="36"/>
        </w:rPr>
      </w:pPr>
    </w:p>
    <w:p>
      <w:pPr>
        <w:snapToGrid w:val="0"/>
        <w:spacing w:line="360" w:lineRule="auto"/>
        <w:jc w:val="center"/>
        <w:rPr>
          <w:rFonts w:hint="eastAsia" w:ascii="仿宋" w:hAnsi="仿宋" w:eastAsia="仿宋" w:cs="仿宋"/>
          <w:b/>
          <w:color w:val="auto"/>
          <w:sz w:val="36"/>
          <w:szCs w:val="36"/>
        </w:rPr>
      </w:pPr>
    </w:p>
    <w:p>
      <w:pPr>
        <w:pStyle w:val="25"/>
        <w:rPr>
          <w:rFonts w:hint="eastAsia" w:ascii="仿宋" w:hAnsi="仿宋" w:eastAsia="仿宋" w:cs="仿宋"/>
          <w:color w:val="auto"/>
        </w:rPr>
      </w:pPr>
    </w:p>
    <w:p>
      <w:pPr>
        <w:snapToGrid w:val="0"/>
        <w:spacing w:line="360" w:lineRule="auto"/>
        <w:jc w:val="both"/>
        <w:rPr>
          <w:rFonts w:hint="eastAsia" w:ascii="仿宋" w:hAnsi="仿宋" w:eastAsia="仿宋" w:cs="仿宋"/>
          <w:b/>
          <w:color w:val="auto"/>
          <w:sz w:val="36"/>
          <w:szCs w:val="36"/>
        </w:rPr>
      </w:pPr>
    </w:p>
    <w:p>
      <w:pPr>
        <w:snapToGrid w:val="0"/>
        <w:spacing w:line="360" w:lineRule="auto"/>
        <w:jc w:val="center"/>
        <w:rPr>
          <w:rFonts w:hint="eastAsia" w:ascii="仿宋" w:hAnsi="仿宋" w:eastAsia="仿宋" w:cs="仿宋"/>
          <w:b/>
          <w:color w:val="auto"/>
          <w:sz w:val="36"/>
          <w:szCs w:val="36"/>
        </w:rPr>
      </w:pPr>
    </w:p>
    <w:p>
      <w:pPr>
        <w:snapToGrid w:val="0"/>
        <w:spacing w:line="360" w:lineRule="auto"/>
        <w:jc w:val="center"/>
        <w:rPr>
          <w:rFonts w:hint="eastAsia" w:ascii="仿宋" w:hAnsi="仿宋" w:eastAsia="仿宋" w:cs="仿宋"/>
          <w:b/>
          <w:color w:val="auto"/>
          <w:sz w:val="36"/>
          <w:szCs w:val="36"/>
        </w:rPr>
      </w:pPr>
    </w:p>
    <w:p>
      <w:pPr>
        <w:snapToGrid w:val="0"/>
        <w:spacing w:line="360" w:lineRule="auto"/>
        <w:ind w:firstLine="3600" w:firstLineChars="1000"/>
        <w:jc w:val="both"/>
        <w:rPr>
          <w:rFonts w:hint="eastAsia" w:ascii="仿宋" w:hAnsi="仿宋" w:eastAsia="仿宋" w:cs="仿宋"/>
          <w:b/>
          <w:color w:val="auto"/>
          <w:sz w:val="36"/>
          <w:szCs w:val="36"/>
        </w:rPr>
      </w:pPr>
      <w:r>
        <w:rPr>
          <w:rFonts w:hint="eastAsia" w:ascii="仿宋" w:hAnsi="仿宋" w:eastAsia="仿宋" w:cs="仿宋"/>
          <w:b/>
          <w:color w:val="auto"/>
          <w:sz w:val="36"/>
          <w:szCs w:val="36"/>
        </w:rPr>
        <w:t>目  录</w:t>
      </w:r>
    </w:p>
    <w:p>
      <w:pPr>
        <w:snapToGrid w:val="0"/>
        <w:spacing w:line="840" w:lineRule="exact"/>
        <w:ind w:firstLine="960" w:firstLineChars="300"/>
        <w:rPr>
          <w:rFonts w:hint="eastAsia" w:ascii="仿宋" w:hAnsi="仿宋" w:eastAsia="仿宋" w:cs="仿宋"/>
          <w:b/>
          <w:color w:val="auto"/>
          <w:sz w:val="32"/>
          <w:szCs w:val="32"/>
        </w:rPr>
      </w:pPr>
      <w:r>
        <w:rPr>
          <w:rFonts w:hint="eastAsia" w:ascii="仿宋" w:hAnsi="仿宋" w:eastAsia="仿宋" w:cs="仿宋"/>
          <w:b/>
          <w:color w:val="auto"/>
          <w:sz w:val="32"/>
          <w:szCs w:val="32"/>
        </w:rPr>
        <w:t>第一章  磋商公告</w:t>
      </w:r>
    </w:p>
    <w:p>
      <w:pPr>
        <w:snapToGrid w:val="0"/>
        <w:spacing w:line="840" w:lineRule="exact"/>
        <w:ind w:firstLine="960" w:firstLineChars="300"/>
        <w:rPr>
          <w:rFonts w:hint="eastAsia" w:ascii="仿宋" w:hAnsi="仿宋" w:eastAsia="仿宋" w:cs="仿宋"/>
          <w:b/>
          <w:color w:val="auto"/>
          <w:sz w:val="32"/>
          <w:szCs w:val="32"/>
        </w:rPr>
      </w:pPr>
      <w:r>
        <w:rPr>
          <w:rFonts w:hint="eastAsia" w:ascii="仿宋" w:hAnsi="仿宋" w:eastAsia="仿宋" w:cs="仿宋"/>
          <w:b/>
          <w:color w:val="auto"/>
          <w:sz w:val="32"/>
          <w:szCs w:val="32"/>
        </w:rPr>
        <w:t>第二章  投标须知</w:t>
      </w:r>
    </w:p>
    <w:p>
      <w:pPr>
        <w:snapToGrid w:val="0"/>
        <w:spacing w:line="840" w:lineRule="exact"/>
        <w:ind w:firstLine="960" w:firstLineChars="300"/>
        <w:rPr>
          <w:rFonts w:hint="eastAsia" w:ascii="仿宋" w:hAnsi="仿宋" w:eastAsia="仿宋" w:cs="仿宋"/>
          <w:b/>
          <w:color w:val="auto"/>
          <w:sz w:val="32"/>
          <w:szCs w:val="32"/>
        </w:rPr>
      </w:pPr>
      <w:r>
        <w:rPr>
          <w:rFonts w:hint="eastAsia" w:ascii="仿宋" w:hAnsi="仿宋" w:eastAsia="仿宋" w:cs="仿宋"/>
          <w:b/>
          <w:color w:val="auto"/>
          <w:sz w:val="32"/>
          <w:szCs w:val="32"/>
        </w:rPr>
        <w:t>第三章  商务条款</w:t>
      </w:r>
    </w:p>
    <w:p>
      <w:pPr>
        <w:snapToGrid w:val="0"/>
        <w:spacing w:line="840" w:lineRule="exact"/>
        <w:ind w:firstLine="960" w:firstLineChars="300"/>
        <w:rPr>
          <w:rFonts w:hint="eastAsia" w:ascii="仿宋" w:hAnsi="仿宋" w:eastAsia="仿宋" w:cs="仿宋"/>
          <w:b/>
          <w:color w:val="auto"/>
          <w:sz w:val="32"/>
          <w:szCs w:val="32"/>
        </w:rPr>
      </w:pPr>
      <w:r>
        <w:rPr>
          <w:rFonts w:hint="eastAsia" w:ascii="仿宋" w:hAnsi="仿宋" w:eastAsia="仿宋" w:cs="仿宋"/>
          <w:b/>
          <w:color w:val="auto"/>
          <w:sz w:val="32"/>
          <w:szCs w:val="32"/>
        </w:rPr>
        <w:t>第四章  合同条款及格式</w:t>
      </w:r>
    </w:p>
    <w:p>
      <w:pPr>
        <w:snapToGrid w:val="0"/>
        <w:spacing w:line="840" w:lineRule="exact"/>
        <w:ind w:firstLine="960" w:firstLineChars="300"/>
        <w:rPr>
          <w:rFonts w:hint="eastAsia" w:ascii="仿宋" w:hAnsi="仿宋" w:eastAsia="仿宋" w:cs="仿宋"/>
          <w:b/>
          <w:color w:val="auto"/>
          <w:sz w:val="32"/>
          <w:szCs w:val="32"/>
        </w:rPr>
      </w:pPr>
      <w:r>
        <w:rPr>
          <w:rFonts w:hint="eastAsia" w:ascii="仿宋" w:hAnsi="仿宋" w:eastAsia="仿宋" w:cs="仿宋"/>
          <w:b/>
          <w:color w:val="auto"/>
          <w:sz w:val="32"/>
          <w:szCs w:val="32"/>
        </w:rPr>
        <w:t>第五章  采购内容及服务要求</w:t>
      </w:r>
    </w:p>
    <w:p>
      <w:pPr>
        <w:snapToGrid w:val="0"/>
        <w:spacing w:line="840" w:lineRule="exact"/>
        <w:ind w:firstLine="960" w:firstLineChars="300"/>
        <w:rPr>
          <w:rFonts w:hint="eastAsia" w:ascii="仿宋" w:hAnsi="仿宋" w:eastAsia="仿宋" w:cs="仿宋"/>
          <w:b/>
          <w:color w:val="auto"/>
          <w:sz w:val="32"/>
          <w:szCs w:val="32"/>
        </w:rPr>
      </w:pPr>
      <w:r>
        <w:rPr>
          <w:rFonts w:hint="eastAsia" w:ascii="仿宋" w:hAnsi="仿宋" w:eastAsia="仿宋" w:cs="仿宋"/>
          <w:b/>
          <w:color w:val="auto"/>
          <w:sz w:val="32"/>
          <w:szCs w:val="32"/>
        </w:rPr>
        <w:t>第六章  投标文件基本格式</w:t>
      </w:r>
    </w:p>
    <w:p>
      <w:pPr>
        <w:snapToGrid w:val="0"/>
        <w:spacing w:before="312" w:beforeLines="100" w:after="156" w:afterLines="50" w:line="440" w:lineRule="exact"/>
        <w:jc w:val="center"/>
        <w:rPr>
          <w:rFonts w:hint="eastAsia" w:ascii="仿宋" w:hAnsi="仿宋" w:eastAsia="仿宋" w:cs="仿宋"/>
          <w:b/>
          <w:color w:val="auto"/>
          <w:sz w:val="32"/>
          <w:szCs w:val="32"/>
        </w:rPr>
      </w:pPr>
    </w:p>
    <w:p>
      <w:pPr>
        <w:rPr>
          <w:rFonts w:hint="eastAsia" w:ascii="仿宋" w:hAnsi="仿宋" w:eastAsia="仿宋" w:cs="仿宋"/>
          <w:b/>
          <w:color w:val="auto"/>
          <w:sz w:val="32"/>
          <w:szCs w:val="32"/>
        </w:rPr>
      </w:pPr>
    </w:p>
    <w:p>
      <w:pPr>
        <w:rPr>
          <w:rFonts w:hint="eastAsia" w:ascii="仿宋" w:hAnsi="仿宋" w:eastAsia="仿宋" w:cs="仿宋"/>
          <w:b/>
          <w:color w:val="auto"/>
          <w:sz w:val="32"/>
          <w:szCs w:val="32"/>
        </w:rPr>
      </w:pPr>
    </w:p>
    <w:p>
      <w:pPr>
        <w:rPr>
          <w:rFonts w:hint="eastAsia" w:ascii="仿宋" w:hAnsi="仿宋" w:eastAsia="仿宋" w:cs="仿宋"/>
          <w:b/>
          <w:color w:val="auto"/>
          <w:sz w:val="32"/>
          <w:szCs w:val="32"/>
        </w:rPr>
      </w:pPr>
    </w:p>
    <w:p>
      <w:pPr>
        <w:rPr>
          <w:rFonts w:hint="eastAsia" w:ascii="仿宋" w:hAnsi="仿宋" w:eastAsia="仿宋" w:cs="仿宋"/>
          <w:b/>
          <w:color w:val="auto"/>
          <w:sz w:val="32"/>
          <w:szCs w:val="32"/>
        </w:rPr>
      </w:pPr>
    </w:p>
    <w:p>
      <w:pPr>
        <w:tabs>
          <w:tab w:val="left" w:pos="3393"/>
        </w:tabs>
        <w:jc w:val="left"/>
        <w:rPr>
          <w:rFonts w:hint="eastAsia" w:ascii="仿宋" w:hAnsi="仿宋" w:eastAsia="仿宋" w:cs="仿宋"/>
          <w:color w:val="auto"/>
        </w:rPr>
        <w:sectPr>
          <w:headerReference r:id="rId11" w:type="first"/>
          <w:headerReference r:id="rId9" w:type="default"/>
          <w:footerReference r:id="rId12" w:type="default"/>
          <w:headerReference r:id="rId10" w:type="even"/>
          <w:footerReference r:id="rId13" w:type="even"/>
          <w:type w:val="evenPage"/>
          <w:pgSz w:w="11906" w:h="16838"/>
          <w:pgMar w:top="1418" w:right="1361" w:bottom="1418" w:left="1474" w:header="850" w:footer="850" w:gutter="0"/>
          <w:pgNumType w:fmt="decimal" w:start="1"/>
          <w:cols w:space="720" w:num="1"/>
          <w:docGrid w:type="linesAndChars" w:linePitch="312" w:charSpace="0"/>
        </w:sectPr>
      </w:pPr>
      <w:r>
        <w:rPr>
          <w:rFonts w:hint="eastAsia" w:ascii="仿宋" w:hAnsi="仿宋" w:eastAsia="仿宋" w:cs="仿宋"/>
          <w:b/>
          <w:color w:val="auto"/>
          <w:sz w:val="32"/>
          <w:szCs w:val="32"/>
        </w:rPr>
        <w:tab/>
      </w:r>
    </w:p>
    <w:p>
      <w:pPr>
        <w:keepNext w:val="0"/>
        <w:keepLines w:val="0"/>
        <w:pageBreakBefore w:val="0"/>
        <w:widowControl w:val="0"/>
        <w:kinsoku/>
        <w:wordWrap/>
        <w:overflowPunct/>
        <w:topLinePunct w:val="0"/>
        <w:autoSpaceDE/>
        <w:autoSpaceDN/>
        <w:bidi w:val="0"/>
        <w:adjustRightInd/>
        <w:snapToGrid w:val="0"/>
        <w:spacing w:before="312" w:beforeLines="100" w:after="156" w:afterLines="50" w:line="336" w:lineRule="auto"/>
        <w:jc w:val="center"/>
        <w:textAlignment w:val="auto"/>
        <w:outlineLvl w:val="0"/>
        <w:rPr>
          <w:rFonts w:hint="eastAsia" w:ascii="仿宋" w:hAnsi="仿宋" w:eastAsia="仿宋" w:cs="仿宋"/>
          <w:b/>
          <w:color w:val="auto"/>
          <w:sz w:val="32"/>
          <w:szCs w:val="32"/>
        </w:rPr>
      </w:pPr>
      <w:bookmarkStart w:id="0" w:name="_Toc167591026"/>
      <w:bookmarkStart w:id="1" w:name="_Toc244623576"/>
      <w:bookmarkStart w:id="2" w:name="_Toc208337149"/>
      <w:bookmarkStart w:id="3" w:name="_Toc173549961"/>
      <w:bookmarkStart w:id="4" w:name="_Toc175033575"/>
      <w:bookmarkStart w:id="5" w:name="_Toc169838515"/>
      <w:bookmarkStart w:id="6" w:name="_Toc167849343"/>
      <w:bookmarkStart w:id="7" w:name="_Toc167591313"/>
      <w:bookmarkStart w:id="8" w:name="_Toc170980535"/>
      <w:bookmarkStart w:id="9" w:name="_Toc245657538"/>
      <w:bookmarkStart w:id="10" w:name="_Toc167591475"/>
      <w:bookmarkStart w:id="11" w:name="_Toc154482462"/>
      <w:bookmarkStart w:id="12" w:name="_Toc245658519"/>
      <w:bookmarkStart w:id="13" w:name="_Toc169846856"/>
      <w:bookmarkStart w:id="14" w:name="_Toc175032420"/>
      <w:bookmarkStart w:id="15" w:name="_Toc169846759"/>
      <w:bookmarkStart w:id="16" w:name="_Toc170980437"/>
      <w:bookmarkStart w:id="17" w:name="_Toc167590758"/>
      <w:bookmarkStart w:id="18" w:name="_Toc245176650"/>
      <w:bookmarkStart w:id="19" w:name="_Toc207897901"/>
      <w:bookmarkStart w:id="20" w:name="_Toc167591127"/>
      <w:bookmarkStart w:id="21" w:name="_Toc260242592"/>
      <w:bookmarkStart w:id="22" w:name="_Toc201650492"/>
      <w:r>
        <w:rPr>
          <w:rFonts w:hint="eastAsia" w:ascii="仿宋" w:hAnsi="仿宋" w:eastAsia="仿宋" w:cs="仿宋"/>
          <w:b/>
          <w:color w:val="auto"/>
          <w:sz w:val="32"/>
          <w:szCs w:val="32"/>
        </w:rPr>
        <w:t>第一章  磋商公告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leftChars="0" w:right="0" w:firstLine="0" w:firstLineChars="0"/>
        <w:jc w:val="left"/>
        <w:rPr>
          <w:rFonts w:hint="eastAsia" w:ascii="仿宋" w:hAnsi="仿宋" w:eastAsia="仿宋" w:cs="仿宋"/>
          <w:b w:val="0"/>
          <w:bCs w:val="0"/>
          <w:color w:val="auto"/>
          <w:sz w:val="24"/>
          <w:szCs w:val="24"/>
        </w:rPr>
      </w:pPr>
      <w:r>
        <w:rPr>
          <w:rStyle w:val="30"/>
          <w:rFonts w:hint="eastAsia" w:ascii="仿宋" w:hAnsi="仿宋" w:eastAsia="仿宋" w:cs="仿宋"/>
          <w:b/>
          <w:bCs/>
          <w:i w:val="0"/>
          <w:iCs w:val="0"/>
          <w:caps w:val="0"/>
          <w:color w:val="auto"/>
          <w:spacing w:val="0"/>
          <w:sz w:val="24"/>
          <w:szCs w:val="24"/>
          <w:shd w:val="clear" w:fill="FFFFFF"/>
        </w:rPr>
        <w:t>项目概况</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旬阳市城关镇木厂村硫铁矿废弃矿渣综合治理工程实施方案、地勘、施工图设计、预算编制等技术服务项目的潜在供应商应在全国公共资源交易平台（陕西省·安康市）获取采购文件，并于2024年04月11日09时00分（北京时间）前提交响应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仿宋" w:hAnsi="仿宋" w:eastAsia="仿宋" w:cs="仿宋"/>
          <w:b w:val="0"/>
          <w:bCs w:val="0"/>
          <w:i w:val="0"/>
          <w:iCs w:val="0"/>
          <w:caps w:val="0"/>
          <w:color w:val="auto"/>
          <w:spacing w:val="0"/>
          <w:sz w:val="24"/>
          <w:szCs w:val="24"/>
        </w:rPr>
      </w:pPr>
      <w:r>
        <w:rPr>
          <w:rStyle w:val="30"/>
          <w:rFonts w:hint="eastAsia" w:ascii="仿宋" w:hAnsi="仿宋" w:eastAsia="仿宋" w:cs="仿宋"/>
          <w:b/>
          <w:bCs/>
          <w:i w:val="0"/>
          <w:iCs w:val="0"/>
          <w:caps w:val="0"/>
          <w:color w:val="auto"/>
          <w:spacing w:val="0"/>
          <w:sz w:val="24"/>
          <w:szCs w:val="24"/>
          <w:shd w:val="clear" w:fill="FFFFFF"/>
        </w:rPr>
        <w:t>一、项目基本情况</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项目编号：DLGC-CG-2024005</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项目名称：旬阳市城关镇木厂村硫铁矿废弃矿渣综合治理工程实施方案、地勘、施工图设计、预算编制等技术服务项目</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采购方式：竞争性磋商</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预算金额：685000.00元</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采购需求：</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合同包1(旬阳市城关镇木厂村硫铁矿废弃矿渣综合治理工程实施方案、地勘、施工图设计、预算编制等技术服务项目):</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合同包预算金额：685000.00元</w:t>
      </w:r>
    </w:p>
    <w:tbl>
      <w:tblPr>
        <w:tblStyle w:val="27"/>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70"/>
        <w:gridCol w:w="1010"/>
        <w:gridCol w:w="2704"/>
        <w:gridCol w:w="899"/>
        <w:gridCol w:w="1076"/>
        <w:gridCol w:w="1387"/>
        <w:gridCol w:w="9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其他生态环境保护和治理服务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旬阳市城关镇木厂村硫铁矿废弃矿渣综合治理工程实施方案、地勘、施工图设计、预算编制等技术服务项目</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685000.00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w:t>
            </w:r>
          </w:p>
        </w:tc>
      </w:tr>
    </w:tbl>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本合同包不接受联合体投标</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合同履行期限：90天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仿宋" w:hAnsi="仿宋" w:eastAsia="仿宋" w:cs="仿宋"/>
          <w:b w:val="0"/>
          <w:bCs w:val="0"/>
          <w:i w:val="0"/>
          <w:iCs w:val="0"/>
          <w:caps w:val="0"/>
          <w:color w:val="auto"/>
          <w:spacing w:val="0"/>
          <w:sz w:val="24"/>
          <w:szCs w:val="24"/>
        </w:rPr>
      </w:pPr>
      <w:r>
        <w:rPr>
          <w:rStyle w:val="30"/>
          <w:rFonts w:hint="eastAsia" w:ascii="仿宋" w:hAnsi="仿宋" w:eastAsia="仿宋" w:cs="仿宋"/>
          <w:b/>
          <w:bCs/>
          <w:i w:val="0"/>
          <w:iCs w:val="0"/>
          <w:caps w:val="0"/>
          <w:color w:val="auto"/>
          <w:spacing w:val="0"/>
          <w:sz w:val="24"/>
          <w:szCs w:val="24"/>
          <w:shd w:val="clear" w:fill="FFFFFF"/>
        </w:rPr>
        <w:t>二、申请人的资格要求：</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1.满足《中华人民共和国政府采购法》第二十二条规定;</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2.落实政府采购政策需满足的资格要求：</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合同包1(旬阳市城关镇木厂村硫铁矿废弃矿渣综合治理工程实施方案、地勘、施工图设计、预算编制等技术服务项目)落实政府采购政策需满足的资格要求如下:</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lang w:eastAsia="zh-CN"/>
        </w:rPr>
        <w:t>（</w:t>
      </w:r>
      <w:r>
        <w:rPr>
          <w:rFonts w:hint="eastAsia" w:ascii="仿宋" w:hAnsi="仿宋" w:eastAsia="仿宋" w:cs="仿宋"/>
          <w:i w:val="0"/>
          <w:iCs w:val="0"/>
          <w:caps w:val="0"/>
          <w:color w:val="auto"/>
          <w:spacing w:val="0"/>
          <w:sz w:val="24"/>
          <w:szCs w:val="24"/>
          <w:shd w:val="clear" w:fill="FFFFFF"/>
          <w:lang w:val="en-US" w:eastAsia="zh-CN"/>
        </w:rPr>
        <w:t>1</w:t>
      </w:r>
      <w:r>
        <w:rPr>
          <w:rFonts w:hint="eastAsia" w:ascii="仿宋" w:hAnsi="仿宋" w:eastAsia="仿宋" w:cs="仿宋"/>
          <w:i w:val="0"/>
          <w:iCs w:val="0"/>
          <w:caps w:val="0"/>
          <w:color w:val="auto"/>
          <w:spacing w:val="0"/>
          <w:sz w:val="24"/>
          <w:szCs w:val="24"/>
          <w:shd w:val="clear" w:fill="FFFFFF"/>
          <w:lang w:eastAsia="zh-CN"/>
        </w:rPr>
        <w:t>）</w:t>
      </w:r>
      <w:r>
        <w:rPr>
          <w:rFonts w:hint="eastAsia" w:ascii="仿宋" w:hAnsi="仿宋" w:eastAsia="仿宋" w:cs="仿宋"/>
          <w:i w:val="0"/>
          <w:iCs w:val="0"/>
          <w:caps w:val="0"/>
          <w:color w:val="auto"/>
          <w:spacing w:val="0"/>
          <w:sz w:val="24"/>
          <w:szCs w:val="24"/>
          <w:shd w:val="clear" w:fill="FFFFFF"/>
        </w:rPr>
        <w:t>《财政部司法部关于政府采购支持监狱企业发展有关问题的通知》（财库〔2014〕68号）；</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（2）《财政部民政部中国残疾人联合会关于促进残疾人就业政府采购政策的通知》（财库〔2017〕141号）；</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（3）《财政部国家发展改革委关于印发（节能产品政府采购实施意见）的通知》（财库〔2004〕185号）；</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（4）《国务院办公厅关于建立政府强制采购节能产品制度的通知》（国办发〔2007〕51号）；</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（5）《财政部环保总局关于环境标志产品政府采购实施的意见》（财库〔2006〕90号）；</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（6）《财政部发展改革委生态环境部市场监管总局关于调整优化节能产品、环境标志产品政府采购执行机制的通知》（财库〔2019〕9号）；</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（7）《关于印发环境标志产品政府采购品目清单的通知》（财库〔2019〕18号）；</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（8）《关于印发节能产品政府采购品目清单的通知》（财库〔2019〕19号）；</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（9）《财政部农业农村部国家乡村振兴局关于运用政府采购政策支持乡村产业振兴的通知》（财库〔2021〕19号）；</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（10）《陕西省财政厅关于印发陕西省中小企业政府采购信用融资办法》（陕财办采〔2018〕23号）；</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（11）《陕西省财政厅关于加快推进我省中小企业政府采购信用融资工作的通知》（陕财办采〔2020〕15号）；</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（12）其他需要落实的政府采购政策。</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3.本项目的特定资格要求：</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合同包1(旬阳市城关镇木厂村硫铁矿废弃矿渣综合治理工程实施方案、地勘、施工图设计、预算编制等技术服务项目)特定资格要求如下:</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336" w:lineRule="auto"/>
        <w:ind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lang w:eastAsia="zh-CN"/>
        </w:rPr>
        <w:t>（</w:t>
      </w:r>
      <w:r>
        <w:rPr>
          <w:rFonts w:hint="eastAsia" w:ascii="仿宋" w:hAnsi="仿宋" w:eastAsia="仿宋" w:cs="仿宋"/>
          <w:i w:val="0"/>
          <w:iCs w:val="0"/>
          <w:caps w:val="0"/>
          <w:color w:val="auto"/>
          <w:spacing w:val="0"/>
          <w:sz w:val="24"/>
          <w:szCs w:val="24"/>
          <w:shd w:val="clear" w:fill="FFFFFF"/>
          <w:lang w:val="en-US" w:eastAsia="zh-CN"/>
        </w:rPr>
        <w:t>1</w:t>
      </w:r>
      <w:r>
        <w:rPr>
          <w:rFonts w:hint="eastAsia" w:ascii="仿宋" w:hAnsi="仿宋" w:eastAsia="仿宋" w:cs="仿宋"/>
          <w:i w:val="0"/>
          <w:iCs w:val="0"/>
          <w:caps w:val="0"/>
          <w:color w:val="auto"/>
          <w:spacing w:val="0"/>
          <w:sz w:val="24"/>
          <w:szCs w:val="24"/>
          <w:shd w:val="clear" w:fill="FFFFFF"/>
          <w:lang w:eastAsia="zh-CN"/>
        </w:rPr>
        <w:t>）具有独立承担民事责任能力的法人、其他组织或自然人，提供年检有效的统一社会信用代码的营业执照或其他合法组织登记证书，自然人参与的提供其身份证明</w:t>
      </w:r>
      <w:r>
        <w:rPr>
          <w:rFonts w:hint="eastAsia" w:ascii="仿宋" w:hAnsi="仿宋" w:eastAsia="仿宋" w:cs="仿宋"/>
          <w:i w:val="0"/>
          <w:iCs w:val="0"/>
          <w:caps w:val="0"/>
          <w:color w:val="auto"/>
          <w:spacing w:val="0"/>
          <w:sz w:val="24"/>
          <w:szCs w:val="24"/>
          <w:shd w:val="clear" w:fill="FFFFFF"/>
        </w:rPr>
        <w:t>；</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336" w:lineRule="auto"/>
        <w:ind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（2）法定代表人或负责人参加投标时，提供本人身份证复印件；授权代表参加投标时，提供法定代表人或负责人授权书、被授权人身份证复印件；</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336" w:lineRule="auto"/>
        <w:ind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（3）税收缴纳证明：提供截止至招标时间前一年内1个月的纳税证明或完税证明，纳税证明或完税证明上应有代收机构或税务机关的公章或业务专用章，依法免税或新成立的供应商应提供相关文件证明；</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336" w:lineRule="auto"/>
        <w:ind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（4）社会保障资金缴纳证明：提供截止至招标时间前一年内1个月的社会保障资金缴纳证明或社会保险缴纳清单或社会保险缴纳专用收据（依法不需要缴纳社会保障资金或新成立的</w:t>
      </w:r>
      <w:r>
        <w:rPr>
          <w:rFonts w:hint="eastAsia" w:ascii="仿宋" w:hAnsi="仿宋" w:eastAsia="仿宋" w:cs="仿宋"/>
          <w:i w:val="0"/>
          <w:iCs w:val="0"/>
          <w:caps w:val="0"/>
          <w:color w:val="auto"/>
          <w:spacing w:val="0"/>
          <w:sz w:val="24"/>
          <w:szCs w:val="24"/>
          <w:shd w:val="clear" w:fill="FFFFFF"/>
          <w:lang w:eastAsia="zh-CN"/>
        </w:rPr>
        <w:t>供应商</w:t>
      </w:r>
      <w:r>
        <w:rPr>
          <w:rFonts w:hint="eastAsia" w:ascii="仿宋" w:hAnsi="仿宋" w:eastAsia="仿宋" w:cs="仿宋"/>
          <w:i w:val="0"/>
          <w:iCs w:val="0"/>
          <w:caps w:val="0"/>
          <w:color w:val="auto"/>
          <w:spacing w:val="0"/>
          <w:sz w:val="24"/>
          <w:szCs w:val="24"/>
          <w:shd w:val="clear" w:fill="FFFFFF"/>
        </w:rPr>
        <w:t>应提供相关文件证明）</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336" w:lineRule="auto"/>
        <w:ind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w:t>
      </w:r>
      <w:r>
        <w:rPr>
          <w:rFonts w:hint="eastAsia" w:ascii="仿宋" w:hAnsi="仿宋" w:eastAsia="仿宋" w:cs="仿宋"/>
          <w:i w:val="0"/>
          <w:iCs w:val="0"/>
          <w:caps w:val="0"/>
          <w:color w:val="auto"/>
          <w:spacing w:val="0"/>
          <w:sz w:val="24"/>
          <w:szCs w:val="24"/>
          <w:shd w:val="clear" w:fill="FFFFFF"/>
          <w:lang w:val="en-US" w:eastAsia="zh-CN"/>
        </w:rPr>
        <w:t>5</w:t>
      </w:r>
      <w:r>
        <w:rPr>
          <w:rFonts w:hint="eastAsia" w:ascii="仿宋" w:hAnsi="仿宋" w:eastAsia="仿宋" w:cs="仿宋"/>
          <w:i w:val="0"/>
          <w:iCs w:val="0"/>
          <w:caps w:val="0"/>
          <w:color w:val="auto"/>
          <w:spacing w:val="0"/>
          <w:sz w:val="24"/>
          <w:szCs w:val="24"/>
          <w:shd w:val="clear" w:fill="FFFFFF"/>
        </w:rPr>
        <w:t>）财务状况报告：提供2022年度</w:t>
      </w:r>
      <w:r>
        <w:rPr>
          <w:rFonts w:hint="eastAsia" w:ascii="仿宋" w:hAnsi="仿宋" w:eastAsia="仿宋" w:cs="仿宋"/>
          <w:i w:val="0"/>
          <w:iCs w:val="0"/>
          <w:caps w:val="0"/>
          <w:color w:val="auto"/>
          <w:spacing w:val="0"/>
          <w:sz w:val="24"/>
          <w:szCs w:val="24"/>
          <w:shd w:val="clear" w:fill="FFFFFF"/>
          <w:lang w:eastAsia="zh-CN"/>
        </w:rPr>
        <w:t>或</w:t>
      </w:r>
      <w:r>
        <w:rPr>
          <w:rFonts w:hint="eastAsia" w:ascii="仿宋" w:hAnsi="仿宋" w:eastAsia="仿宋" w:cs="仿宋"/>
          <w:i w:val="0"/>
          <w:iCs w:val="0"/>
          <w:caps w:val="0"/>
          <w:color w:val="auto"/>
          <w:spacing w:val="0"/>
          <w:sz w:val="24"/>
          <w:szCs w:val="24"/>
          <w:shd w:val="clear" w:fill="FFFFFF"/>
          <w:lang w:val="en-US" w:eastAsia="zh-CN"/>
        </w:rPr>
        <w:t>2023年度</w:t>
      </w:r>
      <w:r>
        <w:rPr>
          <w:rFonts w:hint="eastAsia" w:ascii="仿宋" w:hAnsi="仿宋" w:eastAsia="仿宋" w:cs="仿宋"/>
          <w:i w:val="0"/>
          <w:iCs w:val="0"/>
          <w:caps w:val="0"/>
          <w:color w:val="auto"/>
          <w:spacing w:val="0"/>
          <w:sz w:val="24"/>
          <w:szCs w:val="24"/>
          <w:shd w:val="clear" w:fill="FFFFFF"/>
        </w:rPr>
        <w:t>经审计的财务报告（成立时间至提交响应文件截止时间不足一年的可提供成立后任意时段的资产负债表），或其开标前三个月内银行出具的资信证明；</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336" w:lineRule="auto"/>
        <w:ind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w:t>
      </w:r>
      <w:r>
        <w:rPr>
          <w:rFonts w:hint="eastAsia" w:ascii="仿宋" w:hAnsi="仿宋" w:eastAsia="仿宋" w:cs="仿宋"/>
          <w:i w:val="0"/>
          <w:iCs w:val="0"/>
          <w:caps w:val="0"/>
          <w:color w:val="auto"/>
          <w:spacing w:val="0"/>
          <w:sz w:val="24"/>
          <w:szCs w:val="24"/>
          <w:shd w:val="clear" w:fill="FFFFFF"/>
          <w:lang w:val="en-US" w:eastAsia="zh-CN"/>
        </w:rPr>
        <w:t>6</w:t>
      </w:r>
      <w:r>
        <w:rPr>
          <w:rFonts w:hint="eastAsia" w:ascii="仿宋" w:hAnsi="仿宋" w:eastAsia="仿宋" w:cs="仿宋"/>
          <w:i w:val="0"/>
          <w:iCs w:val="0"/>
          <w:caps w:val="0"/>
          <w:color w:val="auto"/>
          <w:spacing w:val="0"/>
          <w:sz w:val="24"/>
          <w:szCs w:val="24"/>
          <w:shd w:val="clear" w:fill="FFFFFF"/>
        </w:rPr>
        <w:t>）参加本次政府采购活动前三年内在经营活动中没有重大违纪，以及未被列入失信被执行人、重大税收违法案件当事人名单（或重大税收违法失信主体名单）、政府采购严重违法失信行为记录名单的书面声明；</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336" w:lineRule="auto"/>
        <w:ind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w:t>
      </w:r>
      <w:r>
        <w:rPr>
          <w:rFonts w:hint="eastAsia" w:ascii="仿宋" w:hAnsi="仿宋" w:eastAsia="仿宋" w:cs="仿宋"/>
          <w:i w:val="0"/>
          <w:iCs w:val="0"/>
          <w:caps w:val="0"/>
          <w:color w:val="auto"/>
          <w:spacing w:val="0"/>
          <w:sz w:val="24"/>
          <w:szCs w:val="24"/>
          <w:shd w:val="clear" w:fill="FFFFFF"/>
          <w:lang w:val="en-US" w:eastAsia="zh-CN"/>
        </w:rPr>
        <w:t>7</w:t>
      </w:r>
      <w:r>
        <w:rPr>
          <w:rFonts w:hint="eastAsia" w:ascii="仿宋" w:hAnsi="仿宋" w:eastAsia="仿宋" w:cs="仿宋"/>
          <w:i w:val="0"/>
          <w:iCs w:val="0"/>
          <w:caps w:val="0"/>
          <w:color w:val="auto"/>
          <w:spacing w:val="0"/>
          <w:sz w:val="24"/>
          <w:szCs w:val="24"/>
          <w:shd w:val="clear" w:fill="FFFFFF"/>
        </w:rPr>
        <w:t>）单位负责人为同一人或者存在直接控股、管理关系的不同供应商，不得参加同一合同项下的政府采购活动（需提供声明）；</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36" w:lineRule="auto"/>
        <w:ind w:right="0" w:firstLine="480" w:firstLineChars="200"/>
        <w:jc w:val="both"/>
        <w:textAlignment w:val="auto"/>
        <w:rPr>
          <w:rFonts w:hint="eastAsia" w:ascii="仿宋" w:hAnsi="仿宋" w:eastAsia="仿宋" w:cs="仿宋"/>
          <w:i w:val="0"/>
          <w:iCs w:val="0"/>
          <w:caps w:val="0"/>
          <w:color w:val="auto"/>
          <w:spacing w:val="0"/>
          <w:sz w:val="24"/>
          <w:szCs w:val="24"/>
          <w:shd w:val="clear" w:fill="FFFFFF"/>
          <w:lang w:eastAsia="zh-CN"/>
        </w:rPr>
      </w:pPr>
      <w:r>
        <w:rPr>
          <w:rFonts w:hint="eastAsia" w:ascii="仿宋" w:hAnsi="仿宋" w:eastAsia="仿宋" w:cs="仿宋"/>
          <w:i w:val="0"/>
          <w:iCs w:val="0"/>
          <w:caps w:val="0"/>
          <w:color w:val="auto"/>
          <w:spacing w:val="0"/>
          <w:sz w:val="24"/>
          <w:szCs w:val="24"/>
          <w:shd w:val="clear" w:fill="FFFFFF"/>
        </w:rPr>
        <w:t>（</w:t>
      </w:r>
      <w:r>
        <w:rPr>
          <w:rFonts w:hint="eastAsia" w:ascii="仿宋" w:hAnsi="仿宋" w:eastAsia="仿宋" w:cs="仿宋"/>
          <w:i w:val="0"/>
          <w:iCs w:val="0"/>
          <w:caps w:val="0"/>
          <w:color w:val="auto"/>
          <w:spacing w:val="0"/>
          <w:sz w:val="24"/>
          <w:szCs w:val="24"/>
          <w:shd w:val="clear" w:fill="FFFFFF"/>
          <w:lang w:val="en-US" w:eastAsia="zh-CN"/>
        </w:rPr>
        <w:t>8</w:t>
      </w:r>
      <w:r>
        <w:rPr>
          <w:rFonts w:hint="eastAsia" w:ascii="仿宋" w:hAnsi="仿宋" w:eastAsia="仿宋" w:cs="仿宋"/>
          <w:i w:val="0"/>
          <w:iCs w:val="0"/>
          <w:caps w:val="0"/>
          <w:color w:val="auto"/>
          <w:spacing w:val="0"/>
          <w:sz w:val="24"/>
          <w:szCs w:val="24"/>
          <w:shd w:val="clear" w:fill="FFFFFF"/>
        </w:rPr>
        <w:t>）</w:t>
      </w:r>
      <w:r>
        <w:rPr>
          <w:rFonts w:hint="eastAsia" w:ascii="仿宋" w:hAnsi="仿宋" w:eastAsia="仿宋" w:cs="仿宋"/>
          <w:i w:val="0"/>
          <w:iCs w:val="0"/>
          <w:caps w:val="0"/>
          <w:color w:val="auto"/>
          <w:spacing w:val="0"/>
          <w:sz w:val="24"/>
          <w:szCs w:val="24"/>
          <w:shd w:val="clear" w:fill="FFFFFF"/>
          <w:lang w:eastAsia="zh-CN"/>
        </w:rPr>
        <w:t>供应商须具备</w:t>
      </w:r>
      <w:r>
        <w:rPr>
          <w:rFonts w:hint="eastAsia" w:ascii="仿宋" w:hAnsi="仿宋" w:eastAsia="仿宋" w:cs="仿宋"/>
          <w:i w:val="0"/>
          <w:iCs w:val="0"/>
          <w:caps w:val="0"/>
          <w:color w:val="auto"/>
          <w:spacing w:val="0"/>
          <w:sz w:val="24"/>
          <w:szCs w:val="24"/>
          <w:shd w:val="clear" w:fill="FFFFFF"/>
        </w:rPr>
        <w:t>环境工程设计</w:t>
      </w:r>
      <w:r>
        <w:rPr>
          <w:rFonts w:hint="eastAsia" w:ascii="仿宋" w:hAnsi="仿宋" w:eastAsia="仿宋" w:cs="仿宋"/>
          <w:i w:val="0"/>
          <w:iCs w:val="0"/>
          <w:caps w:val="0"/>
          <w:color w:val="auto"/>
          <w:spacing w:val="0"/>
          <w:sz w:val="24"/>
          <w:szCs w:val="24"/>
          <w:shd w:val="clear" w:fill="FFFFFF"/>
          <w:lang w:eastAsia="zh-CN"/>
        </w:rPr>
        <w:t>丙</w:t>
      </w:r>
      <w:r>
        <w:rPr>
          <w:rFonts w:hint="eastAsia" w:ascii="仿宋" w:hAnsi="仿宋" w:eastAsia="仿宋" w:cs="仿宋"/>
          <w:i w:val="0"/>
          <w:iCs w:val="0"/>
          <w:caps w:val="0"/>
          <w:color w:val="auto"/>
          <w:spacing w:val="0"/>
          <w:sz w:val="24"/>
          <w:szCs w:val="24"/>
          <w:shd w:val="clear" w:fill="FFFFFF"/>
        </w:rPr>
        <w:t>级</w:t>
      </w:r>
      <w:r>
        <w:rPr>
          <w:rFonts w:hint="eastAsia" w:ascii="仿宋" w:hAnsi="仿宋" w:eastAsia="仿宋" w:cs="仿宋"/>
          <w:i w:val="0"/>
          <w:iCs w:val="0"/>
          <w:caps w:val="0"/>
          <w:color w:val="auto"/>
          <w:spacing w:val="0"/>
          <w:sz w:val="24"/>
          <w:szCs w:val="24"/>
          <w:shd w:val="clear" w:fill="FFFFFF"/>
          <w:lang w:eastAsia="zh-CN"/>
        </w:rPr>
        <w:t>及</w:t>
      </w:r>
      <w:r>
        <w:rPr>
          <w:rFonts w:hint="eastAsia" w:ascii="仿宋" w:hAnsi="仿宋" w:eastAsia="仿宋" w:cs="仿宋"/>
          <w:i w:val="0"/>
          <w:iCs w:val="0"/>
          <w:caps w:val="0"/>
          <w:color w:val="auto"/>
          <w:spacing w:val="0"/>
          <w:sz w:val="24"/>
          <w:szCs w:val="24"/>
          <w:shd w:val="clear" w:fill="FFFFFF"/>
        </w:rPr>
        <w:t>以上资质</w:t>
      </w:r>
      <w:r>
        <w:rPr>
          <w:rFonts w:hint="eastAsia" w:ascii="仿宋" w:hAnsi="仿宋" w:eastAsia="仿宋" w:cs="仿宋"/>
          <w:i w:val="0"/>
          <w:iCs w:val="0"/>
          <w:caps w:val="0"/>
          <w:color w:val="auto"/>
          <w:spacing w:val="0"/>
          <w:sz w:val="24"/>
          <w:szCs w:val="24"/>
          <w:shd w:val="clear" w:fill="FFFFFF"/>
          <w:lang w:eastAsia="zh-CN"/>
        </w:rPr>
        <w:t>；</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firstLine="480" w:firstLineChars="20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w:t>
      </w:r>
      <w:r>
        <w:rPr>
          <w:rFonts w:hint="eastAsia" w:ascii="仿宋" w:hAnsi="仿宋" w:eastAsia="仿宋" w:cs="仿宋"/>
          <w:i w:val="0"/>
          <w:iCs w:val="0"/>
          <w:caps w:val="0"/>
          <w:color w:val="auto"/>
          <w:spacing w:val="0"/>
          <w:sz w:val="24"/>
          <w:szCs w:val="24"/>
          <w:shd w:val="clear" w:fill="FFFFFF"/>
          <w:lang w:val="en-US" w:eastAsia="zh-CN"/>
        </w:rPr>
        <w:t>9</w:t>
      </w:r>
      <w:r>
        <w:rPr>
          <w:rFonts w:hint="eastAsia" w:ascii="仿宋" w:hAnsi="仿宋" w:eastAsia="仿宋" w:cs="仿宋"/>
          <w:i w:val="0"/>
          <w:iCs w:val="0"/>
          <w:caps w:val="0"/>
          <w:color w:val="auto"/>
          <w:spacing w:val="0"/>
          <w:sz w:val="24"/>
          <w:szCs w:val="24"/>
          <w:shd w:val="clear" w:fill="FFFFFF"/>
        </w:rPr>
        <w:t>）</w:t>
      </w:r>
      <w:r>
        <w:rPr>
          <w:rFonts w:hint="eastAsia" w:ascii="仿宋" w:hAnsi="仿宋" w:eastAsia="仿宋" w:cs="仿宋"/>
          <w:i w:val="0"/>
          <w:iCs w:val="0"/>
          <w:caps w:val="0"/>
          <w:color w:val="auto"/>
          <w:spacing w:val="0"/>
          <w:sz w:val="24"/>
          <w:szCs w:val="24"/>
          <w:shd w:val="clear" w:color="auto" w:fill="FFFFFF"/>
        </w:rPr>
        <w:t>本项目专门面向</w:t>
      </w:r>
      <w:r>
        <w:rPr>
          <w:rFonts w:hint="eastAsia" w:ascii="仿宋" w:hAnsi="仿宋" w:eastAsia="仿宋" w:cs="仿宋"/>
          <w:i w:val="0"/>
          <w:iCs w:val="0"/>
          <w:caps w:val="0"/>
          <w:color w:val="auto"/>
          <w:spacing w:val="0"/>
          <w:sz w:val="24"/>
          <w:szCs w:val="24"/>
          <w:shd w:val="clear" w:color="auto" w:fill="FFFFFF"/>
          <w:lang w:eastAsia="zh-CN"/>
        </w:rPr>
        <w:t>中小</w:t>
      </w:r>
      <w:r>
        <w:rPr>
          <w:rFonts w:hint="eastAsia" w:ascii="仿宋" w:hAnsi="仿宋" w:eastAsia="仿宋" w:cs="仿宋"/>
          <w:i w:val="0"/>
          <w:iCs w:val="0"/>
          <w:caps w:val="0"/>
          <w:color w:val="auto"/>
          <w:spacing w:val="0"/>
          <w:sz w:val="24"/>
          <w:szCs w:val="24"/>
          <w:shd w:val="clear" w:color="auto" w:fill="FFFFFF"/>
        </w:rPr>
        <w:t>企业采购，供应商应为</w:t>
      </w:r>
      <w:r>
        <w:rPr>
          <w:rFonts w:hint="eastAsia" w:ascii="仿宋" w:hAnsi="仿宋" w:eastAsia="仿宋" w:cs="仿宋"/>
          <w:i w:val="0"/>
          <w:iCs w:val="0"/>
          <w:caps w:val="0"/>
          <w:color w:val="auto"/>
          <w:spacing w:val="0"/>
          <w:sz w:val="24"/>
          <w:szCs w:val="24"/>
          <w:shd w:val="clear" w:color="auto" w:fill="FFFFFF"/>
          <w:lang w:eastAsia="zh-CN"/>
        </w:rPr>
        <w:t>中型企业、</w:t>
      </w:r>
      <w:r>
        <w:rPr>
          <w:rFonts w:hint="eastAsia" w:ascii="仿宋" w:hAnsi="仿宋" w:eastAsia="仿宋" w:cs="仿宋"/>
          <w:i w:val="0"/>
          <w:iCs w:val="0"/>
          <w:caps w:val="0"/>
          <w:color w:val="auto"/>
          <w:spacing w:val="0"/>
          <w:sz w:val="24"/>
          <w:szCs w:val="24"/>
          <w:shd w:val="clear" w:color="auto" w:fill="FFFFFF"/>
        </w:rPr>
        <w:t>小型企业、微型企业或监狱企业或残疾人福利性单位。供应商为</w:t>
      </w:r>
      <w:r>
        <w:rPr>
          <w:rFonts w:hint="eastAsia" w:ascii="仿宋" w:hAnsi="仿宋" w:eastAsia="仿宋" w:cs="仿宋"/>
          <w:i w:val="0"/>
          <w:iCs w:val="0"/>
          <w:caps w:val="0"/>
          <w:color w:val="auto"/>
          <w:spacing w:val="0"/>
          <w:sz w:val="24"/>
          <w:szCs w:val="24"/>
          <w:shd w:val="clear" w:color="auto" w:fill="FFFFFF"/>
          <w:lang w:eastAsia="zh-CN"/>
        </w:rPr>
        <w:t>中型企业、</w:t>
      </w:r>
      <w:r>
        <w:rPr>
          <w:rFonts w:hint="eastAsia" w:ascii="仿宋" w:hAnsi="仿宋" w:eastAsia="仿宋" w:cs="仿宋"/>
          <w:i w:val="0"/>
          <w:iCs w:val="0"/>
          <w:caps w:val="0"/>
          <w:color w:val="auto"/>
          <w:spacing w:val="0"/>
          <w:sz w:val="24"/>
          <w:szCs w:val="24"/>
          <w:shd w:val="clear" w:color="auto" w:fill="FFFFFF"/>
        </w:rPr>
        <w:t>小型企业、微型企业的应根据《政府采购促进中小企业发展管理办法》（财库〔2020〕46号）自行填写《中小企业声明函》，且</w:t>
      </w:r>
      <w:r>
        <w:rPr>
          <w:rFonts w:hint="eastAsia" w:ascii="仿宋" w:hAnsi="仿宋" w:eastAsia="仿宋" w:cs="仿宋"/>
          <w:i w:val="0"/>
          <w:iCs w:val="0"/>
          <w:caps w:val="0"/>
          <w:color w:val="auto"/>
          <w:spacing w:val="0"/>
          <w:sz w:val="24"/>
          <w:szCs w:val="24"/>
          <w:shd w:val="clear" w:color="auto" w:fill="FFFFFF"/>
          <w:lang w:eastAsia="zh-CN"/>
        </w:rPr>
        <w:t>中小</w:t>
      </w:r>
      <w:r>
        <w:rPr>
          <w:rFonts w:hint="eastAsia" w:ascii="仿宋" w:hAnsi="仿宋" w:eastAsia="仿宋" w:cs="仿宋"/>
          <w:i w:val="0"/>
          <w:iCs w:val="0"/>
          <w:caps w:val="0"/>
          <w:color w:val="auto"/>
          <w:spacing w:val="0"/>
          <w:sz w:val="24"/>
          <w:szCs w:val="24"/>
          <w:shd w:val="clear" w:color="auto" w:fill="FFFFFF"/>
        </w:rPr>
        <w:t>企业的划分标准所属行业为</w:t>
      </w:r>
      <w:r>
        <w:rPr>
          <w:rFonts w:hint="eastAsia" w:ascii="仿宋" w:hAnsi="仿宋" w:eastAsia="仿宋" w:cs="仿宋"/>
          <w:i w:val="0"/>
          <w:iCs w:val="0"/>
          <w:caps w:val="0"/>
          <w:color w:val="auto"/>
          <w:spacing w:val="0"/>
          <w:sz w:val="24"/>
          <w:szCs w:val="24"/>
          <w:shd w:val="clear" w:color="auto" w:fill="FFFFFF"/>
          <w:lang w:eastAsia="zh-CN"/>
        </w:rPr>
        <w:t>其他未列明行</w:t>
      </w:r>
      <w:r>
        <w:rPr>
          <w:rFonts w:hint="eastAsia" w:ascii="仿宋" w:hAnsi="仿宋" w:eastAsia="仿宋" w:cs="仿宋"/>
          <w:i w:val="0"/>
          <w:iCs w:val="0"/>
          <w:caps w:val="0"/>
          <w:color w:val="auto"/>
          <w:spacing w:val="0"/>
          <w:sz w:val="24"/>
          <w:szCs w:val="24"/>
          <w:shd w:val="clear" w:color="auto" w:fill="FFFFFF"/>
        </w:rPr>
        <w:t>业</w:t>
      </w:r>
      <w:r>
        <w:rPr>
          <w:rFonts w:hint="eastAsia" w:ascii="仿宋" w:hAnsi="仿宋" w:eastAsia="仿宋" w:cs="仿宋"/>
          <w:i w:val="0"/>
          <w:iCs w:val="0"/>
          <w:caps w:val="0"/>
          <w:color w:val="auto"/>
          <w:spacing w:val="0"/>
          <w:sz w:val="24"/>
          <w:szCs w:val="24"/>
          <w:shd w:val="clear" w:color="auto"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仿宋" w:hAnsi="仿宋" w:eastAsia="仿宋" w:cs="仿宋"/>
          <w:b w:val="0"/>
          <w:bCs w:val="0"/>
          <w:i w:val="0"/>
          <w:iCs w:val="0"/>
          <w:caps w:val="0"/>
          <w:color w:val="auto"/>
          <w:spacing w:val="0"/>
          <w:sz w:val="24"/>
          <w:szCs w:val="24"/>
        </w:rPr>
      </w:pPr>
      <w:r>
        <w:rPr>
          <w:rStyle w:val="30"/>
          <w:rFonts w:hint="eastAsia" w:ascii="仿宋" w:hAnsi="仿宋" w:eastAsia="仿宋" w:cs="仿宋"/>
          <w:b/>
          <w:bCs/>
          <w:i w:val="0"/>
          <w:iCs w:val="0"/>
          <w:caps w:val="0"/>
          <w:color w:val="auto"/>
          <w:spacing w:val="0"/>
          <w:sz w:val="24"/>
          <w:szCs w:val="24"/>
          <w:shd w:val="clear" w:fill="FFFFFF"/>
        </w:rPr>
        <w:t>三、获取采购文件</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时间：2024年04月01日至2024年04月08日，每天上午08:30:00至12:00:00，下午14:00:00至17:30:00（北京时间）</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途径：全国公共资源交易平台（陕西省·安康市）</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方式：在线获取</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售价：0元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仿宋" w:hAnsi="仿宋" w:eastAsia="仿宋" w:cs="仿宋"/>
          <w:b w:val="0"/>
          <w:bCs w:val="0"/>
          <w:i w:val="0"/>
          <w:iCs w:val="0"/>
          <w:caps w:val="0"/>
          <w:color w:val="auto"/>
          <w:spacing w:val="0"/>
          <w:sz w:val="24"/>
          <w:szCs w:val="24"/>
        </w:rPr>
      </w:pPr>
      <w:r>
        <w:rPr>
          <w:rStyle w:val="30"/>
          <w:rFonts w:hint="eastAsia" w:ascii="仿宋" w:hAnsi="仿宋" w:eastAsia="仿宋" w:cs="仿宋"/>
          <w:b/>
          <w:bCs/>
          <w:i w:val="0"/>
          <w:iCs w:val="0"/>
          <w:caps w:val="0"/>
          <w:color w:val="auto"/>
          <w:spacing w:val="0"/>
          <w:sz w:val="24"/>
          <w:szCs w:val="24"/>
          <w:shd w:val="clear" w:fill="FFFFFF"/>
        </w:rPr>
        <w:t>四、响应文件提交</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截止时间：2024年04月11日09时00分00秒（北京时间）</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地点：全国公共资源交易平台（陕西省·安康市）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仿宋" w:hAnsi="仿宋" w:eastAsia="仿宋" w:cs="仿宋"/>
          <w:b w:val="0"/>
          <w:bCs w:val="0"/>
          <w:i w:val="0"/>
          <w:iCs w:val="0"/>
          <w:caps w:val="0"/>
          <w:color w:val="auto"/>
          <w:spacing w:val="0"/>
          <w:sz w:val="24"/>
          <w:szCs w:val="24"/>
        </w:rPr>
      </w:pPr>
      <w:r>
        <w:rPr>
          <w:rStyle w:val="30"/>
          <w:rFonts w:hint="eastAsia" w:ascii="仿宋" w:hAnsi="仿宋" w:eastAsia="仿宋" w:cs="仿宋"/>
          <w:b/>
          <w:bCs/>
          <w:i w:val="0"/>
          <w:iCs w:val="0"/>
          <w:caps w:val="0"/>
          <w:color w:val="auto"/>
          <w:spacing w:val="0"/>
          <w:sz w:val="24"/>
          <w:szCs w:val="24"/>
          <w:shd w:val="clear" w:fill="FFFFFF"/>
        </w:rPr>
        <w:t>五、开启</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时间：2024年04月11日09时00分00秒（北京时间）</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地点：安康市公共资源交易中心303开标室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仿宋" w:hAnsi="仿宋" w:eastAsia="仿宋" w:cs="仿宋"/>
          <w:b w:val="0"/>
          <w:bCs w:val="0"/>
          <w:i w:val="0"/>
          <w:iCs w:val="0"/>
          <w:caps w:val="0"/>
          <w:color w:val="auto"/>
          <w:spacing w:val="0"/>
          <w:sz w:val="24"/>
          <w:szCs w:val="24"/>
        </w:rPr>
      </w:pPr>
      <w:r>
        <w:rPr>
          <w:rStyle w:val="30"/>
          <w:rFonts w:hint="eastAsia" w:ascii="仿宋" w:hAnsi="仿宋" w:eastAsia="仿宋" w:cs="仿宋"/>
          <w:b/>
          <w:bCs/>
          <w:i w:val="0"/>
          <w:iCs w:val="0"/>
          <w:caps w:val="0"/>
          <w:color w:val="auto"/>
          <w:spacing w:val="0"/>
          <w:sz w:val="24"/>
          <w:szCs w:val="24"/>
          <w:shd w:val="clear" w:fill="FFFFFF"/>
        </w:rPr>
        <w:t>六、公告期限</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自本公告发布之日起</w:t>
      </w:r>
      <w:r>
        <w:rPr>
          <w:rFonts w:hint="eastAsia" w:ascii="仿宋" w:hAnsi="仿宋" w:eastAsia="仿宋" w:cs="仿宋"/>
          <w:i w:val="0"/>
          <w:iCs w:val="0"/>
          <w:caps w:val="0"/>
          <w:color w:val="auto"/>
          <w:spacing w:val="0"/>
          <w:sz w:val="24"/>
          <w:szCs w:val="24"/>
          <w:shd w:val="clear" w:fill="FFFFFF"/>
          <w:lang w:val="en-US" w:eastAsia="zh-CN"/>
        </w:rPr>
        <w:t>5</w:t>
      </w:r>
      <w:r>
        <w:rPr>
          <w:rFonts w:hint="eastAsia" w:ascii="仿宋" w:hAnsi="仿宋" w:eastAsia="仿宋" w:cs="仿宋"/>
          <w:i w:val="0"/>
          <w:iCs w:val="0"/>
          <w:caps w:val="0"/>
          <w:color w:val="auto"/>
          <w:spacing w:val="0"/>
          <w:sz w:val="24"/>
          <w:szCs w:val="24"/>
          <w:shd w:val="clear" w:fill="FFFFFF"/>
        </w:rPr>
        <w:t>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仿宋" w:hAnsi="仿宋" w:eastAsia="仿宋" w:cs="仿宋"/>
          <w:b w:val="0"/>
          <w:bCs w:val="0"/>
          <w:i w:val="0"/>
          <w:iCs w:val="0"/>
          <w:caps w:val="0"/>
          <w:color w:val="auto"/>
          <w:spacing w:val="0"/>
          <w:sz w:val="24"/>
          <w:szCs w:val="24"/>
        </w:rPr>
      </w:pPr>
      <w:r>
        <w:rPr>
          <w:rStyle w:val="30"/>
          <w:rFonts w:hint="eastAsia" w:ascii="仿宋" w:hAnsi="仿宋" w:eastAsia="仿宋" w:cs="仿宋"/>
          <w:b/>
          <w:bCs/>
          <w:i w:val="0"/>
          <w:iCs w:val="0"/>
          <w:caps w:val="0"/>
          <w:color w:val="auto"/>
          <w:spacing w:val="0"/>
          <w:sz w:val="24"/>
          <w:szCs w:val="24"/>
          <w:shd w:val="clear" w:fill="FFFFFF"/>
        </w:rPr>
        <w:t>七、其他补充事宜</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0"/>
          <w:kern w:val="0"/>
          <w:sz w:val="24"/>
          <w:szCs w:val="24"/>
          <w:shd w:val="clear" w:fill="FFFFFF"/>
          <w:lang w:val="en-US" w:eastAsia="zh-CN" w:bidi="ar"/>
        </w:rPr>
        <w:t>1、项目主要内容：完成旬阳市城关镇木厂村硫铁矿废弃矿渣综合治理工程的实施方案、地勘、施工图设计、预算编制等技术服务。</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0"/>
          <w:kern w:val="0"/>
          <w:sz w:val="24"/>
          <w:szCs w:val="24"/>
          <w:shd w:val="clear" w:fill="FFFFFF"/>
          <w:lang w:val="en-US" w:eastAsia="zh-CN" w:bidi="ar"/>
        </w:rPr>
        <w:t>2、采购文件获取须知：使用捆绑陕西省公共资源交易平台的CA锁登录电子交易平台，通过政府采购系统企业端进入，点击我要投标，完善相关投标信息。</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0"/>
          <w:kern w:val="0"/>
          <w:sz w:val="24"/>
          <w:szCs w:val="24"/>
          <w:shd w:val="clear" w:fill="FFFFFF"/>
          <w:lang w:val="en-US" w:eastAsia="zh-CN" w:bidi="ar"/>
        </w:rPr>
        <w:t>3、未完成网上投标成功的或未在网站上下载采购文件的，无法完成后续流程。</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0"/>
          <w:kern w:val="0"/>
          <w:sz w:val="24"/>
          <w:szCs w:val="24"/>
          <w:shd w:val="clear" w:fill="FFFFFF"/>
          <w:lang w:val="en-US" w:eastAsia="zh-CN" w:bidi="ar"/>
        </w:rPr>
        <w:t>4、本项目采用电子化投标方式（“不见面开标大厅”登录网址http://219.145.206.209/BidOpeningHall/bidopeninghallaction/hall/login），不提供纸质投标文件，相关操作流程详见全国公共资源交易平台（陕西省）网站[服务指南－下载专区]中的《陕西省公共资源交易中心政府采购项目投标指南》；</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5、电子投标文件技术支持：4009280095、4009980000。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仿宋" w:hAnsi="仿宋" w:eastAsia="仿宋" w:cs="仿宋"/>
          <w:b w:val="0"/>
          <w:bCs w:val="0"/>
          <w:i w:val="0"/>
          <w:iCs w:val="0"/>
          <w:caps w:val="0"/>
          <w:color w:val="auto"/>
          <w:spacing w:val="0"/>
          <w:sz w:val="24"/>
          <w:szCs w:val="24"/>
        </w:rPr>
      </w:pPr>
      <w:r>
        <w:rPr>
          <w:rStyle w:val="30"/>
          <w:rFonts w:hint="eastAsia" w:ascii="仿宋" w:hAnsi="仿宋" w:eastAsia="仿宋" w:cs="仿宋"/>
          <w:b/>
          <w:bCs/>
          <w:i w:val="0"/>
          <w:iCs w:val="0"/>
          <w:caps w:val="0"/>
          <w:color w:val="auto"/>
          <w:spacing w:val="0"/>
          <w:sz w:val="24"/>
          <w:szCs w:val="24"/>
          <w:shd w:val="clear" w:fill="FFFFFF"/>
        </w:rPr>
        <w:t>八、对本次招标提出询问，请按以下方式联系。</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leftChars="0" w:right="0" w:firstLine="420" w:firstLineChars="0"/>
        <w:jc w:val="left"/>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shd w:val="clear" w:fill="FFFFFF"/>
        </w:rPr>
        <w:t>1.采购人信息</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名称：安康市生态环境局旬阳分局</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地址：旬阳市城关镇滨河东路333号</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联系方式：18691586626</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leftChars="0" w:right="0" w:firstLine="420" w:firstLineChars="0"/>
        <w:jc w:val="left"/>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shd w:val="clear" w:fill="FFFFFF"/>
        </w:rPr>
        <w:t>2.采购代理机构信息</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名称：典亮工程项目管理有限公司</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地址：陕西省西安市雁塔区吉祥路179号世纪商务大厦C座3楼</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联系方式：18992512016</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leftChars="0" w:right="0" w:firstLine="420" w:firstLineChars="0"/>
        <w:jc w:val="left"/>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shd w:val="clear" w:fill="FFFFFF"/>
        </w:rPr>
        <w:t>3.项目联系方式</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项目联系人：何泽康</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电话：18992512016</w:t>
      </w:r>
    </w:p>
    <w:p>
      <w:pPr>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br w:type="page"/>
      </w:r>
    </w:p>
    <w:p>
      <w:pPr>
        <w:keepNext w:val="0"/>
        <w:keepLines w:val="0"/>
        <w:pageBreakBefore w:val="0"/>
        <w:widowControl/>
        <w:kinsoku/>
        <w:wordWrap/>
        <w:overflowPunct/>
        <w:topLinePunct w:val="0"/>
        <w:autoSpaceDE/>
        <w:autoSpaceDN/>
        <w:bidi w:val="0"/>
        <w:adjustRightInd/>
        <w:snapToGrid/>
        <w:spacing w:before="312" w:beforeLines="100" w:after="156" w:afterLines="50" w:line="440" w:lineRule="exact"/>
        <w:jc w:val="center"/>
        <w:textAlignment w:val="auto"/>
        <w:outlineLvl w:val="0"/>
        <w:rPr>
          <w:rFonts w:hint="eastAsia" w:ascii="仿宋" w:hAnsi="仿宋" w:eastAsia="仿宋" w:cs="仿宋"/>
          <w:bCs/>
          <w:color w:val="auto"/>
          <w:sz w:val="24"/>
        </w:rPr>
      </w:pPr>
      <w:r>
        <w:rPr>
          <w:rFonts w:hint="eastAsia" w:ascii="仿宋" w:hAnsi="仿宋" w:eastAsia="仿宋" w:cs="仿宋"/>
          <w:b/>
          <w:bCs w:val="0"/>
          <w:color w:val="auto"/>
          <w:sz w:val="32"/>
          <w:szCs w:val="32"/>
        </w:rPr>
        <w:t>第二章  投标须知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napToGrid w:val="0"/>
        <w:spacing w:before="156" w:beforeLines="50" w:after="156" w:afterLines="50"/>
        <w:jc w:val="center"/>
        <w:outlineLvl w:val="1"/>
        <w:rPr>
          <w:rFonts w:hint="eastAsia" w:ascii="仿宋" w:hAnsi="仿宋" w:eastAsia="仿宋" w:cs="仿宋"/>
          <w:b/>
          <w:color w:val="auto"/>
          <w:sz w:val="30"/>
          <w:szCs w:val="30"/>
        </w:rPr>
      </w:pPr>
      <w:bookmarkStart w:id="23" w:name="_Toc245657539"/>
      <w:bookmarkStart w:id="24" w:name="_Toc207897902"/>
      <w:bookmarkStart w:id="25" w:name="_Toc167591029"/>
      <w:bookmarkStart w:id="26" w:name="_Toc170980538"/>
      <w:bookmarkStart w:id="27" w:name="_Toc167591478"/>
      <w:bookmarkStart w:id="28" w:name="_Toc175033578"/>
      <w:bookmarkStart w:id="29" w:name="_Toc170980440"/>
      <w:bookmarkStart w:id="30" w:name="_Toc245176651"/>
      <w:bookmarkStart w:id="31" w:name="_Toc245658520"/>
      <w:bookmarkStart w:id="32" w:name="_Toc169838518"/>
      <w:bookmarkStart w:id="33" w:name="_Toc169846859"/>
      <w:bookmarkStart w:id="34" w:name="_Toc173549964"/>
      <w:bookmarkStart w:id="35" w:name="_Toc175032423"/>
      <w:bookmarkStart w:id="36" w:name="_Toc167590761"/>
      <w:bookmarkStart w:id="37" w:name="_Toc244623577"/>
      <w:bookmarkStart w:id="38" w:name="_Toc208337150"/>
      <w:bookmarkStart w:id="39" w:name="_Toc167591130"/>
      <w:bookmarkStart w:id="40" w:name="_Toc167591316"/>
      <w:bookmarkStart w:id="41" w:name="_Toc154482465"/>
      <w:bookmarkStart w:id="42" w:name="_Toc167849346"/>
      <w:bookmarkStart w:id="43" w:name="_Toc169846762"/>
      <w:r>
        <w:rPr>
          <w:rFonts w:hint="eastAsia" w:ascii="仿宋" w:hAnsi="仿宋" w:eastAsia="仿宋" w:cs="仿宋"/>
          <w:b/>
          <w:color w:val="auto"/>
          <w:sz w:val="30"/>
          <w:szCs w:val="30"/>
        </w:rPr>
        <w:t>一、总  则</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spacing w:line="440" w:lineRule="exact"/>
        <w:ind w:firstLine="480" w:firstLineChars="200"/>
        <w:rPr>
          <w:rFonts w:hint="eastAsia" w:ascii="仿宋" w:hAnsi="仿宋" w:eastAsia="仿宋" w:cs="仿宋"/>
          <w:snapToGrid w:val="0"/>
          <w:color w:val="auto"/>
          <w:sz w:val="24"/>
        </w:rPr>
      </w:pPr>
      <w:r>
        <w:rPr>
          <w:rFonts w:hint="eastAsia" w:ascii="仿宋" w:hAnsi="仿宋" w:eastAsia="仿宋" w:cs="仿宋"/>
          <w:snapToGrid w:val="0"/>
          <w:color w:val="auto"/>
          <w:sz w:val="24"/>
        </w:rPr>
        <w:t>本次磋商依据《中华人民共和国政府采购法》、《中华人民共和国政府采购法</w:t>
      </w:r>
      <w:r>
        <w:rPr>
          <w:rFonts w:hint="eastAsia" w:ascii="仿宋" w:hAnsi="仿宋" w:eastAsia="仿宋" w:cs="仿宋"/>
          <w:snapToGrid w:val="0"/>
          <w:color w:val="auto"/>
          <w:sz w:val="24"/>
          <w:lang w:eastAsia="zh-CN"/>
        </w:rPr>
        <w:t>实施条例</w:t>
      </w:r>
      <w:r>
        <w:rPr>
          <w:rFonts w:hint="eastAsia" w:ascii="仿宋" w:hAnsi="仿宋" w:eastAsia="仿宋" w:cs="仿宋"/>
          <w:snapToGrid w:val="0"/>
          <w:color w:val="auto"/>
          <w:sz w:val="24"/>
        </w:rPr>
        <w:t>》《政府采购竞争性磋商采购方式管理暂行办法》及国家现行有关法律法规执行。</w:t>
      </w:r>
    </w:p>
    <w:p>
      <w:pPr>
        <w:spacing w:line="44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1．采购人、采购代理机构、监督管理机构</w:t>
      </w:r>
    </w:p>
    <w:p>
      <w:pPr>
        <w:spacing w:line="440" w:lineRule="exact"/>
        <w:ind w:firstLine="480" w:firstLineChars="200"/>
        <w:rPr>
          <w:rFonts w:hint="eastAsia" w:ascii="仿宋" w:hAnsi="仿宋" w:eastAsia="仿宋" w:cs="仿宋"/>
          <w:snapToGrid w:val="0"/>
          <w:color w:val="auto"/>
          <w:sz w:val="24"/>
          <w:lang w:eastAsia="zh-CN"/>
        </w:rPr>
      </w:pPr>
      <w:r>
        <w:rPr>
          <w:rFonts w:hint="eastAsia" w:ascii="仿宋" w:hAnsi="仿宋" w:eastAsia="仿宋" w:cs="仿宋"/>
          <w:snapToGrid w:val="0"/>
          <w:color w:val="auto"/>
          <w:sz w:val="24"/>
        </w:rPr>
        <w:t>1.1采   购   人：</w:t>
      </w:r>
      <w:r>
        <w:rPr>
          <w:rFonts w:hint="eastAsia" w:ascii="仿宋" w:hAnsi="仿宋" w:eastAsia="仿宋" w:cs="仿宋"/>
          <w:snapToGrid w:val="0"/>
          <w:color w:val="auto"/>
          <w:sz w:val="24"/>
          <w:lang w:eastAsia="zh-CN"/>
        </w:rPr>
        <w:t>安康市生态环境局旬阳分局</w:t>
      </w:r>
    </w:p>
    <w:p>
      <w:pPr>
        <w:spacing w:line="440" w:lineRule="exact"/>
        <w:ind w:firstLine="480" w:firstLineChars="200"/>
        <w:rPr>
          <w:rFonts w:hint="eastAsia" w:ascii="仿宋" w:hAnsi="仿宋" w:eastAsia="仿宋" w:cs="仿宋"/>
          <w:snapToGrid w:val="0"/>
          <w:color w:val="auto"/>
          <w:sz w:val="24"/>
          <w:lang w:eastAsia="zh-CN"/>
        </w:rPr>
      </w:pPr>
      <w:r>
        <w:rPr>
          <w:rFonts w:hint="eastAsia" w:ascii="仿宋" w:hAnsi="仿宋" w:eastAsia="仿宋" w:cs="仿宋"/>
          <w:snapToGrid w:val="0"/>
          <w:color w:val="auto"/>
          <w:sz w:val="24"/>
        </w:rPr>
        <w:t>1.2采购代理机构：</w:t>
      </w:r>
      <w:r>
        <w:rPr>
          <w:rFonts w:hint="eastAsia" w:ascii="仿宋" w:hAnsi="仿宋" w:eastAsia="仿宋" w:cs="仿宋"/>
          <w:snapToGrid w:val="0"/>
          <w:color w:val="auto"/>
          <w:sz w:val="24"/>
          <w:lang w:eastAsia="zh-CN"/>
        </w:rPr>
        <w:t>典亮工程项目管理有限公司</w:t>
      </w:r>
    </w:p>
    <w:p>
      <w:pPr>
        <w:spacing w:line="440" w:lineRule="exact"/>
        <w:ind w:firstLine="480" w:firstLineChars="200"/>
        <w:rPr>
          <w:rFonts w:hint="eastAsia" w:ascii="仿宋" w:hAnsi="仿宋" w:eastAsia="仿宋" w:cs="仿宋"/>
          <w:snapToGrid w:val="0"/>
          <w:color w:val="auto"/>
          <w:sz w:val="24"/>
        </w:rPr>
      </w:pPr>
      <w:r>
        <w:rPr>
          <w:rFonts w:hint="eastAsia" w:ascii="仿宋" w:hAnsi="仿宋" w:eastAsia="仿宋" w:cs="仿宋"/>
          <w:snapToGrid w:val="0"/>
          <w:color w:val="auto"/>
          <w:sz w:val="24"/>
        </w:rPr>
        <w:t>1.3招标采购单位：采购人及采购代理机构的统称</w:t>
      </w:r>
    </w:p>
    <w:p>
      <w:pPr>
        <w:spacing w:line="440" w:lineRule="exact"/>
        <w:ind w:firstLine="480" w:firstLineChars="200"/>
        <w:rPr>
          <w:rFonts w:hint="eastAsia" w:ascii="仿宋" w:hAnsi="仿宋" w:eastAsia="仿宋" w:cs="仿宋"/>
          <w:snapToGrid w:val="0"/>
          <w:color w:val="auto"/>
          <w:sz w:val="24"/>
          <w:lang w:eastAsia="zh-CN"/>
        </w:rPr>
      </w:pPr>
      <w:r>
        <w:rPr>
          <w:rFonts w:hint="eastAsia" w:ascii="仿宋" w:hAnsi="仿宋" w:eastAsia="仿宋" w:cs="仿宋"/>
          <w:snapToGrid w:val="0"/>
          <w:color w:val="auto"/>
          <w:sz w:val="24"/>
        </w:rPr>
        <w:t>1.4监督管理机构：</w:t>
      </w:r>
      <w:r>
        <w:rPr>
          <w:rFonts w:hint="eastAsia" w:ascii="仿宋" w:hAnsi="仿宋" w:eastAsia="仿宋" w:cs="仿宋"/>
          <w:snapToGrid w:val="0"/>
          <w:color w:val="auto"/>
          <w:sz w:val="24"/>
          <w:lang w:eastAsia="zh-CN"/>
        </w:rPr>
        <w:t>旬阳市财政局</w:t>
      </w:r>
    </w:p>
    <w:p>
      <w:pPr>
        <w:spacing w:line="44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2．合格的</w:t>
      </w:r>
      <w:r>
        <w:rPr>
          <w:rFonts w:hint="eastAsia" w:ascii="仿宋" w:hAnsi="仿宋" w:eastAsia="仿宋" w:cs="仿宋"/>
          <w:b/>
          <w:color w:val="auto"/>
          <w:sz w:val="24"/>
          <w:lang w:eastAsia="zh-CN"/>
        </w:rPr>
        <w:t>供应商</w:t>
      </w:r>
      <w:r>
        <w:rPr>
          <w:rFonts w:hint="eastAsia" w:ascii="仿宋" w:hAnsi="仿宋" w:eastAsia="仿宋" w:cs="仿宋"/>
          <w:b/>
          <w:color w:val="auto"/>
          <w:sz w:val="24"/>
        </w:rPr>
        <w:t>、合格的服务</w:t>
      </w:r>
    </w:p>
    <w:p>
      <w:pPr>
        <w:spacing w:line="440" w:lineRule="exact"/>
        <w:ind w:firstLine="482" w:firstLineChars="200"/>
        <w:rPr>
          <w:rFonts w:hint="eastAsia" w:ascii="仿宋" w:hAnsi="仿宋" w:eastAsia="仿宋" w:cs="仿宋"/>
          <w:b/>
          <w:bCs w:val="0"/>
          <w:color w:val="auto"/>
          <w:sz w:val="24"/>
          <w:lang w:eastAsia="zh-CN"/>
        </w:rPr>
      </w:pPr>
      <w:r>
        <w:rPr>
          <w:rFonts w:hint="eastAsia" w:ascii="仿宋" w:hAnsi="仿宋" w:eastAsia="仿宋" w:cs="仿宋"/>
          <w:b/>
          <w:bCs w:val="0"/>
          <w:color w:val="auto"/>
          <w:sz w:val="24"/>
        </w:rPr>
        <w:t>2.1 合格的</w:t>
      </w:r>
      <w:r>
        <w:rPr>
          <w:rFonts w:hint="eastAsia" w:ascii="仿宋" w:hAnsi="仿宋" w:eastAsia="仿宋" w:cs="仿宋"/>
          <w:b/>
          <w:bCs w:val="0"/>
          <w:color w:val="auto"/>
          <w:sz w:val="24"/>
          <w:lang w:eastAsia="zh-CN"/>
        </w:rPr>
        <w:t>供应商</w:t>
      </w:r>
    </w:p>
    <w:p>
      <w:pPr>
        <w:spacing w:line="440" w:lineRule="exact"/>
        <w:ind w:firstLine="470" w:firstLineChars="196"/>
        <w:rPr>
          <w:rFonts w:hint="eastAsia" w:ascii="仿宋" w:hAnsi="仿宋" w:eastAsia="仿宋" w:cs="仿宋"/>
          <w:b w:val="0"/>
          <w:bCs/>
          <w:color w:val="auto"/>
          <w:sz w:val="24"/>
        </w:rPr>
      </w:pPr>
      <w:r>
        <w:rPr>
          <w:rFonts w:hint="eastAsia" w:ascii="仿宋" w:hAnsi="仿宋" w:eastAsia="仿宋" w:cs="仿宋"/>
          <w:b w:val="0"/>
          <w:bCs/>
          <w:color w:val="auto"/>
          <w:sz w:val="24"/>
        </w:rPr>
        <w:t>2.1.1 资质要求：</w:t>
      </w:r>
    </w:p>
    <w:p>
      <w:pPr>
        <w:spacing w:line="440" w:lineRule="exact"/>
        <w:ind w:firstLine="470" w:firstLineChars="196"/>
        <w:rPr>
          <w:rFonts w:hint="eastAsia" w:ascii="仿宋" w:hAnsi="仿宋" w:eastAsia="仿宋" w:cs="仿宋"/>
          <w:color w:val="auto"/>
          <w:sz w:val="24"/>
        </w:rPr>
      </w:pPr>
      <w:r>
        <w:rPr>
          <w:rFonts w:hint="eastAsia" w:ascii="仿宋" w:hAnsi="仿宋" w:eastAsia="仿宋" w:cs="仿宋"/>
          <w:color w:val="auto"/>
          <w:sz w:val="24"/>
        </w:rPr>
        <w:t>（一）基本资格条件：符合《中华人民共和国政府采购法》第二十二条的规定；</w:t>
      </w:r>
    </w:p>
    <w:p>
      <w:pPr>
        <w:spacing w:line="440" w:lineRule="exact"/>
        <w:ind w:firstLine="470" w:firstLineChars="196"/>
        <w:rPr>
          <w:rFonts w:hint="eastAsia" w:ascii="仿宋" w:hAnsi="仿宋" w:eastAsia="仿宋" w:cs="仿宋"/>
          <w:color w:val="auto"/>
          <w:sz w:val="24"/>
        </w:rPr>
      </w:pPr>
      <w:r>
        <w:rPr>
          <w:rFonts w:hint="eastAsia" w:ascii="仿宋" w:hAnsi="仿宋" w:eastAsia="仿宋" w:cs="仿宋"/>
          <w:color w:val="auto"/>
          <w:sz w:val="24"/>
        </w:rPr>
        <w:t>（二）特定资格条件</w:t>
      </w:r>
      <w:r>
        <w:rPr>
          <w:rFonts w:hint="eastAsia" w:ascii="仿宋" w:hAnsi="仿宋" w:eastAsia="仿宋" w:cs="仿宋"/>
          <w:color w:val="auto"/>
          <w:sz w:val="24"/>
          <w:lang w:eastAsia="zh-CN"/>
        </w:rPr>
        <w:t>：</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336" w:lineRule="auto"/>
        <w:ind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lang w:eastAsia="zh-CN"/>
        </w:rPr>
        <w:t>（</w:t>
      </w:r>
      <w:r>
        <w:rPr>
          <w:rFonts w:hint="eastAsia" w:ascii="仿宋" w:hAnsi="仿宋" w:eastAsia="仿宋" w:cs="仿宋"/>
          <w:i w:val="0"/>
          <w:iCs w:val="0"/>
          <w:caps w:val="0"/>
          <w:color w:val="auto"/>
          <w:spacing w:val="0"/>
          <w:sz w:val="24"/>
          <w:szCs w:val="24"/>
          <w:shd w:val="clear" w:fill="FFFFFF"/>
          <w:lang w:val="en-US" w:eastAsia="zh-CN"/>
        </w:rPr>
        <w:t>1</w:t>
      </w:r>
      <w:r>
        <w:rPr>
          <w:rFonts w:hint="eastAsia" w:ascii="仿宋" w:hAnsi="仿宋" w:eastAsia="仿宋" w:cs="仿宋"/>
          <w:i w:val="0"/>
          <w:iCs w:val="0"/>
          <w:caps w:val="0"/>
          <w:color w:val="auto"/>
          <w:spacing w:val="0"/>
          <w:sz w:val="24"/>
          <w:szCs w:val="24"/>
          <w:shd w:val="clear" w:fill="FFFFFF"/>
          <w:lang w:eastAsia="zh-CN"/>
        </w:rPr>
        <w:t>）具有独立承担民事责任能力的法人、其他组织或自然人，提供年检有效的统一社会信用代码的营业执照或其他合法组织登记证书，自然人参与的提供其身份证明</w:t>
      </w:r>
      <w:r>
        <w:rPr>
          <w:rFonts w:hint="eastAsia" w:ascii="仿宋" w:hAnsi="仿宋" w:eastAsia="仿宋" w:cs="仿宋"/>
          <w:i w:val="0"/>
          <w:iCs w:val="0"/>
          <w:caps w:val="0"/>
          <w:color w:val="auto"/>
          <w:spacing w:val="0"/>
          <w:sz w:val="24"/>
          <w:szCs w:val="24"/>
          <w:shd w:val="clear" w:fill="FFFFFF"/>
        </w:rPr>
        <w:t>；</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336" w:lineRule="auto"/>
        <w:ind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（2）法定代表人或负责人参加投标时，提供本人身份证复印件；授权代表参加投标时，提供法定代表人或负责人授权书、被授权人身份证复印件；</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336" w:lineRule="auto"/>
        <w:ind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（3）税收缴纳证明：提供截止至招标时间前一年内1个月的纳税证明或完税证明，纳税证明或完税证明上应有代收机构或税务机关的公章或业务专用章，依法免税或新成立的供应商应提供相关文件证明；</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336" w:lineRule="auto"/>
        <w:ind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（4）社会保障资金缴纳证明：提供截止至招标时间前一年内1个月的社会保障资金缴纳证明或社会保险缴纳清单或社会保险缴纳专用收据（依法不需要缴纳社会保障资金或新成立的</w:t>
      </w:r>
      <w:r>
        <w:rPr>
          <w:rFonts w:hint="eastAsia" w:ascii="仿宋" w:hAnsi="仿宋" w:eastAsia="仿宋" w:cs="仿宋"/>
          <w:i w:val="0"/>
          <w:iCs w:val="0"/>
          <w:caps w:val="0"/>
          <w:color w:val="auto"/>
          <w:spacing w:val="0"/>
          <w:sz w:val="24"/>
          <w:szCs w:val="24"/>
          <w:shd w:val="clear" w:fill="FFFFFF"/>
          <w:lang w:eastAsia="zh-CN"/>
        </w:rPr>
        <w:t>供应商</w:t>
      </w:r>
      <w:r>
        <w:rPr>
          <w:rFonts w:hint="eastAsia" w:ascii="仿宋" w:hAnsi="仿宋" w:eastAsia="仿宋" w:cs="仿宋"/>
          <w:i w:val="0"/>
          <w:iCs w:val="0"/>
          <w:caps w:val="0"/>
          <w:color w:val="auto"/>
          <w:spacing w:val="0"/>
          <w:sz w:val="24"/>
          <w:szCs w:val="24"/>
          <w:shd w:val="clear" w:fill="FFFFFF"/>
        </w:rPr>
        <w:t>应提供相关文件证明）</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336" w:lineRule="auto"/>
        <w:ind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w:t>
      </w:r>
      <w:r>
        <w:rPr>
          <w:rFonts w:hint="eastAsia" w:ascii="仿宋" w:hAnsi="仿宋" w:eastAsia="仿宋" w:cs="仿宋"/>
          <w:i w:val="0"/>
          <w:iCs w:val="0"/>
          <w:caps w:val="0"/>
          <w:color w:val="auto"/>
          <w:spacing w:val="0"/>
          <w:sz w:val="24"/>
          <w:szCs w:val="24"/>
          <w:shd w:val="clear" w:fill="FFFFFF"/>
          <w:lang w:val="en-US" w:eastAsia="zh-CN"/>
        </w:rPr>
        <w:t>5</w:t>
      </w:r>
      <w:r>
        <w:rPr>
          <w:rFonts w:hint="eastAsia" w:ascii="仿宋" w:hAnsi="仿宋" w:eastAsia="仿宋" w:cs="仿宋"/>
          <w:i w:val="0"/>
          <w:iCs w:val="0"/>
          <w:caps w:val="0"/>
          <w:color w:val="auto"/>
          <w:spacing w:val="0"/>
          <w:sz w:val="24"/>
          <w:szCs w:val="24"/>
          <w:shd w:val="clear" w:fill="FFFFFF"/>
        </w:rPr>
        <w:t>）财务状况报告：提供2022年度</w:t>
      </w:r>
      <w:r>
        <w:rPr>
          <w:rFonts w:hint="eastAsia" w:ascii="仿宋" w:hAnsi="仿宋" w:eastAsia="仿宋" w:cs="仿宋"/>
          <w:i w:val="0"/>
          <w:iCs w:val="0"/>
          <w:caps w:val="0"/>
          <w:color w:val="auto"/>
          <w:spacing w:val="0"/>
          <w:sz w:val="24"/>
          <w:szCs w:val="24"/>
          <w:shd w:val="clear" w:fill="FFFFFF"/>
          <w:lang w:eastAsia="zh-CN"/>
        </w:rPr>
        <w:t>或</w:t>
      </w:r>
      <w:r>
        <w:rPr>
          <w:rFonts w:hint="eastAsia" w:ascii="仿宋" w:hAnsi="仿宋" w:eastAsia="仿宋" w:cs="仿宋"/>
          <w:i w:val="0"/>
          <w:iCs w:val="0"/>
          <w:caps w:val="0"/>
          <w:color w:val="auto"/>
          <w:spacing w:val="0"/>
          <w:sz w:val="24"/>
          <w:szCs w:val="24"/>
          <w:shd w:val="clear" w:fill="FFFFFF"/>
          <w:lang w:val="en-US" w:eastAsia="zh-CN"/>
        </w:rPr>
        <w:t>2023年度</w:t>
      </w:r>
      <w:r>
        <w:rPr>
          <w:rFonts w:hint="eastAsia" w:ascii="仿宋" w:hAnsi="仿宋" w:eastAsia="仿宋" w:cs="仿宋"/>
          <w:i w:val="0"/>
          <w:iCs w:val="0"/>
          <w:caps w:val="0"/>
          <w:color w:val="auto"/>
          <w:spacing w:val="0"/>
          <w:sz w:val="24"/>
          <w:szCs w:val="24"/>
          <w:shd w:val="clear" w:fill="FFFFFF"/>
        </w:rPr>
        <w:t>经审计的财务报告（成立时间至提交响应文件截止时间不足一年的可提供成立后任意时段的资产负债表），或其开标前三个月内银行出具的资信证明；</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336" w:lineRule="auto"/>
        <w:ind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w:t>
      </w:r>
      <w:r>
        <w:rPr>
          <w:rFonts w:hint="eastAsia" w:ascii="仿宋" w:hAnsi="仿宋" w:eastAsia="仿宋" w:cs="仿宋"/>
          <w:i w:val="0"/>
          <w:iCs w:val="0"/>
          <w:caps w:val="0"/>
          <w:color w:val="auto"/>
          <w:spacing w:val="0"/>
          <w:sz w:val="24"/>
          <w:szCs w:val="24"/>
          <w:shd w:val="clear" w:fill="FFFFFF"/>
          <w:lang w:val="en-US" w:eastAsia="zh-CN"/>
        </w:rPr>
        <w:t>6</w:t>
      </w:r>
      <w:r>
        <w:rPr>
          <w:rFonts w:hint="eastAsia" w:ascii="仿宋" w:hAnsi="仿宋" w:eastAsia="仿宋" w:cs="仿宋"/>
          <w:i w:val="0"/>
          <w:iCs w:val="0"/>
          <w:caps w:val="0"/>
          <w:color w:val="auto"/>
          <w:spacing w:val="0"/>
          <w:sz w:val="24"/>
          <w:szCs w:val="24"/>
          <w:shd w:val="clear" w:fill="FFFFFF"/>
        </w:rPr>
        <w:t>）参加本次政府采购活动前三年内在经营活动中没有重大违纪，以及未被列入失信被执行人、重大税收违法案件当事人名单（或重大税收违法失信主体名单）、政府采购严重违法失信行为记录名单的书面声明；</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336" w:lineRule="auto"/>
        <w:ind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w:t>
      </w:r>
      <w:r>
        <w:rPr>
          <w:rFonts w:hint="eastAsia" w:ascii="仿宋" w:hAnsi="仿宋" w:eastAsia="仿宋" w:cs="仿宋"/>
          <w:i w:val="0"/>
          <w:iCs w:val="0"/>
          <w:caps w:val="0"/>
          <w:color w:val="auto"/>
          <w:spacing w:val="0"/>
          <w:sz w:val="24"/>
          <w:szCs w:val="24"/>
          <w:shd w:val="clear" w:fill="FFFFFF"/>
          <w:lang w:val="en-US" w:eastAsia="zh-CN"/>
        </w:rPr>
        <w:t>7</w:t>
      </w:r>
      <w:r>
        <w:rPr>
          <w:rFonts w:hint="eastAsia" w:ascii="仿宋" w:hAnsi="仿宋" w:eastAsia="仿宋" w:cs="仿宋"/>
          <w:i w:val="0"/>
          <w:iCs w:val="0"/>
          <w:caps w:val="0"/>
          <w:color w:val="auto"/>
          <w:spacing w:val="0"/>
          <w:sz w:val="24"/>
          <w:szCs w:val="24"/>
          <w:shd w:val="clear" w:fill="FFFFFF"/>
        </w:rPr>
        <w:t>）单位负责人为同一人或者存在直接控股、管理关系的不同供应商，不得参加同一合同项下的政府采购活动（需提供声明）；</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36" w:lineRule="auto"/>
        <w:ind w:right="0" w:firstLine="480" w:firstLineChars="200"/>
        <w:jc w:val="both"/>
        <w:textAlignment w:val="auto"/>
        <w:rPr>
          <w:rFonts w:hint="eastAsia" w:ascii="仿宋" w:hAnsi="仿宋" w:eastAsia="仿宋" w:cs="仿宋"/>
          <w:i w:val="0"/>
          <w:iCs w:val="0"/>
          <w:caps w:val="0"/>
          <w:color w:val="auto"/>
          <w:spacing w:val="0"/>
          <w:sz w:val="24"/>
          <w:szCs w:val="24"/>
          <w:shd w:val="clear" w:fill="FFFFFF"/>
          <w:lang w:eastAsia="zh-CN"/>
        </w:rPr>
      </w:pPr>
      <w:r>
        <w:rPr>
          <w:rFonts w:hint="eastAsia" w:ascii="仿宋" w:hAnsi="仿宋" w:eastAsia="仿宋" w:cs="仿宋"/>
          <w:i w:val="0"/>
          <w:iCs w:val="0"/>
          <w:caps w:val="0"/>
          <w:color w:val="auto"/>
          <w:spacing w:val="0"/>
          <w:sz w:val="24"/>
          <w:szCs w:val="24"/>
          <w:shd w:val="clear" w:fill="FFFFFF"/>
        </w:rPr>
        <w:t>（</w:t>
      </w:r>
      <w:r>
        <w:rPr>
          <w:rFonts w:hint="eastAsia" w:ascii="仿宋" w:hAnsi="仿宋" w:eastAsia="仿宋" w:cs="仿宋"/>
          <w:i w:val="0"/>
          <w:iCs w:val="0"/>
          <w:caps w:val="0"/>
          <w:color w:val="auto"/>
          <w:spacing w:val="0"/>
          <w:sz w:val="24"/>
          <w:szCs w:val="24"/>
          <w:shd w:val="clear" w:fill="FFFFFF"/>
          <w:lang w:val="en-US" w:eastAsia="zh-CN"/>
        </w:rPr>
        <w:t>8</w:t>
      </w:r>
      <w:r>
        <w:rPr>
          <w:rFonts w:hint="eastAsia" w:ascii="仿宋" w:hAnsi="仿宋" w:eastAsia="仿宋" w:cs="仿宋"/>
          <w:i w:val="0"/>
          <w:iCs w:val="0"/>
          <w:caps w:val="0"/>
          <w:color w:val="auto"/>
          <w:spacing w:val="0"/>
          <w:sz w:val="24"/>
          <w:szCs w:val="24"/>
          <w:shd w:val="clear" w:fill="FFFFFF"/>
        </w:rPr>
        <w:t>）</w:t>
      </w:r>
      <w:r>
        <w:rPr>
          <w:rFonts w:hint="eastAsia" w:ascii="仿宋" w:hAnsi="仿宋" w:eastAsia="仿宋" w:cs="仿宋"/>
          <w:i w:val="0"/>
          <w:iCs w:val="0"/>
          <w:caps w:val="0"/>
          <w:color w:val="auto"/>
          <w:spacing w:val="0"/>
          <w:sz w:val="24"/>
          <w:szCs w:val="24"/>
          <w:shd w:val="clear" w:fill="FFFFFF"/>
          <w:lang w:eastAsia="zh-CN"/>
        </w:rPr>
        <w:t>供应商须具备</w:t>
      </w:r>
      <w:r>
        <w:rPr>
          <w:rFonts w:hint="eastAsia" w:ascii="仿宋" w:hAnsi="仿宋" w:eastAsia="仿宋" w:cs="仿宋"/>
          <w:i w:val="0"/>
          <w:iCs w:val="0"/>
          <w:caps w:val="0"/>
          <w:color w:val="auto"/>
          <w:spacing w:val="0"/>
          <w:sz w:val="24"/>
          <w:szCs w:val="24"/>
          <w:shd w:val="clear" w:fill="FFFFFF"/>
        </w:rPr>
        <w:t>环境工程设计</w:t>
      </w:r>
      <w:r>
        <w:rPr>
          <w:rFonts w:hint="eastAsia" w:ascii="仿宋" w:hAnsi="仿宋" w:eastAsia="仿宋" w:cs="仿宋"/>
          <w:i w:val="0"/>
          <w:iCs w:val="0"/>
          <w:caps w:val="0"/>
          <w:color w:val="auto"/>
          <w:spacing w:val="0"/>
          <w:sz w:val="24"/>
          <w:szCs w:val="24"/>
          <w:shd w:val="clear" w:fill="FFFFFF"/>
          <w:lang w:eastAsia="zh-CN"/>
        </w:rPr>
        <w:t>丙</w:t>
      </w:r>
      <w:r>
        <w:rPr>
          <w:rFonts w:hint="eastAsia" w:ascii="仿宋" w:hAnsi="仿宋" w:eastAsia="仿宋" w:cs="仿宋"/>
          <w:i w:val="0"/>
          <w:iCs w:val="0"/>
          <w:caps w:val="0"/>
          <w:color w:val="auto"/>
          <w:spacing w:val="0"/>
          <w:sz w:val="24"/>
          <w:szCs w:val="24"/>
          <w:shd w:val="clear" w:fill="FFFFFF"/>
        </w:rPr>
        <w:t>级</w:t>
      </w:r>
      <w:r>
        <w:rPr>
          <w:rFonts w:hint="eastAsia" w:ascii="仿宋" w:hAnsi="仿宋" w:eastAsia="仿宋" w:cs="仿宋"/>
          <w:i w:val="0"/>
          <w:iCs w:val="0"/>
          <w:caps w:val="0"/>
          <w:color w:val="auto"/>
          <w:spacing w:val="0"/>
          <w:sz w:val="24"/>
          <w:szCs w:val="24"/>
          <w:shd w:val="clear" w:fill="FFFFFF"/>
          <w:lang w:eastAsia="zh-CN"/>
        </w:rPr>
        <w:t>及</w:t>
      </w:r>
      <w:r>
        <w:rPr>
          <w:rFonts w:hint="eastAsia" w:ascii="仿宋" w:hAnsi="仿宋" w:eastAsia="仿宋" w:cs="仿宋"/>
          <w:i w:val="0"/>
          <w:iCs w:val="0"/>
          <w:caps w:val="0"/>
          <w:color w:val="auto"/>
          <w:spacing w:val="0"/>
          <w:sz w:val="24"/>
          <w:szCs w:val="24"/>
          <w:shd w:val="clear" w:fill="FFFFFF"/>
        </w:rPr>
        <w:t>以上资质</w:t>
      </w:r>
      <w:r>
        <w:rPr>
          <w:rFonts w:hint="eastAsia" w:ascii="仿宋" w:hAnsi="仿宋" w:eastAsia="仿宋" w:cs="仿宋"/>
          <w:i w:val="0"/>
          <w:iCs w:val="0"/>
          <w:caps w:val="0"/>
          <w:color w:val="auto"/>
          <w:spacing w:val="0"/>
          <w:sz w:val="24"/>
          <w:szCs w:val="24"/>
          <w:shd w:val="clear" w:fill="FFFFFF"/>
          <w:lang w:eastAsia="zh-CN"/>
        </w:rPr>
        <w:t>；</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firstLine="480" w:firstLineChars="200"/>
        <w:jc w:val="both"/>
        <w:rPr>
          <w:rFonts w:hint="eastAsia" w:ascii="仿宋" w:hAnsi="仿宋" w:eastAsia="仿宋" w:cs="仿宋"/>
          <w:color w:val="auto"/>
          <w:lang w:eastAsia="zh-CN"/>
        </w:rPr>
      </w:pPr>
      <w:r>
        <w:rPr>
          <w:rFonts w:hint="eastAsia" w:ascii="仿宋" w:hAnsi="仿宋" w:eastAsia="仿宋" w:cs="仿宋"/>
          <w:i w:val="0"/>
          <w:iCs w:val="0"/>
          <w:caps w:val="0"/>
          <w:color w:val="auto"/>
          <w:spacing w:val="0"/>
          <w:sz w:val="24"/>
          <w:szCs w:val="24"/>
          <w:shd w:val="clear" w:fill="FFFFFF"/>
        </w:rPr>
        <w:t>（</w:t>
      </w:r>
      <w:r>
        <w:rPr>
          <w:rFonts w:hint="eastAsia" w:ascii="仿宋" w:hAnsi="仿宋" w:eastAsia="仿宋" w:cs="仿宋"/>
          <w:i w:val="0"/>
          <w:iCs w:val="0"/>
          <w:caps w:val="0"/>
          <w:color w:val="auto"/>
          <w:spacing w:val="0"/>
          <w:sz w:val="24"/>
          <w:szCs w:val="24"/>
          <w:shd w:val="clear" w:fill="FFFFFF"/>
          <w:lang w:val="en-US" w:eastAsia="zh-CN"/>
        </w:rPr>
        <w:t>9</w:t>
      </w:r>
      <w:r>
        <w:rPr>
          <w:rFonts w:hint="eastAsia" w:ascii="仿宋" w:hAnsi="仿宋" w:eastAsia="仿宋" w:cs="仿宋"/>
          <w:i w:val="0"/>
          <w:iCs w:val="0"/>
          <w:caps w:val="0"/>
          <w:color w:val="auto"/>
          <w:spacing w:val="0"/>
          <w:sz w:val="24"/>
          <w:szCs w:val="24"/>
          <w:shd w:val="clear" w:fill="FFFFFF"/>
        </w:rPr>
        <w:t>）</w:t>
      </w:r>
      <w:r>
        <w:rPr>
          <w:rFonts w:hint="eastAsia" w:ascii="仿宋" w:hAnsi="仿宋" w:eastAsia="仿宋" w:cs="仿宋"/>
          <w:i w:val="0"/>
          <w:iCs w:val="0"/>
          <w:caps w:val="0"/>
          <w:color w:val="auto"/>
          <w:spacing w:val="0"/>
          <w:sz w:val="24"/>
          <w:szCs w:val="24"/>
          <w:shd w:val="clear" w:color="auto" w:fill="FFFFFF"/>
        </w:rPr>
        <w:t>本项目专门面向</w:t>
      </w:r>
      <w:r>
        <w:rPr>
          <w:rFonts w:hint="eastAsia" w:ascii="仿宋" w:hAnsi="仿宋" w:eastAsia="仿宋" w:cs="仿宋"/>
          <w:i w:val="0"/>
          <w:iCs w:val="0"/>
          <w:caps w:val="0"/>
          <w:color w:val="auto"/>
          <w:spacing w:val="0"/>
          <w:sz w:val="24"/>
          <w:szCs w:val="24"/>
          <w:shd w:val="clear" w:color="auto" w:fill="FFFFFF"/>
          <w:lang w:eastAsia="zh-CN"/>
        </w:rPr>
        <w:t>中小</w:t>
      </w:r>
      <w:r>
        <w:rPr>
          <w:rFonts w:hint="eastAsia" w:ascii="仿宋" w:hAnsi="仿宋" w:eastAsia="仿宋" w:cs="仿宋"/>
          <w:i w:val="0"/>
          <w:iCs w:val="0"/>
          <w:caps w:val="0"/>
          <w:color w:val="auto"/>
          <w:spacing w:val="0"/>
          <w:sz w:val="24"/>
          <w:szCs w:val="24"/>
          <w:shd w:val="clear" w:color="auto" w:fill="FFFFFF"/>
        </w:rPr>
        <w:t>企业采购，供应商应为</w:t>
      </w:r>
      <w:r>
        <w:rPr>
          <w:rFonts w:hint="eastAsia" w:ascii="仿宋" w:hAnsi="仿宋" w:eastAsia="仿宋" w:cs="仿宋"/>
          <w:i w:val="0"/>
          <w:iCs w:val="0"/>
          <w:caps w:val="0"/>
          <w:color w:val="auto"/>
          <w:spacing w:val="0"/>
          <w:sz w:val="24"/>
          <w:szCs w:val="24"/>
          <w:shd w:val="clear" w:color="auto" w:fill="FFFFFF"/>
          <w:lang w:eastAsia="zh-CN"/>
        </w:rPr>
        <w:t>中型企业、</w:t>
      </w:r>
      <w:r>
        <w:rPr>
          <w:rFonts w:hint="eastAsia" w:ascii="仿宋" w:hAnsi="仿宋" w:eastAsia="仿宋" w:cs="仿宋"/>
          <w:i w:val="0"/>
          <w:iCs w:val="0"/>
          <w:caps w:val="0"/>
          <w:color w:val="auto"/>
          <w:spacing w:val="0"/>
          <w:sz w:val="24"/>
          <w:szCs w:val="24"/>
          <w:shd w:val="clear" w:color="auto" w:fill="FFFFFF"/>
        </w:rPr>
        <w:t>小型企业、微型企业或监狱企业或残疾人福利性单位。供应商为</w:t>
      </w:r>
      <w:r>
        <w:rPr>
          <w:rFonts w:hint="eastAsia" w:ascii="仿宋" w:hAnsi="仿宋" w:eastAsia="仿宋" w:cs="仿宋"/>
          <w:i w:val="0"/>
          <w:iCs w:val="0"/>
          <w:caps w:val="0"/>
          <w:color w:val="auto"/>
          <w:spacing w:val="0"/>
          <w:sz w:val="24"/>
          <w:szCs w:val="24"/>
          <w:shd w:val="clear" w:color="auto" w:fill="FFFFFF"/>
          <w:lang w:eastAsia="zh-CN"/>
        </w:rPr>
        <w:t>中型企业、</w:t>
      </w:r>
      <w:r>
        <w:rPr>
          <w:rFonts w:hint="eastAsia" w:ascii="仿宋" w:hAnsi="仿宋" w:eastAsia="仿宋" w:cs="仿宋"/>
          <w:i w:val="0"/>
          <w:iCs w:val="0"/>
          <w:caps w:val="0"/>
          <w:color w:val="auto"/>
          <w:spacing w:val="0"/>
          <w:sz w:val="24"/>
          <w:szCs w:val="24"/>
          <w:shd w:val="clear" w:color="auto" w:fill="FFFFFF"/>
        </w:rPr>
        <w:t>小型企业、微型企业的应根据《政府采购促进中小企业发展管理办法》（财库〔2020〕46号）自行填写《中小企业声明函》，且</w:t>
      </w:r>
      <w:r>
        <w:rPr>
          <w:rFonts w:hint="eastAsia" w:ascii="仿宋" w:hAnsi="仿宋" w:eastAsia="仿宋" w:cs="仿宋"/>
          <w:i w:val="0"/>
          <w:iCs w:val="0"/>
          <w:caps w:val="0"/>
          <w:color w:val="auto"/>
          <w:spacing w:val="0"/>
          <w:sz w:val="24"/>
          <w:szCs w:val="24"/>
          <w:shd w:val="clear" w:color="auto" w:fill="FFFFFF"/>
          <w:lang w:eastAsia="zh-CN"/>
        </w:rPr>
        <w:t>中小</w:t>
      </w:r>
      <w:r>
        <w:rPr>
          <w:rFonts w:hint="eastAsia" w:ascii="仿宋" w:hAnsi="仿宋" w:eastAsia="仿宋" w:cs="仿宋"/>
          <w:i w:val="0"/>
          <w:iCs w:val="0"/>
          <w:caps w:val="0"/>
          <w:color w:val="auto"/>
          <w:spacing w:val="0"/>
          <w:sz w:val="24"/>
          <w:szCs w:val="24"/>
          <w:shd w:val="clear" w:color="auto" w:fill="FFFFFF"/>
        </w:rPr>
        <w:t>企业的划分标准所属行业为</w:t>
      </w:r>
      <w:r>
        <w:rPr>
          <w:rFonts w:hint="eastAsia" w:ascii="仿宋" w:hAnsi="仿宋" w:eastAsia="仿宋" w:cs="仿宋"/>
          <w:i w:val="0"/>
          <w:iCs w:val="0"/>
          <w:caps w:val="0"/>
          <w:color w:val="auto"/>
          <w:spacing w:val="0"/>
          <w:sz w:val="24"/>
          <w:szCs w:val="24"/>
          <w:shd w:val="clear" w:color="auto" w:fill="FFFFFF"/>
          <w:lang w:eastAsia="zh-CN"/>
        </w:rPr>
        <w:t>其他未列明行</w:t>
      </w:r>
      <w:r>
        <w:rPr>
          <w:rFonts w:hint="eastAsia" w:ascii="仿宋" w:hAnsi="仿宋" w:eastAsia="仿宋" w:cs="仿宋"/>
          <w:i w:val="0"/>
          <w:iCs w:val="0"/>
          <w:caps w:val="0"/>
          <w:color w:val="auto"/>
          <w:spacing w:val="0"/>
          <w:sz w:val="24"/>
          <w:szCs w:val="24"/>
          <w:shd w:val="clear" w:color="auto" w:fill="FFFFFF"/>
        </w:rPr>
        <w:t>业</w:t>
      </w:r>
      <w:r>
        <w:rPr>
          <w:rFonts w:hint="eastAsia" w:ascii="仿宋" w:hAnsi="仿宋" w:eastAsia="仿宋" w:cs="仿宋"/>
          <w:i w:val="0"/>
          <w:iCs w:val="0"/>
          <w:caps w:val="0"/>
          <w:color w:val="auto"/>
          <w:spacing w:val="0"/>
          <w:sz w:val="24"/>
          <w:szCs w:val="24"/>
          <w:shd w:val="clear" w:color="auto" w:fill="FFFFFF"/>
          <w:lang w:eastAsia="zh-CN"/>
        </w:rPr>
        <w:t>。</w:t>
      </w:r>
    </w:p>
    <w:p>
      <w:pPr>
        <w:pStyle w:val="11"/>
        <w:spacing w:after="0" w:line="440" w:lineRule="exact"/>
        <w:ind w:firstLine="480" w:firstLineChars="200"/>
        <w:rPr>
          <w:rFonts w:hint="eastAsia" w:ascii="仿宋" w:hAnsi="仿宋" w:eastAsia="仿宋" w:cs="仿宋"/>
          <w:b w:val="0"/>
          <w:bCs w:val="0"/>
          <w:color w:val="auto"/>
          <w:sz w:val="24"/>
          <w:lang w:val="en-US" w:eastAsia="zh-CN"/>
        </w:rPr>
      </w:pPr>
      <w:r>
        <w:rPr>
          <w:rFonts w:hint="eastAsia" w:ascii="仿宋" w:hAnsi="仿宋" w:eastAsia="仿宋" w:cs="仿宋"/>
          <w:b w:val="0"/>
          <w:bCs w:val="0"/>
          <w:color w:val="auto"/>
          <w:sz w:val="24"/>
        </w:rPr>
        <w:t>2.1.</w:t>
      </w:r>
      <w:r>
        <w:rPr>
          <w:rFonts w:hint="eastAsia" w:ascii="仿宋" w:hAnsi="仿宋" w:eastAsia="仿宋" w:cs="仿宋"/>
          <w:b w:val="0"/>
          <w:bCs w:val="0"/>
          <w:color w:val="auto"/>
          <w:sz w:val="24"/>
          <w:lang w:val="en-US" w:eastAsia="zh-CN"/>
        </w:rPr>
        <w:t>2</w:t>
      </w:r>
      <w:r>
        <w:rPr>
          <w:rFonts w:hint="eastAsia" w:ascii="仿宋" w:hAnsi="仿宋" w:eastAsia="仿宋" w:cs="仿宋"/>
          <w:b w:val="0"/>
          <w:bCs w:val="0"/>
          <w:color w:val="auto"/>
          <w:sz w:val="24"/>
        </w:rPr>
        <w:t xml:space="preserve"> 根据《陕西省财政厅关于政府采购供应商注册登记有关事项的通知》的要求，参加本项目投标且符合《政府采购法》第二十二条规定的合格供应商须通过陕西省政府采购网（http://www.ccgp-shaanxi.gov.cn/）注册登记加入陕西省政府采购供应商库，以便中标后能顺利录入中标单位信息，若未办理入库手续，造成不能发布</w:t>
      </w:r>
      <w:r>
        <w:rPr>
          <w:rFonts w:hint="eastAsia" w:ascii="仿宋" w:hAnsi="仿宋" w:eastAsia="仿宋" w:cs="仿宋"/>
          <w:b w:val="0"/>
          <w:bCs w:val="0"/>
          <w:color w:val="auto"/>
          <w:sz w:val="24"/>
          <w:lang w:eastAsia="zh-CN"/>
        </w:rPr>
        <w:t>成交</w:t>
      </w:r>
      <w:r>
        <w:rPr>
          <w:rFonts w:hint="eastAsia" w:ascii="仿宋" w:hAnsi="仿宋" w:eastAsia="仿宋" w:cs="仿宋"/>
          <w:b w:val="0"/>
          <w:bCs w:val="0"/>
          <w:color w:val="auto"/>
          <w:sz w:val="24"/>
        </w:rPr>
        <w:t>公告，责任自负</w:t>
      </w:r>
      <w:r>
        <w:rPr>
          <w:rFonts w:hint="eastAsia" w:ascii="仿宋" w:hAnsi="仿宋" w:eastAsia="仿宋" w:cs="仿宋"/>
          <w:b w:val="0"/>
          <w:bCs w:val="0"/>
          <w:color w:val="auto"/>
          <w:sz w:val="24"/>
          <w:lang w:eastAsia="zh-CN"/>
        </w:rPr>
        <w:t>。</w:t>
      </w:r>
    </w:p>
    <w:p>
      <w:pPr>
        <w:spacing w:line="44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2.2 合格的服务</w:t>
      </w:r>
    </w:p>
    <w:p>
      <w:pPr>
        <w:spacing w:line="440" w:lineRule="exact"/>
        <w:ind w:firstLine="470" w:firstLineChars="196"/>
        <w:rPr>
          <w:rFonts w:hint="eastAsia" w:ascii="仿宋" w:hAnsi="仿宋" w:eastAsia="仿宋" w:cs="仿宋"/>
          <w:color w:val="auto"/>
          <w:sz w:val="24"/>
        </w:rPr>
      </w:pPr>
      <w:r>
        <w:rPr>
          <w:rFonts w:hint="eastAsia" w:ascii="仿宋" w:hAnsi="仿宋" w:eastAsia="仿宋" w:cs="仿宋"/>
          <w:color w:val="auto"/>
          <w:sz w:val="24"/>
        </w:rPr>
        <w:t>2.2.1 投标所提供的有关服务，均应来自上述2.1条款所规定的合格</w:t>
      </w:r>
      <w:r>
        <w:rPr>
          <w:rFonts w:hint="eastAsia" w:ascii="仿宋" w:hAnsi="仿宋" w:eastAsia="仿宋" w:cs="仿宋"/>
          <w:color w:val="auto"/>
          <w:sz w:val="24"/>
          <w:lang w:eastAsia="zh-CN"/>
        </w:rPr>
        <w:t>供应商</w:t>
      </w:r>
      <w:r>
        <w:rPr>
          <w:rFonts w:hint="eastAsia" w:ascii="仿宋" w:hAnsi="仿宋" w:eastAsia="仿宋" w:cs="仿宋"/>
          <w:color w:val="auto"/>
          <w:sz w:val="24"/>
        </w:rPr>
        <w:t>。</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2.2.2 服务系指磋商文件规定的，</w:t>
      </w:r>
      <w:r>
        <w:rPr>
          <w:rFonts w:hint="eastAsia" w:ascii="仿宋" w:hAnsi="仿宋" w:eastAsia="仿宋" w:cs="仿宋"/>
          <w:color w:val="auto"/>
          <w:sz w:val="24"/>
          <w:lang w:eastAsia="zh-CN"/>
        </w:rPr>
        <w:t>供应商</w:t>
      </w:r>
      <w:r>
        <w:rPr>
          <w:rFonts w:hint="eastAsia" w:ascii="仿宋" w:hAnsi="仿宋" w:eastAsia="仿宋" w:cs="仿宋"/>
          <w:color w:val="auto"/>
          <w:sz w:val="24"/>
        </w:rPr>
        <w:t>须承担的所有相关服务。</w:t>
      </w:r>
    </w:p>
    <w:p>
      <w:pPr>
        <w:spacing w:line="440" w:lineRule="exact"/>
        <w:ind w:firstLine="482" w:firstLineChars="200"/>
        <w:rPr>
          <w:rFonts w:hint="eastAsia" w:ascii="仿宋" w:hAnsi="仿宋" w:eastAsia="仿宋" w:cs="仿宋"/>
          <w:color w:val="auto"/>
          <w:sz w:val="24"/>
        </w:rPr>
      </w:pPr>
      <w:r>
        <w:rPr>
          <w:rFonts w:hint="eastAsia" w:ascii="仿宋" w:hAnsi="仿宋" w:eastAsia="仿宋" w:cs="仿宋"/>
          <w:b/>
          <w:color w:val="auto"/>
          <w:sz w:val="24"/>
        </w:rPr>
        <w:t>3．投标费用</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lang w:eastAsia="zh-CN"/>
        </w:rPr>
        <w:t>供应商</w:t>
      </w:r>
      <w:r>
        <w:rPr>
          <w:rFonts w:hint="eastAsia" w:ascii="仿宋" w:hAnsi="仿宋" w:eastAsia="仿宋" w:cs="仿宋"/>
          <w:color w:val="auto"/>
          <w:sz w:val="24"/>
        </w:rPr>
        <w:t>应承担所有与准备和参加投标有关的费用。</w:t>
      </w:r>
      <w:bookmarkStart w:id="44" w:name="_Toc169846860"/>
      <w:bookmarkStart w:id="45" w:name="_Toc245176652"/>
      <w:bookmarkStart w:id="46" w:name="_Toc245658521"/>
      <w:bookmarkStart w:id="47" w:name="_Toc167591131"/>
      <w:bookmarkStart w:id="48" w:name="_Toc167590762"/>
      <w:bookmarkStart w:id="49" w:name="_Toc169838519"/>
      <w:bookmarkStart w:id="50" w:name="_Toc245657540"/>
      <w:bookmarkStart w:id="51" w:name="_Toc167591030"/>
      <w:bookmarkStart w:id="52" w:name="_Toc244623578"/>
      <w:bookmarkStart w:id="53" w:name="_Toc207897903"/>
      <w:bookmarkStart w:id="54" w:name="_Toc175033579"/>
      <w:bookmarkStart w:id="55" w:name="_Toc167849347"/>
      <w:bookmarkStart w:id="56" w:name="_Toc170980539"/>
      <w:bookmarkStart w:id="57" w:name="_Toc154482466"/>
      <w:bookmarkStart w:id="58" w:name="_Toc167591317"/>
      <w:bookmarkStart w:id="59" w:name="_Toc208337151"/>
      <w:bookmarkStart w:id="60" w:name="_Toc169846763"/>
      <w:bookmarkStart w:id="61" w:name="_Toc173549965"/>
      <w:bookmarkStart w:id="62" w:name="_Toc170980441"/>
      <w:bookmarkStart w:id="63" w:name="_Toc167591479"/>
      <w:bookmarkStart w:id="64" w:name="_Toc175032424"/>
    </w:p>
    <w:p>
      <w:pPr>
        <w:jc w:val="center"/>
        <w:outlineLvl w:val="1"/>
        <w:rPr>
          <w:rFonts w:hint="eastAsia" w:ascii="仿宋" w:hAnsi="仿宋" w:eastAsia="仿宋" w:cs="仿宋"/>
          <w:b/>
          <w:color w:val="auto"/>
          <w:sz w:val="30"/>
          <w:szCs w:val="30"/>
        </w:rPr>
      </w:pPr>
      <w:r>
        <w:rPr>
          <w:rFonts w:hint="eastAsia" w:ascii="仿宋" w:hAnsi="仿宋" w:eastAsia="仿宋" w:cs="仿宋"/>
          <w:b/>
          <w:color w:val="auto"/>
          <w:sz w:val="30"/>
          <w:szCs w:val="30"/>
        </w:rPr>
        <w:t>二、磋商文件</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spacing w:line="440" w:lineRule="exact"/>
        <w:ind w:firstLine="482"/>
        <w:rPr>
          <w:rFonts w:hint="eastAsia" w:ascii="仿宋" w:hAnsi="仿宋" w:eastAsia="仿宋" w:cs="仿宋"/>
          <w:b/>
          <w:color w:val="auto"/>
          <w:kern w:val="1"/>
          <w:sz w:val="24"/>
        </w:rPr>
      </w:pPr>
      <w:bookmarkStart w:id="65" w:name="_Toc173549966"/>
      <w:bookmarkStart w:id="66" w:name="_Toc167591480"/>
      <w:bookmarkStart w:id="67" w:name="_Toc167591031"/>
      <w:bookmarkStart w:id="68" w:name="_Toc207897904"/>
      <w:bookmarkStart w:id="69" w:name="_Toc167590763"/>
      <w:bookmarkStart w:id="70" w:name="_Toc167849348"/>
      <w:bookmarkStart w:id="71" w:name="_Toc245176653"/>
      <w:bookmarkStart w:id="72" w:name="_Toc245657541"/>
      <w:bookmarkStart w:id="73" w:name="_Toc170980540"/>
      <w:bookmarkStart w:id="74" w:name="_Toc169846764"/>
      <w:bookmarkStart w:id="75" w:name="_Toc167591318"/>
      <w:bookmarkStart w:id="76" w:name="_Toc169838520"/>
      <w:bookmarkStart w:id="77" w:name="_Toc175033580"/>
      <w:bookmarkStart w:id="78" w:name="_Toc154482467"/>
      <w:bookmarkStart w:id="79" w:name="_Toc175032425"/>
      <w:bookmarkStart w:id="80" w:name="_Toc167591132"/>
      <w:bookmarkStart w:id="81" w:name="_Toc170980442"/>
      <w:bookmarkStart w:id="82" w:name="_Toc169846861"/>
      <w:bookmarkStart w:id="83" w:name="_Toc208337152"/>
      <w:bookmarkStart w:id="84" w:name="_Toc244623579"/>
      <w:bookmarkStart w:id="85" w:name="_Toc245658522"/>
      <w:r>
        <w:rPr>
          <w:rFonts w:hint="eastAsia" w:ascii="仿宋" w:hAnsi="仿宋" w:eastAsia="仿宋" w:cs="仿宋"/>
          <w:b/>
          <w:color w:val="auto"/>
          <w:kern w:val="1"/>
          <w:sz w:val="24"/>
        </w:rPr>
        <w:t>4．磋商文件构成</w:t>
      </w:r>
    </w:p>
    <w:p>
      <w:pPr>
        <w:spacing w:line="440" w:lineRule="exact"/>
        <w:ind w:firstLine="470"/>
        <w:rPr>
          <w:rFonts w:hint="eastAsia" w:ascii="仿宋" w:hAnsi="仿宋" w:eastAsia="仿宋" w:cs="仿宋"/>
          <w:color w:val="auto"/>
          <w:kern w:val="1"/>
          <w:sz w:val="24"/>
        </w:rPr>
      </w:pPr>
      <w:r>
        <w:rPr>
          <w:rFonts w:hint="eastAsia" w:ascii="仿宋" w:hAnsi="仿宋" w:eastAsia="仿宋" w:cs="仿宋"/>
          <w:color w:val="auto"/>
          <w:kern w:val="1"/>
          <w:sz w:val="24"/>
        </w:rPr>
        <w:t>磋商文件包括下列内容：</w:t>
      </w:r>
    </w:p>
    <w:p>
      <w:pPr>
        <w:numPr>
          <w:ilvl w:val="0"/>
          <w:numId w:val="2"/>
        </w:numPr>
        <w:spacing w:line="440" w:lineRule="exact"/>
        <w:ind w:left="-50" w:leftChars="0" w:firstLine="470" w:firstLineChars="0"/>
        <w:rPr>
          <w:rFonts w:hint="eastAsia" w:ascii="仿宋" w:hAnsi="仿宋" w:eastAsia="仿宋" w:cs="仿宋"/>
          <w:color w:val="auto"/>
          <w:kern w:val="1"/>
          <w:sz w:val="24"/>
        </w:rPr>
      </w:pPr>
      <w:r>
        <w:rPr>
          <w:rFonts w:hint="eastAsia" w:ascii="仿宋" w:hAnsi="仿宋" w:eastAsia="仿宋" w:cs="仿宋"/>
          <w:color w:val="auto"/>
          <w:kern w:val="1"/>
          <w:sz w:val="24"/>
        </w:rPr>
        <w:t xml:space="preserve"> 磋商公告</w:t>
      </w:r>
    </w:p>
    <w:p>
      <w:pPr>
        <w:numPr>
          <w:ilvl w:val="0"/>
          <w:numId w:val="2"/>
        </w:numPr>
        <w:spacing w:line="440" w:lineRule="exact"/>
        <w:ind w:left="-50" w:leftChars="0" w:firstLine="470" w:firstLineChars="0"/>
        <w:rPr>
          <w:rFonts w:hint="eastAsia" w:ascii="仿宋" w:hAnsi="仿宋" w:eastAsia="仿宋" w:cs="仿宋"/>
          <w:color w:val="auto"/>
          <w:kern w:val="1"/>
          <w:sz w:val="24"/>
        </w:rPr>
      </w:pPr>
      <w:r>
        <w:rPr>
          <w:rFonts w:hint="eastAsia" w:ascii="仿宋" w:hAnsi="仿宋" w:eastAsia="仿宋" w:cs="仿宋"/>
          <w:color w:val="auto"/>
          <w:kern w:val="1"/>
          <w:sz w:val="24"/>
        </w:rPr>
        <w:t xml:space="preserve"> 投标须知</w:t>
      </w:r>
    </w:p>
    <w:p>
      <w:pPr>
        <w:numPr>
          <w:ilvl w:val="0"/>
          <w:numId w:val="2"/>
        </w:numPr>
        <w:spacing w:line="440" w:lineRule="exact"/>
        <w:ind w:left="-50" w:leftChars="0" w:firstLine="470" w:firstLineChars="0"/>
        <w:rPr>
          <w:rFonts w:hint="eastAsia" w:ascii="仿宋" w:hAnsi="仿宋" w:eastAsia="仿宋" w:cs="仿宋"/>
          <w:color w:val="auto"/>
          <w:kern w:val="1"/>
          <w:sz w:val="24"/>
        </w:rPr>
      </w:pPr>
      <w:r>
        <w:rPr>
          <w:rFonts w:hint="eastAsia" w:ascii="仿宋" w:hAnsi="仿宋" w:eastAsia="仿宋" w:cs="仿宋"/>
          <w:color w:val="auto"/>
          <w:kern w:val="1"/>
          <w:sz w:val="24"/>
        </w:rPr>
        <w:t xml:space="preserve"> 商务条款</w:t>
      </w:r>
    </w:p>
    <w:p>
      <w:pPr>
        <w:numPr>
          <w:ilvl w:val="0"/>
          <w:numId w:val="2"/>
        </w:numPr>
        <w:spacing w:line="440" w:lineRule="exact"/>
        <w:ind w:left="-50" w:leftChars="0" w:firstLine="470" w:firstLineChars="0"/>
        <w:rPr>
          <w:rFonts w:hint="eastAsia" w:ascii="仿宋" w:hAnsi="仿宋" w:eastAsia="仿宋" w:cs="仿宋"/>
          <w:color w:val="auto"/>
          <w:kern w:val="1"/>
          <w:sz w:val="24"/>
        </w:rPr>
      </w:pPr>
      <w:r>
        <w:rPr>
          <w:rFonts w:hint="eastAsia" w:ascii="仿宋" w:hAnsi="仿宋" w:eastAsia="仿宋" w:cs="仿宋"/>
          <w:color w:val="auto"/>
          <w:kern w:val="1"/>
          <w:sz w:val="24"/>
        </w:rPr>
        <w:t xml:space="preserve"> 合同主要条款</w:t>
      </w:r>
    </w:p>
    <w:p>
      <w:pPr>
        <w:numPr>
          <w:ilvl w:val="0"/>
          <w:numId w:val="2"/>
        </w:numPr>
        <w:spacing w:line="440" w:lineRule="exact"/>
        <w:ind w:left="-50" w:leftChars="0" w:firstLine="470" w:firstLineChars="0"/>
        <w:rPr>
          <w:rFonts w:hint="eastAsia" w:ascii="仿宋" w:hAnsi="仿宋" w:eastAsia="仿宋" w:cs="仿宋"/>
          <w:color w:val="auto"/>
          <w:kern w:val="1"/>
          <w:sz w:val="24"/>
        </w:rPr>
      </w:pPr>
      <w:r>
        <w:rPr>
          <w:rFonts w:hint="eastAsia" w:ascii="仿宋" w:hAnsi="仿宋" w:eastAsia="仿宋" w:cs="仿宋"/>
          <w:color w:val="auto"/>
          <w:kern w:val="1"/>
          <w:sz w:val="24"/>
        </w:rPr>
        <w:t xml:space="preserve"> 采购内容与服务要求</w:t>
      </w:r>
    </w:p>
    <w:p>
      <w:pPr>
        <w:numPr>
          <w:ilvl w:val="0"/>
          <w:numId w:val="2"/>
        </w:numPr>
        <w:spacing w:line="440" w:lineRule="exact"/>
        <w:ind w:left="-50" w:leftChars="0" w:firstLine="470" w:firstLineChars="0"/>
        <w:rPr>
          <w:rFonts w:hint="eastAsia" w:ascii="仿宋" w:hAnsi="仿宋" w:eastAsia="仿宋" w:cs="仿宋"/>
          <w:color w:val="auto"/>
          <w:kern w:val="1"/>
          <w:sz w:val="24"/>
        </w:rPr>
      </w:pPr>
      <w:r>
        <w:rPr>
          <w:rFonts w:hint="eastAsia" w:ascii="仿宋" w:hAnsi="仿宋" w:eastAsia="仿宋" w:cs="仿宋"/>
          <w:color w:val="auto"/>
          <w:kern w:val="1"/>
          <w:sz w:val="24"/>
        </w:rPr>
        <w:t xml:space="preserve"> 投标文件基本格式</w:t>
      </w:r>
    </w:p>
    <w:p>
      <w:pPr>
        <w:spacing w:line="440" w:lineRule="exact"/>
        <w:ind w:firstLine="482"/>
        <w:rPr>
          <w:rFonts w:hint="eastAsia" w:ascii="仿宋" w:hAnsi="仿宋" w:eastAsia="仿宋" w:cs="仿宋"/>
          <w:b/>
          <w:color w:val="auto"/>
          <w:kern w:val="1"/>
          <w:sz w:val="24"/>
        </w:rPr>
      </w:pPr>
      <w:r>
        <w:rPr>
          <w:rFonts w:hint="eastAsia" w:ascii="仿宋" w:hAnsi="仿宋" w:eastAsia="仿宋" w:cs="仿宋"/>
          <w:b/>
          <w:color w:val="auto"/>
          <w:kern w:val="1"/>
          <w:sz w:val="24"/>
        </w:rPr>
        <w:t>5．磋商文件的澄清和修改</w:t>
      </w:r>
    </w:p>
    <w:p>
      <w:pPr>
        <w:spacing w:line="440" w:lineRule="exact"/>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5.1 提交首次磋商响应文件截止之日前，采购人可以对已发出的磋商文件进行必要的澄清或者修改，澄清或者修改的内容作为磋商文件的组成部分。澄清或者修改的内容可能影响磋商响应文件编制的，采购人在提交首次磋商响应文件截止时间5日前，以书面形式通知所有获取磋商文件的供应商；不足5日的，采购人应顺延提交首次磋商响应文件截止时间。</w:t>
      </w:r>
    </w:p>
    <w:p>
      <w:pPr>
        <w:spacing w:line="440" w:lineRule="exact"/>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5.2 任何要求对磋商文件进行澄清的供应商均应在磋商响应文件递交截止期3日前以书面形式通知采购代理机构，采购代理机构对供应商所要求澄清的内容以书面形式予以答复。供应商在规定的时间内未要求对磋商文件澄清或提出疑问的，将视其为无异议。</w:t>
      </w:r>
    </w:p>
    <w:p>
      <w:pPr>
        <w:spacing w:line="440" w:lineRule="exact"/>
        <w:ind w:firstLine="480" w:firstLineChars="200"/>
        <w:rPr>
          <w:rFonts w:hint="eastAsia" w:ascii="仿宋" w:hAnsi="仿宋" w:eastAsia="仿宋" w:cs="仿宋"/>
          <w:b/>
          <w:bCs/>
          <w:color w:val="auto"/>
          <w:kern w:val="1"/>
          <w:sz w:val="24"/>
        </w:rPr>
      </w:pPr>
      <w:r>
        <w:rPr>
          <w:rFonts w:hint="eastAsia" w:ascii="仿宋" w:hAnsi="仿宋" w:eastAsia="仿宋" w:cs="仿宋"/>
          <w:color w:val="auto"/>
          <w:kern w:val="1"/>
          <w:sz w:val="24"/>
        </w:rPr>
        <w:t>5.3 采购代理机构对磋商文件的修改将以书面形式发给所有磋商文件收受人，该修改书将构成磋商文件的一部分</w:t>
      </w:r>
      <w:r>
        <w:rPr>
          <w:rFonts w:hint="eastAsia" w:ascii="仿宋" w:hAnsi="仿宋" w:eastAsia="仿宋" w:cs="仿宋"/>
          <w:color w:val="auto"/>
          <w:kern w:val="1"/>
          <w:sz w:val="24"/>
          <w:lang w:eastAsia="zh-CN"/>
        </w:rPr>
        <w:t>，</w:t>
      </w:r>
      <w:r>
        <w:rPr>
          <w:rFonts w:hint="eastAsia" w:ascii="仿宋" w:hAnsi="仿宋" w:eastAsia="仿宋" w:cs="仿宋"/>
          <w:color w:val="auto"/>
          <w:kern w:val="1"/>
          <w:sz w:val="24"/>
        </w:rPr>
        <w:t>对供应商有约束力。</w:t>
      </w:r>
      <w:r>
        <w:rPr>
          <w:rFonts w:hint="eastAsia" w:ascii="仿宋" w:hAnsi="仿宋" w:eastAsia="仿宋" w:cs="仿宋"/>
          <w:b/>
          <w:bCs/>
          <w:color w:val="auto"/>
          <w:kern w:val="1"/>
          <w:sz w:val="24"/>
        </w:rPr>
        <w:t>供应商在收到后应立即以书面形式（电子邮件）予以确认。</w:t>
      </w:r>
    </w:p>
    <w:p>
      <w:pPr>
        <w:spacing w:line="440" w:lineRule="exact"/>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5.4 在磋商过程中，磋商文件如有实质性变动的，磋商小组应当以书面形式通知所有参加磋商的供应商。</w:t>
      </w:r>
    </w:p>
    <w:p>
      <w:pPr>
        <w:spacing w:line="440" w:lineRule="exact"/>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5.5 采购人可以视采购具体情况，延长磋商文件提交截止时间和磋商时间，并将变更时间书面通知所有磋商文件收受人。</w:t>
      </w:r>
    </w:p>
    <w:p>
      <w:pPr>
        <w:spacing w:line="440" w:lineRule="exact"/>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6.磋商文件的解释权归采购代理机构。</w:t>
      </w:r>
    </w:p>
    <w:p>
      <w:pPr>
        <w:pStyle w:val="11"/>
        <w:rPr>
          <w:rFonts w:hint="eastAsia" w:ascii="仿宋" w:hAnsi="仿宋" w:eastAsia="仿宋" w:cs="仿宋"/>
          <w:color w:val="auto"/>
          <w:kern w:val="1"/>
          <w:sz w:val="24"/>
        </w:rPr>
      </w:pPr>
    </w:p>
    <w:p>
      <w:pPr>
        <w:spacing w:before="156" w:beforeLines="50" w:after="156" w:afterLines="50" w:line="480" w:lineRule="exact"/>
        <w:jc w:val="center"/>
        <w:outlineLvl w:val="1"/>
        <w:rPr>
          <w:rFonts w:hint="eastAsia" w:ascii="仿宋" w:hAnsi="仿宋" w:eastAsia="仿宋" w:cs="仿宋"/>
          <w:b/>
          <w:color w:val="auto"/>
          <w:sz w:val="30"/>
          <w:szCs w:val="30"/>
        </w:rPr>
      </w:pPr>
      <w:r>
        <w:rPr>
          <w:rFonts w:hint="eastAsia" w:ascii="仿宋" w:hAnsi="仿宋" w:eastAsia="仿宋" w:cs="仿宋"/>
          <w:b/>
          <w:color w:val="auto"/>
          <w:sz w:val="30"/>
          <w:szCs w:val="30"/>
        </w:rPr>
        <w:t>三、投标文件的编制</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spacing w:line="44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7．编制要求</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7.1 </w:t>
      </w:r>
      <w:r>
        <w:rPr>
          <w:rFonts w:hint="eastAsia" w:ascii="仿宋" w:hAnsi="仿宋" w:eastAsia="仿宋" w:cs="仿宋"/>
          <w:color w:val="auto"/>
          <w:sz w:val="24"/>
          <w:lang w:eastAsia="zh-CN"/>
        </w:rPr>
        <w:t>供应商</w:t>
      </w:r>
      <w:r>
        <w:rPr>
          <w:rFonts w:hint="eastAsia" w:ascii="仿宋" w:hAnsi="仿宋" w:eastAsia="仿宋" w:cs="仿宋"/>
          <w:color w:val="auto"/>
          <w:sz w:val="24"/>
        </w:rPr>
        <w:t>应认真阅读磋商文件的所有内容，严格按照磋商文件的要求编制和提供投标文件，并保证所提供的全部资料的真实性，使投标文件对磋商文件作出实质性响应。如果</w:t>
      </w:r>
      <w:r>
        <w:rPr>
          <w:rFonts w:hint="eastAsia" w:ascii="仿宋" w:hAnsi="仿宋" w:eastAsia="仿宋" w:cs="仿宋"/>
          <w:color w:val="auto"/>
          <w:sz w:val="24"/>
          <w:lang w:eastAsia="zh-CN"/>
        </w:rPr>
        <w:t>供应商</w:t>
      </w:r>
      <w:r>
        <w:rPr>
          <w:rFonts w:hint="eastAsia" w:ascii="仿宋" w:hAnsi="仿宋" w:eastAsia="仿宋" w:cs="仿宋"/>
          <w:color w:val="auto"/>
          <w:sz w:val="24"/>
        </w:rPr>
        <w:t>在投标文件中没有按照磋商文件要求提交全部资料或者投标文件没有对磋商文件在各方面都</w:t>
      </w:r>
      <w:r>
        <w:rPr>
          <w:rFonts w:hint="eastAsia" w:ascii="仿宋" w:hAnsi="仿宋" w:eastAsia="仿宋" w:cs="仿宋"/>
          <w:color w:val="auto"/>
          <w:sz w:val="24"/>
          <w:lang w:eastAsia="zh-CN"/>
        </w:rPr>
        <w:t>作出</w:t>
      </w:r>
      <w:r>
        <w:rPr>
          <w:rFonts w:hint="eastAsia" w:ascii="仿宋" w:hAnsi="仿宋" w:eastAsia="仿宋" w:cs="仿宋"/>
          <w:color w:val="auto"/>
          <w:sz w:val="24"/>
        </w:rPr>
        <w:t>实质性响应，其投标将被拒绝。</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7.2 </w:t>
      </w:r>
      <w:r>
        <w:rPr>
          <w:rFonts w:hint="eastAsia" w:ascii="仿宋" w:hAnsi="仿宋" w:eastAsia="仿宋" w:cs="仿宋"/>
          <w:color w:val="auto"/>
          <w:sz w:val="24"/>
          <w:lang w:eastAsia="zh-CN"/>
        </w:rPr>
        <w:t>供应商</w:t>
      </w:r>
      <w:r>
        <w:rPr>
          <w:rFonts w:hint="eastAsia" w:ascii="仿宋" w:hAnsi="仿宋" w:eastAsia="仿宋" w:cs="仿宋"/>
          <w:color w:val="auto"/>
          <w:sz w:val="24"/>
        </w:rPr>
        <w:t>提交的投标文件（包括产品的技术资料）以及</w:t>
      </w:r>
      <w:r>
        <w:rPr>
          <w:rFonts w:hint="eastAsia" w:ascii="仿宋" w:hAnsi="仿宋" w:eastAsia="仿宋" w:cs="仿宋"/>
          <w:color w:val="auto"/>
          <w:sz w:val="24"/>
          <w:lang w:eastAsia="zh-CN"/>
        </w:rPr>
        <w:t>供应商</w:t>
      </w:r>
      <w:r>
        <w:rPr>
          <w:rFonts w:hint="eastAsia" w:ascii="仿宋" w:hAnsi="仿宋" w:eastAsia="仿宋" w:cs="仿宋"/>
          <w:color w:val="auto"/>
          <w:sz w:val="24"/>
        </w:rPr>
        <w:t>与采购代理机构就有关投标的所有来往函电均应以中文书写。</w:t>
      </w:r>
    </w:p>
    <w:p>
      <w:pPr>
        <w:spacing w:line="44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8．投标文件构成和格式</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8.1 </w:t>
      </w:r>
      <w:r>
        <w:rPr>
          <w:rFonts w:hint="eastAsia" w:ascii="仿宋" w:hAnsi="仿宋" w:eastAsia="仿宋" w:cs="仿宋"/>
          <w:color w:val="auto"/>
          <w:sz w:val="24"/>
          <w:lang w:eastAsia="zh-CN"/>
        </w:rPr>
        <w:t>供应商</w:t>
      </w:r>
      <w:r>
        <w:rPr>
          <w:rFonts w:hint="eastAsia" w:ascii="仿宋" w:hAnsi="仿宋" w:eastAsia="仿宋" w:cs="仿宋"/>
          <w:color w:val="auto"/>
          <w:sz w:val="24"/>
        </w:rPr>
        <w:t>编写的投标文件应包括，但不限于下列部分，请按磋商文件提供的相应格式并依照下列顺序编写：</w:t>
      </w:r>
    </w:p>
    <w:p>
      <w:pPr>
        <w:numPr>
          <w:ilvl w:val="0"/>
          <w:numId w:val="0"/>
        </w:numPr>
        <w:autoSpaceDE w:val="0"/>
        <w:autoSpaceDN w:val="0"/>
        <w:spacing w:line="440" w:lineRule="exact"/>
        <w:ind w:left="210" w:leftChars="0" w:firstLine="420" w:firstLineChars="0"/>
        <w:rPr>
          <w:rFonts w:hint="eastAsia" w:ascii="仿宋" w:hAnsi="仿宋" w:eastAsia="仿宋" w:cs="仿宋"/>
          <w:color w:val="auto"/>
          <w:sz w:val="24"/>
        </w:rPr>
      </w:pPr>
      <w:r>
        <w:rPr>
          <w:rFonts w:hint="eastAsia" w:ascii="仿宋" w:hAnsi="仿宋" w:eastAsia="仿宋" w:cs="仿宋"/>
          <w:color w:val="auto"/>
          <w:kern w:val="2"/>
          <w:sz w:val="24"/>
          <w:szCs w:val="24"/>
          <w:lang w:val="en-US" w:eastAsia="zh-CN" w:bidi="ar-SA"/>
        </w:rPr>
        <w:t>（一）</w:t>
      </w:r>
      <w:r>
        <w:rPr>
          <w:rFonts w:hint="eastAsia" w:ascii="仿宋" w:hAnsi="仿宋" w:eastAsia="仿宋" w:cs="仿宋"/>
          <w:color w:val="auto"/>
          <w:sz w:val="24"/>
        </w:rPr>
        <w:t>响应函</w:t>
      </w:r>
    </w:p>
    <w:p>
      <w:pPr>
        <w:numPr>
          <w:ilvl w:val="0"/>
          <w:numId w:val="0"/>
        </w:numPr>
        <w:autoSpaceDE w:val="0"/>
        <w:autoSpaceDN w:val="0"/>
        <w:spacing w:line="440" w:lineRule="exact"/>
        <w:ind w:left="210" w:leftChars="0" w:firstLine="420" w:firstLineChars="0"/>
        <w:rPr>
          <w:rFonts w:hint="eastAsia" w:ascii="仿宋" w:hAnsi="仿宋" w:eastAsia="仿宋" w:cs="仿宋"/>
          <w:color w:val="auto"/>
          <w:sz w:val="24"/>
        </w:rPr>
      </w:pPr>
      <w:r>
        <w:rPr>
          <w:rFonts w:hint="eastAsia" w:ascii="仿宋" w:hAnsi="仿宋" w:eastAsia="仿宋" w:cs="仿宋"/>
          <w:color w:val="auto"/>
          <w:kern w:val="2"/>
          <w:sz w:val="24"/>
          <w:szCs w:val="24"/>
          <w:lang w:val="en-US" w:eastAsia="zh-CN" w:bidi="ar-SA"/>
        </w:rPr>
        <w:t>（二）</w:t>
      </w:r>
      <w:r>
        <w:rPr>
          <w:rFonts w:hint="eastAsia" w:ascii="仿宋" w:hAnsi="仿宋" w:eastAsia="仿宋" w:cs="仿宋"/>
          <w:color w:val="auto"/>
          <w:sz w:val="24"/>
        </w:rPr>
        <w:t>法定代表人授权委托书</w:t>
      </w:r>
    </w:p>
    <w:p>
      <w:pPr>
        <w:numPr>
          <w:ilvl w:val="0"/>
          <w:numId w:val="0"/>
        </w:numPr>
        <w:autoSpaceDE w:val="0"/>
        <w:autoSpaceDN w:val="0"/>
        <w:spacing w:line="440" w:lineRule="exact"/>
        <w:ind w:left="210" w:leftChars="0" w:firstLine="420" w:firstLineChars="0"/>
        <w:rPr>
          <w:rFonts w:hint="eastAsia" w:ascii="仿宋" w:hAnsi="仿宋" w:eastAsia="仿宋" w:cs="仿宋"/>
          <w:color w:val="auto"/>
          <w:lang w:val="en-US" w:eastAsia="zh-CN"/>
        </w:rPr>
      </w:pPr>
      <w:r>
        <w:rPr>
          <w:rFonts w:hint="eastAsia" w:ascii="仿宋" w:hAnsi="仿宋" w:eastAsia="仿宋" w:cs="仿宋"/>
          <w:color w:val="auto"/>
          <w:kern w:val="2"/>
          <w:sz w:val="21"/>
          <w:szCs w:val="24"/>
          <w:lang w:val="en-US" w:eastAsia="zh-CN" w:bidi="ar-SA"/>
        </w:rPr>
        <w:t>（三）</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磋商报价表</w:t>
      </w:r>
    </w:p>
    <w:p>
      <w:pPr>
        <w:numPr>
          <w:ilvl w:val="0"/>
          <w:numId w:val="0"/>
        </w:numPr>
        <w:autoSpaceDE w:val="0"/>
        <w:autoSpaceDN w:val="0"/>
        <w:spacing w:line="440" w:lineRule="exact"/>
        <w:ind w:left="630" w:leftChars="0"/>
        <w:rPr>
          <w:rFonts w:hint="eastAsia" w:ascii="仿宋" w:hAnsi="仿宋" w:eastAsia="仿宋" w:cs="仿宋"/>
          <w:color w:val="auto"/>
          <w:lang w:val="en-US" w:eastAsia="zh-CN"/>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四</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分项报价表</w:t>
      </w:r>
    </w:p>
    <w:p>
      <w:pPr>
        <w:numPr>
          <w:ilvl w:val="0"/>
          <w:numId w:val="0"/>
        </w:numPr>
        <w:autoSpaceDE w:val="0"/>
        <w:autoSpaceDN w:val="0"/>
        <w:spacing w:line="440" w:lineRule="exact"/>
        <w:ind w:left="630" w:leftChars="0"/>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五</w:t>
      </w:r>
      <w:r>
        <w:rPr>
          <w:rFonts w:hint="eastAsia" w:ascii="仿宋" w:hAnsi="仿宋" w:eastAsia="仿宋" w:cs="仿宋"/>
          <w:color w:val="auto"/>
          <w:sz w:val="24"/>
          <w:lang w:eastAsia="zh-CN"/>
        </w:rPr>
        <w:t>）</w:t>
      </w:r>
      <w:r>
        <w:rPr>
          <w:rFonts w:hint="eastAsia" w:ascii="仿宋" w:hAnsi="仿宋" w:eastAsia="仿宋" w:cs="仿宋"/>
          <w:color w:val="auto"/>
          <w:sz w:val="24"/>
        </w:rPr>
        <w:t>商务响应偏离表</w:t>
      </w:r>
    </w:p>
    <w:p>
      <w:pPr>
        <w:numPr>
          <w:ilvl w:val="0"/>
          <w:numId w:val="0"/>
        </w:numPr>
        <w:autoSpaceDE w:val="0"/>
        <w:autoSpaceDN w:val="0"/>
        <w:spacing w:line="440" w:lineRule="exact"/>
        <w:ind w:left="630" w:leftChars="0"/>
        <w:rPr>
          <w:rFonts w:hint="eastAsia" w:ascii="仿宋" w:hAnsi="仿宋" w:eastAsia="仿宋" w:cs="仿宋"/>
          <w:color w:val="auto"/>
          <w:sz w:val="24"/>
          <w:lang w:eastAsia="zh-CN"/>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六</w:t>
      </w:r>
      <w:r>
        <w:rPr>
          <w:rFonts w:hint="eastAsia" w:ascii="仿宋" w:hAnsi="仿宋" w:eastAsia="仿宋" w:cs="仿宋"/>
          <w:color w:val="auto"/>
          <w:sz w:val="24"/>
          <w:lang w:eastAsia="zh-CN"/>
        </w:rPr>
        <w:t>）技术服务响应偏离表</w:t>
      </w:r>
    </w:p>
    <w:p>
      <w:pPr>
        <w:numPr>
          <w:ilvl w:val="0"/>
          <w:numId w:val="0"/>
        </w:numPr>
        <w:autoSpaceDE w:val="0"/>
        <w:autoSpaceDN w:val="0"/>
        <w:spacing w:line="440" w:lineRule="exact"/>
        <w:ind w:left="630" w:leftChars="0"/>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七</w:t>
      </w:r>
      <w:r>
        <w:rPr>
          <w:rFonts w:hint="eastAsia" w:ascii="仿宋" w:hAnsi="仿宋" w:eastAsia="仿宋" w:cs="仿宋"/>
          <w:color w:val="auto"/>
          <w:sz w:val="24"/>
          <w:lang w:eastAsia="zh-CN"/>
        </w:rPr>
        <w:t>）</w:t>
      </w:r>
      <w:r>
        <w:rPr>
          <w:rFonts w:hint="eastAsia" w:ascii="仿宋" w:hAnsi="仿宋" w:eastAsia="仿宋" w:cs="仿宋"/>
          <w:color w:val="auto"/>
          <w:sz w:val="24"/>
        </w:rPr>
        <w:t>资质证明文件</w:t>
      </w:r>
    </w:p>
    <w:p>
      <w:pPr>
        <w:numPr>
          <w:ilvl w:val="0"/>
          <w:numId w:val="0"/>
        </w:numPr>
        <w:autoSpaceDE w:val="0"/>
        <w:autoSpaceDN w:val="0"/>
        <w:spacing w:line="440" w:lineRule="exact"/>
        <w:ind w:left="630" w:leftChars="0"/>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八</w:t>
      </w:r>
      <w:r>
        <w:rPr>
          <w:rFonts w:hint="eastAsia" w:ascii="仿宋" w:hAnsi="仿宋" w:eastAsia="仿宋" w:cs="仿宋"/>
          <w:color w:val="auto"/>
          <w:sz w:val="24"/>
          <w:lang w:eastAsia="zh-CN"/>
        </w:rPr>
        <w:t>）</w:t>
      </w:r>
      <w:r>
        <w:rPr>
          <w:rFonts w:hint="eastAsia" w:ascii="仿宋" w:hAnsi="仿宋" w:eastAsia="仿宋" w:cs="仿宋"/>
          <w:color w:val="auto"/>
          <w:sz w:val="24"/>
        </w:rPr>
        <w:t>业绩证明</w:t>
      </w:r>
    </w:p>
    <w:p>
      <w:pPr>
        <w:numPr>
          <w:ilvl w:val="0"/>
          <w:numId w:val="0"/>
        </w:numPr>
        <w:autoSpaceDE w:val="0"/>
        <w:autoSpaceDN w:val="0"/>
        <w:spacing w:line="440" w:lineRule="exact"/>
        <w:ind w:left="630" w:leftChars="0"/>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九</w:t>
      </w:r>
      <w:r>
        <w:rPr>
          <w:rFonts w:hint="eastAsia" w:ascii="仿宋" w:hAnsi="仿宋" w:eastAsia="仿宋" w:cs="仿宋"/>
          <w:color w:val="auto"/>
          <w:sz w:val="24"/>
          <w:lang w:eastAsia="zh-CN"/>
        </w:rPr>
        <w:t>）投标方案说明</w:t>
      </w:r>
    </w:p>
    <w:p>
      <w:pPr>
        <w:numPr>
          <w:ilvl w:val="0"/>
          <w:numId w:val="0"/>
        </w:numPr>
        <w:autoSpaceDE w:val="0"/>
        <w:autoSpaceDN w:val="0"/>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十</w:t>
      </w:r>
      <w:r>
        <w:rPr>
          <w:rFonts w:hint="eastAsia" w:ascii="仿宋" w:hAnsi="仿宋" w:eastAsia="仿宋" w:cs="仿宋"/>
          <w:color w:val="auto"/>
          <w:sz w:val="24"/>
          <w:lang w:eastAsia="zh-CN"/>
        </w:rPr>
        <w:t>）</w:t>
      </w:r>
      <w:r>
        <w:rPr>
          <w:rFonts w:hint="eastAsia" w:ascii="仿宋" w:hAnsi="仿宋" w:eastAsia="仿宋" w:cs="仿宋"/>
          <w:color w:val="auto"/>
          <w:sz w:val="24"/>
        </w:rPr>
        <w:t>供应商拒绝政府采购领域商业贿赂承诺书</w:t>
      </w:r>
    </w:p>
    <w:p>
      <w:pPr>
        <w:spacing w:line="440" w:lineRule="exact"/>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 xml:space="preserve">8.2 </w:t>
      </w:r>
      <w:r>
        <w:rPr>
          <w:rFonts w:hint="eastAsia" w:ascii="仿宋" w:hAnsi="仿宋" w:eastAsia="仿宋" w:cs="仿宋"/>
          <w:color w:val="auto"/>
          <w:kern w:val="1"/>
          <w:sz w:val="24"/>
          <w:lang w:eastAsia="zh-CN"/>
        </w:rPr>
        <w:t>供应商</w:t>
      </w:r>
      <w:r>
        <w:rPr>
          <w:rFonts w:hint="eastAsia" w:ascii="仿宋" w:hAnsi="仿宋" w:eastAsia="仿宋" w:cs="仿宋"/>
          <w:color w:val="auto"/>
          <w:kern w:val="1"/>
          <w:sz w:val="24"/>
        </w:rPr>
        <w:t>应按照本须知第8.1条的内容及第</w:t>
      </w:r>
      <w:r>
        <w:rPr>
          <w:rFonts w:hint="eastAsia" w:ascii="仿宋" w:hAnsi="仿宋" w:eastAsia="仿宋" w:cs="仿宋"/>
          <w:color w:val="auto"/>
          <w:kern w:val="1"/>
          <w:sz w:val="24"/>
          <w:lang w:eastAsia="zh-CN"/>
        </w:rPr>
        <w:t>六</w:t>
      </w:r>
      <w:r>
        <w:rPr>
          <w:rFonts w:hint="eastAsia" w:ascii="仿宋" w:hAnsi="仿宋" w:eastAsia="仿宋" w:cs="仿宋"/>
          <w:color w:val="auto"/>
          <w:kern w:val="1"/>
          <w:sz w:val="24"/>
        </w:rPr>
        <w:t>章提供的格式编写投标文件，不得缺少</w:t>
      </w:r>
      <w:r>
        <w:rPr>
          <w:rFonts w:hint="eastAsia" w:ascii="仿宋" w:hAnsi="仿宋" w:eastAsia="仿宋" w:cs="仿宋"/>
          <w:color w:val="auto"/>
          <w:sz w:val="24"/>
        </w:rPr>
        <w:t>磋商</w:t>
      </w:r>
      <w:r>
        <w:rPr>
          <w:rFonts w:hint="eastAsia" w:ascii="仿宋" w:hAnsi="仿宋" w:eastAsia="仿宋" w:cs="仿宋"/>
          <w:color w:val="auto"/>
          <w:kern w:val="1"/>
          <w:sz w:val="24"/>
        </w:rPr>
        <w:t>文件要求填写的表格或提交的资料。</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kern w:val="1"/>
          <w:sz w:val="24"/>
        </w:rPr>
        <w:t xml:space="preserve">8.3 </w:t>
      </w:r>
      <w:r>
        <w:rPr>
          <w:rFonts w:hint="eastAsia" w:ascii="仿宋" w:hAnsi="仿宋" w:eastAsia="仿宋" w:cs="仿宋"/>
          <w:snapToGrid w:val="0"/>
          <w:color w:val="auto"/>
          <w:sz w:val="24"/>
          <w:lang w:eastAsia="zh-CN"/>
        </w:rPr>
        <w:t>供应商</w:t>
      </w:r>
      <w:r>
        <w:rPr>
          <w:rFonts w:hint="eastAsia" w:ascii="仿宋" w:hAnsi="仿宋" w:eastAsia="仿宋" w:cs="仿宋"/>
          <w:snapToGrid w:val="0"/>
          <w:color w:val="auto"/>
          <w:sz w:val="24"/>
        </w:rPr>
        <w:t>应将投标文件按本须知第8.1条规定的顺序编排</w:t>
      </w:r>
      <w:r>
        <w:rPr>
          <w:rFonts w:hint="eastAsia" w:ascii="仿宋" w:hAnsi="仿宋" w:eastAsia="仿宋" w:cs="仿宋"/>
          <w:snapToGrid w:val="0"/>
          <w:color w:val="auto"/>
          <w:sz w:val="24"/>
          <w:lang w:eastAsia="zh-CN"/>
        </w:rPr>
        <w:t>并</w:t>
      </w:r>
      <w:r>
        <w:rPr>
          <w:rFonts w:hint="eastAsia" w:ascii="仿宋" w:hAnsi="仿宋" w:eastAsia="仿宋" w:cs="仿宋"/>
          <w:snapToGrid w:val="0"/>
          <w:color w:val="auto"/>
          <w:sz w:val="24"/>
        </w:rPr>
        <w:t>编制目录，扩展名为“.SXSTF”的电子投标文件页码不作要求。</w:t>
      </w:r>
    </w:p>
    <w:p>
      <w:pPr>
        <w:spacing w:line="44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9．投标报价</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9.1 投标报价为完成本项目所要求服务的全部内容、中标服务费</w:t>
      </w:r>
      <w:r>
        <w:rPr>
          <w:rFonts w:hint="eastAsia" w:ascii="仿宋" w:hAnsi="仿宋" w:eastAsia="仿宋" w:cs="仿宋"/>
          <w:sz w:val="24"/>
          <w:lang w:val="zh-CN"/>
        </w:rPr>
        <w:t>及</w:t>
      </w:r>
      <w:r>
        <w:rPr>
          <w:rFonts w:hint="eastAsia" w:ascii="仿宋" w:hAnsi="仿宋" w:eastAsia="仿宋" w:cs="仿宋"/>
          <w:sz w:val="24"/>
        </w:rPr>
        <w:t>国家按现行税收政策征收的一切税费。</w:t>
      </w:r>
    </w:p>
    <w:p>
      <w:pPr>
        <w:spacing w:line="440" w:lineRule="exact"/>
        <w:ind w:firstLine="480" w:firstLineChars="200"/>
        <w:rPr>
          <w:rFonts w:hint="eastAsia" w:ascii="仿宋" w:hAnsi="仿宋" w:eastAsia="仿宋" w:cs="仿宋"/>
          <w:b/>
          <w:color w:val="FF0000"/>
          <w:sz w:val="24"/>
        </w:rPr>
      </w:pPr>
      <w:r>
        <w:rPr>
          <w:rFonts w:hint="eastAsia" w:ascii="仿宋" w:hAnsi="仿宋" w:eastAsia="仿宋" w:cs="仿宋"/>
          <w:sz w:val="24"/>
        </w:rPr>
        <w:t>9.2 供应商应按照磋商采购文件相关要求自行进行磋商报价。</w:t>
      </w:r>
    </w:p>
    <w:p>
      <w:pPr>
        <w:spacing w:line="440" w:lineRule="exact"/>
        <w:ind w:firstLine="480" w:firstLineChars="200"/>
        <w:rPr>
          <w:rFonts w:hint="eastAsia" w:ascii="仿宋" w:hAnsi="仿宋" w:eastAsia="仿宋" w:cs="仿宋"/>
          <w:b/>
          <w:bCs/>
          <w:color w:val="000000"/>
          <w:sz w:val="24"/>
        </w:rPr>
      </w:pPr>
      <w:r>
        <w:rPr>
          <w:rFonts w:hint="eastAsia" w:ascii="仿宋" w:hAnsi="仿宋" w:eastAsia="仿宋" w:cs="仿宋"/>
          <w:b w:val="0"/>
          <w:bCs w:val="0"/>
          <w:color w:val="000000"/>
          <w:sz w:val="24"/>
        </w:rPr>
        <w:t>9.</w:t>
      </w:r>
      <w:r>
        <w:rPr>
          <w:rFonts w:hint="eastAsia" w:ascii="仿宋" w:hAnsi="仿宋" w:eastAsia="仿宋" w:cs="仿宋"/>
          <w:b w:val="0"/>
          <w:bCs w:val="0"/>
          <w:color w:val="000000"/>
          <w:sz w:val="24"/>
          <w:lang w:val="en-US" w:eastAsia="zh-CN"/>
        </w:rPr>
        <w:t>3</w:t>
      </w:r>
      <w:r>
        <w:rPr>
          <w:rFonts w:hint="eastAsia" w:ascii="仿宋" w:hAnsi="仿宋" w:eastAsia="仿宋" w:cs="仿宋"/>
          <w:b w:val="0"/>
          <w:bCs w:val="0"/>
          <w:color w:val="000000"/>
          <w:sz w:val="24"/>
        </w:rPr>
        <w:t xml:space="preserve"> </w:t>
      </w:r>
      <w:r>
        <w:rPr>
          <w:rFonts w:hint="eastAsia" w:ascii="仿宋" w:hAnsi="仿宋" w:eastAsia="仿宋" w:cs="仿宋"/>
          <w:color w:val="auto"/>
          <w:sz w:val="24"/>
        </w:rPr>
        <w:t>本项目</w:t>
      </w:r>
      <w:r>
        <w:rPr>
          <w:rFonts w:hint="eastAsia" w:ascii="仿宋" w:hAnsi="仿宋" w:eastAsia="仿宋" w:cs="仿宋"/>
          <w:color w:val="auto"/>
          <w:sz w:val="24"/>
          <w:lang w:val="en-US" w:eastAsia="zh-CN"/>
        </w:rPr>
        <w:t>采购预算</w:t>
      </w:r>
      <w:r>
        <w:rPr>
          <w:rFonts w:hint="eastAsia" w:ascii="仿宋" w:hAnsi="仿宋" w:eastAsia="仿宋" w:cs="仿宋"/>
          <w:color w:val="auto"/>
          <w:sz w:val="24"/>
        </w:rPr>
        <w:t>为</w:t>
      </w:r>
      <w:r>
        <w:rPr>
          <w:rFonts w:hint="eastAsia" w:ascii="仿宋" w:hAnsi="仿宋" w:eastAsia="仿宋" w:cs="仿宋"/>
          <w:b/>
          <w:bCs/>
          <w:color w:val="000000"/>
          <w:sz w:val="24"/>
        </w:rPr>
        <w:t>：</w:t>
      </w:r>
      <w:r>
        <w:rPr>
          <w:rFonts w:hint="eastAsia" w:ascii="仿宋" w:hAnsi="仿宋" w:eastAsia="仿宋" w:cs="仿宋"/>
          <w:b/>
          <w:bCs/>
          <w:i w:val="0"/>
          <w:iCs w:val="0"/>
          <w:caps w:val="0"/>
          <w:color w:val="auto"/>
          <w:spacing w:val="0"/>
          <w:sz w:val="24"/>
          <w:szCs w:val="24"/>
          <w:shd w:val="clear" w:fill="FFFFFF"/>
          <w:lang w:eastAsia="zh-CN"/>
        </w:rPr>
        <w:t>685000.00</w:t>
      </w:r>
      <w:r>
        <w:rPr>
          <w:rFonts w:hint="eastAsia" w:ascii="仿宋" w:hAnsi="仿宋" w:eastAsia="仿宋" w:cs="仿宋"/>
          <w:b/>
          <w:bCs/>
          <w:i w:val="0"/>
          <w:iCs w:val="0"/>
          <w:caps w:val="0"/>
          <w:color w:val="auto"/>
          <w:spacing w:val="0"/>
          <w:sz w:val="24"/>
          <w:szCs w:val="24"/>
          <w:shd w:val="clear" w:fill="FFFFFF"/>
        </w:rPr>
        <w:t>元</w:t>
      </w:r>
      <w:r>
        <w:rPr>
          <w:rFonts w:hint="eastAsia" w:ascii="仿宋" w:hAnsi="仿宋" w:eastAsia="仿宋" w:cs="仿宋"/>
          <w:b/>
          <w:bCs/>
          <w:color w:val="000000"/>
          <w:sz w:val="24"/>
        </w:rPr>
        <w:t>。</w:t>
      </w:r>
      <w:r>
        <w:rPr>
          <w:rFonts w:hint="eastAsia" w:ascii="仿宋" w:hAnsi="仿宋" w:eastAsia="仿宋" w:cs="仿宋"/>
          <w:b/>
          <w:bCs/>
          <w:color w:val="auto"/>
          <w:sz w:val="24"/>
        </w:rPr>
        <w:t>磋商报价大于</w:t>
      </w:r>
      <w:r>
        <w:rPr>
          <w:rFonts w:hint="eastAsia" w:ascii="仿宋" w:hAnsi="仿宋" w:eastAsia="仿宋" w:cs="仿宋"/>
          <w:b/>
          <w:bCs/>
          <w:color w:val="auto"/>
          <w:sz w:val="24"/>
          <w:lang w:eastAsia="zh-CN"/>
        </w:rPr>
        <w:t>本项目采购预算</w:t>
      </w:r>
      <w:r>
        <w:rPr>
          <w:rFonts w:hint="eastAsia" w:ascii="仿宋" w:hAnsi="仿宋" w:eastAsia="仿宋" w:cs="仿宋"/>
          <w:b/>
          <w:bCs/>
          <w:color w:val="auto"/>
          <w:sz w:val="24"/>
        </w:rPr>
        <w:t>按</w:t>
      </w:r>
      <w:r>
        <w:rPr>
          <w:rFonts w:hint="eastAsia" w:ascii="仿宋" w:hAnsi="仿宋" w:eastAsia="仿宋" w:cs="仿宋"/>
          <w:b/>
          <w:bCs/>
          <w:color w:val="auto"/>
          <w:sz w:val="24"/>
          <w:lang w:eastAsia="zh-CN"/>
        </w:rPr>
        <w:t>无效投标</w:t>
      </w:r>
      <w:r>
        <w:rPr>
          <w:rFonts w:hint="eastAsia" w:ascii="仿宋" w:hAnsi="仿宋" w:eastAsia="仿宋" w:cs="仿宋"/>
          <w:b/>
          <w:bCs/>
          <w:color w:val="auto"/>
          <w:sz w:val="24"/>
        </w:rPr>
        <w:t>处理。</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9.</w:t>
      </w:r>
      <w:r>
        <w:rPr>
          <w:rFonts w:hint="eastAsia" w:ascii="仿宋" w:hAnsi="仿宋" w:eastAsia="仿宋" w:cs="仿宋"/>
          <w:sz w:val="24"/>
          <w:lang w:val="en-US" w:eastAsia="zh-CN"/>
        </w:rPr>
        <w:t>4</w:t>
      </w:r>
      <w:r>
        <w:rPr>
          <w:rFonts w:hint="eastAsia" w:ascii="仿宋" w:hAnsi="仿宋" w:eastAsia="仿宋" w:cs="仿宋"/>
          <w:sz w:val="24"/>
        </w:rPr>
        <w:t xml:space="preserve"> 凡因磋商单位对磋商文件阅读不深、理解不透、误解、疏漏或因市场行情了解不清造成的后果和风险均由磋商单位自负。</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9.</w:t>
      </w:r>
      <w:r>
        <w:rPr>
          <w:rFonts w:hint="eastAsia" w:ascii="仿宋" w:hAnsi="仿宋" w:eastAsia="仿宋" w:cs="仿宋"/>
          <w:sz w:val="24"/>
          <w:lang w:val="en-US" w:eastAsia="zh-CN"/>
        </w:rPr>
        <w:t>5</w:t>
      </w:r>
      <w:r>
        <w:rPr>
          <w:rFonts w:hint="eastAsia" w:ascii="仿宋" w:hAnsi="仿宋" w:eastAsia="仿宋" w:cs="仿宋"/>
          <w:sz w:val="24"/>
        </w:rPr>
        <w:t xml:space="preserve"> 所有根据合同</w:t>
      </w:r>
      <w:r>
        <w:rPr>
          <w:rFonts w:hint="eastAsia" w:ascii="仿宋" w:hAnsi="仿宋" w:eastAsia="仿宋" w:cs="仿宋"/>
          <w:sz w:val="24"/>
          <w:lang w:eastAsia="zh-CN"/>
        </w:rPr>
        <w:t>或其他原因</w:t>
      </w:r>
      <w:r>
        <w:rPr>
          <w:rFonts w:hint="eastAsia" w:ascii="仿宋" w:hAnsi="仿宋" w:eastAsia="仿宋" w:cs="仿宋"/>
          <w:sz w:val="24"/>
        </w:rPr>
        <w:t>应由磋商单位支付的税款</w:t>
      </w:r>
      <w:r>
        <w:rPr>
          <w:rFonts w:hint="eastAsia" w:ascii="仿宋" w:hAnsi="仿宋" w:eastAsia="仿宋" w:cs="仿宋"/>
          <w:sz w:val="24"/>
          <w:lang w:eastAsia="zh-CN"/>
        </w:rPr>
        <w:t>和其他</w:t>
      </w:r>
      <w:r>
        <w:rPr>
          <w:rFonts w:hint="eastAsia" w:ascii="仿宋" w:hAnsi="仿宋" w:eastAsia="仿宋" w:cs="仿宋"/>
          <w:sz w:val="24"/>
        </w:rPr>
        <w:t>应交纳的费用都要包括在磋商单位提交的磋商报价中。</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9.</w:t>
      </w:r>
      <w:r>
        <w:rPr>
          <w:rFonts w:hint="eastAsia" w:ascii="仿宋" w:hAnsi="仿宋" w:eastAsia="仿宋" w:cs="仿宋"/>
          <w:sz w:val="24"/>
          <w:lang w:val="en-US" w:eastAsia="zh-CN"/>
        </w:rPr>
        <w:t>6</w:t>
      </w:r>
      <w:r>
        <w:rPr>
          <w:rFonts w:hint="eastAsia" w:ascii="仿宋" w:hAnsi="仿宋" w:eastAsia="仿宋" w:cs="仿宋"/>
          <w:sz w:val="24"/>
        </w:rPr>
        <w:t xml:space="preserve"> 磋商单位所报的磋商价在合同执行过程中是固定不变的，不得以任何理由予以变更。任何包含价格调整要求的磋商，将被认为是非响应性磋商而按废标处理。</w:t>
      </w:r>
    </w:p>
    <w:p>
      <w:pPr>
        <w:pStyle w:val="11"/>
        <w:spacing w:after="0" w:line="440" w:lineRule="exact"/>
        <w:ind w:firstLine="480" w:firstLineChars="200"/>
        <w:rPr>
          <w:rFonts w:hint="eastAsia" w:ascii="仿宋" w:hAnsi="仿宋" w:eastAsia="仿宋" w:cs="仿宋"/>
          <w:sz w:val="24"/>
        </w:rPr>
      </w:pPr>
      <w:r>
        <w:rPr>
          <w:rFonts w:hint="eastAsia" w:ascii="仿宋" w:hAnsi="仿宋" w:eastAsia="仿宋" w:cs="仿宋"/>
          <w:sz w:val="24"/>
        </w:rPr>
        <w:t>9.</w:t>
      </w:r>
      <w:r>
        <w:rPr>
          <w:rFonts w:hint="eastAsia" w:ascii="仿宋" w:hAnsi="仿宋" w:eastAsia="仿宋" w:cs="仿宋"/>
          <w:sz w:val="24"/>
          <w:lang w:val="en-US" w:eastAsia="zh-CN"/>
        </w:rPr>
        <w:t>7</w:t>
      </w:r>
      <w:r>
        <w:rPr>
          <w:rFonts w:hint="eastAsia" w:ascii="仿宋" w:hAnsi="仿宋" w:eastAsia="仿宋" w:cs="仿宋"/>
          <w:sz w:val="24"/>
        </w:rPr>
        <w:t xml:space="preserve"> 踏勘现场</w:t>
      </w:r>
    </w:p>
    <w:p>
      <w:pPr>
        <w:pStyle w:val="11"/>
        <w:spacing w:after="0" w:line="440" w:lineRule="exact"/>
        <w:ind w:firstLine="480" w:firstLineChars="200"/>
        <w:rPr>
          <w:rFonts w:hint="eastAsia" w:ascii="仿宋" w:hAnsi="仿宋" w:eastAsia="仿宋" w:cs="仿宋"/>
          <w:sz w:val="24"/>
        </w:rPr>
      </w:pPr>
      <w:r>
        <w:rPr>
          <w:rFonts w:hint="eastAsia" w:ascii="仿宋" w:hAnsi="仿宋" w:eastAsia="仿宋" w:cs="仿宋"/>
          <w:sz w:val="24"/>
        </w:rPr>
        <w:t>9.</w:t>
      </w:r>
      <w:r>
        <w:rPr>
          <w:rFonts w:hint="eastAsia" w:ascii="仿宋" w:hAnsi="仿宋" w:eastAsia="仿宋" w:cs="仿宋"/>
          <w:sz w:val="24"/>
          <w:lang w:val="en-US" w:eastAsia="zh-CN"/>
        </w:rPr>
        <w:t>7</w:t>
      </w:r>
      <w:r>
        <w:rPr>
          <w:rFonts w:hint="eastAsia" w:ascii="仿宋" w:hAnsi="仿宋" w:eastAsia="仿宋" w:cs="仿宋"/>
          <w:sz w:val="24"/>
        </w:rPr>
        <w:t>.1 经采购人允许，供应商可以踏勘为目的进入项目现场，但供应商不得因此使采购人承担有关的责任和蒙受损失。供应商应承担踏勘现场的责任和风险。</w:t>
      </w:r>
    </w:p>
    <w:p>
      <w:pPr>
        <w:pStyle w:val="11"/>
        <w:spacing w:after="0" w:line="440" w:lineRule="exact"/>
        <w:ind w:firstLine="480" w:firstLineChars="200"/>
        <w:rPr>
          <w:rFonts w:hint="eastAsia" w:ascii="仿宋" w:hAnsi="仿宋" w:eastAsia="仿宋" w:cs="仿宋"/>
          <w:sz w:val="24"/>
        </w:rPr>
      </w:pPr>
      <w:r>
        <w:rPr>
          <w:rFonts w:hint="eastAsia" w:ascii="仿宋" w:hAnsi="仿宋" w:eastAsia="仿宋" w:cs="仿宋"/>
          <w:sz w:val="24"/>
        </w:rPr>
        <w:t>9.</w:t>
      </w:r>
      <w:r>
        <w:rPr>
          <w:rFonts w:hint="eastAsia" w:ascii="仿宋" w:hAnsi="仿宋" w:eastAsia="仿宋" w:cs="仿宋"/>
          <w:sz w:val="24"/>
          <w:lang w:val="en-US" w:eastAsia="zh-CN"/>
        </w:rPr>
        <w:t>7</w:t>
      </w:r>
      <w:r>
        <w:rPr>
          <w:rFonts w:hint="eastAsia" w:ascii="仿宋" w:hAnsi="仿宋" w:eastAsia="仿宋" w:cs="仿宋"/>
          <w:sz w:val="24"/>
        </w:rPr>
        <w:t>.2 由供应商自行现场踏勘，供应商将需澄清的问题以书面形式提交，采购代理机构、采购人对供应商提出的问题或现场踏勘的问题进行答复，形成答疑纪要发送供应商。供应商承担踏勘现场所发生的自身费用。</w:t>
      </w:r>
    </w:p>
    <w:p>
      <w:pPr>
        <w:pStyle w:val="11"/>
        <w:spacing w:after="0" w:line="440" w:lineRule="exact"/>
        <w:ind w:firstLine="480" w:firstLineChars="200"/>
        <w:rPr>
          <w:rFonts w:hint="eastAsia" w:ascii="仿宋" w:hAnsi="仿宋" w:eastAsia="仿宋" w:cs="仿宋"/>
          <w:b/>
          <w:bCs/>
          <w:color w:val="auto"/>
          <w:sz w:val="24"/>
          <w:lang w:val="en-US" w:eastAsia="zh-CN"/>
        </w:rPr>
      </w:pPr>
      <w:r>
        <w:rPr>
          <w:rFonts w:hint="eastAsia" w:ascii="仿宋" w:hAnsi="仿宋" w:eastAsia="仿宋" w:cs="仿宋"/>
          <w:sz w:val="24"/>
        </w:rPr>
        <w:t>9.</w:t>
      </w:r>
      <w:r>
        <w:rPr>
          <w:rFonts w:hint="eastAsia" w:ascii="仿宋" w:hAnsi="仿宋" w:eastAsia="仿宋" w:cs="仿宋"/>
          <w:sz w:val="24"/>
          <w:lang w:val="en-US" w:eastAsia="zh-CN"/>
        </w:rPr>
        <w:t>7</w:t>
      </w:r>
      <w:r>
        <w:rPr>
          <w:rFonts w:hint="eastAsia" w:ascii="仿宋" w:hAnsi="仿宋" w:eastAsia="仿宋" w:cs="仿宋"/>
          <w:sz w:val="24"/>
        </w:rPr>
        <w:t>.3 采购人和采购代理机构向供应商提供的有关现场的数据和资料，是现有的能被供应商利用的资料，采购人和采购代理机构对供应商做出的任何推论、理解和结论均不承担责任。</w:t>
      </w:r>
      <w:r>
        <w:rPr>
          <w:rFonts w:hint="eastAsia" w:ascii="仿宋" w:hAnsi="仿宋" w:eastAsia="仿宋" w:cs="仿宋"/>
          <w:b/>
          <w:bCs/>
          <w:color w:val="auto"/>
          <w:sz w:val="24"/>
          <w:lang w:val="en-US" w:eastAsia="zh-CN"/>
        </w:rPr>
        <w:t xml:space="preserve"> </w:t>
      </w:r>
    </w:p>
    <w:p>
      <w:pPr>
        <w:spacing w:line="440" w:lineRule="exact"/>
        <w:ind w:firstLine="480" w:firstLineChars="200"/>
        <w:rPr>
          <w:rFonts w:hint="eastAsia" w:ascii="仿宋" w:hAnsi="仿宋" w:eastAsia="仿宋" w:cs="仿宋"/>
          <w:b w:val="0"/>
          <w:bCs/>
          <w:color w:val="auto"/>
          <w:kern w:val="1"/>
          <w:sz w:val="24"/>
        </w:rPr>
      </w:pPr>
      <w:r>
        <w:rPr>
          <w:rFonts w:hint="eastAsia" w:ascii="仿宋" w:hAnsi="仿宋" w:eastAsia="仿宋" w:cs="仿宋"/>
          <w:b w:val="0"/>
          <w:bCs/>
          <w:color w:val="auto"/>
          <w:kern w:val="1"/>
          <w:sz w:val="24"/>
          <w:lang w:val="en-US" w:eastAsia="zh-CN"/>
        </w:rPr>
        <w:t xml:space="preserve">9.8 </w:t>
      </w:r>
      <w:r>
        <w:rPr>
          <w:rFonts w:hint="eastAsia" w:ascii="仿宋" w:hAnsi="仿宋" w:eastAsia="仿宋" w:cs="仿宋"/>
          <w:b w:val="0"/>
          <w:bCs/>
          <w:color w:val="auto"/>
          <w:kern w:val="1"/>
          <w:sz w:val="24"/>
        </w:rPr>
        <w:t>磋商最后报价最低不是成交的唯一依据。</w:t>
      </w:r>
    </w:p>
    <w:p>
      <w:pPr>
        <w:spacing w:line="440" w:lineRule="exact"/>
        <w:ind w:firstLine="480" w:firstLineChars="200"/>
        <w:rPr>
          <w:rFonts w:hint="eastAsia" w:ascii="仿宋" w:hAnsi="仿宋" w:eastAsia="仿宋" w:cs="仿宋"/>
          <w:color w:val="auto"/>
          <w:sz w:val="24"/>
          <w:lang w:eastAsia="zh-CN"/>
        </w:rPr>
      </w:pPr>
      <w:r>
        <w:rPr>
          <w:rFonts w:hint="eastAsia" w:ascii="仿宋" w:hAnsi="仿宋" w:eastAsia="仿宋" w:cs="仿宋"/>
          <w:b w:val="0"/>
          <w:bCs/>
          <w:color w:val="auto"/>
          <w:kern w:val="1"/>
          <w:sz w:val="24"/>
        </w:rPr>
        <w:t>9.</w:t>
      </w:r>
      <w:r>
        <w:rPr>
          <w:rFonts w:hint="eastAsia" w:ascii="仿宋" w:hAnsi="仿宋" w:eastAsia="仿宋" w:cs="仿宋"/>
          <w:b w:val="0"/>
          <w:bCs/>
          <w:color w:val="auto"/>
          <w:kern w:val="1"/>
          <w:sz w:val="24"/>
          <w:lang w:val="en-US" w:eastAsia="zh-CN"/>
        </w:rPr>
        <w:t>9</w:t>
      </w:r>
      <w:r>
        <w:rPr>
          <w:rFonts w:hint="eastAsia" w:ascii="仿宋" w:hAnsi="仿宋" w:eastAsia="仿宋" w:cs="仿宋"/>
          <w:b w:val="0"/>
          <w:bCs/>
          <w:color w:val="auto"/>
          <w:kern w:val="1"/>
          <w:sz w:val="24"/>
        </w:rPr>
        <w:t xml:space="preserve"> </w:t>
      </w:r>
      <w:r>
        <w:rPr>
          <w:rFonts w:hint="eastAsia" w:ascii="仿宋" w:hAnsi="仿宋" w:eastAsia="仿宋" w:cs="仿宋"/>
          <w:b w:val="0"/>
          <w:bCs/>
          <w:color w:val="auto"/>
          <w:sz w:val="24"/>
          <w:szCs w:val="24"/>
        </w:rPr>
        <w:t>磋商小组认为</w:t>
      </w:r>
      <w:r>
        <w:rPr>
          <w:rFonts w:hint="eastAsia" w:ascii="仿宋" w:hAnsi="仿宋" w:eastAsia="仿宋" w:cs="仿宋"/>
          <w:b w:val="0"/>
          <w:bCs/>
          <w:color w:val="auto"/>
          <w:sz w:val="24"/>
          <w:szCs w:val="24"/>
          <w:lang w:eastAsia="zh-CN"/>
        </w:rPr>
        <w:t>供应商</w:t>
      </w:r>
      <w:r>
        <w:rPr>
          <w:rFonts w:hint="eastAsia" w:ascii="仿宋" w:hAnsi="仿宋" w:eastAsia="仿宋" w:cs="仿宋"/>
          <w:b w:val="0"/>
          <w:bCs/>
          <w:color w:val="auto"/>
          <w:sz w:val="24"/>
          <w:szCs w:val="24"/>
        </w:rPr>
        <w:t>的报价明显低于其他通过符合性审查</w:t>
      </w:r>
      <w:r>
        <w:rPr>
          <w:rFonts w:hint="eastAsia" w:ascii="仿宋" w:hAnsi="仿宋" w:eastAsia="仿宋" w:cs="仿宋"/>
          <w:b w:val="0"/>
          <w:bCs/>
          <w:color w:val="auto"/>
          <w:sz w:val="24"/>
          <w:szCs w:val="24"/>
          <w:lang w:eastAsia="zh-CN"/>
        </w:rPr>
        <w:t>供应商</w:t>
      </w:r>
      <w:r>
        <w:rPr>
          <w:rFonts w:hint="eastAsia" w:ascii="仿宋" w:hAnsi="仿宋" w:eastAsia="仿宋" w:cs="仿宋"/>
          <w:b w:val="0"/>
          <w:bCs/>
          <w:color w:val="auto"/>
          <w:sz w:val="24"/>
          <w:szCs w:val="24"/>
        </w:rPr>
        <w:t>的报价，有可能影响质量或者不能诚信履约的，应当要求其在合理的时间内提供说明，必要时提交相关证明材料；</w:t>
      </w:r>
      <w:r>
        <w:rPr>
          <w:rFonts w:hint="eastAsia" w:ascii="仿宋" w:hAnsi="仿宋" w:eastAsia="仿宋" w:cs="仿宋"/>
          <w:b w:val="0"/>
          <w:bCs/>
          <w:color w:val="auto"/>
          <w:sz w:val="24"/>
          <w:szCs w:val="24"/>
          <w:lang w:eastAsia="zh-CN"/>
        </w:rPr>
        <w:t>供应商</w:t>
      </w:r>
      <w:r>
        <w:rPr>
          <w:rFonts w:hint="eastAsia" w:ascii="仿宋" w:hAnsi="仿宋" w:eastAsia="仿宋" w:cs="仿宋"/>
          <w:b w:val="0"/>
          <w:bCs/>
          <w:color w:val="auto"/>
          <w:sz w:val="24"/>
          <w:szCs w:val="24"/>
        </w:rPr>
        <w:t>不能证明其报价合理性的，磋商小组应当将其作为无效投标处理</w:t>
      </w:r>
      <w:r>
        <w:rPr>
          <w:rFonts w:hint="eastAsia" w:ascii="仿宋" w:hAnsi="仿宋" w:eastAsia="仿宋" w:cs="仿宋"/>
          <w:b w:val="0"/>
          <w:bCs/>
          <w:color w:val="auto"/>
          <w:sz w:val="24"/>
          <w:szCs w:val="24"/>
          <w:lang w:eastAsia="zh-CN"/>
        </w:rPr>
        <w:t>。</w:t>
      </w:r>
    </w:p>
    <w:p>
      <w:pPr>
        <w:spacing w:line="480" w:lineRule="exact"/>
        <w:ind w:firstLine="482" w:firstLineChars="200"/>
        <w:rPr>
          <w:rFonts w:hint="eastAsia" w:ascii="仿宋" w:hAnsi="仿宋" w:eastAsia="仿宋" w:cs="仿宋"/>
          <w:b/>
          <w:bCs/>
          <w:color w:val="auto"/>
          <w:sz w:val="24"/>
        </w:rPr>
      </w:pPr>
      <w:r>
        <w:rPr>
          <w:rFonts w:hint="eastAsia" w:ascii="仿宋" w:hAnsi="仿宋" w:eastAsia="仿宋" w:cs="仿宋"/>
          <w:b/>
          <w:bCs/>
          <w:color w:val="auto"/>
          <w:sz w:val="24"/>
        </w:rPr>
        <w:t>10．磋商货币</w:t>
      </w:r>
    </w:p>
    <w:p>
      <w:pPr>
        <w:spacing w:line="48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10.1 </w:t>
      </w:r>
      <w:r>
        <w:rPr>
          <w:rFonts w:hint="eastAsia" w:ascii="仿宋" w:hAnsi="仿宋" w:eastAsia="仿宋" w:cs="仿宋"/>
          <w:color w:val="auto"/>
          <w:sz w:val="24"/>
          <w:lang w:eastAsia="zh-CN"/>
        </w:rPr>
        <w:t>供应商</w:t>
      </w:r>
      <w:r>
        <w:rPr>
          <w:rFonts w:hint="eastAsia" w:ascii="仿宋" w:hAnsi="仿宋" w:eastAsia="仿宋" w:cs="仿宋"/>
          <w:color w:val="auto"/>
          <w:sz w:val="24"/>
        </w:rPr>
        <w:t>提供的货物和服务一律以人民币报价。</w:t>
      </w:r>
    </w:p>
    <w:p>
      <w:pPr>
        <w:spacing w:line="480" w:lineRule="exact"/>
        <w:ind w:firstLine="482" w:firstLineChars="200"/>
        <w:rPr>
          <w:rFonts w:hint="eastAsia" w:ascii="仿宋" w:hAnsi="仿宋" w:eastAsia="仿宋" w:cs="仿宋"/>
          <w:b/>
          <w:bCs/>
          <w:color w:val="auto"/>
          <w:sz w:val="24"/>
        </w:rPr>
      </w:pPr>
      <w:r>
        <w:rPr>
          <w:rFonts w:hint="eastAsia" w:ascii="仿宋" w:hAnsi="仿宋" w:eastAsia="仿宋" w:cs="仿宋"/>
          <w:b/>
          <w:bCs/>
          <w:color w:val="auto"/>
          <w:sz w:val="24"/>
        </w:rPr>
        <w:t>11．磋商保证金</w:t>
      </w:r>
    </w:p>
    <w:p>
      <w:pPr>
        <w:spacing w:line="500" w:lineRule="exact"/>
        <w:ind w:firstLine="360" w:firstLineChars="150"/>
        <w:rPr>
          <w:rFonts w:hint="eastAsia" w:ascii="仿宋" w:hAnsi="仿宋" w:eastAsia="仿宋" w:cs="仿宋"/>
          <w:b w:val="0"/>
          <w:bCs w:val="0"/>
          <w:color w:val="auto"/>
          <w:sz w:val="24"/>
        </w:rPr>
      </w:pPr>
      <w:r>
        <w:rPr>
          <w:rFonts w:hint="eastAsia" w:ascii="仿宋" w:hAnsi="仿宋" w:eastAsia="仿宋" w:cs="仿宋"/>
          <w:b w:val="0"/>
          <w:bCs w:val="0"/>
          <w:color w:val="auto"/>
          <w:sz w:val="24"/>
          <w:lang w:eastAsia="zh-CN"/>
        </w:rPr>
        <w:t>本项目无需缴纳磋商保证金。</w:t>
      </w:r>
    </w:p>
    <w:p>
      <w:pPr>
        <w:autoSpaceDE w:val="0"/>
        <w:autoSpaceDN w:val="0"/>
        <w:spacing w:line="44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12．投标有效期</w:t>
      </w:r>
    </w:p>
    <w:p>
      <w:pPr>
        <w:autoSpaceDE w:val="0"/>
        <w:autoSpaceDN w:val="0"/>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12.1 投标有效期为开标之日起九十（90）个日历日（中标人的投标文件有效期与合同有效期一致）。</w:t>
      </w:r>
      <w:r>
        <w:rPr>
          <w:rFonts w:hint="eastAsia" w:ascii="仿宋" w:hAnsi="仿宋" w:eastAsia="仿宋" w:cs="仿宋"/>
          <w:color w:val="auto"/>
          <w:sz w:val="24"/>
          <w:lang w:eastAsia="zh-CN"/>
        </w:rPr>
        <w:t>供应商</w:t>
      </w:r>
      <w:r>
        <w:rPr>
          <w:rFonts w:hint="eastAsia" w:ascii="仿宋" w:hAnsi="仿宋" w:eastAsia="仿宋" w:cs="仿宋"/>
          <w:color w:val="auto"/>
          <w:sz w:val="24"/>
        </w:rPr>
        <w:t>的投标有效期比</w:t>
      </w:r>
      <w:r>
        <w:rPr>
          <w:rFonts w:hint="eastAsia" w:ascii="仿宋" w:hAnsi="仿宋" w:eastAsia="仿宋" w:cs="仿宋"/>
          <w:color w:val="auto"/>
          <w:kern w:val="1"/>
          <w:sz w:val="24"/>
        </w:rPr>
        <w:t>磋商</w:t>
      </w:r>
      <w:r>
        <w:rPr>
          <w:rFonts w:hint="eastAsia" w:ascii="仿宋" w:hAnsi="仿宋" w:eastAsia="仿宋" w:cs="仿宋"/>
          <w:color w:val="auto"/>
          <w:sz w:val="24"/>
        </w:rPr>
        <w:t>文件规定短的将被视为非响应性投标而予以拒绝。</w:t>
      </w:r>
    </w:p>
    <w:p>
      <w:pPr>
        <w:autoSpaceDE w:val="0"/>
        <w:autoSpaceDN w:val="0"/>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12.2 在特殊情况下，在原投标有效期期满之前，采购人可征得</w:t>
      </w:r>
      <w:r>
        <w:rPr>
          <w:rFonts w:hint="eastAsia" w:ascii="仿宋" w:hAnsi="仿宋" w:eastAsia="仿宋" w:cs="仿宋"/>
          <w:color w:val="auto"/>
          <w:sz w:val="24"/>
          <w:lang w:eastAsia="zh-CN"/>
        </w:rPr>
        <w:t>供应商</w:t>
      </w:r>
      <w:r>
        <w:rPr>
          <w:rFonts w:hint="eastAsia" w:ascii="仿宋" w:hAnsi="仿宋" w:eastAsia="仿宋" w:cs="仿宋"/>
          <w:color w:val="auto"/>
          <w:sz w:val="24"/>
        </w:rPr>
        <w:t>同意延长投标有效期。这种要求与答复均应为书面形式提交。</w:t>
      </w:r>
    </w:p>
    <w:p>
      <w:pPr>
        <w:autoSpaceDE w:val="0"/>
        <w:autoSpaceDN w:val="0"/>
        <w:spacing w:line="440" w:lineRule="exact"/>
        <w:ind w:firstLine="482" w:firstLineChars="200"/>
        <w:rPr>
          <w:rFonts w:hint="eastAsia" w:ascii="仿宋" w:hAnsi="仿宋" w:eastAsia="仿宋" w:cs="仿宋"/>
          <w:b/>
          <w:bCs/>
          <w:color w:val="auto"/>
          <w:sz w:val="24"/>
        </w:rPr>
      </w:pPr>
      <w:r>
        <w:rPr>
          <w:rFonts w:hint="eastAsia" w:ascii="仿宋" w:hAnsi="仿宋" w:eastAsia="仿宋" w:cs="仿宋"/>
          <w:b/>
          <w:bCs/>
          <w:color w:val="auto"/>
          <w:sz w:val="24"/>
        </w:rPr>
        <w:t>13．磋商响应文件的制作和签署</w:t>
      </w:r>
    </w:p>
    <w:p>
      <w:pPr>
        <w:autoSpaceDE w:val="0"/>
        <w:autoSpaceDN w:val="0"/>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1</w:t>
      </w:r>
      <w:r>
        <w:rPr>
          <w:rFonts w:hint="eastAsia" w:ascii="仿宋" w:hAnsi="仿宋" w:eastAsia="仿宋" w:cs="仿宋"/>
          <w:color w:val="auto"/>
          <w:sz w:val="24"/>
        </w:rPr>
        <w:t>3.1本项目采用电子化投标。供应商在投标时只需</w:t>
      </w:r>
      <w:r>
        <w:rPr>
          <w:rFonts w:hint="eastAsia" w:ascii="仿宋" w:hAnsi="仿宋" w:eastAsia="仿宋" w:cs="仿宋"/>
          <w:color w:val="auto"/>
          <w:sz w:val="24"/>
          <w:lang w:eastAsia="zh-CN"/>
        </w:rPr>
        <w:t>上传</w:t>
      </w:r>
      <w:r>
        <w:rPr>
          <w:rFonts w:hint="eastAsia" w:ascii="仿宋" w:hAnsi="仿宋" w:eastAsia="仿宋" w:cs="仿宋"/>
          <w:color w:val="auto"/>
          <w:sz w:val="24"/>
        </w:rPr>
        <w:t>电子投标文件（*.SXSZF格式）。</w:t>
      </w:r>
    </w:p>
    <w:p>
      <w:pPr>
        <w:autoSpaceDE w:val="0"/>
        <w:autoSpaceDN w:val="0"/>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13.2 编制电子投标文件时，应使用最新发布的电子招标文件及专用制作工具进行编制。并使用数字认证证书（CA）对电子投标文件进行签署、加密、递交及开标时解密等相关操作。</w:t>
      </w:r>
    </w:p>
    <w:p>
      <w:pPr>
        <w:autoSpaceDE w:val="0"/>
        <w:autoSpaceDN w:val="0"/>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（1）电子招标文件下载</w:t>
      </w:r>
    </w:p>
    <w:p>
      <w:pPr>
        <w:autoSpaceDE w:val="0"/>
        <w:autoSpaceDN w:val="0"/>
        <w:spacing w:line="440" w:lineRule="exact"/>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供应商登录全国公共资源交易平台（陕西省）网站[电子交易平台－企业端]后，在[我的项目]中点击“项目流程－交易文件下载”下载电子招标文件（*.SXSZF）</w:t>
      </w:r>
      <w:r>
        <w:rPr>
          <w:rFonts w:hint="eastAsia" w:ascii="仿宋" w:hAnsi="仿宋" w:eastAsia="仿宋" w:cs="仿宋"/>
          <w:color w:val="auto"/>
          <w:sz w:val="24"/>
          <w:lang w:eastAsia="zh-CN"/>
        </w:rPr>
        <w:t>；</w:t>
      </w:r>
    </w:p>
    <w:p>
      <w:pPr>
        <w:autoSpaceDE w:val="0"/>
        <w:autoSpaceDN w:val="0"/>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注意：该项目如有变更文件，则应点击“项目流程〉答疑文件下载”下载更新后的电子招标文件（*.SXSCF），使用旧版电子招标文件制作的电子投标文件，系统将拒绝接收。</w:t>
      </w:r>
    </w:p>
    <w:p>
      <w:pPr>
        <w:autoSpaceDE w:val="0"/>
        <w:autoSpaceDN w:val="0"/>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（2）电子招标文件需要使用专用软件打开、浏览</w:t>
      </w:r>
    </w:p>
    <w:p>
      <w:pPr>
        <w:autoSpaceDE w:val="0"/>
        <w:autoSpaceDN w:val="0"/>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供应商登录全国公共资源交易平台（陕西省）网站[服务指南－下载专区]免费下载《陕西省公共资源交易平台政府采购电子标书制作工具》，并升级至最新版本，使用该客户端可以打开电子招标文件。制作工具下载地址：https://zhidao.bqpoint.com/epointknow2/bqepointknowquestion.html?producttype=1&amp;platformguid=684edb0d-467c-4a6a-b31b-9e7929e1fdee&amp;areacode=610000&amp;CategoryCode=16</w:t>
      </w:r>
    </w:p>
    <w:p>
      <w:pPr>
        <w:autoSpaceDE w:val="0"/>
        <w:autoSpaceDN w:val="0"/>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（3）制作电子投标文件</w:t>
      </w:r>
    </w:p>
    <w:p>
      <w:pPr>
        <w:autoSpaceDE w:val="0"/>
        <w:autoSpaceDN w:val="0"/>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电子投标文件同样需要使用上述软件进行编制。在编制过程中，如有技术性问题，请先翻阅操作手册或致电软件开发商，技术支持热线：4009280095、4009980000；</w:t>
      </w:r>
    </w:p>
    <w:p>
      <w:pPr>
        <w:autoSpaceDE w:val="0"/>
        <w:autoSpaceDN w:val="0"/>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13.3 纸质投标文件</w:t>
      </w:r>
    </w:p>
    <w:p>
      <w:pPr>
        <w:autoSpaceDE w:val="0"/>
        <w:autoSpaceDN w:val="0"/>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本项目不提供纸质投标文件</w:t>
      </w:r>
    </w:p>
    <w:p>
      <w:pPr>
        <w:pStyle w:val="11"/>
        <w:rPr>
          <w:rFonts w:hint="eastAsia" w:ascii="仿宋" w:hAnsi="仿宋" w:eastAsia="仿宋" w:cs="仿宋"/>
          <w:color w:val="auto"/>
          <w:sz w:val="24"/>
        </w:rPr>
      </w:pPr>
    </w:p>
    <w:p>
      <w:pPr>
        <w:spacing w:before="156" w:beforeLines="50" w:after="156" w:afterLines="50" w:line="480" w:lineRule="exact"/>
        <w:jc w:val="center"/>
        <w:outlineLvl w:val="1"/>
        <w:rPr>
          <w:rFonts w:hint="eastAsia" w:ascii="仿宋" w:hAnsi="仿宋" w:eastAsia="仿宋" w:cs="仿宋"/>
          <w:b/>
          <w:color w:val="auto"/>
          <w:sz w:val="30"/>
          <w:szCs w:val="30"/>
        </w:rPr>
      </w:pPr>
      <w:r>
        <w:rPr>
          <w:rFonts w:hint="eastAsia" w:ascii="仿宋" w:hAnsi="仿宋" w:eastAsia="仿宋" w:cs="仿宋"/>
          <w:b/>
          <w:color w:val="auto"/>
          <w:sz w:val="30"/>
          <w:szCs w:val="30"/>
        </w:rPr>
        <w:t>四、磋商响应文件的递交</w:t>
      </w:r>
    </w:p>
    <w:p>
      <w:pPr>
        <w:autoSpaceDE w:val="0"/>
        <w:autoSpaceDN w:val="0"/>
        <w:spacing w:line="440" w:lineRule="exact"/>
        <w:ind w:firstLine="482" w:firstLineChars="200"/>
        <w:rPr>
          <w:rFonts w:hint="eastAsia" w:ascii="仿宋" w:hAnsi="仿宋" w:eastAsia="仿宋" w:cs="仿宋"/>
          <w:b/>
          <w:bCs/>
          <w:color w:val="auto"/>
          <w:sz w:val="24"/>
        </w:rPr>
      </w:pPr>
      <w:bookmarkStart w:id="86" w:name="_Toc167590765"/>
      <w:bookmarkStart w:id="87" w:name="_Toc245657543"/>
      <w:bookmarkStart w:id="88" w:name="_Toc167591482"/>
      <w:bookmarkStart w:id="89" w:name="_Toc167591134"/>
      <w:bookmarkStart w:id="90" w:name="_Toc245658524"/>
      <w:bookmarkStart w:id="91" w:name="_Toc175032427"/>
      <w:bookmarkStart w:id="92" w:name="_Toc207897906"/>
      <w:bookmarkStart w:id="93" w:name="_Toc169838522"/>
      <w:bookmarkStart w:id="94" w:name="_Toc208337154"/>
      <w:bookmarkStart w:id="95" w:name="_Toc173549968"/>
      <w:bookmarkStart w:id="96" w:name="_Toc170980444"/>
      <w:bookmarkStart w:id="97" w:name="_Toc167591320"/>
      <w:bookmarkStart w:id="98" w:name="_Toc245176655"/>
      <w:bookmarkStart w:id="99" w:name="_Toc169846863"/>
      <w:bookmarkStart w:id="100" w:name="_Toc154482469"/>
      <w:bookmarkStart w:id="101" w:name="_Toc170980542"/>
      <w:bookmarkStart w:id="102" w:name="_Toc175033582"/>
      <w:bookmarkStart w:id="103" w:name="_Toc244623581"/>
      <w:bookmarkStart w:id="104" w:name="_Toc167849350"/>
      <w:bookmarkStart w:id="105" w:name="_Toc169846766"/>
      <w:bookmarkStart w:id="106" w:name="_Toc167591033"/>
      <w:r>
        <w:rPr>
          <w:rFonts w:hint="eastAsia" w:ascii="仿宋" w:hAnsi="仿宋" w:eastAsia="仿宋" w:cs="仿宋"/>
          <w:b/>
          <w:bCs/>
          <w:color w:val="auto"/>
          <w:sz w:val="24"/>
        </w:rPr>
        <w:t>14．投标文件的提交</w:t>
      </w:r>
    </w:p>
    <w:p>
      <w:pPr>
        <w:autoSpaceDE w:val="0"/>
        <w:autoSpaceDN w:val="0"/>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14.1 电子投标文件可于提交投标文件截止时间前任意时段登录全国公共资源交易平台（陕西省）网站[电子交易平台</w:t>
      </w:r>
      <w:r>
        <w:rPr>
          <w:rFonts w:hint="eastAsia" w:ascii="仿宋" w:hAnsi="仿宋" w:eastAsia="仿宋" w:cs="仿宋"/>
          <w:color w:val="auto"/>
          <w:sz w:val="24"/>
          <w:lang w:eastAsia="zh-CN"/>
        </w:rPr>
        <w:t>－</w:t>
      </w:r>
      <w:r>
        <w:rPr>
          <w:rFonts w:hint="eastAsia" w:ascii="仿宋" w:hAnsi="仿宋" w:eastAsia="仿宋" w:cs="仿宋"/>
          <w:color w:val="auto"/>
          <w:sz w:val="24"/>
        </w:rPr>
        <w:t>企业端]进行提交，逾期系统将拒绝接收。提交时，供应商应登录全国公共资源交易中心平台（陕西省），选择“首页</w:t>
      </w:r>
      <w:r>
        <w:rPr>
          <w:rFonts w:hint="eastAsia" w:ascii="仿宋" w:hAnsi="仿宋" w:eastAsia="仿宋" w:cs="仿宋"/>
          <w:color w:val="auto"/>
          <w:sz w:val="24"/>
          <w:lang w:eastAsia="zh-CN"/>
        </w:rPr>
        <w:t>〉</w:t>
      </w:r>
      <w:r>
        <w:rPr>
          <w:rFonts w:hint="eastAsia" w:ascii="仿宋" w:hAnsi="仿宋" w:eastAsia="仿宋" w:cs="仿宋"/>
          <w:color w:val="auto"/>
          <w:sz w:val="24"/>
        </w:rPr>
        <w:t>电子交易平台</w:t>
      </w:r>
      <w:r>
        <w:rPr>
          <w:rFonts w:hint="eastAsia" w:ascii="仿宋" w:hAnsi="仿宋" w:eastAsia="仿宋" w:cs="仿宋"/>
          <w:color w:val="auto"/>
          <w:sz w:val="24"/>
          <w:lang w:eastAsia="zh-CN"/>
        </w:rPr>
        <w:t>〉</w:t>
      </w:r>
      <w:r>
        <w:rPr>
          <w:rFonts w:hint="eastAsia" w:ascii="仿宋" w:hAnsi="仿宋" w:eastAsia="仿宋" w:cs="仿宋"/>
          <w:color w:val="auto"/>
          <w:sz w:val="24"/>
        </w:rPr>
        <w:t>企业端</w:t>
      </w:r>
      <w:r>
        <w:rPr>
          <w:rFonts w:hint="eastAsia" w:ascii="仿宋" w:hAnsi="仿宋" w:eastAsia="仿宋" w:cs="仿宋"/>
          <w:color w:val="auto"/>
          <w:sz w:val="24"/>
          <w:lang w:eastAsia="zh-CN"/>
        </w:rPr>
        <w:t>〉</w:t>
      </w:r>
      <w:r>
        <w:rPr>
          <w:rFonts w:hint="eastAsia" w:ascii="仿宋" w:hAnsi="仿宋" w:eastAsia="仿宋" w:cs="仿宋"/>
          <w:color w:val="auto"/>
          <w:sz w:val="24"/>
        </w:rPr>
        <w:t>我的项目”，点击[项目流程]，在打开的[项目管理]对话框中选择[上传响应文件]，上传加密的电子投标文件（*.SXSTF），上传成功后，电子化平台将予以记录。</w:t>
      </w:r>
    </w:p>
    <w:p>
      <w:pPr>
        <w:autoSpaceDE w:val="0"/>
        <w:autoSpaceDN w:val="0"/>
        <w:spacing w:line="440" w:lineRule="exact"/>
        <w:ind w:firstLine="482" w:firstLineChars="200"/>
        <w:rPr>
          <w:rFonts w:hint="eastAsia" w:ascii="仿宋" w:hAnsi="仿宋" w:eastAsia="仿宋" w:cs="仿宋"/>
          <w:b/>
          <w:bCs/>
          <w:color w:val="auto"/>
          <w:sz w:val="24"/>
        </w:rPr>
      </w:pPr>
      <w:r>
        <w:rPr>
          <w:rFonts w:hint="eastAsia" w:ascii="仿宋" w:hAnsi="仿宋" w:eastAsia="仿宋" w:cs="仿宋"/>
          <w:b/>
          <w:bCs/>
          <w:color w:val="auto"/>
          <w:sz w:val="24"/>
        </w:rPr>
        <w:t>15．磋商截止日期</w:t>
      </w:r>
    </w:p>
    <w:p>
      <w:pPr>
        <w:autoSpaceDE w:val="0"/>
        <w:autoSpaceDN w:val="0"/>
        <w:spacing w:line="440" w:lineRule="exact"/>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 xml:space="preserve">15.1 </w:t>
      </w:r>
      <w:r>
        <w:rPr>
          <w:rFonts w:hint="eastAsia" w:ascii="仿宋" w:hAnsi="仿宋" w:eastAsia="仿宋" w:cs="仿宋"/>
          <w:color w:val="auto"/>
          <w:sz w:val="24"/>
          <w:lang w:eastAsia="zh-CN"/>
        </w:rPr>
        <w:t>供应商</w:t>
      </w:r>
      <w:r>
        <w:rPr>
          <w:rFonts w:hint="eastAsia" w:ascii="仿宋" w:hAnsi="仿宋" w:eastAsia="仿宋" w:cs="仿宋"/>
          <w:color w:val="auto"/>
          <w:sz w:val="24"/>
        </w:rPr>
        <w:t>应在不迟于磋商文件中规定的磋商截止时间</w:t>
      </w:r>
      <w:r>
        <w:rPr>
          <w:rFonts w:hint="eastAsia" w:ascii="仿宋" w:hAnsi="仿宋" w:eastAsia="仿宋" w:cs="仿宋"/>
          <w:color w:val="auto"/>
          <w:sz w:val="24"/>
          <w:lang w:eastAsia="zh-CN"/>
        </w:rPr>
        <w:t>前</w:t>
      </w:r>
      <w:r>
        <w:rPr>
          <w:rFonts w:hint="eastAsia" w:ascii="仿宋" w:hAnsi="仿宋" w:eastAsia="仿宋" w:cs="仿宋"/>
          <w:color w:val="auto"/>
          <w:sz w:val="24"/>
        </w:rPr>
        <w:t>将响应文件</w:t>
      </w:r>
      <w:r>
        <w:rPr>
          <w:rFonts w:hint="eastAsia" w:ascii="仿宋" w:hAnsi="仿宋" w:eastAsia="仿宋" w:cs="仿宋"/>
          <w:color w:val="auto"/>
          <w:sz w:val="24"/>
          <w:lang w:eastAsia="zh-CN"/>
        </w:rPr>
        <w:t>上传至电子化平台。</w:t>
      </w:r>
    </w:p>
    <w:p>
      <w:pPr>
        <w:autoSpaceDE w:val="0"/>
        <w:autoSpaceDN w:val="0"/>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15.2 采购代理机构可以按本须知第5</w:t>
      </w:r>
      <w:r>
        <w:rPr>
          <w:rFonts w:hint="eastAsia" w:ascii="仿宋" w:hAnsi="仿宋" w:eastAsia="仿宋" w:cs="仿宋"/>
          <w:color w:val="auto"/>
          <w:sz w:val="24"/>
          <w:lang w:val="en-US" w:eastAsia="zh-CN"/>
        </w:rPr>
        <w:t>.3</w:t>
      </w:r>
      <w:r>
        <w:rPr>
          <w:rFonts w:hint="eastAsia" w:ascii="仿宋" w:hAnsi="仿宋" w:eastAsia="仿宋" w:cs="仿宋"/>
          <w:color w:val="auto"/>
          <w:sz w:val="24"/>
        </w:rPr>
        <w:t>条规定，通知因修改磋商文件而适当延长磋商截止期。在此情况下，招标采购单位和</w:t>
      </w:r>
      <w:r>
        <w:rPr>
          <w:rFonts w:hint="eastAsia" w:ascii="仿宋" w:hAnsi="仿宋" w:eastAsia="仿宋" w:cs="仿宋"/>
          <w:color w:val="auto"/>
          <w:sz w:val="24"/>
          <w:lang w:eastAsia="zh-CN"/>
        </w:rPr>
        <w:t>供应商</w:t>
      </w:r>
      <w:r>
        <w:rPr>
          <w:rFonts w:hint="eastAsia" w:ascii="仿宋" w:hAnsi="仿宋" w:eastAsia="仿宋" w:cs="仿宋"/>
          <w:color w:val="auto"/>
          <w:sz w:val="24"/>
        </w:rPr>
        <w:t>受磋商截止期制约的所有权利和义务均应延长至新的截止期。</w:t>
      </w:r>
    </w:p>
    <w:p>
      <w:pPr>
        <w:autoSpaceDE w:val="0"/>
        <w:autoSpaceDN w:val="0"/>
        <w:spacing w:line="440" w:lineRule="exact"/>
        <w:ind w:firstLine="482" w:firstLineChars="200"/>
        <w:rPr>
          <w:rFonts w:hint="eastAsia" w:ascii="仿宋" w:hAnsi="仿宋" w:eastAsia="仿宋" w:cs="仿宋"/>
          <w:b/>
          <w:bCs/>
          <w:color w:val="auto"/>
          <w:sz w:val="24"/>
        </w:rPr>
      </w:pPr>
      <w:r>
        <w:rPr>
          <w:rFonts w:hint="eastAsia" w:ascii="仿宋" w:hAnsi="仿宋" w:eastAsia="仿宋" w:cs="仿宋"/>
          <w:b/>
          <w:bCs/>
          <w:color w:val="auto"/>
          <w:sz w:val="24"/>
        </w:rPr>
        <w:t>16．迟交的磋商响应文件</w:t>
      </w:r>
    </w:p>
    <w:p>
      <w:pPr>
        <w:autoSpaceDE w:val="0"/>
        <w:autoSpaceDN w:val="0"/>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16.1 采购人、采购代理机构及磋商小组将拒绝接收磋商截止期后送达的任何磋商响应文件。</w:t>
      </w:r>
    </w:p>
    <w:p>
      <w:pPr>
        <w:autoSpaceDE w:val="0"/>
        <w:autoSpaceDN w:val="0"/>
        <w:spacing w:line="440" w:lineRule="exact"/>
        <w:ind w:firstLine="482" w:firstLineChars="200"/>
        <w:rPr>
          <w:rFonts w:hint="eastAsia" w:ascii="仿宋" w:hAnsi="仿宋" w:eastAsia="仿宋" w:cs="仿宋"/>
          <w:b/>
          <w:bCs/>
          <w:color w:val="auto"/>
          <w:sz w:val="24"/>
        </w:rPr>
      </w:pPr>
      <w:r>
        <w:rPr>
          <w:rFonts w:hint="eastAsia" w:ascii="仿宋" w:hAnsi="仿宋" w:eastAsia="仿宋" w:cs="仿宋"/>
          <w:b/>
          <w:bCs/>
          <w:color w:val="auto"/>
          <w:sz w:val="24"/>
        </w:rPr>
        <w:t>17．磋商响应文件的修改和撤回</w:t>
      </w:r>
    </w:p>
    <w:p>
      <w:pPr>
        <w:autoSpaceDE w:val="0"/>
        <w:autoSpaceDN w:val="0"/>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17.1 </w:t>
      </w:r>
      <w:r>
        <w:rPr>
          <w:rFonts w:hint="eastAsia" w:ascii="仿宋" w:hAnsi="仿宋" w:eastAsia="仿宋" w:cs="仿宋"/>
          <w:color w:val="auto"/>
          <w:sz w:val="24"/>
          <w:lang w:eastAsia="zh-CN"/>
        </w:rPr>
        <w:t>供应商</w:t>
      </w:r>
      <w:r>
        <w:rPr>
          <w:rFonts w:hint="eastAsia" w:ascii="仿宋" w:hAnsi="仿宋" w:eastAsia="仿宋" w:cs="仿宋"/>
          <w:color w:val="auto"/>
          <w:sz w:val="24"/>
        </w:rPr>
        <w:t>在递交磋商响应文件后，磋商截止时间前，可以修改或撤回其磋商响应文件。但</w:t>
      </w:r>
      <w:r>
        <w:rPr>
          <w:rFonts w:hint="eastAsia" w:ascii="仿宋" w:hAnsi="仿宋" w:eastAsia="仿宋" w:cs="仿宋"/>
          <w:color w:val="auto"/>
          <w:sz w:val="24"/>
          <w:lang w:eastAsia="zh-CN"/>
        </w:rPr>
        <w:t>供应商</w:t>
      </w:r>
      <w:r>
        <w:rPr>
          <w:rFonts w:hint="eastAsia" w:ascii="仿宋" w:hAnsi="仿宋" w:eastAsia="仿宋" w:cs="仿宋"/>
          <w:color w:val="auto"/>
          <w:sz w:val="24"/>
        </w:rPr>
        <w:t>必须在规定的磋商截止期之前将修改或撤回的书面通知递交到采购代理机构。</w:t>
      </w:r>
    </w:p>
    <w:p>
      <w:pPr>
        <w:autoSpaceDE w:val="0"/>
        <w:autoSpaceDN w:val="0"/>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17.</w:t>
      </w:r>
      <w:r>
        <w:rPr>
          <w:rFonts w:hint="eastAsia" w:ascii="仿宋" w:hAnsi="仿宋" w:eastAsia="仿宋" w:cs="仿宋"/>
          <w:color w:val="auto"/>
          <w:sz w:val="24"/>
          <w:lang w:val="en-US" w:eastAsia="zh-CN"/>
        </w:rPr>
        <w:t>2</w:t>
      </w:r>
      <w:r>
        <w:rPr>
          <w:rFonts w:hint="eastAsia" w:ascii="仿宋" w:hAnsi="仿宋" w:eastAsia="仿宋" w:cs="仿宋"/>
          <w:color w:val="auto"/>
          <w:sz w:val="24"/>
        </w:rPr>
        <w:t xml:space="preserve"> 在磋商截止日期之后，</w:t>
      </w:r>
      <w:r>
        <w:rPr>
          <w:rFonts w:hint="eastAsia" w:ascii="仿宋" w:hAnsi="仿宋" w:eastAsia="仿宋" w:cs="仿宋"/>
          <w:color w:val="auto"/>
          <w:sz w:val="24"/>
          <w:lang w:eastAsia="zh-CN"/>
        </w:rPr>
        <w:t>供应商</w:t>
      </w:r>
      <w:r>
        <w:rPr>
          <w:rFonts w:hint="eastAsia" w:ascii="仿宋" w:hAnsi="仿宋" w:eastAsia="仿宋" w:cs="仿宋"/>
          <w:color w:val="auto"/>
          <w:sz w:val="24"/>
        </w:rPr>
        <w:t>不得对其磋商响应文件做任何修改。</w:t>
      </w:r>
    </w:p>
    <w:p>
      <w:pPr>
        <w:autoSpaceDE w:val="0"/>
        <w:autoSpaceDN w:val="0"/>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17.</w:t>
      </w:r>
      <w:r>
        <w:rPr>
          <w:rFonts w:hint="eastAsia" w:ascii="仿宋" w:hAnsi="仿宋" w:eastAsia="仿宋" w:cs="仿宋"/>
          <w:color w:val="auto"/>
          <w:sz w:val="24"/>
          <w:lang w:val="en-US" w:eastAsia="zh-CN"/>
        </w:rPr>
        <w:t>3</w:t>
      </w:r>
      <w:r>
        <w:rPr>
          <w:rFonts w:hint="eastAsia" w:ascii="仿宋" w:hAnsi="仿宋" w:eastAsia="仿宋" w:cs="仿宋"/>
          <w:color w:val="auto"/>
          <w:sz w:val="24"/>
        </w:rPr>
        <w:t xml:space="preserve"> 从磋商截止期始至磋商文件确定的磋商响应文件有效期期满这段时间内，</w:t>
      </w:r>
      <w:r>
        <w:rPr>
          <w:rFonts w:hint="eastAsia" w:ascii="仿宋" w:hAnsi="仿宋" w:eastAsia="仿宋" w:cs="仿宋"/>
          <w:color w:val="auto"/>
          <w:sz w:val="24"/>
          <w:lang w:eastAsia="zh-CN"/>
        </w:rPr>
        <w:t>供应商</w:t>
      </w:r>
      <w:r>
        <w:rPr>
          <w:rFonts w:hint="eastAsia" w:ascii="仿宋" w:hAnsi="仿宋" w:eastAsia="仿宋" w:cs="仿宋"/>
          <w:color w:val="auto"/>
          <w:sz w:val="24"/>
        </w:rPr>
        <w:t>不得撤回其磋商响应文件。</w:t>
      </w:r>
    </w:p>
    <w:p>
      <w:pPr>
        <w:pStyle w:val="11"/>
        <w:rPr>
          <w:rFonts w:hint="eastAsia" w:ascii="仿宋" w:hAnsi="仿宋" w:eastAsia="仿宋" w:cs="仿宋"/>
          <w:color w:val="auto"/>
          <w:sz w:val="24"/>
        </w:rPr>
      </w:pPr>
    </w:p>
    <w:p>
      <w:pPr>
        <w:spacing w:before="156" w:beforeLines="50" w:after="156" w:afterLines="50" w:line="480" w:lineRule="exact"/>
        <w:jc w:val="center"/>
        <w:outlineLvl w:val="1"/>
        <w:rPr>
          <w:rFonts w:hint="eastAsia" w:ascii="仿宋" w:hAnsi="仿宋" w:eastAsia="仿宋" w:cs="仿宋"/>
          <w:b/>
          <w:color w:val="auto"/>
          <w:sz w:val="30"/>
          <w:szCs w:val="30"/>
        </w:rPr>
      </w:pPr>
      <w:r>
        <w:rPr>
          <w:rFonts w:hint="eastAsia" w:ascii="仿宋" w:hAnsi="仿宋" w:eastAsia="仿宋" w:cs="仿宋"/>
          <w:b/>
          <w:color w:val="auto"/>
          <w:sz w:val="30"/>
          <w:szCs w:val="30"/>
        </w:rPr>
        <w:t>五、磋商与评</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Fonts w:hint="eastAsia" w:ascii="仿宋" w:hAnsi="仿宋" w:eastAsia="仿宋" w:cs="仿宋"/>
          <w:b/>
          <w:color w:val="auto"/>
          <w:sz w:val="30"/>
          <w:szCs w:val="30"/>
        </w:rPr>
        <w:t>审</w:t>
      </w:r>
    </w:p>
    <w:p>
      <w:pPr>
        <w:autoSpaceDE w:val="0"/>
        <w:autoSpaceDN w:val="0"/>
        <w:spacing w:line="440" w:lineRule="exact"/>
        <w:ind w:firstLine="482" w:firstLineChars="200"/>
        <w:rPr>
          <w:rFonts w:hint="eastAsia" w:ascii="仿宋" w:hAnsi="仿宋" w:eastAsia="仿宋" w:cs="仿宋"/>
          <w:b/>
          <w:bCs/>
          <w:color w:val="auto"/>
          <w:sz w:val="24"/>
        </w:rPr>
      </w:pPr>
      <w:r>
        <w:rPr>
          <w:rFonts w:hint="eastAsia" w:ascii="仿宋" w:hAnsi="仿宋" w:eastAsia="仿宋" w:cs="仿宋"/>
          <w:b/>
          <w:bCs/>
          <w:color w:val="auto"/>
          <w:sz w:val="24"/>
        </w:rPr>
        <w:t>18．磋商响应文件开启和评审</w:t>
      </w:r>
    </w:p>
    <w:p>
      <w:pPr>
        <w:autoSpaceDE w:val="0"/>
        <w:autoSpaceDN w:val="0"/>
        <w:spacing w:line="440" w:lineRule="exact"/>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18.1 采购代理机构组织磋商、文件开启、评审工作，磋商整个过程接受监督部门的监督。</w:t>
      </w:r>
    </w:p>
    <w:p>
      <w:pPr>
        <w:spacing w:line="480" w:lineRule="exact"/>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18.2 采购代理机构在规定的时间和地点组织磋商，供应商须委派代表参加，参加磋商的授权代表在开标前30分钟登录系统签到以证明其出席。</w:t>
      </w:r>
    </w:p>
    <w:p>
      <w:pPr>
        <w:spacing w:line="480" w:lineRule="exact"/>
        <w:ind w:firstLine="482" w:firstLineChars="200"/>
        <w:rPr>
          <w:rFonts w:hint="eastAsia" w:ascii="仿宋" w:hAnsi="仿宋" w:eastAsia="仿宋" w:cs="仿宋"/>
          <w:snapToGrid w:val="0"/>
          <w:color w:val="auto"/>
          <w:kern w:val="2"/>
          <w:sz w:val="24"/>
          <w:szCs w:val="24"/>
          <w:lang w:val="en-US" w:eastAsia="zh-CN"/>
        </w:rPr>
      </w:pPr>
      <w:r>
        <w:rPr>
          <w:rFonts w:hint="eastAsia" w:ascii="仿宋" w:hAnsi="仿宋" w:eastAsia="仿宋" w:cs="仿宋"/>
          <w:b/>
          <w:bCs/>
          <w:snapToGrid w:val="0"/>
          <w:color w:val="auto"/>
          <w:kern w:val="2"/>
          <w:sz w:val="24"/>
          <w:szCs w:val="24"/>
          <w:lang w:val="en-US" w:eastAsia="zh-CN"/>
        </w:rPr>
        <w:t>注：请各供应商提前进行不见面系统、浏览器等调试工作，以免影响开标。由供应商自行承担相应责任。</w:t>
      </w:r>
    </w:p>
    <w:p>
      <w:pPr>
        <w:autoSpaceDE w:val="0"/>
        <w:autoSpaceDN w:val="0"/>
        <w:spacing w:line="440" w:lineRule="exact"/>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18.3 开标时供应商须使用电子投标文件加密时所用的数字认证证书（CA 锁）在解密时间内，输入密码，进行解密；解密时间已到不可解密；如果在解密时间内解密失败，可再次解密。</w:t>
      </w:r>
    </w:p>
    <w:p>
      <w:pPr>
        <w:autoSpaceDE w:val="0"/>
        <w:autoSpaceDN w:val="0"/>
        <w:spacing w:line="440" w:lineRule="exact"/>
        <w:ind w:firstLine="482" w:firstLineChars="200"/>
        <w:rPr>
          <w:rFonts w:hint="eastAsia" w:ascii="仿宋" w:hAnsi="仿宋" w:eastAsia="仿宋" w:cs="仿宋"/>
          <w:b/>
          <w:bCs/>
          <w:color w:val="auto"/>
          <w:sz w:val="24"/>
          <w:lang w:eastAsia="zh-CN"/>
        </w:rPr>
      </w:pPr>
      <w:r>
        <w:rPr>
          <w:rFonts w:hint="eastAsia" w:ascii="仿宋" w:hAnsi="仿宋" w:eastAsia="仿宋" w:cs="仿宋"/>
          <w:b/>
          <w:bCs/>
          <w:color w:val="auto"/>
          <w:sz w:val="24"/>
          <w:lang w:eastAsia="zh-CN"/>
        </w:rPr>
        <w:t>磋商环节操作流程：</w:t>
      </w:r>
    </w:p>
    <w:p>
      <w:pPr>
        <w:autoSpaceDE w:val="0"/>
        <w:autoSpaceDN w:val="0"/>
        <w:spacing w:line="440" w:lineRule="exact"/>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kern w:val="2"/>
          <w:sz w:val="24"/>
          <w:szCs w:val="24"/>
          <w:lang w:val="en-US" w:eastAsia="zh-CN" w:bidi="ar-SA"/>
        </w:rPr>
        <w:t>不见面开标中电子化磋商环节操作方式如下：开标流程中，待各供应商解密完毕，主持人在不见面系统导入文件，导入完毕后及时关注布告栏信息，等待主持人开启互动交流模式、点击私聊即可进入磋商，请各供应商在不见面开标没有结束之前不要远离，耐心等待主持人跟各供应商一对一交流磋商问题。</w:t>
      </w:r>
    </w:p>
    <w:p>
      <w:pPr>
        <w:autoSpaceDE w:val="0"/>
        <w:autoSpaceDN w:val="0"/>
        <w:spacing w:line="440" w:lineRule="exact"/>
        <w:ind w:firstLine="480" w:firstLineChars="200"/>
        <w:rPr>
          <w:rFonts w:hint="eastAsia" w:ascii="仿宋" w:hAnsi="仿宋" w:eastAsia="仿宋" w:cs="仿宋"/>
          <w:color w:val="auto"/>
          <w:lang w:val="en-US" w:eastAsia="zh-CN"/>
        </w:rPr>
      </w:pPr>
      <w:r>
        <w:rPr>
          <w:rFonts w:hint="eastAsia" w:ascii="仿宋" w:hAnsi="仿宋" w:eastAsia="仿宋" w:cs="仿宋"/>
          <w:color w:val="auto"/>
          <w:sz w:val="24"/>
          <w:lang w:val="en-US" w:eastAsia="zh-CN"/>
        </w:rPr>
        <w:t>18.4 供应商在用数字认证证书（CA主锁）登录系统进行二次报价，系统按照评标规则自动计分。</w:t>
      </w:r>
    </w:p>
    <w:p>
      <w:pPr>
        <w:autoSpaceDE w:val="0"/>
        <w:autoSpaceDN w:val="0"/>
        <w:spacing w:line="440" w:lineRule="exact"/>
        <w:ind w:firstLine="482" w:firstLineChars="200"/>
        <w:rPr>
          <w:rFonts w:hint="eastAsia" w:ascii="仿宋" w:hAnsi="仿宋" w:eastAsia="仿宋" w:cs="仿宋"/>
          <w:color w:val="auto"/>
          <w:sz w:val="24"/>
          <w:lang w:eastAsia="zh-CN"/>
        </w:rPr>
      </w:pPr>
      <w:r>
        <w:rPr>
          <w:rFonts w:hint="eastAsia" w:ascii="仿宋" w:hAnsi="仿宋" w:eastAsia="仿宋" w:cs="仿宋"/>
          <w:b/>
          <w:bCs/>
          <w:color w:val="auto"/>
          <w:sz w:val="24"/>
          <w:lang w:eastAsia="zh-CN"/>
        </w:rPr>
        <w:t>二次报价网上操作流程</w:t>
      </w:r>
      <w:r>
        <w:rPr>
          <w:rFonts w:hint="eastAsia" w:ascii="仿宋" w:hAnsi="仿宋" w:eastAsia="仿宋" w:cs="仿宋"/>
          <w:color w:val="auto"/>
          <w:sz w:val="24"/>
          <w:lang w:eastAsia="zh-CN"/>
        </w:rPr>
        <w:t>（仅供参考，实际以具体操作为准）：</w:t>
      </w:r>
    </w:p>
    <w:p>
      <w:pPr>
        <w:spacing w:line="480" w:lineRule="exact"/>
        <w:ind w:firstLine="480" w:firstLineChars="200"/>
        <w:rPr>
          <w:rFonts w:hint="eastAsia" w:ascii="仿宋" w:hAnsi="仿宋" w:eastAsia="仿宋" w:cs="仿宋"/>
          <w:snapToGrid w:val="0"/>
          <w:color w:val="auto"/>
          <w:kern w:val="2"/>
          <w:sz w:val="24"/>
          <w:szCs w:val="24"/>
          <w:lang w:val="en-US" w:eastAsia="zh-CN"/>
        </w:rPr>
      </w:pPr>
      <w:r>
        <w:rPr>
          <w:rFonts w:hint="eastAsia" w:ascii="仿宋" w:hAnsi="仿宋" w:eastAsia="仿宋" w:cs="仿宋"/>
          <w:snapToGrid w:val="0"/>
          <w:color w:val="auto"/>
          <w:kern w:val="2"/>
          <w:sz w:val="24"/>
          <w:szCs w:val="24"/>
          <w:lang w:val="en-US" w:eastAsia="zh-CN"/>
        </w:rPr>
        <w:t>①插入CA锁，登录陕西省公共资源交易平台网站（http://www.sxggzyjy.cn/）；</w:t>
      </w:r>
    </w:p>
    <w:p>
      <w:pPr>
        <w:spacing w:line="480" w:lineRule="exact"/>
        <w:ind w:firstLine="480" w:firstLineChars="200"/>
        <w:rPr>
          <w:rFonts w:hint="eastAsia" w:ascii="仿宋" w:hAnsi="仿宋" w:eastAsia="仿宋" w:cs="仿宋"/>
          <w:snapToGrid w:val="0"/>
          <w:color w:val="auto"/>
          <w:kern w:val="2"/>
          <w:sz w:val="24"/>
          <w:szCs w:val="24"/>
          <w:lang w:val="en-US" w:eastAsia="zh-CN"/>
        </w:rPr>
      </w:pPr>
      <w:r>
        <w:rPr>
          <w:rFonts w:hint="eastAsia" w:ascii="仿宋" w:hAnsi="仿宋" w:eastAsia="仿宋" w:cs="仿宋"/>
          <w:snapToGrid w:val="0"/>
          <w:color w:val="auto"/>
          <w:kern w:val="2"/>
          <w:sz w:val="24"/>
          <w:szCs w:val="24"/>
          <w:lang w:val="en-US" w:eastAsia="zh-CN"/>
        </w:rPr>
        <w:t>②点击右上角我的项目，选择本次开标项目，点击项目流程；</w:t>
      </w:r>
    </w:p>
    <w:p>
      <w:pPr>
        <w:spacing w:line="480" w:lineRule="exact"/>
        <w:ind w:firstLine="480" w:firstLineChars="200"/>
        <w:rPr>
          <w:rFonts w:hint="eastAsia" w:ascii="仿宋" w:hAnsi="仿宋" w:eastAsia="仿宋" w:cs="仿宋"/>
          <w:snapToGrid w:val="0"/>
          <w:color w:val="auto"/>
          <w:kern w:val="2"/>
          <w:sz w:val="24"/>
          <w:szCs w:val="24"/>
          <w:lang w:val="en-US" w:eastAsia="zh-CN"/>
        </w:rPr>
      </w:pPr>
      <w:r>
        <w:rPr>
          <w:rFonts w:hint="eastAsia" w:ascii="仿宋" w:hAnsi="仿宋" w:eastAsia="仿宋" w:cs="仿宋"/>
          <w:snapToGrid w:val="0"/>
          <w:color w:val="auto"/>
          <w:kern w:val="2"/>
          <w:sz w:val="24"/>
          <w:szCs w:val="24"/>
          <w:lang w:val="en-US" w:eastAsia="zh-CN"/>
        </w:rPr>
        <w:t>③点击网上报价；</w:t>
      </w:r>
    </w:p>
    <w:p>
      <w:pPr>
        <w:spacing w:line="480" w:lineRule="exact"/>
        <w:ind w:firstLine="480" w:firstLineChars="200"/>
        <w:rPr>
          <w:rFonts w:hint="eastAsia" w:ascii="仿宋" w:hAnsi="仿宋" w:eastAsia="仿宋" w:cs="仿宋"/>
          <w:snapToGrid w:val="0"/>
          <w:color w:val="auto"/>
          <w:kern w:val="2"/>
          <w:sz w:val="24"/>
          <w:szCs w:val="24"/>
          <w:lang w:val="en-US" w:eastAsia="zh-CN"/>
        </w:rPr>
      </w:pPr>
      <w:r>
        <w:rPr>
          <w:rFonts w:hint="eastAsia" w:ascii="仿宋" w:hAnsi="仿宋" w:eastAsia="仿宋" w:cs="仿宋"/>
          <w:snapToGrid w:val="0"/>
          <w:color w:val="auto"/>
          <w:kern w:val="2"/>
          <w:sz w:val="24"/>
          <w:szCs w:val="24"/>
          <w:lang w:val="en-US" w:eastAsia="zh-CN"/>
        </w:rPr>
        <w:t>④报价：点击</w:t>
      </w:r>
      <w:r>
        <w:rPr>
          <w:rFonts w:hint="eastAsia" w:ascii="仿宋" w:hAnsi="仿宋" w:eastAsia="仿宋" w:cs="仿宋"/>
          <w:snapToGrid w:val="0"/>
          <w:color w:val="auto"/>
          <w:kern w:val="2"/>
          <w:sz w:val="24"/>
          <w:szCs w:val="24"/>
          <w:lang w:val="en-US" w:eastAsia="zh-CN"/>
        </w:rPr>
        <w:drawing>
          <wp:inline distT="0" distB="0" distL="114300" distR="114300">
            <wp:extent cx="220980" cy="220980"/>
            <wp:effectExtent l="0" t="0" r="7620" b="7620"/>
            <wp:docPr id="3"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4"/>
                    <pic:cNvPicPr>
                      <a:picLocks noChangeAspect="1"/>
                    </pic:cNvPicPr>
                  </pic:nvPicPr>
                  <pic:blipFill>
                    <a:blip r:embed="rId20"/>
                    <a:stretch>
                      <a:fillRect/>
                    </a:stretch>
                  </pic:blipFill>
                  <pic:spPr>
                    <a:xfrm>
                      <a:off x="0" y="0"/>
                      <a:ext cx="220980" cy="220980"/>
                    </a:xfrm>
                    <a:prstGeom prst="rect">
                      <a:avLst/>
                    </a:prstGeom>
                    <a:noFill/>
                    <a:ln>
                      <a:noFill/>
                    </a:ln>
                  </pic:spPr>
                </pic:pic>
              </a:graphicData>
            </a:graphic>
          </wp:inline>
        </w:drawing>
      </w:r>
      <w:r>
        <w:rPr>
          <w:rFonts w:hint="eastAsia" w:ascii="仿宋" w:hAnsi="仿宋" w:eastAsia="仿宋" w:cs="仿宋"/>
          <w:snapToGrid w:val="0"/>
          <w:color w:val="auto"/>
          <w:kern w:val="2"/>
          <w:sz w:val="24"/>
          <w:szCs w:val="24"/>
          <w:lang w:val="en-US" w:eastAsia="zh-CN"/>
        </w:rPr>
        <w:t>报价，输入金额（注意大小写一致）；</w:t>
      </w:r>
    </w:p>
    <w:p>
      <w:pPr>
        <w:spacing w:line="480" w:lineRule="exact"/>
        <w:ind w:firstLine="480" w:firstLineChars="200"/>
        <w:rPr>
          <w:rFonts w:hint="eastAsia" w:ascii="仿宋" w:hAnsi="仿宋" w:eastAsia="仿宋" w:cs="仿宋"/>
          <w:snapToGrid w:val="0"/>
          <w:color w:val="auto"/>
          <w:kern w:val="2"/>
          <w:sz w:val="24"/>
          <w:szCs w:val="24"/>
          <w:lang w:val="en-US" w:eastAsia="zh-CN"/>
        </w:rPr>
      </w:pPr>
      <w:r>
        <w:rPr>
          <w:rFonts w:hint="eastAsia" w:ascii="仿宋" w:hAnsi="仿宋" w:eastAsia="仿宋" w:cs="仿宋"/>
          <w:snapToGrid w:val="0"/>
          <w:color w:val="auto"/>
          <w:kern w:val="2"/>
          <w:sz w:val="24"/>
          <w:szCs w:val="24"/>
          <w:lang w:val="en-US" w:eastAsia="zh-CN"/>
        </w:rPr>
        <w:t>⑤签章查看：点击</w:t>
      </w:r>
      <w:r>
        <w:rPr>
          <w:rFonts w:hint="eastAsia" w:ascii="仿宋" w:hAnsi="仿宋" w:eastAsia="仿宋" w:cs="仿宋"/>
          <w:snapToGrid w:val="0"/>
          <w:color w:val="auto"/>
          <w:kern w:val="2"/>
          <w:sz w:val="24"/>
          <w:szCs w:val="24"/>
          <w:lang w:val="en-US" w:eastAsia="zh-CN"/>
        </w:rPr>
        <w:drawing>
          <wp:inline distT="0" distB="0" distL="114300" distR="114300">
            <wp:extent cx="269875" cy="281940"/>
            <wp:effectExtent l="0" t="0" r="15875" b="3810"/>
            <wp:docPr id="4"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5"/>
                    <pic:cNvPicPr>
                      <a:picLocks noChangeAspect="1"/>
                    </pic:cNvPicPr>
                  </pic:nvPicPr>
                  <pic:blipFill>
                    <a:blip r:embed="rId21"/>
                    <a:srcRect l="10774" t="18208" r="24734" b="15326"/>
                    <a:stretch>
                      <a:fillRect/>
                    </a:stretch>
                  </pic:blipFill>
                  <pic:spPr>
                    <a:xfrm>
                      <a:off x="0" y="0"/>
                      <a:ext cx="269875" cy="281940"/>
                    </a:xfrm>
                    <a:prstGeom prst="rect">
                      <a:avLst/>
                    </a:prstGeom>
                    <a:noFill/>
                    <a:ln>
                      <a:noFill/>
                    </a:ln>
                  </pic:spPr>
                </pic:pic>
              </a:graphicData>
            </a:graphic>
          </wp:inline>
        </w:drawing>
      </w:r>
      <w:r>
        <w:rPr>
          <w:rFonts w:hint="eastAsia" w:ascii="仿宋" w:hAnsi="仿宋" w:eastAsia="仿宋" w:cs="仿宋"/>
          <w:snapToGrid w:val="0"/>
          <w:color w:val="auto"/>
          <w:kern w:val="2"/>
          <w:sz w:val="24"/>
          <w:szCs w:val="24"/>
          <w:lang w:val="en-US" w:eastAsia="zh-CN"/>
        </w:rPr>
        <w:t>，选择单页签章，点击报价表右下角签章；</w:t>
      </w:r>
    </w:p>
    <w:p>
      <w:pPr>
        <w:spacing w:line="480" w:lineRule="exact"/>
        <w:ind w:firstLine="480" w:firstLineChars="200"/>
        <w:rPr>
          <w:rFonts w:hint="eastAsia" w:ascii="仿宋" w:hAnsi="仿宋" w:eastAsia="仿宋" w:cs="仿宋"/>
          <w:snapToGrid w:val="0"/>
          <w:color w:val="auto"/>
          <w:kern w:val="2"/>
          <w:sz w:val="24"/>
          <w:szCs w:val="24"/>
          <w:lang w:val="en-US" w:eastAsia="zh-CN"/>
        </w:rPr>
      </w:pPr>
      <w:r>
        <w:rPr>
          <w:rFonts w:hint="eastAsia" w:ascii="仿宋" w:hAnsi="仿宋" w:eastAsia="仿宋" w:cs="仿宋"/>
          <w:snapToGrid w:val="0"/>
          <w:color w:val="auto"/>
          <w:kern w:val="2"/>
          <w:sz w:val="24"/>
          <w:szCs w:val="24"/>
          <w:lang w:val="en-US" w:eastAsia="zh-CN"/>
        </w:rPr>
        <w:t>⑥确认无误如图：</w:t>
      </w:r>
    </w:p>
    <w:p>
      <w:pPr>
        <w:spacing w:line="480" w:lineRule="exact"/>
        <w:ind w:firstLine="480" w:firstLineChars="200"/>
        <w:rPr>
          <w:rFonts w:hint="eastAsia" w:ascii="仿宋" w:hAnsi="仿宋" w:eastAsia="仿宋" w:cs="仿宋"/>
          <w:snapToGrid w:val="0"/>
          <w:color w:val="auto"/>
          <w:kern w:val="2"/>
          <w:sz w:val="24"/>
          <w:szCs w:val="24"/>
          <w:lang w:val="en-US" w:eastAsia="zh-CN"/>
        </w:rPr>
      </w:pPr>
      <w:r>
        <w:rPr>
          <w:rFonts w:hint="eastAsia" w:ascii="仿宋" w:hAnsi="仿宋" w:eastAsia="仿宋" w:cs="仿宋"/>
          <w:snapToGrid w:val="0"/>
          <w:color w:val="auto"/>
          <w:kern w:val="2"/>
          <w:sz w:val="24"/>
          <w:szCs w:val="24"/>
          <w:lang w:val="en-US" w:eastAsia="zh-CN"/>
        </w:rPr>
        <w:drawing>
          <wp:anchor distT="0" distB="0" distL="114300" distR="114300" simplePos="0" relativeHeight="251659264" behindDoc="1" locked="0" layoutInCell="1" allowOverlap="1">
            <wp:simplePos x="0" y="0"/>
            <wp:positionH relativeFrom="column">
              <wp:posOffset>269240</wp:posOffset>
            </wp:positionH>
            <wp:positionV relativeFrom="paragraph">
              <wp:posOffset>4445</wp:posOffset>
            </wp:positionV>
            <wp:extent cx="4067175" cy="685800"/>
            <wp:effectExtent l="0" t="0" r="9525" b="0"/>
            <wp:wrapNone/>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pic:cNvPicPr>
                      <a:picLocks noChangeAspect="1"/>
                    </pic:cNvPicPr>
                  </pic:nvPicPr>
                  <pic:blipFill>
                    <a:blip r:embed="rId22"/>
                    <a:stretch>
                      <a:fillRect/>
                    </a:stretch>
                  </pic:blipFill>
                  <pic:spPr>
                    <a:xfrm>
                      <a:off x="0" y="0"/>
                      <a:ext cx="4067175" cy="685800"/>
                    </a:xfrm>
                    <a:prstGeom prst="rect">
                      <a:avLst/>
                    </a:prstGeom>
                    <a:noFill/>
                    <a:ln>
                      <a:noFill/>
                    </a:ln>
                  </pic:spPr>
                </pic:pic>
              </a:graphicData>
            </a:graphic>
          </wp:anchor>
        </w:drawing>
      </w:r>
    </w:p>
    <w:p>
      <w:pPr>
        <w:spacing w:line="480" w:lineRule="exact"/>
        <w:rPr>
          <w:rFonts w:hint="eastAsia" w:ascii="仿宋" w:hAnsi="仿宋" w:eastAsia="仿宋" w:cs="仿宋"/>
          <w:snapToGrid w:val="0"/>
          <w:color w:val="auto"/>
          <w:kern w:val="2"/>
          <w:sz w:val="24"/>
          <w:szCs w:val="24"/>
          <w:lang w:val="en-US" w:eastAsia="zh-CN"/>
        </w:rPr>
      </w:pPr>
    </w:p>
    <w:p>
      <w:pPr>
        <w:spacing w:line="480" w:lineRule="exact"/>
        <w:ind w:firstLine="480" w:firstLineChars="200"/>
        <w:rPr>
          <w:rFonts w:hint="eastAsia" w:ascii="仿宋" w:hAnsi="仿宋" w:eastAsia="仿宋" w:cs="仿宋"/>
          <w:color w:val="auto"/>
          <w:lang w:val="en-US" w:eastAsia="zh-CN"/>
        </w:rPr>
      </w:pPr>
      <w:r>
        <w:rPr>
          <w:rFonts w:hint="eastAsia" w:ascii="仿宋" w:hAnsi="仿宋" w:eastAsia="仿宋" w:cs="仿宋"/>
          <w:snapToGrid w:val="0"/>
          <w:color w:val="auto"/>
          <w:kern w:val="2"/>
          <w:sz w:val="24"/>
          <w:szCs w:val="24"/>
          <w:lang w:val="en-US" w:eastAsia="zh-CN"/>
        </w:rPr>
        <w:t>⑦提交。</w:t>
      </w:r>
    </w:p>
    <w:p>
      <w:pPr>
        <w:autoSpaceDE w:val="0"/>
        <w:autoSpaceDN w:val="0"/>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18.5 在开标环节出现下列情况之一的，其电子投标文件视为无效文件：</w:t>
      </w:r>
    </w:p>
    <w:p>
      <w:pPr>
        <w:autoSpaceDE w:val="0"/>
        <w:autoSpaceDN w:val="0"/>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（1）供应商拒绝对电子投标文件进行解密的；</w:t>
      </w:r>
    </w:p>
    <w:p>
      <w:pPr>
        <w:autoSpaceDE w:val="0"/>
        <w:autoSpaceDN w:val="0"/>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（2）因供应商自身原因（如未带CA锁或所带CA锁与制作电子投标文件使用的CA锁不一致或沿用旧版招标文件编制投标文件等情形），导致在规定时间内无法解密投标文件的；</w:t>
      </w:r>
    </w:p>
    <w:p>
      <w:pPr>
        <w:autoSpaceDE w:val="0"/>
        <w:autoSpaceDN w:val="0"/>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（3）上传的电子投标文件无法打开的；</w:t>
      </w:r>
    </w:p>
    <w:p>
      <w:pPr>
        <w:autoSpaceDE w:val="0"/>
        <w:autoSpaceDN w:val="0"/>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（4）政府采购法律法规规定的其他无效情形。</w:t>
      </w:r>
    </w:p>
    <w:p>
      <w:pPr>
        <w:autoSpaceDE w:val="0"/>
        <w:autoSpaceDN w:val="0"/>
        <w:spacing w:line="360" w:lineRule="auto"/>
        <w:ind w:firstLine="482" w:firstLineChars="200"/>
        <w:rPr>
          <w:rFonts w:hint="eastAsia" w:ascii="仿宋" w:hAnsi="仿宋" w:eastAsia="仿宋" w:cs="仿宋"/>
          <w:b/>
          <w:bCs/>
          <w:color w:val="auto"/>
          <w:sz w:val="24"/>
        </w:rPr>
      </w:pPr>
      <w:r>
        <w:rPr>
          <w:rFonts w:hint="eastAsia" w:ascii="仿宋" w:hAnsi="仿宋" w:eastAsia="仿宋" w:cs="仿宋"/>
          <w:b/>
          <w:bCs/>
          <w:color w:val="auto"/>
          <w:sz w:val="24"/>
        </w:rPr>
        <w:t>19．磋商小组</w:t>
      </w:r>
    </w:p>
    <w:p>
      <w:pPr>
        <w:autoSpaceDE w:val="0"/>
        <w:autoSpaceDN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19.1 磋商采购单位将按照《中华人民共和国政府采购法》、《政府采购货物和服务磋商投标管理办法》及《政府采购竞争性磋商采购方式管理暂行办法》等有关规定组建磋商小组。</w:t>
      </w:r>
    </w:p>
    <w:p>
      <w:pPr>
        <w:autoSpaceDE w:val="0"/>
        <w:autoSpaceDN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19.2 磋商小组由采购人代表及评审专家组成，评审专家从陕西省政府采购专家库中随机抽取产生。</w:t>
      </w:r>
    </w:p>
    <w:p>
      <w:pPr>
        <w:autoSpaceDE w:val="0"/>
        <w:autoSpaceDN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19.3 磋商小组负责磋商工作，对磋商响应文件进行审查和评估，并向磋商采购单位提交书面评审报告，推荐成交候选人。</w:t>
      </w:r>
    </w:p>
    <w:p>
      <w:pPr>
        <w:autoSpaceDE w:val="0"/>
        <w:autoSpaceDN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19.4 文件开启后，直到向成交的</w:t>
      </w:r>
      <w:r>
        <w:rPr>
          <w:rFonts w:hint="eastAsia" w:ascii="仿宋" w:hAnsi="仿宋" w:eastAsia="仿宋" w:cs="仿宋"/>
          <w:color w:val="auto"/>
          <w:sz w:val="24"/>
          <w:lang w:eastAsia="zh-CN"/>
        </w:rPr>
        <w:t>供应商</w:t>
      </w:r>
      <w:r>
        <w:rPr>
          <w:rFonts w:hint="eastAsia" w:ascii="仿宋" w:hAnsi="仿宋" w:eastAsia="仿宋" w:cs="仿宋"/>
          <w:color w:val="auto"/>
          <w:sz w:val="24"/>
        </w:rPr>
        <w:t>授予承包合同为止，凡与审查、澄清、评价和比较磋商的有关资料及授标意见等内容，磋商小组均不得向其他</w:t>
      </w:r>
      <w:r>
        <w:rPr>
          <w:rFonts w:hint="eastAsia" w:ascii="仿宋" w:hAnsi="仿宋" w:eastAsia="仿宋" w:cs="仿宋"/>
          <w:color w:val="auto"/>
          <w:sz w:val="24"/>
          <w:lang w:eastAsia="zh-CN"/>
        </w:rPr>
        <w:t>供应商</w:t>
      </w:r>
      <w:r>
        <w:rPr>
          <w:rFonts w:hint="eastAsia" w:ascii="仿宋" w:hAnsi="仿宋" w:eastAsia="仿宋" w:cs="仿宋"/>
          <w:color w:val="auto"/>
          <w:sz w:val="24"/>
        </w:rPr>
        <w:t>及与磋商无关的其他人透露。</w:t>
      </w:r>
    </w:p>
    <w:p>
      <w:pPr>
        <w:autoSpaceDE w:val="0"/>
        <w:autoSpaceDN w:val="0"/>
        <w:spacing w:line="360" w:lineRule="auto"/>
        <w:ind w:firstLine="482" w:firstLineChars="200"/>
        <w:rPr>
          <w:rFonts w:hint="eastAsia" w:ascii="仿宋" w:hAnsi="仿宋" w:eastAsia="仿宋" w:cs="仿宋"/>
          <w:b/>
          <w:bCs/>
          <w:color w:val="auto"/>
          <w:sz w:val="24"/>
        </w:rPr>
      </w:pPr>
      <w:r>
        <w:rPr>
          <w:rFonts w:hint="eastAsia" w:ascii="仿宋" w:hAnsi="仿宋" w:eastAsia="仿宋" w:cs="仿宋"/>
          <w:b/>
          <w:bCs/>
          <w:color w:val="auto"/>
          <w:sz w:val="24"/>
        </w:rPr>
        <w:t>20．磋商办法及内容</w:t>
      </w:r>
    </w:p>
    <w:p>
      <w:pPr>
        <w:autoSpaceDE w:val="0"/>
        <w:autoSpaceDN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20.1 磋商原则：</w:t>
      </w:r>
    </w:p>
    <w:p>
      <w:pPr>
        <w:autoSpaceDE w:val="0"/>
        <w:autoSpaceDN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（1）坚持磋商机会均等，信息公开，公平竞争的原则。  </w:t>
      </w:r>
    </w:p>
    <w:p>
      <w:pPr>
        <w:autoSpaceDE w:val="0"/>
        <w:autoSpaceDN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（2）坚持竞争性、经济实效性和公平性原则。</w:t>
      </w:r>
    </w:p>
    <w:p>
      <w:pPr>
        <w:autoSpaceDE w:val="0"/>
        <w:autoSpaceDN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（3）综合评估，择优选择</w:t>
      </w:r>
      <w:r>
        <w:rPr>
          <w:rFonts w:hint="eastAsia" w:ascii="仿宋" w:hAnsi="仿宋" w:eastAsia="仿宋" w:cs="仿宋"/>
          <w:color w:val="auto"/>
          <w:sz w:val="24"/>
          <w:lang w:eastAsia="zh-CN"/>
        </w:rPr>
        <w:t>技术方案</w:t>
      </w:r>
      <w:r>
        <w:rPr>
          <w:rFonts w:hint="eastAsia" w:ascii="仿宋" w:hAnsi="仿宋" w:eastAsia="仿宋" w:cs="仿宋"/>
          <w:color w:val="auto"/>
          <w:sz w:val="24"/>
        </w:rPr>
        <w:t>优、业绩好、服务有保证的成交单位。</w:t>
      </w:r>
    </w:p>
    <w:p>
      <w:pPr>
        <w:autoSpaceDE w:val="0"/>
        <w:autoSpaceDN w:val="0"/>
        <w:spacing w:line="360" w:lineRule="auto"/>
        <w:ind w:firstLine="482" w:firstLineChars="200"/>
        <w:rPr>
          <w:rFonts w:hint="eastAsia" w:ascii="仿宋" w:hAnsi="仿宋" w:eastAsia="仿宋" w:cs="仿宋"/>
          <w:b/>
          <w:bCs/>
          <w:color w:val="auto"/>
          <w:sz w:val="24"/>
        </w:rPr>
      </w:pPr>
      <w:r>
        <w:rPr>
          <w:rFonts w:hint="eastAsia" w:ascii="仿宋" w:hAnsi="仿宋" w:eastAsia="仿宋" w:cs="仿宋"/>
          <w:b/>
          <w:bCs/>
          <w:color w:val="auto"/>
          <w:sz w:val="24"/>
        </w:rPr>
        <w:t>2</w:t>
      </w:r>
      <w:r>
        <w:rPr>
          <w:rFonts w:hint="eastAsia" w:ascii="仿宋" w:hAnsi="仿宋" w:eastAsia="仿宋" w:cs="仿宋"/>
          <w:b/>
          <w:bCs/>
          <w:color w:val="auto"/>
          <w:sz w:val="24"/>
          <w:lang w:val="en-US" w:eastAsia="zh-CN"/>
        </w:rPr>
        <w:t>1.</w:t>
      </w:r>
      <w:r>
        <w:rPr>
          <w:rFonts w:hint="eastAsia" w:ascii="仿宋" w:hAnsi="仿宋" w:eastAsia="仿宋" w:cs="仿宋"/>
          <w:b/>
          <w:bCs/>
          <w:color w:val="auto"/>
          <w:sz w:val="24"/>
        </w:rPr>
        <w:t xml:space="preserve"> 磋商程序： </w:t>
      </w:r>
    </w:p>
    <w:p>
      <w:pPr>
        <w:autoSpaceDE w:val="0"/>
        <w:autoSpaceDN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磋商的全过程分为资格审查、第一次报价、符合性评审、磋商过程、最终报价、最终评审六个阶段。</w:t>
      </w:r>
    </w:p>
    <w:p>
      <w:pPr>
        <w:autoSpaceDE w:val="0"/>
        <w:autoSpaceDN w:val="0"/>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 2</w:t>
      </w:r>
      <w:r>
        <w:rPr>
          <w:rFonts w:hint="eastAsia" w:ascii="仿宋" w:hAnsi="仿宋" w:eastAsia="仿宋" w:cs="仿宋"/>
          <w:color w:val="auto"/>
          <w:sz w:val="24"/>
          <w:lang w:val="en-US" w:eastAsia="zh-CN"/>
        </w:rPr>
        <w:t>1</w:t>
      </w:r>
      <w:r>
        <w:rPr>
          <w:rFonts w:hint="eastAsia" w:ascii="仿宋" w:hAnsi="仿宋" w:eastAsia="仿宋" w:cs="仿宋"/>
          <w:color w:val="auto"/>
          <w:sz w:val="24"/>
        </w:rPr>
        <w:t>.1 依据程序，第一次报价和最终报价不予以公开。</w:t>
      </w:r>
    </w:p>
    <w:p>
      <w:pPr>
        <w:autoSpaceDE w:val="0"/>
        <w:autoSpaceDN w:val="0"/>
        <w:spacing w:line="440" w:lineRule="exact"/>
        <w:ind w:firstLine="480" w:firstLineChars="200"/>
        <w:rPr>
          <w:rFonts w:hint="eastAsia" w:ascii="仿宋" w:hAnsi="仿宋" w:eastAsia="仿宋" w:cs="仿宋"/>
          <w:color w:val="auto"/>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1</w:t>
      </w:r>
      <w:r>
        <w:rPr>
          <w:rFonts w:hint="eastAsia" w:ascii="仿宋" w:hAnsi="仿宋" w:eastAsia="仿宋" w:cs="仿宋"/>
          <w:color w:val="auto"/>
          <w:sz w:val="24"/>
          <w:lang w:eastAsia="zh-CN"/>
        </w:rPr>
        <w:t>）</w:t>
      </w:r>
      <w:r>
        <w:rPr>
          <w:rFonts w:hint="eastAsia" w:ascii="仿宋" w:hAnsi="仿宋" w:eastAsia="仿宋" w:cs="仿宋"/>
          <w:color w:val="auto"/>
          <w:sz w:val="24"/>
        </w:rPr>
        <w:t>资格审查：本次磋商所要求的必备资质证明文件，缺其中一项或某项达不到磋商要求，均按无效文件处理。</w:t>
      </w:r>
    </w:p>
    <w:tbl>
      <w:tblPr>
        <w:tblStyle w:val="27"/>
        <w:tblW w:w="9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018"/>
        <w:gridCol w:w="2146"/>
        <w:gridCol w:w="6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46"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color w:val="auto"/>
                <w:sz w:val="22"/>
                <w:szCs w:val="22"/>
              </w:rPr>
            </w:pPr>
            <w:r>
              <w:rPr>
                <w:rFonts w:hint="eastAsia" w:ascii="仿宋" w:hAnsi="仿宋" w:eastAsia="仿宋" w:cs="仿宋"/>
                <w:b/>
                <w:color w:val="auto"/>
                <w:sz w:val="22"/>
                <w:szCs w:val="22"/>
              </w:rPr>
              <w:t>内容</w:t>
            </w:r>
          </w:p>
        </w:tc>
        <w:tc>
          <w:tcPr>
            <w:tcW w:w="2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color w:val="auto"/>
                <w:sz w:val="22"/>
                <w:szCs w:val="22"/>
              </w:rPr>
            </w:pPr>
            <w:r>
              <w:rPr>
                <w:rFonts w:hint="eastAsia" w:ascii="仿宋" w:hAnsi="仿宋" w:eastAsia="仿宋" w:cs="仿宋"/>
                <w:b/>
                <w:color w:val="auto"/>
                <w:sz w:val="22"/>
                <w:szCs w:val="22"/>
              </w:rPr>
              <w:t>审查因素</w:t>
            </w:r>
          </w:p>
        </w:tc>
        <w:tc>
          <w:tcPr>
            <w:tcW w:w="66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color w:val="auto"/>
                <w:sz w:val="22"/>
                <w:szCs w:val="22"/>
              </w:rPr>
            </w:pPr>
            <w:r>
              <w:rPr>
                <w:rFonts w:hint="eastAsia" w:ascii="仿宋" w:hAnsi="仿宋" w:eastAsia="仿宋" w:cs="仿宋"/>
                <w:b/>
                <w:color w:val="auto"/>
                <w:sz w:val="22"/>
                <w:szCs w:val="22"/>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604" w:hRule="atLeast"/>
          <w:jc w:val="center"/>
        </w:trPr>
        <w:tc>
          <w:tcPr>
            <w:tcW w:w="1018"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仿宋" w:hAnsi="仿宋" w:eastAsia="仿宋" w:cs="仿宋"/>
                <w:b/>
                <w:color w:val="auto"/>
                <w:sz w:val="22"/>
                <w:szCs w:val="22"/>
              </w:rPr>
            </w:pPr>
          </w:p>
          <w:p>
            <w:pPr>
              <w:spacing w:line="240" w:lineRule="exact"/>
              <w:jc w:val="center"/>
              <w:rPr>
                <w:rFonts w:hint="eastAsia" w:ascii="仿宋" w:hAnsi="仿宋" w:eastAsia="仿宋" w:cs="仿宋"/>
                <w:b/>
                <w:color w:val="auto"/>
                <w:sz w:val="22"/>
                <w:szCs w:val="22"/>
              </w:rPr>
            </w:pPr>
          </w:p>
          <w:p>
            <w:pPr>
              <w:spacing w:line="240" w:lineRule="exact"/>
              <w:jc w:val="center"/>
              <w:rPr>
                <w:rFonts w:hint="eastAsia" w:ascii="仿宋" w:hAnsi="仿宋" w:eastAsia="仿宋" w:cs="仿宋"/>
                <w:b/>
                <w:color w:val="auto"/>
                <w:sz w:val="22"/>
                <w:szCs w:val="22"/>
              </w:rPr>
            </w:pPr>
          </w:p>
          <w:p>
            <w:pPr>
              <w:spacing w:line="240" w:lineRule="exact"/>
              <w:jc w:val="center"/>
              <w:rPr>
                <w:rFonts w:hint="eastAsia" w:ascii="仿宋" w:hAnsi="仿宋" w:eastAsia="仿宋" w:cs="仿宋"/>
                <w:b/>
                <w:color w:val="auto"/>
                <w:sz w:val="22"/>
                <w:szCs w:val="22"/>
              </w:rPr>
            </w:pPr>
          </w:p>
          <w:p>
            <w:pPr>
              <w:spacing w:line="240" w:lineRule="exact"/>
              <w:jc w:val="center"/>
              <w:rPr>
                <w:rFonts w:hint="eastAsia" w:ascii="仿宋" w:hAnsi="仿宋" w:eastAsia="仿宋" w:cs="仿宋"/>
                <w:b/>
                <w:color w:val="auto"/>
                <w:sz w:val="22"/>
                <w:szCs w:val="22"/>
              </w:rPr>
            </w:pPr>
          </w:p>
          <w:p>
            <w:pPr>
              <w:spacing w:line="240" w:lineRule="exact"/>
              <w:jc w:val="center"/>
              <w:rPr>
                <w:rFonts w:hint="eastAsia" w:ascii="仿宋" w:hAnsi="仿宋" w:eastAsia="仿宋" w:cs="仿宋"/>
                <w:b/>
                <w:color w:val="auto"/>
                <w:sz w:val="22"/>
                <w:szCs w:val="22"/>
              </w:rPr>
            </w:pPr>
          </w:p>
          <w:p>
            <w:pPr>
              <w:spacing w:line="240" w:lineRule="exact"/>
              <w:jc w:val="center"/>
              <w:rPr>
                <w:rFonts w:hint="eastAsia" w:ascii="仿宋" w:hAnsi="仿宋" w:eastAsia="仿宋" w:cs="仿宋"/>
                <w:b/>
                <w:color w:val="auto"/>
                <w:sz w:val="22"/>
                <w:szCs w:val="22"/>
              </w:rPr>
            </w:pPr>
          </w:p>
          <w:p>
            <w:pPr>
              <w:spacing w:line="240" w:lineRule="exact"/>
              <w:jc w:val="center"/>
              <w:rPr>
                <w:rFonts w:hint="eastAsia" w:ascii="仿宋" w:hAnsi="仿宋" w:eastAsia="仿宋" w:cs="仿宋"/>
                <w:b/>
                <w:color w:val="auto"/>
                <w:sz w:val="22"/>
                <w:szCs w:val="22"/>
              </w:rPr>
            </w:pPr>
          </w:p>
          <w:p>
            <w:pPr>
              <w:spacing w:line="240" w:lineRule="exact"/>
              <w:jc w:val="center"/>
              <w:rPr>
                <w:rFonts w:hint="eastAsia" w:ascii="仿宋" w:hAnsi="仿宋" w:eastAsia="仿宋" w:cs="仿宋"/>
                <w:b/>
                <w:color w:val="auto"/>
                <w:sz w:val="22"/>
                <w:szCs w:val="22"/>
              </w:rPr>
            </w:pPr>
          </w:p>
          <w:p>
            <w:pPr>
              <w:spacing w:line="240" w:lineRule="exact"/>
              <w:jc w:val="center"/>
              <w:rPr>
                <w:rFonts w:hint="eastAsia" w:ascii="仿宋" w:hAnsi="仿宋" w:eastAsia="仿宋" w:cs="仿宋"/>
                <w:b/>
                <w:color w:val="auto"/>
                <w:sz w:val="22"/>
                <w:szCs w:val="22"/>
              </w:rPr>
            </w:pPr>
          </w:p>
          <w:p>
            <w:pPr>
              <w:spacing w:line="240" w:lineRule="exact"/>
              <w:jc w:val="center"/>
              <w:rPr>
                <w:rFonts w:hint="eastAsia" w:ascii="仿宋" w:hAnsi="仿宋" w:eastAsia="仿宋" w:cs="仿宋"/>
                <w:b/>
                <w:color w:val="auto"/>
                <w:sz w:val="22"/>
                <w:szCs w:val="22"/>
              </w:rPr>
            </w:pPr>
          </w:p>
          <w:p>
            <w:pPr>
              <w:spacing w:line="240" w:lineRule="exact"/>
              <w:jc w:val="center"/>
              <w:rPr>
                <w:rFonts w:hint="eastAsia" w:ascii="仿宋" w:hAnsi="仿宋" w:eastAsia="仿宋" w:cs="仿宋"/>
                <w:b/>
                <w:color w:val="auto"/>
                <w:sz w:val="22"/>
                <w:szCs w:val="22"/>
              </w:rPr>
            </w:pPr>
          </w:p>
          <w:p>
            <w:pPr>
              <w:spacing w:line="240" w:lineRule="exact"/>
              <w:jc w:val="center"/>
              <w:rPr>
                <w:rFonts w:hint="eastAsia" w:ascii="仿宋" w:hAnsi="仿宋" w:eastAsia="仿宋" w:cs="仿宋"/>
                <w:b/>
                <w:color w:val="auto"/>
                <w:sz w:val="22"/>
                <w:szCs w:val="22"/>
              </w:rPr>
            </w:pPr>
          </w:p>
          <w:p>
            <w:pPr>
              <w:spacing w:line="240" w:lineRule="exact"/>
              <w:jc w:val="center"/>
              <w:rPr>
                <w:rFonts w:hint="eastAsia" w:ascii="仿宋" w:hAnsi="仿宋" w:eastAsia="仿宋" w:cs="仿宋"/>
                <w:b/>
                <w:color w:val="auto"/>
                <w:sz w:val="22"/>
                <w:szCs w:val="22"/>
              </w:rPr>
            </w:pPr>
          </w:p>
          <w:p>
            <w:pPr>
              <w:spacing w:line="240" w:lineRule="exact"/>
              <w:jc w:val="center"/>
              <w:rPr>
                <w:rFonts w:hint="eastAsia" w:ascii="仿宋" w:hAnsi="仿宋" w:eastAsia="仿宋" w:cs="仿宋"/>
                <w:b/>
                <w:color w:val="auto"/>
                <w:sz w:val="22"/>
                <w:szCs w:val="22"/>
              </w:rPr>
            </w:pPr>
          </w:p>
          <w:p>
            <w:pPr>
              <w:spacing w:line="240" w:lineRule="exact"/>
              <w:jc w:val="center"/>
              <w:rPr>
                <w:rFonts w:hint="eastAsia" w:ascii="仿宋" w:hAnsi="仿宋" w:eastAsia="仿宋" w:cs="仿宋"/>
                <w:b/>
                <w:color w:val="auto"/>
                <w:sz w:val="22"/>
                <w:szCs w:val="22"/>
              </w:rPr>
            </w:pPr>
          </w:p>
          <w:p>
            <w:pPr>
              <w:spacing w:line="240" w:lineRule="exact"/>
              <w:jc w:val="center"/>
              <w:rPr>
                <w:rFonts w:hint="eastAsia" w:ascii="仿宋" w:hAnsi="仿宋" w:eastAsia="仿宋" w:cs="仿宋"/>
                <w:b/>
                <w:color w:val="auto"/>
                <w:sz w:val="22"/>
                <w:szCs w:val="22"/>
              </w:rPr>
            </w:pPr>
            <w:r>
              <w:rPr>
                <w:rFonts w:hint="eastAsia" w:ascii="仿宋" w:hAnsi="仿宋" w:eastAsia="仿宋" w:cs="仿宋"/>
                <w:b/>
                <w:color w:val="auto"/>
                <w:sz w:val="22"/>
                <w:szCs w:val="22"/>
              </w:rPr>
              <w:t>资格审查标准</w:t>
            </w:r>
          </w:p>
        </w:tc>
        <w:tc>
          <w:tcPr>
            <w:tcW w:w="2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color w:val="auto"/>
                <w:sz w:val="22"/>
                <w:szCs w:val="22"/>
              </w:rPr>
            </w:pPr>
            <w:r>
              <w:rPr>
                <w:rFonts w:hint="eastAsia" w:ascii="仿宋" w:hAnsi="仿宋" w:eastAsia="仿宋" w:cs="仿宋"/>
                <w:b/>
                <w:color w:val="auto"/>
                <w:sz w:val="22"/>
                <w:szCs w:val="22"/>
              </w:rPr>
              <w:t>有效的主体资格证明</w:t>
            </w:r>
          </w:p>
        </w:tc>
        <w:tc>
          <w:tcPr>
            <w:tcW w:w="66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4"/>
                <w:lang w:eastAsia="zh-CN"/>
              </w:rPr>
              <w:t>具有独立承担民事责任能力的法人、其他组织或自然人，提供年检有效的统一社会信用代码的营业执照或其他合法组织登记证书，自然人参与的提供其身份证明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204" w:hRule="exact"/>
          <w:jc w:val="center"/>
        </w:trPr>
        <w:tc>
          <w:tcPr>
            <w:tcW w:w="1018" w:type="dxa"/>
            <w:vMerge w:val="continue"/>
            <w:tcBorders>
              <w:left w:val="single" w:color="auto" w:sz="4" w:space="0"/>
              <w:right w:val="single" w:color="auto" w:sz="4" w:space="0"/>
            </w:tcBorders>
            <w:vAlign w:val="center"/>
          </w:tcPr>
          <w:p>
            <w:pPr>
              <w:spacing w:line="240" w:lineRule="exact"/>
              <w:rPr>
                <w:rFonts w:hint="eastAsia" w:ascii="仿宋" w:hAnsi="仿宋" w:eastAsia="仿宋" w:cs="仿宋"/>
                <w:color w:val="auto"/>
                <w:sz w:val="22"/>
                <w:szCs w:val="22"/>
              </w:rPr>
            </w:pPr>
          </w:p>
        </w:tc>
        <w:tc>
          <w:tcPr>
            <w:tcW w:w="2146" w:type="dxa"/>
            <w:tcBorders>
              <w:top w:val="single" w:color="auto" w:sz="4" w:space="0"/>
              <w:left w:val="single" w:color="auto" w:sz="4" w:space="0"/>
              <w:right w:val="single" w:color="auto" w:sz="4" w:space="0"/>
            </w:tcBorders>
            <w:vAlign w:val="center"/>
          </w:tcPr>
          <w:p>
            <w:pPr>
              <w:spacing w:line="240" w:lineRule="exact"/>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rPr>
              <w:t>法定代表人授权委托书</w:t>
            </w:r>
          </w:p>
        </w:tc>
        <w:tc>
          <w:tcPr>
            <w:tcW w:w="66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仿宋" w:hAnsi="仿宋" w:eastAsia="仿宋" w:cs="仿宋"/>
                <w:color w:val="auto"/>
                <w:sz w:val="22"/>
                <w:szCs w:val="22"/>
              </w:rPr>
            </w:pPr>
            <w:r>
              <w:rPr>
                <w:rFonts w:hint="eastAsia" w:ascii="仿宋" w:hAnsi="仿宋" w:eastAsia="仿宋" w:cs="仿宋"/>
                <w:color w:val="auto"/>
                <w:kern w:val="0"/>
                <w:sz w:val="24"/>
              </w:rPr>
              <w:t>法定代表人</w:t>
            </w:r>
            <w:r>
              <w:rPr>
                <w:rFonts w:hint="eastAsia" w:ascii="仿宋" w:hAnsi="仿宋" w:eastAsia="仿宋" w:cs="仿宋"/>
                <w:color w:val="auto"/>
                <w:kern w:val="0"/>
                <w:sz w:val="24"/>
                <w:lang w:eastAsia="zh-CN"/>
              </w:rPr>
              <w:t>或负责人</w:t>
            </w:r>
            <w:r>
              <w:rPr>
                <w:rFonts w:hint="eastAsia" w:ascii="仿宋" w:hAnsi="仿宋" w:eastAsia="仿宋" w:cs="仿宋"/>
                <w:color w:val="auto"/>
                <w:kern w:val="0"/>
                <w:sz w:val="24"/>
              </w:rPr>
              <w:t>参加投标时，提供本人身份证</w:t>
            </w:r>
            <w:r>
              <w:rPr>
                <w:rFonts w:hint="eastAsia" w:ascii="仿宋" w:hAnsi="仿宋" w:eastAsia="仿宋" w:cs="仿宋"/>
                <w:color w:val="auto"/>
                <w:kern w:val="0"/>
                <w:sz w:val="24"/>
                <w:lang w:eastAsia="zh-CN"/>
              </w:rPr>
              <w:t>复印</w:t>
            </w:r>
            <w:r>
              <w:rPr>
                <w:rFonts w:hint="eastAsia" w:ascii="仿宋" w:hAnsi="仿宋" w:eastAsia="仿宋" w:cs="仿宋"/>
                <w:color w:val="auto"/>
                <w:kern w:val="0"/>
                <w:sz w:val="24"/>
              </w:rPr>
              <w:t>件；授权代表参加投标时，提供法定代表人</w:t>
            </w:r>
            <w:r>
              <w:rPr>
                <w:rFonts w:hint="eastAsia" w:ascii="仿宋" w:hAnsi="仿宋" w:eastAsia="仿宋" w:cs="仿宋"/>
                <w:color w:val="auto"/>
                <w:kern w:val="0"/>
                <w:sz w:val="24"/>
                <w:lang w:eastAsia="zh-CN"/>
              </w:rPr>
              <w:t>或负责人</w:t>
            </w:r>
            <w:r>
              <w:rPr>
                <w:rFonts w:hint="eastAsia" w:ascii="仿宋" w:hAnsi="仿宋" w:eastAsia="仿宋" w:cs="仿宋"/>
                <w:color w:val="auto"/>
                <w:kern w:val="0"/>
                <w:sz w:val="24"/>
              </w:rPr>
              <w:t>授权书、被授权人身份证复印件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42" w:hRule="exact"/>
          <w:jc w:val="center"/>
        </w:trPr>
        <w:tc>
          <w:tcPr>
            <w:tcW w:w="1018" w:type="dxa"/>
            <w:vMerge w:val="continue"/>
            <w:tcBorders>
              <w:left w:val="single" w:color="auto" w:sz="4" w:space="0"/>
              <w:right w:val="single" w:color="auto" w:sz="4" w:space="0"/>
            </w:tcBorders>
            <w:vAlign w:val="center"/>
          </w:tcPr>
          <w:p>
            <w:pPr>
              <w:spacing w:line="240" w:lineRule="exact"/>
              <w:rPr>
                <w:rFonts w:hint="eastAsia" w:ascii="仿宋" w:hAnsi="仿宋" w:eastAsia="仿宋" w:cs="仿宋"/>
                <w:color w:val="auto"/>
                <w:sz w:val="22"/>
                <w:szCs w:val="22"/>
              </w:rPr>
            </w:pPr>
          </w:p>
        </w:tc>
        <w:tc>
          <w:tcPr>
            <w:tcW w:w="2146" w:type="dxa"/>
            <w:tcBorders>
              <w:top w:val="single" w:color="auto" w:sz="4" w:space="0"/>
              <w:left w:val="single" w:color="auto" w:sz="4" w:space="0"/>
              <w:right w:val="single" w:color="auto" w:sz="4" w:space="0"/>
            </w:tcBorders>
            <w:vAlign w:val="center"/>
          </w:tcPr>
          <w:p>
            <w:pPr>
              <w:spacing w:line="240" w:lineRule="exact"/>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rPr>
              <w:t>税收缴纳证明</w:t>
            </w:r>
          </w:p>
        </w:tc>
        <w:tc>
          <w:tcPr>
            <w:tcW w:w="66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提供截止至招标时间前一年内1个月的纳税证明或完税证明，纳税证明或完税证明上应有代收机构或税务机关的公章或业务专用章，依法免税或新成立的供应商应提供相关文件证明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768" w:hRule="exact"/>
          <w:jc w:val="center"/>
        </w:trPr>
        <w:tc>
          <w:tcPr>
            <w:tcW w:w="1018" w:type="dxa"/>
            <w:vMerge w:val="continue"/>
            <w:tcBorders>
              <w:left w:val="single" w:color="auto" w:sz="4" w:space="0"/>
              <w:right w:val="single" w:color="auto" w:sz="4" w:space="0"/>
            </w:tcBorders>
            <w:vAlign w:val="center"/>
          </w:tcPr>
          <w:p>
            <w:pPr>
              <w:spacing w:line="240" w:lineRule="exact"/>
              <w:rPr>
                <w:rFonts w:hint="eastAsia" w:ascii="仿宋" w:hAnsi="仿宋" w:eastAsia="仿宋" w:cs="仿宋"/>
                <w:color w:val="auto"/>
                <w:sz w:val="22"/>
                <w:szCs w:val="22"/>
              </w:rPr>
            </w:pPr>
          </w:p>
        </w:tc>
        <w:tc>
          <w:tcPr>
            <w:tcW w:w="2146" w:type="dxa"/>
            <w:tcBorders>
              <w:top w:val="single" w:color="auto" w:sz="4" w:space="0"/>
              <w:left w:val="single" w:color="auto" w:sz="4" w:space="0"/>
              <w:right w:val="single" w:color="auto" w:sz="4" w:space="0"/>
            </w:tcBorders>
            <w:vAlign w:val="center"/>
          </w:tcPr>
          <w:p>
            <w:pPr>
              <w:spacing w:line="240" w:lineRule="exact"/>
              <w:jc w:val="center"/>
              <w:rPr>
                <w:rFonts w:hint="eastAsia" w:ascii="仿宋" w:hAnsi="仿宋" w:eastAsia="仿宋" w:cs="仿宋"/>
                <w:b/>
                <w:bCs/>
                <w:color w:val="auto"/>
                <w:sz w:val="24"/>
                <w:szCs w:val="24"/>
              </w:rPr>
            </w:pPr>
            <w:r>
              <w:rPr>
                <w:rFonts w:hint="eastAsia" w:ascii="仿宋" w:hAnsi="仿宋" w:eastAsia="仿宋" w:cs="仿宋"/>
                <w:b/>
                <w:bCs/>
                <w:i w:val="0"/>
                <w:iCs w:val="0"/>
                <w:caps w:val="0"/>
                <w:color w:val="auto"/>
                <w:spacing w:val="0"/>
                <w:sz w:val="24"/>
                <w:szCs w:val="24"/>
                <w:shd w:val="clear" w:fill="FFFFFF"/>
              </w:rPr>
              <w:t>社会保障资金缴纳证明</w:t>
            </w:r>
          </w:p>
        </w:tc>
        <w:tc>
          <w:tcPr>
            <w:tcW w:w="66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仿宋" w:hAnsi="仿宋" w:eastAsia="仿宋" w:cs="仿宋"/>
                <w:color w:val="auto"/>
                <w:kern w:val="0"/>
                <w:sz w:val="24"/>
                <w:szCs w:val="24"/>
              </w:rPr>
            </w:pPr>
            <w:r>
              <w:rPr>
                <w:rFonts w:hint="eastAsia" w:ascii="仿宋" w:hAnsi="仿宋" w:eastAsia="仿宋" w:cs="仿宋"/>
                <w:i w:val="0"/>
                <w:iCs w:val="0"/>
                <w:caps w:val="0"/>
                <w:color w:val="auto"/>
                <w:spacing w:val="0"/>
                <w:sz w:val="24"/>
                <w:szCs w:val="24"/>
                <w:shd w:val="clear" w:fill="FFFFFF"/>
              </w:rPr>
              <w:t>提供截止至招标时间前一年内1个月的社会保障资金缴纳证明或社会保险缴纳清单或社会保险缴纳专用收据（依法不需要缴纳社会保障资金或新成立的</w:t>
            </w:r>
            <w:r>
              <w:rPr>
                <w:rFonts w:hint="eastAsia" w:ascii="仿宋" w:hAnsi="仿宋" w:eastAsia="仿宋" w:cs="仿宋"/>
                <w:i w:val="0"/>
                <w:iCs w:val="0"/>
                <w:caps w:val="0"/>
                <w:color w:val="auto"/>
                <w:spacing w:val="0"/>
                <w:sz w:val="24"/>
                <w:szCs w:val="24"/>
                <w:shd w:val="clear" w:fill="FFFFFF"/>
                <w:lang w:eastAsia="zh-CN"/>
              </w:rPr>
              <w:t>供应商</w:t>
            </w:r>
            <w:r>
              <w:rPr>
                <w:rFonts w:hint="eastAsia" w:ascii="仿宋" w:hAnsi="仿宋" w:eastAsia="仿宋" w:cs="仿宋"/>
                <w:i w:val="0"/>
                <w:iCs w:val="0"/>
                <w:caps w:val="0"/>
                <w:color w:val="auto"/>
                <w:spacing w:val="0"/>
                <w:sz w:val="24"/>
                <w:szCs w:val="24"/>
                <w:shd w:val="clear" w:fill="FFFFFF"/>
              </w:rPr>
              <w:t>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767" w:hRule="exact"/>
          <w:jc w:val="center"/>
        </w:trPr>
        <w:tc>
          <w:tcPr>
            <w:tcW w:w="1018" w:type="dxa"/>
            <w:vMerge w:val="continue"/>
            <w:tcBorders>
              <w:left w:val="single" w:color="auto" w:sz="4" w:space="0"/>
              <w:right w:val="single" w:color="auto" w:sz="4" w:space="0"/>
            </w:tcBorders>
            <w:vAlign w:val="center"/>
          </w:tcPr>
          <w:p>
            <w:pPr>
              <w:spacing w:line="240" w:lineRule="exact"/>
              <w:jc w:val="center"/>
              <w:rPr>
                <w:rFonts w:hint="eastAsia" w:ascii="仿宋" w:hAnsi="仿宋" w:eastAsia="仿宋" w:cs="仿宋"/>
                <w:color w:val="auto"/>
                <w:sz w:val="22"/>
                <w:szCs w:val="22"/>
              </w:rPr>
            </w:pPr>
          </w:p>
        </w:tc>
        <w:tc>
          <w:tcPr>
            <w:tcW w:w="2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bCs/>
                <w:color w:val="auto"/>
                <w:kern w:val="2"/>
                <w:sz w:val="22"/>
                <w:szCs w:val="22"/>
                <w:lang w:val="zh-CN" w:eastAsia="zh-CN" w:bidi="ar-SA"/>
              </w:rPr>
            </w:pPr>
            <w:r>
              <w:rPr>
                <w:rFonts w:hint="eastAsia" w:ascii="仿宋" w:hAnsi="仿宋" w:eastAsia="仿宋" w:cs="仿宋"/>
                <w:b/>
                <w:bCs/>
                <w:color w:val="auto"/>
                <w:sz w:val="22"/>
                <w:szCs w:val="22"/>
              </w:rPr>
              <w:t>财务状况报告</w:t>
            </w:r>
          </w:p>
        </w:tc>
        <w:tc>
          <w:tcPr>
            <w:tcW w:w="66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rPr>
              <w:t>提供2022年度</w:t>
            </w:r>
            <w:r>
              <w:rPr>
                <w:rFonts w:hint="eastAsia" w:ascii="仿宋" w:hAnsi="仿宋" w:eastAsia="仿宋" w:cs="仿宋"/>
                <w:color w:val="auto"/>
                <w:kern w:val="0"/>
                <w:sz w:val="24"/>
                <w:lang w:eastAsia="zh-CN"/>
              </w:rPr>
              <w:t>或</w:t>
            </w:r>
            <w:r>
              <w:rPr>
                <w:rFonts w:hint="eastAsia" w:ascii="仿宋" w:hAnsi="仿宋" w:eastAsia="仿宋" w:cs="仿宋"/>
                <w:color w:val="auto"/>
                <w:kern w:val="0"/>
                <w:sz w:val="24"/>
                <w:lang w:val="en-US" w:eastAsia="zh-CN"/>
              </w:rPr>
              <w:t>2023年度</w:t>
            </w:r>
            <w:r>
              <w:rPr>
                <w:rFonts w:hint="eastAsia" w:ascii="仿宋" w:hAnsi="仿宋" w:eastAsia="仿宋" w:cs="仿宋"/>
                <w:color w:val="auto"/>
                <w:kern w:val="0"/>
                <w:sz w:val="24"/>
              </w:rPr>
              <w:t>经审计的财务报告（成立时间至提交响应文件截止时间不足一年的可提供成立后任意时段的资产负债表），或其开标前三个月内银行出具的资信证明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385" w:hRule="atLeast"/>
          <w:jc w:val="center"/>
        </w:trPr>
        <w:tc>
          <w:tcPr>
            <w:tcW w:w="1018" w:type="dxa"/>
            <w:vMerge w:val="continue"/>
            <w:tcBorders>
              <w:left w:val="single" w:color="auto" w:sz="4" w:space="0"/>
              <w:right w:val="single" w:color="auto" w:sz="4" w:space="0"/>
            </w:tcBorders>
            <w:vAlign w:val="center"/>
          </w:tcPr>
          <w:p>
            <w:pPr>
              <w:spacing w:line="240" w:lineRule="exact"/>
              <w:jc w:val="center"/>
              <w:rPr>
                <w:rFonts w:hint="eastAsia" w:ascii="仿宋" w:hAnsi="仿宋" w:eastAsia="仿宋" w:cs="仿宋"/>
                <w:color w:val="auto"/>
                <w:sz w:val="22"/>
                <w:szCs w:val="22"/>
              </w:rPr>
            </w:pPr>
          </w:p>
        </w:tc>
        <w:tc>
          <w:tcPr>
            <w:tcW w:w="2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bCs/>
                <w:color w:val="auto"/>
                <w:kern w:val="2"/>
                <w:sz w:val="22"/>
                <w:szCs w:val="22"/>
                <w:lang w:val="zh-CN" w:eastAsia="zh-CN" w:bidi="ar-SA"/>
              </w:rPr>
            </w:pPr>
            <w:r>
              <w:rPr>
                <w:rFonts w:hint="eastAsia" w:ascii="仿宋" w:hAnsi="仿宋" w:eastAsia="仿宋" w:cs="仿宋"/>
                <w:b/>
                <w:bCs/>
                <w:color w:val="auto"/>
                <w:sz w:val="22"/>
                <w:szCs w:val="22"/>
              </w:rPr>
              <w:t>无重大违法记录的书面声明</w:t>
            </w:r>
          </w:p>
        </w:tc>
        <w:tc>
          <w:tcPr>
            <w:tcW w:w="66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仿宋" w:hAnsi="仿宋" w:eastAsia="仿宋" w:cs="仿宋"/>
                <w:color w:val="auto"/>
                <w:kern w:val="2"/>
                <w:sz w:val="22"/>
                <w:szCs w:val="22"/>
                <w:lang w:val="en-US" w:eastAsia="zh-CN" w:bidi="ar-SA"/>
              </w:rPr>
            </w:pPr>
            <w:r>
              <w:rPr>
                <w:rFonts w:hint="eastAsia" w:ascii="仿宋" w:hAnsi="仿宋" w:eastAsia="仿宋" w:cs="仿宋"/>
                <w:i w:val="0"/>
                <w:iCs w:val="0"/>
                <w:caps w:val="0"/>
                <w:color w:val="auto"/>
                <w:spacing w:val="0"/>
                <w:sz w:val="24"/>
                <w:szCs w:val="24"/>
                <w:shd w:val="clear" w:fill="FFFFFF"/>
              </w:rPr>
              <w:t>参加本次政府采购活动前三年内在经营活动中没有重大违纪，以及未被列入失信被执行人、重大税收违法案件当事人名单（或重大税收违法失信主体名单）、政府采购严重违法失信行为记录名单的书面声明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458" w:hRule="atLeast"/>
          <w:jc w:val="center"/>
        </w:trPr>
        <w:tc>
          <w:tcPr>
            <w:tcW w:w="1018" w:type="dxa"/>
            <w:vMerge w:val="continue"/>
            <w:tcBorders>
              <w:left w:val="single" w:color="auto" w:sz="4" w:space="0"/>
              <w:right w:val="single" w:color="auto" w:sz="4" w:space="0"/>
            </w:tcBorders>
            <w:vAlign w:val="center"/>
          </w:tcPr>
          <w:p>
            <w:pPr>
              <w:spacing w:line="240" w:lineRule="exact"/>
              <w:jc w:val="center"/>
              <w:rPr>
                <w:rFonts w:hint="eastAsia" w:ascii="仿宋" w:hAnsi="仿宋" w:eastAsia="仿宋" w:cs="仿宋"/>
                <w:color w:val="auto"/>
                <w:sz w:val="22"/>
                <w:szCs w:val="22"/>
              </w:rPr>
            </w:pPr>
          </w:p>
        </w:tc>
        <w:tc>
          <w:tcPr>
            <w:tcW w:w="2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bCs/>
                <w:color w:val="auto"/>
                <w:sz w:val="22"/>
                <w:szCs w:val="22"/>
                <w:lang w:eastAsia="zh-CN"/>
              </w:rPr>
            </w:pPr>
            <w:r>
              <w:rPr>
                <w:rFonts w:hint="eastAsia" w:ascii="仿宋" w:hAnsi="仿宋" w:eastAsia="仿宋" w:cs="仿宋"/>
                <w:b/>
                <w:bCs/>
                <w:color w:val="auto"/>
                <w:sz w:val="22"/>
                <w:szCs w:val="22"/>
              </w:rPr>
              <w:t>供应商</w:t>
            </w:r>
            <w:r>
              <w:rPr>
                <w:rFonts w:hint="eastAsia" w:ascii="仿宋" w:hAnsi="仿宋" w:eastAsia="仿宋" w:cs="仿宋"/>
                <w:b/>
                <w:bCs/>
                <w:color w:val="auto"/>
                <w:sz w:val="22"/>
                <w:szCs w:val="22"/>
                <w:lang w:eastAsia="zh-CN"/>
              </w:rPr>
              <w:t>要求</w:t>
            </w:r>
          </w:p>
        </w:tc>
        <w:tc>
          <w:tcPr>
            <w:tcW w:w="66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仿宋" w:hAnsi="仿宋" w:eastAsia="仿宋" w:cs="仿宋"/>
                <w:color w:val="auto"/>
                <w:sz w:val="24"/>
              </w:rPr>
            </w:pPr>
            <w:r>
              <w:rPr>
                <w:rFonts w:hint="eastAsia" w:ascii="仿宋" w:hAnsi="仿宋" w:eastAsia="仿宋" w:cs="仿宋"/>
                <w:color w:val="auto"/>
                <w:sz w:val="24"/>
              </w:rPr>
              <w:t>单位负责人为同一人或者存在直接控股、管理关系的不同供应商，不得参加同一合同项下的政府采购活动</w:t>
            </w:r>
            <w:r>
              <w:rPr>
                <w:rFonts w:hint="eastAsia" w:ascii="仿宋" w:hAnsi="仿宋" w:eastAsia="仿宋" w:cs="仿宋"/>
                <w:color w:val="auto"/>
                <w:sz w:val="24"/>
                <w:lang w:eastAsia="zh-CN"/>
              </w:rPr>
              <w:t>（需提供声明）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458" w:hRule="atLeast"/>
          <w:jc w:val="center"/>
        </w:trPr>
        <w:tc>
          <w:tcPr>
            <w:tcW w:w="1018" w:type="dxa"/>
            <w:vMerge w:val="continue"/>
            <w:tcBorders>
              <w:left w:val="single" w:color="auto" w:sz="4" w:space="0"/>
              <w:right w:val="single" w:color="auto" w:sz="4" w:space="0"/>
            </w:tcBorders>
            <w:vAlign w:val="center"/>
          </w:tcPr>
          <w:p>
            <w:pPr>
              <w:spacing w:line="240" w:lineRule="exact"/>
              <w:jc w:val="center"/>
              <w:rPr>
                <w:rFonts w:hint="eastAsia" w:ascii="仿宋" w:hAnsi="仿宋" w:eastAsia="仿宋" w:cs="仿宋"/>
                <w:color w:val="auto"/>
                <w:sz w:val="22"/>
                <w:szCs w:val="22"/>
              </w:rPr>
            </w:pPr>
          </w:p>
        </w:tc>
        <w:tc>
          <w:tcPr>
            <w:tcW w:w="2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bCs/>
                <w:color w:val="auto"/>
                <w:sz w:val="22"/>
                <w:szCs w:val="22"/>
                <w:lang w:eastAsia="zh-CN"/>
              </w:rPr>
            </w:pPr>
            <w:r>
              <w:rPr>
                <w:rFonts w:hint="eastAsia" w:ascii="仿宋" w:hAnsi="仿宋" w:eastAsia="仿宋" w:cs="仿宋"/>
                <w:b/>
                <w:bCs/>
                <w:color w:val="auto"/>
                <w:sz w:val="22"/>
                <w:szCs w:val="22"/>
                <w:lang w:eastAsia="zh-CN"/>
              </w:rPr>
              <w:t>资质</w:t>
            </w:r>
          </w:p>
        </w:tc>
        <w:tc>
          <w:tcPr>
            <w:tcW w:w="66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仿宋" w:hAnsi="仿宋" w:eastAsia="仿宋" w:cs="仿宋"/>
                <w:color w:val="auto"/>
                <w:sz w:val="24"/>
              </w:rPr>
            </w:pPr>
            <w:r>
              <w:rPr>
                <w:rFonts w:hint="eastAsia" w:ascii="仿宋" w:hAnsi="仿宋" w:eastAsia="仿宋" w:cs="仿宋"/>
                <w:i w:val="0"/>
                <w:iCs w:val="0"/>
                <w:caps w:val="0"/>
                <w:color w:val="auto"/>
                <w:spacing w:val="0"/>
                <w:sz w:val="24"/>
                <w:szCs w:val="24"/>
                <w:shd w:val="clear" w:fill="FFFFFF"/>
                <w:lang w:eastAsia="zh-CN"/>
              </w:rPr>
              <w:t>供应商须具备</w:t>
            </w:r>
            <w:r>
              <w:rPr>
                <w:rFonts w:hint="eastAsia" w:ascii="仿宋" w:hAnsi="仿宋" w:eastAsia="仿宋" w:cs="仿宋"/>
                <w:i w:val="0"/>
                <w:iCs w:val="0"/>
                <w:caps w:val="0"/>
                <w:color w:val="auto"/>
                <w:spacing w:val="0"/>
                <w:sz w:val="24"/>
                <w:szCs w:val="24"/>
                <w:shd w:val="clear" w:fill="FFFFFF"/>
              </w:rPr>
              <w:t>环境工程设计</w:t>
            </w:r>
            <w:r>
              <w:rPr>
                <w:rFonts w:hint="eastAsia" w:ascii="仿宋" w:hAnsi="仿宋" w:eastAsia="仿宋" w:cs="仿宋"/>
                <w:i w:val="0"/>
                <w:iCs w:val="0"/>
                <w:caps w:val="0"/>
                <w:color w:val="auto"/>
                <w:spacing w:val="0"/>
                <w:sz w:val="24"/>
                <w:szCs w:val="24"/>
                <w:shd w:val="clear" w:fill="FFFFFF"/>
                <w:lang w:eastAsia="zh-CN"/>
              </w:rPr>
              <w:t>丙</w:t>
            </w:r>
            <w:r>
              <w:rPr>
                <w:rFonts w:hint="eastAsia" w:ascii="仿宋" w:hAnsi="仿宋" w:eastAsia="仿宋" w:cs="仿宋"/>
                <w:i w:val="0"/>
                <w:iCs w:val="0"/>
                <w:caps w:val="0"/>
                <w:color w:val="auto"/>
                <w:spacing w:val="0"/>
                <w:sz w:val="24"/>
                <w:szCs w:val="24"/>
                <w:shd w:val="clear" w:fill="FFFFFF"/>
              </w:rPr>
              <w:t>级</w:t>
            </w:r>
            <w:r>
              <w:rPr>
                <w:rFonts w:hint="eastAsia" w:ascii="仿宋" w:hAnsi="仿宋" w:eastAsia="仿宋" w:cs="仿宋"/>
                <w:i w:val="0"/>
                <w:iCs w:val="0"/>
                <w:caps w:val="0"/>
                <w:color w:val="auto"/>
                <w:spacing w:val="0"/>
                <w:sz w:val="24"/>
                <w:szCs w:val="24"/>
                <w:shd w:val="clear" w:fill="FFFFFF"/>
                <w:lang w:eastAsia="zh-CN"/>
              </w:rPr>
              <w:t>及</w:t>
            </w:r>
            <w:r>
              <w:rPr>
                <w:rFonts w:hint="eastAsia" w:ascii="仿宋" w:hAnsi="仿宋" w:eastAsia="仿宋" w:cs="仿宋"/>
                <w:i w:val="0"/>
                <w:iCs w:val="0"/>
                <w:caps w:val="0"/>
                <w:color w:val="auto"/>
                <w:spacing w:val="0"/>
                <w:sz w:val="24"/>
                <w:szCs w:val="24"/>
                <w:shd w:val="clear" w:fill="FFFFFF"/>
              </w:rPr>
              <w:t>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458" w:hRule="atLeast"/>
          <w:jc w:val="center"/>
        </w:trPr>
        <w:tc>
          <w:tcPr>
            <w:tcW w:w="1018" w:type="dxa"/>
            <w:vMerge w:val="continue"/>
            <w:tcBorders>
              <w:left w:val="single" w:color="auto" w:sz="4" w:space="0"/>
              <w:right w:val="single" w:color="auto" w:sz="4" w:space="0"/>
            </w:tcBorders>
            <w:vAlign w:val="center"/>
          </w:tcPr>
          <w:p>
            <w:pPr>
              <w:spacing w:line="240" w:lineRule="exact"/>
              <w:jc w:val="center"/>
              <w:rPr>
                <w:rFonts w:hint="eastAsia" w:ascii="仿宋" w:hAnsi="仿宋" w:eastAsia="仿宋" w:cs="仿宋"/>
                <w:color w:val="auto"/>
                <w:sz w:val="22"/>
                <w:szCs w:val="22"/>
              </w:rPr>
            </w:pPr>
          </w:p>
        </w:tc>
        <w:tc>
          <w:tcPr>
            <w:tcW w:w="2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bCs/>
                <w:color w:val="auto"/>
                <w:sz w:val="22"/>
                <w:szCs w:val="22"/>
                <w:lang w:eastAsia="zh-CN"/>
              </w:rPr>
            </w:pPr>
            <w:r>
              <w:rPr>
                <w:rFonts w:hint="eastAsia" w:ascii="仿宋" w:hAnsi="仿宋" w:eastAsia="仿宋" w:cs="仿宋"/>
                <w:b/>
                <w:bCs/>
                <w:color w:val="auto"/>
                <w:sz w:val="22"/>
                <w:szCs w:val="22"/>
                <w:lang w:eastAsia="zh-CN"/>
              </w:rPr>
              <w:t>中小企业</w:t>
            </w:r>
          </w:p>
        </w:tc>
        <w:tc>
          <w:tcPr>
            <w:tcW w:w="66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仿宋" w:hAnsi="仿宋" w:eastAsia="仿宋" w:cs="仿宋"/>
                <w:color w:val="auto"/>
                <w:sz w:val="24"/>
              </w:rPr>
            </w:pPr>
            <w:r>
              <w:rPr>
                <w:rFonts w:hint="eastAsia" w:ascii="仿宋" w:hAnsi="仿宋" w:eastAsia="仿宋" w:cs="仿宋"/>
                <w:i w:val="0"/>
                <w:iCs w:val="0"/>
                <w:caps w:val="0"/>
                <w:color w:val="auto"/>
                <w:spacing w:val="0"/>
                <w:sz w:val="24"/>
                <w:szCs w:val="24"/>
                <w:shd w:val="clear" w:color="auto" w:fill="FFFFFF"/>
              </w:rPr>
              <w:t>本项目专门面向</w:t>
            </w:r>
            <w:r>
              <w:rPr>
                <w:rFonts w:hint="eastAsia" w:ascii="仿宋" w:hAnsi="仿宋" w:eastAsia="仿宋" w:cs="仿宋"/>
                <w:i w:val="0"/>
                <w:iCs w:val="0"/>
                <w:caps w:val="0"/>
                <w:color w:val="auto"/>
                <w:spacing w:val="0"/>
                <w:sz w:val="24"/>
                <w:szCs w:val="24"/>
                <w:shd w:val="clear" w:color="auto" w:fill="FFFFFF"/>
                <w:lang w:eastAsia="zh-CN"/>
              </w:rPr>
              <w:t>中小</w:t>
            </w:r>
            <w:r>
              <w:rPr>
                <w:rFonts w:hint="eastAsia" w:ascii="仿宋" w:hAnsi="仿宋" w:eastAsia="仿宋" w:cs="仿宋"/>
                <w:i w:val="0"/>
                <w:iCs w:val="0"/>
                <w:caps w:val="0"/>
                <w:color w:val="auto"/>
                <w:spacing w:val="0"/>
                <w:sz w:val="24"/>
                <w:szCs w:val="24"/>
                <w:shd w:val="clear" w:color="auto" w:fill="FFFFFF"/>
              </w:rPr>
              <w:t>企业采购，供应商应为</w:t>
            </w:r>
            <w:r>
              <w:rPr>
                <w:rFonts w:hint="eastAsia" w:ascii="仿宋" w:hAnsi="仿宋" w:eastAsia="仿宋" w:cs="仿宋"/>
                <w:i w:val="0"/>
                <w:iCs w:val="0"/>
                <w:caps w:val="0"/>
                <w:color w:val="auto"/>
                <w:spacing w:val="0"/>
                <w:sz w:val="24"/>
                <w:szCs w:val="24"/>
                <w:shd w:val="clear" w:color="auto" w:fill="FFFFFF"/>
                <w:lang w:eastAsia="zh-CN"/>
              </w:rPr>
              <w:t>中型企业、</w:t>
            </w:r>
            <w:r>
              <w:rPr>
                <w:rFonts w:hint="eastAsia" w:ascii="仿宋" w:hAnsi="仿宋" w:eastAsia="仿宋" w:cs="仿宋"/>
                <w:i w:val="0"/>
                <w:iCs w:val="0"/>
                <w:caps w:val="0"/>
                <w:color w:val="auto"/>
                <w:spacing w:val="0"/>
                <w:sz w:val="24"/>
                <w:szCs w:val="24"/>
                <w:shd w:val="clear" w:color="auto" w:fill="FFFFFF"/>
              </w:rPr>
              <w:t>小型企业、微型企业或监狱企业或残疾人福利性单位。供应商为</w:t>
            </w:r>
            <w:r>
              <w:rPr>
                <w:rFonts w:hint="eastAsia" w:ascii="仿宋" w:hAnsi="仿宋" w:eastAsia="仿宋" w:cs="仿宋"/>
                <w:i w:val="0"/>
                <w:iCs w:val="0"/>
                <w:caps w:val="0"/>
                <w:color w:val="auto"/>
                <w:spacing w:val="0"/>
                <w:sz w:val="24"/>
                <w:szCs w:val="24"/>
                <w:shd w:val="clear" w:color="auto" w:fill="FFFFFF"/>
                <w:lang w:eastAsia="zh-CN"/>
              </w:rPr>
              <w:t>中型企业、</w:t>
            </w:r>
            <w:r>
              <w:rPr>
                <w:rFonts w:hint="eastAsia" w:ascii="仿宋" w:hAnsi="仿宋" w:eastAsia="仿宋" w:cs="仿宋"/>
                <w:i w:val="0"/>
                <w:iCs w:val="0"/>
                <w:caps w:val="0"/>
                <w:color w:val="auto"/>
                <w:spacing w:val="0"/>
                <w:sz w:val="24"/>
                <w:szCs w:val="24"/>
                <w:shd w:val="clear" w:color="auto" w:fill="FFFFFF"/>
              </w:rPr>
              <w:t>小型企业、微型企业的应根据《政府采购促进中小企业发展管理办法》（财库〔2020〕46号）自行填写《中小企业声明函》，且</w:t>
            </w:r>
            <w:r>
              <w:rPr>
                <w:rFonts w:hint="eastAsia" w:ascii="仿宋" w:hAnsi="仿宋" w:eastAsia="仿宋" w:cs="仿宋"/>
                <w:i w:val="0"/>
                <w:iCs w:val="0"/>
                <w:caps w:val="0"/>
                <w:color w:val="auto"/>
                <w:spacing w:val="0"/>
                <w:sz w:val="24"/>
                <w:szCs w:val="24"/>
                <w:shd w:val="clear" w:color="auto" w:fill="FFFFFF"/>
                <w:lang w:eastAsia="zh-CN"/>
              </w:rPr>
              <w:t>中小</w:t>
            </w:r>
            <w:r>
              <w:rPr>
                <w:rFonts w:hint="eastAsia" w:ascii="仿宋" w:hAnsi="仿宋" w:eastAsia="仿宋" w:cs="仿宋"/>
                <w:i w:val="0"/>
                <w:iCs w:val="0"/>
                <w:caps w:val="0"/>
                <w:color w:val="auto"/>
                <w:spacing w:val="0"/>
                <w:sz w:val="24"/>
                <w:szCs w:val="24"/>
                <w:shd w:val="clear" w:color="auto" w:fill="FFFFFF"/>
              </w:rPr>
              <w:t>企业的划分标准所属行业为</w:t>
            </w:r>
            <w:r>
              <w:rPr>
                <w:rFonts w:hint="eastAsia" w:ascii="仿宋" w:hAnsi="仿宋" w:eastAsia="仿宋" w:cs="仿宋"/>
                <w:i w:val="0"/>
                <w:iCs w:val="0"/>
                <w:caps w:val="0"/>
                <w:color w:val="auto"/>
                <w:spacing w:val="0"/>
                <w:sz w:val="24"/>
                <w:szCs w:val="24"/>
                <w:shd w:val="clear" w:color="auto" w:fill="FFFFFF"/>
                <w:lang w:eastAsia="zh-CN"/>
              </w:rPr>
              <w:t>其他未列明行</w:t>
            </w:r>
            <w:r>
              <w:rPr>
                <w:rFonts w:hint="eastAsia" w:ascii="仿宋" w:hAnsi="仿宋" w:eastAsia="仿宋" w:cs="仿宋"/>
                <w:i w:val="0"/>
                <w:iCs w:val="0"/>
                <w:caps w:val="0"/>
                <w:color w:val="auto"/>
                <w:spacing w:val="0"/>
                <w:sz w:val="24"/>
                <w:szCs w:val="24"/>
                <w:shd w:val="clear" w:color="auto" w:fill="FFFFFF"/>
              </w:rPr>
              <w:t>业；供应商为监狱企业的，应提供监狱企业的证明文件；供应商为残疾人福利性单位的，应提供《残疾人福利性单位声明函》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2" w:hRule="atLeast"/>
          <w:jc w:val="center"/>
        </w:trPr>
        <w:tc>
          <w:tcPr>
            <w:tcW w:w="9838" w:type="dxa"/>
            <w:gridSpan w:val="3"/>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仿宋" w:hAnsi="仿宋" w:eastAsia="仿宋" w:cs="仿宋"/>
                <w:color w:val="auto"/>
                <w:sz w:val="24"/>
              </w:rPr>
            </w:pPr>
            <w:r>
              <w:rPr>
                <w:rFonts w:hint="eastAsia" w:ascii="仿宋" w:hAnsi="仿宋" w:eastAsia="仿宋" w:cs="仿宋"/>
                <w:b/>
                <w:bCs/>
                <w:snapToGrid w:val="0"/>
                <w:color w:val="auto"/>
                <w:kern w:val="2"/>
                <w:sz w:val="24"/>
                <w:szCs w:val="24"/>
              </w:rPr>
              <w:t>注：审查不合格的投标供应商将视为非响应投标，不再进入后续评标阶段。</w:t>
            </w:r>
          </w:p>
        </w:tc>
      </w:tr>
    </w:tbl>
    <w:p>
      <w:pPr>
        <w:spacing w:line="480" w:lineRule="exact"/>
        <w:ind w:right="-512" w:rightChars="-244" w:firstLine="480" w:firstLineChars="200"/>
        <w:rPr>
          <w:rFonts w:hint="eastAsia" w:ascii="仿宋" w:hAnsi="仿宋" w:eastAsia="仿宋" w:cs="仿宋"/>
          <w:color w:val="auto"/>
        </w:rPr>
      </w:pPr>
      <w:r>
        <w:rPr>
          <w:rFonts w:hint="eastAsia" w:ascii="仿宋" w:hAnsi="仿宋" w:eastAsia="仿宋" w:cs="仿宋"/>
          <w:color w:val="auto"/>
          <w:sz w:val="24"/>
        </w:rPr>
        <w:t>（2）</w:t>
      </w:r>
      <w:r>
        <w:rPr>
          <w:rFonts w:hint="eastAsia" w:ascii="仿宋" w:hAnsi="仿宋" w:eastAsia="仿宋" w:cs="仿宋"/>
          <w:snapToGrid w:val="0"/>
          <w:color w:val="auto"/>
          <w:sz w:val="24"/>
        </w:rPr>
        <w:t>符合性评审：磋商小组对响应文件的有效性、完整性和响应程度进行审查，符合性评审应满足以下要求：</w:t>
      </w:r>
    </w:p>
    <w:tbl>
      <w:tblPr>
        <w:tblStyle w:val="27"/>
        <w:tblW w:w="9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64"/>
        <w:gridCol w:w="8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63"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8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sz w:val="24"/>
              </w:rPr>
            </w:pPr>
            <w:r>
              <w:rPr>
                <w:rFonts w:hint="eastAsia" w:ascii="仿宋" w:hAnsi="仿宋" w:eastAsia="仿宋" w:cs="仿宋"/>
                <w:b/>
                <w:color w:val="auto"/>
                <w:sz w:val="24"/>
              </w:rPr>
              <w:t>审查因素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06" w:hRule="atLeast"/>
          <w:jc w:val="center"/>
        </w:trPr>
        <w:tc>
          <w:tcPr>
            <w:tcW w:w="764"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1</w:t>
            </w:r>
          </w:p>
        </w:tc>
        <w:tc>
          <w:tcPr>
            <w:tcW w:w="8957"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bCs/>
                <w:color w:val="auto"/>
                <w:sz w:val="24"/>
              </w:rPr>
            </w:pPr>
            <w:r>
              <w:rPr>
                <w:rFonts w:hint="eastAsia" w:ascii="仿宋" w:hAnsi="仿宋" w:eastAsia="仿宋" w:cs="仿宋"/>
                <w:bCs/>
                <w:color w:val="auto"/>
                <w:sz w:val="24"/>
              </w:rPr>
              <w:t>投标文件项目名称、项目编号与磋商文件一致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5" w:hRule="atLeast"/>
          <w:jc w:val="center"/>
        </w:trPr>
        <w:tc>
          <w:tcPr>
            <w:tcW w:w="764"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2</w:t>
            </w:r>
          </w:p>
        </w:tc>
        <w:tc>
          <w:tcPr>
            <w:tcW w:w="8957"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bCs/>
                <w:color w:val="auto"/>
                <w:sz w:val="24"/>
              </w:rPr>
            </w:pPr>
            <w:r>
              <w:rPr>
                <w:rFonts w:hint="eastAsia" w:ascii="仿宋" w:hAnsi="仿宋" w:eastAsia="仿宋" w:cs="仿宋"/>
                <w:bCs/>
                <w:color w:val="auto"/>
                <w:sz w:val="24"/>
              </w:rPr>
              <w:t>投标文件中</w:t>
            </w:r>
            <w:r>
              <w:rPr>
                <w:rFonts w:hint="eastAsia" w:ascii="仿宋" w:hAnsi="仿宋" w:eastAsia="仿宋" w:cs="仿宋"/>
                <w:bCs/>
                <w:color w:val="auto"/>
                <w:sz w:val="24"/>
                <w:lang w:eastAsia="zh-CN"/>
              </w:rPr>
              <w:t>供应商</w:t>
            </w:r>
            <w:r>
              <w:rPr>
                <w:rFonts w:hint="eastAsia" w:ascii="仿宋" w:hAnsi="仿宋" w:eastAsia="仿宋" w:cs="仿宋"/>
                <w:bCs/>
                <w:color w:val="auto"/>
                <w:sz w:val="24"/>
              </w:rPr>
              <w:t>公章、法定代表人签字齐全，或签字人具有法定代表人有效授权书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5" w:hRule="atLeast"/>
          <w:jc w:val="center"/>
        </w:trPr>
        <w:tc>
          <w:tcPr>
            <w:tcW w:w="764"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bCs/>
                <w:color w:val="auto"/>
                <w:kern w:val="2"/>
                <w:sz w:val="24"/>
                <w:szCs w:val="24"/>
                <w:lang w:val="en-US" w:eastAsia="zh-CN" w:bidi="ar-SA"/>
              </w:rPr>
            </w:pPr>
            <w:r>
              <w:rPr>
                <w:rFonts w:hint="eastAsia" w:ascii="仿宋" w:hAnsi="仿宋" w:eastAsia="仿宋" w:cs="仿宋"/>
                <w:bCs/>
                <w:color w:val="auto"/>
                <w:sz w:val="24"/>
                <w:lang w:val="en-US" w:eastAsia="zh-CN"/>
              </w:rPr>
              <w:t>3</w:t>
            </w:r>
          </w:p>
        </w:tc>
        <w:tc>
          <w:tcPr>
            <w:tcW w:w="8957"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bCs/>
                <w:color w:val="auto"/>
                <w:sz w:val="24"/>
                <w:lang w:eastAsia="zh-CN"/>
              </w:rPr>
            </w:pPr>
            <w:r>
              <w:rPr>
                <w:rFonts w:hint="eastAsia" w:ascii="仿宋" w:hAnsi="仿宋" w:eastAsia="仿宋" w:cs="仿宋"/>
                <w:bCs/>
                <w:color w:val="auto"/>
                <w:sz w:val="24"/>
                <w:lang w:eastAsia="zh-CN"/>
              </w:rPr>
              <w:t>只有一个有效报价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63" w:hRule="atLeast"/>
          <w:jc w:val="center"/>
        </w:trPr>
        <w:tc>
          <w:tcPr>
            <w:tcW w:w="764" w:type="dxa"/>
            <w:tcBorders>
              <w:left w:val="single" w:color="auto" w:sz="4" w:space="0"/>
              <w:right w:val="single" w:color="auto" w:sz="4" w:space="0"/>
            </w:tcBorders>
            <w:vAlign w:val="center"/>
          </w:tcPr>
          <w:p>
            <w:pPr>
              <w:jc w:val="center"/>
              <w:rPr>
                <w:rFonts w:hint="eastAsia" w:ascii="仿宋" w:hAnsi="仿宋" w:eastAsia="仿宋" w:cs="仿宋"/>
                <w:bCs/>
                <w:color w:val="auto"/>
                <w:kern w:val="2"/>
                <w:sz w:val="24"/>
                <w:szCs w:val="24"/>
                <w:lang w:val="en-US" w:eastAsia="zh-CN" w:bidi="ar-SA"/>
              </w:rPr>
            </w:pPr>
            <w:r>
              <w:rPr>
                <w:rFonts w:hint="eastAsia" w:ascii="仿宋" w:hAnsi="仿宋" w:eastAsia="仿宋" w:cs="仿宋"/>
                <w:bCs/>
                <w:color w:val="auto"/>
                <w:sz w:val="24"/>
                <w:lang w:val="en-US" w:eastAsia="zh-CN"/>
              </w:rPr>
              <w:t>4</w:t>
            </w:r>
          </w:p>
        </w:tc>
        <w:tc>
          <w:tcPr>
            <w:tcW w:w="8957"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bCs/>
                <w:color w:val="auto"/>
                <w:sz w:val="24"/>
              </w:rPr>
            </w:pPr>
            <w:r>
              <w:rPr>
                <w:rFonts w:hint="eastAsia" w:ascii="仿宋" w:hAnsi="仿宋" w:eastAsia="仿宋" w:cs="仿宋"/>
                <w:bCs/>
                <w:color w:val="auto"/>
                <w:sz w:val="24"/>
                <w:lang w:eastAsia="zh-CN"/>
              </w:rPr>
              <w:t>服务期</w:t>
            </w:r>
            <w:r>
              <w:rPr>
                <w:rFonts w:hint="eastAsia" w:ascii="仿宋" w:hAnsi="仿宋" w:eastAsia="仿宋" w:cs="仿宋"/>
                <w:bCs/>
                <w:color w:val="auto"/>
                <w:sz w:val="24"/>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2" w:hRule="atLeast"/>
          <w:jc w:val="center"/>
        </w:trPr>
        <w:tc>
          <w:tcPr>
            <w:tcW w:w="764" w:type="dxa"/>
            <w:tcBorders>
              <w:left w:val="single" w:color="auto" w:sz="4" w:space="0"/>
              <w:right w:val="single" w:color="auto" w:sz="4" w:space="0"/>
            </w:tcBorders>
            <w:vAlign w:val="center"/>
          </w:tcPr>
          <w:p>
            <w:pPr>
              <w:spacing w:line="240" w:lineRule="auto"/>
              <w:jc w:val="center"/>
              <w:rPr>
                <w:rFonts w:hint="eastAsia" w:ascii="仿宋" w:hAnsi="仿宋" w:eastAsia="仿宋" w:cs="仿宋"/>
                <w:bCs/>
                <w:color w:val="auto"/>
                <w:kern w:val="2"/>
                <w:sz w:val="24"/>
                <w:szCs w:val="24"/>
                <w:lang w:val="en-US" w:eastAsia="zh-CN" w:bidi="ar-SA"/>
              </w:rPr>
            </w:pPr>
            <w:r>
              <w:rPr>
                <w:rFonts w:hint="eastAsia" w:ascii="仿宋" w:hAnsi="仿宋" w:eastAsia="仿宋" w:cs="仿宋"/>
                <w:bCs/>
                <w:color w:val="auto"/>
                <w:sz w:val="24"/>
                <w:lang w:val="en-US" w:eastAsia="zh-CN"/>
              </w:rPr>
              <w:t>5</w:t>
            </w:r>
          </w:p>
        </w:tc>
        <w:tc>
          <w:tcPr>
            <w:tcW w:w="8957"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bCs/>
                <w:color w:val="auto"/>
                <w:sz w:val="24"/>
              </w:rPr>
            </w:pPr>
            <w:r>
              <w:rPr>
                <w:rFonts w:hint="eastAsia" w:ascii="仿宋" w:hAnsi="仿宋" w:eastAsia="仿宋" w:cs="仿宋"/>
                <w:bCs/>
                <w:color w:val="auto"/>
                <w:sz w:val="24"/>
              </w:rPr>
              <w:t>投标有效期符合磋商文件要求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70" w:hRule="atLeast"/>
          <w:jc w:val="center"/>
        </w:trPr>
        <w:tc>
          <w:tcPr>
            <w:tcW w:w="764" w:type="dxa"/>
            <w:tcBorders>
              <w:left w:val="single" w:color="auto" w:sz="4" w:space="0"/>
              <w:right w:val="single" w:color="auto" w:sz="4" w:space="0"/>
            </w:tcBorders>
            <w:vAlign w:val="center"/>
          </w:tcPr>
          <w:p>
            <w:pPr>
              <w:spacing w:line="240" w:lineRule="auto"/>
              <w:jc w:val="center"/>
              <w:rPr>
                <w:rFonts w:hint="default" w:ascii="仿宋" w:hAnsi="仿宋" w:eastAsia="仿宋" w:cs="仿宋"/>
                <w:bCs/>
                <w:color w:val="auto"/>
                <w:sz w:val="24"/>
                <w:lang w:val="en-US" w:eastAsia="zh-CN"/>
              </w:rPr>
            </w:pPr>
            <w:r>
              <w:rPr>
                <w:rFonts w:hint="eastAsia" w:ascii="仿宋" w:hAnsi="仿宋" w:eastAsia="仿宋" w:cs="仿宋"/>
                <w:bCs/>
                <w:color w:val="auto"/>
                <w:sz w:val="24"/>
                <w:lang w:val="en-US" w:eastAsia="zh-CN"/>
              </w:rPr>
              <w:t>6</w:t>
            </w:r>
          </w:p>
        </w:tc>
        <w:tc>
          <w:tcPr>
            <w:tcW w:w="8957"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bCs/>
                <w:color w:val="auto"/>
                <w:sz w:val="24"/>
              </w:rPr>
            </w:pPr>
            <w:r>
              <w:rPr>
                <w:rFonts w:hint="eastAsia" w:ascii="仿宋" w:hAnsi="仿宋" w:eastAsia="仿宋" w:cs="仿宋"/>
                <w:bCs/>
                <w:color w:val="auto"/>
                <w:sz w:val="24"/>
              </w:rPr>
              <w:t>其他情况：符合磋商文件或法律法规有关规定的其他情形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76" w:hRule="atLeast"/>
          <w:jc w:val="center"/>
        </w:trPr>
        <w:tc>
          <w:tcPr>
            <w:tcW w:w="9721" w:type="dxa"/>
            <w:gridSpan w:val="2"/>
            <w:tcBorders>
              <w:left w:val="single" w:color="auto" w:sz="4" w:space="0"/>
              <w:bottom w:val="single" w:color="auto" w:sz="4" w:space="0"/>
              <w:right w:val="single" w:color="auto" w:sz="4" w:space="0"/>
            </w:tcBorders>
            <w:vAlign w:val="center"/>
          </w:tcPr>
          <w:p>
            <w:pPr>
              <w:spacing w:line="24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备注：符合性审查不合格的</w:t>
            </w:r>
            <w:r>
              <w:rPr>
                <w:rFonts w:hint="eastAsia" w:ascii="仿宋" w:hAnsi="仿宋" w:eastAsia="仿宋" w:cs="仿宋"/>
                <w:bCs/>
                <w:color w:val="auto"/>
                <w:sz w:val="24"/>
                <w:lang w:eastAsia="zh-CN"/>
              </w:rPr>
              <w:t>供应商</w:t>
            </w:r>
            <w:r>
              <w:rPr>
                <w:rFonts w:hint="eastAsia" w:ascii="仿宋" w:hAnsi="仿宋" w:eastAsia="仿宋" w:cs="仿宋"/>
                <w:bCs/>
                <w:color w:val="auto"/>
                <w:sz w:val="24"/>
              </w:rPr>
              <w:t>不得进入下一评审环节</w:t>
            </w:r>
          </w:p>
        </w:tc>
      </w:tr>
    </w:tbl>
    <w:p>
      <w:pPr>
        <w:autoSpaceDE w:val="0"/>
        <w:autoSpaceDN w:val="0"/>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（3）磋商小组在对响应文件的有效性、完整性和响应程度进行审查时，可以要求</w:t>
      </w:r>
      <w:r>
        <w:rPr>
          <w:rFonts w:hint="eastAsia" w:ascii="仿宋" w:hAnsi="仿宋" w:eastAsia="仿宋" w:cs="仿宋"/>
          <w:color w:val="auto"/>
          <w:sz w:val="24"/>
          <w:lang w:eastAsia="zh-CN"/>
        </w:rPr>
        <w:t>供应商</w:t>
      </w:r>
      <w:r>
        <w:rPr>
          <w:rFonts w:hint="eastAsia" w:ascii="仿宋" w:hAnsi="仿宋" w:eastAsia="仿宋" w:cs="仿宋"/>
          <w:color w:val="auto"/>
          <w:sz w:val="24"/>
        </w:rPr>
        <w:t>对响应文件中含义不明确、同类问题表述不一致或者有明显文字和计算错误的内容等作出必要的澄清、说明或者更正。</w:t>
      </w:r>
      <w:r>
        <w:rPr>
          <w:rFonts w:hint="eastAsia" w:ascii="仿宋" w:hAnsi="仿宋" w:eastAsia="仿宋" w:cs="仿宋"/>
          <w:color w:val="auto"/>
          <w:sz w:val="24"/>
          <w:lang w:eastAsia="zh-CN"/>
        </w:rPr>
        <w:t>供应商</w:t>
      </w:r>
      <w:r>
        <w:rPr>
          <w:rFonts w:hint="eastAsia" w:ascii="仿宋" w:hAnsi="仿宋" w:eastAsia="仿宋" w:cs="仿宋"/>
          <w:color w:val="auto"/>
          <w:sz w:val="24"/>
        </w:rPr>
        <w:t>的澄清、说明或者更正不得超出响应文件的范围或者改变响应文件的实质性内容。</w:t>
      </w:r>
    </w:p>
    <w:p>
      <w:pPr>
        <w:autoSpaceDE w:val="0"/>
        <w:autoSpaceDN w:val="0"/>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（4）磋商小组要求</w:t>
      </w:r>
      <w:r>
        <w:rPr>
          <w:rFonts w:hint="eastAsia" w:ascii="仿宋" w:hAnsi="仿宋" w:eastAsia="仿宋" w:cs="仿宋"/>
          <w:color w:val="auto"/>
          <w:sz w:val="24"/>
          <w:lang w:eastAsia="zh-CN"/>
        </w:rPr>
        <w:t>供应商</w:t>
      </w:r>
      <w:r>
        <w:rPr>
          <w:rFonts w:hint="eastAsia" w:ascii="仿宋" w:hAnsi="仿宋" w:eastAsia="仿宋" w:cs="仿宋"/>
          <w:color w:val="auto"/>
          <w:sz w:val="24"/>
        </w:rPr>
        <w:t>澄清、说明或者更正响应文件应当以书面形式作出。</w:t>
      </w:r>
      <w:r>
        <w:rPr>
          <w:rFonts w:hint="eastAsia" w:ascii="仿宋" w:hAnsi="仿宋" w:eastAsia="仿宋" w:cs="仿宋"/>
          <w:color w:val="auto"/>
          <w:sz w:val="24"/>
          <w:lang w:eastAsia="zh-CN"/>
        </w:rPr>
        <w:t>供应商</w:t>
      </w:r>
      <w:r>
        <w:rPr>
          <w:rFonts w:hint="eastAsia" w:ascii="仿宋" w:hAnsi="仿宋" w:eastAsia="仿宋" w:cs="仿宋"/>
          <w:color w:val="auto"/>
          <w:sz w:val="24"/>
        </w:rPr>
        <w:t>的澄清、说明或者更正应当由法定代表人或其授权代表签字或者加盖公章。由授权代表签字的，应当附法定代表人授权书。</w:t>
      </w:r>
      <w:r>
        <w:rPr>
          <w:rFonts w:hint="eastAsia" w:ascii="仿宋" w:hAnsi="仿宋" w:eastAsia="仿宋" w:cs="仿宋"/>
          <w:color w:val="auto"/>
          <w:sz w:val="24"/>
          <w:lang w:eastAsia="zh-CN"/>
        </w:rPr>
        <w:t>供应商</w:t>
      </w:r>
      <w:r>
        <w:rPr>
          <w:rFonts w:hint="eastAsia" w:ascii="仿宋" w:hAnsi="仿宋" w:eastAsia="仿宋" w:cs="仿宋"/>
          <w:color w:val="auto"/>
          <w:sz w:val="24"/>
        </w:rPr>
        <w:t>为自然人的，应当由本人签字并附身份证明。</w:t>
      </w:r>
    </w:p>
    <w:p>
      <w:pPr>
        <w:pStyle w:val="25"/>
        <w:spacing w:line="360" w:lineRule="auto"/>
        <w:ind w:left="0" w:leftChars="0" w:firstLine="420" w:firstLineChars="175"/>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5）磋商小组将审查每份投标文件是否实质上响应了磋商文件的要求。实质上响应的投标应该是与磋商文件要求的全部条款、条件和规格相符，没有重大偏离或保留的投标。对关键条文的偏离、保留或反对将被认为是实质上的偏离。重大偏离或保留是指实质上影响供货范围、质量和性能；或者实质上与磋商文件不一致，而且限制了采购人的权利或供应商的义务。纠正这些偏离或保留将会对其他实质上响应要求的投标竞争地位产生不公正的影响。对于投标文件中不构成实质性偏差的不正规、不一致或不规则，采购人可以接受，但这种接受将影响供应商的综合得分。磋商小组只根据投标文件本身的内容确定投标文件的响应性，而不寻求外部的证据。</w:t>
      </w:r>
    </w:p>
    <w:p>
      <w:pPr>
        <w:autoSpaceDE w:val="0"/>
        <w:autoSpaceDN w:val="0"/>
        <w:spacing w:line="360" w:lineRule="auto"/>
        <w:rPr>
          <w:rFonts w:hint="eastAsia" w:ascii="仿宋" w:hAnsi="仿宋" w:eastAsia="仿宋" w:cs="仿宋"/>
          <w:b/>
          <w:bCs/>
          <w:color w:val="auto"/>
          <w:sz w:val="24"/>
        </w:rPr>
      </w:pPr>
      <w:r>
        <w:rPr>
          <w:rFonts w:hint="eastAsia" w:ascii="仿宋" w:hAnsi="仿宋" w:eastAsia="仿宋" w:cs="仿宋"/>
          <w:b/>
          <w:bCs/>
          <w:color w:val="auto"/>
          <w:sz w:val="24"/>
        </w:rPr>
        <w:t>2</w:t>
      </w:r>
      <w:r>
        <w:rPr>
          <w:rFonts w:hint="eastAsia" w:ascii="仿宋" w:hAnsi="仿宋" w:eastAsia="仿宋" w:cs="仿宋"/>
          <w:b/>
          <w:bCs/>
          <w:color w:val="auto"/>
          <w:sz w:val="24"/>
          <w:lang w:val="en-US" w:eastAsia="zh-CN"/>
        </w:rPr>
        <w:t>1</w:t>
      </w:r>
      <w:r>
        <w:rPr>
          <w:rFonts w:hint="eastAsia" w:ascii="仿宋" w:hAnsi="仿宋" w:eastAsia="仿宋" w:cs="仿宋"/>
          <w:b/>
          <w:bCs/>
          <w:color w:val="auto"/>
          <w:sz w:val="24"/>
        </w:rPr>
        <w:t>.</w:t>
      </w:r>
      <w:r>
        <w:rPr>
          <w:rFonts w:hint="eastAsia" w:ascii="仿宋" w:hAnsi="仿宋" w:eastAsia="仿宋" w:cs="仿宋"/>
          <w:b/>
          <w:bCs/>
          <w:color w:val="auto"/>
          <w:sz w:val="24"/>
          <w:lang w:val="en-US" w:eastAsia="zh-CN"/>
        </w:rPr>
        <w:t>2</w:t>
      </w:r>
      <w:r>
        <w:rPr>
          <w:rFonts w:hint="eastAsia" w:ascii="仿宋" w:hAnsi="仿宋" w:eastAsia="仿宋" w:cs="仿宋"/>
          <w:b/>
          <w:bCs/>
          <w:color w:val="auto"/>
          <w:sz w:val="24"/>
        </w:rPr>
        <w:t>磋商过程</w:t>
      </w:r>
    </w:p>
    <w:p>
      <w:pPr>
        <w:autoSpaceDE w:val="0"/>
        <w:autoSpaceDN w:val="0"/>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（1）磋商小组所有成员应当集中与单一</w:t>
      </w:r>
      <w:r>
        <w:rPr>
          <w:rFonts w:hint="eastAsia" w:ascii="仿宋" w:hAnsi="仿宋" w:eastAsia="仿宋" w:cs="仿宋"/>
          <w:color w:val="auto"/>
          <w:sz w:val="24"/>
          <w:lang w:eastAsia="zh-CN"/>
        </w:rPr>
        <w:t>供应商</w:t>
      </w:r>
      <w:r>
        <w:rPr>
          <w:rFonts w:hint="eastAsia" w:ascii="仿宋" w:hAnsi="仿宋" w:eastAsia="仿宋" w:cs="仿宋"/>
          <w:color w:val="auto"/>
          <w:sz w:val="24"/>
        </w:rPr>
        <w:t>分别进行磋商，并给予所有参加磋商的</w:t>
      </w:r>
      <w:r>
        <w:rPr>
          <w:rFonts w:hint="eastAsia" w:ascii="仿宋" w:hAnsi="仿宋" w:eastAsia="仿宋" w:cs="仿宋"/>
          <w:color w:val="auto"/>
          <w:sz w:val="24"/>
          <w:lang w:eastAsia="zh-CN"/>
        </w:rPr>
        <w:t>供应商</w:t>
      </w:r>
      <w:r>
        <w:rPr>
          <w:rFonts w:hint="eastAsia" w:ascii="仿宋" w:hAnsi="仿宋" w:eastAsia="仿宋" w:cs="仿宋"/>
          <w:color w:val="auto"/>
          <w:sz w:val="24"/>
        </w:rPr>
        <w:t>平等的磋商机会。</w:t>
      </w:r>
    </w:p>
    <w:p>
      <w:pPr>
        <w:autoSpaceDE w:val="0"/>
        <w:autoSpaceDN w:val="0"/>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（2）在磋商过程中，磋商小组可以根据磋商文件和磋商情况实质性变动采购需求中的技术、服务要求以及合同草案条款，但不得变动磋商文件中的其他内容。实质性变动的内容，须经采购人代表确认。</w:t>
      </w:r>
    </w:p>
    <w:p>
      <w:pPr>
        <w:autoSpaceDE w:val="0"/>
        <w:autoSpaceDN w:val="0"/>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（3）对磋商文件作出的实质性变动是磋商文件的有效组成部分，磋商小组应当及时以书面形式同时通知所有参加磋商的</w:t>
      </w:r>
      <w:r>
        <w:rPr>
          <w:rFonts w:hint="eastAsia" w:ascii="仿宋" w:hAnsi="仿宋" w:eastAsia="仿宋" w:cs="仿宋"/>
          <w:color w:val="auto"/>
          <w:sz w:val="24"/>
          <w:lang w:eastAsia="zh-CN"/>
        </w:rPr>
        <w:t>供应商</w:t>
      </w:r>
      <w:r>
        <w:rPr>
          <w:rFonts w:hint="eastAsia" w:ascii="仿宋" w:hAnsi="仿宋" w:eastAsia="仿宋" w:cs="仿宋"/>
          <w:color w:val="auto"/>
          <w:sz w:val="24"/>
        </w:rPr>
        <w:t>。</w:t>
      </w:r>
    </w:p>
    <w:p>
      <w:pPr>
        <w:autoSpaceDE w:val="0"/>
        <w:autoSpaceDN w:val="0"/>
        <w:spacing w:line="360" w:lineRule="auto"/>
        <w:ind w:left="0" w:leftChars="0" w:firstLine="420" w:firstLineChars="175"/>
        <w:rPr>
          <w:rFonts w:hint="eastAsia" w:ascii="仿宋" w:hAnsi="仿宋" w:eastAsia="仿宋" w:cs="仿宋"/>
          <w:color w:val="auto"/>
          <w:sz w:val="24"/>
          <w:lang w:val="en-US" w:eastAsia="zh-CN"/>
        </w:rPr>
      </w:pPr>
      <w:r>
        <w:rPr>
          <w:rFonts w:hint="eastAsia" w:ascii="仿宋" w:hAnsi="仿宋" w:eastAsia="仿宋" w:cs="仿宋"/>
          <w:color w:val="auto"/>
          <w:sz w:val="24"/>
        </w:rPr>
        <w:t>（4）</w:t>
      </w:r>
      <w:r>
        <w:rPr>
          <w:rFonts w:hint="eastAsia" w:ascii="仿宋" w:hAnsi="仿宋" w:eastAsia="仿宋" w:cs="仿宋"/>
          <w:color w:val="auto"/>
          <w:sz w:val="24"/>
          <w:lang w:eastAsia="zh-CN"/>
        </w:rPr>
        <w:t>供应商</w:t>
      </w:r>
      <w:r>
        <w:rPr>
          <w:rFonts w:hint="eastAsia" w:ascii="仿宋" w:hAnsi="仿宋" w:eastAsia="仿宋" w:cs="仿宋"/>
          <w:color w:val="auto"/>
          <w:sz w:val="24"/>
        </w:rPr>
        <w:t>应当按照磋商文件的变动情况和磋商小组的要求重新提交响应文件，并由其法定代表人或授权代表签字或者加盖公章。由授权代表签字的，应当附法定代表人授权书。</w:t>
      </w:r>
      <w:r>
        <w:rPr>
          <w:rFonts w:hint="eastAsia" w:ascii="仿宋" w:hAnsi="仿宋" w:eastAsia="仿宋" w:cs="仿宋"/>
          <w:color w:val="auto"/>
          <w:sz w:val="24"/>
          <w:lang w:eastAsia="zh-CN"/>
        </w:rPr>
        <w:t>供应商</w:t>
      </w:r>
      <w:r>
        <w:rPr>
          <w:rFonts w:hint="eastAsia" w:ascii="仿宋" w:hAnsi="仿宋" w:eastAsia="仿宋" w:cs="仿宋"/>
          <w:color w:val="auto"/>
          <w:sz w:val="24"/>
        </w:rPr>
        <w:t>为自然人的，应当由本人签字并附身份证明。</w:t>
      </w:r>
      <w:r>
        <w:rPr>
          <w:rFonts w:hint="eastAsia" w:ascii="仿宋" w:hAnsi="仿宋" w:eastAsia="仿宋" w:cs="仿宋"/>
          <w:color w:val="auto"/>
          <w:sz w:val="24"/>
          <w:lang w:val="en-US" w:eastAsia="zh-CN"/>
        </w:rPr>
        <w:t xml:space="preserve">     </w:t>
      </w:r>
    </w:p>
    <w:p>
      <w:pPr>
        <w:autoSpaceDE w:val="0"/>
        <w:autoSpaceDN w:val="0"/>
        <w:spacing w:line="360" w:lineRule="auto"/>
        <w:rPr>
          <w:rFonts w:hint="eastAsia" w:ascii="仿宋" w:hAnsi="仿宋" w:eastAsia="仿宋" w:cs="仿宋"/>
          <w:b/>
          <w:bCs/>
          <w:color w:val="auto"/>
          <w:sz w:val="24"/>
        </w:rPr>
      </w:pPr>
      <w:r>
        <w:rPr>
          <w:rFonts w:hint="eastAsia" w:ascii="仿宋" w:hAnsi="仿宋" w:eastAsia="仿宋" w:cs="仿宋"/>
          <w:b/>
          <w:bCs/>
          <w:color w:val="auto"/>
          <w:sz w:val="24"/>
        </w:rPr>
        <w:t>2</w:t>
      </w:r>
      <w:r>
        <w:rPr>
          <w:rFonts w:hint="eastAsia" w:ascii="仿宋" w:hAnsi="仿宋" w:eastAsia="仿宋" w:cs="仿宋"/>
          <w:b/>
          <w:bCs/>
          <w:color w:val="auto"/>
          <w:sz w:val="24"/>
          <w:lang w:val="en-US" w:eastAsia="zh-CN"/>
        </w:rPr>
        <w:t>1</w:t>
      </w:r>
      <w:r>
        <w:rPr>
          <w:rFonts w:hint="eastAsia" w:ascii="仿宋" w:hAnsi="仿宋" w:eastAsia="仿宋" w:cs="仿宋"/>
          <w:b/>
          <w:bCs/>
          <w:color w:val="auto"/>
          <w:sz w:val="24"/>
        </w:rPr>
        <w:t>.</w:t>
      </w:r>
      <w:r>
        <w:rPr>
          <w:rFonts w:hint="eastAsia" w:ascii="仿宋" w:hAnsi="仿宋" w:eastAsia="仿宋" w:cs="仿宋"/>
          <w:b/>
          <w:bCs/>
          <w:color w:val="auto"/>
          <w:sz w:val="24"/>
          <w:lang w:val="en-US" w:eastAsia="zh-CN"/>
        </w:rPr>
        <w:t>3</w:t>
      </w:r>
      <w:r>
        <w:rPr>
          <w:rFonts w:hint="eastAsia" w:ascii="仿宋" w:hAnsi="仿宋" w:eastAsia="仿宋" w:cs="仿宋"/>
          <w:b/>
          <w:bCs/>
          <w:color w:val="auto"/>
          <w:sz w:val="24"/>
        </w:rPr>
        <w:t xml:space="preserve"> 最终报价</w:t>
      </w:r>
    </w:p>
    <w:p>
      <w:pPr>
        <w:autoSpaceDE w:val="0"/>
        <w:autoSpaceDN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磋商文件能够详细列明采购标的的技术、服务要求的，磋商结束后，所有实质性响应的</w:t>
      </w:r>
      <w:r>
        <w:rPr>
          <w:rFonts w:hint="eastAsia" w:ascii="仿宋" w:hAnsi="仿宋" w:eastAsia="仿宋" w:cs="仿宋"/>
          <w:color w:val="auto"/>
          <w:sz w:val="24"/>
          <w:lang w:eastAsia="zh-CN"/>
        </w:rPr>
        <w:t>供应商</w:t>
      </w:r>
      <w:r>
        <w:rPr>
          <w:rFonts w:hint="eastAsia" w:ascii="仿宋" w:hAnsi="仿宋" w:eastAsia="仿宋" w:cs="仿宋"/>
          <w:color w:val="auto"/>
          <w:sz w:val="24"/>
        </w:rPr>
        <w:t>应在规定时间内提交最终报价；</w:t>
      </w:r>
    </w:p>
    <w:p>
      <w:pPr>
        <w:autoSpaceDE w:val="0"/>
        <w:autoSpaceDN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最终报价是</w:t>
      </w:r>
      <w:r>
        <w:rPr>
          <w:rFonts w:hint="eastAsia" w:ascii="仿宋" w:hAnsi="仿宋" w:eastAsia="仿宋" w:cs="仿宋"/>
          <w:color w:val="auto"/>
          <w:sz w:val="24"/>
          <w:lang w:eastAsia="zh-CN"/>
        </w:rPr>
        <w:t>供应商</w:t>
      </w:r>
      <w:r>
        <w:rPr>
          <w:rFonts w:hint="eastAsia" w:ascii="仿宋" w:hAnsi="仿宋" w:eastAsia="仿宋" w:cs="仿宋"/>
          <w:color w:val="auto"/>
          <w:sz w:val="24"/>
        </w:rPr>
        <w:t>响应文件的有效组成部分。</w:t>
      </w:r>
    </w:p>
    <w:p>
      <w:pPr>
        <w:autoSpaceDE w:val="0"/>
        <w:autoSpaceDN w:val="0"/>
        <w:spacing w:line="360" w:lineRule="auto"/>
        <w:rPr>
          <w:rFonts w:hint="eastAsia" w:ascii="仿宋" w:hAnsi="仿宋" w:eastAsia="仿宋" w:cs="仿宋"/>
          <w:b/>
          <w:bCs/>
          <w:color w:val="auto"/>
          <w:sz w:val="24"/>
        </w:rPr>
      </w:pPr>
      <w:r>
        <w:rPr>
          <w:rFonts w:hint="eastAsia" w:ascii="仿宋" w:hAnsi="仿宋" w:eastAsia="仿宋" w:cs="仿宋"/>
          <w:b/>
          <w:bCs/>
          <w:color w:val="auto"/>
          <w:sz w:val="24"/>
        </w:rPr>
        <w:t>2</w:t>
      </w:r>
      <w:r>
        <w:rPr>
          <w:rFonts w:hint="eastAsia" w:ascii="仿宋" w:hAnsi="仿宋" w:eastAsia="仿宋" w:cs="仿宋"/>
          <w:b/>
          <w:bCs/>
          <w:color w:val="auto"/>
          <w:sz w:val="24"/>
          <w:lang w:val="en-US" w:eastAsia="zh-CN"/>
        </w:rPr>
        <w:t>2</w:t>
      </w:r>
      <w:r>
        <w:rPr>
          <w:rFonts w:hint="eastAsia" w:ascii="仿宋" w:hAnsi="仿宋" w:eastAsia="仿宋" w:cs="仿宋"/>
          <w:b/>
          <w:bCs/>
          <w:color w:val="auto"/>
          <w:sz w:val="24"/>
        </w:rPr>
        <w:t>．磋商响应文件的详细评审</w:t>
      </w:r>
    </w:p>
    <w:p>
      <w:pPr>
        <w:autoSpaceDE w:val="0"/>
        <w:autoSpaceDN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val="en-US" w:eastAsia="zh-CN"/>
        </w:rPr>
        <w:t>2</w:t>
      </w:r>
      <w:r>
        <w:rPr>
          <w:rFonts w:hint="eastAsia" w:ascii="仿宋" w:hAnsi="仿宋" w:eastAsia="仿宋" w:cs="仿宋"/>
          <w:color w:val="auto"/>
          <w:sz w:val="24"/>
        </w:rPr>
        <w:t>.1 经磋商确定最终采购需求和提交最终报价的</w:t>
      </w:r>
      <w:r>
        <w:rPr>
          <w:rFonts w:hint="eastAsia" w:ascii="仿宋" w:hAnsi="仿宋" w:eastAsia="仿宋" w:cs="仿宋"/>
          <w:color w:val="auto"/>
          <w:sz w:val="24"/>
          <w:lang w:eastAsia="zh-CN"/>
        </w:rPr>
        <w:t>供应商</w:t>
      </w:r>
      <w:r>
        <w:rPr>
          <w:rFonts w:hint="eastAsia" w:ascii="仿宋" w:hAnsi="仿宋" w:eastAsia="仿宋" w:cs="仿宋"/>
          <w:color w:val="auto"/>
          <w:sz w:val="24"/>
        </w:rPr>
        <w:t>后，由磋商小组采用综合评分法对提交最终报价的</w:t>
      </w:r>
      <w:r>
        <w:rPr>
          <w:rFonts w:hint="eastAsia" w:ascii="仿宋" w:hAnsi="仿宋" w:eastAsia="仿宋" w:cs="仿宋"/>
          <w:color w:val="auto"/>
          <w:sz w:val="24"/>
          <w:lang w:eastAsia="zh-CN"/>
        </w:rPr>
        <w:t>供应商</w:t>
      </w:r>
      <w:r>
        <w:rPr>
          <w:rFonts w:hint="eastAsia" w:ascii="仿宋" w:hAnsi="仿宋" w:eastAsia="仿宋" w:cs="仿宋"/>
          <w:color w:val="auto"/>
          <w:sz w:val="24"/>
        </w:rPr>
        <w:t>的响应文件和最终报价进行综合评分。</w:t>
      </w:r>
    </w:p>
    <w:p>
      <w:pPr>
        <w:autoSpaceDE w:val="0"/>
        <w:autoSpaceDN w:val="0"/>
        <w:spacing w:line="360" w:lineRule="auto"/>
        <w:ind w:firstLine="480" w:firstLineChars="200"/>
        <w:rPr>
          <w:rFonts w:hint="eastAsia" w:ascii="仿宋" w:hAnsi="仿宋" w:eastAsia="仿宋" w:cs="仿宋"/>
          <w:b w:val="0"/>
          <w:bCs w:val="0"/>
          <w:color w:val="auto"/>
          <w:sz w:val="24"/>
        </w:rPr>
      </w:pPr>
      <w:r>
        <w:rPr>
          <w:rFonts w:hint="eastAsia" w:ascii="仿宋" w:hAnsi="仿宋" w:eastAsia="仿宋" w:cs="仿宋"/>
          <w:b w:val="0"/>
          <w:bCs w:val="0"/>
          <w:color w:val="auto"/>
          <w:sz w:val="24"/>
        </w:rPr>
        <w:t>2</w:t>
      </w:r>
      <w:r>
        <w:rPr>
          <w:rFonts w:hint="eastAsia" w:ascii="仿宋" w:hAnsi="仿宋" w:eastAsia="仿宋" w:cs="仿宋"/>
          <w:b w:val="0"/>
          <w:bCs w:val="0"/>
          <w:color w:val="auto"/>
          <w:sz w:val="24"/>
          <w:lang w:val="en-US" w:eastAsia="zh-CN"/>
        </w:rPr>
        <w:t>2</w:t>
      </w:r>
      <w:r>
        <w:rPr>
          <w:rFonts w:hint="eastAsia" w:ascii="仿宋" w:hAnsi="仿宋" w:eastAsia="仿宋" w:cs="仿宋"/>
          <w:b w:val="0"/>
          <w:bCs w:val="0"/>
          <w:color w:val="auto"/>
          <w:sz w:val="24"/>
        </w:rPr>
        <w:t>.2 评标方法：综合评分法。</w:t>
      </w:r>
    </w:p>
    <w:p>
      <w:pPr>
        <w:spacing w:line="360" w:lineRule="auto"/>
        <w:ind w:left="73" w:leftChars="35" w:firstLine="360" w:firstLineChars="150"/>
        <w:rPr>
          <w:rFonts w:hint="eastAsia" w:ascii="仿宋" w:hAnsi="仿宋" w:eastAsia="仿宋" w:cs="仿宋"/>
          <w:color w:val="auto"/>
          <w:sz w:val="24"/>
        </w:rPr>
      </w:pPr>
      <w:r>
        <w:rPr>
          <w:rFonts w:hint="eastAsia" w:ascii="仿宋" w:hAnsi="仿宋" w:eastAsia="仿宋" w:cs="仿宋"/>
          <w:color w:val="auto"/>
          <w:sz w:val="24"/>
        </w:rPr>
        <w:t>评价和比较以磋商文件为依据，对所有实质上响应的投标分别从</w:t>
      </w:r>
      <w:r>
        <w:rPr>
          <w:rFonts w:hint="eastAsia" w:ascii="仿宋" w:hAnsi="仿宋" w:eastAsia="仿宋" w:cs="仿宋"/>
          <w:color w:val="auto"/>
          <w:sz w:val="24"/>
          <w:lang w:eastAsia="zh-CN"/>
        </w:rPr>
        <w:t>以下</w:t>
      </w:r>
      <w:r>
        <w:rPr>
          <w:rFonts w:hint="eastAsia" w:ascii="仿宋" w:hAnsi="仿宋" w:eastAsia="仿宋" w:cs="仿宋"/>
          <w:color w:val="auto"/>
          <w:sz w:val="24"/>
        </w:rPr>
        <w:t>方面进行评审赋分。</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val="en-US" w:eastAsia="zh-CN"/>
        </w:rPr>
        <w:t>2</w:t>
      </w:r>
      <w:r>
        <w:rPr>
          <w:rFonts w:hint="eastAsia" w:ascii="仿宋" w:hAnsi="仿宋" w:eastAsia="仿宋" w:cs="仿宋"/>
          <w:color w:val="auto"/>
          <w:sz w:val="24"/>
        </w:rPr>
        <w:t>.3 评分细则：</w:t>
      </w:r>
    </w:p>
    <w:p>
      <w:pPr>
        <w:spacing w:line="360" w:lineRule="auto"/>
        <w:ind w:firstLine="482" w:firstLineChars="200"/>
        <w:rPr>
          <w:rFonts w:hint="eastAsia" w:ascii="仿宋" w:hAnsi="仿宋" w:eastAsia="仿宋" w:cs="仿宋"/>
          <w:b/>
          <w:bCs/>
          <w:color w:val="auto"/>
          <w:sz w:val="24"/>
        </w:rPr>
      </w:pPr>
      <w:r>
        <w:rPr>
          <w:rFonts w:hint="eastAsia" w:ascii="仿宋" w:hAnsi="仿宋" w:eastAsia="仿宋" w:cs="仿宋"/>
          <w:b/>
          <w:bCs/>
          <w:color w:val="auto"/>
          <w:sz w:val="24"/>
        </w:rPr>
        <w:t>评审总分值为100分，具体分值如下：</w:t>
      </w:r>
    </w:p>
    <w:tbl>
      <w:tblPr>
        <w:tblStyle w:val="27"/>
        <w:tblW w:w="9471" w:type="dxa"/>
        <w:tblInd w:w="-1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1252"/>
        <w:gridCol w:w="871"/>
        <w:gridCol w:w="6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741" w:type="dxa"/>
            <w:gridSpan w:val="2"/>
            <w:vAlign w:val="center"/>
          </w:tcPr>
          <w:p>
            <w:pPr>
              <w:keepNext w:val="0"/>
              <w:keepLines w:val="0"/>
              <w:widowControl/>
              <w:suppressLineNumbers w:val="0"/>
              <w:spacing w:line="360" w:lineRule="auto"/>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评标内容</w:t>
            </w:r>
          </w:p>
        </w:tc>
        <w:tc>
          <w:tcPr>
            <w:tcW w:w="871" w:type="dxa"/>
            <w:vAlign w:val="center"/>
          </w:tcPr>
          <w:p>
            <w:pPr>
              <w:keepNext w:val="0"/>
              <w:keepLines w:val="0"/>
              <w:widowControl/>
              <w:suppressLineNumbers w:val="0"/>
              <w:spacing w:line="360" w:lineRule="auto"/>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分值</w:t>
            </w:r>
          </w:p>
        </w:tc>
        <w:tc>
          <w:tcPr>
            <w:tcW w:w="6859" w:type="dxa"/>
            <w:vAlign w:val="center"/>
          </w:tcPr>
          <w:p>
            <w:pPr>
              <w:keepNext w:val="0"/>
              <w:keepLines w:val="0"/>
              <w:widowControl/>
              <w:suppressLineNumbers w:val="0"/>
              <w:spacing w:line="360" w:lineRule="auto"/>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评标原则与标准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2" w:hRule="atLeast"/>
        </w:trPr>
        <w:tc>
          <w:tcPr>
            <w:tcW w:w="1741" w:type="dxa"/>
            <w:gridSpan w:val="2"/>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价格评审</w:t>
            </w:r>
          </w:p>
        </w:tc>
        <w:tc>
          <w:tcPr>
            <w:tcW w:w="871" w:type="dxa"/>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15分</w:t>
            </w:r>
          </w:p>
        </w:tc>
        <w:tc>
          <w:tcPr>
            <w:tcW w:w="6859" w:type="dxa"/>
            <w:vAlign w:val="center"/>
          </w:tcPr>
          <w:p>
            <w:pPr>
              <w:keepNext w:val="0"/>
              <w:keepLines w:val="0"/>
              <w:widowControl/>
              <w:suppressLineNumbers w:val="0"/>
              <w:spacing w:line="360" w:lineRule="auto"/>
              <w:ind w:firstLine="240" w:firstLineChars="10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以满足磋商文件要求且投标价格最低的投标报价为评标基准价，其价格分为满分15分，其他供应商的价格分按照下列公式计算：</w:t>
            </w:r>
          </w:p>
          <w:p>
            <w:pPr>
              <w:keepNext w:val="0"/>
              <w:keepLines w:val="0"/>
              <w:widowControl/>
              <w:suppressLineNumbers w:val="0"/>
              <w:spacing w:line="360" w:lineRule="auto"/>
              <w:jc w:val="left"/>
              <w:textAlignment w:val="center"/>
              <w:rPr>
                <w:rFonts w:hint="eastAsia" w:ascii="仿宋" w:hAnsi="仿宋" w:eastAsia="仿宋" w:cs="仿宋"/>
                <w:color w:val="auto"/>
                <w:highlight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投标报价得分=（评标基准价/投标报价）×15。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741" w:type="dxa"/>
            <w:gridSpan w:val="2"/>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商务响应</w:t>
            </w:r>
          </w:p>
        </w:tc>
        <w:tc>
          <w:tcPr>
            <w:tcW w:w="871" w:type="dxa"/>
            <w:vAlign w:val="center"/>
          </w:tcPr>
          <w:p>
            <w:pPr>
              <w:adjustRightInd w:val="0"/>
              <w:snapToGrid w:val="0"/>
              <w:spacing w:line="400" w:lineRule="exact"/>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lang w:eastAsia="zh-CN"/>
              </w:rPr>
              <w:t>分</w:t>
            </w:r>
          </w:p>
        </w:tc>
        <w:tc>
          <w:tcPr>
            <w:tcW w:w="6859" w:type="dxa"/>
            <w:vAlign w:val="center"/>
          </w:tcPr>
          <w:p>
            <w:pPr>
              <w:pStyle w:val="73"/>
              <w:spacing w:before="1" w:line="360" w:lineRule="auto"/>
              <w:ind w:right="97" w:rightChars="0" w:firstLine="240" w:firstLineChars="100"/>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经过初审合格的供应商满足商务合同条款要求，对商务合同条款要求进行响应说明，完全响应的得5分，其他的不得分。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741" w:type="dxa"/>
            <w:gridSpan w:val="2"/>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u w:val="none"/>
                <w:lang w:val="en-US" w:eastAsia="zh-CN" w:bidi="ar"/>
              </w:rPr>
              <w:t>总体方案</w:t>
            </w:r>
          </w:p>
        </w:tc>
        <w:tc>
          <w:tcPr>
            <w:tcW w:w="871"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u w:val="none"/>
                <w:lang w:val="en-US" w:eastAsia="zh-CN" w:bidi="ar"/>
              </w:rPr>
              <w:t>5分</w:t>
            </w:r>
          </w:p>
        </w:tc>
        <w:tc>
          <w:tcPr>
            <w:tcW w:w="6859" w:type="dxa"/>
            <w:vAlign w:val="center"/>
          </w:tcPr>
          <w:p>
            <w:pPr>
              <w:pStyle w:val="73"/>
              <w:spacing w:before="1" w:line="360" w:lineRule="auto"/>
              <w:ind w:right="97" w:rightChars="0" w:firstLine="240" w:firstLineChars="100"/>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针对本项目制订总体方案：方案描述详细，架构完整，对项目需求和具体情况理解充分，有明确的实施流程并有详细的说明，能充分体现项目需求，计（3-5]分；有基本的总体方案和说明，但未贴合项目实际情况进行详细论述，没有具体的内容和说明，计（1-3]分；总体方案不完整，对项目理解不充分，计1分；缺项则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41" w:type="dxa"/>
            <w:gridSpan w:val="2"/>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技术方案</w:t>
            </w:r>
          </w:p>
        </w:tc>
        <w:tc>
          <w:tcPr>
            <w:tcW w:w="871" w:type="dxa"/>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16分</w:t>
            </w:r>
          </w:p>
        </w:tc>
        <w:tc>
          <w:tcPr>
            <w:tcW w:w="6859" w:type="dxa"/>
            <w:vAlign w:val="center"/>
          </w:tcPr>
          <w:p>
            <w:pPr>
              <w:keepNext w:val="0"/>
              <w:keepLines w:val="0"/>
              <w:widowControl/>
              <w:suppressLineNumbers w:val="0"/>
              <w:spacing w:line="360" w:lineRule="auto"/>
              <w:ind w:firstLine="240" w:firstLineChars="100"/>
              <w:jc w:val="left"/>
              <w:textAlignment w:val="center"/>
              <w:rPr>
                <w:rFonts w:hint="eastAsia" w:ascii="仿宋" w:hAnsi="仿宋" w:eastAsia="仿宋" w:cs="仿宋"/>
                <w:color w:val="auto"/>
                <w:kern w:val="0"/>
                <w:sz w:val="24"/>
                <w:szCs w:val="22"/>
                <w:lang w:val="en-US" w:eastAsia="zh-CN" w:bidi="ar"/>
              </w:rPr>
            </w:pPr>
            <w:r>
              <w:rPr>
                <w:rFonts w:hint="eastAsia" w:ascii="仿宋" w:hAnsi="仿宋" w:eastAsia="仿宋" w:cs="仿宋"/>
                <w:color w:val="auto"/>
                <w:kern w:val="0"/>
                <w:sz w:val="24"/>
                <w:szCs w:val="22"/>
                <w:lang w:val="en-US" w:eastAsia="zh-CN" w:bidi="ar"/>
              </w:rPr>
              <w:t>根据项目实际需求编制勘察设计方案，内容包含①工作计划、②实施方案、③技术路线、④工作流程安排，共计4项，每项最高得4分：</w:t>
            </w:r>
          </w:p>
          <w:p>
            <w:pPr>
              <w:keepNext w:val="0"/>
              <w:keepLines w:val="0"/>
              <w:widowControl/>
              <w:suppressLineNumbers w:val="0"/>
              <w:spacing w:line="360" w:lineRule="auto"/>
              <w:ind w:firstLine="240" w:firstLineChars="10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color w:val="auto"/>
                <w:kern w:val="0"/>
                <w:sz w:val="24"/>
                <w:szCs w:val="22"/>
                <w:lang w:val="en-US" w:eastAsia="zh-CN" w:bidi="ar"/>
              </w:rPr>
              <w:t>方案描述详细，针对项目情况有具体的分析阐述，</w:t>
            </w:r>
            <w:r>
              <w:rPr>
                <w:rFonts w:hint="eastAsia" w:ascii="仿宋" w:hAnsi="仿宋" w:eastAsia="仿宋" w:cs="仿宋"/>
                <w:color w:val="auto"/>
                <w:kern w:val="0"/>
                <w:sz w:val="24"/>
                <w:szCs w:val="22"/>
                <w:lang w:val="en-US" w:eastAsia="en-US" w:bidi="ar"/>
              </w:rPr>
              <w:t>工作程序明确</w:t>
            </w:r>
            <w:r>
              <w:rPr>
                <w:rFonts w:hint="eastAsia" w:ascii="仿宋" w:hAnsi="仿宋" w:eastAsia="仿宋" w:cs="仿宋"/>
                <w:color w:val="auto"/>
                <w:kern w:val="0"/>
                <w:sz w:val="24"/>
                <w:szCs w:val="22"/>
                <w:lang w:val="en-US" w:eastAsia="zh-CN" w:bidi="ar"/>
              </w:rPr>
              <w:t>、实施方案、技术路线完全满足上述要求且可行性强，计（2.5-4]分；方案内容虽阐述但未贴合项目实际情况进行论述，实施方案、技术路线基本满足上述要求，未包括具体实施细节及措施，计（1-2.5]分；方案内容不完整，存在部分不足，未提供具体的实施措施，计1分；缺项则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741" w:type="dxa"/>
            <w:gridSpan w:val="2"/>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项目团队</w:t>
            </w:r>
          </w:p>
        </w:tc>
        <w:tc>
          <w:tcPr>
            <w:tcW w:w="87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17分</w:t>
            </w:r>
          </w:p>
        </w:tc>
        <w:tc>
          <w:tcPr>
            <w:tcW w:w="6859"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firstLine="240" w:firstLineChars="100"/>
              <w:textAlignment w:val="auto"/>
              <w:rPr>
                <w:rFonts w:hint="eastAsia" w:ascii="仿宋" w:hAnsi="仿宋" w:eastAsia="仿宋" w:cs="仿宋"/>
                <w:color w:val="auto"/>
                <w:sz w:val="24"/>
                <w:lang w:eastAsia="zh-CN" w:bidi="ar"/>
              </w:rPr>
            </w:pPr>
            <w:r>
              <w:rPr>
                <w:rFonts w:hint="eastAsia" w:ascii="仿宋" w:hAnsi="仿宋" w:eastAsia="仿宋" w:cs="仿宋"/>
                <w:color w:val="auto"/>
                <w:sz w:val="24"/>
                <w:lang w:eastAsia="zh-CN" w:bidi="ar"/>
              </w:rPr>
              <w:t>根据采购要求和响应情况，对供应商提供的</w:t>
            </w:r>
            <w:r>
              <w:rPr>
                <w:rFonts w:hint="eastAsia" w:ascii="仿宋" w:hAnsi="仿宋" w:eastAsia="仿宋" w:cs="仿宋"/>
                <w:color w:val="auto"/>
                <w:kern w:val="2"/>
                <w:sz w:val="24"/>
                <w:szCs w:val="24"/>
                <w:lang w:val="en-GB" w:eastAsia="zh-CN" w:bidi="ar"/>
              </w:rPr>
              <w:t>组织机构及人员配置</w:t>
            </w:r>
            <w:r>
              <w:rPr>
                <w:rFonts w:hint="eastAsia" w:ascii="仿宋" w:hAnsi="仿宋" w:eastAsia="仿宋" w:cs="仿宋"/>
                <w:color w:val="auto"/>
                <w:sz w:val="24"/>
                <w:lang w:eastAsia="zh-CN" w:bidi="ar"/>
              </w:rPr>
              <w:t>进行评价,包含：</w:t>
            </w:r>
          </w:p>
          <w:p>
            <w:pPr>
              <w:keepNext w:val="0"/>
              <w:keepLines w:val="0"/>
              <w:pageBreakBefore w:val="0"/>
              <w:widowControl w:val="0"/>
              <w:kinsoku/>
              <w:wordWrap/>
              <w:overflowPunct/>
              <w:topLinePunct w:val="0"/>
              <w:autoSpaceDE/>
              <w:autoSpaceDN/>
              <w:bidi w:val="0"/>
              <w:adjustRightInd w:val="0"/>
              <w:snapToGrid w:val="0"/>
              <w:spacing w:line="440" w:lineRule="exact"/>
              <w:ind w:firstLine="240" w:firstLineChars="100"/>
              <w:textAlignment w:val="auto"/>
              <w:rPr>
                <w:rFonts w:hint="eastAsia" w:ascii="仿宋" w:hAnsi="仿宋" w:eastAsia="仿宋" w:cs="仿宋"/>
                <w:color w:val="auto"/>
                <w:sz w:val="24"/>
                <w:lang w:eastAsia="zh-CN" w:bidi="ar"/>
              </w:rPr>
            </w:pPr>
            <w:r>
              <w:rPr>
                <w:rFonts w:hint="eastAsia" w:ascii="仿宋" w:hAnsi="仿宋" w:eastAsia="仿宋" w:cs="仿宋"/>
                <w:color w:val="auto"/>
                <w:sz w:val="24"/>
                <w:lang w:val="en-US" w:eastAsia="zh-CN" w:bidi="ar"/>
              </w:rPr>
              <w:t>1、</w:t>
            </w:r>
            <w:r>
              <w:rPr>
                <w:rFonts w:hint="eastAsia" w:ascii="仿宋" w:hAnsi="仿宋" w:eastAsia="仿宋" w:cs="仿宋"/>
                <w:color w:val="auto"/>
                <w:sz w:val="24"/>
                <w:lang w:eastAsia="zh-CN" w:bidi="ar"/>
              </w:rPr>
              <w:t>项目负责人</w:t>
            </w:r>
            <w:r>
              <w:rPr>
                <w:rFonts w:hint="eastAsia" w:ascii="仿宋" w:hAnsi="仿宋" w:eastAsia="仿宋" w:cs="仿宋"/>
                <w:color w:val="auto"/>
                <w:sz w:val="24"/>
                <w:lang w:val="en-US" w:eastAsia="zh-CN" w:bidi="ar"/>
              </w:rPr>
              <w:t>1名</w:t>
            </w:r>
            <w:r>
              <w:rPr>
                <w:rFonts w:hint="eastAsia" w:ascii="仿宋" w:hAnsi="仿宋" w:eastAsia="仿宋" w:cs="仿宋"/>
                <w:color w:val="auto"/>
                <w:sz w:val="24"/>
                <w:lang w:eastAsia="zh-CN" w:bidi="ar"/>
              </w:rPr>
              <w:t>，具有环境类或设计类等相关专业中级职称得</w:t>
            </w:r>
            <w:r>
              <w:rPr>
                <w:rFonts w:hint="eastAsia" w:ascii="仿宋" w:hAnsi="仿宋" w:eastAsia="仿宋" w:cs="仿宋"/>
                <w:color w:val="auto"/>
                <w:sz w:val="24"/>
                <w:lang w:val="en-US" w:eastAsia="zh-CN" w:bidi="ar"/>
              </w:rPr>
              <w:t>3分，</w:t>
            </w:r>
            <w:r>
              <w:rPr>
                <w:rFonts w:hint="eastAsia" w:ascii="仿宋" w:hAnsi="仿宋" w:eastAsia="仿宋" w:cs="仿宋"/>
                <w:color w:val="auto"/>
                <w:sz w:val="24"/>
                <w:lang w:eastAsia="zh-CN" w:bidi="ar"/>
              </w:rPr>
              <w:t>具有环境类或设计类相关专业高级职称得</w:t>
            </w:r>
            <w:r>
              <w:rPr>
                <w:rFonts w:hint="eastAsia" w:ascii="仿宋" w:hAnsi="仿宋" w:eastAsia="仿宋" w:cs="仿宋"/>
                <w:color w:val="auto"/>
                <w:sz w:val="24"/>
                <w:lang w:val="en-US" w:eastAsia="zh-CN" w:bidi="ar"/>
              </w:rPr>
              <w:t>5分</w:t>
            </w:r>
            <w:r>
              <w:rPr>
                <w:rFonts w:hint="eastAsia" w:ascii="仿宋" w:hAnsi="仿宋" w:eastAsia="仿宋" w:cs="仿宋"/>
                <w:color w:val="auto"/>
                <w:sz w:val="24"/>
                <w:lang w:eastAsia="zh-CN" w:bidi="ar"/>
              </w:rPr>
              <w:t>，满足得</w:t>
            </w:r>
            <w:r>
              <w:rPr>
                <w:rFonts w:hint="eastAsia" w:ascii="仿宋" w:hAnsi="仿宋" w:eastAsia="仿宋" w:cs="仿宋"/>
                <w:color w:val="auto"/>
                <w:sz w:val="24"/>
                <w:lang w:val="en-US" w:eastAsia="zh-CN" w:bidi="ar"/>
              </w:rPr>
              <w:t>5分；其他不得分。</w:t>
            </w:r>
          </w:p>
          <w:p>
            <w:pPr>
              <w:keepNext w:val="0"/>
              <w:keepLines w:val="0"/>
              <w:pageBreakBefore w:val="0"/>
              <w:widowControl w:val="0"/>
              <w:kinsoku/>
              <w:wordWrap/>
              <w:overflowPunct/>
              <w:topLinePunct w:val="0"/>
              <w:autoSpaceDE/>
              <w:autoSpaceDN/>
              <w:bidi w:val="0"/>
              <w:adjustRightInd w:val="0"/>
              <w:snapToGrid w:val="0"/>
              <w:spacing w:line="440" w:lineRule="exact"/>
              <w:ind w:firstLine="240" w:firstLineChars="100"/>
              <w:textAlignment w:val="auto"/>
              <w:rPr>
                <w:rFonts w:hint="eastAsia" w:ascii="仿宋" w:hAnsi="仿宋" w:eastAsia="仿宋" w:cs="仿宋"/>
                <w:color w:val="auto"/>
                <w:sz w:val="24"/>
                <w:lang w:val="en-US" w:eastAsia="zh-CN" w:bidi="ar"/>
              </w:rPr>
            </w:pPr>
            <w:r>
              <w:rPr>
                <w:rFonts w:hint="eastAsia" w:ascii="仿宋" w:hAnsi="仿宋" w:eastAsia="仿宋" w:cs="仿宋"/>
                <w:color w:val="auto"/>
                <w:sz w:val="24"/>
                <w:lang w:val="en-US" w:eastAsia="zh-CN" w:bidi="ar"/>
              </w:rPr>
              <w:t>2、</w:t>
            </w:r>
            <w:r>
              <w:rPr>
                <w:rFonts w:hint="eastAsia" w:ascii="仿宋" w:hAnsi="仿宋" w:eastAsia="仿宋" w:cs="仿宋"/>
                <w:color w:val="auto"/>
                <w:sz w:val="24"/>
                <w:lang w:eastAsia="zh-CN" w:bidi="ar"/>
              </w:rPr>
              <w:t>根据采购要求和响应情况，对供应商提供的</w:t>
            </w:r>
            <w:r>
              <w:rPr>
                <w:rFonts w:hint="eastAsia" w:ascii="仿宋" w:hAnsi="仿宋" w:eastAsia="仿宋" w:cs="仿宋"/>
                <w:color w:val="auto"/>
                <w:sz w:val="24"/>
                <w:lang w:val="en-GB" w:eastAsia="zh-CN" w:bidi="ar"/>
              </w:rPr>
              <w:t>组织机构及人员配置</w:t>
            </w:r>
            <w:r>
              <w:rPr>
                <w:rFonts w:hint="eastAsia" w:ascii="仿宋" w:hAnsi="仿宋" w:eastAsia="仿宋" w:cs="仿宋"/>
                <w:color w:val="auto"/>
                <w:sz w:val="24"/>
                <w:lang w:eastAsia="zh-CN" w:bidi="ar"/>
              </w:rPr>
              <w:t>进行评价,包含①团队人员配备、②投入计划及组织措施、③组织架构、管理制度、服务标准、④上岗员工培训制度共计</w:t>
            </w:r>
            <w:r>
              <w:rPr>
                <w:rFonts w:hint="eastAsia" w:ascii="仿宋" w:hAnsi="仿宋" w:eastAsia="仿宋" w:cs="仿宋"/>
                <w:color w:val="auto"/>
                <w:sz w:val="24"/>
                <w:lang w:val="en-US" w:eastAsia="zh-CN" w:bidi="ar"/>
              </w:rPr>
              <w:t>4项，每项最高得3分</w:t>
            </w:r>
            <w:r>
              <w:rPr>
                <w:rFonts w:hint="eastAsia" w:ascii="仿宋" w:hAnsi="仿宋" w:eastAsia="仿宋" w:cs="仿宋"/>
                <w:color w:val="auto"/>
                <w:sz w:val="24"/>
                <w:lang w:eastAsia="zh-CN" w:bidi="ar"/>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240" w:firstLineChars="100"/>
              <w:textAlignment w:val="auto"/>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color w:val="auto"/>
                <w:sz w:val="24"/>
                <w:lang w:val="en-US" w:eastAsia="zh-CN" w:bidi="ar"/>
              </w:rPr>
              <w:t>方案描述详细，针对项目情况有具体的分析阐述，</w:t>
            </w:r>
            <w:r>
              <w:rPr>
                <w:rFonts w:hint="eastAsia" w:ascii="仿宋" w:hAnsi="仿宋" w:eastAsia="仿宋" w:cs="仿宋"/>
                <w:color w:val="auto"/>
                <w:sz w:val="24"/>
                <w:lang w:eastAsia="zh-CN" w:bidi="ar"/>
              </w:rPr>
              <w:t>人员配备合理、经验丰富、分工明确，能全面高效地完成本项目</w:t>
            </w:r>
            <w:r>
              <w:rPr>
                <w:rFonts w:hint="eastAsia" w:ascii="仿宋" w:hAnsi="仿宋" w:eastAsia="仿宋" w:cs="仿宋"/>
                <w:color w:val="auto"/>
                <w:sz w:val="24"/>
                <w:lang w:val="en-US" w:eastAsia="zh-CN" w:bidi="ar"/>
              </w:rPr>
              <w:t>，计（2-3]分；方案内容虽阐述但未贴合项目实际情况进行论述，</w:t>
            </w:r>
            <w:r>
              <w:rPr>
                <w:rFonts w:hint="eastAsia" w:ascii="仿宋" w:hAnsi="仿宋" w:eastAsia="仿宋" w:cs="仿宋"/>
                <w:color w:val="auto"/>
                <w:sz w:val="24"/>
                <w:lang w:eastAsia="zh-CN" w:bidi="ar"/>
              </w:rPr>
              <w:t>人员配备不足、无明确分工</w:t>
            </w:r>
            <w:r>
              <w:rPr>
                <w:rFonts w:hint="eastAsia" w:ascii="仿宋" w:hAnsi="仿宋" w:eastAsia="仿宋" w:cs="仿宋"/>
                <w:color w:val="auto"/>
                <w:sz w:val="24"/>
                <w:lang w:val="en-US" w:eastAsia="zh-CN" w:bidi="ar"/>
              </w:rPr>
              <w:t>，计（1-2]分；方案内容不完整，未提供具体的</w:t>
            </w:r>
            <w:r>
              <w:rPr>
                <w:rFonts w:hint="eastAsia" w:ascii="仿宋" w:hAnsi="仿宋" w:eastAsia="仿宋" w:cs="仿宋"/>
                <w:color w:val="auto"/>
                <w:sz w:val="24"/>
                <w:lang w:val="en-GB" w:eastAsia="zh-CN" w:bidi="ar"/>
              </w:rPr>
              <w:t>人员配置说明</w:t>
            </w:r>
            <w:r>
              <w:rPr>
                <w:rFonts w:hint="eastAsia" w:ascii="仿宋" w:hAnsi="仿宋" w:eastAsia="仿宋" w:cs="仿宋"/>
                <w:color w:val="auto"/>
                <w:sz w:val="24"/>
                <w:lang w:val="en-US" w:eastAsia="zh-CN" w:bidi="ar"/>
              </w:rPr>
              <w:t>，计1分；缺项则计0分；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74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color w:val="auto"/>
                <w:kern w:val="2"/>
                <w:sz w:val="24"/>
                <w:szCs w:val="24"/>
                <w:lang w:val="en-US" w:eastAsia="zh-CN" w:bidi="ar"/>
              </w:rPr>
            </w:pPr>
            <w:r>
              <w:rPr>
                <w:rFonts w:hint="eastAsia" w:ascii="仿宋" w:hAnsi="仿宋" w:eastAsia="仿宋" w:cs="仿宋"/>
                <w:color w:val="auto"/>
                <w:kern w:val="2"/>
                <w:sz w:val="24"/>
                <w:szCs w:val="24"/>
                <w:lang w:val="en-US" w:eastAsia="zh-CN" w:bidi="ar"/>
              </w:rPr>
              <w:t>项目</w:t>
            </w:r>
            <w:r>
              <w:rPr>
                <w:rFonts w:hint="eastAsia" w:ascii="仿宋" w:hAnsi="仿宋" w:eastAsia="仿宋" w:cs="仿宋"/>
                <w:color w:val="auto"/>
                <w:kern w:val="2"/>
                <w:sz w:val="24"/>
                <w:szCs w:val="24"/>
                <w:lang w:val="en-GB" w:eastAsia="zh-CN" w:bidi="ar"/>
              </w:rPr>
              <w:t>进度方案</w:t>
            </w:r>
          </w:p>
        </w:tc>
        <w:tc>
          <w:tcPr>
            <w:tcW w:w="871"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default" w:ascii="仿宋" w:hAnsi="仿宋" w:eastAsia="仿宋" w:cs="仿宋"/>
                <w:color w:val="auto"/>
                <w:kern w:val="2"/>
                <w:sz w:val="24"/>
                <w:szCs w:val="24"/>
                <w:lang w:val="en-US" w:eastAsia="zh-CN" w:bidi="ar"/>
              </w:rPr>
            </w:pPr>
            <w:r>
              <w:rPr>
                <w:rFonts w:hint="eastAsia" w:ascii="仿宋" w:hAnsi="仿宋" w:eastAsia="仿宋" w:cs="仿宋"/>
                <w:color w:val="auto"/>
                <w:kern w:val="2"/>
                <w:sz w:val="24"/>
                <w:szCs w:val="24"/>
                <w:lang w:val="en-US" w:eastAsia="zh-CN" w:bidi="ar"/>
              </w:rPr>
              <w:t>12分</w:t>
            </w:r>
          </w:p>
        </w:tc>
        <w:tc>
          <w:tcPr>
            <w:tcW w:w="685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240" w:firstLineChars="100"/>
              <w:textAlignment w:val="auto"/>
              <w:rPr>
                <w:rFonts w:hint="default" w:ascii="仿宋" w:hAnsi="仿宋" w:eastAsia="仿宋" w:cs="仿宋"/>
                <w:color w:val="auto"/>
                <w:kern w:val="2"/>
                <w:sz w:val="24"/>
                <w:szCs w:val="24"/>
                <w:lang w:val="en-US" w:eastAsia="zh-CN" w:bidi="ar"/>
              </w:rPr>
            </w:pPr>
            <w:r>
              <w:rPr>
                <w:rFonts w:hint="eastAsia" w:ascii="仿宋" w:hAnsi="仿宋" w:eastAsia="仿宋" w:cs="仿宋"/>
                <w:color w:val="auto"/>
                <w:kern w:val="2"/>
                <w:sz w:val="24"/>
                <w:szCs w:val="24"/>
                <w:lang w:val="en-US" w:eastAsia="zh-CN" w:bidi="ar"/>
              </w:rPr>
              <w:t>根据采购要求和响应情况，对供应商提供的项目</w:t>
            </w:r>
            <w:r>
              <w:rPr>
                <w:rFonts w:hint="eastAsia" w:ascii="仿宋" w:hAnsi="仿宋" w:eastAsia="仿宋" w:cs="仿宋"/>
                <w:color w:val="auto"/>
                <w:kern w:val="2"/>
                <w:sz w:val="24"/>
                <w:szCs w:val="24"/>
                <w:lang w:val="en-GB" w:eastAsia="zh-CN" w:bidi="ar"/>
              </w:rPr>
              <w:t>进度方案</w:t>
            </w:r>
            <w:r>
              <w:rPr>
                <w:rFonts w:hint="eastAsia" w:ascii="仿宋" w:hAnsi="仿宋" w:eastAsia="仿宋" w:cs="仿宋"/>
                <w:color w:val="auto"/>
                <w:kern w:val="2"/>
                <w:sz w:val="24"/>
                <w:szCs w:val="24"/>
                <w:lang w:val="en-US" w:eastAsia="zh-CN" w:bidi="ar"/>
              </w:rPr>
              <w:t>进行评价,包含：①项目进度计划，②确保进度的技术组织措施，③确保进度的管理措施，④仪器设备投入计划等共计4项，每项最高得3分：</w:t>
            </w:r>
          </w:p>
          <w:p>
            <w:pPr>
              <w:keepNext w:val="0"/>
              <w:keepLines w:val="0"/>
              <w:pageBreakBefore w:val="0"/>
              <w:widowControl w:val="0"/>
              <w:kinsoku/>
              <w:wordWrap/>
              <w:overflowPunct/>
              <w:topLinePunct w:val="0"/>
              <w:autoSpaceDE/>
              <w:autoSpaceDN/>
              <w:bidi w:val="0"/>
              <w:adjustRightInd w:val="0"/>
              <w:snapToGrid w:val="0"/>
              <w:spacing w:line="440" w:lineRule="exact"/>
              <w:ind w:firstLine="240" w:firstLineChars="100"/>
              <w:textAlignment w:val="auto"/>
              <w:rPr>
                <w:rFonts w:hint="eastAsia"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color w:val="auto"/>
                <w:kern w:val="2"/>
                <w:sz w:val="24"/>
                <w:szCs w:val="24"/>
                <w:lang w:val="en-US" w:eastAsia="zh-CN" w:bidi="ar"/>
              </w:rPr>
              <w:t>方案描述详细，针对项目情况有具体的分析阐述，可操作性强、能全面高效地完成本项目，计（2-3]分；方案内容虽阐述但未贴合项目实际情况进行论述，工作程序不明确，未包括具体实施细节及措施，计</w:t>
            </w:r>
            <w:r>
              <w:rPr>
                <w:rFonts w:hint="eastAsia" w:ascii="仿宋" w:hAnsi="仿宋" w:eastAsia="仿宋" w:cs="仿宋"/>
                <w:color w:val="auto"/>
                <w:kern w:val="0"/>
                <w:sz w:val="24"/>
                <w:szCs w:val="22"/>
                <w:lang w:val="en-US" w:eastAsia="zh-CN" w:bidi="ar"/>
              </w:rPr>
              <w:t>（1-2]</w:t>
            </w:r>
            <w:r>
              <w:rPr>
                <w:rFonts w:hint="eastAsia" w:ascii="仿宋" w:hAnsi="仿宋" w:eastAsia="仿宋" w:cs="仿宋"/>
                <w:color w:val="auto"/>
                <w:kern w:val="2"/>
                <w:sz w:val="24"/>
                <w:szCs w:val="24"/>
                <w:lang w:val="en-US" w:eastAsia="zh-CN" w:bidi="ar"/>
              </w:rPr>
              <w:t>分；方案内容不完整，未提供具体的进度计划措施，计</w:t>
            </w:r>
            <w:r>
              <w:rPr>
                <w:rFonts w:hint="eastAsia" w:ascii="仿宋" w:hAnsi="仿宋" w:eastAsia="仿宋" w:cs="仿宋"/>
                <w:color w:val="auto"/>
                <w:kern w:val="0"/>
                <w:sz w:val="24"/>
                <w:szCs w:val="22"/>
                <w:lang w:val="en-US" w:eastAsia="zh-CN" w:bidi="ar"/>
              </w:rPr>
              <w:t>1</w:t>
            </w:r>
            <w:r>
              <w:rPr>
                <w:rFonts w:hint="eastAsia" w:ascii="仿宋" w:hAnsi="仿宋" w:eastAsia="仿宋" w:cs="仿宋"/>
                <w:color w:val="auto"/>
                <w:kern w:val="2"/>
                <w:sz w:val="24"/>
                <w:szCs w:val="24"/>
                <w:lang w:val="en-US" w:eastAsia="zh-CN" w:bidi="ar"/>
              </w:rPr>
              <w:t>分；缺项则计0分；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741" w:type="dxa"/>
            <w:gridSpan w:val="2"/>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color w:val="auto"/>
                <w:kern w:val="2"/>
                <w:sz w:val="24"/>
                <w:szCs w:val="24"/>
                <w:lang w:val="en-GB" w:eastAsia="zh-CN" w:bidi="ar"/>
              </w:rPr>
              <w:t>质量保证及应急方案</w:t>
            </w:r>
          </w:p>
        </w:tc>
        <w:tc>
          <w:tcPr>
            <w:tcW w:w="871" w:type="dxa"/>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6分</w:t>
            </w:r>
          </w:p>
        </w:tc>
        <w:tc>
          <w:tcPr>
            <w:tcW w:w="685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240" w:firstLineChars="100"/>
              <w:textAlignment w:val="auto"/>
              <w:rPr>
                <w:rFonts w:hint="default" w:ascii="仿宋" w:hAnsi="仿宋" w:eastAsia="仿宋" w:cs="仿宋"/>
                <w:color w:val="auto"/>
                <w:kern w:val="2"/>
                <w:sz w:val="24"/>
                <w:szCs w:val="24"/>
                <w:lang w:val="en-US" w:eastAsia="zh-CN" w:bidi="ar"/>
              </w:rPr>
            </w:pPr>
            <w:r>
              <w:rPr>
                <w:rFonts w:hint="eastAsia" w:ascii="仿宋" w:hAnsi="仿宋" w:eastAsia="仿宋" w:cs="仿宋"/>
                <w:color w:val="auto"/>
                <w:kern w:val="2"/>
                <w:sz w:val="24"/>
                <w:szCs w:val="24"/>
                <w:lang w:val="en-US" w:eastAsia="zh-CN" w:bidi="ar"/>
              </w:rPr>
              <w:t>根据采购要求和响应情况，对供应商提供的</w:t>
            </w:r>
            <w:r>
              <w:rPr>
                <w:rFonts w:hint="eastAsia" w:ascii="仿宋" w:hAnsi="仿宋" w:eastAsia="仿宋" w:cs="仿宋"/>
                <w:color w:val="auto"/>
                <w:kern w:val="2"/>
                <w:sz w:val="24"/>
                <w:szCs w:val="24"/>
                <w:lang w:val="en-GB" w:eastAsia="zh-CN" w:bidi="ar"/>
              </w:rPr>
              <w:t>质量保证方案</w:t>
            </w:r>
            <w:r>
              <w:rPr>
                <w:rFonts w:hint="eastAsia" w:ascii="仿宋" w:hAnsi="仿宋" w:eastAsia="仿宋" w:cs="仿宋"/>
                <w:color w:val="auto"/>
                <w:kern w:val="2"/>
                <w:sz w:val="24"/>
                <w:szCs w:val="24"/>
                <w:lang w:val="en-US" w:eastAsia="zh-CN" w:bidi="ar"/>
              </w:rPr>
              <w:t>进行评价,包含：①项目全过程的质量保证与质量控制措施，②应急保障预案等共计2项，每项最高得3分：</w:t>
            </w:r>
          </w:p>
          <w:p>
            <w:pPr>
              <w:keepNext w:val="0"/>
              <w:keepLines w:val="0"/>
              <w:pageBreakBefore w:val="0"/>
              <w:widowControl w:val="0"/>
              <w:kinsoku/>
              <w:wordWrap/>
              <w:overflowPunct/>
              <w:topLinePunct w:val="0"/>
              <w:autoSpaceDE/>
              <w:autoSpaceDN/>
              <w:bidi w:val="0"/>
              <w:adjustRightInd w:val="0"/>
              <w:snapToGrid w:val="0"/>
              <w:spacing w:line="360"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2"/>
                <w:sz w:val="24"/>
                <w:szCs w:val="24"/>
                <w:lang w:val="en-US" w:eastAsia="zh-CN" w:bidi="ar"/>
              </w:rPr>
              <w:t>方案描述详细，针对项目情况有具体的分析阐述，可操作性强、能全面高效地完成本项目，计（2-3]分；方案内容虽阐述但未贴合项目实际情况进行论述，工作程序不明确，未包括具体实施细节及措施，计</w:t>
            </w:r>
            <w:r>
              <w:rPr>
                <w:rFonts w:hint="eastAsia" w:ascii="仿宋" w:hAnsi="仿宋" w:eastAsia="仿宋" w:cs="仿宋"/>
                <w:color w:val="auto"/>
                <w:kern w:val="0"/>
                <w:sz w:val="24"/>
                <w:szCs w:val="22"/>
                <w:lang w:val="en-US" w:eastAsia="zh-CN" w:bidi="ar"/>
              </w:rPr>
              <w:t>（1-2]</w:t>
            </w:r>
            <w:r>
              <w:rPr>
                <w:rFonts w:hint="eastAsia" w:ascii="仿宋" w:hAnsi="仿宋" w:eastAsia="仿宋" w:cs="仿宋"/>
                <w:color w:val="auto"/>
                <w:kern w:val="2"/>
                <w:sz w:val="24"/>
                <w:szCs w:val="24"/>
                <w:lang w:val="en-US" w:eastAsia="zh-CN" w:bidi="ar"/>
              </w:rPr>
              <w:t>分；方案内容不完整，未提供具体的</w:t>
            </w:r>
            <w:r>
              <w:rPr>
                <w:rFonts w:hint="eastAsia" w:ascii="仿宋" w:hAnsi="仿宋" w:eastAsia="仿宋" w:cs="仿宋"/>
                <w:color w:val="auto"/>
                <w:kern w:val="2"/>
                <w:sz w:val="24"/>
                <w:szCs w:val="24"/>
                <w:lang w:val="en-GB" w:eastAsia="zh-CN" w:bidi="ar"/>
              </w:rPr>
              <w:t>质量保证</w:t>
            </w:r>
            <w:r>
              <w:rPr>
                <w:rFonts w:hint="eastAsia" w:ascii="仿宋" w:hAnsi="仿宋" w:eastAsia="仿宋" w:cs="仿宋"/>
                <w:color w:val="auto"/>
                <w:kern w:val="2"/>
                <w:sz w:val="24"/>
                <w:szCs w:val="24"/>
                <w:lang w:val="en-US" w:eastAsia="zh-CN" w:bidi="ar"/>
              </w:rPr>
              <w:t>措施，计</w:t>
            </w:r>
            <w:r>
              <w:rPr>
                <w:rFonts w:hint="eastAsia" w:ascii="仿宋" w:hAnsi="仿宋" w:eastAsia="仿宋" w:cs="仿宋"/>
                <w:color w:val="auto"/>
                <w:kern w:val="0"/>
                <w:sz w:val="24"/>
                <w:szCs w:val="22"/>
                <w:lang w:val="en-US" w:eastAsia="zh-CN" w:bidi="ar"/>
              </w:rPr>
              <w:t>1</w:t>
            </w:r>
            <w:r>
              <w:rPr>
                <w:rFonts w:hint="eastAsia" w:ascii="仿宋" w:hAnsi="仿宋" w:eastAsia="仿宋" w:cs="仿宋"/>
                <w:color w:val="auto"/>
                <w:kern w:val="2"/>
                <w:sz w:val="24"/>
                <w:szCs w:val="24"/>
                <w:lang w:val="en-US" w:eastAsia="zh-CN" w:bidi="ar"/>
              </w:rPr>
              <w:t>分；缺项则计0分；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741" w:type="dxa"/>
            <w:gridSpan w:val="2"/>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color w:val="auto"/>
                <w:kern w:val="2"/>
                <w:sz w:val="24"/>
                <w:szCs w:val="24"/>
                <w:lang w:val="en-GB" w:eastAsia="zh-CN" w:bidi="ar"/>
              </w:rPr>
              <w:t>服务承诺及配合计划</w:t>
            </w:r>
          </w:p>
        </w:tc>
        <w:tc>
          <w:tcPr>
            <w:tcW w:w="871"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9分</w:t>
            </w:r>
          </w:p>
        </w:tc>
        <w:tc>
          <w:tcPr>
            <w:tcW w:w="685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240" w:firstLineChars="100"/>
              <w:textAlignment w:val="auto"/>
              <w:rPr>
                <w:rFonts w:hint="eastAsia" w:ascii="仿宋" w:hAnsi="仿宋" w:eastAsia="仿宋" w:cs="仿宋"/>
                <w:color w:val="auto"/>
                <w:kern w:val="2"/>
                <w:sz w:val="24"/>
                <w:szCs w:val="24"/>
                <w:lang w:val="en-US" w:eastAsia="zh-CN" w:bidi="ar"/>
              </w:rPr>
            </w:pPr>
            <w:r>
              <w:rPr>
                <w:rFonts w:hint="eastAsia" w:ascii="仿宋" w:hAnsi="仿宋" w:eastAsia="仿宋" w:cs="仿宋"/>
                <w:color w:val="auto"/>
                <w:kern w:val="2"/>
                <w:sz w:val="24"/>
                <w:szCs w:val="24"/>
                <w:lang w:val="en-US" w:eastAsia="zh-CN" w:bidi="ar"/>
              </w:rPr>
              <w:t>根据采购要求和响应情况，对供应商提供的</w:t>
            </w:r>
            <w:r>
              <w:rPr>
                <w:rFonts w:hint="eastAsia" w:ascii="仿宋" w:hAnsi="仿宋" w:eastAsia="仿宋" w:cs="仿宋"/>
                <w:color w:val="auto"/>
                <w:kern w:val="2"/>
                <w:sz w:val="24"/>
                <w:szCs w:val="24"/>
                <w:lang w:val="en-GB" w:eastAsia="zh-CN" w:bidi="ar"/>
              </w:rPr>
              <w:t>服务承诺方案</w:t>
            </w:r>
            <w:r>
              <w:rPr>
                <w:rFonts w:hint="eastAsia" w:ascii="仿宋" w:hAnsi="仿宋" w:eastAsia="仿宋" w:cs="仿宋"/>
                <w:color w:val="auto"/>
                <w:kern w:val="2"/>
                <w:sz w:val="24"/>
                <w:szCs w:val="24"/>
                <w:lang w:val="en-US" w:eastAsia="zh-CN" w:bidi="ar"/>
              </w:rPr>
              <w:t>进行评价,①服务承诺，②后期服务配合计划，③配合采购人提供相应的规范文本及相关材料、报批等相关工作等共计3项，每项最高得3分：</w:t>
            </w:r>
          </w:p>
          <w:p>
            <w:pPr>
              <w:keepNext w:val="0"/>
              <w:keepLines w:val="0"/>
              <w:pageBreakBefore w:val="0"/>
              <w:widowControl w:val="0"/>
              <w:kinsoku/>
              <w:wordWrap/>
              <w:overflowPunct/>
              <w:topLinePunct w:val="0"/>
              <w:autoSpaceDE/>
              <w:autoSpaceDN/>
              <w:bidi w:val="0"/>
              <w:adjustRightInd w:val="0"/>
              <w:snapToGrid w:val="0"/>
              <w:spacing w:line="360" w:lineRule="auto"/>
              <w:ind w:firstLine="240" w:firstLineChars="100"/>
              <w:textAlignment w:val="auto"/>
              <w:rPr>
                <w:rFonts w:hint="eastAsia" w:ascii="仿宋" w:hAnsi="仿宋" w:eastAsia="仿宋" w:cs="仿宋"/>
                <w:color w:val="auto"/>
                <w:kern w:val="2"/>
                <w:sz w:val="24"/>
                <w:szCs w:val="24"/>
                <w:lang w:val="en-US" w:eastAsia="zh-CN" w:bidi="ar"/>
              </w:rPr>
            </w:pPr>
            <w:r>
              <w:rPr>
                <w:rFonts w:hint="eastAsia" w:ascii="仿宋" w:hAnsi="仿宋" w:eastAsia="仿宋" w:cs="仿宋"/>
                <w:color w:val="auto"/>
                <w:kern w:val="2"/>
                <w:sz w:val="24"/>
                <w:szCs w:val="24"/>
                <w:lang w:val="en-US" w:eastAsia="zh-CN" w:bidi="ar"/>
              </w:rPr>
              <w:t>服务承诺及配合计划完备，方案描述详细，针对项目情况有具体的分析阐述，可操作性强、能全面高效地完成本项目，计（2-3]分；方案计划内容虽阐述但未贴合项目实际情况进行论述，工作程序不明确，未包括具体实施细节及措施，计</w:t>
            </w:r>
            <w:r>
              <w:rPr>
                <w:rFonts w:hint="eastAsia" w:ascii="仿宋" w:hAnsi="仿宋" w:eastAsia="仿宋" w:cs="仿宋"/>
                <w:color w:val="auto"/>
                <w:kern w:val="0"/>
                <w:sz w:val="24"/>
                <w:szCs w:val="22"/>
                <w:lang w:val="en-US" w:eastAsia="zh-CN" w:bidi="ar"/>
              </w:rPr>
              <w:t>（1-2]</w:t>
            </w:r>
            <w:r>
              <w:rPr>
                <w:rFonts w:hint="eastAsia" w:ascii="仿宋" w:hAnsi="仿宋" w:eastAsia="仿宋" w:cs="仿宋"/>
                <w:color w:val="auto"/>
                <w:kern w:val="2"/>
                <w:sz w:val="24"/>
                <w:szCs w:val="24"/>
                <w:lang w:val="en-US" w:eastAsia="zh-CN" w:bidi="ar"/>
              </w:rPr>
              <w:t>分；方案计划内容不完整，未提供具体的</w:t>
            </w:r>
            <w:r>
              <w:rPr>
                <w:rFonts w:hint="eastAsia" w:ascii="仿宋" w:hAnsi="仿宋" w:eastAsia="仿宋" w:cs="仿宋"/>
                <w:color w:val="auto"/>
                <w:kern w:val="2"/>
                <w:sz w:val="24"/>
                <w:szCs w:val="24"/>
                <w:lang w:val="en-GB" w:eastAsia="zh-CN" w:bidi="ar"/>
              </w:rPr>
              <w:t>服务承诺</w:t>
            </w:r>
            <w:r>
              <w:rPr>
                <w:rFonts w:hint="eastAsia" w:ascii="仿宋" w:hAnsi="仿宋" w:eastAsia="仿宋" w:cs="仿宋"/>
                <w:color w:val="auto"/>
                <w:kern w:val="2"/>
                <w:sz w:val="24"/>
                <w:szCs w:val="24"/>
                <w:lang w:val="en-US" w:eastAsia="zh-CN" w:bidi="ar"/>
              </w:rPr>
              <w:t>，计</w:t>
            </w:r>
            <w:r>
              <w:rPr>
                <w:rFonts w:hint="eastAsia" w:ascii="仿宋" w:hAnsi="仿宋" w:eastAsia="仿宋" w:cs="仿宋"/>
                <w:color w:val="auto"/>
                <w:kern w:val="0"/>
                <w:sz w:val="24"/>
                <w:szCs w:val="22"/>
                <w:lang w:val="en-US" w:eastAsia="zh-CN" w:bidi="ar"/>
              </w:rPr>
              <w:t>1</w:t>
            </w:r>
            <w:r>
              <w:rPr>
                <w:rFonts w:hint="eastAsia" w:ascii="仿宋" w:hAnsi="仿宋" w:eastAsia="仿宋" w:cs="仿宋"/>
                <w:color w:val="auto"/>
                <w:kern w:val="2"/>
                <w:sz w:val="24"/>
                <w:szCs w:val="24"/>
                <w:lang w:val="en-US" w:eastAsia="zh-CN" w:bidi="ar"/>
              </w:rPr>
              <w:t>分；缺项则计0分；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1741" w:type="dxa"/>
            <w:gridSpan w:val="2"/>
            <w:vAlign w:val="center"/>
          </w:tcPr>
          <w:p>
            <w:pPr>
              <w:adjustRightInd w:val="0"/>
              <w:snapToGrid w:val="0"/>
              <w:spacing w:line="288" w:lineRule="auto"/>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color w:val="auto"/>
                <w:sz w:val="24"/>
              </w:rPr>
              <w:t>重难点分析</w:t>
            </w:r>
          </w:p>
        </w:tc>
        <w:tc>
          <w:tcPr>
            <w:tcW w:w="871" w:type="dxa"/>
            <w:vAlign w:val="center"/>
          </w:tcPr>
          <w:p>
            <w:pPr>
              <w:adjustRightInd w:val="0"/>
              <w:snapToGrid w:val="0"/>
              <w:spacing w:line="288" w:lineRule="auto"/>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color w:val="auto"/>
                <w:sz w:val="24"/>
                <w:lang w:val="en-US" w:eastAsia="zh-CN" w:bidi="ar"/>
              </w:rPr>
              <w:t>9</w:t>
            </w:r>
            <w:r>
              <w:rPr>
                <w:rFonts w:hint="eastAsia" w:ascii="仿宋" w:hAnsi="仿宋" w:eastAsia="仿宋" w:cs="仿宋"/>
                <w:color w:val="auto"/>
                <w:sz w:val="24"/>
                <w:lang w:bidi="ar"/>
              </w:rPr>
              <w:t>分</w:t>
            </w:r>
          </w:p>
        </w:tc>
        <w:tc>
          <w:tcPr>
            <w:tcW w:w="685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240" w:firstLineChars="100"/>
              <w:textAlignment w:val="auto"/>
              <w:rPr>
                <w:rFonts w:hint="eastAsia" w:ascii="仿宋" w:hAnsi="仿宋" w:eastAsia="仿宋" w:cs="仿宋"/>
                <w:color w:val="auto"/>
                <w:kern w:val="2"/>
                <w:sz w:val="24"/>
                <w:szCs w:val="24"/>
                <w:lang w:val="en-US" w:eastAsia="zh-CN" w:bidi="ar"/>
              </w:rPr>
            </w:pPr>
            <w:r>
              <w:rPr>
                <w:rFonts w:hint="eastAsia" w:ascii="仿宋" w:hAnsi="仿宋" w:eastAsia="仿宋" w:cs="仿宋"/>
                <w:color w:val="auto"/>
                <w:sz w:val="24"/>
                <w:lang w:eastAsia="zh-CN" w:bidi="ar"/>
              </w:rPr>
              <w:t>根据采购要求和响应情况，对供应商提供的</w:t>
            </w:r>
            <w:r>
              <w:rPr>
                <w:rFonts w:hint="eastAsia" w:ascii="仿宋" w:hAnsi="仿宋" w:eastAsia="仿宋" w:cs="仿宋"/>
                <w:color w:val="auto"/>
                <w:sz w:val="24"/>
              </w:rPr>
              <w:t>重难点分析</w:t>
            </w:r>
            <w:r>
              <w:rPr>
                <w:rFonts w:hint="eastAsia" w:ascii="仿宋" w:hAnsi="仿宋" w:eastAsia="仿宋" w:cs="仿宋"/>
                <w:color w:val="auto"/>
                <w:kern w:val="2"/>
                <w:sz w:val="24"/>
                <w:szCs w:val="24"/>
                <w:lang w:val="en-GB" w:eastAsia="zh-CN" w:bidi="ar"/>
              </w:rPr>
              <w:t>方案</w:t>
            </w:r>
            <w:r>
              <w:rPr>
                <w:rFonts w:hint="eastAsia" w:ascii="仿宋" w:hAnsi="仿宋" w:eastAsia="仿宋" w:cs="仿宋"/>
                <w:color w:val="auto"/>
                <w:sz w:val="24"/>
                <w:lang w:eastAsia="zh-CN" w:bidi="ar"/>
              </w:rPr>
              <w:t>进行评价,包含：①</w:t>
            </w:r>
            <w:r>
              <w:rPr>
                <w:rFonts w:hint="eastAsia" w:ascii="仿宋" w:hAnsi="仿宋" w:eastAsia="仿宋" w:cs="仿宋"/>
                <w:color w:val="auto"/>
                <w:sz w:val="24"/>
              </w:rPr>
              <w:t>对项目内容及</w:t>
            </w:r>
            <w:r>
              <w:rPr>
                <w:rFonts w:hint="eastAsia" w:ascii="仿宋" w:hAnsi="仿宋" w:eastAsia="仿宋" w:cs="仿宋"/>
                <w:color w:val="auto"/>
                <w:kern w:val="2"/>
                <w:sz w:val="24"/>
                <w:szCs w:val="24"/>
                <w:lang w:val="en-US" w:eastAsia="zh-CN" w:bidi="ar"/>
              </w:rPr>
              <w:t>要求的理解情况，②本项目重点、难点工作，③对关键步骤、环节的合理建议等共计3项，每项最高得3分：</w:t>
            </w:r>
          </w:p>
          <w:p>
            <w:pPr>
              <w:keepNext w:val="0"/>
              <w:keepLines w:val="0"/>
              <w:pageBreakBefore w:val="0"/>
              <w:widowControl w:val="0"/>
              <w:kinsoku/>
              <w:wordWrap/>
              <w:overflowPunct/>
              <w:topLinePunct w:val="0"/>
              <w:autoSpaceDE/>
              <w:autoSpaceDN/>
              <w:bidi w:val="0"/>
              <w:adjustRightInd w:val="0"/>
              <w:snapToGrid w:val="0"/>
              <w:spacing w:line="360" w:lineRule="auto"/>
              <w:ind w:firstLine="240" w:firstLineChars="100"/>
              <w:textAlignment w:val="auto"/>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2"/>
                <w:sz w:val="24"/>
                <w:szCs w:val="24"/>
                <w:lang w:val="en-US" w:eastAsia="zh-CN" w:bidi="ar"/>
              </w:rPr>
              <w:t>方案描述详细，针对项目情况有具体的分析阐述，解决方案完整、经济、安全、切实可行，计（2-3]分；方案内容虽阐述但未贴合项目实际情况进行论述或内容中未包括具体实施细节及解决措施，计</w:t>
            </w:r>
            <w:r>
              <w:rPr>
                <w:rFonts w:hint="eastAsia" w:ascii="仿宋" w:hAnsi="仿宋" w:eastAsia="仿宋" w:cs="仿宋"/>
                <w:color w:val="auto"/>
                <w:kern w:val="0"/>
                <w:sz w:val="24"/>
                <w:szCs w:val="22"/>
                <w:lang w:val="en-US" w:eastAsia="zh-CN" w:bidi="ar"/>
              </w:rPr>
              <w:t>（1-2</w:t>
            </w:r>
            <w:r>
              <w:rPr>
                <w:rFonts w:hint="eastAsia" w:ascii="仿宋" w:hAnsi="仿宋" w:eastAsia="仿宋" w:cs="仿宋"/>
                <w:color w:val="auto"/>
                <w:kern w:val="2"/>
                <w:sz w:val="24"/>
                <w:szCs w:val="24"/>
                <w:lang w:val="en-US" w:eastAsia="zh-CN" w:bidi="ar"/>
              </w:rPr>
              <w:t>分；方案内容不完整，未提供具体的解决方案，计</w:t>
            </w:r>
            <w:r>
              <w:rPr>
                <w:rFonts w:hint="eastAsia" w:ascii="仿宋" w:hAnsi="仿宋" w:eastAsia="仿宋" w:cs="仿宋"/>
                <w:color w:val="auto"/>
                <w:kern w:val="0"/>
                <w:sz w:val="24"/>
                <w:szCs w:val="22"/>
                <w:lang w:val="en-US" w:eastAsia="zh-CN" w:bidi="ar"/>
              </w:rPr>
              <w:t>1</w:t>
            </w:r>
            <w:r>
              <w:rPr>
                <w:rFonts w:hint="eastAsia" w:ascii="仿宋" w:hAnsi="仿宋" w:eastAsia="仿宋" w:cs="仿宋"/>
                <w:color w:val="auto"/>
                <w:kern w:val="2"/>
                <w:sz w:val="24"/>
                <w:szCs w:val="24"/>
                <w:lang w:val="en-US" w:eastAsia="zh-CN" w:bidi="ar"/>
              </w:rPr>
              <w:t>分；缺项则计0分；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741" w:type="dxa"/>
            <w:gridSpan w:val="2"/>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类似项目业绩</w:t>
            </w:r>
          </w:p>
        </w:tc>
        <w:tc>
          <w:tcPr>
            <w:tcW w:w="871" w:type="dxa"/>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6分</w:t>
            </w:r>
          </w:p>
        </w:tc>
        <w:tc>
          <w:tcPr>
            <w:tcW w:w="6859" w:type="dxa"/>
            <w:vAlign w:val="center"/>
          </w:tcPr>
          <w:p>
            <w:pPr>
              <w:keepNext w:val="0"/>
              <w:keepLines w:val="0"/>
              <w:widowControl/>
              <w:suppressLineNumbers w:val="0"/>
              <w:spacing w:line="360" w:lineRule="auto"/>
              <w:ind w:firstLine="240" w:firstLineChars="10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提供2021年3月1日起至今类似项目业绩,每提供一个有效业绩计2分，本项最高得6分。（时间以中标通知书或合同时间为准，须在响应文件中附项目业绩中标通知书或签约合同的扫描件加盖单位公章）。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489" w:type="dxa"/>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备注</w:t>
            </w:r>
          </w:p>
        </w:tc>
        <w:tc>
          <w:tcPr>
            <w:tcW w:w="8982" w:type="dxa"/>
            <w:gridSpan w:val="3"/>
            <w:vAlign w:val="center"/>
          </w:tcPr>
          <w:p>
            <w:pPr>
              <w:spacing w:line="288" w:lineRule="auto"/>
              <w:rPr>
                <w:rFonts w:hint="eastAsia" w:ascii="仿宋" w:hAnsi="仿宋" w:eastAsia="仿宋" w:cs="仿宋"/>
                <w:color w:val="auto"/>
                <w:sz w:val="24"/>
                <w:szCs w:val="24"/>
              </w:rPr>
            </w:pPr>
            <w:r>
              <w:rPr>
                <w:rFonts w:hint="eastAsia" w:ascii="仿宋" w:hAnsi="仿宋" w:eastAsia="仿宋" w:cs="仿宋"/>
                <w:color w:val="auto"/>
                <w:sz w:val="24"/>
                <w:szCs w:val="24"/>
              </w:rPr>
              <w:t>1、各评委独立打分。</w:t>
            </w:r>
          </w:p>
          <w:p>
            <w:pPr>
              <w:pStyle w:val="11"/>
              <w:rPr>
                <w:rFonts w:hint="eastAsia" w:ascii="仿宋" w:hAnsi="仿宋" w:eastAsia="仿宋" w:cs="仿宋"/>
                <w:color w:val="auto"/>
                <w:kern w:val="2"/>
                <w:sz w:val="24"/>
                <w:szCs w:val="24"/>
                <w:lang w:val="en-US" w:eastAsia="zh-CN"/>
              </w:rPr>
            </w:pPr>
            <w:r>
              <w:rPr>
                <w:rFonts w:hint="eastAsia" w:ascii="仿宋" w:hAnsi="仿宋" w:eastAsia="仿宋" w:cs="仿宋"/>
                <w:color w:val="auto"/>
                <w:kern w:val="2"/>
                <w:sz w:val="24"/>
                <w:szCs w:val="24"/>
                <w:lang w:val="en-US" w:eastAsia="zh-CN"/>
              </w:rPr>
              <w:t>2、磋商小组成员根据以上内容按部分进行综合比较，将评审得分汇总后，按得分由高向低排序，分别推荐出三名中标候选人。磋商小组成员根据评标结果写出评标报告，报采购人。</w:t>
            </w:r>
          </w:p>
          <w:p>
            <w:pPr>
              <w:spacing w:line="288" w:lineRule="auto"/>
              <w:rPr>
                <w:rFonts w:hint="eastAsia" w:ascii="仿宋" w:hAnsi="仿宋" w:eastAsia="仿宋" w:cs="仿宋"/>
                <w:color w:val="auto"/>
                <w:sz w:val="24"/>
                <w:szCs w:val="24"/>
              </w:rPr>
            </w:pPr>
            <w:r>
              <w:rPr>
                <w:rFonts w:hint="eastAsia" w:ascii="仿宋" w:hAnsi="仿宋" w:eastAsia="仿宋" w:cs="仿宋"/>
                <w:color w:val="auto"/>
                <w:sz w:val="24"/>
                <w:szCs w:val="24"/>
              </w:rPr>
              <w:t>3、评委打分超过得分界限或未按本表规定赋分时，该评委的打分作废，不计入汇总分。</w:t>
            </w:r>
          </w:p>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color w:val="auto"/>
                <w:sz w:val="24"/>
                <w:szCs w:val="24"/>
              </w:rPr>
              <w:t>4、评标过程中，若出现特殊情况时，由</w:t>
            </w:r>
            <w:r>
              <w:rPr>
                <w:rFonts w:hint="eastAsia" w:ascii="仿宋" w:hAnsi="仿宋" w:eastAsia="仿宋" w:cs="仿宋"/>
                <w:color w:val="auto"/>
                <w:sz w:val="24"/>
                <w:szCs w:val="24"/>
                <w:lang w:eastAsia="zh-CN"/>
              </w:rPr>
              <w:t>磋商小组</w:t>
            </w:r>
            <w:r>
              <w:rPr>
                <w:rFonts w:hint="eastAsia" w:ascii="仿宋" w:hAnsi="仿宋" w:eastAsia="仿宋" w:cs="仿宋"/>
                <w:color w:val="auto"/>
                <w:sz w:val="24"/>
                <w:szCs w:val="24"/>
              </w:rPr>
              <w:t>决定暂停评标，并提出具体处理意见。</w:t>
            </w:r>
          </w:p>
        </w:tc>
      </w:tr>
    </w:tbl>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val="en-US" w:eastAsia="zh-CN"/>
        </w:rPr>
        <w:t>2</w:t>
      </w:r>
      <w:r>
        <w:rPr>
          <w:rFonts w:hint="eastAsia" w:ascii="仿宋" w:hAnsi="仿宋" w:eastAsia="仿宋" w:cs="仿宋"/>
          <w:color w:val="auto"/>
          <w:sz w:val="24"/>
        </w:rPr>
        <w:t xml:space="preserve">.4 </w:t>
      </w:r>
      <w:r>
        <w:rPr>
          <w:rFonts w:hint="eastAsia" w:ascii="仿宋" w:hAnsi="仿宋" w:eastAsia="仿宋" w:cs="仿宋"/>
          <w:color w:val="auto"/>
          <w:sz w:val="24"/>
          <w:lang w:eastAsia="zh-CN"/>
        </w:rPr>
        <w:t>供应商</w:t>
      </w:r>
      <w:r>
        <w:rPr>
          <w:rFonts w:hint="eastAsia" w:ascii="仿宋" w:hAnsi="仿宋" w:eastAsia="仿宋" w:cs="仿宋"/>
          <w:color w:val="auto"/>
          <w:sz w:val="24"/>
        </w:rPr>
        <w:t>的投标文件中须提供与以上评分因素相关的证明材料。如果发现有弄虚作假的，磋商小组将取消其投标资格。</w:t>
      </w:r>
    </w:p>
    <w:p>
      <w:pPr>
        <w:autoSpaceDE w:val="0"/>
        <w:autoSpaceDN w:val="0"/>
        <w:snapToGrid w:val="0"/>
        <w:spacing w:line="440" w:lineRule="exact"/>
        <w:ind w:firstLine="482" w:firstLineChars="200"/>
        <w:rPr>
          <w:rFonts w:hint="eastAsia" w:ascii="仿宋" w:hAnsi="仿宋" w:eastAsia="仿宋" w:cs="仿宋"/>
          <w:b/>
          <w:color w:val="auto"/>
          <w:sz w:val="24"/>
          <w:lang w:val="zh-CN"/>
        </w:rPr>
      </w:pPr>
      <w:r>
        <w:rPr>
          <w:rFonts w:hint="eastAsia" w:ascii="仿宋" w:hAnsi="仿宋" w:eastAsia="仿宋" w:cs="仿宋"/>
          <w:b/>
          <w:color w:val="auto"/>
          <w:sz w:val="24"/>
          <w:lang w:val="zh-CN"/>
        </w:rPr>
        <w:t>23.本项目落实政府采购政策</w:t>
      </w:r>
    </w:p>
    <w:p>
      <w:pPr>
        <w:spacing w:line="480" w:lineRule="exact"/>
        <w:ind w:firstLine="482" w:firstLineChars="200"/>
        <w:rPr>
          <w:rFonts w:hint="eastAsia" w:ascii="仿宋" w:hAnsi="仿宋" w:eastAsia="仿宋" w:cs="仿宋"/>
          <w:b/>
          <w:bCs/>
          <w:snapToGrid w:val="0"/>
          <w:color w:val="auto"/>
          <w:sz w:val="24"/>
          <w:lang w:val="zh-CN"/>
        </w:rPr>
      </w:pPr>
      <w:r>
        <w:rPr>
          <w:rFonts w:hint="eastAsia" w:ascii="仿宋" w:hAnsi="仿宋" w:eastAsia="仿宋" w:cs="仿宋"/>
          <w:b/>
          <w:bCs/>
          <w:snapToGrid w:val="0"/>
          <w:color w:val="auto"/>
          <w:sz w:val="24"/>
          <w:lang w:val="zh-CN"/>
        </w:rPr>
        <w:t>2</w:t>
      </w:r>
      <w:r>
        <w:rPr>
          <w:rFonts w:hint="eastAsia" w:ascii="仿宋" w:hAnsi="仿宋" w:eastAsia="仿宋" w:cs="仿宋"/>
          <w:b/>
          <w:bCs/>
          <w:snapToGrid w:val="0"/>
          <w:color w:val="auto"/>
          <w:sz w:val="24"/>
        </w:rPr>
        <w:t>3.</w:t>
      </w:r>
      <w:r>
        <w:rPr>
          <w:rFonts w:hint="eastAsia" w:ascii="仿宋" w:hAnsi="仿宋" w:eastAsia="仿宋" w:cs="仿宋"/>
          <w:b/>
          <w:bCs/>
          <w:snapToGrid w:val="0"/>
          <w:color w:val="auto"/>
          <w:sz w:val="24"/>
          <w:lang w:val="zh-CN"/>
        </w:rPr>
        <w:t>1</w:t>
      </w:r>
      <w:r>
        <w:rPr>
          <w:rFonts w:hint="eastAsia" w:ascii="仿宋" w:hAnsi="仿宋" w:eastAsia="仿宋" w:cs="仿宋"/>
          <w:b/>
          <w:bCs/>
          <w:snapToGrid w:val="0"/>
          <w:color w:val="auto"/>
          <w:sz w:val="24"/>
        </w:rPr>
        <w:t xml:space="preserve"> </w:t>
      </w:r>
      <w:r>
        <w:rPr>
          <w:rFonts w:hint="eastAsia" w:ascii="仿宋" w:hAnsi="仿宋" w:eastAsia="仿宋" w:cs="仿宋"/>
          <w:b/>
          <w:bCs/>
          <w:snapToGrid w:val="0"/>
          <w:color w:val="auto"/>
          <w:sz w:val="24"/>
          <w:lang w:val="zh-CN"/>
        </w:rPr>
        <w:t>投标企业政府采购政策</w:t>
      </w:r>
    </w:p>
    <w:p>
      <w:pPr>
        <w:spacing w:line="48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（1）中小企业落实政府采购政策</w:t>
      </w:r>
    </w:p>
    <w:p>
      <w:pPr>
        <w:spacing w:line="48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①中小企业应符合工信部联企业[2011]300号文件规定，采购活动执行关于印发《政府采购促进中小企业发展管理办法》的通知（财库〔2020〕46号）的规定。提供本企业制造的货物、承担的工程或者服务，或者提供其他中小企业制造的货物。（本项所称货物不包括使用大型企业注册商标的货物）。</w:t>
      </w:r>
    </w:p>
    <w:p>
      <w:pPr>
        <w:spacing w:line="48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②投标供应商</w:t>
      </w:r>
      <w:r>
        <w:rPr>
          <w:rFonts w:hint="eastAsia" w:ascii="仿宋" w:hAnsi="仿宋" w:eastAsia="仿宋" w:cs="仿宋"/>
          <w:color w:val="auto"/>
          <w:sz w:val="24"/>
          <w:lang w:eastAsia="zh-CN"/>
        </w:rPr>
        <w:t>为中小企业的</w:t>
      </w:r>
      <w:r>
        <w:rPr>
          <w:rFonts w:hint="eastAsia" w:ascii="仿宋" w:hAnsi="仿宋" w:eastAsia="仿宋" w:cs="仿宋"/>
          <w:color w:val="auto"/>
          <w:sz w:val="24"/>
        </w:rPr>
        <w:t>须出具《中小企业声明函》（详见附件格式），由磋商小组审定，符合条件的企业享受政府采购政策。</w:t>
      </w:r>
    </w:p>
    <w:p>
      <w:pPr>
        <w:spacing w:line="480" w:lineRule="exact"/>
        <w:rPr>
          <w:rFonts w:hint="eastAsia" w:ascii="仿宋" w:hAnsi="仿宋" w:eastAsia="仿宋" w:cs="仿宋"/>
          <w:color w:val="auto"/>
          <w:sz w:val="24"/>
          <w:lang w:val="zh-CN"/>
        </w:rPr>
      </w:pPr>
      <w:r>
        <w:rPr>
          <w:rFonts w:hint="eastAsia" w:ascii="仿宋" w:hAnsi="仿宋" w:eastAsia="仿宋" w:cs="仿宋"/>
          <w:color w:val="auto"/>
          <w:sz w:val="24"/>
        </w:rPr>
        <w:t xml:space="preserve">   （2）</w:t>
      </w:r>
      <w:r>
        <w:rPr>
          <w:rFonts w:hint="eastAsia" w:ascii="仿宋" w:hAnsi="仿宋" w:eastAsia="仿宋" w:cs="仿宋"/>
          <w:color w:val="auto"/>
          <w:sz w:val="24"/>
          <w:lang w:val="zh-CN"/>
        </w:rPr>
        <w:t>监狱和戒毒企业应符合《财政部</w:t>
      </w:r>
      <w:r>
        <w:rPr>
          <w:rFonts w:hint="eastAsia" w:ascii="仿宋" w:hAnsi="仿宋" w:eastAsia="仿宋" w:cs="仿宋"/>
          <w:color w:val="auto"/>
          <w:sz w:val="24"/>
        </w:rPr>
        <w:t>、司法部关于政府采购支持监狱企业发展有关问题的通知》--财库[2014]68号</w:t>
      </w:r>
      <w:r>
        <w:rPr>
          <w:rFonts w:hint="eastAsia" w:ascii="仿宋" w:hAnsi="仿宋" w:eastAsia="仿宋" w:cs="仿宋"/>
          <w:color w:val="auto"/>
          <w:sz w:val="24"/>
          <w:lang w:val="zh-CN"/>
        </w:rPr>
        <w:t>，并提供由省级以上监狱管理局、戒毒管理局(含新疆生产建设兵团)出具的属于监狱企业的证明</w:t>
      </w:r>
      <w:r>
        <w:rPr>
          <w:rFonts w:hint="eastAsia" w:ascii="仿宋" w:hAnsi="仿宋" w:eastAsia="仿宋" w:cs="仿宋"/>
          <w:color w:val="auto"/>
          <w:sz w:val="24"/>
        </w:rPr>
        <w:t>。</w:t>
      </w:r>
    </w:p>
    <w:p>
      <w:pPr>
        <w:spacing w:line="480" w:lineRule="exact"/>
        <w:rPr>
          <w:rFonts w:hint="eastAsia" w:ascii="仿宋" w:hAnsi="仿宋" w:eastAsia="仿宋" w:cs="仿宋"/>
          <w:color w:val="auto"/>
          <w:sz w:val="24"/>
          <w:lang w:val="zh-CN"/>
        </w:rPr>
      </w:pPr>
      <w:r>
        <w:rPr>
          <w:rFonts w:hint="eastAsia" w:ascii="仿宋" w:hAnsi="仿宋" w:eastAsia="仿宋" w:cs="仿宋"/>
          <w:color w:val="auto"/>
          <w:sz w:val="24"/>
        </w:rPr>
        <w:t xml:space="preserve">   （3）</w:t>
      </w:r>
      <w:r>
        <w:rPr>
          <w:rFonts w:hint="eastAsia" w:ascii="仿宋" w:hAnsi="仿宋" w:eastAsia="仿宋" w:cs="仿宋"/>
          <w:color w:val="auto"/>
          <w:sz w:val="24"/>
          <w:lang w:eastAsia="zh-CN"/>
        </w:rPr>
        <w:t>供应商</w:t>
      </w:r>
      <w:r>
        <w:rPr>
          <w:rFonts w:hint="eastAsia" w:ascii="仿宋" w:hAnsi="仿宋" w:eastAsia="仿宋" w:cs="仿宋"/>
          <w:color w:val="auto"/>
          <w:sz w:val="24"/>
        </w:rPr>
        <w:t>应如实提供以上证明文件，如存在虚假应标，将取消其投标资格。</w:t>
      </w:r>
    </w:p>
    <w:p>
      <w:pPr>
        <w:spacing w:line="480" w:lineRule="exact"/>
        <w:ind w:firstLine="482" w:firstLineChars="200"/>
        <w:rPr>
          <w:rFonts w:hint="eastAsia" w:ascii="仿宋" w:hAnsi="仿宋" w:eastAsia="仿宋" w:cs="仿宋"/>
          <w:b/>
          <w:bCs/>
          <w:snapToGrid w:val="0"/>
          <w:color w:val="auto"/>
          <w:sz w:val="24"/>
          <w:lang w:val="en-US" w:eastAsia="zh-CN"/>
        </w:rPr>
      </w:pPr>
      <w:r>
        <w:rPr>
          <w:rFonts w:hint="eastAsia" w:ascii="仿宋" w:hAnsi="仿宋" w:eastAsia="仿宋" w:cs="仿宋"/>
          <w:b/>
          <w:bCs/>
          <w:snapToGrid w:val="0"/>
          <w:color w:val="auto"/>
          <w:sz w:val="24"/>
          <w:lang w:val="zh-CN" w:eastAsia="zh-CN"/>
        </w:rPr>
        <w:t>2</w:t>
      </w:r>
      <w:r>
        <w:rPr>
          <w:rFonts w:hint="eastAsia" w:ascii="仿宋" w:hAnsi="仿宋" w:eastAsia="仿宋" w:cs="仿宋"/>
          <w:b/>
          <w:bCs/>
          <w:snapToGrid w:val="0"/>
          <w:color w:val="auto"/>
          <w:sz w:val="24"/>
          <w:lang w:val="en-US" w:eastAsia="zh-CN"/>
        </w:rPr>
        <w:t>3.2 信用融资</w:t>
      </w:r>
    </w:p>
    <w:p>
      <w:pPr>
        <w:spacing w:line="48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符合磋商采购文件规定的中小微企业优惠条件的供应商，可以按照陕西省财政厅关于印发《陕西省中小企业政府采购信用融资办法》（陕财办采〔2018〕23号）进行信用融资。</w:t>
      </w:r>
    </w:p>
    <w:p>
      <w:pPr>
        <w:spacing w:line="48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信用融资指银行业金融机构（以下简称银行）以政府采购诚信考核和信用审查为基础，凭借政府采购合同，按优于一般中小企业的贷款利率直接向申请贷款的供应商发放贷款的一种融资方式。</w:t>
      </w:r>
    </w:p>
    <w:p>
      <w:pPr>
        <w:pStyle w:val="25"/>
        <w:spacing w:line="360" w:lineRule="auto"/>
        <w:ind w:firstLine="480" w:firstLineChars="200"/>
        <w:rPr>
          <w:rFonts w:hint="eastAsia" w:ascii="仿宋" w:hAnsi="仿宋" w:eastAsia="仿宋" w:cs="仿宋"/>
          <w:color w:val="auto"/>
        </w:rPr>
      </w:pPr>
      <w:r>
        <w:rPr>
          <w:rFonts w:hint="eastAsia" w:ascii="仿宋" w:hAnsi="仿宋" w:eastAsia="仿宋" w:cs="仿宋"/>
          <w:color w:val="auto"/>
          <w:sz w:val="24"/>
          <w:szCs w:val="24"/>
          <w:lang w:val="zh-CN" w:eastAsia="zh-CN"/>
        </w:rPr>
        <w:t>根据《陕西省财政厅关于印发&lt;陕西省中小企业政府采购信用融资办法&gt;的通知》（陕财办采〔2018〕23 号）相关规定，有融资需求的供应商可根据自身情况，在陕西省政府采购信用融资平台（网址同上）自主选择金融机构及其融资产品，凭政府采购中标（成交）通知书或政府采购合同提出融资申请。</w:t>
      </w:r>
    </w:p>
    <w:p>
      <w:pPr>
        <w:numPr>
          <w:ilvl w:val="0"/>
          <w:numId w:val="3"/>
        </w:numPr>
        <w:spacing w:line="440" w:lineRule="exact"/>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磋商小组应当根据综合评分情况，按照评审得分由高到低顺序推荐3名以上成交候选</w:t>
      </w:r>
      <w:r>
        <w:rPr>
          <w:rFonts w:hint="eastAsia" w:ascii="仿宋" w:hAnsi="仿宋" w:eastAsia="仿宋" w:cs="仿宋"/>
          <w:color w:val="auto"/>
          <w:kern w:val="1"/>
          <w:sz w:val="24"/>
          <w:lang w:eastAsia="zh-CN"/>
        </w:rPr>
        <w:t>供应商</w:t>
      </w:r>
      <w:r>
        <w:rPr>
          <w:rFonts w:hint="eastAsia" w:ascii="仿宋" w:hAnsi="仿宋" w:eastAsia="仿宋" w:cs="仿宋"/>
          <w:color w:val="auto"/>
          <w:kern w:val="1"/>
          <w:sz w:val="24"/>
        </w:rPr>
        <w:t>，并编写评审报告报采购人。评审得分相同的，按照最终报价由低到高的顺序推荐。评审得分且最终报价相同的，按照</w:t>
      </w:r>
      <w:r>
        <w:rPr>
          <w:rFonts w:hint="eastAsia" w:ascii="仿宋" w:hAnsi="仿宋" w:eastAsia="仿宋" w:cs="仿宋"/>
          <w:color w:val="auto"/>
          <w:kern w:val="1"/>
          <w:sz w:val="24"/>
          <w:lang w:eastAsia="zh-CN"/>
        </w:rPr>
        <w:t>投标</w:t>
      </w:r>
      <w:r>
        <w:rPr>
          <w:rFonts w:hint="eastAsia" w:ascii="仿宋" w:hAnsi="仿宋" w:eastAsia="仿宋" w:cs="仿宋"/>
          <w:color w:val="auto"/>
          <w:kern w:val="1"/>
          <w:sz w:val="24"/>
        </w:rPr>
        <w:t>方案优劣顺序推荐。磋商小组根据</w:t>
      </w:r>
      <w:r>
        <w:rPr>
          <w:rFonts w:hint="eastAsia" w:ascii="仿宋" w:hAnsi="仿宋" w:eastAsia="仿宋" w:cs="仿宋"/>
          <w:color w:val="auto"/>
          <w:sz w:val="24"/>
        </w:rPr>
        <w:t>原始评标记录和评标结果编写</w:t>
      </w:r>
      <w:r>
        <w:rPr>
          <w:rFonts w:hint="eastAsia" w:ascii="仿宋" w:hAnsi="仿宋" w:eastAsia="仿宋" w:cs="仿宋"/>
          <w:color w:val="auto"/>
          <w:kern w:val="1"/>
          <w:sz w:val="24"/>
        </w:rPr>
        <w:t>评标报告，报采购人。</w:t>
      </w:r>
    </w:p>
    <w:p>
      <w:pPr>
        <w:pStyle w:val="25"/>
        <w:numPr>
          <w:ilvl w:val="0"/>
          <w:numId w:val="0"/>
        </w:numPr>
        <w:rPr>
          <w:rFonts w:hint="eastAsia" w:ascii="仿宋" w:hAnsi="仿宋" w:eastAsia="仿宋" w:cs="仿宋"/>
          <w:color w:val="auto"/>
        </w:rPr>
      </w:pPr>
    </w:p>
    <w:p>
      <w:pPr>
        <w:snapToGrid w:val="0"/>
        <w:spacing w:before="156" w:beforeLines="50" w:after="156" w:afterLines="50"/>
        <w:jc w:val="center"/>
        <w:outlineLvl w:val="1"/>
        <w:rPr>
          <w:rFonts w:hint="eastAsia" w:ascii="仿宋" w:hAnsi="仿宋" w:eastAsia="仿宋" w:cs="仿宋"/>
          <w:b/>
          <w:color w:val="auto"/>
          <w:sz w:val="30"/>
          <w:szCs w:val="30"/>
        </w:rPr>
      </w:pPr>
      <w:bookmarkStart w:id="107" w:name="_Toc245658525"/>
      <w:bookmarkStart w:id="108" w:name="_Toc170980445"/>
      <w:bookmarkStart w:id="109" w:name="_Toc175033583"/>
      <w:bookmarkStart w:id="110" w:name="_Toc170980543"/>
      <w:bookmarkStart w:id="111" w:name="_Toc167591321"/>
      <w:bookmarkStart w:id="112" w:name="_Toc167591034"/>
      <w:bookmarkStart w:id="113" w:name="_Toc169846864"/>
      <w:bookmarkStart w:id="114" w:name="_Toc169838523"/>
      <w:bookmarkStart w:id="115" w:name="_Toc167849351"/>
      <w:bookmarkStart w:id="116" w:name="_Toc175032428"/>
      <w:bookmarkStart w:id="117" w:name="_Toc208337155"/>
      <w:bookmarkStart w:id="118" w:name="_Toc244623582"/>
      <w:bookmarkStart w:id="119" w:name="_Toc207897907"/>
      <w:bookmarkStart w:id="120" w:name="_Toc245657544"/>
      <w:bookmarkStart w:id="121" w:name="_Toc167590766"/>
      <w:bookmarkStart w:id="122" w:name="_Toc173549969"/>
      <w:bookmarkStart w:id="123" w:name="_Toc169846767"/>
      <w:bookmarkStart w:id="124" w:name="_Toc167591135"/>
      <w:bookmarkStart w:id="125" w:name="_Toc154482470"/>
      <w:bookmarkStart w:id="126" w:name="_Toc245176656"/>
      <w:bookmarkStart w:id="127" w:name="_Toc167591483"/>
      <w:r>
        <w:rPr>
          <w:rFonts w:hint="eastAsia" w:ascii="仿宋" w:hAnsi="仿宋" w:eastAsia="仿宋" w:cs="仿宋"/>
          <w:b/>
          <w:color w:val="auto"/>
          <w:sz w:val="30"/>
          <w:szCs w:val="30"/>
        </w:rPr>
        <w:t>六、授予合同</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spacing w:line="44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25．中标通知书</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25.1采购代理机构在收到采购人的</w:t>
      </w:r>
      <w:r>
        <w:rPr>
          <w:rFonts w:hint="eastAsia" w:ascii="仿宋" w:hAnsi="仿宋" w:eastAsia="仿宋" w:cs="仿宋"/>
          <w:color w:val="auto"/>
          <w:sz w:val="24"/>
          <w:lang w:eastAsia="zh-CN"/>
        </w:rPr>
        <w:t>成交</w:t>
      </w:r>
      <w:r>
        <w:rPr>
          <w:rFonts w:hint="eastAsia" w:ascii="仿宋" w:hAnsi="仿宋" w:eastAsia="仿宋" w:cs="仿宋"/>
          <w:color w:val="auto"/>
          <w:sz w:val="24"/>
        </w:rPr>
        <w:t>复函后，将在陕西省政府采购网和陕西省公共资源交易网发布</w:t>
      </w:r>
      <w:r>
        <w:rPr>
          <w:rFonts w:hint="eastAsia" w:ascii="仿宋" w:hAnsi="仿宋" w:eastAsia="仿宋" w:cs="仿宋"/>
          <w:color w:val="auto"/>
          <w:sz w:val="24"/>
          <w:lang w:eastAsia="zh-CN"/>
        </w:rPr>
        <w:t>成交</w:t>
      </w:r>
      <w:r>
        <w:rPr>
          <w:rFonts w:hint="eastAsia" w:ascii="仿宋" w:hAnsi="仿宋" w:eastAsia="仿宋" w:cs="仿宋"/>
          <w:color w:val="auto"/>
          <w:sz w:val="24"/>
        </w:rPr>
        <w:t>公告，并在规定时间向中标人发出</w:t>
      </w:r>
      <w:r>
        <w:rPr>
          <w:rFonts w:hint="eastAsia" w:ascii="仿宋" w:hAnsi="仿宋" w:eastAsia="仿宋" w:cs="仿宋"/>
          <w:color w:val="auto"/>
          <w:sz w:val="24"/>
          <w:lang w:eastAsia="zh-CN"/>
        </w:rPr>
        <w:t>成交</w:t>
      </w:r>
      <w:r>
        <w:rPr>
          <w:rFonts w:hint="eastAsia" w:ascii="仿宋" w:hAnsi="仿宋" w:eastAsia="仿宋" w:cs="仿宋"/>
          <w:color w:val="auto"/>
          <w:sz w:val="24"/>
        </w:rPr>
        <w:t>通知书。</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25.2 中标通知书是合同的组成部分。</w:t>
      </w:r>
    </w:p>
    <w:p>
      <w:pPr>
        <w:spacing w:line="44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26．中标服务费</w:t>
      </w:r>
    </w:p>
    <w:p>
      <w:pPr>
        <w:spacing w:line="44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采购代理服务费/成交服务费的计费标准及缴纳方式：</w:t>
      </w:r>
    </w:p>
    <w:p>
      <w:pPr>
        <w:spacing w:line="44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26.1在领取《</w:t>
      </w:r>
      <w:r>
        <w:rPr>
          <w:rFonts w:hint="eastAsia" w:ascii="仿宋" w:hAnsi="仿宋" w:eastAsia="仿宋" w:cs="仿宋"/>
          <w:bCs/>
          <w:color w:val="auto"/>
          <w:sz w:val="24"/>
          <w:lang w:eastAsia="zh-CN"/>
        </w:rPr>
        <w:t>成交</w:t>
      </w:r>
      <w:r>
        <w:rPr>
          <w:rFonts w:hint="eastAsia" w:ascii="仿宋" w:hAnsi="仿宋" w:eastAsia="仿宋" w:cs="仿宋"/>
          <w:bCs/>
          <w:color w:val="auto"/>
          <w:sz w:val="24"/>
        </w:rPr>
        <w:t>通知书》之前，成交供应商应向</w:t>
      </w:r>
      <w:r>
        <w:rPr>
          <w:rFonts w:hint="eastAsia" w:ascii="仿宋" w:hAnsi="仿宋" w:eastAsia="仿宋" w:cs="仿宋"/>
          <w:bCs/>
          <w:color w:val="auto"/>
          <w:sz w:val="24"/>
          <w:lang w:eastAsia="zh-CN"/>
        </w:rPr>
        <w:t>典亮工程项目管理有限公司</w:t>
      </w:r>
      <w:r>
        <w:rPr>
          <w:rFonts w:hint="eastAsia" w:ascii="仿宋" w:hAnsi="仿宋" w:eastAsia="仿宋" w:cs="仿宋"/>
          <w:bCs/>
          <w:color w:val="auto"/>
          <w:sz w:val="24"/>
        </w:rPr>
        <w:t>缴纳采购代理服务费/成交服务费。</w:t>
      </w:r>
    </w:p>
    <w:p>
      <w:pPr>
        <w:spacing w:line="44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26.2采购代理服务费/成交服务费按照国家发展计划委员会计价格[2011]534号文件标准执行。</w:t>
      </w:r>
    </w:p>
    <w:p>
      <w:pPr>
        <w:spacing w:line="44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26.3采购代理服务费/成交服务费，可以采取现金、支票、银行汇票、电汇、网银等方式缴纳。</w:t>
      </w:r>
    </w:p>
    <w:p>
      <w:pPr>
        <w:spacing w:line="44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27．签订合同</w:t>
      </w:r>
    </w:p>
    <w:p>
      <w:pPr>
        <w:spacing w:line="440" w:lineRule="exact"/>
        <w:ind w:firstLine="480" w:firstLineChars="200"/>
        <w:rPr>
          <w:rFonts w:hint="eastAsia" w:ascii="仿宋" w:hAnsi="仿宋" w:eastAsia="仿宋" w:cs="仿宋"/>
          <w:b w:val="0"/>
          <w:bCs w:val="0"/>
          <w:color w:val="auto"/>
          <w:sz w:val="24"/>
        </w:rPr>
      </w:pPr>
      <w:r>
        <w:rPr>
          <w:rFonts w:hint="eastAsia" w:ascii="仿宋" w:hAnsi="仿宋" w:eastAsia="仿宋" w:cs="仿宋"/>
          <w:b w:val="0"/>
          <w:bCs w:val="0"/>
          <w:color w:val="auto"/>
          <w:sz w:val="24"/>
        </w:rPr>
        <w:t>27.1中标人在收到中标通知书后30日内，与采购人签订合同。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27.2 如果</w:t>
      </w:r>
      <w:r>
        <w:rPr>
          <w:rFonts w:hint="eastAsia" w:ascii="仿宋" w:hAnsi="仿宋" w:eastAsia="仿宋" w:cs="仿宋"/>
          <w:color w:val="auto"/>
          <w:sz w:val="24"/>
          <w:lang w:eastAsia="zh-CN"/>
        </w:rPr>
        <w:t>代理协议中约定由中标单位支付</w:t>
      </w:r>
      <w:r>
        <w:rPr>
          <w:rFonts w:hint="eastAsia" w:ascii="仿宋" w:hAnsi="仿宋" w:eastAsia="仿宋" w:cs="仿宋"/>
          <w:bCs/>
          <w:color w:val="auto"/>
          <w:sz w:val="24"/>
        </w:rPr>
        <w:t>采购代理服务费/中标服务费</w:t>
      </w:r>
      <w:r>
        <w:rPr>
          <w:rFonts w:hint="eastAsia" w:ascii="仿宋" w:hAnsi="仿宋" w:eastAsia="仿宋" w:cs="仿宋"/>
          <w:bCs/>
          <w:color w:val="auto"/>
          <w:sz w:val="24"/>
          <w:lang w:eastAsia="zh-CN"/>
        </w:rPr>
        <w:t>，则</w:t>
      </w:r>
      <w:r>
        <w:rPr>
          <w:rFonts w:hint="eastAsia" w:ascii="仿宋" w:hAnsi="仿宋" w:eastAsia="仿宋" w:cs="仿宋"/>
          <w:color w:val="auto"/>
          <w:sz w:val="24"/>
        </w:rPr>
        <w:t>中标人没有按照上述第26.1条或第27.1条规定执行，采购人将有充分理由取消该中标决定。在此情况下，采购人可将合同授予综合得分排序名列下一位的</w:t>
      </w:r>
      <w:r>
        <w:rPr>
          <w:rFonts w:hint="eastAsia" w:ascii="仿宋" w:hAnsi="仿宋" w:eastAsia="仿宋" w:cs="仿宋"/>
          <w:color w:val="auto"/>
          <w:sz w:val="24"/>
          <w:lang w:eastAsia="zh-CN"/>
        </w:rPr>
        <w:t>供应商</w:t>
      </w:r>
      <w:r>
        <w:rPr>
          <w:rFonts w:hint="eastAsia" w:ascii="仿宋" w:hAnsi="仿宋" w:eastAsia="仿宋" w:cs="仿宋"/>
          <w:color w:val="auto"/>
          <w:sz w:val="24"/>
        </w:rPr>
        <w:t>，或重新磋商。</w:t>
      </w:r>
    </w:p>
    <w:p>
      <w:pPr>
        <w:pStyle w:val="11"/>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auto"/>
        </w:rPr>
      </w:pPr>
      <w:r>
        <w:rPr>
          <w:rFonts w:hint="eastAsia" w:ascii="仿宋" w:hAnsi="仿宋" w:eastAsia="仿宋" w:cs="仿宋"/>
          <w:color w:val="auto"/>
          <w:sz w:val="24"/>
          <w:lang w:val="en-US" w:eastAsia="zh-CN"/>
        </w:rPr>
        <w:t>27.3 采购人应当按照</w:t>
      </w:r>
      <w:r>
        <w:rPr>
          <w:rFonts w:hint="eastAsia" w:ascii="仿宋" w:hAnsi="仿宋" w:eastAsia="仿宋" w:cs="仿宋"/>
          <w:color w:val="auto"/>
          <w:sz w:val="24"/>
          <w:lang w:val="zh-CN" w:eastAsia="zh-CN"/>
        </w:rPr>
        <w:t>《</w:t>
      </w:r>
      <w:r>
        <w:rPr>
          <w:rFonts w:hint="eastAsia" w:ascii="仿宋" w:hAnsi="仿宋" w:eastAsia="仿宋" w:cs="仿宋"/>
          <w:color w:val="auto"/>
          <w:sz w:val="24"/>
          <w:lang w:val="en-US" w:eastAsia="zh-CN"/>
        </w:rPr>
        <w:t>保障中小企业款项支付条例</w:t>
      </w:r>
      <w:r>
        <w:rPr>
          <w:rFonts w:hint="eastAsia" w:ascii="仿宋" w:hAnsi="仿宋" w:eastAsia="仿宋" w:cs="仿宋"/>
          <w:color w:val="auto"/>
          <w:sz w:val="24"/>
          <w:lang w:val="zh-CN" w:eastAsia="zh-CN"/>
        </w:rPr>
        <w:t>》（国务院令第</w:t>
      </w:r>
      <w:r>
        <w:rPr>
          <w:rFonts w:hint="eastAsia" w:ascii="仿宋" w:hAnsi="仿宋" w:eastAsia="仿宋" w:cs="仿宋"/>
          <w:color w:val="auto"/>
          <w:sz w:val="24"/>
          <w:lang w:val="en-US" w:eastAsia="zh-CN"/>
        </w:rPr>
        <w:t>728号</w:t>
      </w:r>
      <w:r>
        <w:rPr>
          <w:rFonts w:hint="eastAsia" w:ascii="仿宋" w:hAnsi="仿宋" w:eastAsia="仿宋" w:cs="仿宋"/>
          <w:color w:val="auto"/>
          <w:sz w:val="24"/>
          <w:lang w:val="zh-CN" w:eastAsia="zh-CN"/>
        </w:rPr>
        <w:t>）相关规定，及时支付中小企业款项，维护中小企业合法权益。中标（成交）供应商为中小企业的政府采购项目，应根据项目实际情况在政府采购合同中约定预付款的时间和比例，加快资金支付。</w:t>
      </w:r>
    </w:p>
    <w:p>
      <w:pPr>
        <w:spacing w:line="440" w:lineRule="exact"/>
        <w:ind w:firstLine="482" w:firstLineChars="200"/>
        <w:rPr>
          <w:rFonts w:hint="eastAsia" w:ascii="仿宋" w:hAnsi="仿宋" w:eastAsia="仿宋" w:cs="仿宋"/>
          <w:b/>
          <w:bCs/>
          <w:color w:val="auto"/>
          <w:sz w:val="24"/>
        </w:rPr>
      </w:pPr>
      <w:r>
        <w:rPr>
          <w:rFonts w:hint="eastAsia" w:ascii="仿宋" w:hAnsi="仿宋" w:eastAsia="仿宋" w:cs="仿宋"/>
          <w:b/>
          <w:bCs/>
          <w:color w:val="auto"/>
          <w:sz w:val="24"/>
        </w:rPr>
        <w:t>28．其他</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28.1 拒绝商业贿赂</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28.1.1</w:t>
      </w:r>
      <w:r>
        <w:rPr>
          <w:rFonts w:hint="eastAsia" w:ascii="仿宋" w:hAnsi="仿宋" w:eastAsia="仿宋" w:cs="仿宋"/>
          <w:color w:val="auto"/>
          <w:sz w:val="24"/>
          <w:lang w:eastAsia="zh-CN"/>
        </w:rPr>
        <w:t>供应商</w:t>
      </w:r>
      <w:r>
        <w:rPr>
          <w:rFonts w:hint="eastAsia" w:ascii="仿宋" w:hAnsi="仿宋" w:eastAsia="仿宋" w:cs="仿宋"/>
          <w:color w:val="auto"/>
          <w:sz w:val="24"/>
        </w:rPr>
        <w:t>须填写一份《拒绝政府采购领域商业贿赂承诺书》（格式见第六章）编制在响应文件中。</w:t>
      </w:r>
    </w:p>
    <w:p>
      <w:pPr>
        <w:snapToGrid w:val="0"/>
        <w:spacing w:before="156" w:beforeLines="50" w:after="156" w:afterLines="50"/>
        <w:jc w:val="center"/>
        <w:outlineLvl w:val="1"/>
        <w:rPr>
          <w:rFonts w:hint="eastAsia" w:ascii="仿宋" w:hAnsi="仿宋" w:eastAsia="仿宋" w:cs="仿宋"/>
          <w:b/>
          <w:color w:val="auto"/>
          <w:sz w:val="30"/>
          <w:szCs w:val="30"/>
        </w:rPr>
      </w:pPr>
      <w:r>
        <w:rPr>
          <w:rFonts w:hint="eastAsia" w:ascii="仿宋" w:hAnsi="仿宋" w:eastAsia="仿宋" w:cs="仿宋"/>
          <w:b/>
          <w:color w:val="auto"/>
          <w:sz w:val="30"/>
          <w:szCs w:val="30"/>
        </w:rPr>
        <w:t>七、质疑与投诉</w:t>
      </w:r>
    </w:p>
    <w:p>
      <w:pPr>
        <w:spacing w:line="440" w:lineRule="exact"/>
        <w:ind w:firstLine="472" w:firstLineChars="196"/>
        <w:rPr>
          <w:rFonts w:hint="eastAsia" w:ascii="仿宋" w:hAnsi="仿宋" w:eastAsia="仿宋" w:cs="仿宋"/>
          <w:b/>
          <w:color w:val="auto"/>
          <w:sz w:val="24"/>
        </w:rPr>
      </w:pPr>
      <w:r>
        <w:rPr>
          <w:rFonts w:hint="eastAsia" w:ascii="仿宋" w:hAnsi="仿宋" w:eastAsia="仿宋" w:cs="仿宋"/>
          <w:b/>
          <w:color w:val="auto"/>
          <w:sz w:val="24"/>
        </w:rPr>
        <w:t>30、质疑及投诉</w:t>
      </w:r>
    </w:p>
    <w:p>
      <w:pPr>
        <w:spacing w:line="440" w:lineRule="exact"/>
        <w:ind w:firstLine="472" w:firstLineChars="196"/>
        <w:rPr>
          <w:rFonts w:hint="eastAsia" w:ascii="仿宋" w:hAnsi="仿宋" w:eastAsia="仿宋" w:cs="仿宋"/>
          <w:b/>
          <w:color w:val="auto"/>
          <w:sz w:val="24"/>
        </w:rPr>
      </w:pPr>
      <w:r>
        <w:rPr>
          <w:rFonts w:hint="eastAsia" w:ascii="仿宋" w:hAnsi="仿宋" w:eastAsia="仿宋" w:cs="仿宋"/>
          <w:b/>
          <w:color w:val="auto"/>
          <w:sz w:val="24"/>
        </w:rPr>
        <w:t>30.1 质疑</w:t>
      </w:r>
    </w:p>
    <w:p>
      <w:pPr>
        <w:spacing w:line="440" w:lineRule="exact"/>
        <w:ind w:firstLine="470" w:firstLineChars="196"/>
        <w:rPr>
          <w:rFonts w:hint="eastAsia" w:ascii="仿宋" w:hAnsi="仿宋" w:eastAsia="仿宋" w:cs="仿宋"/>
          <w:b/>
          <w:color w:val="auto"/>
          <w:sz w:val="24"/>
        </w:rPr>
      </w:pPr>
      <w:r>
        <w:rPr>
          <w:rFonts w:hint="eastAsia" w:ascii="仿宋" w:hAnsi="仿宋" w:eastAsia="仿宋" w:cs="仿宋"/>
          <w:color w:val="auto"/>
          <w:sz w:val="24"/>
        </w:rPr>
        <w:t>（1）供应商认为采购文件、采购过程、中标或者成交结果使自己的权益受到损害的，可以在知道或者应知其权益受到损害之日起7个工作日内，以书面形式向采购人、采购代理机构提出质疑。针对同一采购程序环节的质疑应在法定质疑期内一次性提出。属于采购程序问题的，向采购代理机构提出质疑；属于采购需求的（包括资质要求、评分办法等），应向采购人提出质疑；</w:t>
      </w:r>
    </w:p>
    <w:p>
      <w:pPr>
        <w:spacing w:line="440" w:lineRule="exact"/>
        <w:ind w:firstLine="470" w:firstLineChars="196"/>
        <w:rPr>
          <w:rFonts w:hint="eastAsia" w:ascii="仿宋" w:hAnsi="仿宋" w:eastAsia="仿宋" w:cs="仿宋"/>
          <w:b/>
          <w:color w:val="auto"/>
          <w:sz w:val="24"/>
        </w:rPr>
      </w:pPr>
      <w:r>
        <w:rPr>
          <w:rFonts w:hint="eastAsia" w:ascii="仿宋" w:hAnsi="仿宋" w:eastAsia="仿宋" w:cs="仿宋"/>
          <w:color w:val="auto"/>
          <w:sz w:val="24"/>
        </w:rPr>
        <w:t>（2）提出质疑的供应商应当是参与本项目采购活动的供应商。</w:t>
      </w:r>
    </w:p>
    <w:p>
      <w:pPr>
        <w:spacing w:line="440" w:lineRule="exact"/>
        <w:ind w:firstLine="480"/>
        <w:rPr>
          <w:rFonts w:hint="eastAsia" w:ascii="仿宋" w:hAnsi="仿宋" w:eastAsia="仿宋" w:cs="仿宋"/>
          <w:color w:val="auto"/>
          <w:sz w:val="24"/>
        </w:rPr>
      </w:pPr>
      <w:r>
        <w:rPr>
          <w:rFonts w:hint="eastAsia" w:ascii="仿宋" w:hAnsi="仿宋" w:eastAsia="仿宋" w:cs="仿宋"/>
          <w:color w:val="auto"/>
          <w:sz w:val="24"/>
        </w:rPr>
        <w:t>（3）潜在供应商已依法获取其可质疑的采购文件的，可以对该文件提出质疑。对采购文件提出质疑的，应当在获取采购文件（以供应商填写报名登记表的时间为准）起7个工作日内提出。</w:t>
      </w:r>
    </w:p>
    <w:p>
      <w:pPr>
        <w:spacing w:line="440" w:lineRule="exact"/>
        <w:ind w:firstLine="480"/>
        <w:rPr>
          <w:rFonts w:hint="eastAsia" w:ascii="仿宋" w:hAnsi="仿宋" w:eastAsia="仿宋" w:cs="仿宋"/>
          <w:color w:val="auto"/>
          <w:sz w:val="24"/>
        </w:rPr>
      </w:pPr>
      <w:r>
        <w:rPr>
          <w:rFonts w:hint="eastAsia" w:ascii="仿宋" w:hAnsi="仿宋" w:eastAsia="仿宋" w:cs="仿宋"/>
          <w:color w:val="auto"/>
          <w:sz w:val="24"/>
        </w:rPr>
        <w:t>（4）供应商提出质疑应当提交质疑函和必要的证明材料，质疑函应包括下列内容：</w:t>
      </w:r>
    </w:p>
    <w:p>
      <w:pPr>
        <w:spacing w:line="440" w:lineRule="exact"/>
        <w:ind w:firstLine="480"/>
        <w:rPr>
          <w:rFonts w:hint="eastAsia" w:ascii="仿宋" w:hAnsi="仿宋" w:eastAsia="仿宋" w:cs="仿宋"/>
          <w:color w:val="auto"/>
          <w:sz w:val="24"/>
        </w:rPr>
      </w:pPr>
      <w:r>
        <w:rPr>
          <w:rFonts w:hint="eastAsia" w:ascii="仿宋" w:hAnsi="仿宋" w:eastAsia="仿宋" w:cs="仿宋"/>
          <w:color w:val="auto"/>
          <w:sz w:val="24"/>
        </w:rPr>
        <w:t>① 供应商的姓名或者名称、地址、邮编、联系人及联系电话；</w:t>
      </w:r>
    </w:p>
    <w:p>
      <w:pPr>
        <w:spacing w:line="440" w:lineRule="exact"/>
        <w:ind w:firstLine="480"/>
        <w:rPr>
          <w:rFonts w:hint="eastAsia" w:ascii="仿宋" w:hAnsi="仿宋" w:eastAsia="仿宋" w:cs="仿宋"/>
          <w:color w:val="auto"/>
          <w:sz w:val="24"/>
        </w:rPr>
      </w:pPr>
      <w:r>
        <w:rPr>
          <w:rFonts w:hint="eastAsia" w:ascii="仿宋" w:hAnsi="仿宋" w:eastAsia="仿宋" w:cs="仿宋"/>
          <w:color w:val="auto"/>
          <w:sz w:val="24"/>
        </w:rPr>
        <w:t>② 质疑项目的名称、编号；</w:t>
      </w:r>
    </w:p>
    <w:p>
      <w:pPr>
        <w:spacing w:line="440" w:lineRule="exact"/>
        <w:ind w:firstLine="480"/>
        <w:rPr>
          <w:rFonts w:hint="eastAsia" w:ascii="仿宋" w:hAnsi="仿宋" w:eastAsia="仿宋" w:cs="仿宋"/>
          <w:color w:val="auto"/>
          <w:sz w:val="24"/>
        </w:rPr>
      </w:pPr>
      <w:r>
        <w:rPr>
          <w:rFonts w:hint="eastAsia" w:ascii="仿宋" w:hAnsi="仿宋" w:eastAsia="仿宋" w:cs="仿宋"/>
          <w:color w:val="auto"/>
          <w:sz w:val="24"/>
        </w:rPr>
        <w:t>③ 具体、明确的质疑事项和与质疑事项相关的请求；</w:t>
      </w:r>
    </w:p>
    <w:p>
      <w:pPr>
        <w:spacing w:line="440" w:lineRule="exact"/>
        <w:ind w:firstLine="480"/>
        <w:rPr>
          <w:rFonts w:hint="eastAsia" w:ascii="仿宋" w:hAnsi="仿宋" w:eastAsia="仿宋" w:cs="仿宋"/>
          <w:color w:val="auto"/>
          <w:sz w:val="24"/>
        </w:rPr>
      </w:pPr>
      <w:r>
        <w:rPr>
          <w:rFonts w:hint="eastAsia" w:ascii="仿宋" w:hAnsi="仿宋" w:eastAsia="仿宋" w:cs="仿宋"/>
          <w:color w:val="auto"/>
          <w:sz w:val="24"/>
        </w:rPr>
        <w:t>④ 事实依据；</w:t>
      </w:r>
    </w:p>
    <w:p>
      <w:pPr>
        <w:spacing w:line="440" w:lineRule="exact"/>
        <w:ind w:firstLine="480"/>
        <w:rPr>
          <w:rFonts w:hint="eastAsia" w:ascii="仿宋" w:hAnsi="仿宋" w:eastAsia="仿宋" w:cs="仿宋"/>
          <w:color w:val="auto"/>
          <w:sz w:val="24"/>
        </w:rPr>
      </w:pPr>
      <w:r>
        <w:rPr>
          <w:rFonts w:hint="eastAsia" w:ascii="仿宋" w:hAnsi="仿宋" w:eastAsia="仿宋" w:cs="仿宋"/>
          <w:color w:val="auto"/>
          <w:sz w:val="24"/>
        </w:rPr>
        <w:t>⑤ 必要的法律依据；</w:t>
      </w:r>
    </w:p>
    <w:p>
      <w:pPr>
        <w:spacing w:line="440" w:lineRule="exact"/>
        <w:ind w:firstLine="480"/>
        <w:rPr>
          <w:rFonts w:hint="eastAsia" w:ascii="仿宋" w:hAnsi="仿宋" w:eastAsia="仿宋" w:cs="仿宋"/>
          <w:color w:val="auto"/>
          <w:sz w:val="24"/>
        </w:rPr>
      </w:pPr>
      <w:r>
        <w:rPr>
          <w:rFonts w:hint="eastAsia" w:ascii="仿宋" w:hAnsi="仿宋" w:eastAsia="仿宋" w:cs="仿宋"/>
          <w:color w:val="auto"/>
          <w:sz w:val="24"/>
        </w:rPr>
        <w:t>⑥ 提出质疑的日期。</w:t>
      </w:r>
    </w:p>
    <w:p>
      <w:pPr>
        <w:widowControl/>
        <w:shd w:val="clear" w:color="auto" w:fill="FFFFFF"/>
        <w:spacing w:line="440" w:lineRule="exact"/>
        <w:ind w:firstLine="480"/>
        <w:jc w:val="left"/>
        <w:rPr>
          <w:rFonts w:hint="eastAsia" w:ascii="仿宋" w:hAnsi="仿宋" w:eastAsia="仿宋" w:cs="仿宋"/>
          <w:color w:val="auto"/>
          <w:sz w:val="24"/>
        </w:rPr>
      </w:pPr>
      <w:r>
        <w:rPr>
          <w:rFonts w:hint="eastAsia" w:ascii="仿宋" w:hAnsi="仿宋" w:eastAsia="仿宋" w:cs="仿宋"/>
          <w:color w:val="auto"/>
          <w:sz w:val="24"/>
        </w:rPr>
        <w:t>（5）供应商为自然人的，应当由本人签字；供应商为法人或者其他组织的，应当由法定代表人、主要负责人，或者其授权代表签字或者盖章并加盖公章。</w:t>
      </w:r>
    </w:p>
    <w:p>
      <w:pPr>
        <w:spacing w:line="440" w:lineRule="exact"/>
        <w:ind w:firstLine="480"/>
        <w:rPr>
          <w:rFonts w:hint="eastAsia" w:ascii="仿宋" w:hAnsi="仿宋" w:eastAsia="仿宋" w:cs="仿宋"/>
          <w:color w:val="auto"/>
          <w:sz w:val="24"/>
        </w:rPr>
      </w:pPr>
      <w:r>
        <w:rPr>
          <w:rFonts w:hint="eastAsia" w:ascii="仿宋" w:hAnsi="仿宋" w:eastAsia="仿宋" w:cs="仿宋"/>
          <w:color w:val="auto"/>
          <w:sz w:val="24"/>
        </w:rPr>
        <w:t>（6）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440" w:lineRule="exact"/>
        <w:ind w:firstLine="480"/>
        <w:rPr>
          <w:rFonts w:hint="eastAsia" w:ascii="仿宋" w:hAnsi="仿宋" w:eastAsia="仿宋" w:cs="仿宋"/>
          <w:color w:val="auto"/>
          <w:sz w:val="24"/>
        </w:rPr>
      </w:pPr>
      <w:r>
        <w:rPr>
          <w:rFonts w:hint="eastAsia" w:ascii="仿宋" w:hAnsi="仿宋" w:eastAsia="仿宋" w:cs="仿宋"/>
          <w:color w:val="auto"/>
          <w:sz w:val="24"/>
        </w:rPr>
        <w:t>（7）采购人负责供应商质疑答复。采购人委托采购代理机构采购的，采购代理机构在委托授权范围内作出答复。</w:t>
      </w:r>
    </w:p>
    <w:p>
      <w:pPr>
        <w:spacing w:line="440" w:lineRule="exact"/>
        <w:ind w:firstLine="480"/>
        <w:rPr>
          <w:rFonts w:hint="eastAsia" w:ascii="仿宋" w:hAnsi="仿宋" w:eastAsia="仿宋" w:cs="仿宋"/>
          <w:color w:val="auto"/>
          <w:sz w:val="24"/>
        </w:rPr>
      </w:pPr>
      <w:r>
        <w:rPr>
          <w:rFonts w:hint="eastAsia" w:ascii="仿宋" w:hAnsi="仿宋" w:eastAsia="仿宋" w:cs="仿宋"/>
          <w:color w:val="auto"/>
          <w:sz w:val="24"/>
        </w:rPr>
        <w:t>（8）接收质疑函的方式和联系方式：</w:t>
      </w:r>
    </w:p>
    <w:p>
      <w:pPr>
        <w:spacing w:line="440" w:lineRule="exact"/>
        <w:ind w:firstLine="480"/>
        <w:rPr>
          <w:rFonts w:hint="eastAsia" w:ascii="仿宋" w:hAnsi="仿宋" w:eastAsia="仿宋" w:cs="仿宋"/>
          <w:color w:val="auto"/>
          <w:sz w:val="24"/>
        </w:rPr>
      </w:pPr>
      <w:r>
        <w:rPr>
          <w:rFonts w:hint="eastAsia" w:ascii="仿宋" w:hAnsi="仿宋" w:eastAsia="仿宋" w:cs="仿宋"/>
          <w:color w:val="auto"/>
          <w:sz w:val="24"/>
        </w:rPr>
        <w:t>①接收质疑函的方式：书面递交质疑函纸质版（当面递交）或PDF格式扫描件（发至电子邮箱）</w:t>
      </w:r>
    </w:p>
    <w:p>
      <w:pPr>
        <w:widowControl/>
        <w:shd w:val="clear" w:color="auto" w:fill="FFFFFF"/>
        <w:spacing w:line="440" w:lineRule="exact"/>
        <w:ind w:firstLine="480"/>
        <w:jc w:val="left"/>
        <w:rPr>
          <w:rFonts w:hint="eastAsia" w:ascii="仿宋" w:hAnsi="仿宋" w:eastAsia="仿宋" w:cs="仿宋"/>
          <w:color w:val="auto"/>
          <w:sz w:val="24"/>
        </w:rPr>
      </w:pPr>
      <w:r>
        <w:rPr>
          <w:rFonts w:hint="eastAsia" w:ascii="仿宋" w:hAnsi="仿宋" w:eastAsia="仿宋" w:cs="仿宋"/>
          <w:color w:val="auto"/>
          <w:sz w:val="24"/>
        </w:rPr>
        <w:t>② 联系方式</w:t>
      </w:r>
    </w:p>
    <w:p>
      <w:pPr>
        <w:spacing w:line="480" w:lineRule="exact"/>
        <w:ind w:firstLine="480" w:firstLineChars="200"/>
        <w:rPr>
          <w:rFonts w:hint="eastAsia" w:ascii="仿宋" w:hAnsi="仿宋" w:eastAsia="仿宋" w:cs="仿宋"/>
          <w:b w:val="0"/>
          <w:bCs w:val="0"/>
          <w:color w:val="auto"/>
          <w:sz w:val="24"/>
          <w:lang w:eastAsia="zh-CN"/>
        </w:rPr>
      </w:pPr>
      <w:r>
        <w:rPr>
          <w:rFonts w:hint="eastAsia" w:ascii="仿宋" w:hAnsi="仿宋" w:eastAsia="仿宋" w:cs="仿宋"/>
          <w:color w:val="auto"/>
          <w:sz w:val="24"/>
        </w:rPr>
        <w:t>采购人名称：</w:t>
      </w:r>
      <w:r>
        <w:rPr>
          <w:rFonts w:hint="eastAsia" w:ascii="仿宋" w:hAnsi="仿宋" w:eastAsia="仿宋" w:cs="仿宋"/>
          <w:b w:val="0"/>
          <w:bCs w:val="0"/>
          <w:color w:val="auto"/>
          <w:sz w:val="24"/>
          <w:lang w:eastAsia="zh-CN"/>
        </w:rPr>
        <w:t>安康市生态环境局旬阳分局</w:t>
      </w:r>
    </w:p>
    <w:p>
      <w:pPr>
        <w:spacing w:line="480" w:lineRule="exact"/>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地    址：</w:t>
      </w:r>
      <w:r>
        <w:rPr>
          <w:rFonts w:hint="eastAsia" w:ascii="仿宋" w:hAnsi="仿宋" w:eastAsia="仿宋" w:cs="仿宋"/>
          <w:i w:val="0"/>
          <w:iCs w:val="0"/>
          <w:caps w:val="0"/>
          <w:color w:val="auto"/>
          <w:spacing w:val="0"/>
          <w:sz w:val="24"/>
          <w:szCs w:val="24"/>
          <w:shd w:val="clear" w:fill="FFFFFF"/>
        </w:rPr>
        <w:t>旬阳</w:t>
      </w:r>
      <w:r>
        <w:rPr>
          <w:rFonts w:hint="eastAsia" w:ascii="仿宋" w:hAnsi="仿宋" w:eastAsia="仿宋" w:cs="仿宋"/>
          <w:i w:val="0"/>
          <w:iCs w:val="0"/>
          <w:caps w:val="0"/>
          <w:color w:val="auto"/>
          <w:spacing w:val="0"/>
          <w:sz w:val="24"/>
          <w:szCs w:val="24"/>
          <w:shd w:val="clear" w:fill="FFFFFF"/>
          <w:lang w:eastAsia="zh-CN"/>
        </w:rPr>
        <w:t>市</w:t>
      </w:r>
      <w:r>
        <w:rPr>
          <w:rFonts w:hint="eastAsia" w:ascii="仿宋" w:hAnsi="仿宋" w:eastAsia="仿宋" w:cs="仿宋"/>
          <w:i w:val="0"/>
          <w:iCs w:val="0"/>
          <w:caps w:val="0"/>
          <w:color w:val="auto"/>
          <w:spacing w:val="0"/>
          <w:sz w:val="24"/>
          <w:szCs w:val="24"/>
          <w:shd w:val="clear" w:fill="FFFFFF"/>
        </w:rPr>
        <w:t>城关镇滨河东路333号</w:t>
      </w: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仿宋" w:hAnsi="仿宋" w:eastAsia="仿宋" w:cs="仿宋"/>
          <w:color w:val="auto"/>
          <w:sz w:val="24"/>
          <w:lang w:val="en-US" w:eastAsia="zh-CN"/>
        </w:rPr>
      </w:pPr>
      <w:r>
        <w:rPr>
          <w:rFonts w:hint="eastAsia" w:ascii="仿宋" w:hAnsi="仿宋" w:eastAsia="仿宋" w:cs="仿宋"/>
          <w:color w:val="auto"/>
          <w:sz w:val="24"/>
        </w:rPr>
        <w:t>联系方式：</w:t>
      </w:r>
      <w:r>
        <w:rPr>
          <w:rFonts w:hint="eastAsia" w:ascii="仿宋" w:hAnsi="仿宋" w:eastAsia="仿宋" w:cs="仿宋"/>
          <w:i w:val="0"/>
          <w:iCs w:val="0"/>
          <w:caps w:val="0"/>
          <w:color w:val="auto"/>
          <w:spacing w:val="0"/>
          <w:sz w:val="24"/>
          <w:szCs w:val="24"/>
          <w:shd w:val="clear" w:fill="FFFFFF"/>
        </w:rPr>
        <w:t>18691586626</w:t>
      </w:r>
    </w:p>
    <w:p>
      <w:pPr>
        <w:spacing w:line="480" w:lineRule="exact"/>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采购代理机构：</w:t>
      </w:r>
      <w:r>
        <w:rPr>
          <w:rFonts w:hint="eastAsia" w:ascii="仿宋" w:hAnsi="仿宋" w:eastAsia="仿宋" w:cs="仿宋"/>
          <w:color w:val="auto"/>
          <w:sz w:val="24"/>
          <w:lang w:eastAsia="zh-CN"/>
        </w:rPr>
        <w:t>典亮工程项目管理有限公司</w:t>
      </w:r>
    </w:p>
    <w:p>
      <w:pPr>
        <w:spacing w:line="480" w:lineRule="exact"/>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地    址：</w:t>
      </w:r>
      <w:r>
        <w:rPr>
          <w:rFonts w:hint="eastAsia" w:ascii="仿宋" w:hAnsi="仿宋" w:eastAsia="仿宋" w:cs="仿宋"/>
          <w:color w:val="auto"/>
          <w:sz w:val="24"/>
          <w:lang w:eastAsia="zh-CN"/>
        </w:rPr>
        <w:t>陕西省西安市雁塔区吉祥路179号世纪商务大厦C座3楼</w:t>
      </w:r>
    </w:p>
    <w:p>
      <w:pPr>
        <w:spacing w:line="480" w:lineRule="exact"/>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联系方式：</w:t>
      </w:r>
      <w:r>
        <w:rPr>
          <w:rFonts w:hint="eastAsia" w:ascii="仿宋" w:hAnsi="仿宋" w:eastAsia="仿宋" w:cs="仿宋"/>
          <w:color w:val="auto"/>
          <w:sz w:val="24"/>
          <w:lang w:eastAsia="zh-CN"/>
        </w:rPr>
        <w:t>15291548697</w:t>
      </w:r>
    </w:p>
    <w:p>
      <w:pPr>
        <w:spacing w:line="480" w:lineRule="exact"/>
        <w:ind w:firstLine="480" w:firstLineChars="200"/>
        <w:rPr>
          <w:rFonts w:hint="default" w:ascii="仿宋" w:hAnsi="仿宋" w:eastAsia="仿宋" w:cs="仿宋"/>
          <w:b/>
          <w:color w:val="auto"/>
          <w:sz w:val="24"/>
          <w:lang w:val="en-US"/>
        </w:rPr>
      </w:pPr>
      <w:r>
        <w:rPr>
          <w:rFonts w:hint="eastAsia" w:ascii="仿宋" w:hAnsi="仿宋" w:eastAsia="仿宋" w:cs="仿宋"/>
          <w:color w:val="auto"/>
          <w:sz w:val="24"/>
          <w:lang w:eastAsia="zh-CN"/>
        </w:rPr>
        <w:t>邮</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箱</w:t>
      </w:r>
      <w:r>
        <w:rPr>
          <w:rFonts w:hint="eastAsia" w:ascii="仿宋" w:hAnsi="仿宋" w:eastAsia="仿宋" w:cs="仿宋"/>
          <w:color w:val="auto"/>
          <w:sz w:val="24"/>
        </w:rPr>
        <w:t>：</w:t>
      </w:r>
      <w:r>
        <w:rPr>
          <w:rFonts w:hint="eastAsia" w:ascii="仿宋" w:hAnsi="仿宋" w:eastAsia="仿宋" w:cs="仿宋"/>
          <w:color w:val="auto"/>
          <w:sz w:val="24"/>
          <w:lang w:val="en-US" w:eastAsia="zh-CN"/>
        </w:rPr>
        <w:t>772125959@qq.com</w:t>
      </w:r>
    </w:p>
    <w:p>
      <w:pPr>
        <w:pStyle w:val="11"/>
        <w:ind w:firstLine="480"/>
        <w:rPr>
          <w:rFonts w:hint="eastAsia" w:ascii="仿宋" w:hAnsi="仿宋" w:eastAsia="仿宋" w:cs="仿宋"/>
          <w:b/>
          <w:color w:val="auto"/>
          <w:sz w:val="24"/>
        </w:rPr>
      </w:pPr>
      <w:r>
        <w:rPr>
          <w:rFonts w:hint="eastAsia" w:ascii="仿宋" w:hAnsi="仿宋" w:eastAsia="仿宋" w:cs="仿宋"/>
          <w:b/>
          <w:color w:val="auto"/>
          <w:sz w:val="24"/>
        </w:rPr>
        <w:t>30.2 投诉</w:t>
      </w:r>
    </w:p>
    <w:p>
      <w:pPr>
        <w:spacing w:line="440" w:lineRule="exact"/>
        <w:ind w:firstLine="480"/>
        <w:rPr>
          <w:rFonts w:hint="eastAsia" w:ascii="仿宋" w:hAnsi="仿宋" w:eastAsia="仿宋" w:cs="仿宋"/>
          <w:color w:val="auto"/>
          <w:sz w:val="24"/>
        </w:rPr>
      </w:pPr>
      <w:r>
        <w:rPr>
          <w:rFonts w:hint="eastAsia" w:ascii="仿宋" w:hAnsi="仿宋" w:eastAsia="仿宋" w:cs="仿宋"/>
          <w:color w:val="auto"/>
          <w:sz w:val="24"/>
        </w:rPr>
        <w:t>（1）质疑供应商对采购人、采购代理机构的答复不满意，或者采购人、采购代理机构未在规定时间内作出答复的，可以在答复期满后15个工作日内向同级财政部门提起投诉。</w:t>
      </w:r>
    </w:p>
    <w:p>
      <w:pPr>
        <w:spacing w:line="440" w:lineRule="exact"/>
        <w:ind w:firstLine="480"/>
        <w:rPr>
          <w:rFonts w:hint="eastAsia" w:ascii="仿宋" w:hAnsi="仿宋" w:eastAsia="仿宋" w:cs="仿宋"/>
          <w:color w:val="auto"/>
          <w:sz w:val="24"/>
        </w:rPr>
      </w:pPr>
      <w:r>
        <w:rPr>
          <w:rFonts w:hint="eastAsia" w:ascii="仿宋" w:hAnsi="仿宋" w:eastAsia="仿宋" w:cs="仿宋"/>
          <w:color w:val="auto"/>
          <w:sz w:val="24"/>
        </w:rPr>
        <w:t>（2）投诉人投诉时</w:t>
      </w:r>
      <w:r>
        <w:rPr>
          <w:rFonts w:hint="eastAsia" w:ascii="仿宋" w:hAnsi="仿宋" w:eastAsia="仿宋" w:cs="仿宋"/>
          <w:color w:val="auto"/>
          <w:sz w:val="24"/>
          <w:lang w:eastAsia="zh-CN"/>
        </w:rPr>
        <w:t>，</w:t>
      </w:r>
      <w:r>
        <w:rPr>
          <w:rFonts w:hint="eastAsia" w:ascii="仿宋" w:hAnsi="仿宋" w:eastAsia="仿宋" w:cs="仿宋"/>
          <w:color w:val="auto"/>
          <w:sz w:val="24"/>
        </w:rPr>
        <w:t>应当提交投诉书和必要的证明材料，并按照被投诉采购人、采购代理机构（以下简称被投诉人）和与投诉事项有关的供应商数量提供投诉书的副本。投诉书应当包括下列内容：</w:t>
      </w:r>
    </w:p>
    <w:p>
      <w:pPr>
        <w:widowControl/>
        <w:shd w:val="clear" w:color="auto" w:fill="FFFFFF"/>
        <w:spacing w:line="440" w:lineRule="exact"/>
        <w:ind w:firstLine="480"/>
        <w:jc w:val="left"/>
        <w:rPr>
          <w:rFonts w:hint="eastAsia" w:ascii="仿宋" w:hAnsi="仿宋" w:eastAsia="仿宋" w:cs="仿宋"/>
          <w:color w:val="auto"/>
          <w:sz w:val="24"/>
        </w:rPr>
      </w:pPr>
      <w:r>
        <w:rPr>
          <w:rFonts w:hint="eastAsia" w:ascii="仿宋" w:hAnsi="仿宋" w:eastAsia="仿宋" w:cs="仿宋"/>
          <w:color w:val="auto"/>
          <w:sz w:val="24"/>
        </w:rPr>
        <w:t>① 投诉人和被投诉人的姓名或者名称、通讯地址、邮编、联系人及联系电话；</w:t>
      </w:r>
    </w:p>
    <w:p>
      <w:pPr>
        <w:widowControl/>
        <w:shd w:val="clear" w:color="auto" w:fill="FFFFFF"/>
        <w:spacing w:line="440" w:lineRule="exact"/>
        <w:ind w:firstLine="480"/>
        <w:jc w:val="left"/>
        <w:rPr>
          <w:rFonts w:hint="eastAsia" w:ascii="仿宋" w:hAnsi="仿宋" w:eastAsia="仿宋" w:cs="仿宋"/>
          <w:color w:val="auto"/>
          <w:sz w:val="24"/>
        </w:rPr>
      </w:pPr>
      <w:r>
        <w:rPr>
          <w:rFonts w:hint="eastAsia" w:ascii="仿宋" w:hAnsi="仿宋" w:eastAsia="仿宋" w:cs="仿宋"/>
          <w:color w:val="auto"/>
          <w:sz w:val="24"/>
        </w:rPr>
        <w:t>② 质疑和质疑答复情况说明及相关证明材料；</w:t>
      </w:r>
    </w:p>
    <w:p>
      <w:pPr>
        <w:widowControl/>
        <w:shd w:val="clear" w:color="auto" w:fill="FFFFFF"/>
        <w:spacing w:line="440" w:lineRule="exact"/>
        <w:ind w:firstLine="480"/>
        <w:jc w:val="left"/>
        <w:rPr>
          <w:rFonts w:hint="eastAsia" w:ascii="仿宋" w:hAnsi="仿宋" w:eastAsia="仿宋" w:cs="仿宋"/>
          <w:color w:val="auto"/>
          <w:sz w:val="24"/>
        </w:rPr>
      </w:pPr>
      <w:r>
        <w:rPr>
          <w:rFonts w:hint="eastAsia" w:ascii="仿宋" w:hAnsi="仿宋" w:eastAsia="仿宋" w:cs="仿宋"/>
          <w:color w:val="auto"/>
          <w:sz w:val="24"/>
        </w:rPr>
        <w:t>③ 具体、明确的投诉事项和与投诉事项相关的投诉请求；</w:t>
      </w:r>
    </w:p>
    <w:p>
      <w:pPr>
        <w:widowControl/>
        <w:shd w:val="clear" w:color="auto" w:fill="FFFFFF"/>
        <w:spacing w:line="440" w:lineRule="exact"/>
        <w:ind w:firstLine="480"/>
        <w:jc w:val="left"/>
        <w:rPr>
          <w:rFonts w:hint="eastAsia" w:ascii="仿宋" w:hAnsi="仿宋" w:eastAsia="仿宋" w:cs="仿宋"/>
          <w:color w:val="auto"/>
          <w:sz w:val="24"/>
        </w:rPr>
      </w:pPr>
      <w:r>
        <w:rPr>
          <w:rFonts w:hint="eastAsia" w:ascii="仿宋" w:hAnsi="仿宋" w:eastAsia="仿宋" w:cs="仿宋"/>
          <w:color w:val="auto"/>
          <w:sz w:val="24"/>
        </w:rPr>
        <w:t>④ 事实依据；</w:t>
      </w:r>
    </w:p>
    <w:p>
      <w:pPr>
        <w:widowControl/>
        <w:shd w:val="clear" w:color="auto" w:fill="FFFFFF"/>
        <w:spacing w:line="440" w:lineRule="exact"/>
        <w:ind w:firstLine="480"/>
        <w:jc w:val="left"/>
        <w:rPr>
          <w:rFonts w:hint="eastAsia" w:ascii="仿宋" w:hAnsi="仿宋" w:eastAsia="仿宋" w:cs="仿宋"/>
          <w:color w:val="auto"/>
          <w:sz w:val="24"/>
        </w:rPr>
      </w:pPr>
      <w:r>
        <w:rPr>
          <w:rFonts w:hint="eastAsia" w:ascii="仿宋" w:hAnsi="仿宋" w:eastAsia="仿宋" w:cs="仿宋"/>
          <w:color w:val="auto"/>
          <w:sz w:val="24"/>
        </w:rPr>
        <w:t>⑤ 法律依据；</w:t>
      </w:r>
    </w:p>
    <w:p>
      <w:pPr>
        <w:widowControl/>
        <w:shd w:val="clear" w:color="auto" w:fill="FFFFFF"/>
        <w:spacing w:line="440" w:lineRule="exact"/>
        <w:ind w:firstLine="480"/>
        <w:jc w:val="left"/>
        <w:rPr>
          <w:rFonts w:hint="eastAsia" w:ascii="仿宋" w:hAnsi="仿宋" w:eastAsia="仿宋" w:cs="仿宋"/>
          <w:color w:val="auto"/>
          <w:sz w:val="24"/>
        </w:rPr>
      </w:pPr>
      <w:r>
        <w:rPr>
          <w:rFonts w:hint="eastAsia" w:ascii="仿宋" w:hAnsi="仿宋" w:eastAsia="仿宋" w:cs="仿宋"/>
          <w:color w:val="auto"/>
          <w:sz w:val="24"/>
        </w:rPr>
        <w:t>⑥ 提起投诉的日期。</w:t>
      </w:r>
    </w:p>
    <w:p>
      <w:pPr>
        <w:widowControl/>
        <w:shd w:val="clear" w:color="auto" w:fill="FFFFFF"/>
        <w:spacing w:line="440" w:lineRule="exact"/>
        <w:ind w:firstLine="480"/>
        <w:jc w:val="left"/>
        <w:rPr>
          <w:rFonts w:hint="eastAsia" w:ascii="仿宋" w:hAnsi="仿宋" w:eastAsia="仿宋" w:cs="仿宋"/>
          <w:color w:val="auto"/>
          <w:sz w:val="24"/>
        </w:rPr>
      </w:pPr>
      <w:r>
        <w:rPr>
          <w:rFonts w:hint="eastAsia" w:ascii="仿宋" w:hAnsi="仿宋" w:eastAsia="仿宋" w:cs="仿宋"/>
          <w:color w:val="auto"/>
          <w:sz w:val="24"/>
        </w:rPr>
        <w:t>（3）投诉人为自然人的，应当由本人签字；投诉人为法人或者其他组织的，应当由法定代表人、主要负责人，或者其授权代表签字或者盖章，并加盖公章。</w:t>
      </w:r>
    </w:p>
    <w:p>
      <w:pPr>
        <w:widowControl/>
        <w:shd w:val="clear" w:color="auto" w:fill="FFFFFF"/>
        <w:spacing w:line="440" w:lineRule="exact"/>
        <w:ind w:firstLine="480"/>
        <w:jc w:val="left"/>
        <w:rPr>
          <w:rFonts w:hint="eastAsia" w:ascii="仿宋" w:hAnsi="仿宋" w:eastAsia="仿宋" w:cs="仿宋"/>
          <w:color w:val="auto"/>
          <w:sz w:val="24"/>
        </w:rPr>
      </w:pPr>
      <w:r>
        <w:rPr>
          <w:rFonts w:hint="eastAsia" w:ascii="仿宋" w:hAnsi="仿宋" w:eastAsia="仿宋" w:cs="仿宋"/>
          <w:color w:val="auto"/>
          <w:sz w:val="24"/>
        </w:rPr>
        <w:t>（4）投诉人提起投诉应当符合下列条件：</w:t>
      </w:r>
    </w:p>
    <w:p>
      <w:pPr>
        <w:widowControl/>
        <w:shd w:val="clear" w:color="auto" w:fill="FFFFFF"/>
        <w:spacing w:line="440" w:lineRule="exact"/>
        <w:ind w:firstLine="480"/>
        <w:jc w:val="left"/>
        <w:rPr>
          <w:rFonts w:hint="eastAsia" w:ascii="仿宋" w:hAnsi="仿宋" w:eastAsia="仿宋" w:cs="仿宋"/>
          <w:color w:val="auto"/>
          <w:sz w:val="24"/>
        </w:rPr>
      </w:pPr>
      <w:r>
        <w:rPr>
          <w:rFonts w:hint="eastAsia" w:ascii="仿宋" w:hAnsi="仿宋" w:eastAsia="仿宋" w:cs="仿宋"/>
          <w:color w:val="auto"/>
          <w:sz w:val="24"/>
        </w:rPr>
        <w:t>① 提起投诉前已依法进行质疑；</w:t>
      </w:r>
    </w:p>
    <w:p>
      <w:pPr>
        <w:widowControl/>
        <w:shd w:val="clear" w:color="auto" w:fill="FFFFFF"/>
        <w:spacing w:line="440" w:lineRule="exact"/>
        <w:ind w:firstLine="480"/>
        <w:jc w:val="left"/>
        <w:rPr>
          <w:rFonts w:hint="eastAsia" w:ascii="仿宋" w:hAnsi="仿宋" w:eastAsia="仿宋" w:cs="仿宋"/>
          <w:color w:val="auto"/>
          <w:sz w:val="24"/>
        </w:rPr>
      </w:pPr>
      <w:r>
        <w:rPr>
          <w:rFonts w:hint="eastAsia" w:ascii="仿宋" w:hAnsi="仿宋" w:eastAsia="仿宋" w:cs="仿宋"/>
          <w:color w:val="auto"/>
          <w:sz w:val="24"/>
        </w:rPr>
        <w:t>② 投诉书内容符合《政府采购质疑和投诉办法》（财政部令第94号令）的规定；</w:t>
      </w:r>
    </w:p>
    <w:p>
      <w:pPr>
        <w:widowControl/>
        <w:shd w:val="clear" w:color="auto" w:fill="FFFFFF"/>
        <w:spacing w:line="440" w:lineRule="exact"/>
        <w:ind w:firstLine="480"/>
        <w:jc w:val="left"/>
        <w:rPr>
          <w:rFonts w:hint="eastAsia" w:ascii="仿宋" w:hAnsi="仿宋" w:eastAsia="仿宋" w:cs="仿宋"/>
          <w:color w:val="auto"/>
          <w:sz w:val="24"/>
        </w:rPr>
      </w:pPr>
      <w:r>
        <w:rPr>
          <w:rFonts w:hint="eastAsia" w:ascii="仿宋" w:hAnsi="仿宋" w:eastAsia="仿宋" w:cs="仿宋"/>
          <w:color w:val="auto"/>
          <w:sz w:val="24"/>
        </w:rPr>
        <w:t>③ 在投诉有效期限内提起投诉；</w:t>
      </w:r>
    </w:p>
    <w:p>
      <w:pPr>
        <w:widowControl/>
        <w:shd w:val="clear" w:color="auto" w:fill="FFFFFF"/>
        <w:spacing w:line="440" w:lineRule="exact"/>
        <w:ind w:firstLine="480"/>
        <w:jc w:val="left"/>
        <w:rPr>
          <w:rFonts w:hint="eastAsia" w:ascii="仿宋" w:hAnsi="仿宋" w:eastAsia="仿宋" w:cs="仿宋"/>
          <w:color w:val="auto"/>
          <w:sz w:val="24"/>
        </w:rPr>
      </w:pPr>
      <w:r>
        <w:rPr>
          <w:rFonts w:hint="eastAsia" w:ascii="仿宋" w:hAnsi="仿宋" w:eastAsia="仿宋" w:cs="仿宋"/>
          <w:color w:val="auto"/>
          <w:sz w:val="24"/>
        </w:rPr>
        <w:t>④ 同一投诉事项未经财政部门投诉处理；</w:t>
      </w:r>
    </w:p>
    <w:p>
      <w:pPr>
        <w:widowControl/>
        <w:shd w:val="clear" w:color="auto" w:fill="FFFFFF"/>
        <w:spacing w:line="440" w:lineRule="exact"/>
        <w:ind w:firstLine="480"/>
        <w:jc w:val="left"/>
        <w:rPr>
          <w:rFonts w:hint="eastAsia" w:ascii="仿宋" w:hAnsi="仿宋" w:eastAsia="仿宋" w:cs="仿宋"/>
          <w:color w:val="auto"/>
          <w:sz w:val="24"/>
        </w:rPr>
      </w:pPr>
      <w:r>
        <w:rPr>
          <w:rFonts w:hint="eastAsia" w:ascii="仿宋" w:hAnsi="仿宋" w:eastAsia="仿宋" w:cs="仿宋"/>
          <w:color w:val="auto"/>
          <w:sz w:val="24"/>
        </w:rPr>
        <w:t>⑤ 财政部规定的其他条件。</w:t>
      </w:r>
    </w:p>
    <w:p>
      <w:pPr>
        <w:widowControl/>
        <w:shd w:val="clear" w:color="auto" w:fill="FFFFFF"/>
        <w:spacing w:line="440" w:lineRule="exact"/>
        <w:ind w:firstLine="480"/>
        <w:jc w:val="left"/>
        <w:rPr>
          <w:rFonts w:hint="eastAsia" w:ascii="仿宋" w:hAnsi="仿宋" w:eastAsia="仿宋" w:cs="仿宋"/>
          <w:color w:val="auto"/>
          <w:sz w:val="24"/>
        </w:rPr>
      </w:pPr>
      <w:r>
        <w:rPr>
          <w:rFonts w:hint="eastAsia" w:ascii="仿宋" w:hAnsi="仿宋" w:eastAsia="仿宋" w:cs="仿宋"/>
          <w:color w:val="auto"/>
          <w:sz w:val="24"/>
        </w:rPr>
        <w:t>（5）供应商投诉的事项不得超出已质疑事项的范围，但基于质疑答复内容提出的投诉事项除外。</w:t>
      </w:r>
      <w:bookmarkStart w:id="128" w:name="_Toc208337157"/>
      <w:bookmarkStart w:id="129" w:name="_Toc244623584"/>
      <w:bookmarkStart w:id="130" w:name="_Toc207897909"/>
      <w:bookmarkStart w:id="131" w:name="_Toc245176658"/>
      <w:bookmarkStart w:id="132" w:name="_Toc245658527"/>
      <w:bookmarkStart w:id="133" w:name="_Toc245657546"/>
    </w:p>
    <w:p>
      <w:pPr>
        <w:pStyle w:val="11"/>
        <w:rPr>
          <w:rFonts w:hint="eastAsia" w:ascii="仿宋" w:hAnsi="仿宋" w:eastAsia="仿宋" w:cs="仿宋"/>
          <w:color w:val="auto"/>
          <w:sz w:val="24"/>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jc w:val="center"/>
        <w:textAlignment w:val="auto"/>
        <w:outlineLvl w:val="0"/>
        <w:rPr>
          <w:rFonts w:hint="eastAsia" w:ascii="仿宋" w:hAnsi="仿宋" w:eastAsia="仿宋" w:cs="仿宋"/>
          <w:b/>
          <w:color w:val="auto"/>
          <w:sz w:val="32"/>
          <w:szCs w:val="32"/>
        </w:rPr>
      </w:pPr>
      <w:r>
        <w:rPr>
          <w:rFonts w:hint="eastAsia" w:ascii="仿宋" w:hAnsi="仿宋" w:eastAsia="仿宋" w:cs="仿宋"/>
          <w:b/>
          <w:color w:val="auto"/>
          <w:sz w:val="32"/>
          <w:szCs w:val="32"/>
        </w:rPr>
        <w:t>第三章  商务条款</w:t>
      </w:r>
      <w:bookmarkEnd w:id="128"/>
      <w:bookmarkEnd w:id="129"/>
      <w:bookmarkEnd w:id="130"/>
      <w:bookmarkEnd w:id="131"/>
      <w:bookmarkEnd w:id="132"/>
      <w:bookmarkEnd w:id="133"/>
    </w:p>
    <w:bookmarkEnd w:id="21"/>
    <w:bookmarkEnd w:id="22"/>
    <w:p>
      <w:pPr>
        <w:adjustRightInd w:val="0"/>
        <w:spacing w:line="480" w:lineRule="exact"/>
        <w:ind w:firstLine="482" w:firstLineChars="200"/>
        <w:rPr>
          <w:rFonts w:hint="eastAsia" w:ascii="仿宋" w:hAnsi="仿宋" w:eastAsia="仿宋" w:cs="仿宋"/>
          <w:color w:val="auto"/>
          <w:sz w:val="24"/>
        </w:rPr>
      </w:pPr>
      <w:bookmarkStart w:id="134" w:name="_Toc456249647"/>
      <w:bookmarkStart w:id="135" w:name="_Toc407096157"/>
      <w:bookmarkStart w:id="136" w:name="_Toc456249451"/>
      <w:r>
        <w:rPr>
          <w:rFonts w:hint="eastAsia" w:ascii="仿宋" w:hAnsi="仿宋" w:eastAsia="仿宋" w:cs="仿宋"/>
          <w:b/>
          <w:bCs/>
          <w:color w:val="auto"/>
          <w:sz w:val="24"/>
        </w:rPr>
        <w:t>一、服务地点</w:t>
      </w:r>
      <w:r>
        <w:rPr>
          <w:rFonts w:hint="eastAsia" w:ascii="仿宋" w:hAnsi="仿宋" w:eastAsia="仿宋" w:cs="仿宋"/>
          <w:b/>
          <w:bCs/>
          <w:color w:val="auto"/>
          <w:sz w:val="24"/>
          <w:lang w:eastAsia="zh-CN"/>
        </w:rPr>
        <w:t>：</w:t>
      </w:r>
      <w:r>
        <w:rPr>
          <w:rFonts w:hint="eastAsia" w:ascii="仿宋" w:hAnsi="仿宋" w:eastAsia="仿宋" w:cs="仿宋"/>
          <w:i w:val="0"/>
          <w:iCs w:val="0"/>
          <w:caps w:val="0"/>
          <w:color w:val="auto"/>
          <w:spacing w:val="0"/>
          <w:sz w:val="24"/>
          <w:szCs w:val="24"/>
          <w:shd w:val="clear" w:fill="FFFFFF"/>
          <w:lang w:eastAsia="zh-CN"/>
        </w:rPr>
        <w:t>旬阳市城关镇木厂村硫铁矿</w:t>
      </w:r>
      <w:r>
        <w:rPr>
          <w:rFonts w:hint="eastAsia" w:ascii="仿宋" w:hAnsi="仿宋" w:eastAsia="仿宋" w:cs="仿宋"/>
          <w:color w:val="auto"/>
          <w:sz w:val="24"/>
        </w:rPr>
        <w:t>。</w:t>
      </w:r>
    </w:p>
    <w:p>
      <w:pPr>
        <w:adjustRightInd w:val="0"/>
        <w:spacing w:line="480" w:lineRule="exact"/>
        <w:ind w:firstLine="482" w:firstLineChars="200"/>
        <w:rPr>
          <w:rFonts w:hint="eastAsia" w:ascii="仿宋" w:hAnsi="仿宋" w:eastAsia="仿宋" w:cs="仿宋"/>
          <w:color w:val="auto"/>
          <w:sz w:val="24"/>
        </w:rPr>
      </w:pPr>
      <w:r>
        <w:rPr>
          <w:rFonts w:hint="eastAsia" w:ascii="仿宋" w:hAnsi="仿宋" w:eastAsia="仿宋" w:cs="仿宋"/>
          <w:b/>
          <w:bCs/>
          <w:color w:val="auto"/>
          <w:sz w:val="24"/>
        </w:rPr>
        <w:t>二、</w:t>
      </w:r>
      <w:r>
        <w:rPr>
          <w:rFonts w:hint="eastAsia" w:ascii="仿宋" w:hAnsi="仿宋" w:eastAsia="仿宋" w:cs="仿宋"/>
          <w:b/>
          <w:bCs/>
          <w:color w:val="auto"/>
          <w:sz w:val="24"/>
          <w:lang w:eastAsia="zh-CN"/>
        </w:rPr>
        <w:t>服务期限</w:t>
      </w:r>
      <w:r>
        <w:rPr>
          <w:rFonts w:hint="eastAsia" w:ascii="仿宋" w:hAnsi="仿宋" w:eastAsia="仿宋" w:cs="仿宋"/>
          <w:b/>
          <w:bCs/>
          <w:color w:val="auto"/>
          <w:sz w:val="24"/>
        </w:rPr>
        <w:t>：</w:t>
      </w:r>
      <w:r>
        <w:rPr>
          <w:rFonts w:hint="eastAsia" w:ascii="仿宋" w:hAnsi="仿宋" w:eastAsia="仿宋" w:cs="仿宋"/>
          <w:i w:val="0"/>
          <w:iCs w:val="0"/>
          <w:caps w:val="0"/>
          <w:color w:val="auto"/>
          <w:spacing w:val="0"/>
          <w:sz w:val="24"/>
          <w:szCs w:val="24"/>
          <w:shd w:val="clear" w:fill="FFFFFF"/>
          <w:lang w:val="en-US" w:eastAsia="zh-CN"/>
        </w:rPr>
        <w:t>90天</w:t>
      </w:r>
      <w:r>
        <w:rPr>
          <w:rFonts w:hint="eastAsia" w:ascii="仿宋" w:hAnsi="仿宋" w:eastAsia="仿宋" w:cs="仿宋"/>
          <w:color w:val="auto"/>
          <w:sz w:val="24"/>
          <w:lang w:eastAsia="zh-CN"/>
        </w:rPr>
        <w:t>。</w:t>
      </w:r>
    </w:p>
    <w:p>
      <w:pPr>
        <w:adjustRightInd w:val="0"/>
        <w:spacing w:line="480" w:lineRule="exact"/>
        <w:ind w:firstLine="482" w:firstLineChars="200"/>
        <w:rPr>
          <w:rFonts w:hint="eastAsia" w:ascii="仿宋" w:hAnsi="仿宋" w:eastAsia="仿宋" w:cs="仿宋"/>
          <w:color w:val="auto"/>
          <w:sz w:val="24"/>
        </w:rPr>
      </w:pPr>
      <w:r>
        <w:rPr>
          <w:rFonts w:hint="eastAsia" w:ascii="仿宋" w:hAnsi="仿宋" w:eastAsia="仿宋" w:cs="仿宋"/>
          <w:b/>
          <w:bCs/>
          <w:color w:val="auto"/>
          <w:sz w:val="24"/>
          <w:lang w:eastAsia="zh-CN"/>
        </w:rPr>
        <w:t>三</w:t>
      </w:r>
      <w:r>
        <w:rPr>
          <w:rFonts w:hint="eastAsia" w:ascii="仿宋" w:hAnsi="仿宋" w:eastAsia="仿宋" w:cs="仿宋"/>
          <w:b/>
          <w:bCs/>
          <w:color w:val="auto"/>
          <w:sz w:val="24"/>
        </w:rPr>
        <w:t>、合同价款：</w:t>
      </w:r>
      <w:r>
        <w:rPr>
          <w:rFonts w:hint="eastAsia" w:ascii="仿宋" w:hAnsi="仿宋" w:eastAsia="仿宋" w:cs="仿宋"/>
          <w:color w:val="auto"/>
          <w:sz w:val="24"/>
        </w:rPr>
        <w:t>合同</w:t>
      </w:r>
      <w:r>
        <w:rPr>
          <w:rFonts w:hint="eastAsia" w:ascii="仿宋" w:hAnsi="仿宋" w:eastAsia="仿宋" w:cs="仿宋"/>
          <w:color w:val="auto"/>
          <w:sz w:val="24"/>
          <w:lang w:eastAsia="zh-CN"/>
        </w:rPr>
        <w:t>成交折扣率</w:t>
      </w:r>
      <w:r>
        <w:rPr>
          <w:rFonts w:hint="eastAsia" w:ascii="仿宋" w:hAnsi="仿宋" w:eastAsia="仿宋" w:cs="仿宋"/>
          <w:color w:val="auto"/>
          <w:sz w:val="24"/>
        </w:rPr>
        <w:t>不受市场价变化的影响，不受实际数量变化的影响。</w:t>
      </w:r>
    </w:p>
    <w:p>
      <w:pPr>
        <w:adjustRightInd w:val="0"/>
        <w:spacing w:line="48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四</w:t>
      </w:r>
      <w:r>
        <w:rPr>
          <w:rFonts w:hint="eastAsia" w:ascii="仿宋" w:hAnsi="仿宋" w:eastAsia="仿宋" w:cs="仿宋"/>
          <w:b/>
          <w:bCs/>
          <w:color w:val="auto"/>
          <w:sz w:val="24"/>
          <w:szCs w:val="24"/>
          <w:highlight w:val="none"/>
        </w:rPr>
        <w:t>、款项结算</w:t>
      </w:r>
    </w:p>
    <w:p>
      <w:pPr>
        <w:adjustRightInd w:val="0"/>
        <w:spacing w:line="48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付款方式：</w:t>
      </w:r>
    </w:p>
    <w:p>
      <w:pPr>
        <w:adjustRightInd w:val="0"/>
        <w:spacing w:line="48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（1）以签订合同为准，按照项目进度支付，项目完成付款至100%。</w:t>
      </w:r>
    </w:p>
    <w:p>
      <w:pPr>
        <w:adjustRightInd w:val="0"/>
        <w:spacing w:line="48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（2）采购人不承担因财政资金不能及时到位给成交人造成的任何损失。</w:t>
      </w:r>
    </w:p>
    <w:p>
      <w:pPr>
        <w:adjustRightInd w:val="0"/>
        <w:spacing w:line="480" w:lineRule="exact"/>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）成交供应商必须在税务部门开具真实有效的增值税发票，所需税费由供应商自行承担。</w:t>
      </w:r>
    </w:p>
    <w:p>
      <w:pPr>
        <w:adjustRightInd w:val="0"/>
        <w:spacing w:line="480" w:lineRule="exact"/>
        <w:ind w:firstLine="480" w:firstLineChars="200"/>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2、货款支付单位为：</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w:t>
      </w:r>
    </w:p>
    <w:p>
      <w:pPr>
        <w:adjustRightInd w:val="0"/>
        <w:spacing w:line="480" w:lineRule="exact"/>
        <w:ind w:firstLine="482" w:firstLineChars="200"/>
        <w:jc w:val="left"/>
        <w:rPr>
          <w:rFonts w:hint="eastAsia" w:ascii="仿宋" w:hAnsi="仿宋" w:eastAsia="仿宋" w:cs="仿宋"/>
          <w:color w:val="auto"/>
          <w:sz w:val="24"/>
          <w:lang w:val="en-US" w:eastAsia="zh-CN"/>
        </w:rPr>
      </w:pPr>
      <w:r>
        <w:rPr>
          <w:rFonts w:hint="eastAsia" w:ascii="仿宋" w:hAnsi="仿宋" w:eastAsia="仿宋" w:cs="仿宋"/>
          <w:b/>
          <w:bCs/>
          <w:color w:val="auto"/>
          <w:sz w:val="24"/>
          <w:highlight w:val="none"/>
          <w:lang w:val="en-US" w:eastAsia="zh-CN"/>
        </w:rPr>
        <w:t>五、后续</w:t>
      </w:r>
      <w:r>
        <w:rPr>
          <w:rFonts w:hint="eastAsia" w:ascii="仿宋" w:hAnsi="仿宋" w:eastAsia="仿宋" w:cs="仿宋"/>
          <w:b/>
          <w:bCs/>
          <w:color w:val="auto"/>
          <w:sz w:val="24"/>
          <w:lang w:val="en-US" w:eastAsia="zh-CN"/>
        </w:rPr>
        <w:t>服务</w:t>
      </w:r>
    </w:p>
    <w:p>
      <w:pPr>
        <w:keepNext w:val="0"/>
        <w:keepLines w:val="0"/>
        <w:pageBreakBefore w:val="0"/>
        <w:wordWrap/>
        <w:overflowPunct/>
        <w:topLinePunct w:val="0"/>
        <w:autoSpaceDE/>
        <w:autoSpaceDN/>
        <w:bidi w:val="0"/>
        <w:spacing w:line="44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要求供应商须提供服务期内7×24小时的服务响应支持。供应商怠于或无法提供服务支持的，采购人有权委托第三方处理，由此产生的费用和后果由供应商负责。供应商指定的项目总协调人必须是供应商公司管理层人员。因供应商的人员变更原因所造成的</w:t>
      </w:r>
      <w:r>
        <w:rPr>
          <w:rFonts w:hint="eastAsia" w:ascii="仿宋" w:hAnsi="仿宋" w:eastAsia="仿宋" w:cs="仿宋"/>
          <w:color w:val="auto"/>
          <w:sz w:val="24"/>
          <w:szCs w:val="24"/>
          <w:lang w:val="en-US" w:eastAsia="zh-CN"/>
        </w:rPr>
        <w:t>任何</w:t>
      </w:r>
      <w:r>
        <w:rPr>
          <w:rFonts w:hint="eastAsia" w:ascii="仿宋" w:hAnsi="仿宋" w:eastAsia="仿宋" w:cs="仿宋"/>
          <w:color w:val="auto"/>
          <w:sz w:val="24"/>
          <w:szCs w:val="24"/>
        </w:rPr>
        <w:t>项目质量、进度滞后的后果，由供应商承担。</w:t>
      </w:r>
    </w:p>
    <w:p>
      <w:pPr>
        <w:adjustRightInd w:val="0"/>
        <w:spacing w:line="480" w:lineRule="exact"/>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szCs w:val="24"/>
        </w:rPr>
        <w:t>2.供应商在项目实施过程中，因质量保障人员、资源不足或者执行不力，给项目带来的风险超出采购人认定的允许范围时，采购人可终止本项目的合作并进行索赔。</w:t>
      </w:r>
    </w:p>
    <w:p>
      <w:pPr>
        <w:adjustRightInd w:val="0"/>
        <w:spacing w:line="480" w:lineRule="exact"/>
        <w:ind w:firstLine="482" w:firstLineChars="200"/>
        <w:jc w:val="left"/>
        <w:rPr>
          <w:rFonts w:hint="eastAsia" w:ascii="仿宋" w:hAnsi="仿宋" w:eastAsia="仿宋" w:cs="仿宋"/>
          <w:color w:val="auto"/>
          <w:sz w:val="24"/>
          <w:lang w:val="en-US" w:eastAsia="zh-CN"/>
        </w:rPr>
      </w:pPr>
      <w:r>
        <w:rPr>
          <w:rFonts w:hint="eastAsia" w:ascii="仿宋" w:hAnsi="仿宋" w:eastAsia="仿宋" w:cs="仿宋"/>
          <w:b/>
          <w:bCs/>
          <w:color w:val="auto"/>
          <w:sz w:val="24"/>
          <w:lang w:val="en-US" w:eastAsia="zh-CN"/>
        </w:rPr>
        <w:t>六、技术支持</w:t>
      </w:r>
    </w:p>
    <w:p>
      <w:pPr>
        <w:adjustRightInd w:val="0"/>
        <w:spacing w:line="480" w:lineRule="exact"/>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提供技术咨询服务。</w:t>
      </w:r>
    </w:p>
    <w:p>
      <w:pPr>
        <w:adjustRightInd w:val="0"/>
        <w:spacing w:line="480" w:lineRule="exact"/>
        <w:ind w:firstLine="482" w:firstLineChars="200"/>
        <w:jc w:val="left"/>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七、履约保证</w:t>
      </w:r>
    </w:p>
    <w:p>
      <w:pPr>
        <w:adjustRightInd w:val="0"/>
        <w:spacing w:line="48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1、成交公告公示期结束后30天内，成交供应商主动与采购方联系并签订合同书，超过30天未签订合同书引发的一切后果由中标方承担。</w:t>
      </w:r>
    </w:p>
    <w:p>
      <w:pPr>
        <w:adjustRightInd w:val="0"/>
        <w:spacing w:line="480" w:lineRule="exact"/>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提供的服务及配套的设施、配件等，能满足安康市生态环境局旬阳分局业务发展的需要，符合国家与行业相关规定与要求。若无法满足上述所有需求，在签订合同书30天之内，供应商需采取可行的方法进行修正与补救，并不得要求采购方承担任何费用。若供应商在上述规定的时间之内没有执行修正与补救措施，或经过修正与补救后仍然无法满足采购方上述所有需求，采购方有权单方面解除采购合同，并且不承担任何责任与后果，同时追究成交供应商的违约责任，对采购方造成损失的可继续追偿。</w:t>
      </w:r>
    </w:p>
    <w:p>
      <w:pPr>
        <w:adjustRightInd w:val="0"/>
        <w:spacing w:line="480" w:lineRule="exact"/>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3、</w:t>
      </w:r>
      <w:r>
        <w:rPr>
          <w:rFonts w:hint="eastAsia" w:ascii="仿宋" w:hAnsi="仿宋" w:eastAsia="仿宋" w:cs="仿宋"/>
          <w:color w:val="auto"/>
          <w:sz w:val="24"/>
          <w:lang w:eastAsia="zh-CN"/>
        </w:rPr>
        <w:t>乙方人员、车辆在路途、勘测管理期间，造成伤亡，火警、火灾，机械等事故（包括由乙方造成甲方人员、他方人员、行人伤亡等）均由乙方负责事故的全部责任。</w:t>
      </w:r>
    </w:p>
    <w:p>
      <w:pPr>
        <w:adjustRightInd w:val="0"/>
        <w:spacing w:line="480" w:lineRule="exact"/>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4、成交供应商未依照合同条款与响应文件提供货物、相应的服务、技术支持、货物质量不能满足磋商文件要求，视同违约。</w:t>
      </w:r>
    </w:p>
    <w:p>
      <w:pPr>
        <w:adjustRightInd w:val="0"/>
        <w:spacing w:line="480" w:lineRule="exact"/>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5、成交供应商的投标文件为签订正式书面合同书不可分割的部分，供应商应履行相应的责任。</w:t>
      </w:r>
    </w:p>
    <w:p>
      <w:pPr>
        <w:adjustRightInd w:val="0"/>
        <w:spacing w:line="480" w:lineRule="exact"/>
        <w:ind w:firstLine="482" w:firstLineChars="200"/>
        <w:jc w:val="left"/>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八、争议解决</w:t>
      </w:r>
    </w:p>
    <w:p>
      <w:pPr>
        <w:adjustRightInd w:val="0"/>
        <w:spacing w:line="480" w:lineRule="exact"/>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甲乙双方应遵照协议严格履行协议义务，对未尽事宜及有关争议由双方按诚实、信用、公平、公正原则协商解决。对双方协商未能解决的，甲乙双方均可按《中华人民共和国民法典》规定向项目所在地有管辖权的人民法院起诉。</w:t>
      </w:r>
    </w:p>
    <w:p>
      <w:pPr>
        <w:adjustRightInd w:val="0"/>
        <w:snapToGrid w:val="0"/>
        <w:spacing w:line="560" w:lineRule="exact"/>
        <w:rPr>
          <w:rFonts w:hint="eastAsia" w:ascii="仿宋" w:hAnsi="仿宋" w:eastAsia="仿宋" w:cs="仿宋"/>
          <w:b/>
          <w:color w:val="auto"/>
          <w:sz w:val="24"/>
          <w:szCs w:val="24"/>
        </w:rPr>
        <w:sectPr>
          <w:headerReference r:id="rId14" w:type="default"/>
          <w:footerReference r:id="rId15" w:type="default"/>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jc w:val="center"/>
        <w:textAlignment w:val="auto"/>
        <w:outlineLvl w:val="0"/>
        <w:rPr>
          <w:rFonts w:hint="eastAsia" w:ascii="仿宋" w:hAnsi="仿宋" w:eastAsia="仿宋" w:cs="仿宋"/>
          <w:b/>
          <w:color w:val="auto"/>
          <w:sz w:val="32"/>
          <w:szCs w:val="32"/>
        </w:rPr>
      </w:pPr>
      <w:r>
        <w:rPr>
          <w:rFonts w:hint="eastAsia" w:ascii="仿宋" w:hAnsi="仿宋" w:eastAsia="仿宋" w:cs="仿宋"/>
          <w:b/>
          <w:color w:val="auto"/>
          <w:sz w:val="32"/>
          <w:szCs w:val="32"/>
          <w:lang w:val="en-US" w:eastAsia="zh-CN"/>
        </w:rPr>
        <w:t xml:space="preserve">第四章  </w:t>
      </w:r>
      <w:r>
        <w:rPr>
          <w:rFonts w:hint="eastAsia" w:ascii="仿宋" w:hAnsi="仿宋" w:eastAsia="仿宋" w:cs="仿宋"/>
          <w:b/>
          <w:color w:val="auto"/>
          <w:sz w:val="32"/>
          <w:szCs w:val="32"/>
        </w:rPr>
        <w:t>合同条款及格式</w:t>
      </w:r>
      <w:r>
        <w:rPr>
          <w:rFonts w:hint="eastAsia" w:ascii="仿宋" w:hAnsi="仿宋" w:eastAsia="仿宋" w:cs="仿宋"/>
          <w:b/>
          <w:color w:val="auto"/>
          <w:sz w:val="32"/>
          <w:szCs w:val="32"/>
          <w:lang w:eastAsia="zh-CN"/>
        </w:rPr>
        <w:t>（</w:t>
      </w:r>
      <w:r>
        <w:rPr>
          <w:rFonts w:hint="eastAsia" w:ascii="仿宋" w:hAnsi="仿宋" w:eastAsia="仿宋" w:cs="仿宋"/>
          <w:b/>
          <w:color w:val="auto"/>
          <w:sz w:val="32"/>
          <w:szCs w:val="32"/>
          <w:lang w:val="en-US" w:eastAsia="zh-CN"/>
        </w:rPr>
        <w:t>草案</w:t>
      </w:r>
      <w:r>
        <w:rPr>
          <w:rFonts w:hint="eastAsia" w:ascii="仿宋" w:hAnsi="仿宋" w:eastAsia="仿宋" w:cs="仿宋"/>
          <w:b/>
          <w:color w:val="auto"/>
          <w:sz w:val="32"/>
          <w:szCs w:val="32"/>
          <w:lang w:eastAsia="zh-CN"/>
        </w:rPr>
        <w:t>）</w:t>
      </w:r>
    </w:p>
    <w:p>
      <w:pPr>
        <w:rPr>
          <w:rFonts w:hint="eastAsia" w:ascii="仿宋" w:hAnsi="仿宋" w:eastAsia="仿宋" w:cs="仿宋"/>
          <w:bCs/>
          <w:color w:val="auto"/>
          <w:sz w:val="28"/>
          <w:szCs w:val="28"/>
        </w:rPr>
      </w:pPr>
      <w:r>
        <w:rPr>
          <w:rFonts w:hint="eastAsia" w:ascii="仿宋" w:hAnsi="仿宋" w:eastAsia="仿宋" w:cs="仿宋"/>
          <w:bCs/>
          <w:color w:val="auto"/>
          <w:sz w:val="28"/>
          <w:szCs w:val="28"/>
        </w:rPr>
        <w:t>服务类</w:t>
      </w:r>
    </w:p>
    <w:p>
      <w:pPr>
        <w:rPr>
          <w:rFonts w:hint="eastAsia" w:ascii="仿宋" w:hAnsi="仿宋" w:eastAsia="仿宋" w:cs="仿宋"/>
          <w:color w:val="auto"/>
          <w:sz w:val="24"/>
          <w:szCs w:val="24"/>
        </w:rPr>
      </w:pPr>
    </w:p>
    <w:p>
      <w:pPr>
        <w:jc w:val="center"/>
        <w:rPr>
          <w:rFonts w:hint="eastAsia" w:ascii="仿宋" w:hAnsi="仿宋" w:eastAsia="仿宋" w:cs="仿宋"/>
          <w:b/>
          <w:color w:val="auto"/>
          <w:sz w:val="56"/>
          <w:szCs w:val="56"/>
        </w:rPr>
      </w:pPr>
    </w:p>
    <w:p>
      <w:pPr>
        <w:jc w:val="center"/>
        <w:rPr>
          <w:rFonts w:hint="eastAsia" w:ascii="仿宋" w:hAnsi="仿宋" w:eastAsia="仿宋" w:cs="仿宋"/>
          <w:b/>
          <w:color w:val="auto"/>
          <w:sz w:val="56"/>
          <w:szCs w:val="56"/>
        </w:rPr>
      </w:pPr>
      <w:r>
        <w:rPr>
          <w:rFonts w:hint="eastAsia" w:ascii="仿宋" w:hAnsi="仿宋" w:eastAsia="仿宋" w:cs="仿宋"/>
          <w:b/>
          <w:color w:val="auto"/>
          <w:sz w:val="56"/>
          <w:szCs w:val="56"/>
        </w:rPr>
        <w:t>安康市政府采购合同范本</w:t>
      </w:r>
    </w:p>
    <w:p>
      <w:pPr>
        <w:jc w:val="center"/>
        <w:rPr>
          <w:rFonts w:hint="eastAsia" w:ascii="仿宋" w:hAnsi="仿宋" w:eastAsia="仿宋" w:cs="仿宋"/>
          <w:b/>
          <w:color w:val="auto"/>
          <w:sz w:val="72"/>
          <w:szCs w:val="72"/>
        </w:rPr>
      </w:pPr>
    </w:p>
    <w:p>
      <w:pPr>
        <w:jc w:val="center"/>
        <w:rPr>
          <w:rFonts w:hint="eastAsia" w:ascii="仿宋" w:hAnsi="仿宋" w:eastAsia="仿宋" w:cs="仿宋"/>
          <w:b/>
          <w:color w:val="auto"/>
          <w:sz w:val="72"/>
          <w:szCs w:val="72"/>
        </w:rPr>
      </w:pPr>
    </w:p>
    <w:p>
      <w:pPr>
        <w:spacing w:line="8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项目名称：</w:t>
      </w:r>
      <w:r>
        <w:rPr>
          <w:rFonts w:hint="eastAsia" w:ascii="仿宋" w:hAnsi="仿宋" w:eastAsia="仿宋" w:cs="仿宋"/>
          <w:color w:val="auto"/>
          <w:sz w:val="28"/>
          <w:szCs w:val="28"/>
          <w:u w:val="single"/>
        </w:rPr>
        <w:t xml:space="preserve">                                   </w:t>
      </w:r>
    </w:p>
    <w:p>
      <w:pPr>
        <w:spacing w:line="8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招标采购文件编号：</w:t>
      </w:r>
      <w:r>
        <w:rPr>
          <w:rFonts w:hint="eastAsia" w:ascii="仿宋" w:hAnsi="仿宋" w:eastAsia="仿宋" w:cs="仿宋"/>
          <w:color w:val="auto"/>
          <w:sz w:val="28"/>
          <w:szCs w:val="28"/>
          <w:u w:val="single"/>
        </w:rPr>
        <w:t xml:space="preserve">                           </w:t>
      </w:r>
    </w:p>
    <w:p>
      <w:pPr>
        <w:spacing w:line="800" w:lineRule="exact"/>
        <w:ind w:firstLine="560" w:firstLineChars="200"/>
        <w:rPr>
          <w:rFonts w:hint="eastAsia" w:ascii="仿宋" w:hAnsi="仿宋" w:eastAsia="仿宋" w:cs="仿宋"/>
          <w:color w:val="auto"/>
          <w:sz w:val="28"/>
          <w:szCs w:val="28"/>
          <w:u w:val="single"/>
        </w:rPr>
      </w:pPr>
      <w:r>
        <w:rPr>
          <w:rFonts w:hint="eastAsia" w:ascii="仿宋" w:hAnsi="仿宋" w:eastAsia="仿宋" w:cs="仿宋"/>
          <w:color w:val="auto"/>
          <w:sz w:val="28"/>
          <w:szCs w:val="28"/>
        </w:rPr>
        <w:t>甲方：</w:t>
      </w:r>
      <w:r>
        <w:rPr>
          <w:rFonts w:hint="eastAsia" w:ascii="仿宋" w:hAnsi="仿宋" w:eastAsia="仿宋" w:cs="仿宋"/>
          <w:color w:val="auto"/>
          <w:sz w:val="28"/>
          <w:szCs w:val="28"/>
          <w:u w:val="single"/>
        </w:rPr>
        <w:t xml:space="preserve">                                       </w:t>
      </w:r>
    </w:p>
    <w:p>
      <w:pPr>
        <w:spacing w:line="8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乙方：</w:t>
      </w:r>
      <w:r>
        <w:rPr>
          <w:rFonts w:hint="eastAsia" w:ascii="仿宋" w:hAnsi="仿宋" w:eastAsia="仿宋" w:cs="仿宋"/>
          <w:color w:val="auto"/>
          <w:sz w:val="28"/>
          <w:szCs w:val="28"/>
          <w:u w:val="single"/>
        </w:rPr>
        <w:t xml:space="preserve">                                       </w:t>
      </w:r>
    </w:p>
    <w:p>
      <w:pPr>
        <w:tabs>
          <w:tab w:val="left" w:pos="720"/>
        </w:tabs>
        <w:spacing w:line="800" w:lineRule="exact"/>
        <w:ind w:firstLine="482" w:firstLineChars="200"/>
        <w:rPr>
          <w:rFonts w:hint="eastAsia" w:ascii="仿宋" w:hAnsi="仿宋" w:eastAsia="仿宋" w:cs="仿宋"/>
          <w:b/>
          <w:color w:val="auto"/>
          <w:sz w:val="24"/>
          <w:szCs w:val="24"/>
        </w:rPr>
      </w:pPr>
    </w:p>
    <w:p>
      <w:pPr>
        <w:tabs>
          <w:tab w:val="left" w:pos="720"/>
        </w:tabs>
        <w:spacing w:line="360" w:lineRule="auto"/>
        <w:rPr>
          <w:rFonts w:hint="eastAsia" w:ascii="仿宋" w:hAnsi="仿宋" w:eastAsia="仿宋" w:cs="仿宋"/>
          <w:b/>
          <w:color w:val="auto"/>
          <w:sz w:val="24"/>
          <w:szCs w:val="24"/>
        </w:rPr>
      </w:pPr>
    </w:p>
    <w:p>
      <w:pPr>
        <w:tabs>
          <w:tab w:val="left" w:pos="720"/>
        </w:tabs>
        <w:spacing w:line="360" w:lineRule="auto"/>
        <w:rPr>
          <w:rFonts w:hint="eastAsia" w:ascii="仿宋" w:hAnsi="仿宋" w:eastAsia="仿宋" w:cs="仿宋"/>
          <w:b/>
          <w:color w:val="auto"/>
          <w:sz w:val="24"/>
          <w:szCs w:val="24"/>
        </w:rPr>
      </w:pPr>
    </w:p>
    <w:p>
      <w:pPr>
        <w:tabs>
          <w:tab w:val="left" w:pos="720"/>
        </w:tabs>
        <w:spacing w:line="360" w:lineRule="auto"/>
        <w:rPr>
          <w:rFonts w:hint="eastAsia" w:ascii="仿宋" w:hAnsi="仿宋" w:eastAsia="仿宋" w:cs="仿宋"/>
          <w:b/>
          <w:color w:val="auto"/>
          <w:sz w:val="24"/>
          <w:szCs w:val="24"/>
        </w:rPr>
      </w:pPr>
    </w:p>
    <w:p>
      <w:pPr>
        <w:tabs>
          <w:tab w:val="left" w:pos="720"/>
        </w:tabs>
        <w:spacing w:line="360" w:lineRule="auto"/>
        <w:rPr>
          <w:rFonts w:hint="eastAsia" w:ascii="仿宋" w:hAnsi="仿宋" w:eastAsia="仿宋" w:cs="仿宋"/>
          <w:b/>
          <w:color w:val="auto"/>
          <w:sz w:val="24"/>
          <w:szCs w:val="24"/>
        </w:rPr>
      </w:pPr>
    </w:p>
    <w:p>
      <w:pPr>
        <w:tabs>
          <w:tab w:val="left" w:pos="720"/>
        </w:tabs>
        <w:spacing w:line="360" w:lineRule="auto"/>
        <w:rPr>
          <w:rFonts w:hint="eastAsia" w:ascii="仿宋" w:hAnsi="仿宋" w:eastAsia="仿宋" w:cs="仿宋"/>
          <w:color w:val="auto"/>
          <w:sz w:val="24"/>
          <w:szCs w:val="24"/>
        </w:rPr>
      </w:pPr>
    </w:p>
    <w:p>
      <w:pPr>
        <w:tabs>
          <w:tab w:val="left" w:pos="720"/>
        </w:tabs>
        <w:spacing w:line="360" w:lineRule="auto"/>
        <w:rPr>
          <w:rFonts w:hint="eastAsia" w:ascii="仿宋" w:hAnsi="仿宋" w:eastAsia="仿宋" w:cs="仿宋"/>
          <w:color w:val="auto"/>
          <w:sz w:val="24"/>
          <w:szCs w:val="24"/>
        </w:rPr>
      </w:pPr>
    </w:p>
    <w:p>
      <w:pPr>
        <w:tabs>
          <w:tab w:val="left" w:pos="720"/>
        </w:tabs>
        <w:spacing w:line="360" w:lineRule="auto"/>
        <w:rPr>
          <w:rFonts w:hint="eastAsia" w:ascii="仿宋" w:hAnsi="仿宋" w:eastAsia="仿宋" w:cs="仿宋"/>
          <w:color w:val="auto"/>
          <w:sz w:val="24"/>
          <w:szCs w:val="24"/>
        </w:rPr>
      </w:pPr>
    </w:p>
    <w:p>
      <w:pPr>
        <w:tabs>
          <w:tab w:val="left" w:pos="720"/>
        </w:tabs>
        <w:spacing w:line="360" w:lineRule="auto"/>
        <w:rPr>
          <w:rFonts w:hint="eastAsia" w:ascii="仿宋" w:hAnsi="仿宋" w:eastAsia="仿宋" w:cs="仿宋"/>
          <w:color w:val="auto"/>
          <w:sz w:val="24"/>
          <w:szCs w:val="24"/>
        </w:rPr>
      </w:pPr>
    </w:p>
    <w:p>
      <w:pPr>
        <w:tabs>
          <w:tab w:val="left" w:pos="720"/>
        </w:tabs>
        <w:spacing w:line="360" w:lineRule="auto"/>
        <w:rPr>
          <w:rFonts w:hint="eastAsia" w:ascii="仿宋" w:hAnsi="仿宋" w:eastAsia="仿宋" w:cs="仿宋"/>
          <w:color w:val="auto"/>
          <w:sz w:val="24"/>
          <w:szCs w:val="24"/>
        </w:rPr>
      </w:pPr>
    </w:p>
    <w:p>
      <w:pPr>
        <w:spacing w:line="560" w:lineRule="exact"/>
        <w:ind w:firstLine="480" w:firstLineChars="200"/>
        <w:rPr>
          <w:rFonts w:hint="eastAsia" w:ascii="仿宋" w:hAnsi="仿宋" w:eastAsia="仿宋" w:cs="仿宋"/>
          <w:color w:val="auto"/>
          <w:sz w:val="24"/>
          <w:szCs w:val="24"/>
        </w:rPr>
      </w:pPr>
    </w:p>
    <w:p>
      <w:pPr>
        <w:spacing w:line="56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根据 </w:t>
      </w:r>
      <w:r>
        <w:rPr>
          <w:rFonts w:hint="eastAsia" w:ascii="仿宋" w:hAnsi="仿宋" w:eastAsia="仿宋" w:cs="仿宋"/>
          <w:color w:val="auto"/>
          <w:sz w:val="24"/>
          <w:szCs w:val="24"/>
          <w:u w:val="single"/>
        </w:rPr>
        <w:t xml:space="preserve">              项目</w:t>
      </w:r>
      <w:r>
        <w:rPr>
          <w:rFonts w:hint="eastAsia" w:ascii="仿宋" w:hAnsi="仿宋" w:eastAsia="仿宋" w:cs="仿宋"/>
          <w:color w:val="auto"/>
          <w:sz w:val="24"/>
          <w:szCs w:val="24"/>
        </w:rPr>
        <w:t>的采购结果，按照《中华人民共和国政府采购法》、《</w:t>
      </w:r>
      <w:r>
        <w:rPr>
          <w:rFonts w:hint="eastAsia" w:ascii="仿宋" w:hAnsi="仿宋" w:eastAsia="仿宋" w:cs="仿宋"/>
          <w:color w:val="auto"/>
          <w:sz w:val="24"/>
          <w:szCs w:val="24"/>
          <w:lang w:eastAsia="zh-CN"/>
        </w:rPr>
        <w:t>民法典</w:t>
      </w:r>
      <w:r>
        <w:rPr>
          <w:rFonts w:hint="eastAsia" w:ascii="仿宋" w:hAnsi="仿宋" w:eastAsia="仿宋" w:cs="仿宋"/>
          <w:color w:val="auto"/>
          <w:sz w:val="24"/>
          <w:szCs w:val="24"/>
        </w:rPr>
        <w:t>》的规定，</w:t>
      </w:r>
      <w:r>
        <w:rPr>
          <w:rFonts w:hint="eastAsia" w:ascii="仿宋" w:hAnsi="仿宋" w:eastAsia="仿宋" w:cs="仿宋"/>
          <w:color w:val="auto"/>
          <w:kern w:val="28"/>
          <w:sz w:val="24"/>
          <w:szCs w:val="24"/>
        </w:rPr>
        <w:t>经双方协商，</w:t>
      </w:r>
      <w:r>
        <w:rPr>
          <w:rFonts w:hint="eastAsia" w:ascii="仿宋" w:hAnsi="仿宋" w:eastAsia="仿宋" w:cs="仿宋"/>
          <w:color w:val="auto"/>
          <w:sz w:val="24"/>
          <w:szCs w:val="24"/>
        </w:rPr>
        <w:t>本着平等互利和诚实信用的原则，</w:t>
      </w:r>
      <w:r>
        <w:rPr>
          <w:rFonts w:hint="eastAsia" w:ascii="仿宋" w:hAnsi="仿宋" w:eastAsia="仿宋" w:cs="仿宋"/>
          <w:color w:val="auto"/>
          <w:kern w:val="28"/>
          <w:sz w:val="24"/>
          <w:szCs w:val="24"/>
        </w:rPr>
        <w:t>一致同意签订本合同如下</w:t>
      </w:r>
      <w:r>
        <w:rPr>
          <w:rFonts w:hint="eastAsia" w:ascii="仿宋" w:hAnsi="仿宋" w:eastAsia="仿宋" w:cs="仿宋"/>
          <w:color w:val="auto"/>
          <w:sz w:val="24"/>
          <w:szCs w:val="24"/>
        </w:rPr>
        <w:t>。</w:t>
      </w:r>
    </w:p>
    <w:p>
      <w:pPr>
        <w:spacing w:line="560" w:lineRule="exact"/>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t>一、合同金额</w:t>
      </w:r>
    </w:p>
    <w:p>
      <w:pPr>
        <w:pStyle w:val="16"/>
        <w:spacing w:line="56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合同金额为（大写）：_________________元（￥_______________元）人民币。</w:t>
      </w:r>
    </w:p>
    <w:p>
      <w:pPr>
        <w:tabs>
          <w:tab w:val="left" w:pos="630"/>
        </w:tabs>
        <w:spacing w:line="560" w:lineRule="exact"/>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t>二、服务范围</w:t>
      </w:r>
    </w:p>
    <w:p>
      <w:pPr>
        <w:tabs>
          <w:tab w:val="left" w:pos="630"/>
        </w:tabs>
        <w:spacing w:line="56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甲方聘请乙方提供以下服务：</w:t>
      </w:r>
    </w:p>
    <w:p>
      <w:pPr>
        <w:spacing w:line="560" w:lineRule="exact"/>
        <w:ind w:firstLine="480" w:firstLineChars="200"/>
        <w:rPr>
          <w:rFonts w:hint="eastAsia" w:ascii="仿宋" w:hAnsi="仿宋" w:eastAsia="仿宋" w:cs="仿宋"/>
          <w:color w:val="auto"/>
          <w:sz w:val="24"/>
          <w:szCs w:val="24"/>
          <w:u w:val="single"/>
        </w:rPr>
      </w:pPr>
      <w:r>
        <w:rPr>
          <w:rFonts w:hint="eastAsia" w:ascii="仿宋" w:hAnsi="仿宋" w:eastAsia="仿宋" w:cs="仿宋"/>
          <w:color w:val="auto"/>
          <w:sz w:val="24"/>
          <w:szCs w:val="24"/>
        </w:rPr>
        <w:t>1．本合同项下的服务指</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p>
    <w:p>
      <w:pPr>
        <w:spacing w:line="56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p>
    <w:p>
      <w:pPr>
        <w:spacing w:line="56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w:t>
      </w:r>
    </w:p>
    <w:p>
      <w:pPr>
        <w:tabs>
          <w:tab w:val="left" w:pos="630"/>
        </w:tabs>
        <w:spacing w:line="560" w:lineRule="exact"/>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t>三、甲方乙方的权利和义务</w:t>
      </w:r>
    </w:p>
    <w:p>
      <w:pPr>
        <w:spacing w:line="56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 甲方的权利和义务</w:t>
      </w:r>
    </w:p>
    <w:p>
      <w:pPr>
        <w:spacing w:line="56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 乙方的权利和义务</w:t>
      </w:r>
    </w:p>
    <w:p>
      <w:pPr>
        <w:tabs>
          <w:tab w:val="left" w:pos="630"/>
        </w:tabs>
        <w:spacing w:line="560" w:lineRule="exact"/>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t>四、服务期间（项目完成期限）</w:t>
      </w:r>
    </w:p>
    <w:p>
      <w:pPr>
        <w:spacing w:line="56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委托服务期间自______年______月至______年______月止。</w:t>
      </w:r>
    </w:p>
    <w:p>
      <w:pPr>
        <w:spacing w:line="560" w:lineRule="exact"/>
        <w:ind w:firstLine="482" w:firstLineChars="200"/>
        <w:rPr>
          <w:rFonts w:hint="eastAsia" w:ascii="仿宋" w:hAnsi="仿宋" w:eastAsia="仿宋" w:cs="仿宋"/>
          <w:color w:val="auto"/>
          <w:sz w:val="24"/>
          <w:szCs w:val="24"/>
        </w:rPr>
      </w:pPr>
      <w:r>
        <w:rPr>
          <w:rFonts w:hint="eastAsia" w:ascii="仿宋" w:hAnsi="仿宋" w:eastAsia="仿宋" w:cs="仿宋"/>
          <w:b/>
          <w:color w:val="auto"/>
          <w:sz w:val="24"/>
          <w:szCs w:val="24"/>
        </w:rPr>
        <w:t>五、付款方式</w:t>
      </w:r>
    </w:p>
    <w:p>
      <w:pPr>
        <w:tabs>
          <w:tab w:val="left" w:pos="900"/>
        </w:tabs>
        <w:spacing w:line="560" w:lineRule="exact"/>
        <w:ind w:firstLine="960" w:firstLineChars="400"/>
        <w:rPr>
          <w:rFonts w:hint="eastAsia" w:ascii="仿宋" w:hAnsi="仿宋" w:eastAsia="仿宋" w:cs="仿宋"/>
          <w:b/>
          <w:bCs/>
          <w:color w:val="auto"/>
          <w:sz w:val="24"/>
          <w:szCs w:val="24"/>
          <w:lang w:val="en-US" w:eastAsia="zh-CN"/>
        </w:rPr>
      </w:pPr>
      <w:r>
        <w:rPr>
          <w:rFonts w:hint="eastAsia" w:ascii="仿宋" w:hAnsi="仿宋" w:eastAsia="仿宋" w:cs="仿宋"/>
          <w:color w:val="auto"/>
          <w:sz w:val="24"/>
          <w:szCs w:val="24"/>
          <w:u w:val="single"/>
          <w:lang w:val="en-US" w:eastAsia="zh-CN"/>
        </w:rPr>
        <w:t xml:space="preserve">                                                </w:t>
      </w:r>
    </w:p>
    <w:p>
      <w:pPr>
        <w:tabs>
          <w:tab w:val="left" w:pos="900"/>
        </w:tabs>
        <w:spacing w:line="560" w:lineRule="exact"/>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t>六、知识产权产权归属</w:t>
      </w:r>
    </w:p>
    <w:p>
      <w:pPr>
        <w:tabs>
          <w:tab w:val="left" w:pos="900"/>
        </w:tabs>
        <w:spacing w:line="560" w:lineRule="exact"/>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t>七、保密</w:t>
      </w:r>
    </w:p>
    <w:p>
      <w:pPr>
        <w:tabs>
          <w:tab w:val="left" w:pos="900"/>
        </w:tabs>
        <w:spacing w:line="560" w:lineRule="exact"/>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t>八、违约责任与赔偿损失</w:t>
      </w:r>
    </w:p>
    <w:p>
      <w:pPr>
        <w:tabs>
          <w:tab w:val="left" w:pos="900"/>
        </w:tabs>
        <w:spacing w:line="56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 乙方提供的服务不符合采购文件、报价文件或本合同规定的，甲方有权拒收，并且乙方须向</w:t>
      </w:r>
      <w:r>
        <w:rPr>
          <w:rFonts w:hint="eastAsia" w:ascii="仿宋" w:hAnsi="仿宋" w:eastAsia="仿宋" w:cs="仿宋"/>
          <w:color w:val="auto"/>
          <w:sz w:val="24"/>
          <w:szCs w:val="24"/>
          <w:lang w:eastAsia="zh-CN"/>
        </w:rPr>
        <w:t>甲方</w:t>
      </w:r>
      <w:r>
        <w:rPr>
          <w:rFonts w:hint="eastAsia" w:ascii="仿宋" w:hAnsi="仿宋" w:eastAsia="仿宋" w:cs="仿宋"/>
          <w:color w:val="auto"/>
          <w:sz w:val="24"/>
          <w:szCs w:val="24"/>
        </w:rPr>
        <w:t>支付本合同总价5%的违约金。</w:t>
      </w:r>
    </w:p>
    <w:p>
      <w:pPr>
        <w:tabs>
          <w:tab w:val="left" w:pos="720"/>
          <w:tab w:val="left" w:pos="900"/>
        </w:tabs>
        <w:spacing w:line="56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 乙方未能按本合同规定的交货时间提供服务，从逾期之日起每日按本合同总价3‰的数额向甲方支付违约金；逾期半个月以上的，甲方有权终止合同，由此造成的甲方经济损失由乙方承担。</w:t>
      </w:r>
    </w:p>
    <w:p>
      <w:pPr>
        <w:spacing w:line="56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 甲方无正当理由拒收接受服务，到期拒付服务款项的，甲方向乙方偿付本合同总的5%的违约金。甲方人逾期付款，则每日按本合同总价的3‰向乙方偿付违约金。</w:t>
      </w:r>
    </w:p>
    <w:p>
      <w:pPr>
        <w:spacing w:line="560" w:lineRule="exact"/>
        <w:ind w:firstLine="480" w:firstLineChars="200"/>
        <w:rPr>
          <w:rFonts w:hint="eastAsia" w:ascii="仿宋" w:hAnsi="仿宋" w:eastAsia="仿宋" w:cs="仿宋"/>
          <w:bCs/>
          <w:color w:val="auto"/>
          <w:sz w:val="24"/>
          <w:szCs w:val="24"/>
        </w:rPr>
      </w:pPr>
      <w:r>
        <w:rPr>
          <w:rFonts w:hint="eastAsia" w:ascii="仿宋" w:hAnsi="仿宋" w:eastAsia="仿宋" w:cs="仿宋"/>
          <w:bCs/>
          <w:color w:val="auto"/>
          <w:sz w:val="24"/>
          <w:szCs w:val="24"/>
        </w:rPr>
        <w:t>4.其它违约责任按《</w:t>
      </w:r>
      <w:r>
        <w:rPr>
          <w:rFonts w:hint="eastAsia" w:ascii="仿宋" w:hAnsi="仿宋" w:eastAsia="仿宋" w:cs="仿宋"/>
          <w:color w:val="auto"/>
          <w:sz w:val="24"/>
          <w:szCs w:val="24"/>
          <w:lang w:eastAsia="zh-CN"/>
        </w:rPr>
        <w:t>民法典</w:t>
      </w:r>
      <w:r>
        <w:rPr>
          <w:rFonts w:hint="eastAsia" w:ascii="仿宋" w:hAnsi="仿宋" w:eastAsia="仿宋" w:cs="仿宋"/>
          <w:bCs/>
          <w:color w:val="auto"/>
          <w:sz w:val="24"/>
          <w:szCs w:val="24"/>
        </w:rPr>
        <w:t>》处理。</w:t>
      </w:r>
    </w:p>
    <w:p>
      <w:pPr>
        <w:spacing w:line="560" w:lineRule="exact"/>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t>九、争端的解决</w:t>
      </w:r>
    </w:p>
    <w:p>
      <w:pPr>
        <w:spacing w:line="56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合同执行过程中发生的任何争议，如双方不能通过友好协商解决，按相关法律法规处理。</w:t>
      </w:r>
    </w:p>
    <w:p>
      <w:pPr>
        <w:spacing w:line="560" w:lineRule="exact"/>
        <w:ind w:firstLine="482" w:firstLineChars="200"/>
        <w:rPr>
          <w:rFonts w:hint="eastAsia" w:ascii="仿宋" w:hAnsi="仿宋" w:eastAsia="仿宋" w:cs="仿宋"/>
          <w:color w:val="auto"/>
          <w:sz w:val="24"/>
          <w:szCs w:val="24"/>
        </w:rPr>
      </w:pPr>
      <w:r>
        <w:rPr>
          <w:rFonts w:hint="eastAsia" w:ascii="仿宋" w:hAnsi="仿宋" w:eastAsia="仿宋" w:cs="仿宋"/>
          <w:b/>
          <w:color w:val="auto"/>
          <w:sz w:val="24"/>
          <w:szCs w:val="24"/>
        </w:rPr>
        <w:t>十、不可抗力：</w:t>
      </w:r>
      <w:r>
        <w:rPr>
          <w:rFonts w:hint="eastAsia" w:ascii="仿宋" w:hAnsi="仿宋" w:eastAsia="仿宋" w:cs="仿宋"/>
          <w:color w:val="auto"/>
          <w:sz w:val="24"/>
          <w:szCs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560" w:lineRule="exact"/>
        <w:ind w:firstLine="482" w:firstLineChars="200"/>
        <w:rPr>
          <w:rFonts w:hint="eastAsia" w:ascii="仿宋" w:hAnsi="仿宋" w:eastAsia="仿宋" w:cs="仿宋"/>
          <w:color w:val="auto"/>
          <w:sz w:val="24"/>
          <w:szCs w:val="24"/>
        </w:rPr>
      </w:pPr>
      <w:r>
        <w:rPr>
          <w:rFonts w:hint="eastAsia" w:ascii="仿宋" w:hAnsi="仿宋" w:eastAsia="仿宋" w:cs="仿宋"/>
          <w:b/>
          <w:color w:val="auto"/>
          <w:sz w:val="24"/>
          <w:szCs w:val="24"/>
        </w:rPr>
        <w:t>十一、税费：</w:t>
      </w:r>
      <w:r>
        <w:rPr>
          <w:rFonts w:hint="eastAsia" w:ascii="仿宋" w:hAnsi="仿宋" w:eastAsia="仿宋" w:cs="仿宋"/>
          <w:color w:val="auto"/>
          <w:sz w:val="24"/>
          <w:szCs w:val="24"/>
        </w:rPr>
        <w:t>在中国境内、外发生的与本合同执行有关的一切税费均由乙方负担。</w:t>
      </w:r>
    </w:p>
    <w:p>
      <w:pPr>
        <w:spacing w:line="560" w:lineRule="exact"/>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t>十二、其它</w:t>
      </w:r>
    </w:p>
    <w:p>
      <w:pPr>
        <w:spacing w:line="560" w:lineRule="exact"/>
        <w:ind w:firstLine="480" w:firstLineChars="200"/>
        <w:rPr>
          <w:rFonts w:hint="eastAsia" w:ascii="仿宋" w:hAnsi="仿宋" w:eastAsia="仿宋" w:cs="仿宋"/>
          <w:b/>
          <w:color w:val="auto"/>
          <w:sz w:val="24"/>
          <w:szCs w:val="24"/>
        </w:rPr>
      </w:pPr>
      <w:r>
        <w:rPr>
          <w:rFonts w:hint="eastAsia" w:ascii="仿宋" w:hAnsi="仿宋" w:eastAsia="仿宋" w:cs="仿宋"/>
          <w:color w:val="auto"/>
          <w:sz w:val="24"/>
          <w:szCs w:val="24"/>
        </w:rPr>
        <w:t>1. 本合同所有附件、采购文件、投标文件、中标</w:t>
      </w:r>
      <w:r>
        <w:rPr>
          <w:rFonts w:hint="eastAsia" w:ascii="仿宋" w:hAnsi="仿宋" w:eastAsia="仿宋" w:cs="仿宋"/>
          <w:color w:val="auto"/>
          <w:sz w:val="24"/>
          <w:szCs w:val="24"/>
          <w:lang w:eastAsia="zh-CN"/>
        </w:rPr>
        <w:t>通知书</w:t>
      </w:r>
      <w:r>
        <w:rPr>
          <w:rFonts w:hint="eastAsia" w:ascii="仿宋" w:hAnsi="仿宋" w:eastAsia="仿宋" w:cs="仿宋"/>
          <w:color w:val="auto"/>
          <w:sz w:val="24"/>
          <w:szCs w:val="24"/>
        </w:rPr>
        <w:t>均为合同的有效组成部分，与本合同具有同等法律效力。</w:t>
      </w:r>
    </w:p>
    <w:p>
      <w:pPr>
        <w:spacing w:line="560" w:lineRule="exact"/>
        <w:ind w:firstLine="480" w:firstLineChars="200"/>
        <w:rPr>
          <w:rFonts w:hint="eastAsia" w:ascii="仿宋" w:hAnsi="仿宋" w:eastAsia="仿宋" w:cs="仿宋"/>
          <w:color w:val="auto"/>
          <w:sz w:val="24"/>
          <w:szCs w:val="24"/>
        </w:rPr>
      </w:pPr>
      <w:r>
        <w:rPr>
          <w:rFonts w:hint="eastAsia" w:ascii="仿宋" w:hAnsi="仿宋" w:eastAsia="仿宋" w:cs="仿宋"/>
          <w:bCs/>
          <w:color w:val="auto"/>
          <w:sz w:val="24"/>
          <w:szCs w:val="24"/>
        </w:rPr>
        <w:t xml:space="preserve">2. </w:t>
      </w:r>
      <w:r>
        <w:rPr>
          <w:rFonts w:hint="eastAsia" w:ascii="仿宋" w:hAnsi="仿宋" w:eastAsia="仿宋" w:cs="仿宋"/>
          <w:color w:val="auto"/>
          <w:sz w:val="24"/>
          <w:szCs w:val="24"/>
        </w:rPr>
        <w:t>在执行本合同的过程中，所有经双方签署确认的文件（包括会议纪要、补充协议、往来信函）即成为本合同的有效组成部分。</w:t>
      </w:r>
    </w:p>
    <w:p>
      <w:pPr>
        <w:spacing w:line="56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3. 如一方地址、电话、传真号码有变更，应在变更当日内书面通知对方，否则，应承担相应责任。 </w:t>
      </w:r>
    </w:p>
    <w:p>
      <w:pPr>
        <w:spacing w:line="56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4.除甲方事先书面同意外，乙方不得部分或全部转让其应履行的合同项下的义务。</w:t>
      </w:r>
    </w:p>
    <w:p>
      <w:pPr>
        <w:spacing w:line="560" w:lineRule="exact"/>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t>十二、合同生效：</w:t>
      </w:r>
    </w:p>
    <w:p>
      <w:pPr>
        <w:spacing w:line="56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1.本合同在甲乙双方法人代表或其授权代表签字盖章后生效。</w:t>
      </w:r>
    </w:p>
    <w:p>
      <w:pPr>
        <w:spacing w:line="56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2.合同一式</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份。</w:t>
      </w:r>
    </w:p>
    <w:p>
      <w:pPr>
        <w:spacing w:line="560" w:lineRule="exact"/>
        <w:ind w:firstLine="482" w:firstLineChars="200"/>
        <w:rPr>
          <w:rFonts w:hint="eastAsia" w:ascii="仿宋" w:hAnsi="仿宋" w:eastAsia="仿宋" w:cs="仿宋"/>
          <w:b/>
          <w:color w:val="auto"/>
          <w:sz w:val="24"/>
          <w:szCs w:val="24"/>
        </w:rPr>
      </w:pPr>
    </w:p>
    <w:p>
      <w:pPr>
        <w:spacing w:line="56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甲方名称：（盖章）                     乙方名称：（盖章）                </w:t>
      </w:r>
    </w:p>
    <w:p>
      <w:pPr>
        <w:spacing w:line="560" w:lineRule="exact"/>
        <w:rPr>
          <w:rFonts w:hint="eastAsia" w:ascii="仿宋" w:hAnsi="仿宋" w:eastAsia="仿宋" w:cs="仿宋"/>
          <w:color w:val="auto"/>
          <w:sz w:val="24"/>
          <w:szCs w:val="24"/>
        </w:rPr>
      </w:pPr>
      <w:r>
        <w:rPr>
          <w:rFonts w:hint="eastAsia" w:ascii="仿宋" w:hAnsi="仿宋" w:eastAsia="仿宋" w:cs="仿宋"/>
          <w:color w:val="auto"/>
          <w:sz w:val="24"/>
          <w:szCs w:val="24"/>
        </w:rPr>
        <w:t>地址：                                地址：</w:t>
      </w:r>
    </w:p>
    <w:p>
      <w:pPr>
        <w:spacing w:line="56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法定代表人或授权代表（签字）：         法定代表人或授权代表（签字）    </w:t>
      </w:r>
    </w:p>
    <w:p>
      <w:pPr>
        <w:spacing w:line="560" w:lineRule="exact"/>
        <w:rPr>
          <w:rFonts w:hint="eastAsia" w:ascii="仿宋" w:hAnsi="仿宋" w:eastAsia="仿宋" w:cs="仿宋"/>
          <w:color w:val="auto"/>
          <w:sz w:val="24"/>
          <w:szCs w:val="24"/>
        </w:rPr>
      </w:pPr>
      <w:r>
        <w:rPr>
          <w:rFonts w:hint="eastAsia" w:ascii="仿宋" w:hAnsi="仿宋" w:eastAsia="仿宋" w:cs="仿宋"/>
          <w:color w:val="auto"/>
          <w:sz w:val="24"/>
          <w:szCs w:val="24"/>
        </w:rPr>
        <w:t>开户银行：                            开户银行：</w:t>
      </w:r>
    </w:p>
    <w:p>
      <w:pPr>
        <w:spacing w:line="560" w:lineRule="exact"/>
        <w:rPr>
          <w:rFonts w:hint="eastAsia" w:ascii="仿宋" w:hAnsi="仿宋" w:eastAsia="仿宋" w:cs="仿宋"/>
          <w:color w:val="auto"/>
          <w:sz w:val="24"/>
          <w:szCs w:val="24"/>
        </w:rPr>
      </w:pPr>
      <w:r>
        <w:rPr>
          <w:rFonts w:hint="eastAsia" w:ascii="仿宋" w:hAnsi="仿宋" w:eastAsia="仿宋" w:cs="仿宋"/>
          <w:color w:val="auto"/>
          <w:sz w:val="24"/>
          <w:szCs w:val="24"/>
          <w:lang w:eastAsia="zh-CN"/>
        </w:rPr>
        <w:t>银行账号</w:t>
      </w: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eastAsia="zh-CN"/>
        </w:rPr>
        <w:t>银行账号</w:t>
      </w:r>
      <w:r>
        <w:rPr>
          <w:rFonts w:hint="eastAsia" w:ascii="仿宋" w:hAnsi="仿宋" w:eastAsia="仿宋" w:cs="仿宋"/>
          <w:color w:val="auto"/>
          <w:sz w:val="24"/>
          <w:szCs w:val="24"/>
        </w:rPr>
        <w:t>：</w:t>
      </w:r>
    </w:p>
    <w:p>
      <w:pPr>
        <w:spacing w:line="56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日                     年     月     日 </w:t>
      </w:r>
    </w:p>
    <w:p>
      <w:pPr>
        <w:adjustRightInd w:val="0"/>
        <w:snapToGrid w:val="0"/>
        <w:spacing w:line="560" w:lineRule="exact"/>
        <w:rPr>
          <w:rFonts w:hint="eastAsia" w:ascii="仿宋" w:hAnsi="仿宋" w:eastAsia="仿宋" w:cs="仿宋"/>
          <w:b/>
          <w:color w:val="auto"/>
          <w:sz w:val="24"/>
          <w:szCs w:val="24"/>
        </w:rPr>
      </w:pPr>
    </w:p>
    <w:p>
      <w:pPr>
        <w:pStyle w:val="7"/>
        <w:spacing w:before="156" w:line="360" w:lineRule="auto"/>
        <w:ind w:left="0" w:leftChars="0" w:firstLine="400" w:firstLineChars="200"/>
        <w:rPr>
          <w:rFonts w:hint="eastAsia" w:ascii="仿宋" w:hAnsi="仿宋" w:eastAsia="仿宋" w:cs="仿宋"/>
          <w:color w:val="auto"/>
        </w:rPr>
      </w:pPr>
    </w:p>
    <w:p>
      <w:pPr>
        <w:rPr>
          <w:rFonts w:hint="eastAsia" w:ascii="仿宋" w:hAnsi="仿宋" w:eastAsia="仿宋" w:cs="仿宋"/>
          <w:color w:val="auto"/>
        </w:rPr>
      </w:pPr>
      <w:r>
        <w:rPr>
          <w:rFonts w:hint="eastAsia" w:ascii="仿宋" w:hAnsi="仿宋" w:eastAsia="仿宋" w:cs="仿宋"/>
          <w:color w:val="auto"/>
        </w:rPr>
        <w:br w:type="page"/>
      </w:r>
    </w:p>
    <w:bookmarkEnd w:id="134"/>
    <w:bookmarkEnd w:id="135"/>
    <w:bookmarkEnd w:id="136"/>
    <w:p>
      <w:pPr>
        <w:keepNext w:val="0"/>
        <w:keepLines w:val="0"/>
        <w:pageBreakBefore w:val="0"/>
        <w:widowControl w:val="0"/>
        <w:kinsoku/>
        <w:wordWrap/>
        <w:overflowPunct/>
        <w:topLinePunct w:val="0"/>
        <w:autoSpaceDE/>
        <w:autoSpaceDN/>
        <w:bidi w:val="0"/>
        <w:adjustRightInd/>
        <w:snapToGrid w:val="0"/>
        <w:spacing w:line="840" w:lineRule="exact"/>
        <w:jc w:val="center"/>
        <w:textAlignment w:val="auto"/>
        <w:outlineLvl w:val="0"/>
        <w:rPr>
          <w:rFonts w:hint="eastAsia" w:ascii="仿宋" w:hAnsi="仿宋" w:eastAsia="仿宋" w:cs="仿宋"/>
          <w:b/>
          <w:color w:val="auto"/>
          <w:sz w:val="30"/>
          <w:szCs w:val="30"/>
        </w:rPr>
      </w:pPr>
      <w:r>
        <w:rPr>
          <w:rFonts w:hint="eastAsia" w:ascii="仿宋" w:hAnsi="仿宋" w:eastAsia="仿宋" w:cs="仿宋"/>
          <w:b/>
          <w:color w:val="auto"/>
          <w:sz w:val="30"/>
          <w:szCs w:val="30"/>
        </w:rPr>
        <w:t>第五章 采购内容及服务要求</w:t>
      </w:r>
    </w:p>
    <w:p>
      <w:pPr>
        <w:adjustRightInd w:val="0"/>
        <w:spacing w:line="360" w:lineRule="auto"/>
        <w:ind w:firstLine="241" w:firstLineChars="100"/>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一、采购标的情况说明</w:t>
      </w:r>
    </w:p>
    <w:p>
      <w:pPr>
        <w:adjustRightInd w:val="0"/>
        <w:spacing w:line="360" w:lineRule="auto"/>
        <w:ind w:firstLine="240" w:firstLineChars="1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1.项目名称:</w:t>
      </w:r>
      <w:r>
        <w:rPr>
          <w:rFonts w:hint="eastAsia" w:ascii="仿宋" w:hAnsi="仿宋" w:eastAsia="仿宋" w:cs="仿宋"/>
          <w:i w:val="0"/>
          <w:iCs w:val="0"/>
          <w:caps w:val="0"/>
          <w:color w:val="auto"/>
          <w:spacing w:val="0"/>
          <w:sz w:val="24"/>
          <w:szCs w:val="24"/>
          <w:shd w:val="clear" w:fill="FFFFFF"/>
        </w:rPr>
        <w:t>旬阳市城关镇木厂村硫铁矿废弃矿渣综合治理工程实施方案、地勘、施工图设计、预算编制等技术服务项目</w:t>
      </w:r>
    </w:p>
    <w:p>
      <w:pPr>
        <w:adjustRightInd w:val="0"/>
        <w:spacing w:line="360" w:lineRule="auto"/>
        <w:ind w:firstLine="240" w:firstLineChars="1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2.采购单位:安康市生态环境局旬阳分局</w:t>
      </w:r>
    </w:p>
    <w:p>
      <w:pPr>
        <w:pStyle w:val="12"/>
        <w:spacing w:line="360" w:lineRule="auto"/>
        <w:ind w:left="0" w:leftChars="0" w:firstLine="240" w:firstLineChars="100"/>
        <w:rPr>
          <w:rFonts w:hint="default" w:ascii="仿宋" w:hAnsi="仿宋" w:eastAsia="仿宋" w:cs="仿宋"/>
          <w:b/>
          <w:bCs/>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3.项目概况：本项目涉及</w:t>
      </w:r>
      <w:r>
        <w:rPr>
          <w:rFonts w:hint="eastAsia" w:ascii="仿宋" w:hAnsi="仿宋" w:eastAsia="仿宋" w:cs="仿宋"/>
          <w:i w:val="0"/>
          <w:iCs w:val="0"/>
          <w:caps w:val="0"/>
          <w:color w:val="auto"/>
          <w:spacing w:val="0"/>
          <w:sz w:val="24"/>
          <w:szCs w:val="24"/>
          <w:shd w:val="clear" w:fill="FFFFFF"/>
        </w:rPr>
        <w:t>旬阳市城关镇木厂村硫铁矿废弃矿渣综合治理工程</w:t>
      </w:r>
      <w:r>
        <w:rPr>
          <w:rFonts w:hint="eastAsia" w:ascii="仿宋" w:hAnsi="仿宋" w:eastAsia="仿宋" w:cs="仿宋"/>
          <w:i w:val="0"/>
          <w:iCs w:val="0"/>
          <w:caps w:val="0"/>
          <w:color w:val="auto"/>
          <w:spacing w:val="0"/>
          <w:sz w:val="24"/>
          <w:szCs w:val="24"/>
          <w:shd w:val="clear" w:fill="FFFFFF"/>
          <w:lang w:eastAsia="zh-CN"/>
        </w:rPr>
        <w:t>，包含</w:t>
      </w:r>
      <w:r>
        <w:rPr>
          <w:rFonts w:hint="eastAsia" w:ascii="仿宋" w:hAnsi="仿宋" w:eastAsia="仿宋" w:cs="仿宋"/>
          <w:i w:val="0"/>
          <w:iCs w:val="0"/>
          <w:caps w:val="0"/>
          <w:color w:val="auto"/>
          <w:spacing w:val="0"/>
          <w:sz w:val="24"/>
          <w:szCs w:val="24"/>
          <w:shd w:val="clear" w:fill="FFFFFF"/>
        </w:rPr>
        <w:t>实施方案、地勘、施工图设计、预算编制等技术服务</w:t>
      </w:r>
      <w:r>
        <w:rPr>
          <w:rFonts w:hint="eastAsia" w:ascii="仿宋" w:hAnsi="仿宋" w:eastAsia="仿宋" w:cs="仿宋"/>
          <w:color w:val="auto"/>
          <w:sz w:val="24"/>
          <w:highlight w:val="none"/>
          <w:lang w:val="en-US" w:eastAsia="zh-CN"/>
        </w:rPr>
        <w:t>工作。</w:t>
      </w:r>
    </w:p>
    <w:p>
      <w:pPr>
        <w:pStyle w:val="12"/>
        <w:ind w:left="0" w:leftChars="0" w:firstLine="241" w:firstLineChars="100"/>
        <w:rPr>
          <w:rFonts w:hint="default"/>
          <w:color w:val="auto"/>
          <w:lang w:val="en-US" w:eastAsia="zh-CN"/>
        </w:rPr>
      </w:pPr>
      <w:r>
        <w:rPr>
          <w:rFonts w:hint="eastAsia" w:ascii="仿宋" w:hAnsi="仿宋" w:eastAsia="仿宋" w:cs="仿宋"/>
          <w:b/>
          <w:bCs/>
          <w:color w:val="auto"/>
          <w:kern w:val="2"/>
          <w:sz w:val="24"/>
          <w:szCs w:val="24"/>
          <w:highlight w:val="none"/>
          <w:lang w:val="en-US" w:eastAsia="zh-CN" w:bidi="ar-SA"/>
        </w:rPr>
        <w:t>二、服务内容及技术要求：</w:t>
      </w:r>
    </w:p>
    <w:p>
      <w:pPr>
        <w:adjustRightInd w:val="0"/>
        <w:spacing w:line="360" w:lineRule="auto"/>
        <w:ind w:firstLine="240" w:firstLineChars="1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（1）查明项目所在地地形、地貌、地层、地质构造等地质环境条件，收集区域水文、气象资料，查明项目所在地及周边的自然地理环境，降雨和洪水情况。</w:t>
      </w:r>
    </w:p>
    <w:p>
      <w:pPr>
        <w:adjustRightInd w:val="0"/>
        <w:spacing w:line="360" w:lineRule="auto"/>
        <w:ind w:firstLine="240" w:firstLineChars="1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（2）查明并圈定治理区范围内固体废弃物的范围、厚度、组粒成分，对环境的影响程度，查明治理片区内人类工程活动对于生态环境和地质环境的影响程度。</w:t>
      </w:r>
    </w:p>
    <w:p>
      <w:pPr>
        <w:adjustRightInd w:val="0"/>
        <w:spacing w:line="360" w:lineRule="auto"/>
        <w:ind w:firstLine="240" w:firstLineChars="1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（3）调查治理区范围内地形地貌和土地破坏、生态破坏和水土流失的影响范围，对其危害性进行分析，对场区的土地进行腐蚀性评价。</w:t>
      </w:r>
    </w:p>
    <w:p>
      <w:pPr>
        <w:adjustRightInd w:val="0"/>
        <w:spacing w:line="360" w:lineRule="auto"/>
        <w:ind w:firstLine="240" w:firstLineChars="1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（4）提供设计所需的各种物理力学指标及其他的技术参数，对各治理片区内的天然建筑材料及覆土进行初步评价。</w:t>
      </w:r>
    </w:p>
    <w:p>
      <w:pPr>
        <w:adjustRightInd w:val="0"/>
        <w:spacing w:line="360" w:lineRule="auto"/>
        <w:ind w:firstLine="240" w:firstLineChars="1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（5）根据勘察结论，结合本项目实施的相关政策文件要求，按照统筹规划、因地制宜、突出重点的原则，进行</w:t>
      </w:r>
      <w:r>
        <w:rPr>
          <w:rFonts w:hint="eastAsia" w:ascii="仿宋" w:hAnsi="仿宋" w:eastAsia="仿宋" w:cs="仿宋"/>
          <w:i w:val="0"/>
          <w:iCs w:val="0"/>
          <w:caps w:val="0"/>
          <w:color w:val="auto"/>
          <w:spacing w:val="0"/>
          <w:sz w:val="24"/>
          <w:szCs w:val="24"/>
          <w:shd w:val="clear" w:fill="FFFFFF"/>
        </w:rPr>
        <w:t>综合治理</w:t>
      </w:r>
      <w:r>
        <w:rPr>
          <w:rFonts w:hint="eastAsia" w:ascii="仿宋" w:hAnsi="仿宋" w:eastAsia="仿宋" w:cs="仿宋"/>
          <w:b w:val="0"/>
          <w:bCs w:val="0"/>
          <w:color w:val="auto"/>
          <w:kern w:val="2"/>
          <w:sz w:val="24"/>
          <w:szCs w:val="24"/>
          <w:highlight w:val="none"/>
          <w:lang w:val="en-US" w:eastAsia="zh-CN" w:bidi="ar-SA"/>
        </w:rPr>
        <w:t>工程设计，达到解决历史遗留问题，制止生态恶化的目的。</w:t>
      </w:r>
    </w:p>
    <w:p>
      <w:pPr>
        <w:adjustRightInd w:val="0"/>
        <w:spacing w:line="360" w:lineRule="auto"/>
        <w:ind w:firstLine="241" w:firstLineChars="10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三、服务内容：</w:t>
      </w:r>
    </w:p>
    <w:p>
      <w:pPr>
        <w:adjustRightInd w:val="0"/>
        <w:spacing w:line="360" w:lineRule="auto"/>
        <w:ind w:firstLine="240" w:firstLineChars="1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（1）编制</w:t>
      </w:r>
      <w:r>
        <w:rPr>
          <w:rFonts w:hint="eastAsia" w:ascii="仿宋" w:hAnsi="仿宋" w:eastAsia="仿宋" w:cs="仿宋"/>
          <w:i w:val="0"/>
          <w:iCs w:val="0"/>
          <w:caps w:val="0"/>
          <w:color w:val="auto"/>
          <w:spacing w:val="0"/>
          <w:sz w:val="24"/>
          <w:szCs w:val="24"/>
          <w:shd w:val="clear" w:fill="FFFFFF"/>
        </w:rPr>
        <w:t>旬阳市城关镇木厂村硫铁矿废弃矿渣综合治理工程实施方案</w:t>
      </w:r>
      <w:r>
        <w:rPr>
          <w:rFonts w:hint="eastAsia" w:ascii="仿宋" w:hAnsi="仿宋" w:eastAsia="仿宋" w:cs="仿宋"/>
          <w:b w:val="0"/>
          <w:bCs w:val="0"/>
          <w:color w:val="auto"/>
          <w:kern w:val="2"/>
          <w:sz w:val="24"/>
          <w:szCs w:val="24"/>
          <w:highlight w:val="none"/>
          <w:lang w:val="en-US" w:eastAsia="zh-CN" w:bidi="ar-SA"/>
        </w:rPr>
        <w:t>，论证项目区生态修复项目的意义和必要性，对项目区域地质、历史成因等相关因素进行分析，识别、诊断矿山生态环境的主要问题，论证矿山生态修复治理实施的可行性并提出治理设计方案，为项目决策提供科学依据，对拟项目实施条件、投资估算及资金来源、环境保护、项目管理和实施进度安排、环境风险等进行分析论证，指导工程建设。</w:t>
      </w:r>
    </w:p>
    <w:p>
      <w:pPr>
        <w:adjustRightInd w:val="0"/>
        <w:spacing w:line="360" w:lineRule="auto"/>
        <w:ind w:firstLine="240" w:firstLineChars="1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（2）编制</w:t>
      </w:r>
      <w:r>
        <w:rPr>
          <w:rFonts w:hint="eastAsia" w:ascii="仿宋" w:hAnsi="仿宋" w:eastAsia="仿宋" w:cs="仿宋"/>
          <w:i w:val="0"/>
          <w:iCs w:val="0"/>
          <w:caps w:val="0"/>
          <w:color w:val="auto"/>
          <w:spacing w:val="0"/>
          <w:sz w:val="24"/>
          <w:szCs w:val="24"/>
          <w:shd w:val="clear" w:fill="FFFFFF"/>
        </w:rPr>
        <w:t>旬阳市城关镇木厂村硫铁矿废弃矿渣综合治理</w:t>
      </w:r>
      <w:r>
        <w:rPr>
          <w:rFonts w:hint="eastAsia" w:ascii="仿宋" w:hAnsi="仿宋" w:eastAsia="仿宋" w:cs="仿宋"/>
          <w:b w:val="0"/>
          <w:bCs w:val="0"/>
          <w:color w:val="auto"/>
          <w:kern w:val="2"/>
          <w:sz w:val="24"/>
          <w:szCs w:val="24"/>
          <w:highlight w:val="none"/>
          <w:lang w:val="en-US" w:eastAsia="zh-CN" w:bidi="ar-SA"/>
        </w:rPr>
        <w:t>勘查报告，在充分搜集前期资料及区域水文、气象、地质背景资料，通过多种勘查手段，查明项目区域生态环境及地质环境现状，查明项目区域生态环境问题的类型、空间分布范围及其影响，提供设计所需的岩土体物理、力学参数，提出生态修复建议方案，为项目综合治理工程的设计提供依据。</w:t>
      </w:r>
    </w:p>
    <w:p>
      <w:pPr>
        <w:adjustRightInd w:val="0"/>
        <w:spacing w:line="360" w:lineRule="auto"/>
        <w:ind w:firstLine="240" w:firstLineChars="1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（3）编制</w:t>
      </w:r>
      <w:r>
        <w:rPr>
          <w:rFonts w:hint="eastAsia" w:ascii="仿宋" w:hAnsi="仿宋" w:eastAsia="仿宋" w:cs="仿宋"/>
          <w:i w:val="0"/>
          <w:iCs w:val="0"/>
          <w:caps w:val="0"/>
          <w:color w:val="auto"/>
          <w:spacing w:val="0"/>
          <w:sz w:val="24"/>
          <w:szCs w:val="24"/>
          <w:shd w:val="clear" w:fill="FFFFFF"/>
        </w:rPr>
        <w:t>旬阳市城关镇木厂村硫铁矿废弃矿渣综合治理</w:t>
      </w:r>
      <w:r>
        <w:rPr>
          <w:rFonts w:hint="eastAsia" w:ascii="仿宋" w:hAnsi="仿宋" w:eastAsia="仿宋" w:cs="仿宋"/>
          <w:b w:val="0"/>
          <w:bCs w:val="0"/>
          <w:color w:val="auto"/>
          <w:kern w:val="2"/>
          <w:sz w:val="24"/>
          <w:szCs w:val="24"/>
          <w:highlight w:val="none"/>
          <w:lang w:val="en-US" w:eastAsia="zh-CN" w:bidi="ar-SA"/>
        </w:rPr>
        <w:t>施工图设计，在勘查报告的基础上，进行综合治理设计，并根据防治方案进行治理工程资金预算，为</w:t>
      </w:r>
      <w:r>
        <w:rPr>
          <w:rFonts w:hint="eastAsia" w:ascii="仿宋" w:hAnsi="仿宋" w:eastAsia="仿宋" w:cs="仿宋"/>
          <w:i w:val="0"/>
          <w:iCs w:val="0"/>
          <w:caps w:val="0"/>
          <w:color w:val="auto"/>
          <w:spacing w:val="0"/>
          <w:sz w:val="24"/>
          <w:szCs w:val="24"/>
          <w:shd w:val="clear" w:fill="FFFFFF"/>
        </w:rPr>
        <w:t>旬阳市城关镇木厂村硫铁矿废弃矿渣综合治理</w:t>
      </w:r>
      <w:r>
        <w:rPr>
          <w:rFonts w:hint="eastAsia" w:ascii="仿宋" w:hAnsi="仿宋" w:eastAsia="仿宋" w:cs="仿宋"/>
          <w:i w:val="0"/>
          <w:iCs w:val="0"/>
          <w:caps w:val="0"/>
          <w:color w:val="auto"/>
          <w:spacing w:val="0"/>
          <w:sz w:val="24"/>
          <w:szCs w:val="24"/>
          <w:shd w:val="clear" w:fill="FFFFFF"/>
          <w:lang w:eastAsia="zh-CN"/>
        </w:rPr>
        <w:t>项目</w:t>
      </w:r>
      <w:r>
        <w:rPr>
          <w:rFonts w:hint="eastAsia" w:ascii="仿宋" w:hAnsi="仿宋" w:eastAsia="仿宋" w:cs="仿宋"/>
          <w:b w:val="0"/>
          <w:bCs w:val="0"/>
          <w:color w:val="auto"/>
          <w:kern w:val="2"/>
          <w:sz w:val="24"/>
          <w:szCs w:val="24"/>
          <w:highlight w:val="none"/>
          <w:lang w:val="en-US" w:eastAsia="zh-CN" w:bidi="ar-SA"/>
        </w:rPr>
        <w:t>的实施提供技术依据。</w:t>
      </w:r>
    </w:p>
    <w:p>
      <w:pPr>
        <w:spacing w:line="480" w:lineRule="exact"/>
        <w:ind w:firstLine="482"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四、技术要求</w:t>
      </w:r>
    </w:p>
    <w:p>
      <w:pPr>
        <w:spacing w:line="480" w:lineRule="exact"/>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（1）《矿山地质环境调查评价规范》（DD2014－05）；</w:t>
      </w:r>
    </w:p>
    <w:p>
      <w:pPr>
        <w:spacing w:line="480" w:lineRule="exact"/>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（2）《矿山废弃地植被恢复技术规范》（LY/T 2356-2014）；</w:t>
      </w:r>
    </w:p>
    <w:p>
      <w:pPr>
        <w:spacing w:line="480" w:lineRule="exact"/>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（3）《矿山土地复垦基础信息调查规程》（TD/T1049-2016）；</w:t>
      </w:r>
    </w:p>
    <w:p>
      <w:pPr>
        <w:spacing w:line="480" w:lineRule="exact"/>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（4）《矿山生态环境保护与恢复治理规范（试行）》（HJ651-2013）；</w:t>
      </w:r>
    </w:p>
    <w:p>
      <w:pPr>
        <w:spacing w:line="480" w:lineRule="exact"/>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（5）《矿山生态修复技术规范》（TD/T1070.1-2022）；</w:t>
      </w:r>
    </w:p>
    <w:p>
      <w:pPr>
        <w:spacing w:line="480" w:lineRule="exact"/>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（6）《矿山生态环境保护与恢复治理技术规范(试行)》(HJ651-2013)；</w:t>
      </w:r>
    </w:p>
    <w:p>
      <w:pPr>
        <w:spacing w:line="480" w:lineRule="exact"/>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（7）《矿山地质环境监测技术规程》（DZ/T0287-2015）；</w:t>
      </w:r>
    </w:p>
    <w:p>
      <w:pPr>
        <w:spacing w:line="480" w:lineRule="exact"/>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（8）《矿山地质环境保护规定》（2019 年 7 月 16 日修正）；</w:t>
      </w:r>
    </w:p>
    <w:p>
      <w:pPr>
        <w:spacing w:line="480" w:lineRule="exact"/>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（9）《矿山生态修复技术规范第 1 部分：通则》（TD/T1070.1-2022）；</w:t>
      </w:r>
    </w:p>
    <w:p>
      <w:pPr>
        <w:spacing w:line="480" w:lineRule="exact"/>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（10）《水土保持工程设计规范》（GB51018-2014）；</w:t>
      </w:r>
    </w:p>
    <w:p>
      <w:pPr>
        <w:spacing w:line="480" w:lineRule="exact"/>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（11）《水土保持综合治理技术规范》(GB/T1453.1～16453.6-2008)；</w:t>
      </w:r>
    </w:p>
    <w:p>
      <w:pPr>
        <w:spacing w:line="480" w:lineRule="exact"/>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（12）《水土保持治理技术规范》（GB/T16453-2008）；</w:t>
      </w:r>
    </w:p>
    <w:p>
      <w:pPr>
        <w:spacing w:line="480" w:lineRule="exact"/>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（13）《生态环境状况评价技术规范》(HJ192-2015)；</w:t>
      </w:r>
    </w:p>
    <w:p>
      <w:pPr>
        <w:spacing w:line="480" w:lineRule="exact"/>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（14）《工程勘察通用规范》（GB55017 -2021）；</w:t>
      </w:r>
    </w:p>
    <w:p>
      <w:pPr>
        <w:spacing w:line="480" w:lineRule="exact"/>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（15）《建筑地基基础设计规范》（GB50007-2014）；</w:t>
      </w:r>
    </w:p>
    <w:p>
      <w:pPr>
        <w:spacing w:line="480" w:lineRule="exact"/>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（16）《建筑与市政地基基础设计标准》（GB55003-2021）；</w:t>
      </w:r>
    </w:p>
    <w:p>
      <w:pPr>
        <w:spacing w:line="480" w:lineRule="exact"/>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（17）《建筑边坡工程技术规范》（GB50030-2013）；</w:t>
      </w:r>
    </w:p>
    <w:p>
      <w:pPr>
        <w:spacing w:line="480" w:lineRule="exact"/>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（18）《建筑抗震设计规范》（GB50011-2019）；</w:t>
      </w:r>
    </w:p>
    <w:p>
      <w:pPr>
        <w:spacing w:line="480" w:lineRule="exact"/>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（19）《砌体结构设计规范》（GB50003-2011）；</w:t>
      </w:r>
    </w:p>
    <w:p>
      <w:pPr>
        <w:spacing w:line="480" w:lineRule="exact"/>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（20）《矿山地质手册》。</w:t>
      </w:r>
    </w:p>
    <w:p>
      <w:pPr>
        <w:spacing w:line="480" w:lineRule="exact"/>
        <w:ind w:firstLine="482" w:firstLineChars="20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五、提交成果</w:t>
      </w:r>
    </w:p>
    <w:p>
      <w:pPr>
        <w:spacing w:line="48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b w:val="0"/>
          <w:bCs w:val="0"/>
          <w:color w:val="auto"/>
          <w:kern w:val="2"/>
          <w:sz w:val="24"/>
          <w:szCs w:val="24"/>
          <w:highlight w:val="none"/>
          <w:lang w:val="en-US" w:eastAsia="zh-CN" w:bidi="ar-SA"/>
        </w:rPr>
        <w:t>《</w:t>
      </w:r>
      <w:r>
        <w:rPr>
          <w:rFonts w:hint="eastAsia" w:ascii="仿宋" w:hAnsi="仿宋" w:eastAsia="仿宋" w:cs="仿宋"/>
          <w:i w:val="0"/>
          <w:iCs w:val="0"/>
          <w:caps w:val="0"/>
          <w:color w:val="auto"/>
          <w:spacing w:val="0"/>
          <w:sz w:val="24"/>
          <w:szCs w:val="24"/>
          <w:shd w:val="clear" w:fill="FFFFFF"/>
        </w:rPr>
        <w:t>旬阳市城关镇木厂村硫铁矿废弃矿渣综合治理</w:t>
      </w:r>
      <w:r>
        <w:rPr>
          <w:rFonts w:hint="eastAsia" w:ascii="仿宋" w:hAnsi="仿宋" w:eastAsia="仿宋" w:cs="仿宋"/>
          <w:i w:val="0"/>
          <w:iCs w:val="0"/>
          <w:caps w:val="0"/>
          <w:color w:val="auto"/>
          <w:spacing w:val="0"/>
          <w:sz w:val="24"/>
          <w:szCs w:val="24"/>
          <w:shd w:val="clear" w:fill="FFFFFF"/>
          <w:lang w:eastAsia="zh-CN"/>
        </w:rPr>
        <w:t>工程</w:t>
      </w:r>
      <w:r>
        <w:rPr>
          <w:rFonts w:hint="eastAsia" w:ascii="仿宋" w:hAnsi="仿宋" w:eastAsia="仿宋" w:cs="仿宋"/>
          <w:b w:val="0"/>
          <w:bCs w:val="0"/>
          <w:color w:val="auto"/>
          <w:kern w:val="2"/>
          <w:sz w:val="24"/>
          <w:szCs w:val="24"/>
          <w:highlight w:val="none"/>
          <w:lang w:val="en-US" w:eastAsia="zh-CN" w:bidi="ar-SA"/>
        </w:rPr>
        <w:t>实施方案》及相关图件、《</w:t>
      </w:r>
      <w:r>
        <w:rPr>
          <w:rFonts w:hint="eastAsia" w:ascii="仿宋" w:hAnsi="仿宋" w:eastAsia="仿宋" w:cs="仿宋"/>
          <w:i w:val="0"/>
          <w:iCs w:val="0"/>
          <w:caps w:val="0"/>
          <w:color w:val="auto"/>
          <w:spacing w:val="0"/>
          <w:sz w:val="24"/>
          <w:szCs w:val="24"/>
          <w:shd w:val="clear" w:fill="FFFFFF"/>
        </w:rPr>
        <w:t>旬阳市城关镇木厂村硫铁矿废弃矿渣综合治理</w:t>
      </w:r>
      <w:r>
        <w:rPr>
          <w:rFonts w:hint="eastAsia" w:ascii="仿宋" w:hAnsi="仿宋" w:eastAsia="仿宋" w:cs="仿宋"/>
          <w:i w:val="0"/>
          <w:iCs w:val="0"/>
          <w:caps w:val="0"/>
          <w:color w:val="auto"/>
          <w:spacing w:val="0"/>
          <w:sz w:val="24"/>
          <w:szCs w:val="24"/>
          <w:shd w:val="clear" w:fill="FFFFFF"/>
          <w:lang w:eastAsia="zh-CN"/>
        </w:rPr>
        <w:t>工程</w:t>
      </w:r>
      <w:r>
        <w:rPr>
          <w:rFonts w:hint="eastAsia" w:ascii="仿宋" w:hAnsi="仿宋" w:eastAsia="仿宋" w:cs="仿宋"/>
          <w:b w:val="0"/>
          <w:bCs w:val="0"/>
          <w:color w:val="auto"/>
          <w:kern w:val="2"/>
          <w:sz w:val="24"/>
          <w:szCs w:val="24"/>
          <w:highlight w:val="none"/>
          <w:lang w:val="en-US" w:eastAsia="zh-CN" w:bidi="ar-SA"/>
        </w:rPr>
        <w:t>勘察报告》及相关图件、《</w:t>
      </w:r>
      <w:r>
        <w:rPr>
          <w:rFonts w:hint="eastAsia" w:ascii="仿宋" w:hAnsi="仿宋" w:eastAsia="仿宋" w:cs="仿宋"/>
          <w:i w:val="0"/>
          <w:iCs w:val="0"/>
          <w:caps w:val="0"/>
          <w:color w:val="auto"/>
          <w:spacing w:val="0"/>
          <w:sz w:val="24"/>
          <w:szCs w:val="24"/>
          <w:shd w:val="clear" w:fill="FFFFFF"/>
        </w:rPr>
        <w:t>旬阳市城关镇木厂村硫铁矿废弃矿渣综合治理</w:t>
      </w:r>
      <w:r>
        <w:rPr>
          <w:rFonts w:hint="eastAsia" w:ascii="仿宋" w:hAnsi="仿宋" w:eastAsia="仿宋" w:cs="仿宋"/>
          <w:i w:val="0"/>
          <w:iCs w:val="0"/>
          <w:caps w:val="0"/>
          <w:color w:val="auto"/>
          <w:spacing w:val="0"/>
          <w:sz w:val="24"/>
          <w:szCs w:val="24"/>
          <w:shd w:val="clear" w:fill="FFFFFF"/>
          <w:lang w:eastAsia="zh-CN"/>
        </w:rPr>
        <w:t>工程</w:t>
      </w:r>
      <w:r>
        <w:rPr>
          <w:rFonts w:hint="eastAsia" w:ascii="仿宋" w:hAnsi="仿宋" w:eastAsia="仿宋" w:cs="仿宋"/>
          <w:b w:val="0"/>
          <w:bCs w:val="0"/>
          <w:color w:val="auto"/>
          <w:kern w:val="2"/>
          <w:sz w:val="24"/>
          <w:szCs w:val="24"/>
          <w:highlight w:val="none"/>
          <w:lang w:val="en-US" w:eastAsia="zh-CN" w:bidi="ar-SA"/>
        </w:rPr>
        <w:t>施工图设计报告、施工图设计预算》及相关图件。</w:t>
      </w:r>
    </w:p>
    <w:p>
      <w:pPr>
        <w:adjustRightInd w:val="0"/>
        <w:spacing w:line="360" w:lineRule="auto"/>
        <w:ind w:firstLine="240" w:firstLineChars="100"/>
        <w:rPr>
          <w:rFonts w:hint="eastAsia" w:ascii="仿宋" w:hAnsi="仿宋" w:eastAsia="仿宋" w:cs="仿宋"/>
          <w:color w:val="auto"/>
          <w:sz w:val="24"/>
          <w:highlight w:val="none"/>
          <w:lang w:val="en-US" w:eastAsia="zh-CN"/>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840" w:lineRule="exact"/>
        <w:jc w:val="center"/>
        <w:textAlignment w:val="auto"/>
        <w:outlineLvl w:val="0"/>
        <w:rPr>
          <w:rFonts w:hint="eastAsia" w:ascii="仿宋" w:hAnsi="仿宋" w:eastAsia="仿宋" w:cs="仿宋"/>
          <w:b/>
          <w:color w:val="auto"/>
          <w:sz w:val="30"/>
          <w:szCs w:val="30"/>
        </w:rPr>
      </w:pPr>
      <w:r>
        <w:rPr>
          <w:rFonts w:hint="eastAsia" w:ascii="仿宋" w:hAnsi="仿宋" w:eastAsia="仿宋" w:cs="仿宋"/>
          <w:b/>
          <w:color w:val="auto"/>
          <w:sz w:val="30"/>
          <w:szCs w:val="30"/>
          <w:lang w:eastAsia="zh-CN"/>
        </w:rPr>
        <w:t>第六章</w:t>
      </w:r>
      <w:r>
        <w:rPr>
          <w:rFonts w:hint="eastAsia" w:ascii="仿宋" w:hAnsi="仿宋" w:eastAsia="仿宋" w:cs="仿宋"/>
          <w:b/>
          <w:color w:val="auto"/>
          <w:sz w:val="30"/>
          <w:szCs w:val="30"/>
          <w:lang w:val="en-US" w:eastAsia="zh-CN"/>
        </w:rPr>
        <w:t xml:space="preserve"> </w:t>
      </w:r>
      <w:r>
        <w:rPr>
          <w:rFonts w:hint="eastAsia" w:ascii="仿宋" w:hAnsi="仿宋" w:eastAsia="仿宋" w:cs="仿宋"/>
          <w:b/>
          <w:color w:val="auto"/>
          <w:sz w:val="30"/>
          <w:szCs w:val="30"/>
          <w:lang w:val="zh-CN"/>
        </w:rPr>
        <w:t>投标文件基本格式</w:t>
      </w:r>
    </w:p>
    <w:p>
      <w:pPr>
        <w:spacing w:line="20" w:lineRule="atLeast"/>
        <w:ind w:firstLine="361" w:firstLineChars="100"/>
        <w:jc w:val="right"/>
        <w:rPr>
          <w:rFonts w:hint="eastAsia" w:ascii="仿宋" w:hAnsi="仿宋" w:eastAsia="仿宋" w:cs="仿宋"/>
          <w:b/>
          <w:bCs/>
          <w:color w:val="auto"/>
          <w:sz w:val="36"/>
          <w:szCs w:val="36"/>
          <w:lang w:eastAsia="zh-CN"/>
        </w:rPr>
      </w:pPr>
      <w:r>
        <w:rPr>
          <w:rFonts w:hint="eastAsia" w:ascii="仿宋" w:hAnsi="仿宋" w:eastAsia="仿宋" w:cs="仿宋"/>
          <w:b/>
          <w:bCs/>
          <w:color w:val="auto"/>
          <w:sz w:val="36"/>
          <w:szCs w:val="36"/>
          <w:lang w:eastAsia="zh-CN"/>
        </w:rPr>
        <w:t>正本</w:t>
      </w:r>
    </w:p>
    <w:p>
      <w:pPr>
        <w:pStyle w:val="7"/>
        <w:spacing w:line="600" w:lineRule="auto"/>
        <w:ind w:left="0" w:leftChars="0" w:firstLine="0" w:firstLineChars="0"/>
        <w:jc w:val="center"/>
        <w:rPr>
          <w:rFonts w:hint="eastAsia" w:ascii="仿宋" w:hAnsi="仿宋" w:eastAsia="仿宋" w:cs="仿宋"/>
          <w:b/>
          <w:bCs/>
          <w:color w:val="auto"/>
          <w:sz w:val="52"/>
          <w:szCs w:val="52"/>
          <w:highlight w:val="none"/>
          <w:lang w:val="en-US" w:eastAsia="zh-CN"/>
        </w:rPr>
      </w:pPr>
      <w:r>
        <w:rPr>
          <w:rFonts w:hint="eastAsia" w:ascii="仿宋" w:hAnsi="仿宋" w:eastAsia="仿宋" w:cs="仿宋"/>
          <w:b/>
          <w:bCs/>
          <w:color w:val="auto"/>
          <w:sz w:val="48"/>
          <w:szCs w:val="48"/>
          <w:highlight w:val="none"/>
          <w:lang w:val="en-US" w:eastAsia="zh-CN"/>
        </w:rPr>
        <w:t>旬阳市城关镇木厂村硫铁矿废弃矿渣综合治理工程实施方案、地勘、施工图设计、预算编制等技术服务项目</w:t>
      </w:r>
    </w:p>
    <w:p>
      <w:pPr>
        <w:pStyle w:val="7"/>
        <w:rPr>
          <w:rFonts w:hint="eastAsia" w:ascii="仿宋" w:hAnsi="仿宋" w:eastAsia="仿宋" w:cs="仿宋"/>
          <w:color w:val="auto"/>
        </w:rPr>
      </w:pPr>
    </w:p>
    <w:p>
      <w:pPr>
        <w:pStyle w:val="7"/>
        <w:rPr>
          <w:rFonts w:hint="eastAsia" w:ascii="仿宋" w:hAnsi="仿宋" w:eastAsia="仿宋" w:cs="仿宋"/>
          <w:color w:val="auto"/>
        </w:rPr>
      </w:pPr>
    </w:p>
    <w:p>
      <w:pPr>
        <w:pStyle w:val="7"/>
        <w:rPr>
          <w:rFonts w:hint="eastAsia" w:ascii="仿宋" w:hAnsi="仿宋" w:eastAsia="仿宋" w:cs="仿宋"/>
          <w:color w:val="auto"/>
        </w:rPr>
      </w:pPr>
    </w:p>
    <w:p>
      <w:pPr>
        <w:pStyle w:val="7"/>
        <w:rPr>
          <w:rFonts w:hint="eastAsia" w:ascii="仿宋" w:hAnsi="仿宋" w:eastAsia="仿宋" w:cs="仿宋"/>
          <w:color w:val="auto"/>
        </w:rPr>
      </w:pPr>
    </w:p>
    <w:p>
      <w:pPr>
        <w:adjustRightInd w:val="0"/>
        <w:snapToGrid w:val="0"/>
        <w:spacing w:line="360" w:lineRule="auto"/>
        <w:ind w:right="-187" w:rightChars="-89"/>
        <w:jc w:val="center"/>
        <w:rPr>
          <w:rFonts w:hint="eastAsia" w:ascii="仿宋" w:hAnsi="仿宋" w:eastAsia="仿宋" w:cs="仿宋"/>
          <w:b/>
          <w:color w:val="auto"/>
          <w:sz w:val="72"/>
          <w:szCs w:val="72"/>
        </w:rPr>
      </w:pPr>
      <w:r>
        <w:rPr>
          <w:rFonts w:hint="eastAsia" w:ascii="仿宋" w:hAnsi="仿宋" w:eastAsia="仿宋" w:cs="仿宋"/>
          <w:b/>
          <w:color w:val="auto"/>
          <w:sz w:val="72"/>
          <w:szCs w:val="72"/>
        </w:rPr>
        <w:t>磋商响应文件</w:t>
      </w:r>
    </w:p>
    <w:p>
      <w:pPr>
        <w:adjustRightInd w:val="0"/>
        <w:snapToGrid w:val="0"/>
        <w:spacing w:line="360" w:lineRule="auto"/>
        <w:ind w:right="-187" w:rightChars="-89"/>
        <w:jc w:val="center"/>
        <w:rPr>
          <w:rFonts w:hint="default" w:ascii="仿宋" w:hAnsi="仿宋" w:eastAsia="仿宋" w:cs="仿宋"/>
          <w:b/>
          <w:color w:val="FF0000"/>
          <w:sz w:val="24"/>
          <w:lang w:val="en-US" w:eastAsia="zh-CN"/>
        </w:rPr>
      </w:pPr>
      <w:r>
        <w:rPr>
          <w:rFonts w:hint="eastAsia" w:ascii="仿宋" w:hAnsi="仿宋" w:eastAsia="仿宋" w:cs="仿宋"/>
          <w:b/>
          <w:bCs w:val="0"/>
          <w:color w:val="auto"/>
          <w:sz w:val="24"/>
        </w:rPr>
        <w:t>项目编号：</w:t>
      </w:r>
      <w:r>
        <w:rPr>
          <w:rFonts w:hint="eastAsia" w:ascii="仿宋" w:hAnsi="仿宋" w:eastAsia="仿宋" w:cs="仿宋"/>
          <w:b/>
          <w:bCs w:val="0"/>
          <w:color w:val="auto"/>
          <w:sz w:val="24"/>
          <w:lang w:eastAsia="zh-CN"/>
        </w:rPr>
        <w:t>DLGC-CG-2024005</w:t>
      </w:r>
    </w:p>
    <w:p>
      <w:pPr>
        <w:spacing w:line="20" w:lineRule="atLeast"/>
        <w:jc w:val="center"/>
        <w:rPr>
          <w:rFonts w:hint="eastAsia" w:ascii="仿宋" w:hAnsi="仿宋" w:eastAsia="仿宋" w:cs="仿宋"/>
          <w:b/>
          <w:color w:val="auto"/>
          <w:sz w:val="36"/>
        </w:rPr>
      </w:pPr>
    </w:p>
    <w:p>
      <w:pPr>
        <w:spacing w:line="20" w:lineRule="atLeast"/>
        <w:jc w:val="center"/>
        <w:rPr>
          <w:rFonts w:hint="eastAsia" w:ascii="仿宋" w:hAnsi="仿宋" w:eastAsia="仿宋" w:cs="仿宋"/>
          <w:b/>
          <w:color w:val="auto"/>
          <w:sz w:val="36"/>
        </w:rPr>
      </w:pPr>
    </w:p>
    <w:p>
      <w:pPr>
        <w:pStyle w:val="3"/>
        <w:rPr>
          <w:rFonts w:hint="eastAsia"/>
        </w:rPr>
      </w:pPr>
    </w:p>
    <w:p>
      <w:pPr>
        <w:rPr>
          <w:rFonts w:hint="eastAsia"/>
        </w:rPr>
      </w:pPr>
    </w:p>
    <w:p>
      <w:pPr>
        <w:pStyle w:val="25"/>
        <w:rPr>
          <w:rFonts w:hint="eastAsia" w:ascii="仿宋" w:hAnsi="仿宋" w:eastAsia="仿宋" w:cs="仿宋"/>
          <w:color w:val="auto"/>
        </w:rPr>
      </w:pPr>
    </w:p>
    <w:p>
      <w:pPr>
        <w:adjustRightInd w:val="0"/>
        <w:snapToGrid w:val="0"/>
        <w:spacing w:line="1000" w:lineRule="exact"/>
        <w:ind w:firstLine="964" w:firstLineChars="300"/>
        <w:rPr>
          <w:rFonts w:hint="eastAsia" w:ascii="仿宋" w:hAnsi="仿宋" w:eastAsia="仿宋" w:cs="仿宋"/>
          <w:color w:val="auto"/>
          <w:sz w:val="32"/>
          <w:szCs w:val="32"/>
          <w:u w:val="single"/>
        </w:rPr>
      </w:pPr>
      <w:r>
        <w:rPr>
          <w:rFonts w:hint="eastAsia" w:ascii="仿宋" w:hAnsi="仿宋" w:eastAsia="仿宋" w:cs="仿宋"/>
          <w:b/>
          <w:bCs/>
          <w:color w:val="auto"/>
          <w:sz w:val="32"/>
          <w:szCs w:val="32"/>
          <w:lang w:eastAsia="zh-CN"/>
        </w:rPr>
        <w:t>供应商</w:t>
      </w:r>
      <w:r>
        <w:rPr>
          <w:rFonts w:hint="eastAsia" w:ascii="仿宋" w:hAnsi="仿宋" w:eastAsia="仿宋" w:cs="仿宋"/>
          <w:b/>
          <w:bCs/>
          <w:color w:val="auto"/>
          <w:sz w:val="32"/>
          <w:szCs w:val="32"/>
        </w:rPr>
        <w:t>（盖章）</w:t>
      </w:r>
      <w:r>
        <w:rPr>
          <w:rFonts w:hint="eastAsia" w:ascii="仿宋" w:hAnsi="仿宋" w:eastAsia="仿宋" w:cs="仿宋"/>
          <w:b/>
          <w:color w:val="auto"/>
          <w:sz w:val="32"/>
          <w:szCs w:val="32"/>
        </w:rPr>
        <w:t>：</w:t>
      </w:r>
      <w:r>
        <w:rPr>
          <w:rFonts w:hint="eastAsia" w:ascii="仿宋" w:hAnsi="仿宋" w:eastAsia="仿宋" w:cs="仿宋"/>
          <w:color w:val="auto"/>
          <w:sz w:val="32"/>
          <w:szCs w:val="32"/>
          <w:u w:val="single"/>
        </w:rPr>
        <w:t xml:space="preserve">                      </w:t>
      </w:r>
    </w:p>
    <w:p>
      <w:pPr>
        <w:adjustRightInd w:val="0"/>
        <w:snapToGrid w:val="0"/>
        <w:spacing w:line="1000" w:lineRule="exact"/>
        <w:ind w:firstLine="964" w:firstLineChars="300"/>
        <w:rPr>
          <w:rFonts w:hint="eastAsia" w:ascii="仿宋" w:hAnsi="仿宋" w:eastAsia="仿宋" w:cs="仿宋"/>
          <w:color w:val="auto"/>
          <w:sz w:val="32"/>
          <w:szCs w:val="32"/>
          <w:u w:val="single"/>
        </w:rPr>
      </w:pPr>
      <w:r>
        <w:rPr>
          <w:rFonts w:hint="eastAsia" w:ascii="仿宋" w:hAnsi="仿宋" w:eastAsia="仿宋" w:cs="仿宋"/>
          <w:b/>
          <w:bCs/>
          <w:color w:val="auto"/>
          <w:sz w:val="32"/>
          <w:szCs w:val="32"/>
        </w:rPr>
        <w:t>法定代表人或授权代理人（签字或盖章）：</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u w:val="single"/>
        </w:rPr>
        <w:t xml:space="preserve"> </w:t>
      </w:r>
    </w:p>
    <w:p>
      <w:pPr>
        <w:adjustRightInd w:val="0"/>
        <w:snapToGrid w:val="0"/>
        <w:spacing w:line="1000" w:lineRule="exact"/>
        <w:ind w:firstLine="964" w:firstLineChars="300"/>
        <w:rPr>
          <w:rFonts w:hint="eastAsia" w:ascii="仿宋" w:hAnsi="仿宋" w:eastAsia="仿宋" w:cs="仿宋"/>
          <w:color w:val="auto"/>
          <w:sz w:val="32"/>
          <w:szCs w:val="32"/>
        </w:rPr>
      </w:pPr>
      <w:r>
        <w:rPr>
          <w:rFonts w:hint="eastAsia" w:ascii="仿宋" w:hAnsi="仿宋" w:eastAsia="仿宋" w:cs="仿宋"/>
          <w:b/>
          <w:color w:val="auto"/>
          <w:sz w:val="32"/>
          <w:szCs w:val="32"/>
        </w:rPr>
        <w:t>日    期</w:t>
      </w:r>
      <w:r>
        <w:rPr>
          <w:rFonts w:hint="eastAsia" w:ascii="仿宋" w:hAnsi="仿宋" w:eastAsia="仿宋" w:cs="仿宋"/>
          <w:color w:val="auto"/>
          <w:sz w:val="32"/>
          <w:szCs w:val="32"/>
        </w:rPr>
        <w:t>：</w:t>
      </w:r>
      <w:r>
        <w:rPr>
          <w:rFonts w:hint="eastAsia" w:ascii="仿宋" w:hAnsi="仿宋" w:eastAsia="仿宋" w:cs="仿宋"/>
          <w:color w:val="auto"/>
          <w:sz w:val="32"/>
          <w:szCs w:val="32"/>
          <w:u w:val="single"/>
        </w:rPr>
        <w:t xml:space="preserve">                               </w:t>
      </w:r>
    </w:p>
    <w:p>
      <w:pPr>
        <w:pStyle w:val="81"/>
        <w:spacing w:line="240" w:lineRule="auto"/>
        <w:ind w:left="0" w:leftChars="0" w:firstLine="0" w:firstLineChars="0"/>
        <w:rPr>
          <w:rFonts w:hint="eastAsia" w:ascii="仿宋" w:hAnsi="仿宋" w:eastAsia="仿宋" w:cs="仿宋"/>
          <w:color w:val="auto"/>
          <w:sz w:val="18"/>
          <w:lang w:val="en-US" w:eastAsia="zh-CN"/>
        </w:rPr>
      </w:pPr>
    </w:p>
    <w:p>
      <w:pPr>
        <w:pStyle w:val="81"/>
        <w:spacing w:line="240" w:lineRule="auto"/>
        <w:ind w:left="0" w:leftChars="0" w:firstLine="0" w:firstLineChars="0"/>
        <w:rPr>
          <w:rFonts w:hint="eastAsia" w:ascii="仿宋" w:hAnsi="仿宋" w:eastAsia="仿宋" w:cs="仿宋"/>
          <w:color w:val="auto"/>
          <w:sz w:val="18"/>
          <w:lang w:val="en-US" w:eastAsia="zh-CN"/>
        </w:rPr>
      </w:pPr>
    </w:p>
    <w:p>
      <w:pPr>
        <w:pStyle w:val="81"/>
        <w:spacing w:line="240" w:lineRule="auto"/>
        <w:ind w:left="0" w:leftChars="0" w:firstLine="0" w:firstLineChars="0"/>
        <w:rPr>
          <w:rFonts w:hint="eastAsia" w:ascii="仿宋" w:hAnsi="仿宋" w:eastAsia="仿宋" w:cs="仿宋"/>
          <w:color w:val="auto"/>
          <w:sz w:val="18"/>
          <w:lang w:val="en-US" w:eastAsia="zh-CN"/>
        </w:rPr>
      </w:pPr>
    </w:p>
    <w:p>
      <w:pPr>
        <w:pStyle w:val="81"/>
        <w:spacing w:line="240" w:lineRule="auto"/>
        <w:ind w:left="0" w:leftChars="0" w:firstLine="0" w:firstLineChars="0"/>
        <w:rPr>
          <w:rFonts w:hint="eastAsia" w:ascii="仿宋" w:hAnsi="仿宋" w:eastAsia="仿宋" w:cs="仿宋"/>
          <w:color w:val="auto"/>
          <w:sz w:val="18"/>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before="312" w:beforeLines="100" w:after="156" w:afterLines="50" w:line="480" w:lineRule="exact"/>
        <w:ind w:firstLine="1120" w:firstLineChars="400"/>
        <w:textAlignment w:val="baseline"/>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val="0"/>
        <w:autoSpaceDN w:val="0"/>
        <w:bidi w:val="0"/>
        <w:adjustRightInd w:val="0"/>
        <w:snapToGrid w:val="0"/>
        <w:spacing w:before="312" w:beforeLines="100" w:after="156" w:afterLines="50" w:line="480" w:lineRule="exact"/>
        <w:jc w:val="center"/>
        <w:textAlignment w:val="baseline"/>
        <w:rPr>
          <w:rFonts w:hint="eastAsia" w:ascii="仿宋" w:hAnsi="仿宋" w:eastAsia="仿宋" w:cs="仿宋"/>
          <w:b/>
          <w:bCs/>
          <w:color w:val="auto"/>
          <w:sz w:val="28"/>
          <w:szCs w:val="28"/>
        </w:rPr>
      </w:pPr>
      <w:r>
        <w:rPr>
          <w:rFonts w:hint="eastAsia" w:ascii="仿宋" w:hAnsi="仿宋" w:eastAsia="仿宋" w:cs="仿宋"/>
          <w:b/>
          <w:color w:val="auto"/>
          <w:sz w:val="48"/>
          <w:szCs w:val="48"/>
        </w:rPr>
        <w:t>目  录</w:t>
      </w:r>
    </w:p>
    <w:p>
      <w:pPr>
        <w:keepNext w:val="0"/>
        <w:keepLines w:val="0"/>
        <w:pageBreakBefore w:val="0"/>
        <w:widowControl w:val="0"/>
        <w:kinsoku/>
        <w:wordWrap/>
        <w:overflowPunct/>
        <w:topLinePunct w:val="0"/>
        <w:autoSpaceDE w:val="0"/>
        <w:autoSpaceDN w:val="0"/>
        <w:bidi w:val="0"/>
        <w:adjustRightInd w:val="0"/>
        <w:snapToGrid w:val="0"/>
        <w:spacing w:before="312" w:beforeLines="100" w:after="156" w:afterLines="50" w:line="480" w:lineRule="exact"/>
        <w:ind w:firstLine="1120" w:firstLineChars="4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一、响应函</w:t>
      </w:r>
    </w:p>
    <w:p>
      <w:pPr>
        <w:keepNext w:val="0"/>
        <w:keepLines w:val="0"/>
        <w:pageBreakBefore w:val="0"/>
        <w:widowControl w:val="0"/>
        <w:kinsoku/>
        <w:wordWrap/>
        <w:overflowPunct/>
        <w:topLinePunct w:val="0"/>
        <w:autoSpaceDE w:val="0"/>
        <w:autoSpaceDN w:val="0"/>
        <w:bidi w:val="0"/>
        <w:adjustRightInd w:val="0"/>
        <w:snapToGrid w:val="0"/>
        <w:spacing w:before="312" w:beforeLines="100" w:after="156" w:afterLines="50" w:line="480" w:lineRule="exact"/>
        <w:ind w:firstLine="1120" w:firstLineChars="4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二、法定代表人授权委托书</w:t>
      </w:r>
    </w:p>
    <w:p>
      <w:pPr>
        <w:keepNext w:val="0"/>
        <w:keepLines w:val="0"/>
        <w:pageBreakBefore w:val="0"/>
        <w:widowControl w:val="0"/>
        <w:kinsoku/>
        <w:wordWrap/>
        <w:overflowPunct/>
        <w:topLinePunct w:val="0"/>
        <w:autoSpaceDE w:val="0"/>
        <w:autoSpaceDN w:val="0"/>
        <w:bidi w:val="0"/>
        <w:adjustRightInd w:val="0"/>
        <w:snapToGrid w:val="0"/>
        <w:spacing w:before="312" w:beforeLines="100" w:after="156" w:afterLines="50" w:line="480" w:lineRule="exact"/>
        <w:ind w:firstLine="1120" w:firstLineChars="4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三、磋商报价表</w:t>
      </w:r>
    </w:p>
    <w:p>
      <w:pPr>
        <w:pStyle w:val="25"/>
        <w:rPr>
          <w:rFonts w:hint="eastAsia" w:ascii="仿宋" w:hAnsi="仿宋" w:eastAsia="仿宋" w:cs="仿宋"/>
          <w:color w:val="auto"/>
          <w:lang w:val="en-US" w:eastAsia="zh-CN"/>
        </w:rPr>
      </w:pPr>
      <w:r>
        <w:rPr>
          <w:rFonts w:hint="eastAsia" w:ascii="仿宋" w:hAnsi="仿宋" w:eastAsia="仿宋" w:cs="仿宋"/>
          <w:color w:val="auto"/>
          <w:sz w:val="28"/>
          <w:szCs w:val="28"/>
          <w:lang w:val="en-US" w:eastAsia="zh-CN"/>
        </w:rPr>
        <w:t xml:space="preserve">      四、分项报价表</w:t>
      </w:r>
    </w:p>
    <w:p>
      <w:pPr>
        <w:keepNext w:val="0"/>
        <w:keepLines w:val="0"/>
        <w:pageBreakBefore w:val="0"/>
        <w:widowControl w:val="0"/>
        <w:kinsoku/>
        <w:wordWrap/>
        <w:overflowPunct/>
        <w:topLinePunct w:val="0"/>
        <w:autoSpaceDE w:val="0"/>
        <w:autoSpaceDN w:val="0"/>
        <w:bidi w:val="0"/>
        <w:adjustRightInd w:val="0"/>
        <w:snapToGrid w:val="0"/>
        <w:spacing w:before="312" w:beforeLines="100" w:after="156" w:afterLines="50" w:line="480" w:lineRule="exact"/>
        <w:ind w:firstLine="1120" w:firstLineChars="4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五</w:t>
      </w:r>
      <w:r>
        <w:rPr>
          <w:rFonts w:hint="eastAsia" w:ascii="仿宋" w:hAnsi="仿宋" w:eastAsia="仿宋" w:cs="仿宋"/>
          <w:color w:val="auto"/>
          <w:sz w:val="28"/>
          <w:szCs w:val="28"/>
        </w:rPr>
        <w:t>、商务响应偏离表</w:t>
      </w:r>
    </w:p>
    <w:p>
      <w:pPr>
        <w:keepNext w:val="0"/>
        <w:keepLines w:val="0"/>
        <w:pageBreakBefore w:val="0"/>
        <w:widowControl w:val="0"/>
        <w:kinsoku/>
        <w:wordWrap/>
        <w:overflowPunct/>
        <w:topLinePunct w:val="0"/>
        <w:autoSpaceDE w:val="0"/>
        <w:autoSpaceDN w:val="0"/>
        <w:bidi w:val="0"/>
        <w:adjustRightInd w:val="0"/>
        <w:snapToGrid w:val="0"/>
        <w:spacing w:before="312" w:beforeLines="100" w:after="156" w:afterLines="50" w:line="480" w:lineRule="exact"/>
        <w:ind w:firstLine="1120" w:firstLineChars="400"/>
        <w:textAlignment w:val="baseline"/>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六</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技术服务响应偏离表</w:t>
      </w:r>
    </w:p>
    <w:p>
      <w:pPr>
        <w:keepNext w:val="0"/>
        <w:keepLines w:val="0"/>
        <w:pageBreakBefore w:val="0"/>
        <w:widowControl w:val="0"/>
        <w:kinsoku/>
        <w:wordWrap/>
        <w:overflowPunct/>
        <w:topLinePunct w:val="0"/>
        <w:autoSpaceDE w:val="0"/>
        <w:autoSpaceDN w:val="0"/>
        <w:bidi w:val="0"/>
        <w:adjustRightInd w:val="0"/>
        <w:snapToGrid w:val="0"/>
        <w:spacing w:before="312" w:beforeLines="100" w:after="156" w:afterLines="50" w:line="480" w:lineRule="exact"/>
        <w:ind w:firstLine="1120" w:firstLineChars="4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七</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资质</w:t>
      </w:r>
      <w:r>
        <w:rPr>
          <w:rFonts w:hint="eastAsia" w:ascii="仿宋" w:hAnsi="仿宋" w:eastAsia="仿宋" w:cs="仿宋"/>
          <w:color w:val="auto"/>
          <w:sz w:val="28"/>
          <w:szCs w:val="28"/>
        </w:rPr>
        <w:t>证明文件</w:t>
      </w:r>
    </w:p>
    <w:p>
      <w:pPr>
        <w:keepNext w:val="0"/>
        <w:keepLines w:val="0"/>
        <w:pageBreakBefore w:val="0"/>
        <w:widowControl w:val="0"/>
        <w:kinsoku/>
        <w:wordWrap/>
        <w:overflowPunct/>
        <w:topLinePunct w:val="0"/>
        <w:autoSpaceDE w:val="0"/>
        <w:autoSpaceDN w:val="0"/>
        <w:bidi w:val="0"/>
        <w:adjustRightInd w:val="0"/>
        <w:snapToGrid w:val="0"/>
        <w:spacing w:before="312" w:beforeLines="100" w:after="156" w:afterLines="50" w:line="480" w:lineRule="exact"/>
        <w:ind w:firstLine="1120" w:firstLineChars="4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八</w:t>
      </w:r>
      <w:r>
        <w:rPr>
          <w:rFonts w:hint="eastAsia" w:ascii="仿宋" w:hAnsi="仿宋" w:eastAsia="仿宋" w:cs="仿宋"/>
          <w:color w:val="auto"/>
          <w:sz w:val="28"/>
          <w:szCs w:val="28"/>
        </w:rPr>
        <w:t>、业绩证明</w:t>
      </w:r>
    </w:p>
    <w:p>
      <w:pPr>
        <w:keepNext w:val="0"/>
        <w:keepLines w:val="0"/>
        <w:pageBreakBefore w:val="0"/>
        <w:widowControl w:val="0"/>
        <w:kinsoku/>
        <w:wordWrap/>
        <w:overflowPunct/>
        <w:topLinePunct w:val="0"/>
        <w:autoSpaceDE w:val="0"/>
        <w:autoSpaceDN w:val="0"/>
        <w:bidi w:val="0"/>
        <w:adjustRightInd w:val="0"/>
        <w:snapToGrid w:val="0"/>
        <w:spacing w:before="312" w:beforeLines="100" w:after="156" w:afterLines="50" w:line="480" w:lineRule="exact"/>
        <w:ind w:firstLine="1120" w:firstLineChars="4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九</w:t>
      </w:r>
      <w:r>
        <w:rPr>
          <w:rFonts w:hint="eastAsia" w:ascii="仿宋" w:hAnsi="仿宋" w:eastAsia="仿宋" w:cs="仿宋"/>
          <w:color w:val="auto"/>
          <w:sz w:val="28"/>
          <w:szCs w:val="28"/>
        </w:rPr>
        <w:t>、投标方案说明</w:t>
      </w:r>
    </w:p>
    <w:p>
      <w:pPr>
        <w:keepNext w:val="0"/>
        <w:keepLines w:val="0"/>
        <w:pageBreakBefore w:val="0"/>
        <w:widowControl w:val="0"/>
        <w:kinsoku/>
        <w:wordWrap/>
        <w:overflowPunct/>
        <w:topLinePunct w:val="0"/>
        <w:autoSpaceDE w:val="0"/>
        <w:autoSpaceDN w:val="0"/>
        <w:bidi w:val="0"/>
        <w:adjustRightInd w:val="0"/>
        <w:snapToGrid w:val="0"/>
        <w:spacing w:before="312" w:beforeLines="100" w:after="156" w:afterLines="50" w:line="480" w:lineRule="exact"/>
        <w:ind w:firstLine="1120" w:firstLineChars="400"/>
        <w:textAlignment w:val="baseline"/>
        <w:rPr>
          <w:rFonts w:hint="eastAsia" w:ascii="仿宋" w:hAnsi="仿宋" w:eastAsia="仿宋" w:cs="仿宋"/>
          <w:b/>
          <w:bCs/>
          <w:color w:val="auto"/>
          <w:sz w:val="32"/>
          <w:szCs w:val="32"/>
        </w:rPr>
      </w:pPr>
      <w:r>
        <w:rPr>
          <w:rFonts w:hint="eastAsia" w:ascii="仿宋" w:hAnsi="仿宋" w:eastAsia="仿宋" w:cs="仿宋"/>
          <w:color w:val="auto"/>
          <w:sz w:val="28"/>
          <w:szCs w:val="28"/>
          <w:lang w:val="en-US" w:eastAsia="zh-CN"/>
        </w:rPr>
        <w:t>十</w:t>
      </w:r>
      <w:r>
        <w:rPr>
          <w:rFonts w:hint="eastAsia" w:ascii="仿宋" w:hAnsi="仿宋" w:eastAsia="仿宋" w:cs="仿宋"/>
          <w:color w:val="auto"/>
          <w:sz w:val="28"/>
          <w:szCs w:val="28"/>
        </w:rPr>
        <w:t>、供应商拒绝政府采购领域商业贿赂承诺书</w:t>
      </w:r>
    </w:p>
    <w:p>
      <w:pPr>
        <w:autoSpaceDE w:val="0"/>
        <w:autoSpaceDN w:val="0"/>
        <w:snapToGrid w:val="0"/>
        <w:spacing w:before="312" w:beforeLines="100" w:after="156" w:afterLines="50" w:line="600" w:lineRule="exact"/>
        <w:rPr>
          <w:rFonts w:hint="eastAsia" w:ascii="仿宋" w:hAnsi="仿宋" w:eastAsia="仿宋" w:cs="仿宋"/>
          <w:b/>
          <w:color w:val="auto"/>
          <w:sz w:val="32"/>
          <w:szCs w:val="32"/>
        </w:rPr>
      </w:pPr>
    </w:p>
    <w:p>
      <w:pPr>
        <w:rPr>
          <w:rFonts w:hint="eastAsia" w:ascii="仿宋" w:hAnsi="仿宋" w:eastAsia="仿宋" w:cs="仿宋"/>
          <w:color w:val="auto"/>
        </w:rPr>
      </w:pPr>
    </w:p>
    <w:p>
      <w:pPr>
        <w:keepNext w:val="0"/>
        <w:keepLines w:val="0"/>
        <w:pageBreakBefore w:val="0"/>
        <w:widowControl w:val="0"/>
        <w:kinsoku/>
        <w:wordWrap/>
        <w:overflowPunct/>
        <w:topLinePunct w:val="0"/>
        <w:autoSpaceDE w:val="0"/>
        <w:autoSpaceDN w:val="0"/>
        <w:bidi w:val="0"/>
        <w:adjustRightInd/>
        <w:snapToGrid w:val="0"/>
        <w:spacing w:before="312" w:beforeLines="100" w:after="156" w:afterLines="50" w:line="600" w:lineRule="exact"/>
        <w:jc w:val="center"/>
        <w:textAlignment w:val="auto"/>
        <w:outlineLvl w:val="1"/>
        <w:rPr>
          <w:rFonts w:hint="eastAsia" w:ascii="仿宋" w:hAnsi="仿宋" w:eastAsia="仿宋" w:cs="仿宋"/>
          <w:b/>
          <w:color w:val="auto"/>
          <w:sz w:val="32"/>
          <w:szCs w:val="32"/>
        </w:rPr>
        <w:sectPr>
          <w:footerReference r:id="rId16" w:type="default"/>
          <w:pgSz w:w="11906" w:h="16838"/>
          <w:pgMar w:top="1134" w:right="1532" w:bottom="1134" w:left="1134" w:header="510" w:footer="794"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widowControl w:val="0"/>
        <w:kinsoku/>
        <w:wordWrap/>
        <w:overflowPunct/>
        <w:topLinePunct w:val="0"/>
        <w:autoSpaceDE w:val="0"/>
        <w:autoSpaceDN w:val="0"/>
        <w:bidi w:val="0"/>
        <w:adjustRightInd/>
        <w:snapToGrid w:val="0"/>
        <w:spacing w:before="312" w:beforeLines="100" w:after="156" w:afterLines="50" w:line="600" w:lineRule="exact"/>
        <w:jc w:val="center"/>
        <w:textAlignment w:val="auto"/>
        <w:outlineLvl w:val="1"/>
        <w:rPr>
          <w:rFonts w:hint="eastAsia" w:ascii="仿宋" w:hAnsi="仿宋" w:eastAsia="仿宋" w:cs="仿宋"/>
          <w:b/>
          <w:color w:val="auto"/>
          <w:sz w:val="32"/>
          <w:szCs w:val="32"/>
        </w:rPr>
      </w:pPr>
      <w:r>
        <w:rPr>
          <w:rFonts w:hint="eastAsia" w:ascii="仿宋" w:hAnsi="仿宋" w:eastAsia="仿宋" w:cs="仿宋"/>
          <w:b/>
          <w:color w:val="auto"/>
          <w:sz w:val="32"/>
          <w:szCs w:val="32"/>
        </w:rPr>
        <w:t>一、响应函</w:t>
      </w:r>
    </w:p>
    <w:p>
      <w:pPr>
        <w:keepNext w:val="0"/>
        <w:keepLines w:val="0"/>
        <w:pageBreakBefore w:val="0"/>
        <w:widowControl w:val="0"/>
        <w:kinsoku/>
        <w:wordWrap/>
        <w:overflowPunct/>
        <w:topLinePunct w:val="0"/>
        <w:bidi w:val="0"/>
        <w:adjustRightInd/>
        <w:snapToGrid/>
        <w:spacing w:line="440" w:lineRule="exact"/>
        <w:textAlignment w:val="auto"/>
        <w:rPr>
          <w:rFonts w:hint="eastAsia" w:ascii="仿宋" w:hAnsi="仿宋" w:eastAsia="仿宋" w:cs="仿宋"/>
          <w:color w:val="auto"/>
          <w:sz w:val="24"/>
        </w:rPr>
      </w:pPr>
      <w:r>
        <w:rPr>
          <w:rFonts w:hint="eastAsia" w:ascii="仿宋" w:hAnsi="仿宋" w:eastAsia="仿宋" w:cs="仿宋"/>
          <w:color w:val="auto"/>
          <w:sz w:val="24"/>
          <w:lang w:eastAsia="zh-CN"/>
        </w:rPr>
        <w:t>典亮工程项目管理有限公司</w:t>
      </w:r>
      <w:r>
        <w:rPr>
          <w:rFonts w:hint="eastAsia" w:ascii="仿宋" w:hAnsi="仿宋" w:eastAsia="仿宋" w:cs="仿宋"/>
          <w:color w:val="auto"/>
          <w:sz w:val="24"/>
        </w:rPr>
        <w:t>：</w:t>
      </w:r>
    </w:p>
    <w:p>
      <w:pPr>
        <w:keepNext w:val="0"/>
        <w:keepLines w:val="0"/>
        <w:pageBreakBefore w:val="0"/>
        <w:widowControl w:val="0"/>
        <w:kinsoku/>
        <w:wordWrap/>
        <w:overflowPunct/>
        <w:topLinePunct w:val="0"/>
        <w:bidi w:val="0"/>
        <w:adjustRightInd/>
        <w:snapToGrid/>
        <w:spacing w:line="440" w:lineRule="exact"/>
        <w:ind w:firstLine="437"/>
        <w:textAlignment w:val="auto"/>
        <w:rPr>
          <w:rFonts w:hint="eastAsia" w:ascii="仿宋" w:hAnsi="仿宋" w:eastAsia="仿宋" w:cs="仿宋"/>
          <w:color w:val="auto"/>
          <w:sz w:val="24"/>
        </w:rPr>
      </w:pPr>
      <w:r>
        <w:rPr>
          <w:rFonts w:hint="eastAsia" w:ascii="仿宋" w:hAnsi="仿宋" w:eastAsia="仿宋" w:cs="仿宋"/>
          <w:color w:val="auto"/>
          <w:sz w:val="24"/>
        </w:rPr>
        <w:t>根据贵方为</w:t>
      </w:r>
      <w:r>
        <w:rPr>
          <w:rFonts w:hint="eastAsia" w:ascii="仿宋" w:hAnsi="仿宋" w:eastAsia="仿宋" w:cs="仿宋"/>
          <w:color w:val="auto"/>
          <w:sz w:val="24"/>
          <w:u w:val="single"/>
        </w:rPr>
        <w:t>（采购项目名称）</w:t>
      </w:r>
      <w:r>
        <w:rPr>
          <w:rFonts w:hint="eastAsia" w:ascii="仿宋" w:hAnsi="仿宋" w:eastAsia="仿宋" w:cs="仿宋"/>
          <w:color w:val="auto"/>
          <w:sz w:val="24"/>
        </w:rPr>
        <w:t>磋商采购服务的磋商公告</w:t>
      </w:r>
      <w:r>
        <w:rPr>
          <w:rFonts w:hint="eastAsia" w:ascii="仿宋" w:hAnsi="仿宋" w:eastAsia="仿宋" w:cs="仿宋"/>
          <w:color w:val="auto"/>
          <w:sz w:val="24"/>
          <w:u w:val="single"/>
        </w:rPr>
        <w:t>（项目编号）</w:t>
      </w:r>
      <w:r>
        <w:rPr>
          <w:rFonts w:hint="eastAsia" w:ascii="仿宋" w:hAnsi="仿宋" w:eastAsia="仿宋" w:cs="仿宋"/>
          <w:color w:val="auto"/>
          <w:sz w:val="24"/>
        </w:rPr>
        <w:t>，签字代表</w:t>
      </w:r>
      <w:r>
        <w:rPr>
          <w:rFonts w:hint="eastAsia" w:ascii="仿宋" w:hAnsi="仿宋" w:eastAsia="仿宋" w:cs="仿宋"/>
          <w:color w:val="auto"/>
          <w:sz w:val="24"/>
          <w:u w:val="single"/>
        </w:rPr>
        <w:t>（姓名、职务）</w:t>
      </w:r>
      <w:r>
        <w:rPr>
          <w:rFonts w:hint="eastAsia" w:ascii="仿宋" w:hAnsi="仿宋" w:eastAsia="仿宋" w:cs="仿宋"/>
          <w:color w:val="auto"/>
          <w:sz w:val="24"/>
        </w:rPr>
        <w:t>经正式授权并代表</w:t>
      </w:r>
      <w:r>
        <w:rPr>
          <w:rFonts w:hint="eastAsia" w:ascii="仿宋" w:hAnsi="仿宋" w:eastAsia="仿宋" w:cs="仿宋"/>
          <w:color w:val="auto"/>
          <w:sz w:val="24"/>
          <w:lang w:eastAsia="zh-CN"/>
        </w:rPr>
        <w:t>供应商</w:t>
      </w:r>
      <w:r>
        <w:rPr>
          <w:rFonts w:hint="eastAsia" w:ascii="仿宋" w:hAnsi="仿宋" w:eastAsia="仿宋" w:cs="仿宋"/>
          <w:color w:val="auto"/>
          <w:sz w:val="24"/>
          <w:u w:val="single"/>
        </w:rPr>
        <w:t>（</w:t>
      </w:r>
      <w:r>
        <w:rPr>
          <w:rFonts w:hint="eastAsia" w:ascii="仿宋" w:hAnsi="仿宋" w:eastAsia="仿宋" w:cs="仿宋"/>
          <w:color w:val="auto"/>
          <w:sz w:val="24"/>
          <w:u w:val="single"/>
          <w:lang w:eastAsia="zh-CN"/>
        </w:rPr>
        <w:t>供应商</w:t>
      </w:r>
      <w:r>
        <w:rPr>
          <w:rFonts w:hint="eastAsia" w:ascii="仿宋" w:hAnsi="仿宋" w:eastAsia="仿宋" w:cs="仿宋"/>
          <w:color w:val="auto"/>
          <w:sz w:val="24"/>
          <w:u w:val="single"/>
        </w:rPr>
        <w:t>名称、地址）</w:t>
      </w:r>
      <w:r>
        <w:rPr>
          <w:rFonts w:hint="eastAsia" w:ascii="仿宋" w:hAnsi="仿宋" w:eastAsia="仿宋" w:cs="仿宋"/>
          <w:color w:val="auto"/>
          <w:sz w:val="24"/>
        </w:rPr>
        <w:t>，提交电子投标文件1份。</w:t>
      </w:r>
    </w:p>
    <w:p>
      <w:pPr>
        <w:keepNext w:val="0"/>
        <w:keepLines w:val="0"/>
        <w:pageBreakBefore w:val="0"/>
        <w:widowControl w:val="0"/>
        <w:kinsoku/>
        <w:wordWrap/>
        <w:overflowPunct/>
        <w:topLinePunct w:val="0"/>
        <w:bidi w:val="0"/>
        <w:adjustRightInd/>
        <w:snapToGrid/>
        <w:spacing w:line="440" w:lineRule="exact"/>
        <w:ind w:firstLine="482" w:firstLineChars="200"/>
        <w:textAlignment w:val="auto"/>
        <w:rPr>
          <w:rFonts w:hint="eastAsia" w:ascii="仿宋" w:hAnsi="仿宋" w:eastAsia="仿宋" w:cs="仿宋"/>
          <w:b/>
          <w:color w:val="auto"/>
          <w:sz w:val="24"/>
        </w:rPr>
      </w:pPr>
      <w:r>
        <w:rPr>
          <w:rFonts w:hint="eastAsia" w:ascii="仿宋" w:hAnsi="仿宋" w:eastAsia="仿宋" w:cs="仿宋"/>
          <w:b/>
          <w:color w:val="auto"/>
          <w:sz w:val="24"/>
        </w:rPr>
        <w:t>在此，签字代表宣布同意如下：</w:t>
      </w:r>
    </w:p>
    <w:p>
      <w:pPr>
        <w:keepNext w:val="0"/>
        <w:keepLines w:val="0"/>
        <w:pageBreakBefore w:val="0"/>
        <w:widowControl w:val="0"/>
        <w:kinsoku/>
        <w:wordWrap/>
        <w:overflowPunct/>
        <w:topLinePunct w:val="0"/>
        <w:bidi w:val="0"/>
        <w:adjustRightInd/>
        <w:snapToGrid/>
        <w:spacing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1．所附投标报价表中规定的应提交和交付的服务投标总价为</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u w:val="single"/>
        </w:rPr>
        <w:t>人民币金额数（同时用汉字大写和数字表示的投标总价）</w:t>
      </w:r>
      <w:r>
        <w:rPr>
          <w:rFonts w:hint="eastAsia" w:ascii="仿宋" w:hAnsi="仿宋" w:eastAsia="仿宋" w:cs="仿宋"/>
          <w:color w:val="auto"/>
          <w:sz w:val="24"/>
        </w:rPr>
        <w:t>。</w:t>
      </w:r>
    </w:p>
    <w:p>
      <w:pPr>
        <w:keepNext w:val="0"/>
        <w:keepLines w:val="0"/>
        <w:pageBreakBefore w:val="0"/>
        <w:widowControl w:val="0"/>
        <w:kinsoku/>
        <w:wordWrap/>
        <w:overflowPunct/>
        <w:topLinePunct w:val="0"/>
        <w:bidi w:val="0"/>
        <w:adjustRightInd/>
        <w:snapToGrid/>
        <w:spacing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eastAsia="zh-CN"/>
        </w:rPr>
        <w:t>供应商</w:t>
      </w:r>
      <w:r>
        <w:rPr>
          <w:rFonts w:hint="eastAsia" w:ascii="仿宋" w:hAnsi="仿宋" w:eastAsia="仿宋" w:cs="仿宋"/>
          <w:color w:val="auto"/>
          <w:sz w:val="24"/>
        </w:rPr>
        <w:t>将按磋商文件的规定履行合同责任和义务。</w:t>
      </w:r>
    </w:p>
    <w:p>
      <w:pPr>
        <w:keepNext w:val="0"/>
        <w:keepLines w:val="0"/>
        <w:pageBreakBefore w:val="0"/>
        <w:widowControl w:val="0"/>
        <w:kinsoku/>
        <w:wordWrap/>
        <w:overflowPunct/>
        <w:topLinePunct w:val="0"/>
        <w:bidi w:val="0"/>
        <w:adjustRightInd/>
        <w:snapToGrid/>
        <w:spacing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color w:val="auto"/>
          <w:sz w:val="24"/>
          <w:lang w:eastAsia="zh-CN"/>
        </w:rPr>
        <w:t>供应商</w:t>
      </w:r>
      <w:r>
        <w:rPr>
          <w:rFonts w:hint="eastAsia" w:ascii="仿宋" w:hAnsi="仿宋" w:eastAsia="仿宋" w:cs="仿宋"/>
          <w:color w:val="auto"/>
          <w:sz w:val="24"/>
        </w:rPr>
        <w:t>已详细审查全部磋商文件。我们完全理解并同意放弃对这方面有不明及误解的权力。</w:t>
      </w:r>
    </w:p>
    <w:p>
      <w:pPr>
        <w:keepNext w:val="0"/>
        <w:keepLines w:val="0"/>
        <w:pageBreakBefore w:val="0"/>
        <w:widowControl w:val="0"/>
        <w:kinsoku/>
        <w:wordWrap/>
        <w:overflowPunct/>
        <w:topLinePunct w:val="0"/>
        <w:bidi w:val="0"/>
        <w:adjustRightInd/>
        <w:snapToGrid/>
        <w:spacing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4．本投标有效期为自开标日起</w:t>
      </w:r>
      <w:r>
        <w:rPr>
          <w:rFonts w:hint="eastAsia" w:ascii="仿宋" w:hAnsi="仿宋" w:eastAsia="仿宋" w:cs="仿宋"/>
          <w:color w:val="auto"/>
          <w:sz w:val="24"/>
          <w:u w:val="single"/>
          <w:lang w:val="en-US" w:eastAsia="zh-CN"/>
        </w:rPr>
        <w:t>90</w:t>
      </w:r>
      <w:r>
        <w:rPr>
          <w:rFonts w:hint="eastAsia" w:ascii="仿宋" w:hAnsi="仿宋" w:eastAsia="仿宋" w:cs="仿宋"/>
          <w:color w:val="auto"/>
          <w:sz w:val="24"/>
        </w:rPr>
        <w:t>个日历日（中标人的投标文件有效期延长为与合同有效期一致）。</w:t>
      </w:r>
    </w:p>
    <w:p>
      <w:pPr>
        <w:keepNext w:val="0"/>
        <w:keepLines w:val="0"/>
        <w:pageBreakBefore w:val="0"/>
        <w:widowControl w:val="0"/>
        <w:kinsoku/>
        <w:wordWrap/>
        <w:overflowPunct/>
        <w:topLinePunct w:val="0"/>
        <w:bidi w:val="0"/>
        <w:adjustRightInd/>
        <w:snapToGrid/>
        <w:spacing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w:t>
      </w:r>
      <w:r>
        <w:rPr>
          <w:rFonts w:hint="eastAsia" w:ascii="仿宋" w:hAnsi="仿宋" w:eastAsia="仿宋" w:cs="仿宋"/>
          <w:color w:val="auto"/>
          <w:sz w:val="24"/>
          <w:lang w:eastAsia="zh-CN"/>
        </w:rPr>
        <w:t>供应商</w:t>
      </w:r>
      <w:r>
        <w:rPr>
          <w:rFonts w:hint="eastAsia" w:ascii="仿宋" w:hAnsi="仿宋" w:eastAsia="仿宋" w:cs="仿宋"/>
          <w:color w:val="auto"/>
          <w:sz w:val="24"/>
        </w:rPr>
        <w:t>完全理解并同意贵方在磋商文件中的有关拒绝投标的条款。</w:t>
      </w:r>
    </w:p>
    <w:p>
      <w:pPr>
        <w:keepNext w:val="0"/>
        <w:keepLines w:val="0"/>
        <w:pageBreakBefore w:val="0"/>
        <w:widowControl w:val="0"/>
        <w:kinsoku/>
        <w:wordWrap/>
        <w:overflowPunct/>
        <w:topLinePunct w:val="0"/>
        <w:bidi w:val="0"/>
        <w:adjustRightInd/>
        <w:snapToGrid/>
        <w:spacing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6．</w:t>
      </w:r>
      <w:r>
        <w:rPr>
          <w:rFonts w:hint="eastAsia" w:ascii="仿宋" w:hAnsi="仿宋" w:eastAsia="仿宋" w:cs="仿宋"/>
          <w:color w:val="auto"/>
          <w:sz w:val="24"/>
          <w:lang w:eastAsia="zh-CN"/>
        </w:rPr>
        <w:t>供应商</w:t>
      </w:r>
      <w:r>
        <w:rPr>
          <w:rFonts w:hint="eastAsia" w:ascii="仿宋" w:hAnsi="仿宋" w:eastAsia="仿宋" w:cs="仿宋"/>
          <w:color w:val="auto"/>
          <w:sz w:val="24"/>
        </w:rPr>
        <w:t>同意提供按照贵方可能要求的与其投标有关的一切数据或资料，完全理解贵方不一定接受最低投标报价的投标或收到的任何投标。</w:t>
      </w:r>
    </w:p>
    <w:p>
      <w:pPr>
        <w:keepNext w:val="0"/>
        <w:keepLines w:val="0"/>
        <w:pageBreakBefore w:val="0"/>
        <w:widowControl w:val="0"/>
        <w:kinsoku/>
        <w:wordWrap/>
        <w:overflowPunct/>
        <w:topLinePunct w:val="0"/>
        <w:bidi w:val="0"/>
        <w:adjustRightInd/>
        <w:snapToGrid/>
        <w:spacing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7．若我方获得中标，我方保证按有关规定向贵方支付中标服务费。</w:t>
      </w:r>
    </w:p>
    <w:p>
      <w:pPr>
        <w:keepNext w:val="0"/>
        <w:keepLines w:val="0"/>
        <w:pageBreakBefore w:val="0"/>
        <w:widowControl w:val="0"/>
        <w:kinsoku/>
        <w:wordWrap/>
        <w:overflowPunct/>
        <w:topLinePunct w:val="0"/>
        <w:bidi w:val="0"/>
        <w:adjustRightInd/>
        <w:snapToGrid/>
        <w:spacing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8．与本投标有关的一切正式往来信函请寄：</w:t>
      </w:r>
    </w:p>
    <w:p>
      <w:pPr>
        <w:keepNext w:val="0"/>
        <w:keepLines w:val="0"/>
        <w:pageBreakBefore w:val="0"/>
        <w:widowControl w:val="0"/>
        <w:kinsoku/>
        <w:wordWrap/>
        <w:overflowPunct/>
        <w:topLinePunct w:val="0"/>
        <w:bidi w:val="0"/>
        <w:adjustRightInd/>
        <w:snapToGrid/>
        <w:spacing w:line="440" w:lineRule="exact"/>
        <w:ind w:firstLine="480" w:firstLineChars="200"/>
        <w:textAlignment w:val="auto"/>
        <w:rPr>
          <w:rFonts w:hint="eastAsia" w:ascii="仿宋" w:hAnsi="仿宋" w:eastAsia="仿宋" w:cs="仿宋"/>
          <w:color w:val="auto"/>
          <w:sz w:val="24"/>
          <w:u w:val="none"/>
          <w:lang w:val="en-US" w:eastAsia="zh-CN"/>
        </w:rPr>
      </w:pPr>
      <w:r>
        <w:rPr>
          <w:rFonts w:hint="eastAsia" w:ascii="仿宋" w:hAnsi="仿宋" w:eastAsia="仿宋" w:cs="仿宋"/>
          <w:color w:val="auto"/>
          <w:sz w:val="24"/>
          <w:lang w:eastAsia="zh-CN"/>
        </w:rPr>
        <w:t>供应商</w:t>
      </w:r>
      <w:r>
        <w:rPr>
          <w:rFonts w:hint="eastAsia" w:ascii="仿宋" w:hAnsi="仿宋" w:eastAsia="仿宋" w:cs="仿宋"/>
          <w:color w:val="auto"/>
          <w:sz w:val="24"/>
        </w:rPr>
        <w:t>名称（公章）：</w:t>
      </w:r>
      <w:r>
        <w:rPr>
          <w:rFonts w:hint="eastAsia" w:ascii="仿宋" w:hAnsi="仿宋" w:eastAsia="仿宋" w:cs="仿宋"/>
          <w:color w:val="auto"/>
          <w:sz w:val="24"/>
          <w:u w:val="single"/>
          <w:lang w:val="en-US" w:eastAsia="zh-CN"/>
        </w:rPr>
        <w:t xml:space="preserve">                        </w:t>
      </w:r>
    </w:p>
    <w:p>
      <w:pPr>
        <w:keepNext w:val="0"/>
        <w:keepLines w:val="0"/>
        <w:pageBreakBefore w:val="0"/>
        <w:widowControl w:val="0"/>
        <w:kinsoku/>
        <w:wordWrap/>
        <w:overflowPunct/>
        <w:topLinePunct w:val="0"/>
        <w:bidi w:val="0"/>
        <w:adjustRightInd/>
        <w:snapToGrid/>
        <w:spacing w:line="440" w:lineRule="exact"/>
        <w:ind w:firstLine="480" w:firstLineChars="200"/>
        <w:textAlignment w:val="auto"/>
        <w:rPr>
          <w:rFonts w:hint="eastAsia" w:ascii="仿宋" w:hAnsi="仿宋" w:eastAsia="仿宋" w:cs="仿宋"/>
          <w:color w:val="auto"/>
          <w:sz w:val="24"/>
          <w:u w:val="single"/>
        </w:rPr>
      </w:pPr>
      <w:r>
        <w:rPr>
          <w:rFonts w:hint="eastAsia" w:ascii="仿宋" w:hAnsi="仿宋" w:eastAsia="仿宋" w:cs="仿宋"/>
          <w:color w:val="auto"/>
          <w:sz w:val="24"/>
        </w:rPr>
        <w:t>详细地址：</w:t>
      </w:r>
      <w:r>
        <w:rPr>
          <w:rFonts w:hint="eastAsia" w:ascii="仿宋" w:hAnsi="仿宋" w:eastAsia="仿宋" w:cs="仿宋"/>
          <w:color w:val="auto"/>
          <w:sz w:val="24"/>
          <w:u w:val="single"/>
        </w:rPr>
        <w:t xml:space="preserve">                                  </w:t>
      </w:r>
    </w:p>
    <w:p>
      <w:pPr>
        <w:keepNext w:val="0"/>
        <w:keepLines w:val="0"/>
        <w:pageBreakBefore w:val="0"/>
        <w:widowControl w:val="0"/>
        <w:tabs>
          <w:tab w:val="left" w:pos="360"/>
        </w:tabs>
        <w:kinsoku/>
        <w:wordWrap/>
        <w:overflowPunct/>
        <w:topLinePunct w:val="0"/>
        <w:bidi w:val="0"/>
        <w:adjustRightInd/>
        <w:snapToGrid/>
        <w:spacing w:line="440" w:lineRule="exact"/>
        <w:ind w:firstLine="480" w:firstLineChars="200"/>
        <w:textAlignment w:val="auto"/>
        <w:rPr>
          <w:rFonts w:hint="eastAsia" w:ascii="仿宋" w:hAnsi="仿宋" w:eastAsia="仿宋" w:cs="仿宋"/>
          <w:color w:val="auto"/>
          <w:sz w:val="24"/>
          <w:u w:val="single"/>
        </w:rPr>
      </w:pPr>
      <w:r>
        <w:rPr>
          <w:rFonts w:hint="eastAsia" w:ascii="仿宋" w:hAnsi="仿宋" w:eastAsia="仿宋" w:cs="仿宋"/>
          <w:color w:val="auto"/>
          <w:sz w:val="24"/>
        </w:rPr>
        <w:t>邮政编码：</w:t>
      </w:r>
      <w:r>
        <w:rPr>
          <w:rFonts w:hint="eastAsia" w:ascii="仿宋" w:hAnsi="仿宋" w:eastAsia="仿宋" w:cs="仿宋"/>
          <w:color w:val="auto"/>
          <w:sz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仿宋" w:hAnsi="仿宋" w:eastAsia="仿宋" w:cs="仿宋"/>
          <w:color w:val="auto"/>
          <w:sz w:val="24"/>
          <w:u w:val="single"/>
          <w:lang w:val="zh-CN"/>
        </w:rPr>
      </w:pPr>
      <w:r>
        <w:rPr>
          <w:rFonts w:hint="eastAsia" w:ascii="仿宋" w:hAnsi="仿宋" w:eastAsia="仿宋" w:cs="仿宋"/>
          <w:color w:val="auto"/>
          <w:sz w:val="24"/>
          <w:lang w:val="zh-CN"/>
        </w:rPr>
        <w:t>电话：</w:t>
      </w:r>
      <w:r>
        <w:rPr>
          <w:rFonts w:hint="eastAsia" w:ascii="仿宋" w:hAnsi="仿宋" w:eastAsia="仿宋" w:cs="仿宋"/>
          <w:color w:val="auto"/>
          <w:sz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仿宋" w:hAnsi="仿宋" w:eastAsia="仿宋" w:cs="仿宋"/>
          <w:color w:val="auto"/>
          <w:sz w:val="24"/>
          <w:lang w:val="zh-CN"/>
        </w:rPr>
      </w:pPr>
      <w:r>
        <w:rPr>
          <w:rFonts w:hint="eastAsia" w:ascii="仿宋" w:hAnsi="仿宋" w:eastAsia="仿宋" w:cs="仿宋"/>
          <w:color w:val="auto"/>
          <w:sz w:val="24"/>
          <w:lang w:val="zh-CN"/>
        </w:rPr>
        <w:t>传真：</w:t>
      </w:r>
      <w:r>
        <w:rPr>
          <w:rFonts w:hint="eastAsia" w:ascii="仿宋" w:hAnsi="仿宋" w:eastAsia="仿宋" w:cs="仿宋"/>
          <w:color w:val="auto"/>
          <w:sz w:val="24"/>
          <w:u w:val="single"/>
        </w:rPr>
        <w:t xml:space="preserve">                                      </w:t>
      </w:r>
    </w:p>
    <w:p>
      <w:pPr>
        <w:keepNext w:val="0"/>
        <w:keepLines w:val="0"/>
        <w:pageBreakBefore w:val="0"/>
        <w:widowControl w:val="0"/>
        <w:tabs>
          <w:tab w:val="left" w:pos="360"/>
        </w:tabs>
        <w:kinsoku/>
        <w:wordWrap/>
        <w:overflowPunct/>
        <w:topLinePunct w:val="0"/>
        <w:bidi w:val="0"/>
        <w:adjustRightInd/>
        <w:snapToGrid/>
        <w:spacing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电子邮件地址：</w:t>
      </w:r>
      <w:r>
        <w:rPr>
          <w:rFonts w:hint="eastAsia" w:ascii="仿宋" w:hAnsi="仿宋" w:eastAsia="仿宋" w:cs="仿宋"/>
          <w:color w:val="auto"/>
          <w:sz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仿宋" w:hAnsi="仿宋" w:eastAsia="仿宋" w:cs="仿宋"/>
          <w:color w:val="auto"/>
          <w:sz w:val="24"/>
          <w:u w:val="single"/>
          <w:lang w:val="zh-CN"/>
        </w:rPr>
      </w:pPr>
      <w:r>
        <w:rPr>
          <w:rFonts w:hint="eastAsia" w:ascii="仿宋" w:hAnsi="仿宋" w:eastAsia="仿宋" w:cs="仿宋"/>
          <w:color w:val="auto"/>
          <w:sz w:val="24"/>
          <w:lang w:val="zh-CN"/>
        </w:rPr>
        <w:t>开户银行：</w:t>
      </w:r>
      <w:r>
        <w:rPr>
          <w:rFonts w:hint="eastAsia" w:ascii="仿宋" w:hAnsi="仿宋" w:eastAsia="仿宋" w:cs="仿宋"/>
          <w:color w:val="auto"/>
          <w:sz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仿宋" w:hAnsi="仿宋" w:eastAsia="仿宋" w:cs="仿宋"/>
          <w:color w:val="auto"/>
          <w:sz w:val="24"/>
          <w:lang w:val="zh-CN"/>
        </w:rPr>
      </w:pPr>
      <w:r>
        <w:rPr>
          <w:rFonts w:hint="eastAsia" w:ascii="仿宋" w:hAnsi="仿宋" w:eastAsia="仿宋" w:cs="仿宋"/>
          <w:color w:val="auto"/>
          <w:sz w:val="24"/>
          <w:lang w:val="zh-CN"/>
        </w:rPr>
        <w:t>账号：</w:t>
      </w:r>
      <w:r>
        <w:rPr>
          <w:rFonts w:hint="eastAsia" w:ascii="仿宋" w:hAnsi="仿宋" w:eastAsia="仿宋" w:cs="仿宋"/>
          <w:color w:val="auto"/>
          <w:sz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right="480"/>
        <w:textAlignment w:val="auto"/>
        <w:rPr>
          <w:rFonts w:hint="eastAsia" w:ascii="仿宋" w:hAnsi="仿宋" w:eastAsia="仿宋" w:cs="仿宋"/>
          <w:color w:val="auto"/>
          <w:sz w:val="24"/>
          <w:lang w:val="zh-CN"/>
        </w:rPr>
      </w:pPr>
    </w:p>
    <w:p>
      <w:pPr>
        <w:wordWrap w:val="0"/>
        <w:autoSpaceDE w:val="0"/>
        <w:autoSpaceDN w:val="0"/>
        <w:spacing w:line="400" w:lineRule="exact"/>
        <w:ind w:right="480" w:firstLine="480" w:firstLineChars="200"/>
        <w:jc w:val="right"/>
        <w:rPr>
          <w:rFonts w:hint="eastAsia" w:ascii="仿宋" w:hAnsi="仿宋" w:eastAsia="仿宋" w:cs="仿宋"/>
          <w:color w:val="auto"/>
          <w:sz w:val="24"/>
          <w:u w:val="single"/>
          <w:lang w:val="zh-CN"/>
        </w:rPr>
      </w:pPr>
      <w:r>
        <w:rPr>
          <w:rFonts w:hint="eastAsia" w:ascii="仿宋" w:hAnsi="仿宋" w:eastAsia="仿宋" w:cs="仿宋"/>
          <w:color w:val="auto"/>
          <w:sz w:val="24"/>
        </w:rPr>
        <w:t>年     月     日</w:t>
      </w:r>
    </w:p>
    <w:p>
      <w:pPr>
        <w:jc w:val="center"/>
        <w:rPr>
          <w:rFonts w:hint="eastAsia" w:ascii="仿宋" w:hAnsi="仿宋" w:eastAsia="仿宋" w:cs="仿宋"/>
          <w:b/>
          <w:color w:val="auto"/>
          <w:sz w:val="32"/>
          <w:szCs w:val="32"/>
        </w:rPr>
      </w:pPr>
    </w:p>
    <w:p>
      <w:pPr>
        <w:pStyle w:val="11"/>
        <w:rPr>
          <w:rFonts w:hint="eastAsia" w:ascii="仿宋" w:hAnsi="仿宋" w:eastAsia="仿宋" w:cs="仿宋"/>
          <w:b/>
          <w:color w:val="auto"/>
          <w:sz w:val="32"/>
          <w:szCs w:val="32"/>
        </w:rPr>
      </w:pPr>
    </w:p>
    <w:p>
      <w:pPr>
        <w:pStyle w:val="25"/>
        <w:rPr>
          <w:rFonts w:hint="eastAsia" w:ascii="仿宋" w:hAnsi="仿宋" w:eastAsia="仿宋" w:cs="仿宋"/>
          <w:b/>
          <w:color w:val="auto"/>
          <w:sz w:val="32"/>
          <w:szCs w:val="32"/>
        </w:rPr>
      </w:pPr>
    </w:p>
    <w:p>
      <w:pPr>
        <w:pStyle w:val="25"/>
        <w:rPr>
          <w:rFonts w:hint="eastAsia" w:ascii="仿宋" w:hAnsi="仿宋" w:eastAsia="仿宋" w:cs="仿宋"/>
          <w:color w:val="auto"/>
        </w:rPr>
      </w:pPr>
    </w:p>
    <w:p>
      <w:pPr>
        <w:keepNext w:val="0"/>
        <w:keepLines w:val="0"/>
        <w:pageBreakBefore w:val="0"/>
        <w:widowControl w:val="0"/>
        <w:kinsoku/>
        <w:wordWrap/>
        <w:overflowPunct/>
        <w:topLinePunct w:val="0"/>
        <w:autoSpaceDE w:val="0"/>
        <w:autoSpaceDN w:val="0"/>
        <w:bidi w:val="0"/>
        <w:adjustRightInd/>
        <w:snapToGrid w:val="0"/>
        <w:spacing w:before="312" w:beforeLines="100" w:after="156" w:afterLines="50" w:line="600" w:lineRule="exact"/>
        <w:jc w:val="center"/>
        <w:textAlignment w:val="auto"/>
        <w:outlineLvl w:val="1"/>
        <w:rPr>
          <w:rFonts w:hint="eastAsia" w:ascii="仿宋" w:hAnsi="仿宋" w:eastAsia="仿宋" w:cs="仿宋"/>
          <w:b/>
          <w:color w:val="auto"/>
          <w:sz w:val="32"/>
          <w:szCs w:val="32"/>
        </w:rPr>
      </w:pPr>
      <w:r>
        <w:rPr>
          <w:rFonts w:hint="eastAsia" w:ascii="仿宋" w:hAnsi="仿宋" w:eastAsia="仿宋" w:cs="仿宋"/>
          <w:b/>
          <w:color w:val="auto"/>
          <w:sz w:val="32"/>
          <w:szCs w:val="32"/>
        </w:rPr>
        <w:t>二、法定代表人授权委托书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color w:val="auto"/>
          <w:sz w:val="28"/>
        </w:rPr>
      </w:pPr>
      <w:r>
        <w:rPr>
          <w:rFonts w:hint="eastAsia" w:ascii="仿宋" w:hAnsi="仿宋" w:eastAsia="仿宋" w:cs="仿宋"/>
          <w:b/>
          <w:bCs/>
          <w:color w:val="auto"/>
          <w:sz w:val="28"/>
          <w:lang w:val="en-US" w:eastAsia="zh-CN"/>
        </w:rPr>
        <w:t>2.1</w:t>
      </w:r>
      <w:r>
        <w:rPr>
          <w:rFonts w:hint="eastAsia" w:ascii="仿宋" w:hAnsi="仿宋" w:eastAsia="仿宋" w:cs="仿宋"/>
          <w:b/>
          <w:bCs/>
          <w:color w:val="auto"/>
          <w:sz w:val="28"/>
        </w:rPr>
        <w:t>、法定代表人</w:t>
      </w:r>
      <w:r>
        <w:rPr>
          <w:rFonts w:hint="eastAsia" w:ascii="仿宋" w:hAnsi="仿宋" w:eastAsia="仿宋" w:cs="仿宋"/>
          <w:b/>
          <w:bCs/>
          <w:color w:val="auto"/>
          <w:sz w:val="28"/>
          <w:lang w:val="en-US" w:eastAsia="zh-CN"/>
        </w:rPr>
        <w:t>/负责人</w:t>
      </w:r>
      <w:r>
        <w:rPr>
          <w:rFonts w:hint="eastAsia" w:ascii="仿宋" w:hAnsi="仿宋" w:eastAsia="仿宋" w:cs="仿宋"/>
          <w:b/>
          <w:bCs/>
          <w:color w:val="auto"/>
          <w:sz w:val="28"/>
        </w:rPr>
        <w:t>资格证明</w:t>
      </w:r>
    </w:p>
    <w:p>
      <w:pPr>
        <w:spacing w:line="360" w:lineRule="auto"/>
        <w:rPr>
          <w:rFonts w:hint="eastAsia" w:ascii="仿宋" w:hAnsi="仿宋" w:eastAsia="仿宋" w:cs="仿宋"/>
          <w:color w:val="auto"/>
          <w:sz w:val="24"/>
          <w:szCs w:val="24"/>
        </w:rPr>
      </w:pPr>
    </w:p>
    <w:p>
      <w:pPr>
        <w:spacing w:line="480" w:lineRule="auto"/>
        <w:ind w:firstLine="120" w:firstLineChars="50"/>
        <w:rPr>
          <w:rFonts w:hint="eastAsia" w:ascii="仿宋" w:hAnsi="仿宋" w:eastAsia="仿宋" w:cs="仿宋"/>
          <w:color w:val="auto"/>
          <w:sz w:val="24"/>
          <w:szCs w:val="24"/>
          <w:u w:val="single"/>
        </w:rPr>
      </w:pP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p>
    <w:p>
      <w:pPr>
        <w:spacing w:line="480" w:lineRule="auto"/>
        <w:ind w:left="108"/>
        <w:rPr>
          <w:rFonts w:hint="eastAsia" w:ascii="仿宋" w:hAnsi="仿宋" w:eastAsia="仿宋" w:cs="仿宋"/>
          <w:color w:val="auto"/>
          <w:sz w:val="24"/>
          <w:szCs w:val="24"/>
          <w:u w:val="single"/>
        </w:rPr>
      </w:pPr>
      <w:r>
        <w:rPr>
          <w:rFonts w:hint="eastAsia" w:ascii="仿宋" w:hAnsi="仿宋" w:eastAsia="仿宋" w:cs="仿宋"/>
          <w:color w:val="auto"/>
          <w:sz w:val="24"/>
          <w:szCs w:val="24"/>
        </w:rPr>
        <w:t>单位性质：</w:t>
      </w:r>
      <w:r>
        <w:rPr>
          <w:rFonts w:hint="eastAsia" w:ascii="仿宋" w:hAnsi="仿宋" w:eastAsia="仿宋" w:cs="仿宋"/>
          <w:color w:val="auto"/>
          <w:sz w:val="24"/>
          <w:szCs w:val="24"/>
          <w:u w:val="single"/>
        </w:rPr>
        <w:t xml:space="preserve">                                             </w:t>
      </w:r>
    </w:p>
    <w:p>
      <w:pPr>
        <w:spacing w:line="480" w:lineRule="auto"/>
        <w:ind w:left="108"/>
        <w:rPr>
          <w:rFonts w:hint="eastAsia" w:ascii="仿宋" w:hAnsi="仿宋" w:eastAsia="仿宋" w:cs="仿宋"/>
          <w:color w:val="auto"/>
          <w:sz w:val="24"/>
          <w:szCs w:val="24"/>
          <w:u w:val="single"/>
        </w:rPr>
      </w:pPr>
      <w:r>
        <w:rPr>
          <w:rFonts w:hint="eastAsia" w:ascii="仿宋" w:hAnsi="仿宋" w:eastAsia="仿宋" w:cs="仿宋"/>
          <w:color w:val="auto"/>
          <w:sz w:val="24"/>
          <w:szCs w:val="24"/>
        </w:rPr>
        <w:t>地    址：</w:t>
      </w:r>
      <w:r>
        <w:rPr>
          <w:rFonts w:hint="eastAsia" w:ascii="仿宋" w:hAnsi="仿宋" w:eastAsia="仿宋" w:cs="仿宋"/>
          <w:color w:val="auto"/>
          <w:sz w:val="24"/>
          <w:szCs w:val="24"/>
          <w:u w:val="single"/>
        </w:rPr>
        <w:t xml:space="preserve">                                             </w:t>
      </w:r>
    </w:p>
    <w:p>
      <w:pPr>
        <w:spacing w:line="480" w:lineRule="auto"/>
        <w:ind w:left="108"/>
        <w:rPr>
          <w:rFonts w:hint="eastAsia" w:ascii="仿宋" w:hAnsi="仿宋" w:eastAsia="仿宋" w:cs="仿宋"/>
          <w:color w:val="auto"/>
          <w:sz w:val="24"/>
          <w:szCs w:val="24"/>
          <w:u w:val="single"/>
        </w:rPr>
      </w:pPr>
      <w:r>
        <w:rPr>
          <w:rFonts w:hint="eastAsia" w:ascii="仿宋" w:hAnsi="仿宋" w:eastAsia="仿宋" w:cs="仿宋"/>
          <w:color w:val="auto"/>
          <w:sz w:val="24"/>
          <w:szCs w:val="24"/>
        </w:rPr>
        <w:t>经营期限：</w:t>
      </w:r>
      <w:r>
        <w:rPr>
          <w:rFonts w:hint="eastAsia" w:ascii="仿宋" w:hAnsi="仿宋" w:eastAsia="仿宋" w:cs="仿宋"/>
          <w:color w:val="auto"/>
          <w:sz w:val="24"/>
          <w:szCs w:val="24"/>
          <w:u w:val="single"/>
        </w:rPr>
        <w:t xml:space="preserve">                                             </w:t>
      </w:r>
    </w:p>
    <w:p>
      <w:pPr>
        <w:spacing w:line="480" w:lineRule="auto"/>
        <w:ind w:left="108"/>
        <w:rPr>
          <w:rFonts w:hint="eastAsia" w:ascii="仿宋" w:hAnsi="仿宋" w:eastAsia="仿宋" w:cs="仿宋"/>
          <w:color w:val="auto"/>
          <w:sz w:val="24"/>
          <w:szCs w:val="24"/>
          <w:u w:val="single"/>
        </w:rPr>
      </w:pPr>
      <w:r>
        <w:rPr>
          <w:rFonts w:hint="eastAsia" w:ascii="仿宋" w:hAnsi="仿宋" w:eastAsia="仿宋" w:cs="仿宋"/>
          <w:color w:val="auto"/>
          <w:sz w:val="24"/>
          <w:szCs w:val="24"/>
        </w:rPr>
        <w:t>姓名：</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性别：</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p>
    <w:p>
      <w:pPr>
        <w:spacing w:line="480" w:lineRule="auto"/>
        <w:ind w:left="108"/>
        <w:rPr>
          <w:rFonts w:hint="eastAsia" w:ascii="仿宋" w:hAnsi="仿宋" w:eastAsia="仿宋" w:cs="仿宋"/>
          <w:color w:val="auto"/>
          <w:sz w:val="24"/>
          <w:szCs w:val="24"/>
        </w:rPr>
      </w:pPr>
      <w:r>
        <w:rPr>
          <w:rFonts w:hint="eastAsia" w:ascii="仿宋" w:hAnsi="仿宋" w:eastAsia="仿宋" w:cs="仿宋"/>
          <w:color w:val="auto"/>
          <w:sz w:val="24"/>
          <w:szCs w:val="24"/>
        </w:rPr>
        <w:t>系</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）的法定代表人</w:t>
      </w:r>
      <w:r>
        <w:rPr>
          <w:rFonts w:hint="eastAsia" w:ascii="仿宋" w:hAnsi="仿宋" w:eastAsia="仿宋" w:cs="仿宋"/>
          <w:color w:val="auto"/>
          <w:sz w:val="24"/>
          <w:szCs w:val="24"/>
          <w:lang w:val="en-US" w:eastAsia="zh-CN"/>
        </w:rPr>
        <w:t>/负责人</w:t>
      </w:r>
      <w:r>
        <w:rPr>
          <w:rFonts w:hint="eastAsia" w:ascii="仿宋" w:hAnsi="仿宋" w:eastAsia="仿宋" w:cs="仿宋"/>
          <w:color w:val="auto"/>
          <w:sz w:val="24"/>
          <w:szCs w:val="24"/>
        </w:rPr>
        <w:t>。</w:t>
      </w:r>
    </w:p>
    <w:p>
      <w:pPr>
        <w:spacing w:line="480" w:lineRule="auto"/>
        <w:ind w:left="107" w:leftChars="51" w:firstLine="480" w:firstLineChars="200"/>
        <w:rPr>
          <w:rFonts w:hint="eastAsia" w:ascii="仿宋" w:hAnsi="仿宋" w:eastAsia="仿宋" w:cs="仿宋"/>
          <w:color w:val="auto"/>
          <w:sz w:val="24"/>
          <w:szCs w:val="24"/>
        </w:rPr>
      </w:pPr>
    </w:p>
    <w:p>
      <w:pPr>
        <w:spacing w:line="480" w:lineRule="auto"/>
        <w:ind w:left="107" w:leftChars="51"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特此证明。</w:t>
      </w:r>
    </w:p>
    <w:p>
      <w:pPr>
        <w:spacing w:line="480" w:lineRule="auto"/>
        <w:ind w:left="107" w:leftChars="51" w:firstLine="480" w:firstLineChars="200"/>
        <w:rPr>
          <w:rFonts w:hint="eastAsia" w:ascii="仿宋" w:hAnsi="仿宋" w:eastAsia="仿宋" w:cs="仿宋"/>
          <w:color w:val="auto"/>
          <w:sz w:val="24"/>
          <w:szCs w:val="24"/>
        </w:rPr>
      </w:pPr>
    </w:p>
    <w:p>
      <w:pPr>
        <w:spacing w:line="480" w:lineRule="auto"/>
        <w:ind w:left="107" w:leftChars="51"/>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（盖章）</w:t>
      </w:r>
    </w:p>
    <w:p>
      <w:pPr>
        <w:spacing w:line="48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日  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spacing w:line="480" w:lineRule="auto"/>
        <w:rPr>
          <w:rFonts w:hint="eastAsia" w:ascii="仿宋" w:hAnsi="仿宋" w:eastAsia="仿宋" w:cs="仿宋"/>
          <w:color w:val="auto"/>
          <w:szCs w:val="21"/>
        </w:rPr>
      </w:pPr>
      <w:r>
        <w:rPr>
          <w:rFonts w:hint="eastAsia" w:ascii="仿宋" w:hAnsi="仿宋" w:eastAsia="仿宋" w:cs="仿宋"/>
          <w:color w:val="auto"/>
          <w:sz w:val="24"/>
          <w:szCs w:val="24"/>
        </w:rPr>
        <w:t>附：法定代表人</w:t>
      </w:r>
      <w:r>
        <w:rPr>
          <w:rFonts w:hint="eastAsia" w:ascii="仿宋" w:hAnsi="仿宋" w:eastAsia="仿宋" w:cs="仿宋"/>
          <w:color w:val="auto"/>
          <w:sz w:val="24"/>
          <w:szCs w:val="24"/>
          <w:lang w:val="en-US" w:eastAsia="zh-CN"/>
        </w:rPr>
        <w:t>/负责人</w:t>
      </w:r>
      <w:r>
        <w:rPr>
          <w:rFonts w:hint="eastAsia" w:ascii="仿宋" w:hAnsi="仿宋" w:eastAsia="仿宋" w:cs="仿宋"/>
          <w:color w:val="auto"/>
          <w:sz w:val="24"/>
          <w:szCs w:val="24"/>
        </w:rPr>
        <w:t>身份证复印件。</w:t>
      </w:r>
    </w:p>
    <w:tbl>
      <w:tblPr>
        <w:tblStyle w:val="27"/>
        <w:tblW w:w="9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0"/>
        <w:gridCol w:w="4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8" w:hRule="atLeast"/>
          <w:jc w:val="center"/>
        </w:trPr>
        <w:tc>
          <w:tcPr>
            <w:tcW w:w="44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法定代表人</w:t>
            </w:r>
            <w:r>
              <w:rPr>
                <w:rFonts w:hint="eastAsia" w:ascii="仿宋" w:hAnsi="仿宋" w:eastAsia="仿宋" w:cs="仿宋"/>
                <w:color w:val="auto"/>
                <w:sz w:val="24"/>
                <w:szCs w:val="24"/>
                <w:lang w:val="en-US" w:eastAsia="zh-CN"/>
              </w:rPr>
              <w:t>/负责人</w:t>
            </w:r>
            <w:r>
              <w:rPr>
                <w:rFonts w:hint="eastAsia" w:ascii="仿宋" w:hAnsi="仿宋" w:eastAsia="仿宋" w:cs="仿宋"/>
                <w:color w:val="auto"/>
                <w:sz w:val="24"/>
                <w:szCs w:val="24"/>
              </w:rPr>
              <w:t>身份证复印件</w:t>
            </w:r>
            <w:r>
              <w:rPr>
                <w:rFonts w:hint="eastAsia" w:ascii="仿宋" w:hAnsi="仿宋" w:eastAsia="仿宋" w:cs="仿宋"/>
                <w:color w:val="auto"/>
                <w:sz w:val="24"/>
                <w:szCs w:val="24"/>
                <w:lang w:eastAsia="zh-CN"/>
              </w:rPr>
              <w:t>正面</w:t>
            </w:r>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4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4"/>
              </w:rPr>
            </w:pPr>
          </w:p>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法定代表人</w:t>
            </w:r>
            <w:r>
              <w:rPr>
                <w:rFonts w:hint="eastAsia" w:ascii="仿宋" w:hAnsi="仿宋" w:eastAsia="仿宋" w:cs="仿宋"/>
                <w:color w:val="auto"/>
                <w:sz w:val="24"/>
                <w:szCs w:val="24"/>
                <w:lang w:val="en-US" w:eastAsia="zh-CN"/>
              </w:rPr>
              <w:t>/负责人</w:t>
            </w:r>
            <w:r>
              <w:rPr>
                <w:rFonts w:hint="eastAsia" w:ascii="仿宋" w:hAnsi="仿宋" w:eastAsia="仿宋" w:cs="仿宋"/>
                <w:color w:val="auto"/>
                <w:sz w:val="24"/>
                <w:szCs w:val="24"/>
              </w:rPr>
              <w:t>身份证复印件</w:t>
            </w:r>
            <w:r>
              <w:rPr>
                <w:rFonts w:hint="eastAsia" w:ascii="仿宋" w:hAnsi="仿宋" w:eastAsia="仿宋" w:cs="仿宋"/>
                <w:color w:val="auto"/>
                <w:sz w:val="24"/>
                <w:szCs w:val="24"/>
                <w:lang w:eastAsia="zh-CN"/>
              </w:rPr>
              <w:t>反面</w:t>
            </w:r>
          </w:p>
          <w:p>
            <w:pPr>
              <w:spacing w:line="360" w:lineRule="auto"/>
              <w:jc w:val="center"/>
              <w:rPr>
                <w:rFonts w:hint="eastAsia" w:ascii="仿宋" w:hAnsi="仿宋" w:eastAsia="仿宋" w:cs="仿宋"/>
                <w:color w:val="auto"/>
                <w:sz w:val="24"/>
                <w:szCs w:val="24"/>
              </w:rPr>
            </w:pPr>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r>
    </w:tbl>
    <w:p>
      <w:pPr>
        <w:widowControl/>
        <w:jc w:val="center"/>
        <w:rPr>
          <w:rFonts w:hint="eastAsia" w:ascii="仿宋" w:hAnsi="仿宋" w:eastAsia="仿宋" w:cs="仿宋"/>
          <w:b/>
          <w:bCs/>
          <w:color w:val="auto"/>
          <w:sz w:val="28"/>
          <w:lang w:eastAsia="zh-CN"/>
        </w:rPr>
      </w:pPr>
      <w:r>
        <w:rPr>
          <w:rFonts w:hint="eastAsia" w:ascii="仿宋" w:hAnsi="仿宋" w:eastAsia="仿宋" w:cs="仿宋"/>
          <w:b/>
          <w:bCs/>
          <w:color w:val="auto"/>
          <w:sz w:val="28"/>
        </w:rPr>
        <w:br w:type="page"/>
      </w:r>
      <w:bookmarkStart w:id="137" w:name="_Toc11463"/>
      <w:bookmarkStart w:id="138" w:name="_Toc1538"/>
      <w:bookmarkStart w:id="139" w:name="_Toc3474"/>
      <w:bookmarkStart w:id="140" w:name="_Toc31886"/>
      <w:bookmarkStart w:id="141" w:name="_Toc25530"/>
      <w:bookmarkStart w:id="142" w:name="_Toc31176"/>
      <w:bookmarkStart w:id="143" w:name="_Toc22428"/>
      <w:r>
        <w:rPr>
          <w:rFonts w:hint="eastAsia" w:ascii="仿宋" w:hAnsi="仿宋" w:eastAsia="仿宋" w:cs="仿宋"/>
          <w:b/>
          <w:bCs/>
          <w:color w:val="auto"/>
          <w:sz w:val="28"/>
          <w:lang w:val="en-US" w:eastAsia="zh-CN"/>
        </w:rPr>
        <w:t>2.2</w:t>
      </w:r>
      <w:r>
        <w:rPr>
          <w:rFonts w:hint="eastAsia" w:ascii="仿宋" w:hAnsi="仿宋" w:eastAsia="仿宋" w:cs="仿宋"/>
          <w:b/>
          <w:bCs/>
          <w:color w:val="auto"/>
          <w:sz w:val="28"/>
        </w:rPr>
        <w:t>、法人授权委托书</w:t>
      </w:r>
      <w:bookmarkEnd w:id="137"/>
      <w:bookmarkEnd w:id="138"/>
      <w:bookmarkEnd w:id="139"/>
      <w:bookmarkEnd w:id="140"/>
      <w:bookmarkEnd w:id="141"/>
      <w:bookmarkEnd w:id="142"/>
      <w:bookmarkEnd w:id="143"/>
      <w:r>
        <w:rPr>
          <w:rFonts w:hint="eastAsia" w:ascii="仿宋" w:hAnsi="仿宋" w:eastAsia="仿宋" w:cs="仿宋"/>
          <w:b/>
          <w:bCs/>
          <w:color w:val="auto"/>
          <w:sz w:val="28"/>
          <w:lang w:eastAsia="zh-CN"/>
        </w:rPr>
        <w:t>（如有）</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本授权委托书声明：我</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（姓名）系</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名称）的法定代表人</w:t>
      </w:r>
      <w:r>
        <w:rPr>
          <w:rFonts w:hint="eastAsia" w:ascii="仿宋" w:hAnsi="仿宋" w:eastAsia="仿宋" w:cs="仿宋"/>
          <w:color w:val="auto"/>
          <w:sz w:val="24"/>
          <w:szCs w:val="24"/>
          <w:lang w:val="en-US" w:eastAsia="zh-CN"/>
        </w:rPr>
        <w:t>/负责人</w:t>
      </w:r>
      <w:r>
        <w:rPr>
          <w:rFonts w:hint="eastAsia" w:ascii="仿宋" w:hAnsi="仿宋" w:eastAsia="仿宋" w:cs="仿宋"/>
          <w:color w:val="auto"/>
          <w:sz w:val="24"/>
          <w:szCs w:val="24"/>
        </w:rPr>
        <w:t>，现代表公司授权委托</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（被授权人的姓名、职务）为我公司合法代理人，代表本公司参加签署本项目</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（项目名称</w:t>
      </w:r>
      <w:r>
        <w:rPr>
          <w:rFonts w:hint="eastAsia" w:ascii="仿宋" w:hAnsi="仿宋" w:eastAsia="仿宋" w:cs="仿宋"/>
          <w:color w:val="auto"/>
          <w:sz w:val="24"/>
          <w:szCs w:val="24"/>
          <w:u w:val="single"/>
          <w:lang w:eastAsia="zh-CN"/>
        </w:rPr>
        <w:t>、</w:t>
      </w:r>
      <w:r>
        <w:rPr>
          <w:rFonts w:hint="eastAsia" w:ascii="仿宋" w:hAnsi="仿宋" w:eastAsia="仿宋" w:cs="仿宋"/>
          <w:color w:val="auto"/>
          <w:sz w:val="24"/>
          <w:szCs w:val="24"/>
          <w:u w:val="single"/>
        </w:rPr>
        <w:t>项目编号）</w:t>
      </w:r>
      <w:r>
        <w:rPr>
          <w:rFonts w:hint="eastAsia" w:ascii="仿宋" w:hAnsi="仿宋" w:eastAsia="仿宋" w:cs="仿宋"/>
          <w:color w:val="auto"/>
          <w:sz w:val="24"/>
          <w:szCs w:val="24"/>
        </w:rPr>
        <w:t>的</w:t>
      </w:r>
      <w:r>
        <w:rPr>
          <w:rFonts w:hint="eastAsia" w:ascii="仿宋" w:hAnsi="仿宋" w:eastAsia="仿宋" w:cs="仿宋"/>
          <w:color w:val="auto"/>
          <w:sz w:val="24"/>
          <w:szCs w:val="24"/>
          <w:lang w:eastAsia="zh-CN"/>
        </w:rPr>
        <w:t>投标工作</w:t>
      </w:r>
      <w:r>
        <w:rPr>
          <w:rFonts w:hint="eastAsia" w:ascii="仿宋" w:hAnsi="仿宋" w:eastAsia="仿宋" w:cs="仿宋"/>
          <w:color w:val="auto"/>
          <w:sz w:val="24"/>
          <w:szCs w:val="24"/>
        </w:rPr>
        <w:t>。代理人在本次</w:t>
      </w:r>
      <w:r>
        <w:rPr>
          <w:rFonts w:hint="eastAsia" w:ascii="仿宋" w:hAnsi="仿宋" w:eastAsia="仿宋" w:cs="仿宋"/>
          <w:color w:val="auto"/>
          <w:sz w:val="24"/>
          <w:szCs w:val="24"/>
          <w:lang w:eastAsia="zh-CN"/>
        </w:rPr>
        <w:t>投标</w:t>
      </w:r>
      <w:r>
        <w:rPr>
          <w:rFonts w:hint="eastAsia" w:ascii="仿宋" w:hAnsi="仿宋" w:eastAsia="仿宋" w:cs="仿宋"/>
          <w:color w:val="auto"/>
          <w:sz w:val="24"/>
          <w:szCs w:val="24"/>
        </w:rPr>
        <w:t>中所签署的一切文件和处理的一切有关</w:t>
      </w:r>
      <w:r>
        <w:rPr>
          <w:rFonts w:hint="eastAsia" w:ascii="仿宋" w:hAnsi="仿宋" w:eastAsia="仿宋" w:cs="仿宋"/>
          <w:color w:val="auto"/>
          <w:sz w:val="24"/>
          <w:szCs w:val="24"/>
          <w:lang w:eastAsia="zh-CN"/>
        </w:rPr>
        <w:t>事项</w:t>
      </w:r>
      <w:r>
        <w:rPr>
          <w:rFonts w:hint="eastAsia" w:ascii="仿宋" w:hAnsi="仿宋" w:eastAsia="仿宋" w:cs="仿宋"/>
          <w:color w:val="auto"/>
          <w:sz w:val="24"/>
          <w:szCs w:val="24"/>
        </w:rPr>
        <w:t>，我公司均予承认。</w:t>
      </w:r>
    </w:p>
    <w:p>
      <w:pPr>
        <w:spacing w:line="360" w:lineRule="auto"/>
        <w:ind w:left="109" w:leftChars="51" w:hanging="2"/>
        <w:rPr>
          <w:rFonts w:hint="eastAsia" w:ascii="仿宋" w:hAnsi="仿宋" w:eastAsia="仿宋" w:cs="仿宋"/>
          <w:color w:val="auto"/>
          <w:sz w:val="24"/>
          <w:szCs w:val="24"/>
        </w:rPr>
      </w:pPr>
      <w:r>
        <w:rPr>
          <w:rFonts w:hint="eastAsia" w:ascii="仿宋" w:hAnsi="仿宋" w:eastAsia="仿宋" w:cs="仿宋"/>
          <w:color w:val="auto"/>
          <w:sz w:val="24"/>
          <w:szCs w:val="24"/>
        </w:rPr>
        <w:t xml:space="preserve">    代理人无转委托权，特此委托。</w:t>
      </w:r>
    </w:p>
    <w:p>
      <w:pPr>
        <w:spacing w:after="156" w:afterLines="50" w:line="440" w:lineRule="exact"/>
        <w:ind w:firstLine="437"/>
        <w:rPr>
          <w:rFonts w:hint="eastAsia" w:ascii="仿宋" w:hAnsi="仿宋" w:eastAsia="仿宋" w:cs="仿宋"/>
          <w:color w:val="auto"/>
          <w:sz w:val="24"/>
          <w:szCs w:val="24"/>
        </w:rPr>
      </w:pPr>
      <w:r>
        <w:rPr>
          <w:rFonts w:hint="eastAsia" w:ascii="仿宋" w:hAnsi="仿宋" w:eastAsia="仿宋" w:cs="仿宋"/>
          <w:color w:val="auto"/>
          <w:sz w:val="24"/>
          <w:szCs w:val="24"/>
        </w:rPr>
        <w:t>本授权书于</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日签字生效，</w:t>
      </w:r>
    </w:p>
    <w:p>
      <w:pPr>
        <w:spacing w:line="360" w:lineRule="auto"/>
        <w:ind w:left="109" w:leftChars="52"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特此声明。</w:t>
      </w:r>
    </w:p>
    <w:p>
      <w:pPr>
        <w:spacing w:line="440" w:lineRule="exact"/>
        <w:rPr>
          <w:rFonts w:hint="eastAsia" w:ascii="仿宋" w:hAnsi="仿宋" w:eastAsia="仿宋" w:cs="仿宋"/>
          <w:color w:val="auto"/>
          <w:sz w:val="24"/>
          <w:u w:val="single"/>
        </w:rPr>
      </w:pPr>
      <w:r>
        <w:rPr>
          <w:rFonts w:hint="eastAsia" w:ascii="仿宋" w:hAnsi="仿宋" w:eastAsia="仿宋" w:cs="仿宋"/>
          <w:color w:val="auto"/>
          <w:sz w:val="24"/>
          <w:szCs w:val="24"/>
        </w:rPr>
        <w:t>法定代表人</w:t>
      </w:r>
      <w:r>
        <w:rPr>
          <w:rFonts w:hint="eastAsia" w:ascii="仿宋" w:hAnsi="仿宋" w:eastAsia="仿宋" w:cs="仿宋"/>
          <w:color w:val="auto"/>
          <w:sz w:val="24"/>
          <w:szCs w:val="24"/>
          <w:lang w:val="en-US" w:eastAsia="zh-CN"/>
        </w:rPr>
        <w:t>/负责人</w:t>
      </w:r>
      <w:r>
        <w:rPr>
          <w:rFonts w:hint="eastAsia" w:ascii="仿宋" w:hAnsi="仿宋" w:eastAsia="仿宋" w:cs="仿宋"/>
          <w:color w:val="auto"/>
          <w:sz w:val="24"/>
        </w:rPr>
        <w:t>签字或盖章：</w:t>
      </w:r>
      <w:r>
        <w:rPr>
          <w:rFonts w:hint="eastAsia" w:ascii="仿宋" w:hAnsi="仿宋" w:eastAsia="仿宋" w:cs="仿宋"/>
          <w:color w:val="auto"/>
          <w:sz w:val="24"/>
          <w:u w:val="single"/>
        </w:rPr>
        <w:t xml:space="preserve">            </w:t>
      </w:r>
      <w:r>
        <w:rPr>
          <w:rFonts w:hint="eastAsia" w:ascii="仿宋" w:hAnsi="仿宋" w:eastAsia="仿宋" w:cs="仿宋"/>
          <w:color w:val="auto"/>
          <w:sz w:val="24"/>
          <w:u w:val="none"/>
          <w:lang w:val="en-US" w:eastAsia="zh-CN"/>
        </w:rPr>
        <w:t xml:space="preserve">     </w:t>
      </w:r>
      <w:r>
        <w:rPr>
          <w:rFonts w:hint="eastAsia" w:ascii="仿宋" w:hAnsi="仿宋" w:eastAsia="仿宋" w:cs="仿宋"/>
          <w:color w:val="auto"/>
          <w:sz w:val="24"/>
        </w:rPr>
        <w:t>被授权人签字：</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u w:val="single"/>
        </w:rPr>
        <w:t xml:space="preserve">  </w:t>
      </w:r>
    </w:p>
    <w:p>
      <w:pPr>
        <w:spacing w:line="440" w:lineRule="exact"/>
        <w:rPr>
          <w:rFonts w:hint="eastAsia" w:ascii="仿宋" w:hAnsi="仿宋" w:eastAsia="仿宋" w:cs="仿宋"/>
          <w:color w:val="auto"/>
          <w:sz w:val="24"/>
          <w:u w:val="single"/>
          <w:lang w:val="en-US" w:eastAsia="zh-CN"/>
        </w:rPr>
      </w:pPr>
    </w:p>
    <w:p>
      <w:pPr>
        <w:spacing w:line="440" w:lineRule="exact"/>
        <w:rPr>
          <w:rFonts w:hint="eastAsia" w:ascii="仿宋" w:hAnsi="仿宋" w:eastAsia="仿宋" w:cs="仿宋"/>
          <w:color w:val="auto"/>
          <w:sz w:val="24"/>
          <w:u w:val="none"/>
          <w:lang w:val="en-US" w:eastAsia="zh-CN"/>
        </w:rPr>
      </w:pPr>
      <w:r>
        <w:rPr>
          <w:rFonts w:hint="eastAsia" w:ascii="仿宋" w:hAnsi="仿宋" w:eastAsia="仿宋" w:cs="仿宋"/>
          <w:color w:val="auto"/>
          <w:sz w:val="24"/>
        </w:rPr>
        <w:t>（公章）：</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u w:val="none"/>
          <w:lang w:val="en-US" w:eastAsia="zh-CN"/>
        </w:rPr>
        <w:t xml:space="preserve">    </w:t>
      </w:r>
      <w:r>
        <w:rPr>
          <w:rFonts w:hint="eastAsia" w:ascii="仿宋" w:hAnsi="仿宋" w:eastAsia="仿宋" w:cs="仿宋"/>
          <w:color w:val="auto"/>
          <w:sz w:val="24"/>
        </w:rPr>
        <w:t>被授权人联系电话：</w:t>
      </w:r>
      <w:r>
        <w:rPr>
          <w:rFonts w:hint="eastAsia" w:ascii="仿宋" w:hAnsi="仿宋" w:eastAsia="仿宋" w:cs="仿宋"/>
          <w:color w:val="auto"/>
          <w:sz w:val="24"/>
          <w:u w:val="single"/>
        </w:rPr>
        <w:t xml:space="preserve">              </w:t>
      </w:r>
    </w:p>
    <w:p>
      <w:pPr>
        <w:spacing w:after="156" w:afterLines="50" w:line="440" w:lineRule="exact"/>
        <w:ind w:firstLine="437"/>
        <w:jc w:val="right"/>
        <w:rPr>
          <w:rFonts w:hint="eastAsia" w:ascii="仿宋" w:hAnsi="仿宋" w:eastAsia="仿宋" w:cs="仿宋"/>
          <w:color w:val="auto"/>
          <w:sz w:val="24"/>
          <w:szCs w:val="24"/>
        </w:rPr>
      </w:pPr>
    </w:p>
    <w:p>
      <w:pPr>
        <w:spacing w:after="156" w:afterLines="50" w:line="440" w:lineRule="exact"/>
        <w:ind w:firstLine="437"/>
        <w:jc w:val="right"/>
        <w:rPr>
          <w:rFonts w:hint="eastAsia" w:ascii="仿宋" w:hAnsi="仿宋" w:eastAsia="仿宋" w:cs="仿宋"/>
          <w:color w:val="auto"/>
          <w:sz w:val="24"/>
          <w:szCs w:val="24"/>
        </w:rPr>
      </w:pPr>
      <w:r>
        <w:rPr>
          <w:rFonts w:hint="eastAsia" w:ascii="仿宋" w:hAnsi="仿宋" w:eastAsia="仿宋" w:cs="仿宋"/>
          <w:color w:val="auto"/>
          <w:sz w:val="24"/>
          <w:szCs w:val="24"/>
        </w:rPr>
        <w:t xml:space="preserve">                       日  期：  年  月  日</w:t>
      </w:r>
    </w:p>
    <w:p>
      <w:pPr>
        <w:spacing w:line="480" w:lineRule="auto"/>
        <w:ind w:firstLine="120" w:firstLineChars="50"/>
        <w:rPr>
          <w:rFonts w:hint="eastAsia" w:ascii="仿宋" w:hAnsi="仿宋" w:eastAsia="仿宋" w:cs="仿宋"/>
          <w:bCs/>
          <w:color w:val="auto"/>
          <w:sz w:val="24"/>
          <w:szCs w:val="24"/>
        </w:rPr>
      </w:pPr>
      <w:r>
        <w:rPr>
          <w:rFonts w:hint="eastAsia" w:ascii="仿宋" w:hAnsi="仿宋" w:eastAsia="仿宋" w:cs="仿宋"/>
          <w:color w:val="auto"/>
          <w:sz w:val="24"/>
          <w:szCs w:val="24"/>
        </w:rPr>
        <w:t>附：法定代表人</w:t>
      </w:r>
      <w:r>
        <w:rPr>
          <w:rFonts w:hint="eastAsia" w:ascii="仿宋" w:hAnsi="仿宋" w:eastAsia="仿宋" w:cs="仿宋"/>
          <w:color w:val="auto"/>
          <w:sz w:val="24"/>
          <w:szCs w:val="24"/>
          <w:lang w:val="en-US" w:eastAsia="zh-CN"/>
        </w:rPr>
        <w:t>/负责人</w:t>
      </w:r>
      <w:r>
        <w:rPr>
          <w:rFonts w:hint="eastAsia" w:ascii="仿宋" w:hAnsi="仿宋" w:eastAsia="仿宋" w:cs="仿宋"/>
          <w:color w:val="auto"/>
          <w:sz w:val="24"/>
          <w:szCs w:val="24"/>
        </w:rPr>
        <w:t>、被授权人身份证复印件。</w:t>
      </w:r>
    </w:p>
    <w:tbl>
      <w:tblPr>
        <w:tblStyle w:val="27"/>
        <w:tblW w:w="9359" w:type="dxa"/>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7"/>
        <w:gridCol w:w="4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3" w:hRule="atLeast"/>
        </w:trPr>
        <w:tc>
          <w:tcPr>
            <w:tcW w:w="47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法定代表人</w:t>
            </w:r>
            <w:r>
              <w:rPr>
                <w:rFonts w:hint="eastAsia" w:ascii="仿宋" w:hAnsi="仿宋" w:eastAsia="仿宋" w:cs="仿宋"/>
                <w:color w:val="auto"/>
                <w:sz w:val="24"/>
                <w:szCs w:val="24"/>
                <w:lang w:val="en-US" w:eastAsia="zh-CN"/>
              </w:rPr>
              <w:t>/负责人</w:t>
            </w:r>
            <w:r>
              <w:rPr>
                <w:rFonts w:hint="eastAsia" w:ascii="仿宋" w:hAnsi="仿宋" w:eastAsia="仿宋" w:cs="仿宋"/>
                <w:color w:val="auto"/>
                <w:sz w:val="24"/>
                <w:szCs w:val="24"/>
              </w:rPr>
              <w:t>身份证复印件</w:t>
            </w:r>
            <w:r>
              <w:rPr>
                <w:rFonts w:hint="eastAsia" w:ascii="仿宋" w:hAnsi="仿宋" w:eastAsia="仿宋" w:cs="仿宋"/>
                <w:color w:val="auto"/>
                <w:sz w:val="24"/>
                <w:szCs w:val="24"/>
                <w:lang w:eastAsia="zh-CN"/>
              </w:rPr>
              <w:t>正面</w:t>
            </w:r>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45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被授权人身份证复印件</w:t>
            </w:r>
            <w:r>
              <w:rPr>
                <w:rFonts w:hint="eastAsia" w:ascii="仿宋" w:hAnsi="仿宋" w:eastAsia="仿宋" w:cs="仿宋"/>
                <w:color w:val="auto"/>
                <w:sz w:val="24"/>
                <w:szCs w:val="24"/>
                <w:lang w:eastAsia="zh-CN"/>
              </w:rPr>
              <w:t>正面</w:t>
            </w:r>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7" w:hRule="atLeast"/>
        </w:trPr>
        <w:tc>
          <w:tcPr>
            <w:tcW w:w="47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法定代表人</w:t>
            </w:r>
            <w:r>
              <w:rPr>
                <w:rFonts w:hint="eastAsia" w:ascii="仿宋" w:hAnsi="仿宋" w:eastAsia="仿宋" w:cs="仿宋"/>
                <w:color w:val="auto"/>
                <w:sz w:val="24"/>
                <w:szCs w:val="24"/>
                <w:lang w:val="en-US" w:eastAsia="zh-CN"/>
              </w:rPr>
              <w:t>/负责人</w:t>
            </w:r>
            <w:r>
              <w:rPr>
                <w:rFonts w:hint="eastAsia" w:ascii="仿宋" w:hAnsi="仿宋" w:eastAsia="仿宋" w:cs="仿宋"/>
                <w:color w:val="auto"/>
                <w:sz w:val="24"/>
                <w:szCs w:val="24"/>
              </w:rPr>
              <w:t>身份证复印件</w:t>
            </w:r>
            <w:r>
              <w:rPr>
                <w:rFonts w:hint="eastAsia" w:ascii="仿宋" w:hAnsi="仿宋" w:eastAsia="仿宋" w:cs="仿宋"/>
                <w:color w:val="auto"/>
                <w:sz w:val="24"/>
                <w:szCs w:val="24"/>
                <w:lang w:eastAsia="zh-CN"/>
              </w:rPr>
              <w:t>正面</w:t>
            </w:r>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45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被授权人身份证复印件</w:t>
            </w:r>
            <w:r>
              <w:rPr>
                <w:rFonts w:hint="eastAsia" w:ascii="仿宋" w:hAnsi="仿宋" w:eastAsia="仿宋" w:cs="仿宋"/>
                <w:color w:val="auto"/>
                <w:sz w:val="24"/>
                <w:szCs w:val="24"/>
                <w:lang w:eastAsia="zh-CN"/>
              </w:rPr>
              <w:t>反面</w:t>
            </w:r>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r>
    </w:tbl>
    <w:p>
      <w:pPr>
        <w:autoSpaceDE w:val="0"/>
        <w:autoSpaceDN w:val="0"/>
        <w:snapToGrid w:val="0"/>
        <w:spacing w:line="360" w:lineRule="auto"/>
        <w:jc w:val="both"/>
        <w:rPr>
          <w:rFonts w:hint="eastAsia" w:ascii="仿宋" w:hAnsi="仿宋" w:eastAsia="仿宋" w:cs="仿宋"/>
          <w:b/>
          <w:color w:val="auto"/>
          <w:sz w:val="32"/>
          <w:szCs w:val="32"/>
        </w:rPr>
      </w:pPr>
    </w:p>
    <w:p>
      <w:pPr>
        <w:keepNext w:val="0"/>
        <w:keepLines w:val="0"/>
        <w:pageBreakBefore w:val="0"/>
        <w:widowControl w:val="0"/>
        <w:kinsoku/>
        <w:wordWrap/>
        <w:overflowPunct/>
        <w:topLinePunct w:val="0"/>
        <w:autoSpaceDE w:val="0"/>
        <w:autoSpaceDN w:val="0"/>
        <w:bidi w:val="0"/>
        <w:adjustRightInd/>
        <w:snapToGrid w:val="0"/>
        <w:spacing w:before="312" w:beforeLines="100" w:after="156" w:afterLines="50" w:line="600" w:lineRule="exact"/>
        <w:jc w:val="center"/>
        <w:textAlignment w:val="auto"/>
        <w:outlineLvl w:val="1"/>
        <w:rPr>
          <w:rFonts w:hint="eastAsia" w:ascii="仿宋" w:hAnsi="仿宋" w:eastAsia="仿宋" w:cs="仿宋"/>
          <w:b/>
          <w:color w:val="auto"/>
          <w:sz w:val="32"/>
          <w:szCs w:val="32"/>
        </w:rPr>
        <w:sectPr>
          <w:pgSz w:w="11906" w:h="16838"/>
          <w:pgMar w:top="1134" w:right="1134" w:bottom="1134" w:left="1134" w:header="510" w:footer="794"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widowControl w:val="0"/>
        <w:kinsoku/>
        <w:wordWrap/>
        <w:overflowPunct/>
        <w:topLinePunct w:val="0"/>
        <w:autoSpaceDE w:val="0"/>
        <w:autoSpaceDN w:val="0"/>
        <w:bidi w:val="0"/>
        <w:adjustRightInd/>
        <w:snapToGrid w:val="0"/>
        <w:spacing w:before="312" w:beforeLines="100" w:after="156" w:afterLines="50" w:line="600" w:lineRule="exact"/>
        <w:jc w:val="center"/>
        <w:textAlignment w:val="auto"/>
        <w:outlineLvl w:val="1"/>
        <w:rPr>
          <w:rFonts w:hint="eastAsia" w:ascii="仿宋" w:hAnsi="仿宋" w:eastAsia="仿宋" w:cs="仿宋"/>
          <w:b/>
          <w:color w:val="auto"/>
          <w:sz w:val="32"/>
          <w:szCs w:val="32"/>
        </w:rPr>
      </w:pPr>
      <w:r>
        <w:rPr>
          <w:rFonts w:hint="eastAsia" w:ascii="仿宋" w:hAnsi="仿宋" w:eastAsia="仿宋" w:cs="仿宋"/>
          <w:b/>
          <w:color w:val="auto"/>
          <w:sz w:val="32"/>
          <w:szCs w:val="32"/>
        </w:rPr>
        <w:t>三、磋商报价表</w:t>
      </w:r>
    </w:p>
    <w:p>
      <w:pPr>
        <w:autoSpaceDE w:val="0"/>
        <w:autoSpaceDN w:val="0"/>
        <w:snapToGrid w:val="0"/>
        <w:spacing w:line="360" w:lineRule="auto"/>
        <w:jc w:val="left"/>
        <w:rPr>
          <w:rFonts w:hint="eastAsia" w:ascii="仿宋" w:hAnsi="仿宋" w:eastAsia="仿宋" w:cs="仿宋"/>
          <w:b/>
          <w:color w:val="auto"/>
          <w:sz w:val="24"/>
          <w:lang w:eastAsia="zh-CN"/>
        </w:rPr>
      </w:pPr>
      <w:r>
        <w:rPr>
          <w:rFonts w:hint="eastAsia" w:ascii="仿宋" w:hAnsi="仿宋" w:eastAsia="仿宋" w:cs="仿宋"/>
          <w:bCs/>
          <w:color w:val="auto"/>
          <w:sz w:val="24"/>
        </w:rPr>
        <w:t>项目编号：</w:t>
      </w:r>
    </w:p>
    <w:tbl>
      <w:tblPr>
        <w:tblStyle w:val="27"/>
        <w:tblW w:w="9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2580"/>
        <w:gridCol w:w="2180"/>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2547" w:type="dxa"/>
            <w:vAlign w:val="center"/>
          </w:tcPr>
          <w:p>
            <w:pPr>
              <w:spacing w:line="560" w:lineRule="exact"/>
              <w:jc w:val="center"/>
              <w:rPr>
                <w:rFonts w:hint="eastAsia" w:ascii="仿宋" w:hAnsi="仿宋" w:eastAsia="仿宋" w:cs="仿宋"/>
                <w:bCs/>
                <w:color w:val="auto"/>
                <w:sz w:val="24"/>
              </w:rPr>
            </w:pPr>
            <w:r>
              <w:rPr>
                <w:rFonts w:hint="eastAsia" w:ascii="仿宋" w:hAnsi="仿宋" w:eastAsia="仿宋" w:cs="仿宋"/>
                <w:bCs/>
                <w:color w:val="auto"/>
                <w:sz w:val="24"/>
              </w:rPr>
              <w:t>项目名称</w:t>
            </w:r>
          </w:p>
        </w:tc>
        <w:tc>
          <w:tcPr>
            <w:tcW w:w="2580" w:type="dxa"/>
            <w:vAlign w:val="center"/>
          </w:tcPr>
          <w:p>
            <w:pPr>
              <w:spacing w:line="560" w:lineRule="exact"/>
              <w:jc w:val="center"/>
              <w:rPr>
                <w:rFonts w:hint="eastAsia" w:ascii="仿宋" w:hAnsi="仿宋" w:eastAsia="仿宋" w:cs="仿宋"/>
                <w:bCs/>
                <w:color w:val="auto"/>
                <w:sz w:val="24"/>
              </w:rPr>
            </w:pPr>
            <w:r>
              <w:rPr>
                <w:rFonts w:hint="eastAsia" w:ascii="仿宋" w:hAnsi="仿宋" w:eastAsia="仿宋" w:cs="仿宋"/>
                <w:bCs/>
                <w:color w:val="auto"/>
                <w:sz w:val="24"/>
                <w:lang w:eastAsia="zh-CN"/>
              </w:rPr>
              <w:t>投标总</w:t>
            </w:r>
            <w:r>
              <w:rPr>
                <w:rFonts w:hint="eastAsia" w:ascii="仿宋" w:hAnsi="仿宋" w:eastAsia="仿宋" w:cs="仿宋"/>
                <w:bCs/>
                <w:color w:val="auto"/>
                <w:sz w:val="24"/>
              </w:rPr>
              <w:t>报价（元）</w:t>
            </w:r>
          </w:p>
        </w:tc>
        <w:tc>
          <w:tcPr>
            <w:tcW w:w="2180" w:type="dxa"/>
            <w:vAlign w:val="center"/>
          </w:tcPr>
          <w:p>
            <w:pPr>
              <w:spacing w:line="560" w:lineRule="exact"/>
              <w:jc w:val="center"/>
              <w:rPr>
                <w:rFonts w:hint="eastAsia" w:ascii="仿宋" w:hAnsi="仿宋" w:eastAsia="仿宋" w:cs="仿宋"/>
                <w:bCs/>
                <w:color w:val="auto"/>
                <w:sz w:val="24"/>
                <w:lang w:eastAsia="zh-CN"/>
              </w:rPr>
            </w:pPr>
            <w:r>
              <w:rPr>
                <w:rFonts w:hint="eastAsia" w:ascii="仿宋" w:hAnsi="仿宋" w:eastAsia="仿宋" w:cs="仿宋"/>
                <w:bCs/>
                <w:color w:val="auto"/>
                <w:sz w:val="24"/>
                <w:lang w:eastAsia="zh-CN"/>
              </w:rPr>
              <w:t>服务期</w:t>
            </w:r>
          </w:p>
        </w:tc>
        <w:tc>
          <w:tcPr>
            <w:tcW w:w="1858" w:type="dxa"/>
            <w:vAlign w:val="center"/>
          </w:tcPr>
          <w:p>
            <w:pPr>
              <w:spacing w:line="560" w:lineRule="exact"/>
              <w:jc w:val="center"/>
              <w:rPr>
                <w:rFonts w:hint="eastAsia" w:ascii="仿宋" w:hAnsi="仿宋" w:eastAsia="仿宋" w:cs="仿宋"/>
                <w:bCs/>
                <w:color w:val="auto"/>
                <w:sz w:val="24"/>
              </w:rPr>
            </w:pPr>
            <w:r>
              <w:rPr>
                <w:rFonts w:hint="eastAsia" w:ascii="仿宋" w:hAnsi="仿宋" w:eastAsia="仿宋" w:cs="仿宋"/>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jc w:val="center"/>
        </w:trPr>
        <w:tc>
          <w:tcPr>
            <w:tcW w:w="2547" w:type="dxa"/>
            <w:vAlign w:val="center"/>
          </w:tcPr>
          <w:p>
            <w:pPr>
              <w:spacing w:line="560" w:lineRule="exact"/>
              <w:jc w:val="center"/>
              <w:rPr>
                <w:rFonts w:hint="eastAsia" w:ascii="仿宋" w:hAnsi="仿宋" w:eastAsia="仿宋" w:cs="仿宋"/>
                <w:color w:val="auto"/>
                <w:sz w:val="24"/>
              </w:rPr>
            </w:pPr>
          </w:p>
        </w:tc>
        <w:tc>
          <w:tcPr>
            <w:tcW w:w="2580" w:type="dxa"/>
            <w:vAlign w:val="center"/>
          </w:tcPr>
          <w:p>
            <w:pPr>
              <w:spacing w:line="560" w:lineRule="exact"/>
              <w:jc w:val="center"/>
              <w:rPr>
                <w:rFonts w:hint="eastAsia" w:ascii="仿宋" w:hAnsi="仿宋" w:eastAsia="仿宋" w:cs="仿宋"/>
                <w:bCs/>
                <w:color w:val="auto"/>
                <w:sz w:val="24"/>
              </w:rPr>
            </w:pPr>
          </w:p>
        </w:tc>
        <w:tc>
          <w:tcPr>
            <w:tcW w:w="2180" w:type="dxa"/>
            <w:vAlign w:val="center"/>
          </w:tcPr>
          <w:p>
            <w:pPr>
              <w:spacing w:line="560" w:lineRule="exact"/>
              <w:jc w:val="center"/>
              <w:rPr>
                <w:rFonts w:hint="eastAsia" w:ascii="仿宋" w:hAnsi="仿宋" w:eastAsia="仿宋" w:cs="仿宋"/>
                <w:bCs/>
                <w:color w:val="auto"/>
                <w:sz w:val="24"/>
              </w:rPr>
            </w:pPr>
          </w:p>
        </w:tc>
        <w:tc>
          <w:tcPr>
            <w:tcW w:w="1858" w:type="dxa"/>
            <w:vAlign w:val="center"/>
          </w:tcPr>
          <w:p>
            <w:pPr>
              <w:spacing w:line="560" w:lineRule="exact"/>
              <w:jc w:val="center"/>
              <w:rPr>
                <w:rFonts w:hint="eastAsia"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2547" w:type="dxa"/>
            <w:vAlign w:val="center"/>
          </w:tcPr>
          <w:p>
            <w:pPr>
              <w:spacing w:line="560" w:lineRule="exact"/>
              <w:jc w:val="center"/>
              <w:rPr>
                <w:rFonts w:hint="eastAsia" w:ascii="仿宋" w:hAnsi="仿宋" w:eastAsia="仿宋" w:cs="仿宋"/>
                <w:bCs/>
                <w:color w:val="auto"/>
                <w:sz w:val="24"/>
              </w:rPr>
            </w:pPr>
            <w:r>
              <w:rPr>
                <w:rFonts w:hint="eastAsia" w:ascii="仿宋" w:hAnsi="仿宋" w:eastAsia="仿宋" w:cs="仿宋"/>
                <w:bCs/>
                <w:color w:val="auto"/>
                <w:sz w:val="24"/>
                <w:lang w:eastAsia="zh-CN"/>
              </w:rPr>
              <w:t>投标</w:t>
            </w:r>
            <w:r>
              <w:rPr>
                <w:rFonts w:hint="eastAsia" w:ascii="仿宋" w:hAnsi="仿宋" w:eastAsia="仿宋" w:cs="仿宋"/>
                <w:bCs/>
                <w:color w:val="auto"/>
                <w:sz w:val="24"/>
              </w:rPr>
              <w:t>总报价（大写）</w:t>
            </w:r>
          </w:p>
        </w:tc>
        <w:tc>
          <w:tcPr>
            <w:tcW w:w="6618" w:type="dxa"/>
            <w:gridSpan w:val="3"/>
            <w:vAlign w:val="center"/>
          </w:tcPr>
          <w:p>
            <w:pPr>
              <w:spacing w:line="560" w:lineRule="exact"/>
              <w:rPr>
                <w:rFonts w:hint="eastAsia" w:ascii="仿宋" w:hAnsi="仿宋" w:eastAsia="仿宋" w:cs="仿宋"/>
                <w:bCs/>
                <w:color w:val="auto"/>
                <w:sz w:val="24"/>
              </w:rPr>
            </w:pPr>
          </w:p>
        </w:tc>
      </w:tr>
    </w:tbl>
    <w:p>
      <w:pPr>
        <w:rPr>
          <w:rFonts w:hint="eastAsia" w:ascii="仿宋" w:hAnsi="仿宋" w:eastAsia="仿宋" w:cs="仿宋"/>
          <w:color w:val="auto"/>
          <w:sz w:val="24"/>
        </w:rPr>
      </w:pPr>
    </w:p>
    <w:p>
      <w:pPr>
        <w:ind w:firstLine="240" w:firstLineChars="100"/>
        <w:rPr>
          <w:rFonts w:hint="eastAsia" w:ascii="仿宋" w:hAnsi="仿宋" w:eastAsia="仿宋" w:cs="仿宋"/>
          <w:color w:val="auto"/>
          <w:sz w:val="24"/>
        </w:rPr>
      </w:pPr>
    </w:p>
    <w:p>
      <w:pPr>
        <w:ind w:firstLine="240" w:firstLineChars="100"/>
        <w:rPr>
          <w:rFonts w:hint="eastAsia" w:ascii="仿宋" w:hAnsi="仿宋" w:eastAsia="仿宋" w:cs="仿宋"/>
          <w:color w:val="auto"/>
          <w:sz w:val="24"/>
        </w:rPr>
      </w:pPr>
    </w:p>
    <w:p>
      <w:pPr>
        <w:ind w:firstLine="240" w:firstLineChars="100"/>
        <w:rPr>
          <w:rFonts w:hint="eastAsia" w:ascii="仿宋" w:hAnsi="仿宋" w:eastAsia="仿宋" w:cs="仿宋"/>
          <w:color w:val="auto"/>
          <w:sz w:val="24"/>
        </w:rPr>
      </w:pPr>
      <w:r>
        <w:rPr>
          <w:rFonts w:hint="eastAsia" w:ascii="仿宋" w:hAnsi="仿宋" w:eastAsia="仿宋" w:cs="仿宋"/>
          <w:color w:val="auto"/>
          <w:sz w:val="24"/>
          <w:lang w:eastAsia="zh-CN"/>
        </w:rPr>
        <w:t>供应商</w:t>
      </w:r>
      <w:r>
        <w:rPr>
          <w:rFonts w:hint="eastAsia" w:ascii="仿宋" w:hAnsi="仿宋" w:eastAsia="仿宋" w:cs="仿宋"/>
          <w:color w:val="auto"/>
          <w:sz w:val="24"/>
        </w:rPr>
        <w:t>：（盖章）</w:t>
      </w:r>
      <w:r>
        <w:rPr>
          <w:rFonts w:hint="eastAsia" w:ascii="仿宋" w:hAnsi="仿宋" w:eastAsia="仿宋" w:cs="仿宋"/>
          <w:color w:val="auto"/>
          <w:sz w:val="24"/>
          <w:u w:val="single"/>
        </w:rPr>
        <w:t>                          </w:t>
      </w:r>
    </w:p>
    <w:p>
      <w:pPr>
        <w:rPr>
          <w:rFonts w:hint="eastAsia" w:ascii="仿宋" w:hAnsi="仿宋" w:eastAsia="仿宋" w:cs="仿宋"/>
          <w:color w:val="auto"/>
          <w:sz w:val="24"/>
        </w:rPr>
      </w:pPr>
    </w:p>
    <w:p>
      <w:pPr>
        <w:ind w:firstLine="240" w:firstLineChars="100"/>
        <w:rPr>
          <w:rFonts w:hint="eastAsia" w:ascii="仿宋" w:hAnsi="仿宋" w:eastAsia="仿宋" w:cs="仿宋"/>
          <w:color w:val="auto"/>
          <w:sz w:val="24"/>
        </w:rPr>
      </w:pPr>
    </w:p>
    <w:p>
      <w:pPr>
        <w:ind w:firstLine="240" w:firstLineChars="100"/>
        <w:rPr>
          <w:rFonts w:hint="eastAsia" w:ascii="仿宋" w:hAnsi="仿宋" w:eastAsia="仿宋" w:cs="仿宋"/>
          <w:color w:val="auto"/>
          <w:sz w:val="24"/>
        </w:rPr>
      </w:pPr>
      <w:r>
        <w:rPr>
          <w:rFonts w:hint="eastAsia" w:ascii="仿宋" w:hAnsi="仿宋" w:eastAsia="仿宋" w:cs="仿宋"/>
          <w:color w:val="auto"/>
          <w:sz w:val="24"/>
        </w:rPr>
        <w:t>法定代表人</w:t>
      </w:r>
      <w:r>
        <w:rPr>
          <w:rFonts w:hint="eastAsia" w:ascii="仿宋" w:hAnsi="仿宋" w:eastAsia="仿宋" w:cs="仿宋"/>
          <w:color w:val="auto"/>
          <w:sz w:val="24"/>
          <w:szCs w:val="24"/>
          <w:lang w:val="en-US" w:eastAsia="zh-CN"/>
        </w:rPr>
        <w:t>/负责人</w:t>
      </w:r>
      <w:r>
        <w:rPr>
          <w:rFonts w:hint="eastAsia" w:ascii="仿宋" w:hAnsi="仿宋" w:eastAsia="仿宋" w:cs="仿宋"/>
          <w:color w:val="auto"/>
          <w:sz w:val="24"/>
        </w:rPr>
        <w:t>或授权代理人签字：</w:t>
      </w:r>
      <w:r>
        <w:rPr>
          <w:rFonts w:hint="eastAsia" w:ascii="仿宋" w:hAnsi="仿宋" w:eastAsia="仿宋" w:cs="仿宋"/>
          <w:color w:val="auto"/>
          <w:sz w:val="24"/>
          <w:u w:val="single"/>
        </w:rPr>
        <w:t>            </w:t>
      </w:r>
    </w:p>
    <w:p>
      <w:pPr>
        <w:rPr>
          <w:rFonts w:hint="eastAsia" w:ascii="仿宋" w:hAnsi="仿宋" w:eastAsia="仿宋" w:cs="仿宋"/>
          <w:color w:val="auto"/>
          <w:sz w:val="24"/>
        </w:rPr>
      </w:pPr>
      <w:r>
        <w:rPr>
          <w:rFonts w:hint="eastAsia" w:ascii="仿宋" w:hAnsi="仿宋" w:eastAsia="仿宋" w:cs="仿宋"/>
          <w:color w:val="auto"/>
          <w:sz w:val="24"/>
        </w:rPr>
        <w:t xml:space="preserve">    </w:t>
      </w:r>
    </w:p>
    <w:p>
      <w:pPr>
        <w:rPr>
          <w:rFonts w:hint="eastAsia" w:ascii="仿宋" w:hAnsi="仿宋" w:eastAsia="仿宋" w:cs="仿宋"/>
          <w:color w:val="auto"/>
          <w:sz w:val="24"/>
        </w:rPr>
      </w:pPr>
    </w:p>
    <w:p>
      <w:pPr>
        <w:ind w:firstLine="4480"/>
        <w:rPr>
          <w:rFonts w:hint="eastAsia" w:ascii="仿宋" w:hAnsi="仿宋" w:eastAsia="仿宋" w:cs="仿宋"/>
          <w:color w:val="auto"/>
          <w:sz w:val="24"/>
        </w:rPr>
      </w:pPr>
      <w:r>
        <w:rPr>
          <w:rFonts w:hint="eastAsia" w:ascii="仿宋" w:hAnsi="仿宋" w:eastAsia="仿宋" w:cs="仿宋"/>
          <w:color w:val="auto"/>
          <w:sz w:val="24"/>
        </w:rPr>
        <w:t>　</w:t>
      </w:r>
    </w:p>
    <w:p>
      <w:pPr>
        <w:wordWrap w:val="0"/>
        <w:ind w:firstLine="4480"/>
        <w:jc w:val="right"/>
        <w:rPr>
          <w:rFonts w:hint="eastAsia" w:ascii="仿宋" w:hAnsi="仿宋" w:eastAsia="仿宋" w:cs="仿宋"/>
          <w:color w:val="auto"/>
          <w:sz w:val="24"/>
        </w:rPr>
      </w:pPr>
      <w:r>
        <w:rPr>
          <w:rFonts w:hint="eastAsia" w:ascii="仿宋" w:hAnsi="仿宋" w:eastAsia="仿宋" w:cs="仿宋"/>
          <w:color w:val="auto"/>
          <w:sz w:val="24"/>
        </w:rPr>
        <w:t>日期：   年   月   日</w:t>
      </w:r>
    </w:p>
    <w:p>
      <w:pPr>
        <w:pStyle w:val="11"/>
        <w:wordWrap/>
        <w:rPr>
          <w:rFonts w:hint="eastAsia" w:ascii="仿宋" w:hAnsi="仿宋" w:eastAsia="仿宋" w:cs="仿宋"/>
          <w:color w:val="auto"/>
          <w:sz w:val="24"/>
        </w:rPr>
      </w:pPr>
    </w:p>
    <w:p>
      <w:pPr>
        <w:rPr>
          <w:rFonts w:hint="eastAsia" w:ascii="仿宋" w:hAnsi="仿宋" w:eastAsia="仿宋" w:cs="仿宋"/>
          <w:color w:val="auto"/>
          <w:sz w:val="24"/>
        </w:rPr>
      </w:pPr>
    </w:p>
    <w:p>
      <w:pPr>
        <w:pStyle w:val="11"/>
        <w:rPr>
          <w:rFonts w:hint="eastAsia" w:ascii="仿宋" w:hAnsi="仿宋" w:eastAsia="仿宋" w:cs="仿宋"/>
          <w:color w:val="auto"/>
          <w:sz w:val="24"/>
        </w:rPr>
      </w:pPr>
    </w:p>
    <w:p>
      <w:pPr>
        <w:rPr>
          <w:rFonts w:hint="eastAsia" w:ascii="仿宋" w:hAnsi="仿宋" w:eastAsia="仿宋" w:cs="仿宋"/>
          <w:color w:val="auto"/>
          <w:sz w:val="24"/>
        </w:rPr>
      </w:pPr>
    </w:p>
    <w:p>
      <w:pPr>
        <w:pStyle w:val="11"/>
        <w:rPr>
          <w:rFonts w:hint="eastAsia" w:ascii="仿宋" w:hAnsi="仿宋" w:eastAsia="仿宋" w:cs="仿宋"/>
          <w:color w:val="auto"/>
          <w:sz w:val="24"/>
        </w:rPr>
      </w:pPr>
    </w:p>
    <w:p>
      <w:pPr>
        <w:rPr>
          <w:rFonts w:hint="eastAsia" w:ascii="仿宋" w:hAnsi="仿宋" w:eastAsia="仿宋" w:cs="仿宋"/>
          <w:color w:val="auto"/>
          <w:sz w:val="24"/>
        </w:rPr>
      </w:pPr>
    </w:p>
    <w:p>
      <w:pPr>
        <w:pStyle w:val="11"/>
        <w:rPr>
          <w:rFonts w:hint="eastAsia" w:ascii="仿宋" w:hAnsi="仿宋" w:eastAsia="仿宋" w:cs="仿宋"/>
          <w:color w:val="auto"/>
          <w:sz w:val="24"/>
        </w:rPr>
      </w:pPr>
    </w:p>
    <w:p>
      <w:pPr>
        <w:rPr>
          <w:rFonts w:hint="eastAsia" w:ascii="仿宋" w:hAnsi="仿宋" w:eastAsia="仿宋" w:cs="仿宋"/>
          <w:color w:val="auto"/>
          <w:sz w:val="24"/>
        </w:rPr>
      </w:pPr>
    </w:p>
    <w:p>
      <w:pPr>
        <w:pStyle w:val="11"/>
        <w:rPr>
          <w:rFonts w:hint="eastAsia" w:ascii="仿宋" w:hAnsi="仿宋" w:eastAsia="仿宋" w:cs="仿宋"/>
          <w:color w:val="auto"/>
          <w:sz w:val="24"/>
        </w:rPr>
      </w:pPr>
    </w:p>
    <w:p>
      <w:pPr>
        <w:rPr>
          <w:rFonts w:hint="eastAsia" w:ascii="仿宋" w:hAnsi="仿宋" w:eastAsia="仿宋" w:cs="仿宋"/>
          <w:color w:val="auto"/>
          <w:sz w:val="24"/>
        </w:rPr>
      </w:pPr>
    </w:p>
    <w:p>
      <w:pPr>
        <w:pStyle w:val="11"/>
        <w:rPr>
          <w:rFonts w:hint="eastAsia" w:ascii="仿宋" w:hAnsi="仿宋" w:eastAsia="仿宋" w:cs="仿宋"/>
          <w:color w:val="auto"/>
        </w:rPr>
      </w:pPr>
    </w:p>
    <w:p>
      <w:pPr>
        <w:keepNext w:val="0"/>
        <w:keepLines w:val="0"/>
        <w:pageBreakBefore w:val="0"/>
        <w:widowControl w:val="0"/>
        <w:kinsoku/>
        <w:wordWrap/>
        <w:overflowPunct/>
        <w:topLinePunct w:val="0"/>
        <w:autoSpaceDE/>
        <w:autoSpaceDN/>
        <w:bidi w:val="0"/>
        <w:adjustRightInd/>
        <w:snapToGrid/>
        <w:spacing w:after="156" w:afterLines="50"/>
        <w:jc w:val="center"/>
        <w:textAlignment w:val="auto"/>
        <w:outlineLvl w:val="1"/>
        <w:rPr>
          <w:rFonts w:hint="eastAsia" w:ascii="仿宋" w:hAnsi="仿宋" w:eastAsia="仿宋" w:cs="仿宋"/>
          <w:b/>
          <w:color w:val="auto"/>
          <w:sz w:val="32"/>
          <w:szCs w:val="32"/>
        </w:rPr>
      </w:pPr>
      <w:r>
        <w:rPr>
          <w:rFonts w:hint="eastAsia" w:ascii="仿宋" w:hAnsi="仿宋" w:eastAsia="仿宋" w:cs="仿宋"/>
          <w:b/>
          <w:color w:val="auto"/>
          <w:sz w:val="32"/>
          <w:szCs w:val="32"/>
        </w:rPr>
        <w:t>四、分项报价表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2713"/>
        <w:gridCol w:w="1537"/>
        <w:gridCol w:w="1304"/>
        <w:gridCol w:w="1488"/>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9"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r>
              <w:rPr>
                <w:rFonts w:hint="eastAsia" w:ascii="仿宋" w:hAnsi="仿宋" w:eastAsia="仿宋" w:cs="仿宋"/>
                <w:color w:val="auto"/>
                <w:sz w:val="23"/>
                <w:szCs w:val="23"/>
              </w:rPr>
              <w:t>序号</w:t>
            </w:r>
          </w:p>
        </w:tc>
        <w:tc>
          <w:tcPr>
            <w:tcW w:w="2713"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r>
              <w:rPr>
                <w:rFonts w:hint="eastAsia" w:ascii="仿宋" w:hAnsi="仿宋" w:eastAsia="仿宋" w:cs="仿宋"/>
                <w:color w:val="auto"/>
                <w:sz w:val="23"/>
                <w:szCs w:val="23"/>
              </w:rPr>
              <w:t>名称</w:t>
            </w:r>
          </w:p>
        </w:tc>
        <w:tc>
          <w:tcPr>
            <w:tcW w:w="1537"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r>
              <w:rPr>
                <w:rFonts w:hint="eastAsia" w:ascii="仿宋" w:hAnsi="仿宋" w:eastAsia="仿宋" w:cs="仿宋"/>
                <w:color w:val="auto"/>
                <w:sz w:val="23"/>
                <w:szCs w:val="23"/>
              </w:rPr>
              <w:t>数 量</w:t>
            </w:r>
          </w:p>
        </w:tc>
        <w:tc>
          <w:tcPr>
            <w:tcW w:w="1304" w:type="dxa"/>
            <w:noWrap w:val="0"/>
            <w:tcMar>
              <w:left w:w="57" w:type="dxa"/>
              <w:right w:w="57" w:type="dxa"/>
            </w:tcMar>
            <w:vAlign w:val="center"/>
          </w:tcPr>
          <w:p>
            <w:pPr>
              <w:spacing w:line="260" w:lineRule="exact"/>
              <w:ind w:firstLine="460" w:firstLineChars="200"/>
              <w:rPr>
                <w:rFonts w:hint="eastAsia" w:ascii="仿宋" w:hAnsi="仿宋" w:eastAsia="仿宋" w:cs="仿宋"/>
                <w:color w:val="auto"/>
                <w:sz w:val="23"/>
                <w:szCs w:val="23"/>
              </w:rPr>
            </w:pPr>
            <w:r>
              <w:rPr>
                <w:rFonts w:hint="eastAsia" w:ascii="仿宋" w:hAnsi="仿宋" w:eastAsia="仿宋" w:cs="仿宋"/>
                <w:color w:val="auto"/>
                <w:sz w:val="23"/>
                <w:szCs w:val="23"/>
              </w:rPr>
              <w:t>单位</w:t>
            </w:r>
          </w:p>
        </w:tc>
        <w:tc>
          <w:tcPr>
            <w:tcW w:w="1488"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r>
              <w:rPr>
                <w:rFonts w:hint="eastAsia" w:ascii="仿宋" w:hAnsi="仿宋" w:eastAsia="仿宋" w:cs="仿宋"/>
                <w:color w:val="auto"/>
                <w:sz w:val="23"/>
                <w:szCs w:val="23"/>
              </w:rPr>
              <w:t>单价（元）</w:t>
            </w:r>
          </w:p>
        </w:tc>
        <w:tc>
          <w:tcPr>
            <w:tcW w:w="1167"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r>
              <w:rPr>
                <w:rFonts w:hint="eastAsia" w:ascii="仿宋" w:hAnsi="仿宋" w:eastAsia="仿宋" w:cs="仿宋"/>
                <w:color w:val="auto"/>
                <w:sz w:val="23"/>
                <w:szCs w:val="23"/>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 w:hRule="atLeast"/>
          <w:jc w:val="center"/>
        </w:trPr>
        <w:tc>
          <w:tcPr>
            <w:tcW w:w="759"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2713"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537"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304" w:type="dxa"/>
            <w:noWrap w:val="0"/>
            <w:tcMar>
              <w:left w:w="57" w:type="dxa"/>
              <w:right w:w="57" w:type="dxa"/>
            </w:tcMar>
            <w:vAlign w:val="center"/>
          </w:tcPr>
          <w:p>
            <w:pPr>
              <w:spacing w:after="156" w:afterLines="50" w:line="260" w:lineRule="exact"/>
              <w:jc w:val="center"/>
              <w:rPr>
                <w:rFonts w:hint="eastAsia" w:ascii="仿宋" w:hAnsi="仿宋" w:eastAsia="仿宋" w:cs="仿宋"/>
                <w:color w:val="auto"/>
                <w:sz w:val="23"/>
                <w:szCs w:val="23"/>
              </w:rPr>
            </w:pPr>
          </w:p>
        </w:tc>
        <w:tc>
          <w:tcPr>
            <w:tcW w:w="1488"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167"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 w:hRule="atLeast"/>
          <w:jc w:val="center"/>
        </w:trPr>
        <w:tc>
          <w:tcPr>
            <w:tcW w:w="759"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2713"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537"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304" w:type="dxa"/>
            <w:noWrap w:val="0"/>
            <w:tcMar>
              <w:left w:w="57" w:type="dxa"/>
              <w:right w:w="57" w:type="dxa"/>
            </w:tcMar>
            <w:vAlign w:val="center"/>
          </w:tcPr>
          <w:p>
            <w:pPr>
              <w:spacing w:after="156" w:afterLines="50" w:line="260" w:lineRule="exact"/>
              <w:jc w:val="center"/>
              <w:rPr>
                <w:rFonts w:hint="eastAsia" w:ascii="仿宋" w:hAnsi="仿宋" w:eastAsia="仿宋" w:cs="仿宋"/>
                <w:color w:val="auto"/>
                <w:sz w:val="23"/>
                <w:szCs w:val="23"/>
              </w:rPr>
            </w:pPr>
          </w:p>
        </w:tc>
        <w:tc>
          <w:tcPr>
            <w:tcW w:w="1488"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167"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 w:hRule="atLeast"/>
          <w:jc w:val="center"/>
        </w:trPr>
        <w:tc>
          <w:tcPr>
            <w:tcW w:w="759"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2713"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537"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304" w:type="dxa"/>
            <w:noWrap w:val="0"/>
            <w:tcMar>
              <w:left w:w="57" w:type="dxa"/>
              <w:right w:w="57" w:type="dxa"/>
            </w:tcMar>
            <w:vAlign w:val="center"/>
          </w:tcPr>
          <w:p>
            <w:pPr>
              <w:spacing w:after="156" w:afterLines="50" w:line="260" w:lineRule="exact"/>
              <w:jc w:val="center"/>
              <w:rPr>
                <w:rFonts w:hint="eastAsia" w:ascii="仿宋" w:hAnsi="仿宋" w:eastAsia="仿宋" w:cs="仿宋"/>
                <w:color w:val="auto"/>
                <w:sz w:val="23"/>
                <w:szCs w:val="23"/>
              </w:rPr>
            </w:pPr>
          </w:p>
        </w:tc>
        <w:tc>
          <w:tcPr>
            <w:tcW w:w="1488"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167"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 w:hRule="atLeast"/>
          <w:jc w:val="center"/>
        </w:trPr>
        <w:tc>
          <w:tcPr>
            <w:tcW w:w="759"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2713"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537"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304" w:type="dxa"/>
            <w:noWrap w:val="0"/>
            <w:tcMar>
              <w:left w:w="57" w:type="dxa"/>
              <w:right w:w="57" w:type="dxa"/>
            </w:tcMar>
            <w:vAlign w:val="center"/>
          </w:tcPr>
          <w:p>
            <w:pPr>
              <w:spacing w:after="156" w:afterLines="50" w:line="260" w:lineRule="exact"/>
              <w:jc w:val="center"/>
              <w:rPr>
                <w:rFonts w:hint="eastAsia" w:ascii="仿宋" w:hAnsi="仿宋" w:eastAsia="仿宋" w:cs="仿宋"/>
                <w:color w:val="auto"/>
                <w:sz w:val="23"/>
                <w:szCs w:val="23"/>
              </w:rPr>
            </w:pPr>
          </w:p>
        </w:tc>
        <w:tc>
          <w:tcPr>
            <w:tcW w:w="1488"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167"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 w:hRule="atLeast"/>
          <w:jc w:val="center"/>
        </w:trPr>
        <w:tc>
          <w:tcPr>
            <w:tcW w:w="759"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2713"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537"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304" w:type="dxa"/>
            <w:noWrap w:val="0"/>
            <w:tcMar>
              <w:left w:w="57" w:type="dxa"/>
              <w:right w:w="57" w:type="dxa"/>
            </w:tcMar>
            <w:vAlign w:val="center"/>
          </w:tcPr>
          <w:p>
            <w:pPr>
              <w:spacing w:after="156" w:afterLines="50" w:line="260" w:lineRule="exact"/>
              <w:jc w:val="center"/>
              <w:rPr>
                <w:rFonts w:hint="eastAsia" w:ascii="仿宋" w:hAnsi="仿宋" w:eastAsia="仿宋" w:cs="仿宋"/>
                <w:color w:val="auto"/>
                <w:sz w:val="23"/>
                <w:szCs w:val="23"/>
              </w:rPr>
            </w:pPr>
          </w:p>
        </w:tc>
        <w:tc>
          <w:tcPr>
            <w:tcW w:w="1488"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167"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 w:hRule="atLeast"/>
          <w:jc w:val="center"/>
        </w:trPr>
        <w:tc>
          <w:tcPr>
            <w:tcW w:w="759"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2713"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537"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304" w:type="dxa"/>
            <w:noWrap w:val="0"/>
            <w:tcMar>
              <w:left w:w="57" w:type="dxa"/>
              <w:right w:w="57" w:type="dxa"/>
            </w:tcMar>
            <w:vAlign w:val="center"/>
          </w:tcPr>
          <w:p>
            <w:pPr>
              <w:spacing w:after="156" w:afterLines="50" w:line="260" w:lineRule="exact"/>
              <w:jc w:val="center"/>
              <w:rPr>
                <w:rFonts w:hint="eastAsia" w:ascii="仿宋" w:hAnsi="仿宋" w:eastAsia="仿宋" w:cs="仿宋"/>
                <w:color w:val="auto"/>
                <w:sz w:val="23"/>
                <w:szCs w:val="23"/>
              </w:rPr>
            </w:pPr>
          </w:p>
        </w:tc>
        <w:tc>
          <w:tcPr>
            <w:tcW w:w="1488"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167"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 w:hRule="atLeast"/>
          <w:jc w:val="center"/>
        </w:trPr>
        <w:tc>
          <w:tcPr>
            <w:tcW w:w="759"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2713"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537"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304" w:type="dxa"/>
            <w:noWrap w:val="0"/>
            <w:tcMar>
              <w:left w:w="57" w:type="dxa"/>
              <w:right w:w="57" w:type="dxa"/>
            </w:tcMar>
            <w:vAlign w:val="center"/>
          </w:tcPr>
          <w:p>
            <w:pPr>
              <w:spacing w:after="156" w:afterLines="50" w:line="260" w:lineRule="exact"/>
              <w:jc w:val="center"/>
              <w:rPr>
                <w:rFonts w:hint="eastAsia" w:ascii="仿宋" w:hAnsi="仿宋" w:eastAsia="仿宋" w:cs="仿宋"/>
                <w:color w:val="auto"/>
                <w:sz w:val="23"/>
                <w:szCs w:val="23"/>
              </w:rPr>
            </w:pPr>
          </w:p>
        </w:tc>
        <w:tc>
          <w:tcPr>
            <w:tcW w:w="1488"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167"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 w:hRule="atLeast"/>
          <w:jc w:val="center"/>
        </w:trPr>
        <w:tc>
          <w:tcPr>
            <w:tcW w:w="759"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2713"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537"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304" w:type="dxa"/>
            <w:noWrap w:val="0"/>
            <w:tcMar>
              <w:left w:w="57" w:type="dxa"/>
              <w:right w:w="57" w:type="dxa"/>
            </w:tcMar>
            <w:vAlign w:val="center"/>
          </w:tcPr>
          <w:p>
            <w:pPr>
              <w:spacing w:after="156" w:afterLines="50" w:line="260" w:lineRule="exact"/>
              <w:jc w:val="center"/>
              <w:rPr>
                <w:rFonts w:hint="eastAsia" w:ascii="仿宋" w:hAnsi="仿宋" w:eastAsia="仿宋" w:cs="仿宋"/>
                <w:color w:val="auto"/>
                <w:sz w:val="23"/>
                <w:szCs w:val="23"/>
              </w:rPr>
            </w:pPr>
          </w:p>
        </w:tc>
        <w:tc>
          <w:tcPr>
            <w:tcW w:w="1488"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167"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 w:hRule="atLeast"/>
          <w:jc w:val="center"/>
        </w:trPr>
        <w:tc>
          <w:tcPr>
            <w:tcW w:w="759"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2713"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537"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304" w:type="dxa"/>
            <w:noWrap w:val="0"/>
            <w:tcMar>
              <w:left w:w="57" w:type="dxa"/>
              <w:right w:w="57" w:type="dxa"/>
            </w:tcMar>
            <w:vAlign w:val="center"/>
          </w:tcPr>
          <w:p>
            <w:pPr>
              <w:spacing w:after="156" w:afterLines="50" w:line="260" w:lineRule="exact"/>
              <w:jc w:val="center"/>
              <w:rPr>
                <w:rFonts w:hint="eastAsia" w:ascii="仿宋" w:hAnsi="仿宋" w:eastAsia="仿宋" w:cs="仿宋"/>
                <w:color w:val="auto"/>
                <w:sz w:val="23"/>
                <w:szCs w:val="23"/>
              </w:rPr>
            </w:pPr>
          </w:p>
        </w:tc>
        <w:tc>
          <w:tcPr>
            <w:tcW w:w="1488"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167"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 w:hRule="atLeast"/>
          <w:jc w:val="center"/>
        </w:trPr>
        <w:tc>
          <w:tcPr>
            <w:tcW w:w="759"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2713"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537"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304" w:type="dxa"/>
            <w:noWrap w:val="0"/>
            <w:tcMar>
              <w:left w:w="57" w:type="dxa"/>
              <w:right w:w="57" w:type="dxa"/>
            </w:tcMar>
            <w:vAlign w:val="center"/>
          </w:tcPr>
          <w:p>
            <w:pPr>
              <w:spacing w:after="156" w:afterLines="50" w:line="260" w:lineRule="exact"/>
              <w:jc w:val="center"/>
              <w:rPr>
                <w:rFonts w:hint="eastAsia" w:ascii="仿宋" w:hAnsi="仿宋" w:eastAsia="仿宋" w:cs="仿宋"/>
                <w:color w:val="auto"/>
                <w:sz w:val="23"/>
                <w:szCs w:val="23"/>
              </w:rPr>
            </w:pPr>
          </w:p>
        </w:tc>
        <w:tc>
          <w:tcPr>
            <w:tcW w:w="1488"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167"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 w:hRule="atLeast"/>
          <w:jc w:val="center"/>
        </w:trPr>
        <w:tc>
          <w:tcPr>
            <w:tcW w:w="759"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2713"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537"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304" w:type="dxa"/>
            <w:noWrap w:val="0"/>
            <w:tcMar>
              <w:left w:w="57" w:type="dxa"/>
              <w:right w:w="57" w:type="dxa"/>
            </w:tcMar>
            <w:vAlign w:val="center"/>
          </w:tcPr>
          <w:p>
            <w:pPr>
              <w:spacing w:after="156" w:afterLines="50" w:line="260" w:lineRule="exact"/>
              <w:jc w:val="center"/>
              <w:rPr>
                <w:rFonts w:hint="eastAsia" w:ascii="仿宋" w:hAnsi="仿宋" w:eastAsia="仿宋" w:cs="仿宋"/>
                <w:color w:val="auto"/>
                <w:sz w:val="23"/>
                <w:szCs w:val="23"/>
              </w:rPr>
            </w:pPr>
          </w:p>
        </w:tc>
        <w:tc>
          <w:tcPr>
            <w:tcW w:w="1488"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167"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 w:hRule="atLeast"/>
          <w:jc w:val="center"/>
        </w:trPr>
        <w:tc>
          <w:tcPr>
            <w:tcW w:w="759"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2713"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537"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304" w:type="dxa"/>
            <w:noWrap w:val="0"/>
            <w:tcMar>
              <w:left w:w="57" w:type="dxa"/>
              <w:right w:w="57" w:type="dxa"/>
            </w:tcMar>
            <w:vAlign w:val="center"/>
          </w:tcPr>
          <w:p>
            <w:pPr>
              <w:spacing w:after="156" w:afterLines="50" w:line="260" w:lineRule="exact"/>
              <w:jc w:val="center"/>
              <w:rPr>
                <w:rFonts w:hint="eastAsia" w:ascii="仿宋" w:hAnsi="仿宋" w:eastAsia="仿宋" w:cs="仿宋"/>
                <w:color w:val="auto"/>
                <w:sz w:val="23"/>
                <w:szCs w:val="23"/>
              </w:rPr>
            </w:pPr>
          </w:p>
        </w:tc>
        <w:tc>
          <w:tcPr>
            <w:tcW w:w="1488"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167"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 w:hRule="atLeast"/>
          <w:jc w:val="center"/>
        </w:trPr>
        <w:tc>
          <w:tcPr>
            <w:tcW w:w="759"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2713"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537"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304" w:type="dxa"/>
            <w:noWrap w:val="0"/>
            <w:tcMar>
              <w:left w:w="57" w:type="dxa"/>
              <w:right w:w="57" w:type="dxa"/>
            </w:tcMar>
            <w:vAlign w:val="center"/>
          </w:tcPr>
          <w:p>
            <w:pPr>
              <w:spacing w:after="156" w:afterLines="50" w:line="260" w:lineRule="exact"/>
              <w:jc w:val="center"/>
              <w:rPr>
                <w:rFonts w:hint="eastAsia" w:ascii="仿宋" w:hAnsi="仿宋" w:eastAsia="仿宋" w:cs="仿宋"/>
                <w:color w:val="auto"/>
                <w:sz w:val="23"/>
                <w:szCs w:val="23"/>
              </w:rPr>
            </w:pPr>
          </w:p>
        </w:tc>
        <w:tc>
          <w:tcPr>
            <w:tcW w:w="1488"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167"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 w:hRule="atLeast"/>
          <w:jc w:val="center"/>
        </w:trPr>
        <w:tc>
          <w:tcPr>
            <w:tcW w:w="759"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2713"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537"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304" w:type="dxa"/>
            <w:noWrap w:val="0"/>
            <w:tcMar>
              <w:left w:w="57" w:type="dxa"/>
              <w:right w:w="57" w:type="dxa"/>
            </w:tcMar>
            <w:vAlign w:val="center"/>
          </w:tcPr>
          <w:p>
            <w:pPr>
              <w:spacing w:after="156" w:afterLines="50" w:line="260" w:lineRule="exact"/>
              <w:jc w:val="center"/>
              <w:rPr>
                <w:rFonts w:hint="eastAsia" w:ascii="仿宋" w:hAnsi="仿宋" w:eastAsia="仿宋" w:cs="仿宋"/>
                <w:color w:val="auto"/>
                <w:sz w:val="23"/>
                <w:szCs w:val="23"/>
              </w:rPr>
            </w:pPr>
          </w:p>
        </w:tc>
        <w:tc>
          <w:tcPr>
            <w:tcW w:w="1488"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c>
          <w:tcPr>
            <w:tcW w:w="1167" w:type="dxa"/>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3472" w:type="dxa"/>
            <w:gridSpan w:val="2"/>
            <w:noWrap w:val="0"/>
            <w:tcMar>
              <w:left w:w="57" w:type="dxa"/>
              <w:right w:w="57" w:type="dxa"/>
            </w:tcMar>
            <w:vAlign w:val="center"/>
          </w:tcPr>
          <w:p>
            <w:pPr>
              <w:spacing w:line="260" w:lineRule="exact"/>
              <w:jc w:val="center"/>
              <w:rPr>
                <w:rFonts w:hint="eastAsia" w:ascii="仿宋" w:hAnsi="仿宋" w:eastAsia="仿宋" w:cs="仿宋"/>
                <w:color w:val="auto"/>
                <w:sz w:val="23"/>
                <w:szCs w:val="23"/>
              </w:rPr>
            </w:pPr>
            <w:r>
              <w:rPr>
                <w:rFonts w:hint="eastAsia" w:ascii="仿宋" w:hAnsi="仿宋" w:eastAsia="仿宋" w:cs="仿宋"/>
                <w:color w:val="auto"/>
                <w:sz w:val="23"/>
                <w:szCs w:val="23"/>
              </w:rPr>
              <w:t>总 计（元）</w:t>
            </w:r>
          </w:p>
        </w:tc>
        <w:tc>
          <w:tcPr>
            <w:tcW w:w="5496" w:type="dxa"/>
            <w:gridSpan w:val="4"/>
            <w:noWrap w:val="0"/>
            <w:tcMar>
              <w:left w:w="57" w:type="dxa"/>
              <w:right w:w="57" w:type="dxa"/>
            </w:tcMar>
            <w:vAlign w:val="center"/>
          </w:tcPr>
          <w:p>
            <w:pPr>
              <w:spacing w:line="260" w:lineRule="exact"/>
              <w:rPr>
                <w:rFonts w:hint="eastAsia" w:ascii="仿宋" w:hAnsi="仿宋" w:eastAsia="仿宋" w:cs="仿宋"/>
                <w:color w:val="auto"/>
                <w:sz w:val="23"/>
                <w:szCs w:val="23"/>
              </w:rPr>
            </w:pPr>
            <w:r>
              <w:rPr>
                <w:rFonts w:hint="eastAsia" w:ascii="仿宋" w:hAnsi="仿宋" w:eastAsia="仿宋" w:cs="仿宋"/>
                <w:color w:val="auto"/>
                <w:sz w:val="23"/>
                <w:szCs w:val="23"/>
              </w:rPr>
              <w:t>￥：          （大写）</w:t>
            </w:r>
          </w:p>
        </w:tc>
      </w:tr>
    </w:tbl>
    <w:p>
      <w:pPr>
        <w:spacing w:before="156" w:beforeLines="50" w:line="440" w:lineRule="exact"/>
        <w:ind w:firstLine="539"/>
        <w:rPr>
          <w:rFonts w:hint="eastAsia" w:ascii="仿宋" w:hAnsi="仿宋" w:eastAsia="仿宋" w:cs="仿宋"/>
          <w:color w:val="auto"/>
          <w:sz w:val="24"/>
          <w:szCs w:val="24"/>
        </w:rPr>
      </w:pPr>
      <w:r>
        <w:rPr>
          <w:rFonts w:hint="eastAsia" w:ascii="仿宋" w:hAnsi="仿宋" w:eastAsia="仿宋" w:cs="仿宋"/>
          <w:color w:val="auto"/>
          <w:sz w:val="24"/>
          <w:szCs w:val="24"/>
        </w:rPr>
        <w:t>注：① 如果按单价计算的结果与总价不一致，以单价为准修正总价。</w:t>
      </w:r>
    </w:p>
    <w:p>
      <w:pPr>
        <w:spacing w:line="440" w:lineRule="exact"/>
        <w:ind w:firstLine="1017" w:firstLineChars="424"/>
        <w:rPr>
          <w:rFonts w:hint="eastAsia" w:ascii="仿宋" w:hAnsi="仿宋" w:eastAsia="仿宋" w:cs="仿宋"/>
          <w:color w:val="auto"/>
          <w:sz w:val="24"/>
          <w:szCs w:val="24"/>
        </w:rPr>
      </w:pPr>
      <w:r>
        <w:rPr>
          <w:rFonts w:hint="eastAsia" w:ascii="仿宋" w:hAnsi="仿宋" w:eastAsia="仿宋" w:cs="仿宋"/>
          <w:color w:val="auto"/>
          <w:sz w:val="24"/>
          <w:szCs w:val="24"/>
        </w:rPr>
        <w:t>② 如果不提供详细分项报价将视为没有实质性响应磋商文件。</w:t>
      </w:r>
    </w:p>
    <w:p>
      <w:pPr>
        <w:spacing w:line="440" w:lineRule="exact"/>
        <w:ind w:firstLine="960" w:firstLineChars="4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③</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eastAsia="zh-CN"/>
        </w:rPr>
        <w:t>格式不限于此表，可根据项目具体情况自行制作。</w:t>
      </w:r>
    </w:p>
    <w:p>
      <w:pPr>
        <w:spacing w:line="440" w:lineRule="exact"/>
        <w:ind w:firstLine="240" w:firstLineChars="100"/>
        <w:rPr>
          <w:rFonts w:hint="eastAsia" w:ascii="仿宋" w:hAnsi="仿宋" w:eastAsia="仿宋" w:cs="仿宋"/>
          <w:color w:val="auto"/>
          <w:sz w:val="24"/>
          <w:szCs w:val="24"/>
        </w:rPr>
      </w:pPr>
    </w:p>
    <w:p>
      <w:pPr>
        <w:spacing w:line="440" w:lineRule="exact"/>
        <w:ind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供应商 ：（盖章）</w:t>
      </w:r>
      <w:r>
        <w:rPr>
          <w:rFonts w:hint="eastAsia" w:ascii="仿宋" w:hAnsi="仿宋" w:eastAsia="仿宋" w:cs="仿宋"/>
          <w:color w:val="auto"/>
          <w:sz w:val="24"/>
          <w:szCs w:val="24"/>
          <w:u w:val="single"/>
        </w:rPr>
        <w:t>              </w:t>
      </w:r>
    </w:p>
    <w:p>
      <w:pPr>
        <w:spacing w:line="440" w:lineRule="exact"/>
        <w:ind w:firstLine="240" w:firstLineChars="100"/>
        <w:rPr>
          <w:rFonts w:hint="eastAsia" w:ascii="仿宋" w:hAnsi="仿宋" w:eastAsia="仿宋" w:cs="仿宋"/>
          <w:color w:val="auto"/>
          <w:sz w:val="24"/>
          <w:szCs w:val="24"/>
        </w:rPr>
      </w:pPr>
    </w:p>
    <w:p>
      <w:pPr>
        <w:spacing w:line="440" w:lineRule="exact"/>
        <w:ind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法定代表人</w:t>
      </w:r>
      <w:r>
        <w:rPr>
          <w:rFonts w:hint="eastAsia" w:ascii="仿宋" w:hAnsi="仿宋" w:eastAsia="仿宋" w:cs="仿宋"/>
          <w:color w:val="auto"/>
          <w:sz w:val="24"/>
          <w:szCs w:val="24"/>
          <w:lang w:val="en-US" w:eastAsia="zh-CN"/>
        </w:rPr>
        <w:t>/负责人</w:t>
      </w:r>
      <w:r>
        <w:rPr>
          <w:rFonts w:hint="eastAsia" w:ascii="仿宋" w:hAnsi="仿宋" w:eastAsia="仿宋" w:cs="仿宋"/>
          <w:color w:val="auto"/>
          <w:sz w:val="24"/>
          <w:szCs w:val="24"/>
        </w:rPr>
        <w:t>或授权代理人签字：</w:t>
      </w:r>
      <w:r>
        <w:rPr>
          <w:rFonts w:hint="eastAsia" w:ascii="仿宋" w:hAnsi="仿宋" w:eastAsia="仿宋" w:cs="仿宋"/>
          <w:color w:val="auto"/>
          <w:sz w:val="24"/>
          <w:szCs w:val="24"/>
          <w:u w:val="single"/>
        </w:rPr>
        <w:t>         </w:t>
      </w:r>
    </w:p>
    <w:p>
      <w:pPr>
        <w:wordWrap w:val="0"/>
        <w:spacing w:line="440" w:lineRule="exact"/>
        <w:ind w:firstLine="1017" w:firstLineChars="424"/>
        <w:jc w:val="right"/>
        <w:rPr>
          <w:rFonts w:hint="eastAsia" w:ascii="仿宋" w:hAnsi="仿宋" w:eastAsia="仿宋" w:cs="仿宋"/>
          <w:color w:val="auto"/>
          <w:sz w:val="24"/>
          <w:szCs w:val="24"/>
        </w:rPr>
      </w:pPr>
    </w:p>
    <w:p>
      <w:pPr>
        <w:wordWrap w:val="0"/>
        <w:spacing w:line="440" w:lineRule="exact"/>
        <w:ind w:firstLine="1017" w:firstLineChars="424"/>
        <w:jc w:val="right"/>
        <w:rPr>
          <w:rFonts w:hint="eastAsia" w:ascii="仿宋" w:hAnsi="仿宋" w:eastAsia="仿宋" w:cs="仿宋"/>
          <w:color w:val="auto"/>
          <w:sz w:val="24"/>
        </w:rPr>
      </w:pPr>
      <w:r>
        <w:rPr>
          <w:rFonts w:hint="eastAsia" w:ascii="仿宋" w:hAnsi="仿宋" w:eastAsia="仿宋" w:cs="仿宋"/>
          <w:color w:val="auto"/>
          <w:sz w:val="24"/>
          <w:szCs w:val="24"/>
        </w:rPr>
        <w:t>日期：     年    月    日</w:t>
      </w:r>
    </w:p>
    <w:p>
      <w:pPr>
        <w:pStyle w:val="7"/>
        <w:ind w:left="0" w:leftChars="0" w:firstLine="0" w:firstLineChars="0"/>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1"/>
        <w:rPr>
          <w:rFonts w:hint="eastAsia" w:ascii="仿宋" w:hAnsi="仿宋" w:eastAsia="仿宋" w:cs="仿宋"/>
          <w:b/>
          <w:bCs/>
          <w:color w:val="auto"/>
          <w:sz w:val="32"/>
          <w:szCs w:val="32"/>
          <w:lang w:val="en-US" w:eastAsia="zh-CN"/>
        </w:rPr>
        <w:sectPr>
          <w:pgSz w:w="11906" w:h="16838"/>
          <w:pgMar w:top="1134" w:right="1134" w:bottom="1134" w:left="1134" w:header="510" w:footer="794"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1"/>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、商务响应偏离表</w:t>
      </w:r>
    </w:p>
    <w:p>
      <w:pPr>
        <w:spacing w:line="440" w:lineRule="exact"/>
        <w:jc w:val="center"/>
        <w:rPr>
          <w:rFonts w:hint="eastAsia" w:ascii="仿宋" w:hAnsi="仿宋" w:eastAsia="仿宋" w:cs="仿宋"/>
          <w:b/>
          <w:bCs/>
          <w:color w:val="auto"/>
          <w:sz w:val="24"/>
        </w:rPr>
      </w:pPr>
    </w:p>
    <w:p>
      <w:pPr>
        <w:rPr>
          <w:rFonts w:hint="eastAsia" w:ascii="仿宋" w:hAnsi="仿宋" w:eastAsia="仿宋" w:cs="仿宋"/>
          <w:b/>
          <w:bCs/>
          <w:color w:val="auto"/>
          <w:sz w:val="24"/>
        </w:rPr>
      </w:pPr>
      <w:r>
        <w:rPr>
          <w:rFonts w:hint="eastAsia" w:ascii="仿宋" w:hAnsi="仿宋" w:eastAsia="仿宋" w:cs="仿宋"/>
          <w:color w:val="auto"/>
          <w:sz w:val="24"/>
        </w:rPr>
        <w:t>供应商名称</w:t>
      </w:r>
      <w:r>
        <w:rPr>
          <w:rFonts w:hint="eastAsia" w:ascii="仿宋" w:hAnsi="仿宋" w:eastAsia="仿宋" w:cs="仿宋"/>
          <w:color w:val="auto"/>
          <w:sz w:val="24"/>
          <w:lang w:eastAsia="zh-CN"/>
        </w:rPr>
        <w:t>（</w:t>
      </w:r>
      <w:r>
        <w:rPr>
          <w:rFonts w:hint="eastAsia" w:ascii="仿宋" w:hAnsi="仿宋" w:eastAsia="仿宋" w:cs="仿宋"/>
          <w:color w:val="auto"/>
          <w:sz w:val="24"/>
        </w:rPr>
        <w:t>盖章</w:t>
      </w:r>
      <w:r>
        <w:rPr>
          <w:rFonts w:hint="eastAsia" w:ascii="仿宋" w:hAnsi="仿宋" w:eastAsia="仿宋" w:cs="仿宋"/>
          <w:color w:val="auto"/>
          <w:sz w:val="24"/>
          <w:lang w:eastAsia="zh-CN"/>
        </w:rPr>
        <w:t>）</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sz w:val="24"/>
        </w:rPr>
        <w:t>项目编号：</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w:t>
      </w:r>
    </w:p>
    <w:tbl>
      <w:tblPr>
        <w:tblStyle w:val="27"/>
        <w:tblpPr w:leftFromText="180" w:rightFromText="180" w:vertAnchor="page" w:horzAnchor="margin" w:tblpY="3163"/>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010"/>
        <w:gridCol w:w="324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878" w:type="dxa"/>
            <w:tcBorders>
              <w:bottom w:val="single" w:color="auto" w:sz="4" w:space="0"/>
            </w:tcBorders>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序号</w:t>
            </w:r>
          </w:p>
        </w:tc>
        <w:tc>
          <w:tcPr>
            <w:tcW w:w="3010" w:type="dxa"/>
            <w:tcBorders>
              <w:bottom w:val="single" w:color="auto" w:sz="4" w:space="0"/>
            </w:tcBorders>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磋商文件要求</w:t>
            </w:r>
          </w:p>
        </w:tc>
        <w:tc>
          <w:tcPr>
            <w:tcW w:w="3240" w:type="dxa"/>
            <w:tcBorders>
              <w:bottom w:val="single" w:color="auto" w:sz="4" w:space="0"/>
            </w:tcBorders>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投标文件响应</w:t>
            </w:r>
          </w:p>
        </w:tc>
        <w:tc>
          <w:tcPr>
            <w:tcW w:w="2340" w:type="dxa"/>
            <w:tcBorders>
              <w:bottom w:val="single" w:color="auto" w:sz="4" w:space="0"/>
            </w:tcBorders>
            <w:vAlign w:val="center"/>
          </w:tcPr>
          <w:p>
            <w:pPr>
              <w:spacing w:line="480" w:lineRule="auto"/>
              <w:jc w:val="center"/>
              <w:rPr>
                <w:rFonts w:hint="eastAsia" w:ascii="仿宋" w:hAnsi="仿宋" w:eastAsia="仿宋" w:cs="仿宋"/>
                <w:color w:val="auto"/>
                <w:sz w:val="24"/>
                <w:lang w:eastAsia="zh-CN"/>
              </w:rPr>
            </w:pPr>
            <w:r>
              <w:rPr>
                <w:rFonts w:hint="eastAsia" w:ascii="仿宋" w:hAnsi="仿宋" w:eastAsia="仿宋" w:cs="仿宋"/>
                <w:color w:val="auto"/>
                <w:sz w:val="24"/>
                <w:szCs w:val="24"/>
              </w:rPr>
              <w:t>偏差</w:t>
            </w:r>
            <w:r>
              <w:rPr>
                <w:rFonts w:hint="eastAsia" w:ascii="仿宋" w:hAnsi="仿宋" w:eastAsia="仿宋" w:cs="仿宋"/>
                <w:color w:val="auto"/>
                <w:sz w:val="24"/>
                <w:szCs w:val="24"/>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Align w:val="center"/>
          </w:tcPr>
          <w:p>
            <w:pPr>
              <w:spacing w:line="360" w:lineRule="auto"/>
              <w:jc w:val="center"/>
              <w:rPr>
                <w:rFonts w:hint="eastAsia" w:ascii="仿宋" w:hAnsi="仿宋" w:eastAsia="仿宋" w:cs="仿宋"/>
                <w:color w:val="auto"/>
                <w:sz w:val="24"/>
              </w:rPr>
            </w:pPr>
          </w:p>
        </w:tc>
        <w:tc>
          <w:tcPr>
            <w:tcW w:w="3010" w:type="dxa"/>
            <w:vAlign w:val="center"/>
          </w:tcPr>
          <w:p>
            <w:pPr>
              <w:spacing w:line="360" w:lineRule="auto"/>
              <w:jc w:val="center"/>
              <w:rPr>
                <w:rFonts w:hint="eastAsia" w:ascii="仿宋" w:hAnsi="仿宋" w:eastAsia="仿宋" w:cs="仿宋"/>
                <w:color w:val="auto"/>
                <w:sz w:val="24"/>
              </w:rPr>
            </w:pPr>
          </w:p>
        </w:tc>
        <w:tc>
          <w:tcPr>
            <w:tcW w:w="3240" w:type="dxa"/>
            <w:vAlign w:val="center"/>
          </w:tcPr>
          <w:p>
            <w:pPr>
              <w:spacing w:line="360" w:lineRule="auto"/>
              <w:jc w:val="center"/>
              <w:rPr>
                <w:rFonts w:hint="eastAsia" w:ascii="仿宋" w:hAnsi="仿宋" w:eastAsia="仿宋" w:cs="仿宋"/>
                <w:color w:val="auto"/>
                <w:sz w:val="24"/>
              </w:rPr>
            </w:pPr>
          </w:p>
        </w:tc>
        <w:tc>
          <w:tcPr>
            <w:tcW w:w="2340"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Align w:val="center"/>
          </w:tcPr>
          <w:p>
            <w:pPr>
              <w:spacing w:line="360" w:lineRule="auto"/>
              <w:jc w:val="center"/>
              <w:rPr>
                <w:rFonts w:hint="eastAsia" w:ascii="仿宋" w:hAnsi="仿宋" w:eastAsia="仿宋" w:cs="仿宋"/>
                <w:color w:val="auto"/>
                <w:sz w:val="24"/>
              </w:rPr>
            </w:pPr>
          </w:p>
        </w:tc>
        <w:tc>
          <w:tcPr>
            <w:tcW w:w="3010" w:type="dxa"/>
            <w:vAlign w:val="center"/>
          </w:tcPr>
          <w:p>
            <w:pPr>
              <w:spacing w:line="360" w:lineRule="auto"/>
              <w:jc w:val="center"/>
              <w:rPr>
                <w:rFonts w:hint="eastAsia" w:ascii="仿宋" w:hAnsi="仿宋" w:eastAsia="仿宋" w:cs="仿宋"/>
                <w:color w:val="auto"/>
                <w:sz w:val="24"/>
              </w:rPr>
            </w:pPr>
          </w:p>
        </w:tc>
        <w:tc>
          <w:tcPr>
            <w:tcW w:w="3240" w:type="dxa"/>
            <w:vAlign w:val="center"/>
          </w:tcPr>
          <w:p>
            <w:pPr>
              <w:spacing w:line="360" w:lineRule="auto"/>
              <w:jc w:val="center"/>
              <w:rPr>
                <w:rFonts w:hint="eastAsia" w:ascii="仿宋" w:hAnsi="仿宋" w:eastAsia="仿宋" w:cs="仿宋"/>
                <w:color w:val="auto"/>
                <w:sz w:val="24"/>
              </w:rPr>
            </w:pPr>
          </w:p>
        </w:tc>
        <w:tc>
          <w:tcPr>
            <w:tcW w:w="2340"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Align w:val="center"/>
          </w:tcPr>
          <w:p>
            <w:pPr>
              <w:spacing w:line="360" w:lineRule="auto"/>
              <w:jc w:val="center"/>
              <w:rPr>
                <w:rFonts w:hint="eastAsia" w:ascii="仿宋" w:hAnsi="仿宋" w:eastAsia="仿宋" w:cs="仿宋"/>
                <w:color w:val="auto"/>
                <w:sz w:val="24"/>
              </w:rPr>
            </w:pPr>
          </w:p>
        </w:tc>
        <w:tc>
          <w:tcPr>
            <w:tcW w:w="3010" w:type="dxa"/>
            <w:vAlign w:val="center"/>
          </w:tcPr>
          <w:p>
            <w:pPr>
              <w:spacing w:line="360" w:lineRule="auto"/>
              <w:jc w:val="center"/>
              <w:rPr>
                <w:rFonts w:hint="eastAsia" w:ascii="仿宋" w:hAnsi="仿宋" w:eastAsia="仿宋" w:cs="仿宋"/>
                <w:color w:val="auto"/>
                <w:sz w:val="24"/>
              </w:rPr>
            </w:pPr>
          </w:p>
        </w:tc>
        <w:tc>
          <w:tcPr>
            <w:tcW w:w="3240" w:type="dxa"/>
            <w:vAlign w:val="center"/>
          </w:tcPr>
          <w:p>
            <w:pPr>
              <w:spacing w:line="360" w:lineRule="auto"/>
              <w:jc w:val="center"/>
              <w:rPr>
                <w:rFonts w:hint="eastAsia" w:ascii="仿宋" w:hAnsi="仿宋" w:eastAsia="仿宋" w:cs="仿宋"/>
                <w:color w:val="auto"/>
                <w:sz w:val="24"/>
              </w:rPr>
            </w:pPr>
          </w:p>
        </w:tc>
        <w:tc>
          <w:tcPr>
            <w:tcW w:w="2340"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trPr>
        <w:tc>
          <w:tcPr>
            <w:tcW w:w="878" w:type="dxa"/>
            <w:vAlign w:val="center"/>
          </w:tcPr>
          <w:p>
            <w:pPr>
              <w:spacing w:line="360" w:lineRule="auto"/>
              <w:jc w:val="center"/>
              <w:rPr>
                <w:rFonts w:hint="eastAsia" w:ascii="仿宋" w:hAnsi="仿宋" w:eastAsia="仿宋" w:cs="仿宋"/>
                <w:color w:val="auto"/>
                <w:sz w:val="24"/>
              </w:rPr>
            </w:pPr>
          </w:p>
        </w:tc>
        <w:tc>
          <w:tcPr>
            <w:tcW w:w="3010" w:type="dxa"/>
            <w:vAlign w:val="center"/>
          </w:tcPr>
          <w:p>
            <w:pPr>
              <w:spacing w:line="360" w:lineRule="auto"/>
              <w:jc w:val="center"/>
              <w:rPr>
                <w:rFonts w:hint="eastAsia" w:ascii="仿宋" w:hAnsi="仿宋" w:eastAsia="仿宋" w:cs="仿宋"/>
                <w:color w:val="auto"/>
                <w:sz w:val="24"/>
              </w:rPr>
            </w:pPr>
          </w:p>
        </w:tc>
        <w:tc>
          <w:tcPr>
            <w:tcW w:w="3240" w:type="dxa"/>
            <w:vAlign w:val="center"/>
          </w:tcPr>
          <w:p>
            <w:pPr>
              <w:spacing w:line="360" w:lineRule="auto"/>
              <w:jc w:val="center"/>
              <w:rPr>
                <w:rFonts w:hint="eastAsia" w:ascii="仿宋" w:hAnsi="仿宋" w:eastAsia="仿宋" w:cs="仿宋"/>
                <w:color w:val="auto"/>
                <w:sz w:val="24"/>
              </w:rPr>
            </w:pPr>
          </w:p>
        </w:tc>
        <w:tc>
          <w:tcPr>
            <w:tcW w:w="2340"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Align w:val="center"/>
          </w:tcPr>
          <w:p>
            <w:pPr>
              <w:spacing w:line="360" w:lineRule="auto"/>
              <w:jc w:val="center"/>
              <w:rPr>
                <w:rFonts w:hint="eastAsia" w:ascii="仿宋" w:hAnsi="仿宋" w:eastAsia="仿宋" w:cs="仿宋"/>
                <w:color w:val="auto"/>
                <w:sz w:val="24"/>
              </w:rPr>
            </w:pPr>
          </w:p>
        </w:tc>
        <w:tc>
          <w:tcPr>
            <w:tcW w:w="3010" w:type="dxa"/>
            <w:vAlign w:val="center"/>
          </w:tcPr>
          <w:p>
            <w:pPr>
              <w:spacing w:line="360" w:lineRule="auto"/>
              <w:jc w:val="center"/>
              <w:rPr>
                <w:rFonts w:hint="eastAsia" w:ascii="仿宋" w:hAnsi="仿宋" w:eastAsia="仿宋" w:cs="仿宋"/>
                <w:color w:val="auto"/>
                <w:sz w:val="24"/>
              </w:rPr>
            </w:pPr>
          </w:p>
        </w:tc>
        <w:tc>
          <w:tcPr>
            <w:tcW w:w="3240" w:type="dxa"/>
            <w:vAlign w:val="center"/>
          </w:tcPr>
          <w:p>
            <w:pPr>
              <w:spacing w:line="360" w:lineRule="auto"/>
              <w:jc w:val="center"/>
              <w:rPr>
                <w:rFonts w:hint="eastAsia" w:ascii="仿宋" w:hAnsi="仿宋" w:eastAsia="仿宋" w:cs="仿宋"/>
                <w:color w:val="auto"/>
                <w:sz w:val="24"/>
              </w:rPr>
            </w:pPr>
          </w:p>
        </w:tc>
        <w:tc>
          <w:tcPr>
            <w:tcW w:w="2340"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Align w:val="center"/>
          </w:tcPr>
          <w:p>
            <w:pPr>
              <w:spacing w:line="360" w:lineRule="auto"/>
              <w:jc w:val="center"/>
              <w:rPr>
                <w:rFonts w:hint="eastAsia" w:ascii="仿宋" w:hAnsi="仿宋" w:eastAsia="仿宋" w:cs="仿宋"/>
                <w:color w:val="auto"/>
                <w:sz w:val="24"/>
              </w:rPr>
            </w:pPr>
          </w:p>
        </w:tc>
        <w:tc>
          <w:tcPr>
            <w:tcW w:w="3010" w:type="dxa"/>
            <w:vAlign w:val="center"/>
          </w:tcPr>
          <w:p>
            <w:pPr>
              <w:spacing w:line="360" w:lineRule="auto"/>
              <w:jc w:val="center"/>
              <w:rPr>
                <w:rFonts w:hint="eastAsia" w:ascii="仿宋" w:hAnsi="仿宋" w:eastAsia="仿宋" w:cs="仿宋"/>
                <w:color w:val="auto"/>
                <w:sz w:val="24"/>
              </w:rPr>
            </w:pPr>
          </w:p>
        </w:tc>
        <w:tc>
          <w:tcPr>
            <w:tcW w:w="3240" w:type="dxa"/>
            <w:vAlign w:val="center"/>
          </w:tcPr>
          <w:p>
            <w:pPr>
              <w:spacing w:line="360" w:lineRule="auto"/>
              <w:jc w:val="center"/>
              <w:rPr>
                <w:rFonts w:hint="eastAsia" w:ascii="仿宋" w:hAnsi="仿宋" w:eastAsia="仿宋" w:cs="仿宋"/>
                <w:color w:val="auto"/>
                <w:sz w:val="24"/>
              </w:rPr>
            </w:pPr>
          </w:p>
        </w:tc>
        <w:tc>
          <w:tcPr>
            <w:tcW w:w="2340"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Align w:val="center"/>
          </w:tcPr>
          <w:p>
            <w:pPr>
              <w:spacing w:line="360" w:lineRule="auto"/>
              <w:jc w:val="center"/>
              <w:rPr>
                <w:rFonts w:hint="eastAsia" w:ascii="仿宋" w:hAnsi="仿宋" w:eastAsia="仿宋" w:cs="仿宋"/>
                <w:color w:val="auto"/>
                <w:sz w:val="24"/>
              </w:rPr>
            </w:pPr>
          </w:p>
        </w:tc>
        <w:tc>
          <w:tcPr>
            <w:tcW w:w="3010" w:type="dxa"/>
            <w:vAlign w:val="center"/>
          </w:tcPr>
          <w:p>
            <w:pPr>
              <w:spacing w:line="360" w:lineRule="auto"/>
              <w:jc w:val="center"/>
              <w:rPr>
                <w:rFonts w:hint="eastAsia" w:ascii="仿宋" w:hAnsi="仿宋" w:eastAsia="仿宋" w:cs="仿宋"/>
                <w:color w:val="auto"/>
                <w:sz w:val="24"/>
              </w:rPr>
            </w:pPr>
          </w:p>
        </w:tc>
        <w:tc>
          <w:tcPr>
            <w:tcW w:w="3240" w:type="dxa"/>
            <w:vAlign w:val="center"/>
          </w:tcPr>
          <w:p>
            <w:pPr>
              <w:spacing w:line="360" w:lineRule="auto"/>
              <w:jc w:val="center"/>
              <w:rPr>
                <w:rFonts w:hint="eastAsia" w:ascii="仿宋" w:hAnsi="仿宋" w:eastAsia="仿宋" w:cs="仿宋"/>
                <w:color w:val="auto"/>
                <w:sz w:val="24"/>
              </w:rPr>
            </w:pPr>
          </w:p>
        </w:tc>
        <w:tc>
          <w:tcPr>
            <w:tcW w:w="2340"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Align w:val="center"/>
          </w:tcPr>
          <w:p>
            <w:pPr>
              <w:spacing w:line="360" w:lineRule="auto"/>
              <w:jc w:val="center"/>
              <w:rPr>
                <w:rFonts w:hint="eastAsia" w:ascii="仿宋" w:hAnsi="仿宋" w:eastAsia="仿宋" w:cs="仿宋"/>
                <w:color w:val="auto"/>
                <w:sz w:val="24"/>
              </w:rPr>
            </w:pPr>
          </w:p>
        </w:tc>
        <w:tc>
          <w:tcPr>
            <w:tcW w:w="3010" w:type="dxa"/>
            <w:vAlign w:val="center"/>
          </w:tcPr>
          <w:p>
            <w:pPr>
              <w:spacing w:line="360" w:lineRule="auto"/>
              <w:jc w:val="center"/>
              <w:rPr>
                <w:rFonts w:hint="eastAsia" w:ascii="仿宋" w:hAnsi="仿宋" w:eastAsia="仿宋" w:cs="仿宋"/>
                <w:color w:val="auto"/>
                <w:sz w:val="24"/>
              </w:rPr>
            </w:pPr>
          </w:p>
        </w:tc>
        <w:tc>
          <w:tcPr>
            <w:tcW w:w="3240" w:type="dxa"/>
            <w:vAlign w:val="center"/>
          </w:tcPr>
          <w:p>
            <w:pPr>
              <w:spacing w:line="360" w:lineRule="auto"/>
              <w:jc w:val="center"/>
              <w:rPr>
                <w:rFonts w:hint="eastAsia" w:ascii="仿宋" w:hAnsi="仿宋" w:eastAsia="仿宋" w:cs="仿宋"/>
                <w:color w:val="auto"/>
                <w:sz w:val="24"/>
              </w:rPr>
            </w:pPr>
          </w:p>
        </w:tc>
        <w:tc>
          <w:tcPr>
            <w:tcW w:w="2340"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Align w:val="center"/>
          </w:tcPr>
          <w:p>
            <w:pPr>
              <w:spacing w:line="360" w:lineRule="auto"/>
              <w:jc w:val="center"/>
              <w:rPr>
                <w:rFonts w:hint="eastAsia" w:ascii="仿宋" w:hAnsi="仿宋" w:eastAsia="仿宋" w:cs="仿宋"/>
                <w:color w:val="auto"/>
                <w:sz w:val="24"/>
              </w:rPr>
            </w:pPr>
          </w:p>
        </w:tc>
        <w:tc>
          <w:tcPr>
            <w:tcW w:w="3010" w:type="dxa"/>
            <w:vAlign w:val="center"/>
          </w:tcPr>
          <w:p>
            <w:pPr>
              <w:spacing w:line="360" w:lineRule="auto"/>
              <w:jc w:val="center"/>
              <w:rPr>
                <w:rFonts w:hint="eastAsia" w:ascii="仿宋" w:hAnsi="仿宋" w:eastAsia="仿宋" w:cs="仿宋"/>
                <w:color w:val="auto"/>
                <w:sz w:val="24"/>
              </w:rPr>
            </w:pPr>
          </w:p>
        </w:tc>
        <w:tc>
          <w:tcPr>
            <w:tcW w:w="3240" w:type="dxa"/>
            <w:vAlign w:val="center"/>
          </w:tcPr>
          <w:p>
            <w:pPr>
              <w:spacing w:line="360" w:lineRule="auto"/>
              <w:jc w:val="center"/>
              <w:rPr>
                <w:rFonts w:hint="eastAsia" w:ascii="仿宋" w:hAnsi="仿宋" w:eastAsia="仿宋" w:cs="仿宋"/>
                <w:color w:val="auto"/>
                <w:sz w:val="24"/>
              </w:rPr>
            </w:pPr>
          </w:p>
        </w:tc>
        <w:tc>
          <w:tcPr>
            <w:tcW w:w="2340"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Align w:val="center"/>
          </w:tcPr>
          <w:p>
            <w:pPr>
              <w:spacing w:line="360" w:lineRule="auto"/>
              <w:jc w:val="center"/>
              <w:rPr>
                <w:rFonts w:hint="eastAsia" w:ascii="仿宋" w:hAnsi="仿宋" w:eastAsia="仿宋" w:cs="仿宋"/>
                <w:color w:val="auto"/>
                <w:sz w:val="24"/>
              </w:rPr>
            </w:pPr>
          </w:p>
        </w:tc>
        <w:tc>
          <w:tcPr>
            <w:tcW w:w="3010" w:type="dxa"/>
            <w:vAlign w:val="center"/>
          </w:tcPr>
          <w:p>
            <w:pPr>
              <w:spacing w:line="360" w:lineRule="auto"/>
              <w:jc w:val="center"/>
              <w:rPr>
                <w:rFonts w:hint="eastAsia" w:ascii="仿宋" w:hAnsi="仿宋" w:eastAsia="仿宋" w:cs="仿宋"/>
                <w:color w:val="auto"/>
                <w:sz w:val="24"/>
              </w:rPr>
            </w:pPr>
          </w:p>
        </w:tc>
        <w:tc>
          <w:tcPr>
            <w:tcW w:w="3240" w:type="dxa"/>
            <w:vAlign w:val="center"/>
          </w:tcPr>
          <w:p>
            <w:pPr>
              <w:spacing w:line="360" w:lineRule="auto"/>
              <w:jc w:val="center"/>
              <w:rPr>
                <w:rFonts w:hint="eastAsia" w:ascii="仿宋" w:hAnsi="仿宋" w:eastAsia="仿宋" w:cs="仿宋"/>
                <w:color w:val="auto"/>
                <w:sz w:val="24"/>
              </w:rPr>
            </w:pPr>
          </w:p>
        </w:tc>
        <w:tc>
          <w:tcPr>
            <w:tcW w:w="2340"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Align w:val="center"/>
          </w:tcPr>
          <w:p>
            <w:pPr>
              <w:spacing w:line="360" w:lineRule="auto"/>
              <w:jc w:val="center"/>
              <w:rPr>
                <w:rFonts w:hint="eastAsia" w:ascii="仿宋" w:hAnsi="仿宋" w:eastAsia="仿宋" w:cs="仿宋"/>
                <w:color w:val="auto"/>
                <w:sz w:val="24"/>
              </w:rPr>
            </w:pPr>
          </w:p>
        </w:tc>
        <w:tc>
          <w:tcPr>
            <w:tcW w:w="3010" w:type="dxa"/>
            <w:vAlign w:val="center"/>
          </w:tcPr>
          <w:p>
            <w:pPr>
              <w:spacing w:line="360" w:lineRule="auto"/>
              <w:jc w:val="center"/>
              <w:rPr>
                <w:rFonts w:hint="eastAsia" w:ascii="仿宋" w:hAnsi="仿宋" w:eastAsia="仿宋" w:cs="仿宋"/>
                <w:color w:val="auto"/>
                <w:sz w:val="24"/>
              </w:rPr>
            </w:pPr>
          </w:p>
        </w:tc>
        <w:tc>
          <w:tcPr>
            <w:tcW w:w="3240" w:type="dxa"/>
            <w:vAlign w:val="center"/>
          </w:tcPr>
          <w:p>
            <w:pPr>
              <w:spacing w:line="360" w:lineRule="auto"/>
              <w:jc w:val="center"/>
              <w:rPr>
                <w:rFonts w:hint="eastAsia" w:ascii="仿宋" w:hAnsi="仿宋" w:eastAsia="仿宋" w:cs="仿宋"/>
                <w:color w:val="auto"/>
                <w:sz w:val="24"/>
              </w:rPr>
            </w:pPr>
          </w:p>
        </w:tc>
        <w:tc>
          <w:tcPr>
            <w:tcW w:w="2340" w:type="dxa"/>
            <w:vAlign w:val="center"/>
          </w:tcPr>
          <w:p>
            <w:pPr>
              <w:spacing w:line="360" w:lineRule="auto"/>
              <w:jc w:val="center"/>
              <w:rPr>
                <w:rFonts w:hint="eastAsia" w:ascii="仿宋" w:hAnsi="仿宋" w:eastAsia="仿宋" w:cs="仿宋"/>
                <w:color w:val="auto"/>
                <w:sz w:val="24"/>
              </w:rPr>
            </w:pPr>
          </w:p>
        </w:tc>
      </w:tr>
    </w:tbl>
    <w:p>
      <w:pPr>
        <w:spacing w:line="360" w:lineRule="auto"/>
        <w:rPr>
          <w:rFonts w:hint="eastAsia" w:ascii="仿宋" w:hAnsi="仿宋" w:eastAsia="仿宋" w:cs="仿宋"/>
          <w:color w:val="auto"/>
          <w:sz w:val="24"/>
        </w:rPr>
      </w:pPr>
    </w:p>
    <w:p>
      <w:pPr>
        <w:spacing w:line="360" w:lineRule="auto"/>
        <w:rPr>
          <w:rFonts w:hint="eastAsia" w:ascii="仿宋" w:hAnsi="仿宋" w:eastAsia="仿宋" w:cs="仿宋"/>
          <w:color w:val="auto"/>
          <w:sz w:val="24"/>
        </w:rPr>
      </w:pP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法定代表人</w:t>
      </w:r>
      <w:r>
        <w:rPr>
          <w:rFonts w:hint="eastAsia" w:ascii="仿宋" w:hAnsi="仿宋" w:eastAsia="仿宋" w:cs="仿宋"/>
          <w:color w:val="auto"/>
          <w:sz w:val="24"/>
          <w:szCs w:val="24"/>
          <w:lang w:val="en-US" w:eastAsia="zh-CN"/>
        </w:rPr>
        <w:t>/负责人</w:t>
      </w:r>
      <w:r>
        <w:rPr>
          <w:rFonts w:hint="eastAsia" w:ascii="仿宋" w:hAnsi="仿宋" w:eastAsia="仿宋" w:cs="仿宋"/>
          <w:color w:val="auto"/>
          <w:sz w:val="24"/>
        </w:rPr>
        <w:t>或授权代理人签字：</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日 期：</w:t>
      </w:r>
      <w:r>
        <w:rPr>
          <w:rFonts w:hint="eastAsia" w:ascii="仿宋" w:hAnsi="仿宋" w:eastAsia="仿宋" w:cs="仿宋"/>
          <w:color w:val="auto"/>
          <w:sz w:val="24"/>
          <w:u w:val="single"/>
        </w:rPr>
        <w:t xml:space="preserve">           </w:t>
      </w: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r>
        <w:rPr>
          <w:rFonts w:hint="eastAsia" w:ascii="仿宋" w:hAnsi="仿宋" w:eastAsia="仿宋" w:cs="仿宋"/>
          <w:color w:val="auto"/>
          <w:sz w:val="24"/>
        </w:rPr>
        <w:t>注：</w:t>
      </w:r>
      <w:r>
        <w:rPr>
          <w:rFonts w:hint="eastAsia" w:ascii="仿宋" w:hAnsi="仿宋" w:eastAsia="仿宋" w:cs="仿宋"/>
          <w:color w:val="auto"/>
          <w:sz w:val="24"/>
          <w:szCs w:val="24"/>
        </w:rPr>
        <w:t>请逐条对应</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文件的“</w:t>
      </w:r>
      <w:r>
        <w:rPr>
          <w:rFonts w:hint="eastAsia" w:ascii="仿宋" w:hAnsi="仿宋" w:eastAsia="仿宋" w:cs="仿宋"/>
          <w:color w:val="auto"/>
          <w:sz w:val="24"/>
          <w:szCs w:val="24"/>
          <w:lang w:eastAsia="zh-CN"/>
        </w:rPr>
        <w:t>第三章商务条款</w:t>
      </w:r>
      <w:r>
        <w:rPr>
          <w:rFonts w:hint="eastAsia" w:ascii="仿宋" w:hAnsi="仿宋" w:eastAsia="仿宋" w:cs="仿宋"/>
          <w:color w:val="auto"/>
          <w:sz w:val="24"/>
          <w:szCs w:val="24"/>
        </w:rPr>
        <w:t>”认真填写本表。偏差说明填写：优于、等于、低于。</w:t>
      </w:r>
    </w:p>
    <w:p>
      <w:pPr>
        <w:pStyle w:val="11"/>
        <w:rPr>
          <w:rFonts w:hint="eastAsia" w:ascii="仿宋" w:hAnsi="仿宋" w:eastAsia="仿宋" w:cs="仿宋"/>
          <w:color w:val="auto"/>
          <w:sz w:val="24"/>
        </w:rPr>
      </w:pPr>
    </w:p>
    <w:p>
      <w:pPr>
        <w:pStyle w:val="25"/>
        <w:rPr>
          <w:rFonts w:hint="eastAsia" w:ascii="仿宋" w:hAnsi="仿宋" w:eastAsia="仿宋" w:cs="仿宋"/>
          <w:color w:val="auto"/>
          <w:sz w:val="24"/>
        </w:rPr>
      </w:pPr>
    </w:p>
    <w:p>
      <w:pPr>
        <w:rPr>
          <w:rFonts w:hint="eastAsia" w:ascii="仿宋" w:hAnsi="仿宋" w:eastAsia="仿宋" w:cs="仿宋"/>
          <w:color w:val="auto"/>
          <w:sz w:val="24"/>
        </w:rPr>
      </w:pPr>
    </w:p>
    <w:p>
      <w:pPr>
        <w:pStyle w:val="11"/>
        <w:rPr>
          <w:rFonts w:hint="eastAsia" w:ascii="仿宋" w:hAnsi="仿宋" w:eastAsia="仿宋" w:cs="仿宋"/>
          <w:color w:val="auto"/>
          <w:sz w:val="24"/>
        </w:rPr>
      </w:pPr>
    </w:p>
    <w:p>
      <w:pPr>
        <w:rPr>
          <w:rFonts w:hint="eastAsia" w:ascii="仿宋" w:hAnsi="仿宋" w:eastAsia="仿宋" w:cs="仿宋"/>
          <w:color w:val="auto"/>
          <w:sz w:val="24"/>
        </w:rPr>
      </w:pPr>
    </w:p>
    <w:p>
      <w:pPr>
        <w:pStyle w:val="11"/>
        <w:rPr>
          <w:rFonts w:hint="eastAsia" w:ascii="仿宋" w:hAnsi="仿宋" w:eastAsia="仿宋" w:cs="仿宋"/>
          <w:color w:val="auto"/>
        </w:rPr>
      </w:pPr>
    </w:p>
    <w:p>
      <w:pPr>
        <w:pStyle w:val="11"/>
        <w:rPr>
          <w:rFonts w:hint="eastAsia" w:ascii="仿宋" w:hAnsi="仿宋" w:eastAsia="仿宋" w:cs="仿宋"/>
          <w:color w:val="auto"/>
          <w:sz w:val="24"/>
        </w:rPr>
      </w:pPr>
    </w:p>
    <w:p>
      <w:pPr>
        <w:pStyle w:val="25"/>
        <w:rPr>
          <w:rFonts w:hint="eastAsia" w:ascii="仿宋" w:hAnsi="仿宋" w:eastAsia="仿宋" w:cs="仿宋"/>
          <w:color w:val="auto"/>
          <w:sz w:val="24"/>
        </w:rPr>
      </w:pPr>
    </w:p>
    <w:p>
      <w:pPr>
        <w:rPr>
          <w:rFonts w:hint="eastAsia" w:ascii="仿宋" w:hAnsi="仿宋" w:eastAsia="仿宋" w:cs="仿宋"/>
          <w:color w:val="auto"/>
        </w:rPr>
      </w:pPr>
    </w:p>
    <w:p>
      <w:pPr>
        <w:keepNext w:val="0"/>
        <w:keepLines w:val="0"/>
        <w:pageBreakBefore w:val="0"/>
        <w:widowControl w:val="0"/>
        <w:kinsoku/>
        <w:wordWrap/>
        <w:overflowPunct/>
        <w:topLinePunct w:val="0"/>
        <w:autoSpaceDE/>
        <w:autoSpaceDN/>
        <w:bidi w:val="0"/>
        <w:adjustRightInd/>
        <w:snapToGrid/>
        <w:spacing w:before="625" w:beforeLines="200" w:after="313" w:afterLines="100" w:line="440" w:lineRule="exact"/>
        <w:jc w:val="center"/>
        <w:textAlignment w:val="auto"/>
        <w:outlineLvl w:val="1"/>
        <w:rPr>
          <w:rFonts w:hint="eastAsia" w:ascii="仿宋" w:hAnsi="仿宋" w:eastAsia="仿宋" w:cs="仿宋"/>
          <w:bCs/>
          <w:color w:val="auto"/>
          <w:sz w:val="24"/>
          <w:lang w:eastAsia="zh-CN"/>
        </w:rPr>
      </w:pPr>
      <w:r>
        <w:rPr>
          <w:rFonts w:hint="eastAsia" w:ascii="仿宋" w:hAnsi="仿宋" w:eastAsia="仿宋" w:cs="仿宋"/>
          <w:b/>
          <w:bCs/>
          <w:color w:val="auto"/>
          <w:sz w:val="32"/>
          <w:szCs w:val="32"/>
          <w:lang w:val="en-US" w:eastAsia="zh-CN"/>
        </w:rPr>
        <w:t>六</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技术服务响应偏离表</w:t>
      </w:r>
    </w:p>
    <w:tbl>
      <w:tblPr>
        <w:tblStyle w:val="27"/>
        <w:tblW w:w="9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862"/>
        <w:gridCol w:w="3505"/>
        <w:gridCol w:w="4041"/>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22" w:hRule="exact"/>
          <w:jc w:val="center"/>
        </w:trPr>
        <w:tc>
          <w:tcPr>
            <w:tcW w:w="862" w:type="dxa"/>
            <w:tcMar>
              <w:top w:w="28" w:type="dxa"/>
              <w:left w:w="57" w:type="dxa"/>
              <w:bottom w:w="28" w:type="dxa"/>
              <w:right w:w="57" w:type="dxa"/>
            </w:tcMar>
            <w:vAlign w:val="center"/>
          </w:tcPr>
          <w:p>
            <w:pPr>
              <w:jc w:val="center"/>
              <w:rPr>
                <w:rFonts w:hint="eastAsia" w:ascii="仿宋" w:hAnsi="仿宋" w:eastAsia="仿宋" w:cs="仿宋"/>
                <w:b/>
                <w:color w:val="auto"/>
                <w:szCs w:val="21"/>
              </w:rPr>
            </w:pPr>
            <w:r>
              <w:rPr>
                <w:rFonts w:hint="eastAsia" w:ascii="仿宋" w:hAnsi="仿宋" w:eastAsia="仿宋" w:cs="仿宋"/>
                <w:b/>
                <w:color w:val="auto"/>
                <w:szCs w:val="21"/>
              </w:rPr>
              <w:t>序号</w:t>
            </w:r>
          </w:p>
        </w:tc>
        <w:tc>
          <w:tcPr>
            <w:tcW w:w="3505" w:type="dxa"/>
            <w:tcMar>
              <w:top w:w="28" w:type="dxa"/>
              <w:left w:w="57" w:type="dxa"/>
              <w:bottom w:w="28" w:type="dxa"/>
              <w:right w:w="57" w:type="dxa"/>
            </w:tcMar>
            <w:vAlign w:val="center"/>
          </w:tcPr>
          <w:p>
            <w:pPr>
              <w:jc w:val="center"/>
              <w:rPr>
                <w:rFonts w:hint="eastAsia" w:ascii="仿宋" w:hAnsi="仿宋" w:eastAsia="仿宋" w:cs="仿宋"/>
                <w:b/>
                <w:color w:val="auto"/>
                <w:szCs w:val="21"/>
              </w:rPr>
            </w:pPr>
            <w:r>
              <w:rPr>
                <w:rFonts w:hint="eastAsia" w:ascii="仿宋" w:hAnsi="仿宋" w:eastAsia="仿宋" w:cs="仿宋"/>
                <w:b/>
                <w:color w:val="auto"/>
                <w:szCs w:val="21"/>
                <w:lang w:eastAsia="zh-CN"/>
              </w:rPr>
              <w:t>磋商</w:t>
            </w:r>
            <w:r>
              <w:rPr>
                <w:rFonts w:hint="eastAsia" w:ascii="仿宋" w:hAnsi="仿宋" w:eastAsia="仿宋" w:cs="仿宋"/>
                <w:b/>
                <w:color w:val="auto"/>
                <w:szCs w:val="21"/>
              </w:rPr>
              <w:t>文件需求</w:t>
            </w:r>
          </w:p>
        </w:tc>
        <w:tc>
          <w:tcPr>
            <w:tcW w:w="4041" w:type="dxa"/>
            <w:tcMar>
              <w:top w:w="28" w:type="dxa"/>
              <w:left w:w="57" w:type="dxa"/>
              <w:bottom w:w="28" w:type="dxa"/>
              <w:right w:w="57" w:type="dxa"/>
            </w:tcMar>
            <w:vAlign w:val="center"/>
          </w:tcPr>
          <w:p>
            <w:pPr>
              <w:jc w:val="center"/>
              <w:rPr>
                <w:rFonts w:hint="eastAsia" w:ascii="仿宋" w:hAnsi="仿宋" w:eastAsia="仿宋" w:cs="仿宋"/>
                <w:b/>
                <w:color w:val="auto"/>
                <w:szCs w:val="21"/>
                <w:lang w:eastAsia="zh-CN"/>
              </w:rPr>
            </w:pPr>
            <w:r>
              <w:rPr>
                <w:rFonts w:hint="eastAsia" w:ascii="仿宋" w:hAnsi="仿宋" w:eastAsia="仿宋" w:cs="仿宋"/>
                <w:b/>
                <w:color w:val="auto"/>
                <w:szCs w:val="21"/>
              </w:rPr>
              <w:t>投标文件</w:t>
            </w:r>
            <w:r>
              <w:rPr>
                <w:rFonts w:hint="eastAsia" w:ascii="仿宋" w:hAnsi="仿宋" w:eastAsia="仿宋" w:cs="仿宋"/>
                <w:b/>
                <w:color w:val="auto"/>
                <w:szCs w:val="21"/>
                <w:lang w:eastAsia="zh-CN"/>
              </w:rPr>
              <w:t>技术要求</w:t>
            </w:r>
          </w:p>
        </w:tc>
        <w:tc>
          <w:tcPr>
            <w:tcW w:w="1120" w:type="dxa"/>
            <w:tcMar>
              <w:top w:w="28" w:type="dxa"/>
              <w:left w:w="57" w:type="dxa"/>
              <w:bottom w:w="28" w:type="dxa"/>
              <w:right w:w="57" w:type="dxa"/>
            </w:tcMar>
            <w:vAlign w:val="center"/>
          </w:tcPr>
          <w:p>
            <w:pPr>
              <w:jc w:val="center"/>
              <w:rPr>
                <w:rFonts w:hint="eastAsia" w:ascii="仿宋" w:hAnsi="仿宋" w:eastAsia="仿宋" w:cs="仿宋"/>
                <w:b/>
                <w:color w:val="auto"/>
                <w:szCs w:val="21"/>
              </w:rPr>
            </w:pPr>
            <w:r>
              <w:rPr>
                <w:rFonts w:hint="eastAsia" w:ascii="仿宋" w:hAnsi="仿宋" w:eastAsia="仿宋" w:cs="仿宋"/>
                <w:b/>
                <w:bCs/>
                <w:color w:val="auto"/>
                <w:sz w:val="21"/>
                <w:szCs w:val="21"/>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22" w:hRule="exact"/>
          <w:jc w:val="center"/>
        </w:trPr>
        <w:tc>
          <w:tcPr>
            <w:tcW w:w="862" w:type="dxa"/>
            <w:tcMar>
              <w:top w:w="28" w:type="dxa"/>
              <w:left w:w="57" w:type="dxa"/>
              <w:bottom w:w="28" w:type="dxa"/>
              <w:right w:w="57" w:type="dxa"/>
            </w:tcMar>
            <w:vAlign w:val="top"/>
          </w:tcPr>
          <w:p>
            <w:pPr>
              <w:rPr>
                <w:rFonts w:hint="eastAsia" w:ascii="仿宋" w:hAnsi="仿宋" w:eastAsia="仿宋" w:cs="仿宋"/>
                <w:color w:val="auto"/>
                <w:szCs w:val="21"/>
              </w:rPr>
            </w:pPr>
          </w:p>
        </w:tc>
        <w:tc>
          <w:tcPr>
            <w:tcW w:w="3505" w:type="dxa"/>
            <w:tcMar>
              <w:top w:w="28" w:type="dxa"/>
              <w:left w:w="57" w:type="dxa"/>
              <w:bottom w:w="28" w:type="dxa"/>
              <w:right w:w="57" w:type="dxa"/>
            </w:tcMar>
            <w:vAlign w:val="top"/>
          </w:tcPr>
          <w:p>
            <w:pPr>
              <w:rPr>
                <w:rFonts w:hint="eastAsia" w:ascii="仿宋" w:hAnsi="仿宋" w:eastAsia="仿宋" w:cs="仿宋"/>
                <w:color w:val="auto"/>
                <w:szCs w:val="21"/>
              </w:rPr>
            </w:pPr>
          </w:p>
        </w:tc>
        <w:tc>
          <w:tcPr>
            <w:tcW w:w="4041" w:type="dxa"/>
            <w:tcMar>
              <w:top w:w="28" w:type="dxa"/>
              <w:left w:w="57" w:type="dxa"/>
              <w:bottom w:w="28" w:type="dxa"/>
              <w:right w:w="57" w:type="dxa"/>
            </w:tcMar>
            <w:vAlign w:val="top"/>
          </w:tcPr>
          <w:p>
            <w:pPr>
              <w:rPr>
                <w:rFonts w:hint="eastAsia" w:ascii="仿宋" w:hAnsi="仿宋" w:eastAsia="仿宋" w:cs="仿宋"/>
                <w:color w:val="auto"/>
                <w:szCs w:val="21"/>
              </w:rPr>
            </w:pPr>
          </w:p>
        </w:tc>
        <w:tc>
          <w:tcPr>
            <w:tcW w:w="1120" w:type="dxa"/>
            <w:tcMar>
              <w:top w:w="28" w:type="dxa"/>
              <w:left w:w="57" w:type="dxa"/>
              <w:bottom w:w="28" w:type="dxa"/>
              <w:right w:w="57" w:type="dxa"/>
            </w:tcMar>
            <w:vAlign w:val="top"/>
          </w:tcPr>
          <w:p>
            <w:pP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22" w:hRule="exact"/>
          <w:jc w:val="center"/>
        </w:trPr>
        <w:tc>
          <w:tcPr>
            <w:tcW w:w="862" w:type="dxa"/>
            <w:tcMar>
              <w:top w:w="28" w:type="dxa"/>
              <w:left w:w="57" w:type="dxa"/>
              <w:bottom w:w="28" w:type="dxa"/>
              <w:right w:w="57" w:type="dxa"/>
            </w:tcMar>
            <w:vAlign w:val="top"/>
          </w:tcPr>
          <w:p>
            <w:pPr>
              <w:rPr>
                <w:rFonts w:hint="eastAsia" w:ascii="仿宋" w:hAnsi="仿宋" w:eastAsia="仿宋" w:cs="仿宋"/>
                <w:color w:val="auto"/>
                <w:szCs w:val="21"/>
              </w:rPr>
            </w:pPr>
          </w:p>
        </w:tc>
        <w:tc>
          <w:tcPr>
            <w:tcW w:w="3505" w:type="dxa"/>
            <w:tcMar>
              <w:top w:w="28" w:type="dxa"/>
              <w:left w:w="57" w:type="dxa"/>
              <w:bottom w:w="28" w:type="dxa"/>
              <w:right w:w="57" w:type="dxa"/>
            </w:tcMar>
            <w:vAlign w:val="top"/>
          </w:tcPr>
          <w:p>
            <w:pPr>
              <w:rPr>
                <w:rFonts w:hint="eastAsia" w:ascii="仿宋" w:hAnsi="仿宋" w:eastAsia="仿宋" w:cs="仿宋"/>
                <w:color w:val="auto"/>
                <w:szCs w:val="21"/>
              </w:rPr>
            </w:pPr>
          </w:p>
        </w:tc>
        <w:tc>
          <w:tcPr>
            <w:tcW w:w="4041" w:type="dxa"/>
            <w:tcMar>
              <w:top w:w="28" w:type="dxa"/>
              <w:left w:w="57" w:type="dxa"/>
              <w:bottom w:w="28" w:type="dxa"/>
              <w:right w:w="57" w:type="dxa"/>
            </w:tcMar>
            <w:vAlign w:val="top"/>
          </w:tcPr>
          <w:p>
            <w:pPr>
              <w:rPr>
                <w:rFonts w:hint="eastAsia" w:ascii="仿宋" w:hAnsi="仿宋" w:eastAsia="仿宋" w:cs="仿宋"/>
                <w:color w:val="auto"/>
                <w:szCs w:val="21"/>
              </w:rPr>
            </w:pPr>
          </w:p>
        </w:tc>
        <w:tc>
          <w:tcPr>
            <w:tcW w:w="1120" w:type="dxa"/>
            <w:tcMar>
              <w:top w:w="28" w:type="dxa"/>
              <w:left w:w="57" w:type="dxa"/>
              <w:bottom w:w="28" w:type="dxa"/>
              <w:right w:w="57" w:type="dxa"/>
            </w:tcMar>
            <w:vAlign w:val="top"/>
          </w:tcPr>
          <w:p>
            <w:pP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22" w:hRule="exact"/>
          <w:jc w:val="center"/>
        </w:trPr>
        <w:tc>
          <w:tcPr>
            <w:tcW w:w="862" w:type="dxa"/>
            <w:tcMar>
              <w:top w:w="28" w:type="dxa"/>
              <w:left w:w="57" w:type="dxa"/>
              <w:bottom w:w="28" w:type="dxa"/>
              <w:right w:w="57" w:type="dxa"/>
            </w:tcMar>
            <w:vAlign w:val="top"/>
          </w:tcPr>
          <w:p>
            <w:pPr>
              <w:rPr>
                <w:rFonts w:hint="eastAsia" w:ascii="仿宋" w:hAnsi="仿宋" w:eastAsia="仿宋" w:cs="仿宋"/>
                <w:color w:val="auto"/>
                <w:szCs w:val="21"/>
              </w:rPr>
            </w:pPr>
          </w:p>
        </w:tc>
        <w:tc>
          <w:tcPr>
            <w:tcW w:w="3505" w:type="dxa"/>
            <w:tcMar>
              <w:top w:w="28" w:type="dxa"/>
              <w:left w:w="57" w:type="dxa"/>
              <w:bottom w:w="28" w:type="dxa"/>
              <w:right w:w="57" w:type="dxa"/>
            </w:tcMar>
            <w:vAlign w:val="top"/>
          </w:tcPr>
          <w:p>
            <w:pPr>
              <w:rPr>
                <w:rFonts w:hint="eastAsia" w:ascii="仿宋" w:hAnsi="仿宋" w:eastAsia="仿宋" w:cs="仿宋"/>
                <w:color w:val="auto"/>
                <w:szCs w:val="21"/>
              </w:rPr>
            </w:pPr>
          </w:p>
        </w:tc>
        <w:tc>
          <w:tcPr>
            <w:tcW w:w="4041" w:type="dxa"/>
            <w:tcMar>
              <w:top w:w="28" w:type="dxa"/>
              <w:left w:w="57" w:type="dxa"/>
              <w:bottom w:w="28" w:type="dxa"/>
              <w:right w:w="57" w:type="dxa"/>
            </w:tcMar>
            <w:vAlign w:val="top"/>
          </w:tcPr>
          <w:p>
            <w:pPr>
              <w:rPr>
                <w:rFonts w:hint="eastAsia" w:ascii="仿宋" w:hAnsi="仿宋" w:eastAsia="仿宋" w:cs="仿宋"/>
                <w:color w:val="auto"/>
                <w:szCs w:val="21"/>
              </w:rPr>
            </w:pPr>
          </w:p>
        </w:tc>
        <w:tc>
          <w:tcPr>
            <w:tcW w:w="1120" w:type="dxa"/>
            <w:tcMar>
              <w:top w:w="28" w:type="dxa"/>
              <w:left w:w="57" w:type="dxa"/>
              <w:bottom w:w="28" w:type="dxa"/>
              <w:right w:w="57" w:type="dxa"/>
            </w:tcMar>
            <w:vAlign w:val="top"/>
          </w:tcPr>
          <w:p>
            <w:pP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22" w:hRule="exact"/>
          <w:jc w:val="center"/>
        </w:trPr>
        <w:tc>
          <w:tcPr>
            <w:tcW w:w="862" w:type="dxa"/>
            <w:tcMar>
              <w:top w:w="28" w:type="dxa"/>
              <w:left w:w="57" w:type="dxa"/>
              <w:bottom w:w="28" w:type="dxa"/>
              <w:right w:w="57" w:type="dxa"/>
            </w:tcMar>
            <w:vAlign w:val="top"/>
          </w:tcPr>
          <w:p>
            <w:pPr>
              <w:rPr>
                <w:rFonts w:hint="eastAsia" w:ascii="仿宋" w:hAnsi="仿宋" w:eastAsia="仿宋" w:cs="仿宋"/>
                <w:color w:val="auto"/>
                <w:szCs w:val="21"/>
              </w:rPr>
            </w:pPr>
          </w:p>
        </w:tc>
        <w:tc>
          <w:tcPr>
            <w:tcW w:w="3505" w:type="dxa"/>
            <w:tcMar>
              <w:top w:w="28" w:type="dxa"/>
              <w:left w:w="57" w:type="dxa"/>
              <w:bottom w:w="28" w:type="dxa"/>
              <w:right w:w="57" w:type="dxa"/>
            </w:tcMar>
            <w:vAlign w:val="top"/>
          </w:tcPr>
          <w:p>
            <w:pPr>
              <w:rPr>
                <w:rFonts w:hint="eastAsia" w:ascii="仿宋" w:hAnsi="仿宋" w:eastAsia="仿宋" w:cs="仿宋"/>
                <w:color w:val="auto"/>
                <w:szCs w:val="21"/>
              </w:rPr>
            </w:pPr>
          </w:p>
        </w:tc>
        <w:tc>
          <w:tcPr>
            <w:tcW w:w="4041" w:type="dxa"/>
            <w:tcMar>
              <w:top w:w="28" w:type="dxa"/>
              <w:left w:w="57" w:type="dxa"/>
              <w:bottom w:w="28" w:type="dxa"/>
              <w:right w:w="57" w:type="dxa"/>
            </w:tcMar>
            <w:vAlign w:val="top"/>
          </w:tcPr>
          <w:p>
            <w:pPr>
              <w:rPr>
                <w:rFonts w:hint="eastAsia" w:ascii="仿宋" w:hAnsi="仿宋" w:eastAsia="仿宋" w:cs="仿宋"/>
                <w:color w:val="auto"/>
                <w:szCs w:val="21"/>
              </w:rPr>
            </w:pPr>
          </w:p>
        </w:tc>
        <w:tc>
          <w:tcPr>
            <w:tcW w:w="1120" w:type="dxa"/>
            <w:tcMar>
              <w:top w:w="28" w:type="dxa"/>
              <w:left w:w="57" w:type="dxa"/>
              <w:bottom w:w="28" w:type="dxa"/>
              <w:right w:w="57" w:type="dxa"/>
            </w:tcMar>
            <w:vAlign w:val="top"/>
          </w:tcPr>
          <w:p>
            <w:pP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22" w:hRule="exact"/>
          <w:jc w:val="center"/>
        </w:trPr>
        <w:tc>
          <w:tcPr>
            <w:tcW w:w="862" w:type="dxa"/>
            <w:tcMar>
              <w:top w:w="28" w:type="dxa"/>
              <w:left w:w="57" w:type="dxa"/>
              <w:bottom w:w="28" w:type="dxa"/>
              <w:right w:w="57" w:type="dxa"/>
            </w:tcMar>
            <w:vAlign w:val="top"/>
          </w:tcPr>
          <w:p>
            <w:pPr>
              <w:rPr>
                <w:rFonts w:hint="eastAsia" w:ascii="仿宋" w:hAnsi="仿宋" w:eastAsia="仿宋" w:cs="仿宋"/>
                <w:color w:val="auto"/>
                <w:szCs w:val="21"/>
              </w:rPr>
            </w:pPr>
          </w:p>
        </w:tc>
        <w:tc>
          <w:tcPr>
            <w:tcW w:w="3505" w:type="dxa"/>
            <w:tcMar>
              <w:top w:w="28" w:type="dxa"/>
              <w:left w:w="57" w:type="dxa"/>
              <w:bottom w:w="28" w:type="dxa"/>
              <w:right w:w="57" w:type="dxa"/>
            </w:tcMar>
            <w:vAlign w:val="top"/>
          </w:tcPr>
          <w:p>
            <w:pPr>
              <w:rPr>
                <w:rFonts w:hint="eastAsia" w:ascii="仿宋" w:hAnsi="仿宋" w:eastAsia="仿宋" w:cs="仿宋"/>
                <w:color w:val="auto"/>
                <w:szCs w:val="21"/>
              </w:rPr>
            </w:pPr>
          </w:p>
        </w:tc>
        <w:tc>
          <w:tcPr>
            <w:tcW w:w="4041" w:type="dxa"/>
            <w:tcMar>
              <w:top w:w="28" w:type="dxa"/>
              <w:left w:w="57" w:type="dxa"/>
              <w:bottom w:w="28" w:type="dxa"/>
              <w:right w:w="57" w:type="dxa"/>
            </w:tcMar>
            <w:vAlign w:val="top"/>
          </w:tcPr>
          <w:p>
            <w:pPr>
              <w:rPr>
                <w:rFonts w:hint="eastAsia" w:ascii="仿宋" w:hAnsi="仿宋" w:eastAsia="仿宋" w:cs="仿宋"/>
                <w:color w:val="auto"/>
                <w:szCs w:val="21"/>
              </w:rPr>
            </w:pPr>
          </w:p>
        </w:tc>
        <w:tc>
          <w:tcPr>
            <w:tcW w:w="1120" w:type="dxa"/>
            <w:tcMar>
              <w:top w:w="28" w:type="dxa"/>
              <w:left w:w="57" w:type="dxa"/>
              <w:bottom w:w="28" w:type="dxa"/>
              <w:right w:w="57" w:type="dxa"/>
            </w:tcMar>
            <w:vAlign w:val="top"/>
          </w:tcPr>
          <w:p>
            <w:pP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22" w:hRule="exact"/>
          <w:jc w:val="center"/>
        </w:trPr>
        <w:tc>
          <w:tcPr>
            <w:tcW w:w="862" w:type="dxa"/>
            <w:tcMar>
              <w:top w:w="28" w:type="dxa"/>
              <w:left w:w="57" w:type="dxa"/>
              <w:bottom w:w="28" w:type="dxa"/>
              <w:right w:w="57" w:type="dxa"/>
            </w:tcMar>
            <w:vAlign w:val="top"/>
          </w:tcPr>
          <w:p>
            <w:pPr>
              <w:rPr>
                <w:rFonts w:hint="eastAsia" w:ascii="仿宋" w:hAnsi="仿宋" w:eastAsia="仿宋" w:cs="仿宋"/>
                <w:color w:val="auto"/>
                <w:szCs w:val="21"/>
              </w:rPr>
            </w:pPr>
          </w:p>
        </w:tc>
        <w:tc>
          <w:tcPr>
            <w:tcW w:w="3505" w:type="dxa"/>
            <w:tcMar>
              <w:top w:w="28" w:type="dxa"/>
              <w:left w:w="57" w:type="dxa"/>
              <w:bottom w:w="28" w:type="dxa"/>
              <w:right w:w="57" w:type="dxa"/>
            </w:tcMar>
            <w:vAlign w:val="top"/>
          </w:tcPr>
          <w:p>
            <w:pPr>
              <w:rPr>
                <w:rFonts w:hint="eastAsia" w:ascii="仿宋" w:hAnsi="仿宋" w:eastAsia="仿宋" w:cs="仿宋"/>
                <w:color w:val="auto"/>
                <w:szCs w:val="21"/>
              </w:rPr>
            </w:pPr>
          </w:p>
        </w:tc>
        <w:tc>
          <w:tcPr>
            <w:tcW w:w="4041" w:type="dxa"/>
            <w:tcMar>
              <w:top w:w="28" w:type="dxa"/>
              <w:left w:w="57" w:type="dxa"/>
              <w:bottom w:w="28" w:type="dxa"/>
              <w:right w:w="57" w:type="dxa"/>
            </w:tcMar>
            <w:vAlign w:val="top"/>
          </w:tcPr>
          <w:p>
            <w:pPr>
              <w:rPr>
                <w:rFonts w:hint="eastAsia" w:ascii="仿宋" w:hAnsi="仿宋" w:eastAsia="仿宋" w:cs="仿宋"/>
                <w:color w:val="auto"/>
                <w:szCs w:val="21"/>
              </w:rPr>
            </w:pPr>
          </w:p>
        </w:tc>
        <w:tc>
          <w:tcPr>
            <w:tcW w:w="1120" w:type="dxa"/>
            <w:tcMar>
              <w:top w:w="28" w:type="dxa"/>
              <w:left w:w="57" w:type="dxa"/>
              <w:bottom w:w="28" w:type="dxa"/>
              <w:right w:w="57" w:type="dxa"/>
            </w:tcMar>
            <w:vAlign w:val="top"/>
          </w:tcPr>
          <w:p>
            <w:pP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22" w:hRule="exact"/>
          <w:jc w:val="center"/>
        </w:trPr>
        <w:tc>
          <w:tcPr>
            <w:tcW w:w="862" w:type="dxa"/>
            <w:tcMar>
              <w:top w:w="28" w:type="dxa"/>
              <w:left w:w="57" w:type="dxa"/>
              <w:bottom w:w="28" w:type="dxa"/>
              <w:right w:w="57" w:type="dxa"/>
            </w:tcMar>
            <w:vAlign w:val="top"/>
          </w:tcPr>
          <w:p>
            <w:pPr>
              <w:rPr>
                <w:rFonts w:hint="eastAsia" w:ascii="仿宋" w:hAnsi="仿宋" w:eastAsia="仿宋" w:cs="仿宋"/>
                <w:color w:val="auto"/>
                <w:szCs w:val="21"/>
              </w:rPr>
            </w:pPr>
          </w:p>
        </w:tc>
        <w:tc>
          <w:tcPr>
            <w:tcW w:w="3505" w:type="dxa"/>
            <w:tcMar>
              <w:top w:w="28" w:type="dxa"/>
              <w:left w:w="57" w:type="dxa"/>
              <w:bottom w:w="28" w:type="dxa"/>
              <w:right w:w="57" w:type="dxa"/>
            </w:tcMar>
            <w:vAlign w:val="top"/>
          </w:tcPr>
          <w:p>
            <w:pPr>
              <w:rPr>
                <w:rFonts w:hint="eastAsia" w:ascii="仿宋" w:hAnsi="仿宋" w:eastAsia="仿宋" w:cs="仿宋"/>
                <w:color w:val="auto"/>
                <w:szCs w:val="21"/>
              </w:rPr>
            </w:pPr>
          </w:p>
        </w:tc>
        <w:tc>
          <w:tcPr>
            <w:tcW w:w="4041" w:type="dxa"/>
            <w:tcMar>
              <w:top w:w="28" w:type="dxa"/>
              <w:left w:w="57" w:type="dxa"/>
              <w:bottom w:w="28" w:type="dxa"/>
              <w:right w:w="57" w:type="dxa"/>
            </w:tcMar>
            <w:vAlign w:val="top"/>
          </w:tcPr>
          <w:p>
            <w:pPr>
              <w:rPr>
                <w:rFonts w:hint="eastAsia" w:ascii="仿宋" w:hAnsi="仿宋" w:eastAsia="仿宋" w:cs="仿宋"/>
                <w:color w:val="auto"/>
                <w:szCs w:val="21"/>
              </w:rPr>
            </w:pPr>
          </w:p>
        </w:tc>
        <w:tc>
          <w:tcPr>
            <w:tcW w:w="1120" w:type="dxa"/>
            <w:tcMar>
              <w:top w:w="28" w:type="dxa"/>
              <w:left w:w="57" w:type="dxa"/>
              <w:bottom w:w="28" w:type="dxa"/>
              <w:right w:w="57" w:type="dxa"/>
            </w:tcMar>
            <w:vAlign w:val="top"/>
          </w:tcPr>
          <w:p>
            <w:pP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22" w:hRule="exact"/>
          <w:jc w:val="center"/>
        </w:trPr>
        <w:tc>
          <w:tcPr>
            <w:tcW w:w="862" w:type="dxa"/>
            <w:tcMar>
              <w:top w:w="28" w:type="dxa"/>
              <w:left w:w="57" w:type="dxa"/>
              <w:bottom w:w="28" w:type="dxa"/>
              <w:right w:w="57" w:type="dxa"/>
            </w:tcMar>
            <w:vAlign w:val="top"/>
          </w:tcPr>
          <w:p>
            <w:pPr>
              <w:rPr>
                <w:rFonts w:hint="eastAsia" w:ascii="仿宋" w:hAnsi="仿宋" w:eastAsia="仿宋" w:cs="仿宋"/>
                <w:color w:val="auto"/>
                <w:szCs w:val="21"/>
              </w:rPr>
            </w:pPr>
          </w:p>
        </w:tc>
        <w:tc>
          <w:tcPr>
            <w:tcW w:w="3505" w:type="dxa"/>
            <w:tcMar>
              <w:top w:w="28" w:type="dxa"/>
              <w:left w:w="57" w:type="dxa"/>
              <w:bottom w:w="28" w:type="dxa"/>
              <w:right w:w="57" w:type="dxa"/>
            </w:tcMar>
            <w:vAlign w:val="top"/>
          </w:tcPr>
          <w:p>
            <w:pPr>
              <w:rPr>
                <w:rFonts w:hint="eastAsia" w:ascii="仿宋" w:hAnsi="仿宋" w:eastAsia="仿宋" w:cs="仿宋"/>
                <w:color w:val="auto"/>
                <w:szCs w:val="21"/>
              </w:rPr>
            </w:pPr>
          </w:p>
        </w:tc>
        <w:tc>
          <w:tcPr>
            <w:tcW w:w="4041" w:type="dxa"/>
            <w:tcMar>
              <w:top w:w="28" w:type="dxa"/>
              <w:left w:w="57" w:type="dxa"/>
              <w:bottom w:w="28" w:type="dxa"/>
              <w:right w:w="57" w:type="dxa"/>
            </w:tcMar>
            <w:vAlign w:val="top"/>
          </w:tcPr>
          <w:p>
            <w:pPr>
              <w:rPr>
                <w:rFonts w:hint="eastAsia" w:ascii="仿宋" w:hAnsi="仿宋" w:eastAsia="仿宋" w:cs="仿宋"/>
                <w:color w:val="auto"/>
                <w:szCs w:val="21"/>
              </w:rPr>
            </w:pPr>
          </w:p>
        </w:tc>
        <w:tc>
          <w:tcPr>
            <w:tcW w:w="1120" w:type="dxa"/>
            <w:tcMar>
              <w:top w:w="28" w:type="dxa"/>
              <w:left w:w="57" w:type="dxa"/>
              <w:bottom w:w="28" w:type="dxa"/>
              <w:right w:w="57" w:type="dxa"/>
            </w:tcMar>
            <w:vAlign w:val="top"/>
          </w:tcPr>
          <w:p>
            <w:pP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22" w:hRule="exact"/>
          <w:jc w:val="center"/>
        </w:trPr>
        <w:tc>
          <w:tcPr>
            <w:tcW w:w="862" w:type="dxa"/>
            <w:tcMar>
              <w:top w:w="28" w:type="dxa"/>
              <w:left w:w="57" w:type="dxa"/>
              <w:bottom w:w="28" w:type="dxa"/>
              <w:right w:w="57" w:type="dxa"/>
            </w:tcMar>
            <w:vAlign w:val="top"/>
          </w:tcPr>
          <w:p>
            <w:pPr>
              <w:rPr>
                <w:rFonts w:hint="eastAsia" w:ascii="仿宋" w:hAnsi="仿宋" w:eastAsia="仿宋" w:cs="仿宋"/>
                <w:color w:val="auto"/>
                <w:szCs w:val="21"/>
              </w:rPr>
            </w:pPr>
          </w:p>
        </w:tc>
        <w:tc>
          <w:tcPr>
            <w:tcW w:w="3505" w:type="dxa"/>
            <w:tcMar>
              <w:top w:w="28" w:type="dxa"/>
              <w:left w:w="57" w:type="dxa"/>
              <w:bottom w:w="28" w:type="dxa"/>
              <w:right w:w="57" w:type="dxa"/>
            </w:tcMar>
            <w:vAlign w:val="top"/>
          </w:tcPr>
          <w:p>
            <w:pPr>
              <w:rPr>
                <w:rFonts w:hint="eastAsia" w:ascii="仿宋" w:hAnsi="仿宋" w:eastAsia="仿宋" w:cs="仿宋"/>
                <w:color w:val="auto"/>
                <w:szCs w:val="21"/>
              </w:rPr>
            </w:pPr>
          </w:p>
        </w:tc>
        <w:tc>
          <w:tcPr>
            <w:tcW w:w="4041" w:type="dxa"/>
            <w:tcMar>
              <w:top w:w="28" w:type="dxa"/>
              <w:left w:w="57" w:type="dxa"/>
              <w:bottom w:w="28" w:type="dxa"/>
              <w:right w:w="57" w:type="dxa"/>
            </w:tcMar>
            <w:vAlign w:val="top"/>
          </w:tcPr>
          <w:p>
            <w:pPr>
              <w:rPr>
                <w:rFonts w:hint="eastAsia" w:ascii="仿宋" w:hAnsi="仿宋" w:eastAsia="仿宋" w:cs="仿宋"/>
                <w:color w:val="auto"/>
                <w:szCs w:val="21"/>
              </w:rPr>
            </w:pPr>
          </w:p>
        </w:tc>
        <w:tc>
          <w:tcPr>
            <w:tcW w:w="1120" w:type="dxa"/>
            <w:tcMar>
              <w:top w:w="28" w:type="dxa"/>
              <w:left w:w="57" w:type="dxa"/>
              <w:bottom w:w="28" w:type="dxa"/>
              <w:right w:w="57" w:type="dxa"/>
            </w:tcMar>
            <w:vAlign w:val="top"/>
          </w:tcPr>
          <w:p>
            <w:pP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22" w:hRule="exact"/>
          <w:jc w:val="center"/>
        </w:trPr>
        <w:tc>
          <w:tcPr>
            <w:tcW w:w="862" w:type="dxa"/>
            <w:tcMar>
              <w:top w:w="28" w:type="dxa"/>
              <w:left w:w="57" w:type="dxa"/>
              <w:bottom w:w="28" w:type="dxa"/>
              <w:right w:w="57" w:type="dxa"/>
            </w:tcMar>
            <w:vAlign w:val="top"/>
          </w:tcPr>
          <w:p>
            <w:pPr>
              <w:rPr>
                <w:rFonts w:hint="eastAsia" w:ascii="仿宋" w:hAnsi="仿宋" w:eastAsia="仿宋" w:cs="仿宋"/>
                <w:color w:val="auto"/>
                <w:szCs w:val="21"/>
              </w:rPr>
            </w:pPr>
          </w:p>
        </w:tc>
        <w:tc>
          <w:tcPr>
            <w:tcW w:w="3505" w:type="dxa"/>
            <w:tcMar>
              <w:top w:w="28" w:type="dxa"/>
              <w:left w:w="57" w:type="dxa"/>
              <w:bottom w:w="28" w:type="dxa"/>
              <w:right w:w="57" w:type="dxa"/>
            </w:tcMar>
            <w:vAlign w:val="top"/>
          </w:tcPr>
          <w:p>
            <w:pPr>
              <w:rPr>
                <w:rFonts w:hint="eastAsia" w:ascii="仿宋" w:hAnsi="仿宋" w:eastAsia="仿宋" w:cs="仿宋"/>
                <w:color w:val="auto"/>
                <w:szCs w:val="21"/>
              </w:rPr>
            </w:pPr>
          </w:p>
        </w:tc>
        <w:tc>
          <w:tcPr>
            <w:tcW w:w="4041" w:type="dxa"/>
            <w:tcMar>
              <w:top w:w="28" w:type="dxa"/>
              <w:left w:w="57" w:type="dxa"/>
              <w:bottom w:w="28" w:type="dxa"/>
              <w:right w:w="57" w:type="dxa"/>
            </w:tcMar>
            <w:vAlign w:val="top"/>
          </w:tcPr>
          <w:p>
            <w:pPr>
              <w:rPr>
                <w:rFonts w:hint="eastAsia" w:ascii="仿宋" w:hAnsi="仿宋" w:eastAsia="仿宋" w:cs="仿宋"/>
                <w:color w:val="auto"/>
                <w:szCs w:val="21"/>
              </w:rPr>
            </w:pPr>
          </w:p>
        </w:tc>
        <w:tc>
          <w:tcPr>
            <w:tcW w:w="1120" w:type="dxa"/>
            <w:tcMar>
              <w:top w:w="28" w:type="dxa"/>
              <w:left w:w="57" w:type="dxa"/>
              <w:bottom w:w="28" w:type="dxa"/>
              <w:right w:w="57" w:type="dxa"/>
            </w:tcMar>
            <w:vAlign w:val="top"/>
          </w:tcPr>
          <w:p>
            <w:pP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22" w:hRule="exact"/>
          <w:jc w:val="center"/>
        </w:trPr>
        <w:tc>
          <w:tcPr>
            <w:tcW w:w="862" w:type="dxa"/>
            <w:tcMar>
              <w:top w:w="28" w:type="dxa"/>
              <w:left w:w="57" w:type="dxa"/>
              <w:bottom w:w="28" w:type="dxa"/>
              <w:right w:w="57" w:type="dxa"/>
            </w:tcMar>
            <w:vAlign w:val="top"/>
          </w:tcPr>
          <w:p>
            <w:pPr>
              <w:rPr>
                <w:rFonts w:hint="eastAsia" w:ascii="仿宋" w:hAnsi="仿宋" w:eastAsia="仿宋" w:cs="仿宋"/>
                <w:color w:val="auto"/>
                <w:szCs w:val="21"/>
              </w:rPr>
            </w:pPr>
          </w:p>
        </w:tc>
        <w:tc>
          <w:tcPr>
            <w:tcW w:w="3505" w:type="dxa"/>
            <w:tcMar>
              <w:top w:w="28" w:type="dxa"/>
              <w:left w:w="57" w:type="dxa"/>
              <w:bottom w:w="28" w:type="dxa"/>
              <w:right w:w="57" w:type="dxa"/>
            </w:tcMar>
            <w:vAlign w:val="top"/>
          </w:tcPr>
          <w:p>
            <w:pPr>
              <w:rPr>
                <w:rFonts w:hint="eastAsia" w:ascii="仿宋" w:hAnsi="仿宋" w:eastAsia="仿宋" w:cs="仿宋"/>
                <w:color w:val="auto"/>
                <w:szCs w:val="21"/>
              </w:rPr>
            </w:pPr>
          </w:p>
        </w:tc>
        <w:tc>
          <w:tcPr>
            <w:tcW w:w="4041" w:type="dxa"/>
            <w:tcMar>
              <w:top w:w="28" w:type="dxa"/>
              <w:left w:w="57" w:type="dxa"/>
              <w:bottom w:w="28" w:type="dxa"/>
              <w:right w:w="57" w:type="dxa"/>
            </w:tcMar>
            <w:vAlign w:val="top"/>
          </w:tcPr>
          <w:p>
            <w:pPr>
              <w:rPr>
                <w:rFonts w:hint="eastAsia" w:ascii="仿宋" w:hAnsi="仿宋" w:eastAsia="仿宋" w:cs="仿宋"/>
                <w:color w:val="auto"/>
                <w:szCs w:val="21"/>
              </w:rPr>
            </w:pPr>
          </w:p>
        </w:tc>
        <w:tc>
          <w:tcPr>
            <w:tcW w:w="1120" w:type="dxa"/>
            <w:tcMar>
              <w:top w:w="28" w:type="dxa"/>
              <w:left w:w="57" w:type="dxa"/>
              <w:bottom w:w="28" w:type="dxa"/>
              <w:right w:w="57" w:type="dxa"/>
            </w:tcMar>
            <w:vAlign w:val="top"/>
          </w:tcPr>
          <w:p>
            <w:pP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22" w:hRule="exact"/>
          <w:jc w:val="center"/>
        </w:trPr>
        <w:tc>
          <w:tcPr>
            <w:tcW w:w="862" w:type="dxa"/>
            <w:tcMar>
              <w:top w:w="28" w:type="dxa"/>
              <w:left w:w="57" w:type="dxa"/>
              <w:bottom w:w="28" w:type="dxa"/>
              <w:right w:w="57" w:type="dxa"/>
            </w:tcMar>
            <w:vAlign w:val="top"/>
          </w:tcPr>
          <w:p>
            <w:pPr>
              <w:rPr>
                <w:rFonts w:hint="eastAsia" w:ascii="仿宋" w:hAnsi="仿宋" w:eastAsia="仿宋" w:cs="仿宋"/>
                <w:color w:val="auto"/>
                <w:szCs w:val="21"/>
              </w:rPr>
            </w:pPr>
          </w:p>
        </w:tc>
        <w:tc>
          <w:tcPr>
            <w:tcW w:w="3505" w:type="dxa"/>
            <w:tcMar>
              <w:top w:w="28" w:type="dxa"/>
              <w:left w:w="57" w:type="dxa"/>
              <w:bottom w:w="28" w:type="dxa"/>
              <w:right w:w="57" w:type="dxa"/>
            </w:tcMar>
            <w:vAlign w:val="top"/>
          </w:tcPr>
          <w:p>
            <w:pPr>
              <w:rPr>
                <w:rFonts w:hint="eastAsia" w:ascii="仿宋" w:hAnsi="仿宋" w:eastAsia="仿宋" w:cs="仿宋"/>
                <w:color w:val="auto"/>
                <w:szCs w:val="21"/>
              </w:rPr>
            </w:pPr>
          </w:p>
        </w:tc>
        <w:tc>
          <w:tcPr>
            <w:tcW w:w="4041" w:type="dxa"/>
            <w:tcMar>
              <w:top w:w="28" w:type="dxa"/>
              <w:left w:w="57" w:type="dxa"/>
              <w:bottom w:w="28" w:type="dxa"/>
              <w:right w:w="57" w:type="dxa"/>
            </w:tcMar>
            <w:vAlign w:val="top"/>
          </w:tcPr>
          <w:p>
            <w:pPr>
              <w:rPr>
                <w:rFonts w:hint="eastAsia" w:ascii="仿宋" w:hAnsi="仿宋" w:eastAsia="仿宋" w:cs="仿宋"/>
                <w:color w:val="auto"/>
                <w:szCs w:val="21"/>
              </w:rPr>
            </w:pPr>
          </w:p>
        </w:tc>
        <w:tc>
          <w:tcPr>
            <w:tcW w:w="1120" w:type="dxa"/>
            <w:tcMar>
              <w:top w:w="28" w:type="dxa"/>
              <w:left w:w="57" w:type="dxa"/>
              <w:bottom w:w="28" w:type="dxa"/>
              <w:right w:w="57" w:type="dxa"/>
            </w:tcMar>
            <w:vAlign w:val="top"/>
          </w:tcPr>
          <w:p>
            <w:pP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22" w:hRule="exact"/>
          <w:jc w:val="center"/>
        </w:trPr>
        <w:tc>
          <w:tcPr>
            <w:tcW w:w="862" w:type="dxa"/>
            <w:tcMar>
              <w:top w:w="28" w:type="dxa"/>
              <w:left w:w="57" w:type="dxa"/>
              <w:bottom w:w="28" w:type="dxa"/>
              <w:right w:w="57" w:type="dxa"/>
            </w:tcMar>
            <w:vAlign w:val="top"/>
          </w:tcPr>
          <w:p>
            <w:pPr>
              <w:rPr>
                <w:rFonts w:hint="eastAsia" w:ascii="仿宋" w:hAnsi="仿宋" w:eastAsia="仿宋" w:cs="仿宋"/>
                <w:color w:val="auto"/>
                <w:szCs w:val="21"/>
              </w:rPr>
            </w:pPr>
          </w:p>
        </w:tc>
        <w:tc>
          <w:tcPr>
            <w:tcW w:w="3505" w:type="dxa"/>
            <w:tcMar>
              <w:top w:w="28" w:type="dxa"/>
              <w:left w:w="57" w:type="dxa"/>
              <w:bottom w:w="28" w:type="dxa"/>
              <w:right w:w="57" w:type="dxa"/>
            </w:tcMar>
            <w:vAlign w:val="top"/>
          </w:tcPr>
          <w:p>
            <w:pPr>
              <w:rPr>
                <w:rFonts w:hint="eastAsia" w:ascii="仿宋" w:hAnsi="仿宋" w:eastAsia="仿宋" w:cs="仿宋"/>
                <w:color w:val="auto"/>
                <w:szCs w:val="21"/>
              </w:rPr>
            </w:pPr>
          </w:p>
        </w:tc>
        <w:tc>
          <w:tcPr>
            <w:tcW w:w="4041" w:type="dxa"/>
            <w:tcMar>
              <w:top w:w="28" w:type="dxa"/>
              <w:left w:w="57" w:type="dxa"/>
              <w:bottom w:w="28" w:type="dxa"/>
              <w:right w:w="57" w:type="dxa"/>
            </w:tcMar>
            <w:vAlign w:val="top"/>
          </w:tcPr>
          <w:p>
            <w:pPr>
              <w:rPr>
                <w:rFonts w:hint="eastAsia" w:ascii="仿宋" w:hAnsi="仿宋" w:eastAsia="仿宋" w:cs="仿宋"/>
                <w:color w:val="auto"/>
                <w:szCs w:val="21"/>
              </w:rPr>
            </w:pPr>
          </w:p>
        </w:tc>
        <w:tc>
          <w:tcPr>
            <w:tcW w:w="1120" w:type="dxa"/>
            <w:tcMar>
              <w:top w:w="28" w:type="dxa"/>
              <w:left w:w="57" w:type="dxa"/>
              <w:bottom w:w="28" w:type="dxa"/>
              <w:right w:w="57" w:type="dxa"/>
            </w:tcMar>
            <w:vAlign w:val="top"/>
          </w:tcPr>
          <w:p>
            <w:pP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22" w:hRule="exact"/>
          <w:jc w:val="center"/>
        </w:trPr>
        <w:tc>
          <w:tcPr>
            <w:tcW w:w="862" w:type="dxa"/>
            <w:tcMar>
              <w:top w:w="28" w:type="dxa"/>
              <w:left w:w="57" w:type="dxa"/>
              <w:bottom w:w="28" w:type="dxa"/>
              <w:right w:w="57" w:type="dxa"/>
            </w:tcMar>
            <w:vAlign w:val="top"/>
          </w:tcPr>
          <w:p>
            <w:pPr>
              <w:rPr>
                <w:rFonts w:hint="eastAsia" w:ascii="仿宋" w:hAnsi="仿宋" w:eastAsia="仿宋" w:cs="仿宋"/>
                <w:color w:val="auto"/>
                <w:szCs w:val="21"/>
              </w:rPr>
            </w:pPr>
          </w:p>
        </w:tc>
        <w:tc>
          <w:tcPr>
            <w:tcW w:w="3505" w:type="dxa"/>
            <w:tcMar>
              <w:top w:w="28" w:type="dxa"/>
              <w:left w:w="57" w:type="dxa"/>
              <w:bottom w:w="28" w:type="dxa"/>
              <w:right w:w="57" w:type="dxa"/>
            </w:tcMar>
            <w:vAlign w:val="top"/>
          </w:tcPr>
          <w:p>
            <w:pPr>
              <w:rPr>
                <w:rFonts w:hint="eastAsia" w:ascii="仿宋" w:hAnsi="仿宋" w:eastAsia="仿宋" w:cs="仿宋"/>
                <w:color w:val="auto"/>
                <w:szCs w:val="21"/>
              </w:rPr>
            </w:pPr>
          </w:p>
        </w:tc>
        <w:tc>
          <w:tcPr>
            <w:tcW w:w="4041" w:type="dxa"/>
            <w:tcMar>
              <w:top w:w="28" w:type="dxa"/>
              <w:left w:w="57" w:type="dxa"/>
              <w:bottom w:w="28" w:type="dxa"/>
              <w:right w:w="57" w:type="dxa"/>
            </w:tcMar>
            <w:vAlign w:val="top"/>
          </w:tcPr>
          <w:p>
            <w:pPr>
              <w:rPr>
                <w:rFonts w:hint="eastAsia" w:ascii="仿宋" w:hAnsi="仿宋" w:eastAsia="仿宋" w:cs="仿宋"/>
                <w:color w:val="auto"/>
                <w:szCs w:val="21"/>
              </w:rPr>
            </w:pPr>
          </w:p>
        </w:tc>
        <w:tc>
          <w:tcPr>
            <w:tcW w:w="1120" w:type="dxa"/>
            <w:tcMar>
              <w:top w:w="28" w:type="dxa"/>
              <w:left w:w="57" w:type="dxa"/>
              <w:bottom w:w="28" w:type="dxa"/>
              <w:right w:w="57" w:type="dxa"/>
            </w:tcMar>
            <w:vAlign w:val="top"/>
          </w:tcPr>
          <w:p>
            <w:pP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22" w:hRule="exact"/>
          <w:jc w:val="center"/>
        </w:trPr>
        <w:tc>
          <w:tcPr>
            <w:tcW w:w="862" w:type="dxa"/>
            <w:tcMar>
              <w:top w:w="28" w:type="dxa"/>
              <w:left w:w="57" w:type="dxa"/>
              <w:bottom w:w="28" w:type="dxa"/>
              <w:right w:w="57" w:type="dxa"/>
            </w:tcMar>
            <w:vAlign w:val="top"/>
          </w:tcPr>
          <w:p>
            <w:pPr>
              <w:rPr>
                <w:rFonts w:hint="eastAsia" w:ascii="仿宋" w:hAnsi="仿宋" w:eastAsia="仿宋" w:cs="仿宋"/>
                <w:color w:val="auto"/>
                <w:szCs w:val="21"/>
              </w:rPr>
            </w:pPr>
          </w:p>
        </w:tc>
        <w:tc>
          <w:tcPr>
            <w:tcW w:w="3505" w:type="dxa"/>
            <w:tcMar>
              <w:top w:w="28" w:type="dxa"/>
              <w:left w:w="57" w:type="dxa"/>
              <w:bottom w:w="28" w:type="dxa"/>
              <w:right w:w="57" w:type="dxa"/>
            </w:tcMar>
            <w:vAlign w:val="top"/>
          </w:tcPr>
          <w:p>
            <w:pPr>
              <w:rPr>
                <w:rFonts w:hint="eastAsia" w:ascii="仿宋" w:hAnsi="仿宋" w:eastAsia="仿宋" w:cs="仿宋"/>
                <w:color w:val="auto"/>
                <w:szCs w:val="21"/>
              </w:rPr>
            </w:pPr>
          </w:p>
        </w:tc>
        <w:tc>
          <w:tcPr>
            <w:tcW w:w="4041" w:type="dxa"/>
            <w:tcMar>
              <w:top w:w="28" w:type="dxa"/>
              <w:left w:w="57" w:type="dxa"/>
              <w:bottom w:w="28" w:type="dxa"/>
              <w:right w:w="57" w:type="dxa"/>
            </w:tcMar>
            <w:vAlign w:val="top"/>
          </w:tcPr>
          <w:p>
            <w:pPr>
              <w:rPr>
                <w:rFonts w:hint="eastAsia" w:ascii="仿宋" w:hAnsi="仿宋" w:eastAsia="仿宋" w:cs="仿宋"/>
                <w:color w:val="auto"/>
                <w:szCs w:val="21"/>
              </w:rPr>
            </w:pPr>
          </w:p>
        </w:tc>
        <w:tc>
          <w:tcPr>
            <w:tcW w:w="1120" w:type="dxa"/>
            <w:tcMar>
              <w:top w:w="28" w:type="dxa"/>
              <w:left w:w="57" w:type="dxa"/>
              <w:bottom w:w="28" w:type="dxa"/>
              <w:right w:w="57" w:type="dxa"/>
            </w:tcMar>
            <w:vAlign w:val="top"/>
          </w:tcPr>
          <w:p>
            <w:pP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22" w:hRule="exact"/>
          <w:jc w:val="center"/>
        </w:trPr>
        <w:tc>
          <w:tcPr>
            <w:tcW w:w="862" w:type="dxa"/>
            <w:tcMar>
              <w:top w:w="28" w:type="dxa"/>
              <w:left w:w="57" w:type="dxa"/>
              <w:bottom w:w="28" w:type="dxa"/>
              <w:right w:w="57" w:type="dxa"/>
            </w:tcMar>
            <w:vAlign w:val="top"/>
          </w:tcPr>
          <w:p>
            <w:pPr>
              <w:rPr>
                <w:rFonts w:hint="eastAsia" w:ascii="仿宋" w:hAnsi="仿宋" w:eastAsia="仿宋" w:cs="仿宋"/>
                <w:color w:val="auto"/>
                <w:szCs w:val="21"/>
              </w:rPr>
            </w:pPr>
          </w:p>
        </w:tc>
        <w:tc>
          <w:tcPr>
            <w:tcW w:w="3505" w:type="dxa"/>
            <w:tcMar>
              <w:top w:w="28" w:type="dxa"/>
              <w:left w:w="57" w:type="dxa"/>
              <w:bottom w:w="28" w:type="dxa"/>
              <w:right w:w="57" w:type="dxa"/>
            </w:tcMar>
            <w:vAlign w:val="top"/>
          </w:tcPr>
          <w:p>
            <w:pPr>
              <w:rPr>
                <w:rFonts w:hint="eastAsia" w:ascii="仿宋" w:hAnsi="仿宋" w:eastAsia="仿宋" w:cs="仿宋"/>
                <w:color w:val="auto"/>
                <w:szCs w:val="21"/>
              </w:rPr>
            </w:pPr>
          </w:p>
        </w:tc>
        <w:tc>
          <w:tcPr>
            <w:tcW w:w="4041" w:type="dxa"/>
            <w:tcMar>
              <w:top w:w="28" w:type="dxa"/>
              <w:left w:w="57" w:type="dxa"/>
              <w:bottom w:w="28" w:type="dxa"/>
              <w:right w:w="57" w:type="dxa"/>
            </w:tcMar>
            <w:vAlign w:val="top"/>
          </w:tcPr>
          <w:p>
            <w:pPr>
              <w:rPr>
                <w:rFonts w:hint="eastAsia" w:ascii="仿宋" w:hAnsi="仿宋" w:eastAsia="仿宋" w:cs="仿宋"/>
                <w:color w:val="auto"/>
                <w:szCs w:val="21"/>
              </w:rPr>
            </w:pPr>
          </w:p>
        </w:tc>
        <w:tc>
          <w:tcPr>
            <w:tcW w:w="1120" w:type="dxa"/>
            <w:tcMar>
              <w:top w:w="28" w:type="dxa"/>
              <w:left w:w="57" w:type="dxa"/>
              <w:bottom w:w="28" w:type="dxa"/>
              <w:right w:w="57" w:type="dxa"/>
            </w:tcMar>
            <w:vAlign w:val="top"/>
          </w:tcPr>
          <w:p>
            <w:pPr>
              <w:rPr>
                <w:rFonts w:hint="eastAsia" w:ascii="仿宋" w:hAnsi="仿宋" w:eastAsia="仿宋" w:cs="仿宋"/>
                <w:color w:val="auto"/>
                <w:szCs w:val="21"/>
              </w:rPr>
            </w:pPr>
          </w:p>
        </w:tc>
      </w:tr>
    </w:tbl>
    <w:p>
      <w:pPr>
        <w:pStyle w:val="11"/>
        <w:rPr>
          <w:rFonts w:hint="eastAsia" w:ascii="仿宋" w:hAnsi="仿宋" w:eastAsia="仿宋" w:cs="仿宋"/>
          <w:bCs/>
          <w:color w:val="auto"/>
          <w:sz w:val="24"/>
        </w:rPr>
      </w:pPr>
    </w:p>
    <w:p>
      <w:pPr>
        <w:pStyle w:val="16"/>
        <w:ind w:firstLine="240" w:firstLineChars="100"/>
        <w:rPr>
          <w:rFonts w:hint="eastAsia" w:ascii="仿宋" w:hAnsi="仿宋" w:eastAsia="仿宋" w:cs="仿宋"/>
          <w:color w:val="auto"/>
          <w:sz w:val="24"/>
          <w:szCs w:val="24"/>
        </w:rPr>
      </w:pPr>
      <w:r>
        <w:rPr>
          <w:rFonts w:hint="eastAsia" w:ascii="仿宋" w:hAnsi="仿宋" w:eastAsia="仿宋" w:cs="仿宋"/>
          <w:color w:val="auto"/>
          <w:sz w:val="24"/>
        </w:rPr>
        <w:t>注：</w:t>
      </w:r>
      <w:r>
        <w:rPr>
          <w:rFonts w:hint="eastAsia" w:ascii="仿宋" w:hAnsi="仿宋" w:eastAsia="仿宋" w:cs="仿宋"/>
          <w:color w:val="auto"/>
          <w:sz w:val="24"/>
          <w:szCs w:val="24"/>
        </w:rPr>
        <w:t>请按所投项目的实际技术参数，逐条对应</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文件的“</w:t>
      </w:r>
      <w:r>
        <w:rPr>
          <w:rFonts w:hint="eastAsia" w:ascii="仿宋" w:hAnsi="仿宋" w:eastAsia="仿宋" w:cs="仿宋"/>
          <w:color w:val="auto"/>
          <w:sz w:val="24"/>
          <w:szCs w:val="24"/>
          <w:lang w:eastAsia="zh-CN"/>
        </w:rPr>
        <w:t>第五章采购内容与服务要求</w:t>
      </w:r>
      <w:r>
        <w:rPr>
          <w:rFonts w:hint="eastAsia" w:ascii="仿宋" w:hAnsi="仿宋" w:eastAsia="仿宋" w:cs="仿宋"/>
          <w:color w:val="auto"/>
          <w:sz w:val="24"/>
          <w:szCs w:val="24"/>
        </w:rPr>
        <w:t>”认真填写本表。偏差说明填写：优于、等于、低于。</w:t>
      </w:r>
    </w:p>
    <w:p>
      <w:pPr>
        <w:rPr>
          <w:rFonts w:hint="eastAsia" w:ascii="仿宋" w:hAnsi="仿宋" w:eastAsia="仿宋" w:cs="仿宋"/>
          <w:b/>
          <w:bCs/>
          <w:color w:val="auto"/>
          <w:sz w:val="24"/>
        </w:rPr>
      </w:pPr>
    </w:p>
    <w:p>
      <w:pPr>
        <w:spacing w:line="440" w:lineRule="exact"/>
        <w:ind w:firstLine="240" w:firstLineChars="100"/>
        <w:rPr>
          <w:rFonts w:hint="eastAsia" w:ascii="仿宋" w:hAnsi="仿宋" w:eastAsia="仿宋" w:cs="仿宋"/>
          <w:color w:val="auto"/>
          <w:sz w:val="24"/>
        </w:rPr>
      </w:pPr>
      <w:r>
        <w:rPr>
          <w:rFonts w:hint="eastAsia" w:ascii="仿宋" w:hAnsi="仿宋" w:eastAsia="仿宋" w:cs="仿宋"/>
          <w:color w:val="auto"/>
          <w:sz w:val="24"/>
          <w:lang w:eastAsia="zh-CN"/>
        </w:rPr>
        <w:t>供应商</w:t>
      </w:r>
      <w:r>
        <w:rPr>
          <w:rFonts w:hint="eastAsia" w:ascii="仿宋" w:hAnsi="仿宋" w:eastAsia="仿宋" w:cs="仿宋"/>
          <w:color w:val="auto"/>
          <w:sz w:val="24"/>
        </w:rPr>
        <w:t>：（盖章）</w:t>
      </w:r>
      <w:r>
        <w:rPr>
          <w:rFonts w:hint="eastAsia" w:ascii="仿宋" w:hAnsi="仿宋" w:eastAsia="仿宋" w:cs="仿宋"/>
          <w:color w:val="auto"/>
          <w:sz w:val="24"/>
          <w:u w:val="single"/>
        </w:rPr>
        <w:t>              </w:t>
      </w:r>
    </w:p>
    <w:p>
      <w:pPr>
        <w:spacing w:line="440" w:lineRule="exact"/>
        <w:ind w:firstLine="240" w:firstLineChars="100"/>
        <w:rPr>
          <w:rFonts w:hint="eastAsia" w:ascii="仿宋" w:hAnsi="仿宋" w:eastAsia="仿宋" w:cs="仿宋"/>
          <w:color w:val="auto"/>
          <w:sz w:val="24"/>
        </w:rPr>
      </w:pPr>
    </w:p>
    <w:p>
      <w:pPr>
        <w:spacing w:line="440" w:lineRule="exact"/>
        <w:ind w:firstLine="240" w:firstLineChars="100"/>
        <w:rPr>
          <w:rFonts w:hint="eastAsia" w:ascii="仿宋" w:hAnsi="仿宋" w:eastAsia="仿宋" w:cs="仿宋"/>
          <w:color w:val="auto"/>
          <w:sz w:val="24"/>
        </w:rPr>
      </w:pPr>
      <w:r>
        <w:rPr>
          <w:rFonts w:hint="eastAsia" w:ascii="仿宋" w:hAnsi="仿宋" w:eastAsia="仿宋" w:cs="仿宋"/>
          <w:color w:val="auto"/>
          <w:sz w:val="24"/>
        </w:rPr>
        <w:t>法定代表人</w:t>
      </w:r>
      <w:r>
        <w:rPr>
          <w:rFonts w:hint="eastAsia" w:ascii="仿宋" w:hAnsi="仿宋" w:eastAsia="仿宋" w:cs="仿宋"/>
          <w:color w:val="auto"/>
          <w:sz w:val="24"/>
          <w:szCs w:val="24"/>
          <w:lang w:val="en-US" w:eastAsia="zh-CN"/>
        </w:rPr>
        <w:t>/负责人</w:t>
      </w:r>
      <w:r>
        <w:rPr>
          <w:rFonts w:hint="eastAsia" w:ascii="仿宋" w:hAnsi="仿宋" w:eastAsia="仿宋" w:cs="仿宋"/>
          <w:color w:val="auto"/>
          <w:sz w:val="24"/>
        </w:rPr>
        <w:t>或授权代理人签字：</w:t>
      </w:r>
      <w:r>
        <w:rPr>
          <w:rFonts w:hint="eastAsia" w:ascii="仿宋" w:hAnsi="仿宋" w:eastAsia="仿宋" w:cs="仿宋"/>
          <w:color w:val="auto"/>
          <w:sz w:val="24"/>
          <w:u w:val="single"/>
        </w:rPr>
        <w:t>     </w:t>
      </w:r>
    </w:p>
    <w:p>
      <w:pPr>
        <w:spacing w:line="440" w:lineRule="exact"/>
        <w:ind w:firstLine="1017" w:firstLineChars="424"/>
        <w:jc w:val="right"/>
        <w:rPr>
          <w:rFonts w:hint="eastAsia" w:ascii="仿宋" w:hAnsi="仿宋" w:eastAsia="仿宋" w:cs="仿宋"/>
          <w:color w:val="auto"/>
          <w:sz w:val="24"/>
        </w:rPr>
      </w:pPr>
    </w:p>
    <w:p>
      <w:pPr>
        <w:spacing w:line="440" w:lineRule="exact"/>
        <w:ind w:firstLine="5280" w:firstLineChars="2200"/>
        <w:rPr>
          <w:rFonts w:hint="eastAsia" w:ascii="仿宋" w:hAnsi="仿宋" w:eastAsia="仿宋" w:cs="仿宋"/>
          <w:color w:val="auto"/>
          <w:sz w:val="24"/>
        </w:rPr>
      </w:pPr>
      <w:r>
        <w:rPr>
          <w:rFonts w:hint="eastAsia" w:ascii="仿宋" w:hAnsi="仿宋" w:eastAsia="仿宋" w:cs="仿宋"/>
          <w:color w:val="auto"/>
          <w:sz w:val="24"/>
        </w:rPr>
        <w:t>日期：     年   月    日</w:t>
      </w:r>
    </w:p>
    <w:p>
      <w:pPr>
        <w:pStyle w:val="25"/>
        <w:rPr>
          <w:rFonts w:hint="eastAsia" w:ascii="仿宋" w:hAnsi="仿宋" w:eastAsia="仿宋" w:cs="仿宋"/>
          <w:bCs/>
          <w:color w:val="auto"/>
          <w:sz w:val="24"/>
        </w:rPr>
      </w:pPr>
    </w:p>
    <w:p>
      <w:pPr>
        <w:rPr>
          <w:rFonts w:hint="eastAsia" w:ascii="仿宋" w:hAnsi="仿宋" w:eastAsia="仿宋" w:cs="仿宋"/>
          <w:bCs/>
          <w:color w:val="auto"/>
          <w:sz w:val="24"/>
        </w:rPr>
      </w:pPr>
    </w:p>
    <w:p>
      <w:pPr>
        <w:pStyle w:val="11"/>
        <w:rPr>
          <w:rFonts w:hint="eastAsia" w:ascii="仿宋" w:hAnsi="仿宋" w:eastAsia="仿宋" w:cs="仿宋"/>
          <w:color w:val="auto"/>
        </w:rPr>
      </w:pPr>
    </w:p>
    <w:p>
      <w:pPr>
        <w:pStyle w:val="11"/>
        <w:rPr>
          <w:rFonts w:hint="eastAsia" w:ascii="仿宋" w:hAnsi="仿宋" w:eastAsia="仿宋" w:cs="仿宋"/>
          <w:bCs/>
          <w:color w:val="auto"/>
          <w:sz w:val="24"/>
        </w:rPr>
      </w:pPr>
    </w:p>
    <w:p>
      <w:pPr>
        <w:pStyle w:val="25"/>
        <w:rPr>
          <w:rFonts w:hint="eastAsia" w:ascii="仿宋" w:hAnsi="仿宋" w:eastAsia="仿宋" w:cs="仿宋"/>
          <w:color w:val="auto"/>
        </w:rPr>
      </w:pPr>
    </w:p>
    <w:p>
      <w:pPr>
        <w:numPr>
          <w:ilvl w:val="0"/>
          <w:numId w:val="0"/>
        </w:numPr>
        <w:spacing w:line="440" w:lineRule="exact"/>
        <w:ind w:leftChars="0"/>
        <w:jc w:val="center"/>
        <w:outlineLvl w:val="1"/>
        <w:rPr>
          <w:rFonts w:hint="eastAsia" w:ascii="仿宋" w:hAnsi="仿宋" w:eastAsia="仿宋" w:cs="仿宋"/>
          <w:b/>
          <w:bCs/>
          <w:color w:val="auto"/>
          <w:sz w:val="32"/>
          <w:szCs w:val="32"/>
          <w:lang w:val="en-US" w:eastAsia="zh-CN"/>
        </w:rPr>
        <w:sectPr>
          <w:pgSz w:w="11906" w:h="16838"/>
          <w:pgMar w:top="1134" w:right="1134" w:bottom="1134" w:left="1134" w:header="510" w:footer="794" w:gutter="0"/>
          <w:pgBorders>
            <w:top w:val="none" w:sz="0" w:space="0"/>
            <w:left w:val="none" w:sz="0" w:space="0"/>
            <w:bottom w:val="none" w:sz="0" w:space="0"/>
            <w:right w:val="none" w:sz="0" w:space="0"/>
          </w:pgBorders>
          <w:pgNumType w:fmt="decimal"/>
          <w:cols w:space="720" w:num="1"/>
          <w:docGrid w:type="lines" w:linePitch="312" w:charSpace="0"/>
        </w:sectPr>
      </w:pPr>
    </w:p>
    <w:p>
      <w:pPr>
        <w:numPr>
          <w:ilvl w:val="0"/>
          <w:numId w:val="0"/>
        </w:numPr>
        <w:spacing w:line="440" w:lineRule="exact"/>
        <w:ind w:leftChars="0"/>
        <w:jc w:val="center"/>
        <w:outlineLvl w:val="1"/>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七</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资质证明文件</w:t>
      </w:r>
    </w:p>
    <w:p>
      <w:pPr>
        <w:pStyle w:val="11"/>
        <w:numPr>
          <w:ilvl w:val="0"/>
          <w:numId w:val="0"/>
        </w:numPr>
        <w:ind w:leftChars="0"/>
        <w:rPr>
          <w:rFonts w:hint="eastAsia" w:ascii="仿宋" w:hAnsi="仿宋" w:eastAsia="仿宋" w:cs="仿宋"/>
          <w:color w:val="auto"/>
        </w:rPr>
      </w:pPr>
    </w:p>
    <w:p>
      <w:pPr>
        <w:keepNext w:val="0"/>
        <w:keepLines w:val="0"/>
        <w:pageBreakBefore w:val="0"/>
        <w:widowControl w:val="0"/>
        <w:kinsoku/>
        <w:wordWrap/>
        <w:overflowPunct/>
        <w:topLinePunct w:val="0"/>
        <w:autoSpaceDE/>
        <w:autoSpaceDN/>
        <w:bidi w:val="0"/>
        <w:adjustRightInd/>
        <w:snapToGrid/>
        <w:spacing w:line="360" w:lineRule="auto"/>
        <w:ind w:left="172" w:leftChars="82"/>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基本资格条件：符合《中华人民共和国政府采购法》第二十二条的规定；</w:t>
      </w:r>
    </w:p>
    <w:p>
      <w:pPr>
        <w:keepNext w:val="0"/>
        <w:keepLines w:val="0"/>
        <w:pageBreakBefore w:val="0"/>
        <w:widowControl w:val="0"/>
        <w:kinsoku/>
        <w:wordWrap/>
        <w:overflowPunct/>
        <w:topLinePunct w:val="0"/>
        <w:autoSpaceDE/>
        <w:autoSpaceDN/>
        <w:bidi w:val="0"/>
        <w:adjustRightInd/>
        <w:snapToGrid/>
        <w:spacing w:line="360" w:lineRule="auto"/>
        <w:ind w:left="172" w:leftChars="82"/>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特定资格条件：</w:t>
      </w:r>
    </w:p>
    <w:p>
      <w:pPr>
        <w:widowControl/>
        <w:spacing w:line="520" w:lineRule="exact"/>
        <w:ind w:firstLine="480" w:firstLineChars="200"/>
        <w:jc w:val="left"/>
        <w:rPr>
          <w:rFonts w:hint="eastAsia" w:ascii="仿宋" w:hAnsi="仿宋" w:eastAsia="仿宋" w:cs="仿宋"/>
          <w:i w:val="0"/>
          <w:iCs w:val="0"/>
          <w:caps w:val="0"/>
          <w:color w:val="auto"/>
          <w:spacing w:val="0"/>
          <w:sz w:val="24"/>
          <w:szCs w:val="24"/>
          <w:shd w:val="clear" w:color="auto" w:fill="FFFFFF"/>
          <w:lang w:eastAsia="zh-CN"/>
        </w:rPr>
      </w:pPr>
      <w:r>
        <w:rPr>
          <w:rFonts w:hint="eastAsia" w:ascii="仿宋" w:hAnsi="仿宋" w:eastAsia="仿宋" w:cs="仿宋"/>
          <w:i w:val="0"/>
          <w:iCs w:val="0"/>
          <w:caps w:val="0"/>
          <w:color w:val="auto"/>
          <w:spacing w:val="0"/>
          <w:sz w:val="24"/>
          <w:szCs w:val="24"/>
          <w:shd w:val="clear" w:color="auto" w:fill="FFFFFF"/>
          <w:lang w:eastAsia="zh-CN"/>
        </w:rPr>
        <w:t>（1）详见采购公告；</w:t>
      </w:r>
    </w:p>
    <w:p>
      <w:pPr>
        <w:widowControl/>
        <w:spacing w:line="520" w:lineRule="exact"/>
        <w:ind w:firstLine="480" w:firstLineChars="200"/>
        <w:jc w:val="left"/>
        <w:rPr>
          <w:rFonts w:hint="eastAsia" w:ascii="仿宋" w:hAnsi="仿宋" w:eastAsia="仿宋" w:cs="仿宋"/>
          <w:i w:val="0"/>
          <w:iCs w:val="0"/>
          <w:caps w:val="0"/>
          <w:color w:val="auto"/>
          <w:spacing w:val="0"/>
          <w:sz w:val="24"/>
          <w:szCs w:val="24"/>
          <w:shd w:val="clear" w:color="auto" w:fill="FFFFFF"/>
          <w:lang w:eastAsia="zh-CN"/>
        </w:rPr>
      </w:pPr>
      <w:r>
        <w:rPr>
          <w:rFonts w:hint="eastAsia" w:ascii="仿宋" w:hAnsi="仿宋" w:eastAsia="仿宋" w:cs="仿宋"/>
          <w:i w:val="0"/>
          <w:iCs w:val="0"/>
          <w:caps w:val="0"/>
          <w:color w:val="auto"/>
          <w:spacing w:val="0"/>
          <w:sz w:val="24"/>
          <w:szCs w:val="24"/>
          <w:shd w:val="clear" w:color="auto" w:fill="FFFFFF"/>
          <w:lang w:eastAsia="zh-CN"/>
        </w:rPr>
        <w:t>（2）供应商认为其他需要提供的资料；</w:t>
      </w:r>
    </w:p>
    <w:p>
      <w:pPr>
        <w:widowControl/>
        <w:spacing w:line="520" w:lineRule="exact"/>
        <w:ind w:firstLine="482" w:firstLineChars="200"/>
        <w:jc w:val="left"/>
        <w:rPr>
          <w:rFonts w:hint="eastAsia" w:ascii="仿宋" w:hAnsi="仿宋" w:eastAsia="仿宋" w:cs="仿宋"/>
          <w:b/>
          <w:bCs/>
          <w:color w:val="auto"/>
          <w:sz w:val="24"/>
        </w:rPr>
      </w:pPr>
      <w:r>
        <w:rPr>
          <w:rFonts w:hint="eastAsia" w:ascii="仿宋" w:hAnsi="仿宋" w:eastAsia="仿宋" w:cs="仿宋"/>
          <w:b/>
          <w:bCs/>
          <w:color w:val="auto"/>
          <w:sz w:val="24"/>
        </w:rPr>
        <w:t>注：</w:t>
      </w:r>
      <w:r>
        <w:rPr>
          <w:rFonts w:hint="eastAsia" w:ascii="仿宋" w:hAnsi="仿宋" w:eastAsia="仿宋" w:cs="仿宋"/>
          <w:b/>
          <w:bCs/>
          <w:color w:val="auto"/>
          <w:sz w:val="24"/>
          <w:lang w:eastAsia="zh-CN"/>
        </w:rPr>
        <w:t>供应商</w:t>
      </w:r>
      <w:r>
        <w:rPr>
          <w:rFonts w:hint="eastAsia" w:ascii="仿宋" w:hAnsi="仿宋" w:eastAsia="仿宋" w:cs="仿宋"/>
          <w:b/>
          <w:bCs/>
          <w:color w:val="auto"/>
          <w:sz w:val="24"/>
        </w:rPr>
        <w:t>未按磋商文件要求附相关资质证件的，按废标处理。</w:t>
      </w:r>
    </w:p>
    <w:p>
      <w:pPr>
        <w:pStyle w:val="12"/>
        <w:rPr>
          <w:rFonts w:hint="eastAsia" w:ascii="仿宋" w:hAnsi="仿宋" w:eastAsia="仿宋" w:cs="仿宋"/>
          <w:b/>
          <w:bCs/>
          <w:color w:val="auto"/>
          <w:sz w:val="24"/>
        </w:rPr>
      </w:pPr>
    </w:p>
    <w:p>
      <w:pPr>
        <w:pStyle w:val="13"/>
        <w:rPr>
          <w:rFonts w:hint="eastAsia" w:ascii="仿宋" w:hAnsi="仿宋" w:eastAsia="仿宋" w:cs="仿宋"/>
          <w:b/>
          <w:bCs/>
          <w:color w:val="auto"/>
          <w:sz w:val="24"/>
        </w:rPr>
      </w:pPr>
    </w:p>
    <w:p>
      <w:pPr>
        <w:pStyle w:val="14"/>
        <w:rPr>
          <w:rFonts w:hint="eastAsia" w:ascii="仿宋" w:hAnsi="仿宋" w:eastAsia="仿宋" w:cs="仿宋"/>
          <w:b/>
          <w:bCs/>
          <w:color w:val="auto"/>
          <w:sz w:val="24"/>
        </w:rPr>
      </w:pPr>
    </w:p>
    <w:p>
      <w:pPr>
        <w:rPr>
          <w:rFonts w:hint="eastAsia" w:ascii="仿宋" w:hAnsi="仿宋" w:eastAsia="仿宋" w:cs="仿宋"/>
          <w:b/>
          <w:bCs/>
          <w:color w:val="auto"/>
          <w:sz w:val="24"/>
        </w:rPr>
      </w:pPr>
    </w:p>
    <w:p>
      <w:pPr>
        <w:pStyle w:val="12"/>
        <w:rPr>
          <w:rFonts w:hint="eastAsia" w:ascii="仿宋" w:hAnsi="仿宋" w:eastAsia="仿宋" w:cs="仿宋"/>
          <w:b/>
          <w:bCs/>
          <w:color w:val="auto"/>
          <w:sz w:val="24"/>
        </w:rPr>
      </w:pPr>
    </w:p>
    <w:p>
      <w:pPr>
        <w:pStyle w:val="13"/>
        <w:rPr>
          <w:rFonts w:hint="eastAsia" w:ascii="仿宋" w:hAnsi="仿宋" w:eastAsia="仿宋" w:cs="仿宋"/>
          <w:b/>
          <w:bCs/>
          <w:color w:val="auto"/>
          <w:sz w:val="24"/>
        </w:rPr>
      </w:pPr>
    </w:p>
    <w:p>
      <w:pPr>
        <w:pStyle w:val="14"/>
        <w:rPr>
          <w:rFonts w:hint="eastAsia" w:ascii="仿宋" w:hAnsi="仿宋" w:eastAsia="仿宋" w:cs="仿宋"/>
          <w:b/>
          <w:bCs/>
          <w:color w:val="auto"/>
          <w:sz w:val="24"/>
        </w:rPr>
      </w:pPr>
    </w:p>
    <w:p>
      <w:pPr>
        <w:rPr>
          <w:rFonts w:hint="eastAsia" w:ascii="仿宋" w:hAnsi="仿宋" w:eastAsia="仿宋" w:cs="仿宋"/>
          <w:b/>
          <w:bCs/>
          <w:color w:val="auto"/>
          <w:sz w:val="24"/>
        </w:rPr>
      </w:pPr>
    </w:p>
    <w:p>
      <w:pPr>
        <w:pStyle w:val="12"/>
        <w:rPr>
          <w:rFonts w:hint="eastAsia" w:ascii="仿宋" w:hAnsi="仿宋" w:eastAsia="仿宋" w:cs="仿宋"/>
          <w:b/>
          <w:bCs/>
          <w:color w:val="auto"/>
          <w:sz w:val="24"/>
        </w:rPr>
      </w:pPr>
    </w:p>
    <w:p>
      <w:pPr>
        <w:pStyle w:val="13"/>
        <w:rPr>
          <w:rFonts w:hint="eastAsia" w:ascii="仿宋" w:hAnsi="仿宋" w:eastAsia="仿宋" w:cs="仿宋"/>
          <w:b/>
          <w:bCs/>
          <w:color w:val="auto"/>
          <w:sz w:val="24"/>
        </w:rPr>
      </w:pPr>
    </w:p>
    <w:p>
      <w:pPr>
        <w:pStyle w:val="14"/>
        <w:rPr>
          <w:rFonts w:hint="eastAsia" w:ascii="仿宋" w:hAnsi="仿宋" w:eastAsia="仿宋" w:cs="仿宋"/>
          <w:b/>
          <w:bCs/>
          <w:color w:val="auto"/>
          <w:sz w:val="24"/>
        </w:rPr>
      </w:pPr>
    </w:p>
    <w:p>
      <w:pPr>
        <w:rPr>
          <w:rFonts w:hint="eastAsia" w:ascii="仿宋" w:hAnsi="仿宋" w:eastAsia="仿宋" w:cs="仿宋"/>
          <w:b/>
          <w:bCs/>
          <w:color w:val="auto"/>
          <w:sz w:val="24"/>
        </w:rPr>
      </w:pPr>
    </w:p>
    <w:p>
      <w:pPr>
        <w:pStyle w:val="12"/>
        <w:rPr>
          <w:rFonts w:hint="eastAsia" w:ascii="仿宋" w:hAnsi="仿宋" w:eastAsia="仿宋" w:cs="仿宋"/>
          <w:b/>
          <w:bCs/>
          <w:color w:val="auto"/>
          <w:sz w:val="24"/>
        </w:rPr>
      </w:pPr>
    </w:p>
    <w:p>
      <w:pPr>
        <w:pStyle w:val="13"/>
        <w:rPr>
          <w:rFonts w:hint="eastAsia" w:ascii="仿宋" w:hAnsi="仿宋" w:eastAsia="仿宋" w:cs="仿宋"/>
          <w:b/>
          <w:bCs/>
          <w:color w:val="auto"/>
          <w:sz w:val="24"/>
        </w:rPr>
      </w:pPr>
    </w:p>
    <w:p>
      <w:pPr>
        <w:pStyle w:val="14"/>
        <w:rPr>
          <w:rFonts w:hint="eastAsia" w:ascii="仿宋" w:hAnsi="仿宋" w:eastAsia="仿宋" w:cs="仿宋"/>
          <w:b/>
          <w:bCs/>
          <w:color w:val="auto"/>
          <w:sz w:val="24"/>
        </w:rPr>
      </w:pPr>
    </w:p>
    <w:p>
      <w:pPr>
        <w:rPr>
          <w:rFonts w:hint="eastAsia" w:ascii="仿宋" w:hAnsi="仿宋" w:eastAsia="仿宋" w:cs="仿宋"/>
          <w:b/>
          <w:bCs/>
          <w:color w:val="auto"/>
          <w:sz w:val="24"/>
        </w:rPr>
      </w:pPr>
    </w:p>
    <w:p>
      <w:pPr>
        <w:pStyle w:val="12"/>
        <w:rPr>
          <w:rFonts w:hint="eastAsia" w:ascii="仿宋" w:hAnsi="仿宋" w:eastAsia="仿宋" w:cs="仿宋"/>
          <w:b/>
          <w:bCs/>
          <w:color w:val="auto"/>
          <w:sz w:val="24"/>
        </w:rPr>
      </w:pPr>
    </w:p>
    <w:p>
      <w:pPr>
        <w:pStyle w:val="13"/>
        <w:rPr>
          <w:rFonts w:hint="eastAsia" w:ascii="仿宋" w:hAnsi="仿宋" w:eastAsia="仿宋" w:cs="仿宋"/>
          <w:b/>
          <w:bCs/>
          <w:color w:val="auto"/>
          <w:sz w:val="24"/>
        </w:rPr>
      </w:pPr>
    </w:p>
    <w:p>
      <w:pPr>
        <w:pStyle w:val="14"/>
        <w:rPr>
          <w:rFonts w:hint="eastAsia" w:ascii="仿宋" w:hAnsi="仿宋" w:eastAsia="仿宋" w:cs="仿宋"/>
          <w:b/>
          <w:bCs/>
          <w:color w:val="auto"/>
          <w:sz w:val="24"/>
        </w:rPr>
      </w:pPr>
    </w:p>
    <w:p>
      <w:pPr>
        <w:rPr>
          <w:rFonts w:hint="eastAsia" w:ascii="仿宋" w:hAnsi="仿宋" w:eastAsia="仿宋" w:cs="仿宋"/>
          <w:b/>
          <w:bCs/>
          <w:color w:val="auto"/>
          <w:sz w:val="24"/>
        </w:rPr>
      </w:pPr>
    </w:p>
    <w:p>
      <w:pPr>
        <w:pStyle w:val="12"/>
        <w:rPr>
          <w:rFonts w:hint="eastAsia" w:ascii="仿宋" w:hAnsi="仿宋" w:eastAsia="仿宋" w:cs="仿宋"/>
          <w:b/>
          <w:bCs/>
          <w:color w:val="auto"/>
          <w:sz w:val="24"/>
        </w:rPr>
      </w:pPr>
    </w:p>
    <w:p>
      <w:pPr>
        <w:pStyle w:val="13"/>
        <w:rPr>
          <w:rFonts w:hint="eastAsia" w:ascii="仿宋" w:hAnsi="仿宋" w:eastAsia="仿宋" w:cs="仿宋"/>
          <w:b/>
          <w:bCs/>
          <w:color w:val="auto"/>
          <w:sz w:val="24"/>
        </w:rPr>
      </w:pPr>
    </w:p>
    <w:p>
      <w:pPr>
        <w:pStyle w:val="14"/>
        <w:rPr>
          <w:rFonts w:hint="eastAsia" w:ascii="仿宋" w:hAnsi="仿宋" w:eastAsia="仿宋" w:cs="仿宋"/>
          <w:b/>
          <w:bCs/>
          <w:color w:val="auto"/>
          <w:sz w:val="24"/>
        </w:rPr>
      </w:pPr>
    </w:p>
    <w:p>
      <w:pPr>
        <w:rPr>
          <w:rFonts w:hint="eastAsia" w:ascii="仿宋" w:hAnsi="仿宋" w:eastAsia="仿宋" w:cs="仿宋"/>
          <w:b/>
          <w:bCs/>
          <w:color w:val="auto"/>
          <w:sz w:val="24"/>
        </w:rPr>
      </w:pPr>
    </w:p>
    <w:p>
      <w:pPr>
        <w:pStyle w:val="12"/>
        <w:rPr>
          <w:rFonts w:hint="eastAsia" w:ascii="仿宋" w:hAnsi="仿宋" w:eastAsia="仿宋" w:cs="仿宋"/>
          <w:b/>
          <w:bCs/>
          <w:color w:val="auto"/>
          <w:sz w:val="24"/>
        </w:rPr>
      </w:pPr>
    </w:p>
    <w:p>
      <w:pPr>
        <w:pStyle w:val="13"/>
        <w:rPr>
          <w:rFonts w:hint="eastAsia" w:ascii="仿宋" w:hAnsi="仿宋" w:eastAsia="仿宋" w:cs="仿宋"/>
          <w:b/>
          <w:bCs/>
          <w:color w:val="auto"/>
          <w:sz w:val="24"/>
        </w:rPr>
      </w:pPr>
    </w:p>
    <w:p>
      <w:pPr>
        <w:pStyle w:val="14"/>
        <w:rPr>
          <w:rFonts w:hint="eastAsia" w:ascii="仿宋" w:hAnsi="仿宋" w:eastAsia="仿宋" w:cs="仿宋"/>
          <w:b/>
          <w:bCs/>
          <w:color w:val="auto"/>
          <w:sz w:val="24"/>
        </w:rPr>
      </w:pPr>
    </w:p>
    <w:p>
      <w:pPr>
        <w:rPr>
          <w:rFonts w:hint="eastAsia" w:ascii="仿宋" w:hAnsi="仿宋" w:eastAsia="仿宋" w:cs="仿宋"/>
          <w:b/>
          <w:bCs/>
          <w:color w:val="auto"/>
          <w:sz w:val="24"/>
        </w:rPr>
      </w:pPr>
    </w:p>
    <w:p>
      <w:pPr>
        <w:pStyle w:val="12"/>
        <w:rPr>
          <w:rFonts w:hint="eastAsia" w:ascii="仿宋" w:hAnsi="仿宋" w:eastAsia="仿宋" w:cs="仿宋"/>
          <w:b/>
          <w:bCs/>
          <w:color w:val="auto"/>
          <w:sz w:val="24"/>
        </w:rPr>
      </w:pPr>
    </w:p>
    <w:p>
      <w:pPr>
        <w:pStyle w:val="13"/>
        <w:rPr>
          <w:rFonts w:hint="eastAsia" w:ascii="仿宋" w:hAnsi="仿宋" w:eastAsia="仿宋" w:cs="仿宋"/>
          <w:b/>
          <w:bCs/>
          <w:color w:val="auto"/>
          <w:sz w:val="24"/>
        </w:rPr>
      </w:pPr>
    </w:p>
    <w:p>
      <w:pPr>
        <w:pStyle w:val="14"/>
        <w:rPr>
          <w:rFonts w:hint="eastAsia" w:ascii="仿宋" w:hAnsi="仿宋" w:eastAsia="仿宋" w:cs="仿宋"/>
          <w:b/>
          <w:bCs/>
          <w:color w:val="auto"/>
          <w:sz w:val="24"/>
        </w:rPr>
      </w:pPr>
    </w:p>
    <w:p>
      <w:pPr>
        <w:rPr>
          <w:rFonts w:hint="eastAsia" w:ascii="仿宋" w:hAnsi="仿宋" w:eastAsia="仿宋" w:cs="仿宋"/>
          <w:b/>
          <w:bCs/>
          <w:color w:val="auto"/>
          <w:sz w:val="24"/>
        </w:rPr>
      </w:pPr>
    </w:p>
    <w:p>
      <w:pPr>
        <w:keepNext/>
        <w:spacing w:line="360" w:lineRule="auto"/>
        <w:jc w:val="left"/>
        <w:rPr>
          <w:rFonts w:hint="eastAsia" w:ascii="仿宋" w:hAnsi="仿宋" w:eastAsia="仿宋" w:cs="仿宋"/>
          <w:bCs/>
          <w:color w:val="auto"/>
          <w:sz w:val="24"/>
        </w:rPr>
      </w:pPr>
      <w:r>
        <w:rPr>
          <w:rFonts w:hint="eastAsia" w:ascii="仿宋" w:hAnsi="仿宋" w:eastAsia="仿宋" w:cs="仿宋"/>
          <w:bCs/>
          <w:color w:val="auto"/>
          <w:sz w:val="24"/>
        </w:rPr>
        <w:t>附1、</w:t>
      </w:r>
    </w:p>
    <w:p>
      <w:pPr>
        <w:widowControl/>
        <w:shd w:val="clear" w:color="auto" w:fill="FFFFFF"/>
        <w:spacing w:before="156" w:beforeLines="50" w:after="156" w:afterLines="50"/>
        <w:ind w:firstLine="482"/>
        <w:jc w:val="center"/>
        <w:textAlignment w:val="baseline"/>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中小企业声明函</w:t>
      </w:r>
    </w:p>
    <w:p>
      <w:pPr>
        <w:keepNext w:val="0"/>
        <w:keepLines w:val="0"/>
        <w:pageBreakBefore w:val="0"/>
        <w:widowControl/>
        <w:kinsoku/>
        <w:wordWrap/>
        <w:overflowPunct/>
        <w:topLinePunct w:val="0"/>
        <w:autoSpaceDE/>
        <w:autoSpaceDN/>
        <w:bidi w:val="0"/>
        <w:adjustRightInd/>
        <w:snapToGrid/>
        <w:spacing w:beforeLines="0" w:afterLines="0" w:line="52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本公司（联合体）郑重声明，根据《政府采购促进中小企业发展管理办法》（财库﹝2020﹞46号）的规定，本公司（联合体）参加</w:t>
      </w:r>
      <w:r>
        <w:rPr>
          <w:rFonts w:hint="eastAsia" w:ascii="仿宋" w:hAnsi="仿宋" w:eastAsia="仿宋" w:cs="仿宋"/>
          <w:color w:val="auto"/>
          <w:sz w:val="24"/>
          <w:szCs w:val="24"/>
          <w:u w:val="single"/>
          <w:lang w:val="en-US" w:eastAsia="zh-CN"/>
        </w:rPr>
        <w:t xml:space="preserve"> 安康市生态环境局旬阳分局 </w:t>
      </w:r>
      <w:r>
        <w:rPr>
          <w:rFonts w:hint="eastAsia" w:ascii="仿宋" w:hAnsi="仿宋" w:eastAsia="仿宋" w:cs="仿宋"/>
          <w:color w:val="auto"/>
          <w:sz w:val="24"/>
          <w:szCs w:val="24"/>
          <w:u w:val="none"/>
        </w:rPr>
        <w:t>（单位名称）</w:t>
      </w:r>
      <w:r>
        <w:rPr>
          <w:rFonts w:hint="eastAsia" w:ascii="仿宋" w:hAnsi="仿宋" w:eastAsia="仿宋" w:cs="仿宋"/>
          <w:color w:val="auto"/>
          <w:sz w:val="24"/>
          <w:szCs w:val="24"/>
        </w:rPr>
        <w:t>的</w:t>
      </w:r>
      <w:r>
        <w:rPr>
          <w:rFonts w:hint="eastAsia" w:ascii="仿宋" w:hAnsi="仿宋" w:eastAsia="仿宋" w:cs="仿宋"/>
          <w:color w:val="auto"/>
          <w:sz w:val="24"/>
          <w:szCs w:val="24"/>
          <w:u w:val="single"/>
          <w:lang w:val="en-US" w:eastAsia="zh-CN"/>
        </w:rPr>
        <w:t xml:space="preserve"> 旬阳市城关镇木厂村硫铁矿废弃矿渣综合治理工程实施方案、地勘、施工图设计、预算编制等技术服务项目 </w:t>
      </w:r>
      <w:r>
        <w:rPr>
          <w:rFonts w:hint="eastAsia" w:ascii="仿宋" w:hAnsi="仿宋" w:eastAsia="仿宋" w:cs="仿宋"/>
          <w:color w:val="auto"/>
          <w:sz w:val="24"/>
          <w:szCs w:val="24"/>
          <w:u w:val="single"/>
        </w:rPr>
        <w:t>（项目名称）</w:t>
      </w:r>
      <w:r>
        <w:rPr>
          <w:rFonts w:hint="eastAsia" w:ascii="仿宋" w:hAnsi="仿宋" w:eastAsia="仿宋" w:cs="仿宋"/>
          <w:color w:val="auto"/>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23"/>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520" w:lineRule="exact"/>
        <w:ind w:left="0" w:righ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旬阳市城关镇木厂村硫铁矿废弃矿渣综合治理工程实施方案、地勘、施工图设计、预算编制等技术服务项目 </w:t>
      </w:r>
      <w:r>
        <w:rPr>
          <w:rFonts w:hint="eastAsia" w:ascii="仿宋" w:hAnsi="仿宋" w:eastAsia="仿宋" w:cs="仿宋"/>
          <w:color w:val="auto"/>
          <w:sz w:val="24"/>
          <w:szCs w:val="24"/>
          <w:u w:val="single"/>
        </w:rPr>
        <w:t>（标的名称）</w:t>
      </w:r>
      <w:r>
        <w:rPr>
          <w:rFonts w:hint="eastAsia" w:ascii="仿宋" w:hAnsi="仿宋" w:eastAsia="仿宋" w:cs="仿宋"/>
          <w:color w:val="auto"/>
          <w:sz w:val="24"/>
          <w:szCs w:val="24"/>
        </w:rPr>
        <w:t>，属于</w:t>
      </w:r>
      <w:r>
        <w:rPr>
          <w:rFonts w:hint="eastAsia" w:ascii="仿宋" w:hAnsi="仿宋" w:eastAsia="仿宋" w:cs="仿宋"/>
          <w:color w:val="auto"/>
          <w:sz w:val="24"/>
          <w:szCs w:val="24"/>
          <w:u w:val="single"/>
          <w:lang w:val="en-US" w:eastAsia="zh-CN"/>
        </w:rPr>
        <w:t xml:space="preserve"> 其他未列明行</w:t>
      </w:r>
      <w:bookmarkStart w:id="144" w:name="_GoBack"/>
      <w:bookmarkEnd w:id="144"/>
      <w:r>
        <w:rPr>
          <w:rFonts w:hint="eastAsia" w:ascii="仿宋" w:hAnsi="仿宋" w:eastAsia="仿宋" w:cs="仿宋"/>
          <w:color w:val="auto"/>
          <w:sz w:val="24"/>
          <w:szCs w:val="24"/>
          <w:u w:val="single"/>
          <w:lang w:val="en-US" w:eastAsia="zh-CN"/>
        </w:rPr>
        <w:t>业</w:t>
      </w:r>
      <w:r>
        <w:rPr>
          <w:rFonts w:hint="eastAsia" w:ascii="仿宋" w:hAnsi="仿宋" w:eastAsia="仿宋" w:cs="仿宋"/>
          <w:color w:val="auto"/>
          <w:sz w:val="24"/>
          <w:szCs w:val="24"/>
          <w:u w:val="single"/>
        </w:rPr>
        <w:t>（采购文件中明确的所属行业）</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；承建（承接）企业为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（企业名称）</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，从业人员</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人，营业收入为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万元，资产总额为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万元，属于</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（中型企业、小型企业、微型企业）；</w:t>
      </w:r>
    </w:p>
    <w:p>
      <w:pPr>
        <w:pStyle w:val="23"/>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520" w:lineRule="exact"/>
        <w:ind w:left="0" w:righ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（标的名称）</w:t>
      </w:r>
      <w:r>
        <w:rPr>
          <w:rFonts w:hint="eastAsia" w:ascii="仿宋" w:hAnsi="仿宋" w:eastAsia="仿宋" w:cs="仿宋"/>
          <w:color w:val="auto"/>
          <w:sz w:val="24"/>
          <w:szCs w:val="24"/>
        </w:rPr>
        <w:t>，属于</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（采购文件中明确的所属行业）</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；承建（承接）企业为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（企业名称）</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，从业人员</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人，营业收入为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万元，资产总额为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万元，属于</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（中型企业、小型企业、微型企业）；</w:t>
      </w:r>
    </w:p>
    <w:p>
      <w:pPr>
        <w:keepNext w:val="0"/>
        <w:keepLines w:val="0"/>
        <w:pageBreakBefore w:val="0"/>
        <w:widowControl/>
        <w:kinsoku/>
        <w:wordWrap/>
        <w:overflowPunct/>
        <w:topLinePunct w:val="0"/>
        <w:autoSpaceDE/>
        <w:autoSpaceDN/>
        <w:bidi w:val="0"/>
        <w:adjustRightInd/>
        <w:snapToGrid/>
        <w:spacing w:beforeLines="0" w:afterLines="0" w:line="52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w:t>
      </w:r>
    </w:p>
    <w:p>
      <w:pPr>
        <w:keepNext w:val="0"/>
        <w:keepLines w:val="0"/>
        <w:pageBreakBefore w:val="0"/>
        <w:widowControl/>
        <w:kinsoku/>
        <w:wordWrap/>
        <w:overflowPunct/>
        <w:topLinePunct w:val="0"/>
        <w:autoSpaceDE/>
        <w:autoSpaceDN/>
        <w:bidi w:val="0"/>
        <w:adjustRightInd/>
        <w:snapToGrid/>
        <w:spacing w:beforeLines="0" w:afterLines="0" w:line="52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以上企业，不属于大企业的分支机构，不存在控股股东为大企业的情形，也不存在与大企业的负责人为同一人的情形。</w:t>
      </w:r>
    </w:p>
    <w:p>
      <w:pPr>
        <w:keepNext w:val="0"/>
        <w:keepLines w:val="0"/>
        <w:pageBreakBefore w:val="0"/>
        <w:widowControl/>
        <w:kinsoku/>
        <w:wordWrap/>
        <w:overflowPunct/>
        <w:topLinePunct w:val="0"/>
        <w:autoSpaceDE/>
        <w:autoSpaceDN/>
        <w:bidi w:val="0"/>
        <w:adjustRightInd/>
        <w:snapToGrid/>
        <w:spacing w:beforeLines="0" w:afterLines="0" w:line="52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本企业对上述声明内容的真实性负责。如有虚假，将依法承担相应责任。</w:t>
      </w:r>
    </w:p>
    <w:p>
      <w:pPr>
        <w:keepNext w:val="0"/>
        <w:keepLines w:val="0"/>
        <w:pageBreakBefore w:val="0"/>
        <w:widowControl/>
        <w:kinsoku/>
        <w:wordWrap/>
        <w:overflowPunct/>
        <w:topLinePunct w:val="0"/>
        <w:autoSpaceDE/>
        <w:autoSpaceDN/>
        <w:bidi w:val="0"/>
        <w:adjustRightInd/>
        <w:snapToGrid/>
        <w:spacing w:beforeLines="0" w:afterLines="0" w:line="520" w:lineRule="exact"/>
        <w:ind w:firstLine="2880" w:firstLineChars="1200"/>
        <w:jc w:val="left"/>
        <w:textAlignment w:val="auto"/>
        <w:rPr>
          <w:rFonts w:hint="eastAsia" w:ascii="仿宋" w:hAnsi="仿宋" w:eastAsia="仿宋" w:cs="仿宋"/>
          <w:color w:val="auto"/>
          <w:sz w:val="24"/>
          <w:szCs w:val="24"/>
        </w:rPr>
      </w:pPr>
    </w:p>
    <w:p>
      <w:pPr>
        <w:keepNext w:val="0"/>
        <w:keepLines w:val="0"/>
        <w:pageBreakBefore w:val="0"/>
        <w:widowControl/>
        <w:kinsoku/>
        <w:wordWrap w:val="0"/>
        <w:overflowPunct/>
        <w:topLinePunct w:val="0"/>
        <w:autoSpaceDE/>
        <w:autoSpaceDN/>
        <w:bidi w:val="0"/>
        <w:adjustRightInd/>
        <w:snapToGrid/>
        <w:spacing w:beforeLines="0" w:afterLines="0" w:line="520" w:lineRule="exact"/>
        <w:jc w:val="righ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企业名称（盖章）：</w:t>
      </w:r>
      <w:r>
        <w:rPr>
          <w:rFonts w:hint="eastAsia" w:ascii="仿宋" w:hAnsi="仿宋" w:eastAsia="仿宋" w:cs="仿宋"/>
          <w:color w:val="auto"/>
          <w:sz w:val="24"/>
          <w:szCs w:val="24"/>
          <w:lang w:val="en-US" w:eastAsia="zh-CN"/>
        </w:rPr>
        <w:t xml:space="preserve">                                </w:t>
      </w:r>
    </w:p>
    <w:p>
      <w:pPr>
        <w:tabs>
          <w:tab w:val="left" w:pos="3445"/>
        </w:tabs>
        <w:ind w:firstLine="3840" w:firstLineChars="1600"/>
        <w:jc w:val="left"/>
        <w:rPr>
          <w:rFonts w:hint="eastAsia" w:ascii="仿宋" w:hAnsi="仿宋" w:eastAsia="仿宋" w:cs="仿宋"/>
          <w:color w:val="auto"/>
          <w:sz w:val="24"/>
          <w:szCs w:val="24"/>
        </w:rPr>
      </w:pPr>
      <w:r>
        <w:rPr>
          <w:rFonts w:hint="eastAsia" w:ascii="仿宋" w:hAnsi="仿宋" w:eastAsia="仿宋" w:cs="仿宋"/>
          <w:color w:val="auto"/>
          <w:sz w:val="24"/>
          <w:szCs w:val="24"/>
        </w:rPr>
        <w:t>日</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期：</w:t>
      </w:r>
    </w:p>
    <w:p>
      <w:pPr>
        <w:pStyle w:val="81"/>
        <w:ind w:left="0" w:leftChars="0" w:firstLine="0" w:firstLineChars="0"/>
        <w:rPr>
          <w:rFonts w:hint="eastAsia" w:ascii="仿宋" w:hAnsi="仿宋" w:eastAsia="仿宋" w:cs="仿宋"/>
          <w:color w:val="auto"/>
          <w:sz w:val="18"/>
        </w:rPr>
      </w:pPr>
    </w:p>
    <w:p>
      <w:pPr>
        <w:pStyle w:val="81"/>
        <w:ind w:left="0" w:leftChars="0" w:firstLine="0" w:firstLineChars="0"/>
        <w:rPr>
          <w:rFonts w:hint="eastAsia" w:ascii="仿宋" w:hAnsi="仿宋" w:eastAsia="仿宋" w:cs="仿宋"/>
          <w:color w:val="auto"/>
          <w:sz w:val="18"/>
        </w:rPr>
      </w:pPr>
    </w:p>
    <w:p>
      <w:pPr>
        <w:pStyle w:val="81"/>
        <w:ind w:firstLine="480"/>
        <w:rPr>
          <w:rFonts w:hint="eastAsia" w:ascii="仿宋" w:hAnsi="仿宋" w:eastAsia="仿宋" w:cs="仿宋"/>
          <w:color w:val="auto"/>
          <w:sz w:val="18"/>
        </w:rPr>
      </w:pPr>
      <w:r>
        <w:rPr>
          <w:rFonts w:hint="eastAsia" w:ascii="仿宋" w:hAnsi="仿宋" w:eastAsia="仿宋" w:cs="仿宋"/>
          <w:color w:val="auto"/>
          <w:sz w:val="18"/>
        </w:rPr>
        <w:t>从业人员、营业收入、资产总额填报上一年度数据，无上一年度数据的新成立企业可不填报</w:t>
      </w:r>
    </w:p>
    <w:p>
      <w:pPr>
        <w:pStyle w:val="81"/>
        <w:spacing w:line="240" w:lineRule="auto"/>
        <w:ind w:left="0" w:leftChars="0" w:firstLine="0" w:firstLineChars="0"/>
        <w:rPr>
          <w:rFonts w:hint="eastAsia" w:ascii="仿宋" w:hAnsi="仿宋" w:eastAsia="仿宋" w:cs="仿宋"/>
          <w:color w:val="auto"/>
          <w:sz w:val="18"/>
          <w:lang w:val="en-US" w:eastAsia="zh-CN"/>
        </w:rPr>
      </w:pPr>
    </w:p>
    <w:p>
      <w:pPr>
        <w:pStyle w:val="12"/>
        <w:ind w:left="0" w:leftChars="0" w:firstLine="0" w:firstLineChars="0"/>
        <w:rPr>
          <w:rFonts w:hint="eastAsia" w:ascii="仿宋" w:hAnsi="仿宋" w:eastAsia="仿宋" w:cs="仿宋"/>
          <w:b/>
          <w:bCs/>
          <w:color w:val="auto"/>
          <w:sz w:val="24"/>
        </w:rPr>
      </w:pPr>
    </w:p>
    <w:p>
      <w:pPr>
        <w:pStyle w:val="13"/>
        <w:rPr>
          <w:rFonts w:hint="eastAsia"/>
          <w:color w:val="auto"/>
        </w:rPr>
      </w:pPr>
    </w:p>
    <w:p>
      <w:pPr>
        <w:keepNext w:val="0"/>
        <w:keepLines w:val="0"/>
        <w:pageBreakBefore w:val="0"/>
        <w:widowControl/>
        <w:kinsoku/>
        <w:wordWrap/>
        <w:overflowPunct/>
        <w:topLinePunct w:val="0"/>
        <w:autoSpaceDE/>
        <w:autoSpaceDN/>
        <w:bidi w:val="0"/>
        <w:adjustRightInd/>
        <w:snapToGrid/>
        <w:spacing w:before="313" w:beforeLines="100" w:after="313" w:afterLines="100" w:line="520" w:lineRule="exact"/>
        <w:jc w:val="center"/>
        <w:textAlignment w:val="auto"/>
        <w:outlineLvl w:val="1"/>
        <w:rPr>
          <w:rFonts w:hint="eastAsia" w:ascii="仿宋" w:hAnsi="仿宋" w:eastAsia="仿宋" w:cs="仿宋"/>
          <w:b/>
          <w:bCs/>
          <w:color w:val="auto"/>
          <w:sz w:val="32"/>
          <w:szCs w:val="32"/>
        </w:rPr>
      </w:pPr>
      <w:r>
        <w:rPr>
          <w:rFonts w:hint="eastAsia" w:ascii="仿宋" w:hAnsi="仿宋" w:eastAsia="仿宋" w:cs="仿宋"/>
          <w:color w:val="auto"/>
          <w:sz w:val="24"/>
        </w:rPr>
        <w:br w:type="page"/>
      </w:r>
      <w:r>
        <w:rPr>
          <w:rFonts w:hint="eastAsia" w:ascii="仿宋" w:hAnsi="仿宋" w:eastAsia="仿宋" w:cs="仿宋"/>
          <w:b/>
          <w:bCs/>
          <w:color w:val="auto"/>
          <w:sz w:val="32"/>
          <w:szCs w:val="32"/>
          <w:lang w:val="en-US" w:eastAsia="zh-CN"/>
        </w:rPr>
        <w:t>八</w:t>
      </w:r>
      <w:r>
        <w:rPr>
          <w:rFonts w:hint="eastAsia" w:ascii="仿宋" w:hAnsi="仿宋" w:eastAsia="仿宋" w:cs="仿宋"/>
          <w:b/>
          <w:bCs/>
          <w:color w:val="auto"/>
          <w:sz w:val="32"/>
          <w:szCs w:val="32"/>
        </w:rPr>
        <w:t>、业绩证明</w:t>
      </w:r>
    </w:p>
    <w:tbl>
      <w:tblPr>
        <w:tblStyle w:val="27"/>
        <w:tblW w:w="9692"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48"/>
        <w:gridCol w:w="1517"/>
        <w:gridCol w:w="1296"/>
        <w:gridCol w:w="1889"/>
        <w:gridCol w:w="1295"/>
        <w:gridCol w:w="1446"/>
        <w:gridCol w:w="1101"/>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1148" w:type="dxa"/>
            <w:tcBorders>
              <w:tl2br w:val="nil"/>
              <w:tr2bl w:val="nil"/>
            </w:tcBorders>
            <w:vAlign w:val="center"/>
          </w:tcPr>
          <w:p>
            <w:pPr>
              <w:pStyle w:val="7"/>
              <w:ind w:left="0" w:leftChars="0" w:firstLine="0" w:firstLineChars="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年份</w:t>
            </w:r>
          </w:p>
        </w:tc>
        <w:tc>
          <w:tcPr>
            <w:tcW w:w="1517" w:type="dxa"/>
            <w:tcBorders>
              <w:tl2br w:val="nil"/>
              <w:tr2bl w:val="nil"/>
            </w:tcBorders>
            <w:vAlign w:val="center"/>
          </w:tcPr>
          <w:p>
            <w:pPr>
              <w:pStyle w:val="7"/>
              <w:ind w:left="0" w:leftChars="0" w:firstLine="0" w:firstLineChars="0"/>
              <w:jc w:val="center"/>
              <w:rPr>
                <w:rFonts w:hint="eastAsia" w:ascii="仿宋" w:hAnsi="仿宋" w:eastAsia="仿宋" w:cs="仿宋"/>
                <w:b/>
                <w:color w:val="auto"/>
                <w:sz w:val="24"/>
                <w:szCs w:val="24"/>
              </w:rPr>
            </w:pPr>
            <w:r>
              <w:rPr>
                <w:rFonts w:hint="eastAsia" w:ascii="仿宋" w:hAnsi="仿宋" w:eastAsia="仿宋" w:cs="仿宋"/>
                <w:b/>
                <w:color w:val="auto"/>
                <w:sz w:val="24"/>
                <w:szCs w:val="24"/>
                <w:lang w:eastAsia="zh-CN"/>
              </w:rPr>
              <w:t>采购人</w:t>
            </w:r>
            <w:r>
              <w:rPr>
                <w:rFonts w:hint="eastAsia" w:ascii="仿宋" w:hAnsi="仿宋" w:eastAsia="仿宋" w:cs="仿宋"/>
                <w:b/>
                <w:color w:val="auto"/>
                <w:sz w:val="24"/>
                <w:szCs w:val="24"/>
              </w:rPr>
              <w:t>名称</w:t>
            </w:r>
          </w:p>
        </w:tc>
        <w:tc>
          <w:tcPr>
            <w:tcW w:w="1296" w:type="dxa"/>
            <w:tcBorders>
              <w:tl2br w:val="nil"/>
              <w:tr2bl w:val="nil"/>
            </w:tcBorders>
            <w:vAlign w:val="center"/>
          </w:tcPr>
          <w:p>
            <w:pPr>
              <w:pStyle w:val="7"/>
              <w:ind w:left="0" w:leftChars="0" w:firstLine="0" w:firstLineChars="0"/>
              <w:jc w:val="both"/>
              <w:rPr>
                <w:rFonts w:hint="eastAsia" w:ascii="仿宋" w:hAnsi="仿宋" w:eastAsia="仿宋" w:cs="仿宋"/>
                <w:b/>
                <w:color w:val="auto"/>
                <w:sz w:val="24"/>
                <w:szCs w:val="24"/>
              </w:rPr>
            </w:pPr>
            <w:r>
              <w:rPr>
                <w:rFonts w:hint="eastAsia" w:ascii="仿宋" w:hAnsi="仿宋" w:eastAsia="仿宋" w:cs="仿宋"/>
                <w:b/>
                <w:color w:val="auto"/>
                <w:sz w:val="24"/>
                <w:szCs w:val="24"/>
              </w:rPr>
              <w:t>项目名称</w:t>
            </w:r>
          </w:p>
        </w:tc>
        <w:tc>
          <w:tcPr>
            <w:tcW w:w="1889" w:type="dxa"/>
            <w:tcBorders>
              <w:tl2br w:val="nil"/>
              <w:tr2bl w:val="nil"/>
            </w:tcBorders>
            <w:vAlign w:val="center"/>
          </w:tcPr>
          <w:p>
            <w:pPr>
              <w:pStyle w:val="7"/>
              <w:ind w:left="0" w:leftChars="0" w:firstLine="0" w:firstLineChars="0"/>
              <w:jc w:val="center"/>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合同金额</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lang w:val="en-US" w:eastAsia="zh-CN"/>
              </w:rPr>
              <w:t>元</w:t>
            </w:r>
            <w:r>
              <w:rPr>
                <w:rFonts w:hint="eastAsia" w:ascii="仿宋" w:hAnsi="仿宋" w:eastAsia="仿宋" w:cs="仿宋"/>
                <w:b/>
                <w:color w:val="auto"/>
                <w:sz w:val="24"/>
                <w:szCs w:val="24"/>
                <w:lang w:eastAsia="zh-CN"/>
              </w:rPr>
              <w:t>）</w:t>
            </w:r>
          </w:p>
        </w:tc>
        <w:tc>
          <w:tcPr>
            <w:tcW w:w="1295" w:type="dxa"/>
            <w:tcBorders>
              <w:tl2br w:val="nil"/>
              <w:tr2bl w:val="nil"/>
            </w:tcBorders>
            <w:vAlign w:val="center"/>
          </w:tcPr>
          <w:p>
            <w:pPr>
              <w:pStyle w:val="7"/>
              <w:ind w:left="0" w:leftChars="0" w:firstLine="0" w:firstLineChars="0"/>
              <w:jc w:val="center"/>
              <w:rPr>
                <w:rFonts w:hint="eastAsia" w:ascii="仿宋" w:hAnsi="仿宋" w:eastAsia="仿宋" w:cs="仿宋"/>
                <w:b/>
                <w:color w:val="auto"/>
                <w:sz w:val="24"/>
                <w:szCs w:val="24"/>
              </w:rPr>
            </w:pPr>
            <w:r>
              <w:rPr>
                <w:rFonts w:hint="eastAsia" w:ascii="仿宋" w:hAnsi="仿宋" w:eastAsia="仿宋" w:cs="仿宋"/>
                <w:b/>
                <w:color w:val="auto"/>
                <w:sz w:val="24"/>
                <w:szCs w:val="24"/>
                <w:lang w:eastAsia="zh-CN"/>
              </w:rPr>
              <w:t>签订</w:t>
            </w:r>
            <w:r>
              <w:rPr>
                <w:rFonts w:hint="eastAsia" w:ascii="仿宋" w:hAnsi="仿宋" w:eastAsia="仿宋" w:cs="仿宋"/>
                <w:b/>
                <w:color w:val="auto"/>
                <w:sz w:val="24"/>
                <w:szCs w:val="24"/>
              </w:rPr>
              <w:t>时间</w:t>
            </w:r>
          </w:p>
        </w:tc>
        <w:tc>
          <w:tcPr>
            <w:tcW w:w="1446" w:type="dxa"/>
            <w:tcBorders>
              <w:tl2br w:val="nil"/>
              <w:tr2bl w:val="nil"/>
            </w:tcBorders>
            <w:vAlign w:val="center"/>
          </w:tcPr>
          <w:p>
            <w:pPr>
              <w:pStyle w:val="7"/>
              <w:ind w:left="0" w:leftChars="0" w:firstLine="0" w:firstLineChars="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完成质量</w:t>
            </w:r>
          </w:p>
        </w:tc>
        <w:tc>
          <w:tcPr>
            <w:tcW w:w="1101" w:type="dxa"/>
            <w:tcBorders>
              <w:tl2br w:val="nil"/>
              <w:tr2bl w:val="nil"/>
            </w:tcBorders>
            <w:vAlign w:val="center"/>
          </w:tcPr>
          <w:p>
            <w:pPr>
              <w:pStyle w:val="7"/>
              <w:ind w:left="0" w:leftChars="0" w:firstLine="0" w:firstLineChars="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备注</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1148" w:type="dxa"/>
            <w:tcBorders>
              <w:tl2br w:val="nil"/>
              <w:tr2bl w:val="nil"/>
            </w:tcBorders>
            <w:vAlign w:val="top"/>
          </w:tcPr>
          <w:p>
            <w:pPr>
              <w:pStyle w:val="7"/>
              <w:ind w:firstLine="0"/>
              <w:rPr>
                <w:rFonts w:hint="eastAsia" w:ascii="仿宋" w:hAnsi="仿宋" w:eastAsia="仿宋" w:cs="仿宋"/>
                <w:color w:val="auto"/>
                <w:sz w:val="24"/>
                <w:szCs w:val="24"/>
              </w:rPr>
            </w:pPr>
          </w:p>
        </w:tc>
        <w:tc>
          <w:tcPr>
            <w:tcW w:w="1517" w:type="dxa"/>
            <w:tcBorders>
              <w:tl2br w:val="nil"/>
              <w:tr2bl w:val="nil"/>
            </w:tcBorders>
            <w:vAlign w:val="top"/>
          </w:tcPr>
          <w:p>
            <w:pPr>
              <w:pStyle w:val="7"/>
              <w:ind w:firstLine="0"/>
              <w:rPr>
                <w:rFonts w:hint="eastAsia" w:ascii="仿宋" w:hAnsi="仿宋" w:eastAsia="仿宋" w:cs="仿宋"/>
                <w:color w:val="auto"/>
                <w:sz w:val="24"/>
                <w:szCs w:val="24"/>
              </w:rPr>
            </w:pPr>
          </w:p>
        </w:tc>
        <w:tc>
          <w:tcPr>
            <w:tcW w:w="1296" w:type="dxa"/>
            <w:tcBorders>
              <w:tl2br w:val="nil"/>
              <w:tr2bl w:val="nil"/>
            </w:tcBorders>
            <w:vAlign w:val="top"/>
          </w:tcPr>
          <w:p>
            <w:pPr>
              <w:pStyle w:val="7"/>
              <w:ind w:firstLine="0"/>
              <w:rPr>
                <w:rFonts w:hint="eastAsia" w:ascii="仿宋" w:hAnsi="仿宋" w:eastAsia="仿宋" w:cs="仿宋"/>
                <w:color w:val="auto"/>
                <w:sz w:val="24"/>
                <w:szCs w:val="24"/>
              </w:rPr>
            </w:pPr>
          </w:p>
        </w:tc>
        <w:tc>
          <w:tcPr>
            <w:tcW w:w="1889" w:type="dxa"/>
            <w:tcBorders>
              <w:tl2br w:val="nil"/>
              <w:tr2bl w:val="nil"/>
            </w:tcBorders>
            <w:vAlign w:val="top"/>
          </w:tcPr>
          <w:p>
            <w:pPr>
              <w:pStyle w:val="7"/>
              <w:ind w:firstLine="0"/>
              <w:rPr>
                <w:rFonts w:hint="eastAsia" w:ascii="仿宋" w:hAnsi="仿宋" w:eastAsia="仿宋" w:cs="仿宋"/>
                <w:color w:val="auto"/>
                <w:sz w:val="24"/>
                <w:szCs w:val="24"/>
              </w:rPr>
            </w:pPr>
          </w:p>
        </w:tc>
        <w:tc>
          <w:tcPr>
            <w:tcW w:w="1295" w:type="dxa"/>
            <w:tcBorders>
              <w:tl2br w:val="nil"/>
              <w:tr2bl w:val="nil"/>
            </w:tcBorders>
            <w:vAlign w:val="top"/>
          </w:tcPr>
          <w:p>
            <w:pPr>
              <w:pStyle w:val="7"/>
              <w:ind w:firstLine="0"/>
              <w:rPr>
                <w:rFonts w:hint="eastAsia" w:ascii="仿宋" w:hAnsi="仿宋" w:eastAsia="仿宋" w:cs="仿宋"/>
                <w:color w:val="auto"/>
                <w:sz w:val="24"/>
                <w:szCs w:val="24"/>
              </w:rPr>
            </w:pPr>
          </w:p>
        </w:tc>
        <w:tc>
          <w:tcPr>
            <w:tcW w:w="1446" w:type="dxa"/>
            <w:tcBorders>
              <w:tl2br w:val="nil"/>
              <w:tr2bl w:val="nil"/>
            </w:tcBorders>
            <w:vAlign w:val="top"/>
          </w:tcPr>
          <w:p>
            <w:pPr>
              <w:pStyle w:val="7"/>
              <w:ind w:firstLine="0"/>
              <w:rPr>
                <w:rFonts w:hint="eastAsia" w:ascii="仿宋" w:hAnsi="仿宋" w:eastAsia="仿宋" w:cs="仿宋"/>
                <w:color w:val="auto"/>
                <w:sz w:val="24"/>
                <w:szCs w:val="24"/>
              </w:rPr>
            </w:pPr>
          </w:p>
        </w:tc>
        <w:tc>
          <w:tcPr>
            <w:tcW w:w="1101" w:type="dxa"/>
            <w:tcBorders>
              <w:tl2br w:val="nil"/>
              <w:tr2bl w:val="nil"/>
            </w:tcBorders>
            <w:vAlign w:val="top"/>
          </w:tcPr>
          <w:p>
            <w:pPr>
              <w:pStyle w:val="7"/>
              <w:ind w:firstLine="0"/>
              <w:rPr>
                <w:rFonts w:hint="eastAsia" w:ascii="仿宋" w:hAnsi="仿宋" w:eastAsia="仿宋" w:cs="仿宋"/>
                <w:color w:val="auto"/>
                <w:sz w:val="24"/>
                <w:szCs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1148" w:type="dxa"/>
            <w:tcBorders>
              <w:tl2br w:val="nil"/>
              <w:tr2bl w:val="nil"/>
            </w:tcBorders>
            <w:vAlign w:val="top"/>
          </w:tcPr>
          <w:p>
            <w:pPr>
              <w:pStyle w:val="7"/>
              <w:ind w:firstLine="0"/>
              <w:rPr>
                <w:rFonts w:hint="eastAsia" w:ascii="仿宋" w:hAnsi="仿宋" w:eastAsia="仿宋" w:cs="仿宋"/>
                <w:color w:val="auto"/>
                <w:sz w:val="24"/>
                <w:szCs w:val="24"/>
              </w:rPr>
            </w:pPr>
          </w:p>
        </w:tc>
        <w:tc>
          <w:tcPr>
            <w:tcW w:w="1517" w:type="dxa"/>
            <w:tcBorders>
              <w:tl2br w:val="nil"/>
              <w:tr2bl w:val="nil"/>
            </w:tcBorders>
            <w:vAlign w:val="top"/>
          </w:tcPr>
          <w:p>
            <w:pPr>
              <w:pStyle w:val="7"/>
              <w:ind w:firstLine="0"/>
              <w:rPr>
                <w:rFonts w:hint="eastAsia" w:ascii="仿宋" w:hAnsi="仿宋" w:eastAsia="仿宋" w:cs="仿宋"/>
                <w:color w:val="auto"/>
                <w:sz w:val="24"/>
                <w:szCs w:val="24"/>
              </w:rPr>
            </w:pPr>
          </w:p>
        </w:tc>
        <w:tc>
          <w:tcPr>
            <w:tcW w:w="1296" w:type="dxa"/>
            <w:tcBorders>
              <w:tl2br w:val="nil"/>
              <w:tr2bl w:val="nil"/>
            </w:tcBorders>
            <w:vAlign w:val="top"/>
          </w:tcPr>
          <w:p>
            <w:pPr>
              <w:pStyle w:val="7"/>
              <w:ind w:firstLine="0"/>
              <w:rPr>
                <w:rFonts w:hint="eastAsia" w:ascii="仿宋" w:hAnsi="仿宋" w:eastAsia="仿宋" w:cs="仿宋"/>
                <w:color w:val="auto"/>
                <w:sz w:val="24"/>
                <w:szCs w:val="24"/>
              </w:rPr>
            </w:pPr>
          </w:p>
        </w:tc>
        <w:tc>
          <w:tcPr>
            <w:tcW w:w="1889" w:type="dxa"/>
            <w:tcBorders>
              <w:tl2br w:val="nil"/>
              <w:tr2bl w:val="nil"/>
            </w:tcBorders>
            <w:vAlign w:val="top"/>
          </w:tcPr>
          <w:p>
            <w:pPr>
              <w:pStyle w:val="7"/>
              <w:ind w:firstLine="0"/>
              <w:rPr>
                <w:rFonts w:hint="eastAsia" w:ascii="仿宋" w:hAnsi="仿宋" w:eastAsia="仿宋" w:cs="仿宋"/>
                <w:color w:val="auto"/>
                <w:sz w:val="24"/>
                <w:szCs w:val="24"/>
              </w:rPr>
            </w:pPr>
          </w:p>
        </w:tc>
        <w:tc>
          <w:tcPr>
            <w:tcW w:w="1295" w:type="dxa"/>
            <w:tcBorders>
              <w:tl2br w:val="nil"/>
              <w:tr2bl w:val="nil"/>
            </w:tcBorders>
            <w:vAlign w:val="top"/>
          </w:tcPr>
          <w:p>
            <w:pPr>
              <w:pStyle w:val="7"/>
              <w:ind w:firstLine="0"/>
              <w:rPr>
                <w:rFonts w:hint="eastAsia" w:ascii="仿宋" w:hAnsi="仿宋" w:eastAsia="仿宋" w:cs="仿宋"/>
                <w:color w:val="auto"/>
                <w:sz w:val="24"/>
                <w:szCs w:val="24"/>
              </w:rPr>
            </w:pPr>
          </w:p>
        </w:tc>
        <w:tc>
          <w:tcPr>
            <w:tcW w:w="1446" w:type="dxa"/>
            <w:tcBorders>
              <w:tl2br w:val="nil"/>
              <w:tr2bl w:val="nil"/>
            </w:tcBorders>
            <w:vAlign w:val="top"/>
          </w:tcPr>
          <w:p>
            <w:pPr>
              <w:pStyle w:val="7"/>
              <w:ind w:firstLine="0"/>
              <w:rPr>
                <w:rFonts w:hint="eastAsia" w:ascii="仿宋" w:hAnsi="仿宋" w:eastAsia="仿宋" w:cs="仿宋"/>
                <w:color w:val="auto"/>
                <w:sz w:val="24"/>
                <w:szCs w:val="24"/>
              </w:rPr>
            </w:pPr>
          </w:p>
        </w:tc>
        <w:tc>
          <w:tcPr>
            <w:tcW w:w="1101" w:type="dxa"/>
            <w:tcBorders>
              <w:tl2br w:val="nil"/>
              <w:tr2bl w:val="nil"/>
            </w:tcBorders>
            <w:vAlign w:val="top"/>
          </w:tcPr>
          <w:p>
            <w:pPr>
              <w:pStyle w:val="7"/>
              <w:ind w:firstLine="0"/>
              <w:rPr>
                <w:rFonts w:hint="eastAsia" w:ascii="仿宋" w:hAnsi="仿宋" w:eastAsia="仿宋" w:cs="仿宋"/>
                <w:color w:val="auto"/>
                <w:sz w:val="24"/>
                <w:szCs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1148" w:type="dxa"/>
            <w:tcBorders>
              <w:tl2br w:val="nil"/>
              <w:tr2bl w:val="nil"/>
            </w:tcBorders>
            <w:vAlign w:val="top"/>
          </w:tcPr>
          <w:p>
            <w:pPr>
              <w:pStyle w:val="7"/>
              <w:ind w:firstLine="0"/>
              <w:rPr>
                <w:rFonts w:hint="eastAsia" w:ascii="仿宋" w:hAnsi="仿宋" w:eastAsia="仿宋" w:cs="仿宋"/>
                <w:color w:val="auto"/>
                <w:sz w:val="24"/>
                <w:szCs w:val="24"/>
              </w:rPr>
            </w:pPr>
          </w:p>
        </w:tc>
        <w:tc>
          <w:tcPr>
            <w:tcW w:w="1517" w:type="dxa"/>
            <w:tcBorders>
              <w:tl2br w:val="nil"/>
              <w:tr2bl w:val="nil"/>
            </w:tcBorders>
            <w:vAlign w:val="top"/>
          </w:tcPr>
          <w:p>
            <w:pPr>
              <w:pStyle w:val="7"/>
              <w:ind w:firstLine="0"/>
              <w:rPr>
                <w:rFonts w:hint="eastAsia" w:ascii="仿宋" w:hAnsi="仿宋" w:eastAsia="仿宋" w:cs="仿宋"/>
                <w:color w:val="auto"/>
                <w:sz w:val="24"/>
                <w:szCs w:val="24"/>
              </w:rPr>
            </w:pPr>
          </w:p>
        </w:tc>
        <w:tc>
          <w:tcPr>
            <w:tcW w:w="1296" w:type="dxa"/>
            <w:tcBorders>
              <w:tl2br w:val="nil"/>
              <w:tr2bl w:val="nil"/>
            </w:tcBorders>
            <w:vAlign w:val="top"/>
          </w:tcPr>
          <w:p>
            <w:pPr>
              <w:pStyle w:val="7"/>
              <w:ind w:firstLine="0"/>
              <w:rPr>
                <w:rFonts w:hint="eastAsia" w:ascii="仿宋" w:hAnsi="仿宋" w:eastAsia="仿宋" w:cs="仿宋"/>
                <w:color w:val="auto"/>
                <w:sz w:val="24"/>
                <w:szCs w:val="24"/>
              </w:rPr>
            </w:pPr>
          </w:p>
        </w:tc>
        <w:tc>
          <w:tcPr>
            <w:tcW w:w="1889" w:type="dxa"/>
            <w:tcBorders>
              <w:tl2br w:val="nil"/>
              <w:tr2bl w:val="nil"/>
            </w:tcBorders>
            <w:vAlign w:val="top"/>
          </w:tcPr>
          <w:p>
            <w:pPr>
              <w:pStyle w:val="7"/>
              <w:ind w:firstLine="0"/>
              <w:rPr>
                <w:rFonts w:hint="eastAsia" w:ascii="仿宋" w:hAnsi="仿宋" w:eastAsia="仿宋" w:cs="仿宋"/>
                <w:color w:val="auto"/>
                <w:sz w:val="24"/>
                <w:szCs w:val="24"/>
              </w:rPr>
            </w:pPr>
          </w:p>
        </w:tc>
        <w:tc>
          <w:tcPr>
            <w:tcW w:w="1295" w:type="dxa"/>
            <w:tcBorders>
              <w:tl2br w:val="nil"/>
              <w:tr2bl w:val="nil"/>
            </w:tcBorders>
            <w:vAlign w:val="top"/>
          </w:tcPr>
          <w:p>
            <w:pPr>
              <w:pStyle w:val="7"/>
              <w:ind w:firstLine="0"/>
              <w:rPr>
                <w:rFonts w:hint="eastAsia" w:ascii="仿宋" w:hAnsi="仿宋" w:eastAsia="仿宋" w:cs="仿宋"/>
                <w:color w:val="auto"/>
                <w:sz w:val="24"/>
                <w:szCs w:val="24"/>
              </w:rPr>
            </w:pPr>
          </w:p>
        </w:tc>
        <w:tc>
          <w:tcPr>
            <w:tcW w:w="1446" w:type="dxa"/>
            <w:tcBorders>
              <w:tl2br w:val="nil"/>
              <w:tr2bl w:val="nil"/>
            </w:tcBorders>
            <w:vAlign w:val="top"/>
          </w:tcPr>
          <w:p>
            <w:pPr>
              <w:pStyle w:val="7"/>
              <w:ind w:firstLine="0"/>
              <w:rPr>
                <w:rFonts w:hint="eastAsia" w:ascii="仿宋" w:hAnsi="仿宋" w:eastAsia="仿宋" w:cs="仿宋"/>
                <w:color w:val="auto"/>
                <w:sz w:val="24"/>
                <w:szCs w:val="24"/>
              </w:rPr>
            </w:pPr>
          </w:p>
        </w:tc>
        <w:tc>
          <w:tcPr>
            <w:tcW w:w="1101" w:type="dxa"/>
            <w:tcBorders>
              <w:tl2br w:val="nil"/>
              <w:tr2bl w:val="nil"/>
            </w:tcBorders>
            <w:vAlign w:val="top"/>
          </w:tcPr>
          <w:p>
            <w:pPr>
              <w:pStyle w:val="7"/>
              <w:ind w:firstLine="0"/>
              <w:rPr>
                <w:rFonts w:hint="eastAsia" w:ascii="仿宋" w:hAnsi="仿宋" w:eastAsia="仿宋" w:cs="仿宋"/>
                <w:color w:val="auto"/>
                <w:sz w:val="24"/>
                <w:szCs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1148" w:type="dxa"/>
            <w:tcBorders>
              <w:tl2br w:val="nil"/>
              <w:tr2bl w:val="nil"/>
            </w:tcBorders>
            <w:vAlign w:val="top"/>
          </w:tcPr>
          <w:p>
            <w:pPr>
              <w:pStyle w:val="7"/>
              <w:ind w:firstLine="0"/>
              <w:rPr>
                <w:rFonts w:hint="eastAsia" w:ascii="仿宋" w:hAnsi="仿宋" w:eastAsia="仿宋" w:cs="仿宋"/>
                <w:color w:val="auto"/>
                <w:sz w:val="24"/>
                <w:szCs w:val="24"/>
              </w:rPr>
            </w:pPr>
          </w:p>
        </w:tc>
        <w:tc>
          <w:tcPr>
            <w:tcW w:w="1517" w:type="dxa"/>
            <w:tcBorders>
              <w:tl2br w:val="nil"/>
              <w:tr2bl w:val="nil"/>
            </w:tcBorders>
            <w:vAlign w:val="top"/>
          </w:tcPr>
          <w:p>
            <w:pPr>
              <w:pStyle w:val="7"/>
              <w:ind w:firstLine="0"/>
              <w:rPr>
                <w:rFonts w:hint="eastAsia" w:ascii="仿宋" w:hAnsi="仿宋" w:eastAsia="仿宋" w:cs="仿宋"/>
                <w:color w:val="auto"/>
                <w:sz w:val="24"/>
                <w:szCs w:val="24"/>
              </w:rPr>
            </w:pPr>
          </w:p>
        </w:tc>
        <w:tc>
          <w:tcPr>
            <w:tcW w:w="1296" w:type="dxa"/>
            <w:tcBorders>
              <w:tl2br w:val="nil"/>
              <w:tr2bl w:val="nil"/>
            </w:tcBorders>
            <w:vAlign w:val="top"/>
          </w:tcPr>
          <w:p>
            <w:pPr>
              <w:pStyle w:val="7"/>
              <w:ind w:firstLine="0"/>
              <w:rPr>
                <w:rFonts w:hint="eastAsia" w:ascii="仿宋" w:hAnsi="仿宋" w:eastAsia="仿宋" w:cs="仿宋"/>
                <w:color w:val="auto"/>
                <w:sz w:val="24"/>
                <w:szCs w:val="24"/>
              </w:rPr>
            </w:pPr>
          </w:p>
        </w:tc>
        <w:tc>
          <w:tcPr>
            <w:tcW w:w="1889" w:type="dxa"/>
            <w:tcBorders>
              <w:tl2br w:val="nil"/>
              <w:tr2bl w:val="nil"/>
            </w:tcBorders>
            <w:vAlign w:val="top"/>
          </w:tcPr>
          <w:p>
            <w:pPr>
              <w:pStyle w:val="7"/>
              <w:ind w:firstLine="0"/>
              <w:rPr>
                <w:rFonts w:hint="eastAsia" w:ascii="仿宋" w:hAnsi="仿宋" w:eastAsia="仿宋" w:cs="仿宋"/>
                <w:color w:val="auto"/>
                <w:sz w:val="24"/>
                <w:szCs w:val="24"/>
              </w:rPr>
            </w:pPr>
          </w:p>
        </w:tc>
        <w:tc>
          <w:tcPr>
            <w:tcW w:w="1295" w:type="dxa"/>
            <w:tcBorders>
              <w:tl2br w:val="nil"/>
              <w:tr2bl w:val="nil"/>
            </w:tcBorders>
            <w:vAlign w:val="top"/>
          </w:tcPr>
          <w:p>
            <w:pPr>
              <w:pStyle w:val="7"/>
              <w:ind w:firstLine="0"/>
              <w:rPr>
                <w:rFonts w:hint="eastAsia" w:ascii="仿宋" w:hAnsi="仿宋" w:eastAsia="仿宋" w:cs="仿宋"/>
                <w:color w:val="auto"/>
                <w:sz w:val="24"/>
                <w:szCs w:val="24"/>
              </w:rPr>
            </w:pPr>
          </w:p>
        </w:tc>
        <w:tc>
          <w:tcPr>
            <w:tcW w:w="1446" w:type="dxa"/>
            <w:tcBorders>
              <w:tl2br w:val="nil"/>
              <w:tr2bl w:val="nil"/>
            </w:tcBorders>
            <w:vAlign w:val="top"/>
          </w:tcPr>
          <w:p>
            <w:pPr>
              <w:pStyle w:val="7"/>
              <w:ind w:firstLine="0"/>
              <w:rPr>
                <w:rFonts w:hint="eastAsia" w:ascii="仿宋" w:hAnsi="仿宋" w:eastAsia="仿宋" w:cs="仿宋"/>
                <w:color w:val="auto"/>
                <w:sz w:val="24"/>
                <w:szCs w:val="24"/>
              </w:rPr>
            </w:pPr>
          </w:p>
        </w:tc>
        <w:tc>
          <w:tcPr>
            <w:tcW w:w="1101" w:type="dxa"/>
            <w:tcBorders>
              <w:tl2br w:val="nil"/>
              <w:tr2bl w:val="nil"/>
            </w:tcBorders>
            <w:vAlign w:val="top"/>
          </w:tcPr>
          <w:p>
            <w:pPr>
              <w:pStyle w:val="7"/>
              <w:ind w:firstLine="0"/>
              <w:rPr>
                <w:rFonts w:hint="eastAsia" w:ascii="仿宋" w:hAnsi="仿宋" w:eastAsia="仿宋" w:cs="仿宋"/>
                <w:color w:val="auto"/>
                <w:sz w:val="24"/>
                <w:szCs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1148" w:type="dxa"/>
            <w:tcBorders>
              <w:tl2br w:val="nil"/>
              <w:tr2bl w:val="nil"/>
            </w:tcBorders>
            <w:vAlign w:val="top"/>
          </w:tcPr>
          <w:p>
            <w:pPr>
              <w:pStyle w:val="7"/>
              <w:ind w:firstLine="0"/>
              <w:rPr>
                <w:rFonts w:hint="eastAsia" w:ascii="仿宋" w:hAnsi="仿宋" w:eastAsia="仿宋" w:cs="仿宋"/>
                <w:color w:val="auto"/>
                <w:sz w:val="24"/>
                <w:szCs w:val="24"/>
              </w:rPr>
            </w:pPr>
          </w:p>
        </w:tc>
        <w:tc>
          <w:tcPr>
            <w:tcW w:w="1517" w:type="dxa"/>
            <w:tcBorders>
              <w:tl2br w:val="nil"/>
              <w:tr2bl w:val="nil"/>
            </w:tcBorders>
            <w:vAlign w:val="top"/>
          </w:tcPr>
          <w:p>
            <w:pPr>
              <w:pStyle w:val="7"/>
              <w:ind w:firstLine="0"/>
              <w:rPr>
                <w:rFonts w:hint="eastAsia" w:ascii="仿宋" w:hAnsi="仿宋" w:eastAsia="仿宋" w:cs="仿宋"/>
                <w:color w:val="auto"/>
                <w:sz w:val="24"/>
                <w:szCs w:val="24"/>
              </w:rPr>
            </w:pPr>
          </w:p>
        </w:tc>
        <w:tc>
          <w:tcPr>
            <w:tcW w:w="1296" w:type="dxa"/>
            <w:tcBorders>
              <w:tl2br w:val="nil"/>
              <w:tr2bl w:val="nil"/>
            </w:tcBorders>
            <w:vAlign w:val="top"/>
          </w:tcPr>
          <w:p>
            <w:pPr>
              <w:pStyle w:val="7"/>
              <w:ind w:firstLine="0"/>
              <w:rPr>
                <w:rFonts w:hint="eastAsia" w:ascii="仿宋" w:hAnsi="仿宋" w:eastAsia="仿宋" w:cs="仿宋"/>
                <w:color w:val="auto"/>
                <w:sz w:val="24"/>
                <w:szCs w:val="24"/>
              </w:rPr>
            </w:pPr>
          </w:p>
        </w:tc>
        <w:tc>
          <w:tcPr>
            <w:tcW w:w="1889" w:type="dxa"/>
            <w:tcBorders>
              <w:tl2br w:val="nil"/>
              <w:tr2bl w:val="nil"/>
            </w:tcBorders>
            <w:vAlign w:val="top"/>
          </w:tcPr>
          <w:p>
            <w:pPr>
              <w:pStyle w:val="7"/>
              <w:ind w:firstLine="0"/>
              <w:rPr>
                <w:rFonts w:hint="eastAsia" w:ascii="仿宋" w:hAnsi="仿宋" w:eastAsia="仿宋" w:cs="仿宋"/>
                <w:color w:val="auto"/>
                <w:sz w:val="24"/>
                <w:szCs w:val="24"/>
              </w:rPr>
            </w:pPr>
          </w:p>
        </w:tc>
        <w:tc>
          <w:tcPr>
            <w:tcW w:w="1295" w:type="dxa"/>
            <w:tcBorders>
              <w:tl2br w:val="nil"/>
              <w:tr2bl w:val="nil"/>
            </w:tcBorders>
            <w:vAlign w:val="top"/>
          </w:tcPr>
          <w:p>
            <w:pPr>
              <w:pStyle w:val="7"/>
              <w:ind w:firstLine="0"/>
              <w:rPr>
                <w:rFonts w:hint="eastAsia" w:ascii="仿宋" w:hAnsi="仿宋" w:eastAsia="仿宋" w:cs="仿宋"/>
                <w:color w:val="auto"/>
                <w:sz w:val="24"/>
                <w:szCs w:val="24"/>
              </w:rPr>
            </w:pPr>
          </w:p>
        </w:tc>
        <w:tc>
          <w:tcPr>
            <w:tcW w:w="1446" w:type="dxa"/>
            <w:tcBorders>
              <w:tl2br w:val="nil"/>
              <w:tr2bl w:val="nil"/>
            </w:tcBorders>
            <w:vAlign w:val="top"/>
          </w:tcPr>
          <w:p>
            <w:pPr>
              <w:pStyle w:val="7"/>
              <w:ind w:firstLine="0"/>
              <w:rPr>
                <w:rFonts w:hint="eastAsia" w:ascii="仿宋" w:hAnsi="仿宋" w:eastAsia="仿宋" w:cs="仿宋"/>
                <w:color w:val="auto"/>
                <w:sz w:val="24"/>
                <w:szCs w:val="24"/>
              </w:rPr>
            </w:pPr>
          </w:p>
        </w:tc>
        <w:tc>
          <w:tcPr>
            <w:tcW w:w="1101" w:type="dxa"/>
            <w:tcBorders>
              <w:tl2br w:val="nil"/>
              <w:tr2bl w:val="nil"/>
            </w:tcBorders>
            <w:vAlign w:val="top"/>
          </w:tcPr>
          <w:p>
            <w:pPr>
              <w:pStyle w:val="7"/>
              <w:ind w:firstLine="0"/>
              <w:rPr>
                <w:rFonts w:hint="eastAsia" w:ascii="仿宋" w:hAnsi="仿宋" w:eastAsia="仿宋" w:cs="仿宋"/>
                <w:color w:val="auto"/>
                <w:sz w:val="24"/>
                <w:szCs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jc w:val="center"/>
        </w:trPr>
        <w:tc>
          <w:tcPr>
            <w:tcW w:w="1148" w:type="dxa"/>
            <w:tcBorders>
              <w:tl2br w:val="nil"/>
              <w:tr2bl w:val="nil"/>
            </w:tcBorders>
            <w:vAlign w:val="top"/>
          </w:tcPr>
          <w:p>
            <w:pPr>
              <w:pStyle w:val="7"/>
              <w:ind w:firstLine="0"/>
              <w:rPr>
                <w:rFonts w:hint="eastAsia" w:ascii="仿宋" w:hAnsi="仿宋" w:eastAsia="仿宋" w:cs="仿宋"/>
                <w:color w:val="auto"/>
                <w:sz w:val="24"/>
                <w:szCs w:val="24"/>
              </w:rPr>
            </w:pPr>
          </w:p>
        </w:tc>
        <w:tc>
          <w:tcPr>
            <w:tcW w:w="1517" w:type="dxa"/>
            <w:tcBorders>
              <w:tl2br w:val="nil"/>
              <w:tr2bl w:val="nil"/>
            </w:tcBorders>
            <w:vAlign w:val="top"/>
          </w:tcPr>
          <w:p>
            <w:pPr>
              <w:pStyle w:val="7"/>
              <w:ind w:firstLine="0"/>
              <w:rPr>
                <w:rFonts w:hint="eastAsia" w:ascii="仿宋" w:hAnsi="仿宋" w:eastAsia="仿宋" w:cs="仿宋"/>
                <w:color w:val="auto"/>
                <w:sz w:val="24"/>
                <w:szCs w:val="24"/>
              </w:rPr>
            </w:pPr>
          </w:p>
        </w:tc>
        <w:tc>
          <w:tcPr>
            <w:tcW w:w="1296" w:type="dxa"/>
            <w:tcBorders>
              <w:tl2br w:val="nil"/>
              <w:tr2bl w:val="nil"/>
            </w:tcBorders>
            <w:vAlign w:val="top"/>
          </w:tcPr>
          <w:p>
            <w:pPr>
              <w:pStyle w:val="7"/>
              <w:ind w:firstLine="0"/>
              <w:rPr>
                <w:rFonts w:hint="eastAsia" w:ascii="仿宋" w:hAnsi="仿宋" w:eastAsia="仿宋" w:cs="仿宋"/>
                <w:color w:val="auto"/>
                <w:sz w:val="24"/>
                <w:szCs w:val="24"/>
              </w:rPr>
            </w:pPr>
          </w:p>
        </w:tc>
        <w:tc>
          <w:tcPr>
            <w:tcW w:w="1889" w:type="dxa"/>
            <w:tcBorders>
              <w:tl2br w:val="nil"/>
              <w:tr2bl w:val="nil"/>
            </w:tcBorders>
            <w:vAlign w:val="top"/>
          </w:tcPr>
          <w:p>
            <w:pPr>
              <w:pStyle w:val="7"/>
              <w:ind w:firstLine="0"/>
              <w:rPr>
                <w:rFonts w:hint="eastAsia" w:ascii="仿宋" w:hAnsi="仿宋" w:eastAsia="仿宋" w:cs="仿宋"/>
                <w:color w:val="auto"/>
                <w:sz w:val="24"/>
                <w:szCs w:val="24"/>
              </w:rPr>
            </w:pPr>
          </w:p>
        </w:tc>
        <w:tc>
          <w:tcPr>
            <w:tcW w:w="1295" w:type="dxa"/>
            <w:tcBorders>
              <w:tl2br w:val="nil"/>
              <w:tr2bl w:val="nil"/>
            </w:tcBorders>
            <w:vAlign w:val="top"/>
          </w:tcPr>
          <w:p>
            <w:pPr>
              <w:pStyle w:val="7"/>
              <w:ind w:firstLine="0"/>
              <w:rPr>
                <w:rFonts w:hint="eastAsia" w:ascii="仿宋" w:hAnsi="仿宋" w:eastAsia="仿宋" w:cs="仿宋"/>
                <w:color w:val="auto"/>
                <w:sz w:val="24"/>
                <w:szCs w:val="24"/>
              </w:rPr>
            </w:pPr>
          </w:p>
        </w:tc>
        <w:tc>
          <w:tcPr>
            <w:tcW w:w="1446" w:type="dxa"/>
            <w:tcBorders>
              <w:tl2br w:val="nil"/>
              <w:tr2bl w:val="nil"/>
            </w:tcBorders>
            <w:vAlign w:val="top"/>
          </w:tcPr>
          <w:p>
            <w:pPr>
              <w:pStyle w:val="7"/>
              <w:ind w:firstLine="0"/>
              <w:rPr>
                <w:rFonts w:hint="eastAsia" w:ascii="仿宋" w:hAnsi="仿宋" w:eastAsia="仿宋" w:cs="仿宋"/>
                <w:color w:val="auto"/>
                <w:sz w:val="24"/>
                <w:szCs w:val="24"/>
              </w:rPr>
            </w:pPr>
          </w:p>
        </w:tc>
        <w:tc>
          <w:tcPr>
            <w:tcW w:w="1101" w:type="dxa"/>
            <w:tcBorders>
              <w:tl2br w:val="nil"/>
              <w:tr2bl w:val="nil"/>
            </w:tcBorders>
            <w:vAlign w:val="top"/>
          </w:tcPr>
          <w:p>
            <w:pPr>
              <w:pStyle w:val="7"/>
              <w:ind w:firstLine="0"/>
              <w:rPr>
                <w:rFonts w:hint="eastAsia" w:ascii="仿宋" w:hAnsi="仿宋" w:eastAsia="仿宋" w:cs="仿宋"/>
                <w:color w:val="auto"/>
                <w:sz w:val="24"/>
                <w:szCs w:val="24"/>
              </w:rPr>
            </w:pPr>
          </w:p>
        </w:tc>
      </w:tr>
    </w:tbl>
    <w:p>
      <w:pPr>
        <w:keepNext w:val="0"/>
        <w:keepLines w:val="0"/>
        <w:pageBreakBefore w:val="0"/>
        <w:widowControl w:val="0"/>
        <w:tabs>
          <w:tab w:val="left" w:pos="555"/>
          <w:tab w:val="left" w:pos="2214"/>
          <w:tab w:val="left" w:pos="3774"/>
          <w:tab w:val="left" w:pos="4854"/>
          <w:tab w:val="left" w:pos="5934"/>
          <w:tab w:val="left" w:pos="7014"/>
          <w:tab w:val="left" w:pos="8214"/>
          <w:tab w:val="left" w:pos="10134"/>
          <w:tab w:val="left" w:pos="11124"/>
        </w:tabs>
        <w:kinsoku/>
        <w:wordWrap/>
        <w:overflowPunct/>
        <w:topLinePunct w:val="0"/>
        <w:autoSpaceDE/>
        <w:autoSpaceDN/>
        <w:bidi w:val="0"/>
        <w:spacing w:line="520" w:lineRule="exact"/>
        <w:textAlignment w:val="auto"/>
        <w:rPr>
          <w:rFonts w:hint="eastAsia" w:ascii="仿宋" w:hAnsi="仿宋" w:eastAsia="仿宋" w:cs="仿宋"/>
          <w:b/>
          <w:bCs/>
          <w:color w:val="auto"/>
          <w:sz w:val="24"/>
          <w:szCs w:val="16"/>
          <w:lang w:eastAsia="zh-CN"/>
        </w:rPr>
      </w:pPr>
      <w:r>
        <w:rPr>
          <w:rFonts w:hint="eastAsia" w:ascii="仿宋" w:hAnsi="仿宋" w:eastAsia="仿宋" w:cs="仿宋"/>
          <w:b/>
          <w:bCs/>
          <w:color w:val="auto"/>
          <w:sz w:val="24"/>
          <w:szCs w:val="16"/>
        </w:rPr>
        <w:t>说明：1、后附</w:t>
      </w:r>
      <w:r>
        <w:rPr>
          <w:rFonts w:hint="eastAsia" w:ascii="仿宋" w:hAnsi="仿宋" w:eastAsia="仿宋" w:cs="仿宋"/>
          <w:b/>
          <w:bCs/>
          <w:color w:val="auto"/>
          <w:sz w:val="24"/>
          <w:szCs w:val="16"/>
          <w:lang w:eastAsia="zh-CN"/>
        </w:rPr>
        <w:t>业绩证明材料。</w:t>
      </w:r>
    </w:p>
    <w:p>
      <w:pPr>
        <w:keepNext w:val="0"/>
        <w:keepLines w:val="0"/>
        <w:pageBreakBefore w:val="0"/>
        <w:widowControl w:val="0"/>
        <w:tabs>
          <w:tab w:val="left" w:pos="555"/>
          <w:tab w:val="left" w:pos="2214"/>
          <w:tab w:val="left" w:pos="3774"/>
          <w:tab w:val="left" w:pos="4854"/>
          <w:tab w:val="left" w:pos="5934"/>
          <w:tab w:val="left" w:pos="7014"/>
          <w:tab w:val="left" w:pos="8214"/>
          <w:tab w:val="left" w:pos="10134"/>
          <w:tab w:val="left" w:pos="11124"/>
        </w:tabs>
        <w:kinsoku/>
        <w:wordWrap/>
        <w:overflowPunct/>
        <w:topLinePunct w:val="0"/>
        <w:autoSpaceDE/>
        <w:autoSpaceDN/>
        <w:bidi w:val="0"/>
        <w:spacing w:line="520" w:lineRule="exact"/>
        <w:ind w:firstLine="723" w:firstLineChars="300"/>
        <w:textAlignment w:val="auto"/>
        <w:rPr>
          <w:rFonts w:hint="eastAsia" w:ascii="仿宋" w:hAnsi="仿宋" w:eastAsia="仿宋" w:cs="仿宋"/>
          <w:b/>
          <w:bCs/>
          <w:color w:val="auto"/>
          <w:sz w:val="24"/>
          <w:szCs w:val="16"/>
        </w:rPr>
      </w:pPr>
      <w:r>
        <w:rPr>
          <w:rFonts w:hint="eastAsia" w:ascii="仿宋" w:hAnsi="仿宋" w:eastAsia="仿宋" w:cs="仿宋"/>
          <w:b/>
          <w:bCs/>
          <w:color w:val="auto"/>
          <w:sz w:val="24"/>
          <w:szCs w:val="16"/>
        </w:rPr>
        <w:t>2、</w:t>
      </w:r>
      <w:r>
        <w:rPr>
          <w:rFonts w:hint="eastAsia" w:ascii="仿宋" w:hAnsi="仿宋" w:eastAsia="仿宋" w:cs="仿宋"/>
          <w:b/>
          <w:bCs/>
          <w:color w:val="auto"/>
          <w:sz w:val="24"/>
          <w:szCs w:val="16"/>
          <w:lang w:eastAsia="zh-CN"/>
        </w:rPr>
        <w:t>供应商</w:t>
      </w:r>
      <w:r>
        <w:rPr>
          <w:rFonts w:hint="eastAsia" w:ascii="仿宋" w:hAnsi="仿宋" w:eastAsia="仿宋" w:cs="仿宋"/>
          <w:b/>
          <w:bCs/>
          <w:color w:val="auto"/>
          <w:sz w:val="24"/>
          <w:szCs w:val="16"/>
        </w:rPr>
        <w:t>应如实列出以上情况，如有隐瞒，一经查实将导致其响应文件被拒绝。</w:t>
      </w:r>
    </w:p>
    <w:p>
      <w:pPr>
        <w:keepNext w:val="0"/>
        <w:keepLines w:val="0"/>
        <w:pageBreakBefore w:val="0"/>
        <w:widowControl w:val="0"/>
        <w:kinsoku/>
        <w:wordWrap/>
        <w:overflowPunct/>
        <w:topLinePunct w:val="0"/>
        <w:autoSpaceDE/>
        <w:autoSpaceDN/>
        <w:bidi w:val="0"/>
        <w:adjustRightInd w:val="0"/>
        <w:snapToGrid w:val="0"/>
        <w:spacing w:line="520" w:lineRule="exact"/>
        <w:ind w:firstLine="723" w:firstLineChars="300"/>
        <w:textAlignment w:val="auto"/>
        <w:rPr>
          <w:rFonts w:hint="eastAsia" w:ascii="仿宋" w:hAnsi="仿宋" w:eastAsia="仿宋" w:cs="仿宋"/>
          <w:b/>
          <w:bCs/>
          <w:color w:val="auto"/>
          <w:szCs w:val="21"/>
        </w:rPr>
      </w:pPr>
      <w:r>
        <w:rPr>
          <w:rFonts w:hint="eastAsia" w:ascii="仿宋" w:hAnsi="仿宋" w:eastAsia="仿宋" w:cs="仿宋"/>
          <w:b/>
          <w:bCs/>
          <w:color w:val="auto"/>
          <w:sz w:val="24"/>
          <w:szCs w:val="16"/>
        </w:rPr>
        <w:t>3、未按上述要求提供、填写的，评</w:t>
      </w:r>
      <w:r>
        <w:rPr>
          <w:rFonts w:hint="eastAsia" w:ascii="仿宋" w:hAnsi="仿宋" w:eastAsia="仿宋" w:cs="仿宋"/>
          <w:b/>
          <w:bCs/>
          <w:color w:val="auto"/>
          <w:sz w:val="24"/>
          <w:szCs w:val="16"/>
          <w:lang w:eastAsia="zh-CN"/>
        </w:rPr>
        <w:t>审</w:t>
      </w:r>
      <w:r>
        <w:rPr>
          <w:rFonts w:hint="eastAsia" w:ascii="仿宋" w:hAnsi="仿宋" w:eastAsia="仿宋" w:cs="仿宋"/>
          <w:b/>
          <w:bCs/>
          <w:color w:val="auto"/>
          <w:sz w:val="24"/>
          <w:szCs w:val="16"/>
        </w:rPr>
        <w:t>时不予以考虑。</w:t>
      </w:r>
    </w:p>
    <w:p>
      <w:pPr>
        <w:widowControl/>
        <w:spacing w:line="600" w:lineRule="auto"/>
        <w:jc w:val="center"/>
        <w:rPr>
          <w:rFonts w:hint="eastAsia" w:ascii="仿宋" w:hAnsi="仿宋" w:eastAsia="仿宋" w:cs="仿宋"/>
          <w:b/>
          <w:color w:val="auto"/>
          <w:sz w:val="24"/>
        </w:rPr>
      </w:pPr>
    </w:p>
    <w:p>
      <w:pPr>
        <w:widowControl/>
        <w:spacing w:line="600" w:lineRule="auto"/>
        <w:jc w:val="center"/>
        <w:rPr>
          <w:rFonts w:hint="eastAsia" w:ascii="仿宋" w:hAnsi="仿宋" w:eastAsia="仿宋" w:cs="仿宋"/>
          <w:b/>
          <w:color w:val="auto"/>
          <w:sz w:val="24"/>
        </w:rPr>
      </w:pPr>
    </w:p>
    <w:p>
      <w:pPr>
        <w:rPr>
          <w:rFonts w:hint="eastAsia" w:ascii="仿宋" w:hAnsi="仿宋" w:eastAsia="仿宋" w:cs="仿宋"/>
          <w:b/>
          <w:color w:val="auto"/>
          <w:sz w:val="24"/>
        </w:rPr>
      </w:pPr>
    </w:p>
    <w:p>
      <w:pPr>
        <w:rPr>
          <w:rFonts w:hint="eastAsia" w:ascii="仿宋" w:hAnsi="仿宋" w:eastAsia="仿宋" w:cs="仿宋"/>
          <w:b/>
          <w:color w:val="auto"/>
          <w:sz w:val="24"/>
        </w:rPr>
      </w:pPr>
    </w:p>
    <w:p>
      <w:pPr>
        <w:rPr>
          <w:rFonts w:hint="eastAsia" w:ascii="仿宋" w:hAnsi="仿宋" w:eastAsia="仿宋" w:cs="仿宋"/>
          <w:b/>
          <w:color w:val="auto"/>
          <w:sz w:val="24"/>
        </w:rPr>
      </w:pPr>
    </w:p>
    <w:p>
      <w:pPr>
        <w:rPr>
          <w:rFonts w:hint="eastAsia" w:ascii="仿宋" w:hAnsi="仿宋" w:eastAsia="仿宋" w:cs="仿宋"/>
          <w:b/>
          <w:color w:val="auto"/>
          <w:sz w:val="24"/>
        </w:rPr>
      </w:pPr>
    </w:p>
    <w:p>
      <w:pPr>
        <w:rPr>
          <w:rFonts w:hint="eastAsia" w:ascii="仿宋" w:hAnsi="仿宋" w:eastAsia="仿宋" w:cs="仿宋"/>
          <w:b/>
          <w:color w:val="auto"/>
          <w:sz w:val="24"/>
        </w:rPr>
      </w:pPr>
    </w:p>
    <w:p>
      <w:pPr>
        <w:rPr>
          <w:rFonts w:hint="eastAsia" w:ascii="仿宋" w:hAnsi="仿宋" w:eastAsia="仿宋" w:cs="仿宋"/>
          <w:b/>
          <w:color w:val="auto"/>
          <w:sz w:val="24"/>
        </w:rPr>
      </w:pPr>
    </w:p>
    <w:p>
      <w:pPr>
        <w:rPr>
          <w:rFonts w:hint="eastAsia" w:ascii="仿宋" w:hAnsi="仿宋" w:eastAsia="仿宋" w:cs="仿宋"/>
          <w:b/>
          <w:color w:val="auto"/>
          <w:sz w:val="24"/>
        </w:rPr>
      </w:pPr>
    </w:p>
    <w:p>
      <w:pPr>
        <w:pStyle w:val="11"/>
        <w:rPr>
          <w:rFonts w:hint="eastAsia" w:ascii="仿宋" w:hAnsi="仿宋" w:eastAsia="仿宋" w:cs="仿宋"/>
          <w:color w:val="auto"/>
        </w:rPr>
      </w:pPr>
    </w:p>
    <w:p>
      <w:pPr>
        <w:pStyle w:val="11"/>
        <w:jc w:val="both"/>
        <w:rPr>
          <w:rFonts w:hint="eastAsia" w:ascii="仿宋" w:hAnsi="仿宋" w:eastAsia="仿宋" w:cs="仿宋"/>
          <w:color w:val="auto"/>
        </w:rPr>
      </w:pPr>
    </w:p>
    <w:p>
      <w:pPr>
        <w:keepNext w:val="0"/>
        <w:keepLines w:val="0"/>
        <w:pageBreakBefore w:val="0"/>
        <w:widowControl w:val="0"/>
        <w:kinsoku/>
        <w:wordWrap/>
        <w:overflowPunct/>
        <w:topLinePunct w:val="0"/>
        <w:autoSpaceDE/>
        <w:autoSpaceDN/>
        <w:bidi w:val="0"/>
        <w:adjustRightInd w:val="0"/>
        <w:snapToGrid w:val="0"/>
        <w:spacing w:line="360" w:lineRule="exact"/>
        <w:ind w:firstLine="161" w:firstLineChars="50"/>
        <w:jc w:val="center"/>
        <w:textAlignment w:val="auto"/>
        <w:outlineLvl w:val="1"/>
        <w:rPr>
          <w:rFonts w:hint="eastAsia" w:ascii="仿宋" w:hAnsi="仿宋" w:eastAsia="仿宋" w:cs="仿宋"/>
          <w:b/>
          <w:bCs/>
          <w:color w:val="auto"/>
          <w:sz w:val="32"/>
          <w:szCs w:val="32"/>
          <w:lang w:val="en-US" w:eastAsia="zh-CN"/>
        </w:rPr>
        <w:sectPr>
          <w:pgSz w:w="11906" w:h="16838"/>
          <w:pgMar w:top="1134" w:right="1134" w:bottom="1134" w:left="1134" w:header="510" w:footer="794"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360" w:lineRule="exact"/>
        <w:ind w:firstLine="161" w:firstLineChars="50"/>
        <w:jc w:val="center"/>
        <w:textAlignment w:val="auto"/>
        <w:outlineLvl w:val="1"/>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九</w:t>
      </w:r>
      <w:r>
        <w:rPr>
          <w:rFonts w:hint="eastAsia" w:ascii="仿宋" w:hAnsi="仿宋" w:eastAsia="仿宋" w:cs="仿宋"/>
          <w:b/>
          <w:bCs/>
          <w:color w:val="auto"/>
          <w:sz w:val="32"/>
          <w:szCs w:val="32"/>
        </w:rPr>
        <w:t>、投标方案说明</w:t>
      </w:r>
    </w:p>
    <w:p>
      <w:pPr>
        <w:widowControl/>
        <w:spacing w:line="440" w:lineRule="exact"/>
        <w:ind w:firstLine="480" w:firstLineChars="200"/>
        <w:jc w:val="left"/>
        <w:rPr>
          <w:rFonts w:hint="eastAsia" w:ascii="仿宋" w:hAnsi="仿宋" w:eastAsia="仿宋" w:cs="仿宋"/>
          <w:color w:val="auto"/>
          <w:sz w:val="24"/>
        </w:rPr>
      </w:pPr>
    </w:p>
    <w:p>
      <w:pPr>
        <w:widowControl/>
        <w:spacing w:line="440" w:lineRule="exact"/>
        <w:ind w:firstLine="480" w:firstLineChars="200"/>
        <w:jc w:val="left"/>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1、</w:t>
      </w:r>
      <w:r>
        <w:rPr>
          <w:rFonts w:hint="eastAsia" w:ascii="仿宋" w:hAnsi="仿宋" w:eastAsia="仿宋" w:cs="仿宋"/>
          <w:color w:val="auto"/>
          <w:sz w:val="24"/>
        </w:rPr>
        <w:t>按照磋商文件的评分要求编写投标方案</w:t>
      </w:r>
      <w:r>
        <w:rPr>
          <w:rFonts w:hint="eastAsia" w:ascii="仿宋" w:hAnsi="仿宋" w:eastAsia="仿宋" w:cs="仿宋"/>
          <w:color w:val="auto"/>
          <w:sz w:val="24"/>
          <w:lang w:val="en-US" w:eastAsia="zh-CN"/>
        </w:rPr>
        <w:t>，</w:t>
      </w:r>
      <w:r>
        <w:rPr>
          <w:rFonts w:hint="eastAsia" w:ascii="仿宋" w:hAnsi="仿宋" w:eastAsia="仿宋" w:cs="仿宋"/>
          <w:color w:val="auto"/>
          <w:sz w:val="24"/>
        </w:rPr>
        <w:t>格式自拟</w:t>
      </w:r>
      <w:r>
        <w:rPr>
          <w:rFonts w:hint="eastAsia" w:ascii="仿宋" w:hAnsi="仿宋" w:eastAsia="仿宋" w:cs="仿宋"/>
          <w:color w:val="auto"/>
          <w:sz w:val="24"/>
          <w:lang w:eastAsia="zh-CN"/>
        </w:rPr>
        <w:t>。</w:t>
      </w:r>
    </w:p>
    <w:p>
      <w:pPr>
        <w:widowControl/>
        <w:spacing w:line="440" w:lineRule="exact"/>
        <w:ind w:firstLine="480" w:firstLineChars="200"/>
        <w:jc w:val="left"/>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2、供应商</w:t>
      </w:r>
      <w:r>
        <w:rPr>
          <w:rFonts w:hint="eastAsia" w:ascii="仿宋" w:hAnsi="仿宋" w:eastAsia="仿宋" w:cs="仿宋"/>
          <w:color w:val="auto"/>
          <w:sz w:val="24"/>
        </w:rPr>
        <w:t>认为有必要的</w:t>
      </w:r>
      <w:r>
        <w:rPr>
          <w:rFonts w:hint="eastAsia" w:ascii="仿宋" w:hAnsi="仿宋" w:eastAsia="仿宋" w:cs="仿宋"/>
          <w:color w:val="auto"/>
          <w:sz w:val="24"/>
          <w:lang w:eastAsia="zh-CN"/>
        </w:rPr>
        <w:t>其他</w:t>
      </w:r>
      <w:r>
        <w:rPr>
          <w:rFonts w:hint="eastAsia" w:ascii="仿宋" w:hAnsi="仿宋" w:eastAsia="仿宋" w:cs="仿宋"/>
          <w:color w:val="auto"/>
          <w:sz w:val="24"/>
        </w:rPr>
        <w:t>资料</w:t>
      </w:r>
      <w:r>
        <w:rPr>
          <w:rFonts w:hint="eastAsia" w:ascii="仿宋" w:hAnsi="仿宋" w:eastAsia="仿宋" w:cs="仿宋"/>
          <w:color w:val="auto"/>
          <w:sz w:val="24"/>
          <w:lang w:eastAsia="zh-CN"/>
        </w:rPr>
        <w:t>。</w:t>
      </w:r>
    </w:p>
    <w:p>
      <w:pPr>
        <w:bidi w:val="0"/>
        <w:rPr>
          <w:rFonts w:hint="eastAsia" w:ascii="仿宋" w:hAnsi="仿宋" w:eastAsia="仿宋" w:cs="仿宋"/>
          <w:color w:val="auto"/>
          <w:kern w:val="2"/>
          <w:sz w:val="21"/>
          <w:szCs w:val="24"/>
          <w:lang w:val="en-US" w:eastAsia="zh-CN" w:bidi="ar-SA"/>
        </w:rPr>
      </w:pPr>
    </w:p>
    <w:p>
      <w:pPr>
        <w:bidi w:val="0"/>
        <w:rPr>
          <w:rFonts w:hint="eastAsia" w:ascii="仿宋" w:hAnsi="仿宋" w:eastAsia="仿宋" w:cs="仿宋"/>
          <w:color w:val="auto"/>
          <w:lang w:val="en-US" w:eastAsia="zh-CN"/>
        </w:rPr>
      </w:pPr>
    </w:p>
    <w:p>
      <w:pPr>
        <w:bidi w:val="0"/>
        <w:rPr>
          <w:rFonts w:hint="eastAsia" w:ascii="仿宋" w:hAnsi="仿宋" w:eastAsia="仿宋" w:cs="仿宋"/>
          <w:color w:val="auto"/>
          <w:lang w:val="en-US" w:eastAsia="zh-CN"/>
        </w:rPr>
      </w:pPr>
    </w:p>
    <w:p>
      <w:pPr>
        <w:bidi w:val="0"/>
        <w:rPr>
          <w:rFonts w:hint="eastAsia" w:ascii="仿宋" w:hAnsi="仿宋" w:eastAsia="仿宋" w:cs="仿宋"/>
          <w:color w:val="auto"/>
          <w:lang w:val="en-US" w:eastAsia="zh-CN"/>
        </w:rPr>
      </w:pPr>
    </w:p>
    <w:p>
      <w:pPr>
        <w:bidi w:val="0"/>
        <w:rPr>
          <w:rFonts w:hint="eastAsia" w:ascii="仿宋" w:hAnsi="仿宋" w:eastAsia="仿宋" w:cs="仿宋"/>
          <w:color w:val="auto"/>
          <w:lang w:val="en-US" w:eastAsia="zh-CN"/>
        </w:rPr>
      </w:pPr>
    </w:p>
    <w:p>
      <w:pPr>
        <w:bidi w:val="0"/>
        <w:rPr>
          <w:rFonts w:hint="eastAsia" w:ascii="仿宋" w:hAnsi="仿宋" w:eastAsia="仿宋" w:cs="仿宋"/>
          <w:color w:val="auto"/>
          <w:lang w:val="en-US" w:eastAsia="zh-CN"/>
        </w:rPr>
      </w:pPr>
    </w:p>
    <w:p>
      <w:pPr>
        <w:bidi w:val="0"/>
        <w:rPr>
          <w:rFonts w:hint="eastAsia" w:ascii="仿宋" w:hAnsi="仿宋" w:eastAsia="仿宋" w:cs="仿宋"/>
          <w:color w:val="auto"/>
          <w:lang w:val="en-US" w:eastAsia="zh-CN"/>
        </w:rPr>
      </w:pPr>
    </w:p>
    <w:p>
      <w:pPr>
        <w:bidi w:val="0"/>
        <w:rPr>
          <w:rFonts w:hint="eastAsia" w:ascii="仿宋" w:hAnsi="仿宋" w:eastAsia="仿宋" w:cs="仿宋"/>
          <w:color w:val="auto"/>
          <w:lang w:val="en-US" w:eastAsia="zh-CN"/>
        </w:rPr>
      </w:pPr>
    </w:p>
    <w:p>
      <w:pPr>
        <w:bidi w:val="0"/>
        <w:rPr>
          <w:rFonts w:hint="eastAsia" w:ascii="仿宋" w:hAnsi="仿宋" w:eastAsia="仿宋" w:cs="仿宋"/>
          <w:color w:val="auto"/>
          <w:lang w:val="en-US" w:eastAsia="zh-CN"/>
        </w:rPr>
      </w:pPr>
    </w:p>
    <w:p>
      <w:pPr>
        <w:bidi w:val="0"/>
        <w:rPr>
          <w:rFonts w:hint="eastAsia" w:ascii="仿宋" w:hAnsi="仿宋" w:eastAsia="仿宋" w:cs="仿宋"/>
          <w:color w:val="auto"/>
          <w:lang w:val="en-US" w:eastAsia="zh-CN"/>
        </w:rPr>
      </w:pPr>
    </w:p>
    <w:p>
      <w:pPr>
        <w:bidi w:val="0"/>
        <w:rPr>
          <w:rFonts w:hint="eastAsia" w:ascii="仿宋" w:hAnsi="仿宋" w:eastAsia="仿宋" w:cs="仿宋"/>
          <w:color w:val="auto"/>
          <w:lang w:val="en-US" w:eastAsia="zh-CN"/>
        </w:rPr>
      </w:pPr>
    </w:p>
    <w:p>
      <w:pPr>
        <w:bidi w:val="0"/>
        <w:rPr>
          <w:rFonts w:hint="eastAsia" w:ascii="仿宋" w:hAnsi="仿宋" w:eastAsia="仿宋" w:cs="仿宋"/>
          <w:color w:val="auto"/>
          <w:lang w:val="en-US" w:eastAsia="zh-CN"/>
        </w:rPr>
      </w:pPr>
    </w:p>
    <w:p>
      <w:pPr>
        <w:bidi w:val="0"/>
        <w:rPr>
          <w:rFonts w:hint="eastAsia" w:ascii="仿宋" w:hAnsi="仿宋" w:eastAsia="仿宋" w:cs="仿宋"/>
          <w:color w:val="auto"/>
          <w:lang w:val="en-US" w:eastAsia="zh-CN"/>
        </w:rPr>
      </w:pPr>
    </w:p>
    <w:p>
      <w:pPr>
        <w:bidi w:val="0"/>
        <w:rPr>
          <w:rFonts w:hint="eastAsia" w:ascii="仿宋" w:hAnsi="仿宋" w:eastAsia="仿宋" w:cs="仿宋"/>
          <w:color w:val="auto"/>
          <w:lang w:val="en-US" w:eastAsia="zh-CN"/>
        </w:rPr>
      </w:pPr>
    </w:p>
    <w:p>
      <w:pPr>
        <w:bidi w:val="0"/>
        <w:rPr>
          <w:rFonts w:hint="eastAsia" w:ascii="仿宋" w:hAnsi="仿宋" w:eastAsia="仿宋" w:cs="仿宋"/>
          <w:color w:val="auto"/>
          <w:lang w:val="en-US" w:eastAsia="zh-CN"/>
        </w:rPr>
      </w:pPr>
    </w:p>
    <w:p>
      <w:pPr>
        <w:bidi w:val="0"/>
        <w:rPr>
          <w:rFonts w:hint="eastAsia" w:ascii="仿宋" w:hAnsi="仿宋" w:eastAsia="仿宋" w:cs="仿宋"/>
          <w:color w:val="auto"/>
          <w:lang w:val="en-US" w:eastAsia="zh-CN"/>
        </w:rPr>
      </w:pPr>
    </w:p>
    <w:p>
      <w:pPr>
        <w:bidi w:val="0"/>
        <w:rPr>
          <w:rFonts w:hint="eastAsia" w:ascii="仿宋" w:hAnsi="仿宋" w:eastAsia="仿宋" w:cs="仿宋"/>
          <w:color w:val="auto"/>
          <w:lang w:val="en-US" w:eastAsia="zh-CN"/>
        </w:rPr>
      </w:pPr>
    </w:p>
    <w:p>
      <w:pPr>
        <w:bidi w:val="0"/>
        <w:rPr>
          <w:rFonts w:hint="eastAsia" w:ascii="仿宋" w:hAnsi="仿宋" w:eastAsia="仿宋" w:cs="仿宋"/>
          <w:color w:val="auto"/>
          <w:lang w:val="en-US" w:eastAsia="zh-CN"/>
        </w:rPr>
      </w:pPr>
    </w:p>
    <w:p>
      <w:pPr>
        <w:bidi w:val="0"/>
        <w:rPr>
          <w:rFonts w:hint="eastAsia" w:ascii="仿宋" w:hAnsi="仿宋" w:eastAsia="仿宋" w:cs="仿宋"/>
          <w:color w:val="auto"/>
          <w:lang w:val="en-US" w:eastAsia="zh-CN"/>
        </w:rPr>
      </w:pPr>
    </w:p>
    <w:p>
      <w:pPr>
        <w:bidi w:val="0"/>
        <w:rPr>
          <w:rFonts w:hint="eastAsia" w:ascii="仿宋" w:hAnsi="仿宋" w:eastAsia="仿宋" w:cs="仿宋"/>
          <w:color w:val="auto"/>
          <w:lang w:val="en-US" w:eastAsia="zh-CN"/>
        </w:rPr>
      </w:pPr>
    </w:p>
    <w:p>
      <w:pPr>
        <w:bidi w:val="0"/>
        <w:rPr>
          <w:rFonts w:hint="eastAsia" w:ascii="仿宋" w:hAnsi="仿宋" w:eastAsia="仿宋" w:cs="仿宋"/>
          <w:color w:val="auto"/>
          <w:lang w:val="en-US" w:eastAsia="zh-CN"/>
        </w:rPr>
      </w:pPr>
    </w:p>
    <w:p>
      <w:pPr>
        <w:bidi w:val="0"/>
        <w:rPr>
          <w:rFonts w:hint="eastAsia" w:ascii="仿宋" w:hAnsi="仿宋" w:eastAsia="仿宋" w:cs="仿宋"/>
          <w:color w:val="auto"/>
          <w:lang w:val="en-US" w:eastAsia="zh-CN"/>
        </w:rPr>
      </w:pPr>
    </w:p>
    <w:p>
      <w:pPr>
        <w:bidi w:val="0"/>
        <w:rPr>
          <w:rFonts w:hint="eastAsia" w:ascii="仿宋" w:hAnsi="仿宋" w:eastAsia="仿宋" w:cs="仿宋"/>
          <w:color w:val="auto"/>
          <w:lang w:val="en-US" w:eastAsia="zh-CN"/>
        </w:rPr>
      </w:pPr>
    </w:p>
    <w:p>
      <w:pPr>
        <w:bidi w:val="0"/>
        <w:rPr>
          <w:rFonts w:hint="eastAsia" w:ascii="仿宋" w:hAnsi="仿宋" w:eastAsia="仿宋" w:cs="仿宋"/>
          <w:color w:val="auto"/>
          <w:lang w:val="en-US" w:eastAsia="zh-CN"/>
        </w:rPr>
      </w:pPr>
    </w:p>
    <w:p>
      <w:pPr>
        <w:bidi w:val="0"/>
        <w:rPr>
          <w:rFonts w:hint="eastAsia" w:ascii="仿宋" w:hAnsi="仿宋" w:eastAsia="仿宋" w:cs="仿宋"/>
          <w:color w:val="auto"/>
          <w:lang w:val="en-US" w:eastAsia="zh-CN"/>
        </w:rPr>
      </w:pPr>
    </w:p>
    <w:p>
      <w:pPr>
        <w:bidi w:val="0"/>
        <w:rPr>
          <w:rFonts w:hint="eastAsia" w:ascii="仿宋" w:hAnsi="仿宋" w:eastAsia="仿宋" w:cs="仿宋"/>
          <w:color w:val="auto"/>
          <w:lang w:val="en-US" w:eastAsia="zh-CN"/>
        </w:rPr>
      </w:pPr>
    </w:p>
    <w:p>
      <w:pPr>
        <w:bidi w:val="0"/>
        <w:rPr>
          <w:rFonts w:hint="eastAsia" w:ascii="仿宋" w:hAnsi="仿宋" w:eastAsia="仿宋" w:cs="仿宋"/>
          <w:color w:val="auto"/>
          <w:lang w:val="en-US" w:eastAsia="zh-CN"/>
        </w:rPr>
      </w:pPr>
    </w:p>
    <w:p>
      <w:pPr>
        <w:bidi w:val="0"/>
        <w:rPr>
          <w:rFonts w:hint="eastAsia" w:ascii="仿宋" w:hAnsi="仿宋" w:eastAsia="仿宋" w:cs="仿宋"/>
          <w:color w:val="auto"/>
          <w:lang w:val="en-US" w:eastAsia="zh-CN"/>
        </w:rPr>
      </w:pPr>
    </w:p>
    <w:p>
      <w:pPr>
        <w:bidi w:val="0"/>
        <w:rPr>
          <w:rFonts w:hint="eastAsia" w:ascii="仿宋" w:hAnsi="仿宋" w:eastAsia="仿宋" w:cs="仿宋"/>
          <w:color w:val="auto"/>
          <w:lang w:val="en-US" w:eastAsia="zh-CN"/>
        </w:rPr>
      </w:pPr>
    </w:p>
    <w:p>
      <w:pPr>
        <w:bidi w:val="0"/>
        <w:rPr>
          <w:rFonts w:hint="eastAsia" w:ascii="仿宋" w:hAnsi="仿宋" w:eastAsia="仿宋" w:cs="仿宋"/>
          <w:color w:val="auto"/>
          <w:lang w:val="en-US" w:eastAsia="zh-CN"/>
        </w:rPr>
      </w:pPr>
    </w:p>
    <w:p>
      <w:pPr>
        <w:bidi w:val="0"/>
        <w:rPr>
          <w:rFonts w:hint="eastAsia" w:ascii="仿宋" w:hAnsi="仿宋" w:eastAsia="仿宋" w:cs="仿宋"/>
          <w:color w:val="auto"/>
          <w:lang w:val="en-US" w:eastAsia="zh-CN"/>
        </w:rPr>
      </w:pPr>
    </w:p>
    <w:p>
      <w:pPr>
        <w:bidi w:val="0"/>
        <w:rPr>
          <w:rFonts w:hint="eastAsia" w:ascii="仿宋" w:hAnsi="仿宋" w:eastAsia="仿宋" w:cs="仿宋"/>
          <w:color w:val="auto"/>
          <w:lang w:val="en-US" w:eastAsia="zh-CN"/>
        </w:rPr>
      </w:pPr>
    </w:p>
    <w:p>
      <w:pPr>
        <w:bidi w:val="0"/>
        <w:rPr>
          <w:rFonts w:hint="eastAsia" w:ascii="仿宋" w:hAnsi="仿宋" w:eastAsia="仿宋" w:cs="仿宋"/>
          <w:color w:val="auto"/>
          <w:lang w:val="en-US" w:eastAsia="zh-CN"/>
        </w:rPr>
      </w:pPr>
    </w:p>
    <w:p>
      <w:pPr>
        <w:tabs>
          <w:tab w:val="left" w:pos="1849"/>
        </w:tabs>
        <w:bidi w:val="0"/>
        <w:jc w:val="left"/>
        <w:rPr>
          <w:rFonts w:hint="eastAsia" w:ascii="仿宋" w:hAnsi="仿宋" w:eastAsia="仿宋" w:cs="仿宋"/>
          <w:color w:val="auto"/>
          <w:lang w:val="en-US" w:eastAsia="zh-CN"/>
        </w:rPr>
      </w:pPr>
      <w:r>
        <w:rPr>
          <w:rFonts w:hint="eastAsia" w:ascii="仿宋" w:hAnsi="仿宋" w:eastAsia="仿宋" w:cs="仿宋"/>
          <w:color w:val="auto"/>
          <w:lang w:val="en-US" w:eastAsia="zh-CN"/>
        </w:rPr>
        <w:tab/>
      </w:r>
    </w:p>
    <w:p>
      <w:pPr>
        <w:rPr>
          <w:rFonts w:hint="eastAsia" w:ascii="仿宋" w:hAnsi="仿宋" w:eastAsia="仿宋" w:cs="仿宋"/>
          <w:color w:val="auto"/>
          <w:lang w:val="en-US" w:eastAsia="zh-CN"/>
        </w:rPr>
      </w:pPr>
    </w:p>
    <w:p>
      <w:pPr>
        <w:keepNext w:val="0"/>
        <w:keepLines w:val="0"/>
        <w:pageBreakBefore w:val="0"/>
        <w:widowControl/>
        <w:kinsoku/>
        <w:wordWrap/>
        <w:overflowPunct/>
        <w:topLinePunct w:val="0"/>
        <w:autoSpaceDE/>
        <w:autoSpaceDN/>
        <w:bidi w:val="0"/>
        <w:adjustRightInd/>
        <w:snapToGrid/>
        <w:spacing w:line="600" w:lineRule="auto"/>
        <w:jc w:val="center"/>
        <w:textAlignment w:val="auto"/>
        <w:outlineLvl w:val="1"/>
        <w:rPr>
          <w:rFonts w:hint="eastAsia" w:ascii="仿宋" w:hAnsi="仿宋" w:eastAsia="仿宋" w:cs="仿宋"/>
          <w:b/>
          <w:bCs/>
          <w:color w:val="auto"/>
          <w:sz w:val="32"/>
          <w:szCs w:val="32"/>
          <w:lang w:val="en-US" w:eastAsia="zh-CN"/>
        </w:rPr>
        <w:sectPr>
          <w:pgSz w:w="11906" w:h="16838"/>
          <w:pgMar w:top="1134" w:right="1134" w:bottom="1134" w:left="1134" w:header="510" w:footer="794"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600" w:lineRule="auto"/>
        <w:jc w:val="center"/>
        <w:textAlignment w:val="auto"/>
        <w:outlineLvl w:val="1"/>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十</w:t>
      </w:r>
      <w:r>
        <w:rPr>
          <w:rFonts w:hint="eastAsia" w:ascii="仿宋" w:hAnsi="仿宋" w:eastAsia="仿宋" w:cs="仿宋"/>
          <w:b/>
          <w:bCs/>
          <w:color w:val="auto"/>
          <w:sz w:val="32"/>
          <w:szCs w:val="32"/>
        </w:rPr>
        <w:t>、供应商拒绝政府采购领域商业贿赂承诺书</w:t>
      </w:r>
    </w:p>
    <w:p>
      <w:pPr>
        <w:widowControl/>
        <w:spacing w:line="4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为响应党中央、国务院关于治理政府采购领域商业贿赂行为的号召，我单位在此庄严承诺：</w:t>
      </w:r>
    </w:p>
    <w:p>
      <w:pPr>
        <w:widowControl/>
        <w:spacing w:line="4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1、在参与政府采购活动中遵纪守法、诚信经营、公平竞标。</w:t>
      </w:r>
    </w:p>
    <w:p>
      <w:pPr>
        <w:widowControl/>
        <w:spacing w:line="4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2、不向政府采购人、采购代理机构和政府采购评审专家进行任何形式的商业贿赂以谋取交易机会。</w:t>
      </w:r>
    </w:p>
    <w:p>
      <w:pPr>
        <w:widowControl/>
        <w:spacing w:line="4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3、不向政府采购代理机构和采购人提供虚假资质文件或采用虚假应标方式参与政府采购市场竞争并谋取中标、成交。</w:t>
      </w:r>
    </w:p>
    <w:p>
      <w:pPr>
        <w:widowControl/>
        <w:spacing w:line="4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4、不采取“围标、陪标”等商业欺诈手段获得政府采购</w:t>
      </w:r>
      <w:r>
        <w:rPr>
          <w:rFonts w:hint="eastAsia" w:ascii="仿宋" w:hAnsi="仿宋" w:eastAsia="仿宋" w:cs="仿宋"/>
          <w:color w:val="auto"/>
          <w:sz w:val="24"/>
          <w:lang w:eastAsia="zh-CN"/>
        </w:rPr>
        <w:t>订单</w:t>
      </w:r>
      <w:r>
        <w:rPr>
          <w:rFonts w:hint="eastAsia" w:ascii="仿宋" w:hAnsi="仿宋" w:eastAsia="仿宋" w:cs="仿宋"/>
          <w:color w:val="auto"/>
          <w:sz w:val="24"/>
        </w:rPr>
        <w:t>。</w:t>
      </w:r>
    </w:p>
    <w:p>
      <w:pPr>
        <w:widowControl/>
        <w:spacing w:line="4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5、不采取不正当手段</w:t>
      </w:r>
      <w:r>
        <w:rPr>
          <w:rFonts w:hint="eastAsia" w:ascii="仿宋" w:hAnsi="仿宋" w:eastAsia="仿宋" w:cs="仿宋"/>
          <w:color w:val="auto"/>
          <w:sz w:val="24"/>
          <w:lang w:eastAsia="zh-CN"/>
        </w:rPr>
        <w:t>诋毁</w:t>
      </w:r>
      <w:r>
        <w:rPr>
          <w:rFonts w:hint="eastAsia" w:ascii="仿宋" w:hAnsi="仿宋" w:eastAsia="仿宋" w:cs="仿宋"/>
          <w:color w:val="auto"/>
          <w:sz w:val="24"/>
        </w:rPr>
        <w:t>、排挤其他供应商。</w:t>
      </w:r>
    </w:p>
    <w:p>
      <w:pPr>
        <w:widowControl/>
        <w:spacing w:line="4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6、</w:t>
      </w:r>
      <w:r>
        <w:rPr>
          <w:rFonts w:hint="eastAsia" w:ascii="仿宋" w:hAnsi="仿宋" w:eastAsia="仿宋" w:cs="仿宋"/>
          <w:color w:val="auto"/>
          <w:sz w:val="24"/>
          <w:lang w:eastAsia="zh-CN"/>
        </w:rPr>
        <w:t>不再提供</w:t>
      </w:r>
      <w:r>
        <w:rPr>
          <w:rFonts w:hint="eastAsia" w:ascii="仿宋" w:hAnsi="仿宋" w:eastAsia="仿宋" w:cs="仿宋"/>
          <w:color w:val="auto"/>
          <w:sz w:val="24"/>
        </w:rPr>
        <w:t>商品和服务时“偷梁换柱、以次充好”损害采购人的合法权益。</w:t>
      </w:r>
    </w:p>
    <w:p>
      <w:pPr>
        <w:widowControl/>
        <w:spacing w:line="4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7、不与采购人、采购代理机构政府采购评审专家</w:t>
      </w:r>
      <w:r>
        <w:rPr>
          <w:rFonts w:hint="eastAsia" w:ascii="仿宋" w:hAnsi="仿宋" w:eastAsia="仿宋" w:cs="仿宋"/>
          <w:color w:val="auto"/>
          <w:sz w:val="24"/>
          <w:lang w:eastAsia="zh-CN"/>
        </w:rPr>
        <w:t>或其他</w:t>
      </w:r>
      <w:r>
        <w:rPr>
          <w:rFonts w:hint="eastAsia" w:ascii="仿宋" w:hAnsi="仿宋" w:eastAsia="仿宋" w:cs="仿宋"/>
          <w:color w:val="auto"/>
          <w:sz w:val="24"/>
        </w:rPr>
        <w:t>供应商恶意串通，进行质疑和投诉，维护政府采购市场秩序。</w:t>
      </w:r>
    </w:p>
    <w:p>
      <w:pPr>
        <w:widowControl/>
        <w:spacing w:line="440" w:lineRule="exact"/>
        <w:ind w:firstLine="480" w:firstLineChars="200"/>
        <w:jc w:val="left"/>
        <w:rPr>
          <w:rFonts w:hint="eastAsia" w:ascii="仿宋" w:hAnsi="仿宋" w:eastAsia="仿宋" w:cs="仿宋"/>
          <w:color w:val="auto"/>
          <w:sz w:val="24"/>
          <w:lang w:eastAsia="zh-CN"/>
        </w:rPr>
      </w:pPr>
      <w:r>
        <w:rPr>
          <w:rFonts w:hint="eastAsia" w:ascii="仿宋" w:hAnsi="仿宋" w:eastAsia="仿宋" w:cs="仿宋"/>
          <w:color w:val="auto"/>
          <w:sz w:val="24"/>
        </w:rPr>
        <w:t>8、尊重和接受政府采购监督管理部门的监督和政府采购代理机构磋商采购要求，承担因违约行为给采购人造成的损失。</w:t>
      </w:r>
    </w:p>
    <w:p>
      <w:pPr>
        <w:widowControl/>
        <w:spacing w:line="440" w:lineRule="exact"/>
        <w:ind w:firstLine="480" w:firstLineChars="200"/>
        <w:jc w:val="left"/>
        <w:rPr>
          <w:rFonts w:hint="eastAsia" w:ascii="仿宋" w:hAnsi="仿宋" w:eastAsia="仿宋" w:cs="仿宋"/>
          <w:color w:val="auto"/>
          <w:sz w:val="24"/>
          <w:lang w:eastAsia="zh-CN"/>
        </w:rPr>
      </w:pPr>
      <w:r>
        <w:rPr>
          <w:rFonts w:hint="eastAsia" w:ascii="仿宋" w:hAnsi="仿宋" w:eastAsia="仿宋" w:cs="仿宋"/>
          <w:color w:val="auto"/>
          <w:sz w:val="24"/>
        </w:rPr>
        <w:t>9、不发生其他有悖于政府采购公开、公平、公正和诚信原则的行为。</w:t>
      </w:r>
    </w:p>
    <w:p>
      <w:pPr>
        <w:pStyle w:val="11"/>
        <w:rPr>
          <w:rFonts w:hint="eastAsia" w:ascii="仿宋" w:hAnsi="仿宋" w:eastAsia="仿宋" w:cs="仿宋"/>
          <w:color w:val="auto"/>
          <w:lang w:eastAsia="zh-CN"/>
        </w:rPr>
      </w:pPr>
    </w:p>
    <w:p>
      <w:pPr>
        <w:pStyle w:val="11"/>
        <w:rPr>
          <w:rFonts w:hint="eastAsia" w:ascii="仿宋" w:hAnsi="仿宋" w:eastAsia="仿宋" w:cs="仿宋"/>
          <w:color w:val="auto"/>
          <w:lang w:eastAsia="zh-CN"/>
        </w:rPr>
      </w:pPr>
    </w:p>
    <w:p>
      <w:pPr>
        <w:widowControl/>
        <w:spacing w:line="440" w:lineRule="exact"/>
        <w:ind w:firstLine="480" w:firstLineChars="200"/>
        <w:jc w:val="left"/>
        <w:rPr>
          <w:rFonts w:hint="eastAsia" w:ascii="仿宋" w:hAnsi="仿宋" w:eastAsia="仿宋" w:cs="仿宋"/>
          <w:color w:val="auto"/>
          <w:sz w:val="24"/>
          <w:lang w:eastAsia="zh-CN"/>
        </w:rPr>
      </w:pPr>
      <w:r>
        <w:rPr>
          <w:rFonts w:hint="eastAsia" w:ascii="仿宋" w:hAnsi="仿宋" w:eastAsia="仿宋" w:cs="仿宋"/>
          <w:color w:val="auto"/>
          <w:sz w:val="24"/>
        </w:rPr>
        <w:t>  承诺单位：</w:t>
      </w:r>
      <w:r>
        <w:rPr>
          <w:rFonts w:hint="eastAsia" w:ascii="仿宋" w:hAnsi="仿宋" w:eastAsia="仿宋" w:cs="仿宋"/>
          <w:color w:val="auto"/>
          <w:sz w:val="24"/>
          <w:u w:val="single"/>
        </w:rPr>
        <w:t>　　                    　</w:t>
      </w:r>
      <w:r>
        <w:rPr>
          <w:rFonts w:hint="eastAsia" w:ascii="仿宋" w:hAnsi="仿宋" w:eastAsia="仿宋" w:cs="仿宋"/>
          <w:color w:val="auto"/>
          <w:sz w:val="24"/>
        </w:rPr>
        <w:t>（盖章）</w:t>
      </w:r>
    </w:p>
    <w:p>
      <w:pPr>
        <w:widowControl/>
        <w:spacing w:line="440" w:lineRule="exact"/>
        <w:ind w:firstLine="480" w:firstLineChars="200"/>
        <w:jc w:val="left"/>
        <w:rPr>
          <w:rFonts w:hint="eastAsia" w:ascii="仿宋" w:hAnsi="仿宋" w:eastAsia="仿宋" w:cs="仿宋"/>
          <w:color w:val="auto"/>
          <w:sz w:val="24"/>
          <w:lang w:eastAsia="zh-CN"/>
        </w:rPr>
      </w:pPr>
      <w:r>
        <w:rPr>
          <w:rFonts w:hint="eastAsia" w:ascii="仿宋" w:hAnsi="仿宋" w:eastAsia="仿宋" w:cs="仿宋"/>
          <w:color w:val="auto"/>
          <w:sz w:val="24"/>
        </w:rPr>
        <w:t>  法定代表人</w:t>
      </w:r>
      <w:r>
        <w:rPr>
          <w:rFonts w:hint="eastAsia" w:ascii="仿宋" w:hAnsi="仿宋" w:eastAsia="仿宋" w:cs="仿宋"/>
          <w:color w:val="auto"/>
          <w:sz w:val="24"/>
          <w:szCs w:val="24"/>
          <w:lang w:val="en-US" w:eastAsia="zh-CN"/>
        </w:rPr>
        <w:t>/负责人</w:t>
      </w:r>
      <w:r>
        <w:rPr>
          <w:rFonts w:hint="eastAsia" w:ascii="仿宋" w:hAnsi="仿宋" w:eastAsia="仿宋" w:cs="仿宋"/>
          <w:color w:val="auto"/>
          <w:sz w:val="24"/>
        </w:rPr>
        <w:t>或授权代理人：</w:t>
      </w:r>
      <w:r>
        <w:rPr>
          <w:rFonts w:hint="eastAsia" w:ascii="仿宋" w:hAnsi="仿宋" w:eastAsia="仿宋" w:cs="仿宋"/>
          <w:color w:val="auto"/>
          <w:sz w:val="24"/>
          <w:u w:val="single"/>
        </w:rPr>
        <w:t>　　　　　　　　        　</w:t>
      </w:r>
      <w:r>
        <w:rPr>
          <w:rFonts w:hint="eastAsia" w:ascii="仿宋" w:hAnsi="仿宋" w:eastAsia="仿宋" w:cs="仿宋"/>
          <w:color w:val="auto"/>
          <w:sz w:val="24"/>
        </w:rPr>
        <w:t>（签字）</w:t>
      </w:r>
    </w:p>
    <w:p>
      <w:pPr>
        <w:widowControl/>
        <w:spacing w:line="4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  地　　址：</w:t>
      </w:r>
      <w:r>
        <w:rPr>
          <w:rFonts w:hint="eastAsia" w:ascii="仿宋" w:hAnsi="仿宋" w:eastAsia="仿宋" w:cs="仿宋"/>
          <w:color w:val="auto"/>
          <w:sz w:val="24"/>
          <w:u w:val="single"/>
        </w:rPr>
        <w:t xml:space="preserve">                          </w:t>
      </w:r>
    </w:p>
    <w:p>
      <w:pPr>
        <w:widowControl/>
        <w:spacing w:line="440" w:lineRule="exact"/>
        <w:ind w:left="0" w:leftChars="0" w:firstLine="638" w:firstLineChars="266"/>
        <w:jc w:val="left"/>
        <w:rPr>
          <w:rFonts w:hint="eastAsia" w:ascii="仿宋" w:hAnsi="仿宋" w:eastAsia="仿宋" w:cs="仿宋"/>
          <w:color w:val="auto"/>
          <w:sz w:val="24"/>
          <w:lang w:eastAsia="zh-CN"/>
        </w:rPr>
      </w:pPr>
      <w:r>
        <w:rPr>
          <w:rFonts w:hint="eastAsia" w:ascii="仿宋" w:hAnsi="仿宋" w:eastAsia="仿宋" w:cs="仿宋"/>
          <w:color w:val="auto"/>
          <w:sz w:val="24"/>
        </w:rPr>
        <w:t>邮    编：</w:t>
      </w:r>
      <w:r>
        <w:rPr>
          <w:rFonts w:hint="eastAsia" w:ascii="仿宋" w:hAnsi="仿宋" w:eastAsia="仿宋" w:cs="仿宋"/>
          <w:color w:val="auto"/>
          <w:sz w:val="24"/>
          <w:u w:val="single"/>
        </w:rPr>
        <w:t>　　                  　　</w:t>
      </w:r>
    </w:p>
    <w:p>
      <w:pPr>
        <w:widowControl/>
        <w:spacing w:line="440" w:lineRule="exact"/>
        <w:ind w:firstLine="480" w:firstLineChars="200"/>
        <w:jc w:val="left"/>
        <w:rPr>
          <w:rFonts w:hint="eastAsia" w:ascii="仿宋" w:hAnsi="仿宋" w:eastAsia="仿宋" w:cs="仿宋"/>
          <w:color w:val="auto"/>
          <w:sz w:val="24"/>
          <w:lang w:eastAsia="zh-CN"/>
        </w:rPr>
      </w:pPr>
      <w:r>
        <w:rPr>
          <w:rFonts w:hint="eastAsia" w:ascii="仿宋" w:hAnsi="仿宋" w:eastAsia="仿宋" w:cs="仿宋"/>
          <w:color w:val="auto"/>
          <w:sz w:val="24"/>
        </w:rPr>
        <w:t>  电　　话：</w:t>
      </w:r>
      <w:r>
        <w:rPr>
          <w:rFonts w:hint="eastAsia" w:ascii="仿宋" w:hAnsi="仿宋" w:eastAsia="仿宋" w:cs="仿宋"/>
          <w:color w:val="auto"/>
          <w:sz w:val="24"/>
          <w:u w:val="single"/>
        </w:rPr>
        <w:t>　　　　　　            　</w:t>
      </w:r>
    </w:p>
    <w:p>
      <w:pPr>
        <w:widowControl/>
        <w:spacing w:line="440" w:lineRule="exact"/>
        <w:ind w:firstLine="480" w:firstLineChars="200"/>
        <w:jc w:val="left"/>
        <w:rPr>
          <w:rFonts w:hint="eastAsia" w:ascii="仿宋" w:hAnsi="仿宋" w:eastAsia="仿宋" w:cs="仿宋"/>
          <w:color w:val="auto"/>
          <w:sz w:val="24"/>
          <w:lang w:eastAsia="zh-CN"/>
        </w:rPr>
      </w:pPr>
      <w:r>
        <w:rPr>
          <w:rFonts w:hint="eastAsia" w:ascii="仿宋" w:hAnsi="仿宋" w:eastAsia="仿宋" w:cs="仿宋"/>
          <w:color w:val="auto"/>
          <w:sz w:val="24"/>
        </w:rPr>
        <w:t>　　　　　　　　　　　　　　</w:t>
      </w:r>
    </w:p>
    <w:p>
      <w:pPr>
        <w:rPr>
          <w:rFonts w:hint="eastAsia" w:ascii="仿宋" w:hAnsi="仿宋" w:eastAsia="仿宋" w:cs="仿宋"/>
          <w:color w:val="auto"/>
          <w:lang w:val="en-US" w:eastAsia="zh-CN"/>
        </w:rPr>
      </w:pPr>
      <w:r>
        <w:rPr>
          <w:rFonts w:hint="eastAsia" w:ascii="仿宋" w:hAnsi="仿宋" w:eastAsia="仿宋" w:cs="仿宋"/>
          <w:color w:val="auto"/>
          <w:sz w:val="24"/>
        </w:rPr>
        <w:t>                                         年　　月　　日</w:t>
      </w:r>
    </w:p>
    <w:p>
      <w:pPr>
        <w:rPr>
          <w:rFonts w:hint="eastAsia" w:ascii="仿宋" w:hAnsi="仿宋" w:eastAsia="仿宋" w:cs="仿宋"/>
          <w:color w:val="auto"/>
          <w:lang w:val="en-US" w:eastAsia="zh-CN"/>
        </w:rPr>
      </w:pPr>
    </w:p>
    <w:p>
      <w:pPr>
        <w:rPr>
          <w:rFonts w:hint="eastAsia" w:ascii="仿宋" w:hAnsi="仿宋" w:eastAsia="仿宋" w:cs="仿宋"/>
          <w:color w:val="auto"/>
          <w:lang w:val="en-US" w:eastAsia="zh-CN"/>
        </w:rPr>
      </w:pPr>
    </w:p>
    <w:p>
      <w:pPr>
        <w:rPr>
          <w:rFonts w:hint="eastAsia" w:ascii="仿宋" w:hAnsi="仿宋" w:eastAsia="仿宋" w:cs="仿宋"/>
          <w:color w:val="auto"/>
          <w:lang w:val="en-US" w:eastAsia="zh-CN"/>
        </w:rPr>
      </w:pPr>
    </w:p>
    <w:p>
      <w:pPr>
        <w:rPr>
          <w:rFonts w:hint="eastAsia" w:ascii="仿宋" w:hAnsi="仿宋" w:eastAsia="仿宋" w:cs="仿宋"/>
          <w:color w:val="auto"/>
          <w:lang w:val="en-US" w:eastAsia="zh-CN"/>
        </w:rPr>
      </w:pPr>
    </w:p>
    <w:p>
      <w:pPr>
        <w:rPr>
          <w:rFonts w:hint="eastAsia" w:ascii="仿宋" w:hAnsi="仿宋" w:eastAsia="仿宋" w:cs="仿宋"/>
          <w:color w:val="auto"/>
          <w:lang w:val="en-US" w:eastAsia="zh-CN"/>
        </w:rPr>
      </w:pPr>
    </w:p>
    <w:p>
      <w:pPr>
        <w:rPr>
          <w:rFonts w:hint="eastAsia" w:ascii="仿宋" w:hAnsi="仿宋" w:eastAsia="仿宋" w:cs="仿宋"/>
          <w:color w:val="auto"/>
          <w:lang w:val="en-US" w:eastAsia="zh-CN"/>
        </w:rPr>
      </w:pPr>
    </w:p>
    <w:p>
      <w:pPr>
        <w:pStyle w:val="81"/>
        <w:spacing w:line="240" w:lineRule="auto"/>
        <w:ind w:left="0" w:leftChars="0" w:firstLine="0" w:firstLineChars="0"/>
        <w:rPr>
          <w:rFonts w:hint="eastAsia" w:ascii="仿宋" w:hAnsi="仿宋" w:eastAsia="仿宋" w:cs="仿宋"/>
          <w:color w:val="auto"/>
          <w:sz w:val="18"/>
          <w:lang w:val="en-US" w:eastAsia="zh-CN"/>
        </w:rPr>
      </w:pPr>
    </w:p>
    <w:p>
      <w:pPr>
        <w:pStyle w:val="81"/>
        <w:spacing w:line="240" w:lineRule="auto"/>
        <w:ind w:left="0" w:leftChars="0" w:firstLine="0" w:firstLineChars="0"/>
        <w:rPr>
          <w:rFonts w:hint="eastAsia" w:ascii="仿宋" w:hAnsi="仿宋" w:eastAsia="仿宋" w:cs="仿宋"/>
          <w:color w:val="auto"/>
          <w:sz w:val="18"/>
          <w:lang w:val="en-US" w:eastAsia="zh-CN"/>
        </w:rPr>
      </w:pPr>
    </w:p>
    <w:sectPr>
      <w:footerReference r:id="rId17"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宋体w僝昀.">
    <w:altName w:val="宋体"/>
    <w:panose1 w:val="00000000000000000000"/>
    <w:charset w:val="86"/>
    <w:family w:val="auto"/>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wps:txbx>
                    <wps:bodyPr vert="horz" wrap="none" lIns="0" tIns="0" rIns="0" bIns="0" anchor="t" anchorCtr="0" upright="0">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mAGJ/nAQAAyQMAAA4AAABkcnMvZTJvRG9jLnhtbK1TzY7TMBC+&#10;I/EOlu80aaWFKGq6WqgWISFAWngA17EbS/6Tx21SHgDegBMX7jxXn2PHTtJFy2UPe0nGnplv5vtm&#10;vL4ejCZHEUA529DloqREWO5aZfcN/fb19lVFCURmW6adFQ09CaDXm5cv1r2vxcp1TrciEASxUPe+&#10;oV2Mvi4K4J0wDBbOC4tO6YJhEY9hX7SB9YhudLEqy9dF70Lrg+MCAG+3o5NOiOEpgE5KxcXW8YMR&#10;No6oQWgWkRJ0ygPd5G6lFDx+lhJEJLqhyDTmLxZBe5e+xWbN6n1gvlN8aoE9pYVHnAxTFoteoLYs&#10;MnII6j8oo3hw4GRccGeKkUhWBFksy0fa3HXMi8wFpQZ/ER2eD5Z/On4JRLUNxbFbZnDg518/z7//&#10;nv/8IMsq6dN7qDHszmNgHN66Abdmvge8TLQHGUz6IyGCflT3dFFXDJHwlFStqqpEF0fffED84iHd&#10;B4jvhTMkGQ0NOL6sKjt+hDiGziGpmnW3Sus8Qm1Jj6hX1ZurnHFxIbq2WCSxGLtNVhx2w0Rt59oT&#10;MsMXgRU7F75T0uM+NNTi+lOiP1iUO63ObITZ2M0GsxwTGxopGc13cVyxgw9q3+WlS/2CvzlE7DlT&#10;SW2MtafucMJZjGkb0wr9e85RDy9wc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mYAYn+cB&#10;AADJAwAADgAAAAAAAAABACAAAAAiAQAAZHJzL2Uyb0RvYy54bWxQSwUGAAAAAAYABgBZAQAAewUA&#10;AAAA&#10;">
              <v:fill on="f" focussize="0,0"/>
              <v:stroke on="f" weight="1.2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rFonts w:hint="eastAsia"/>
      </w:rPr>
    </w:pPr>
    <w:r>
      <w:drawing>
        <wp:inline distT="0" distB="0" distL="114300" distR="114300">
          <wp:extent cx="305435" cy="172085"/>
          <wp:effectExtent l="0" t="0" r="18415" b="18415"/>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1"/>
                  <a:srcRect l="11497" t="10778" r="5813" b="27474"/>
                  <a:stretch>
                    <a:fillRect/>
                  </a:stretch>
                </pic:blipFill>
                <pic:spPr>
                  <a:xfrm>
                    <a:off x="0" y="0"/>
                    <a:ext cx="305435" cy="172085"/>
                  </a:xfrm>
                  <a:prstGeom prst="rect">
                    <a:avLst/>
                  </a:prstGeom>
                  <a:noFill/>
                  <a:ln>
                    <a:noFill/>
                  </a:ln>
                </pic:spPr>
              </pic:pic>
            </a:graphicData>
          </a:graphic>
        </wp:inline>
      </w:drawing>
    </w:r>
    <w:r>
      <w:rPr>
        <w:rFonts w:hint="eastAsia"/>
        <w:lang w:val="en-US" w:eastAsia="zh-CN"/>
      </w:rPr>
      <w:t xml:space="preserve">                                                                   </w:t>
    </w:r>
    <w:r>
      <w:rPr>
        <w:rFonts w:hint="eastAsia" w:ascii="宋体" w:hAnsi="宋体" w:cs="宋体"/>
        <w:b w:val="0"/>
        <w:bCs/>
        <w:color w:val="auto"/>
        <w:sz w:val="21"/>
        <w:szCs w:val="21"/>
        <w:u w:val="none" w:color="auto"/>
        <w:shd w:val="clear" w:color="auto" w:fill="auto"/>
        <w:lang w:val="en-US" w:eastAsia="zh-CN"/>
      </w:rPr>
      <w:t>典亮工程项目管理有限公司</w:t>
    </w: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wps:txbx>
                    <wps:bodyPr vert="horz" wrap="none" lIns="0" tIns="0" rIns="0" bIns="0" anchor="t" anchorCtr="0" upright="0">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tKgrDnAQAAyQMAAA4AAABkcnMvZTJvRG9jLnhtbK1TzY7TMBC+&#10;I/EOlu80aaWFbNR0BVSLkBAgLTyA69iNJf9p7DYpDwBvwIkLd56rz7FjJ+mi5bIHLsnYM/PNfN+M&#10;1zeD0eQoIChnG7pclJQIy12r7L6hX7/cvqgoCZHZlmlnRUNPItCbzfNn697XYuU6p1sBBEFsqHvf&#10;0C5GXxdF4J0wLCycFxad0oFhEY+wL1pgPaIbXazK8mXRO2g9OC5CwNvt6KQTIjwF0EmpuNg6fjDC&#10;xhEVhGYRKYVO+UA3uVspBY+fpAwiEt1QZBrzF4ugvUvfYrNm9R6Y7xSfWmBPaeERJ8OUxaIXqC2L&#10;jBxA/QNlFAcXnIwL7kwxEsmKIItl+Uibu455kbmg1MFfRA//D5Z/PH4GotqGXlNimcGBn3/+OP/6&#10;c/79nSyvkz69DzWG3XkMjMMbN+DWzPcBLxPtQYJJfyRE0I/qni7qiiESnpKqVVWV6OLomw+IXzyk&#10;ewjxnXCGJKOhgOPLqrLjhxDH0DkkVbPuVmmdR6gt6RH1qnp1lTMuLkTXFoskFmO3yYrDbpio7Vx7&#10;Qmb4IrBi5+AbJT3uQ0Mtrj8l+r1FudPqzAbMxm42mOWY2NBIyWi+jeOKHTyofZeXLvUb/OtDxJ4z&#10;ldTGWHvqDiecxZi2Ma3Q3+cc9fACN/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G0qCsOcB&#10;AADJAwAADgAAAAAAAAABACAAAAAiAQAAZHJzL2Uyb0RvYy54bWxQSwUGAAAAAAYABgBZAQAAewUA&#10;AAAA&#10;">
              <v:fill on="f" focussize="0,0"/>
              <v:stroke on="f" weight="1.2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sfMsoBAACcAwAADgAAAGRycy9lMm9Eb2MueG1srVPNjtMwEL4j8Q6W&#10;79RpD0sVNV2BqkVICJAWHsB17MaS/+Rxm/QF4A04ceHOc/U5GDtJd1kue+DijGfG38z3zWRzO1hD&#10;TjKC9q6hy0VFiXTCt9odGvr1y92rNSWQuGu58U429CyB3m5fvtj0oZYr33nTykgQxEHdh4Z2KYWa&#10;MRCdtBwWPkiHQeWj5Qmv8cDayHtEt4atquqG9T62IXohAdC7G4N0QozPAfRKaSF3XhytdGlEjdLw&#10;hJSg0wHotnSrlBTpk1IgEzENRaapnFgE7X0+2XbD60PkodNiaoE/p4UnnCzXDoteoXY8cXKM+h8o&#10;q0X04FVaCG/ZSKQogiyW1RNt7jseZOGCUkO4ig7/D1Z8PH2ORLcNvaHEcYsDv/z4fvn5+/LrG1lW&#10;q9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sfMsoBAACcAwAADgAAAAAAAAABACAAAAAeAQAAZHJzL2Uyb0Rv&#10;Yy54bWxQSwUGAAAAAAYABgBZAQAAWgUAAAAA&#10;">
              <v:fill on="f" focussize="0,0"/>
              <v:stroke on="f"/>
              <v:imagedata o:title=""/>
              <o:lock v:ext="edit" aspectratio="f"/>
              <v:textbox inset="0mm,0mm,0mm,0mm" style="mso-fit-shape-to-text:t;">
                <w:txbxContent>
                  <w:p>
                    <w:pPr>
                      <w:pStyle w:val="20"/>
                      <w:rPr>
                        <w:rFonts w:hint="eastAsia"/>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Fonts w:hint="eastAsia"/>
                            </w:rPr>
                          </w:pP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McUhcsBAACcAwAADgAAAGRycy9lMm9Eb2MueG1srVNLbtswEN0XyB0I&#10;7mPKBloIguUggZEiQNAWSHsAmqIsAvyBQ1vyBdobdNVN9z2Xz9EhJTltusmiG2o4M3wz781ofTMY&#10;TY4ygHK2pstFQYm0wjXK7mv65fP9dUkJRG4brp2VNT1JoDebqzfr3ldy5TqnGxkIglioel/TLkZf&#10;MQaik4bDwnlpMdi6YHjEa9izJvAe0Y1mq6J4x3oXGh+ckADo3Y5BOiGG1wC6tlVCbp04GGnjiBqk&#10;5hEpQac80E3utm2liB/bFmQkuqbINOYTi6C9SyfbrHm1D9x3Skwt8Ne08IKT4cpi0QvUlkdODkH9&#10;A2WUCA5cGxfCGTYSyYogi2XxQpunjnuZuaDU4C+iw/+DFR+OnwJRTU3fUmK5wYGfv387//h1/vmV&#10;LItVmRTqPVSY+OQxNQ53bsC9mf2AzkR8aINJX6REMI76ni76yiESkR6Vq7Is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jHFIXLAQAAnAMAAA4AAAAAAAAAAQAgAAAAHgEAAGRycy9lMm9E&#10;b2MueG1sUEsFBgAAAAAGAAYAWQEAAFsFAAAAAA==&#10;">
              <v:fill on="f" focussize="0,0"/>
              <v:stroke on="f"/>
              <v:imagedata o:title=""/>
              <o:lock v:ext="edit" aspectratio="f"/>
              <v:textbox inset="0mm,0mm,0mm,0mm" style="mso-fit-shape-to-text:t;">
                <w:txbxContent>
                  <w:p>
                    <w:pPr>
                      <w:pStyle w:val="20"/>
                      <w:rPr>
                        <w:rFonts w:hint="eastAsia"/>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rPr>
        <w:rFonts w:hint="eastAsia"/>
      </w:rPr>
    </w:pPr>
    <w:r>
      <w:drawing>
        <wp:inline distT="0" distB="0" distL="114300" distR="114300">
          <wp:extent cx="305435" cy="172085"/>
          <wp:effectExtent l="0" t="0" r="18415" b="18415"/>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1"/>
                  <a:srcRect l="11497" t="10778" r="5813" b="27474"/>
                  <a:stretch>
                    <a:fillRect/>
                  </a:stretch>
                </pic:blipFill>
                <pic:spPr>
                  <a:xfrm>
                    <a:off x="0" y="0"/>
                    <a:ext cx="305435" cy="172085"/>
                  </a:xfrm>
                  <a:prstGeom prst="rect">
                    <a:avLst/>
                  </a:prstGeom>
                  <a:noFill/>
                  <a:ln>
                    <a:noFill/>
                  </a:ln>
                </pic:spPr>
              </pic:pic>
            </a:graphicData>
          </a:graphic>
        </wp:inline>
      </w:drawing>
    </w:r>
    <w:r>
      <w:rPr>
        <w:rFonts w:hint="eastAsia"/>
        <w:lang w:val="en-US" w:eastAsia="zh-CN"/>
      </w:rPr>
      <w:t>..................................................................................................................</w:t>
    </w:r>
    <w:r>
      <w:rPr>
        <w:rFonts w:hint="eastAsia" w:ascii="仿宋" w:hAnsi="仿宋" w:eastAsia="仿宋" w:cs="仿宋"/>
        <w:b w:val="0"/>
        <w:bCs/>
        <w:color w:val="auto"/>
        <w:sz w:val="21"/>
        <w:szCs w:val="21"/>
        <w:u w:val="none" w:color="auto"/>
        <w:shd w:val="clear" w:color="auto" w:fill="auto"/>
        <w:lang w:val="en-US" w:eastAsia="zh-CN"/>
      </w:rPr>
      <w:t>典亮工程项目管理有限公司</w: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0"/>
                            <w:rPr>
                              <w:u w:val="none"/>
                            </w:rPr>
                          </w:pPr>
                          <w:r>
                            <w:rPr>
                              <w:u w:val="none"/>
                            </w:rPr>
                            <w:t xml:space="preserve">第 </w:t>
                          </w:r>
                          <w:r>
                            <w:rPr>
                              <w:u w:val="none"/>
                            </w:rPr>
                            <w:fldChar w:fldCharType="begin"/>
                          </w:r>
                          <w:r>
                            <w:rPr>
                              <w:u w:val="none"/>
                            </w:rPr>
                            <w:instrText xml:space="preserve"> PAGE  \* MERGEFORMAT </w:instrText>
                          </w:r>
                          <w:r>
                            <w:rPr>
                              <w:u w:val="none"/>
                            </w:rPr>
                            <w:fldChar w:fldCharType="separate"/>
                          </w:r>
                          <w:r>
                            <w:rPr>
                              <w:u w:val="none"/>
                            </w:rPr>
                            <w:t>2</w:t>
                          </w:r>
                          <w:r>
                            <w:rPr>
                              <w:u w:val="none"/>
                            </w:rPr>
                            <w:fldChar w:fldCharType="end"/>
                          </w:r>
                          <w:r>
                            <w:rPr>
                              <w:u w:val="none"/>
                            </w:rPr>
                            <w:t xml:space="preserve"> 页 共 </w:t>
                          </w:r>
                          <w:r>
                            <w:rPr>
                              <w:u w:val="none"/>
                            </w:rPr>
                            <w:fldChar w:fldCharType="begin"/>
                          </w:r>
                          <w:r>
                            <w:rPr>
                              <w:u w:val="none"/>
                            </w:rPr>
                            <w:instrText xml:space="preserve"> NUMPAGES  \* MERGEFORMAT </w:instrText>
                          </w:r>
                          <w:r>
                            <w:rPr>
                              <w:u w:val="none"/>
                            </w:rPr>
                            <w:fldChar w:fldCharType="separate"/>
                          </w:r>
                          <w:r>
                            <w:rPr>
                              <w:u w:val="none"/>
                            </w:rPr>
                            <w:t>62</w:t>
                          </w:r>
                          <w:r>
                            <w:rPr>
                              <w:u w:val="none"/>
                            </w:rPr>
                            <w:fldChar w:fldCharType="end"/>
                          </w:r>
                          <w:r>
                            <w:rPr>
                              <w:u w:val="none"/>
                            </w:rPr>
                            <w:t xml:space="preserve"> 页</w:t>
                          </w:r>
                        </w:p>
                      </w:txbxContent>
                    </wps:txbx>
                    <wps:bodyPr vert="horz" wrap="none" lIns="0" tIns="0" rIns="0" bIns="0" anchor="t" anchorCtr="0" upright="0">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Ffy8/mAQAAygMAAA4AAABkcnMvZTJvRG9jLnhtbK1TzY7TMBC+&#10;I/EOlu802UoLUdR0tVAtQkKAtPAArmM3lvwne9qkPAC8AScu3HmuPseOnaRFy2UPe0nGnvE33/d5&#10;vLoZjCYHEaJytqFXi5ISYblrld019NvXu1cVJRGYbZl2VjT0KCK9Wb98sep9LZauc7oVgSCIjXXv&#10;G9oB+LooIu+EYXHhvLCYlC4YBrgMu6INrEd0o4tlWb4uehdaHxwXMeLuZkzSCTE8BdBJqbjYOL43&#10;wsKIGoRmgJJip3yk68xWSsHhs5RRANENRaWQv9gE4236FusVq3eB+U7xiQJ7CoVHmgxTFpueoTYM&#10;GNkH9R+UUTy46CQsuDPFKCQ7giquykfe3HfMi6wFrY7+bHp8Plj+6fAlENXiJKAllhm88dOvn6ff&#10;f09/fpBlNqj3sca6e4+VMLx1AxYn49J+xM2ke5DBpD8qIphHrOPZXjEA4elQtayqElMcc/MCcYrL&#10;cR8ivBfOkBQ0NOD9ZVvZ4WOEsXQuSd2su1Na5zvUlvSIel29uc4nzilE1xabXNimCIbtMEnYuvaI&#10;yvBJYMfOhe+U9DgQDbU4/5ToDxb9RtYwB2EOtnPALMeDDQVKxvAdjDO290Htujx1iW/0t3tAzllK&#10;ojH2ntjhFWczpnFMM/TvOlddnuD6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BxX8vP5gEA&#10;AMoDAAAOAAAAAAAAAAEAIAAAACIBAABkcnMvZTJvRG9jLnhtbFBLBQYAAAAABgAGAFkBAAB6BQAA&#10;AAA=&#10;">
              <v:fill on="f" focussize="0,0"/>
              <v:stroke on="f" weight="1.25pt"/>
              <v:imagedata o:title=""/>
              <o:lock v:ext="edit" aspectratio="f"/>
              <v:textbox inset="0mm,0mm,0mm,0mm" style="mso-fit-shape-to-text:t;">
                <w:txbxContent>
                  <w:p>
                    <w:pPr>
                      <w:pStyle w:val="20"/>
                      <w:rPr>
                        <w:u w:val="none"/>
                      </w:rPr>
                    </w:pPr>
                    <w:r>
                      <w:rPr>
                        <w:u w:val="none"/>
                      </w:rPr>
                      <w:t xml:space="preserve">第 </w:t>
                    </w:r>
                    <w:r>
                      <w:rPr>
                        <w:u w:val="none"/>
                      </w:rPr>
                      <w:fldChar w:fldCharType="begin"/>
                    </w:r>
                    <w:r>
                      <w:rPr>
                        <w:u w:val="none"/>
                      </w:rPr>
                      <w:instrText xml:space="preserve"> PAGE  \* MERGEFORMAT </w:instrText>
                    </w:r>
                    <w:r>
                      <w:rPr>
                        <w:u w:val="none"/>
                      </w:rPr>
                      <w:fldChar w:fldCharType="separate"/>
                    </w:r>
                    <w:r>
                      <w:rPr>
                        <w:u w:val="none"/>
                      </w:rPr>
                      <w:t>2</w:t>
                    </w:r>
                    <w:r>
                      <w:rPr>
                        <w:u w:val="none"/>
                      </w:rPr>
                      <w:fldChar w:fldCharType="end"/>
                    </w:r>
                    <w:r>
                      <w:rPr>
                        <w:u w:val="none"/>
                      </w:rPr>
                      <w:t xml:space="preserve"> 页 共 </w:t>
                    </w:r>
                    <w:r>
                      <w:rPr>
                        <w:u w:val="none"/>
                      </w:rPr>
                      <w:fldChar w:fldCharType="begin"/>
                    </w:r>
                    <w:r>
                      <w:rPr>
                        <w:u w:val="none"/>
                      </w:rPr>
                      <w:instrText xml:space="preserve"> NUMPAGES  \* MERGEFORMAT </w:instrText>
                    </w:r>
                    <w:r>
                      <w:rPr>
                        <w:u w:val="none"/>
                      </w:rPr>
                      <w:fldChar w:fldCharType="separate"/>
                    </w:r>
                    <w:r>
                      <w:rPr>
                        <w:u w:val="none"/>
                      </w:rPr>
                      <w:t>62</w:t>
                    </w:r>
                    <w:r>
                      <w:rPr>
                        <w:u w:val="none"/>
                      </w:rPr>
                      <w:fldChar w:fldCharType="end"/>
                    </w:r>
                    <w:r>
                      <w:rPr>
                        <w:u w:val="none"/>
                      </w:rPr>
                      <w:t xml:space="preserve"> 页</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Fonts w:hint="eastAsia"/>
                            </w:rPr>
                          </w:pP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BtzqMsBAACcAwAADgAAAGRycy9lMm9Eb2MueG1srVNLjtswDN0X6B0E&#10;7SdyMkAbGHEGLYIpChRtgekcQJHlWIB+EJXYuUB7g6666b7nyjlKyXYyn80sZiNTJPXI90ivbnqj&#10;yUEGUM5WdD4rKJFWuFrZXUXvf9xeLSmByG3NtbOyokcJ9Gb99s2q86VcuNbpWgaCIBbKzle0jdGX&#10;jIFopeEwc15aDDYuGB7xGnasDrxDdKPZoijesc6F2gcnJAB6N0OQjojhJYCuaZSQGyf2Rto4oAap&#10;eURK0CoPdJ27bRop4remARmJrigyjfnEImhv08nWK17uAvetEmML/CUtPOFkuLJY9Ay14ZGTfVDP&#10;oIwSwYFr4kw4wwYiWRFkMS+eaHPXci8zF5Qa/Fl0eD1Y8fXwPRBVV/Q9JZYbHPjp96/Tn3+nvz/J&#10;vLjOCnUeSky885ga+4+ux71JyiU/oDMR75tg0hcpEYyjvsezvrKPRKRHy8VyWWBIYGy6IA67PPcB&#10;4ifpDElGRQMOMOvKD18gDqlTSqpm3a3SOg9R20cOxEwedukxWbHf9mPjW1cfkU+Hs6+oxVWnRH+2&#10;KG1ak8kIk7GdjL0PatfmPUr1wH/YR2wi95YqDLBjYRxaZjcuWNqKh/ecdfmp1v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Qbc6jLAQAAnAMAAA4AAAAAAAAAAQAgAAAAHgEAAGRycy9lMm9E&#10;b2MueG1sUEsFBgAAAAAGAAYAWQEAAFsFAAAAAA==&#10;">
              <v:fill on="f" focussize="0,0"/>
              <v:stroke on="f"/>
              <v:imagedata o:title=""/>
              <o:lock v:ext="edit" aspectratio="f"/>
              <v:textbox inset="0mm,0mm,0mm,0mm" style="mso-fit-shape-to-text:t;">
                <w:txbxContent>
                  <w:p>
                    <w:pPr>
                      <w:pStyle w:val="20"/>
                      <w:rPr>
                        <w:rFonts w:hint="eastAsia"/>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hint="eastAsia" w:eastAsia="宋体"/>
        <w:lang w:eastAsia="zh-CN"/>
      </w:rPr>
    </w:pPr>
    <w:r>
      <w:drawing>
        <wp:inline distT="0" distB="0" distL="114300" distR="114300">
          <wp:extent cx="305435" cy="172085"/>
          <wp:effectExtent l="0" t="0" r="18415" b="18415"/>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1"/>
                  <a:srcRect l="11497" t="10778" r="5813" b="27474"/>
                  <a:stretch>
                    <a:fillRect/>
                  </a:stretch>
                </pic:blipFill>
                <pic:spPr>
                  <a:xfrm>
                    <a:off x="0" y="0"/>
                    <a:ext cx="305435" cy="172085"/>
                  </a:xfrm>
                  <a:prstGeom prst="rect">
                    <a:avLst/>
                  </a:prstGeom>
                  <a:noFill/>
                  <a:ln>
                    <a:noFill/>
                  </a:ln>
                </pic:spPr>
              </pic:pic>
            </a:graphicData>
          </a:graphic>
        </wp:inline>
      </w:drawing>
    </w:r>
    <w:r>
      <w:rPr>
        <w:rFonts w:hint="eastAsia"/>
        <w:lang w:val="en-US" w:eastAsia="zh-CN"/>
      </w:rPr>
      <w:t>.....................................................................................................................</w:t>
    </w:r>
    <w:r>
      <w:rPr>
        <w:rFonts w:hint="eastAsia" w:ascii="仿宋" w:hAnsi="仿宋" w:eastAsia="仿宋" w:cs="仿宋"/>
        <w:b w:val="0"/>
        <w:bCs/>
        <w:color w:val="auto"/>
        <w:sz w:val="21"/>
        <w:szCs w:val="21"/>
        <w:u w:val="none" w:color="auto"/>
        <w:shd w:val="clear" w:color="auto" w:fill="auto"/>
        <w:lang w:val="en-US" w:eastAsia="zh-CN"/>
      </w:rPr>
      <w:t>典亮工程项目管理有限公司</w:t>
    </w: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0"/>
                          </w:pPr>
                          <w:r>
                            <w:t xml:space="preserve">第 </w:t>
                          </w:r>
                          <w:r>
                            <w:fldChar w:fldCharType="begin"/>
                          </w:r>
                          <w:r>
                            <w:instrText xml:space="preserve"> PAGE  \* MERGEFORMAT </w:instrText>
                          </w:r>
                          <w:r>
                            <w:fldChar w:fldCharType="separate"/>
                          </w:r>
                          <w:r>
                            <w:t>47</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wps:txbx>
                    <wps:bodyPr vert="horz" wrap="none" lIns="0" tIns="0" rIns="0" bIns="0" anchor="t" anchorCtr="0" upright="0">
                      <a:spAutoFit/>
                    </wps:bodyPr>
                  </wps:wsp>
                </a:graphicData>
              </a:graphic>
            </wp:anchor>
          </w:drawing>
        </mc:Choice>
        <mc:Fallback>
          <w:pict>
            <v:shape id="文本框 22"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P2kXvoAQAAygMAAA4AAABkcnMvZTJvRG9jLnhtbK1TwW7bMAy9&#10;D+g/CLo3dgy0M4w4RbegxYBhG9DtAxRZjgVIoiApsbMP2P5gp11233flO0rJdjp0lx56sSmRfOR7&#10;pFY3g1bkIJyXYGq6XOSUCMOhkWZX029f7y5LSnxgpmEKjKjpUXh6s754s+ptJQroQDXCEQQxvupt&#10;TbsQbJVlnndCM78AKww6W3CaBTy6XdY41iO6VlmR59dZD66xDrjwHm83o5NOiO4lgNC2kosN8L0W&#10;JoyoTigWkJLvpPV0nbptW8HD57b1IhBVU2Qa0heLoL2N32y9YtXOMdtJPrXAXtLCM06aSYNFz1Ab&#10;FhjZO/kflJbcgYc2LDjobCSSFEEWy/yZNg8dsyJxQam9PYvuXw+Wfzp8cUQ2uAlLSgzTOPHTr5+n&#10;339Pf36QoogC9dZXGPdgMTIM72DA4Pne42XkPbROxz8yIuhHeY9necUQCI9JZVGWObo4+uYD4mdP&#10;6db5cC9Ak2jU1OH8kqzs8NGHMXQOidUM3Eml0gyVIT2iXpVvr1LG2YXoymCRyGLsNlph2A4TtS00&#10;R2SGTwIrduC+U9LjQtTU4P5Toj4Y1Dvuzmy42djOBjMcE2saKBnN92Hcsb11ctelrYv9enu7D9hz&#10;ohLbGGtP3eGIkxjTOsYd+vecop6e4PoR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GmCS9MAAAAF&#10;AQAADwAAAAAAAAABACAAAAAiAAAAZHJzL2Rvd25yZXYueG1sUEsBAhQAFAAAAAgAh07iQJP2kXvo&#10;AQAAygMAAA4AAAAAAAAAAQAgAAAAIgEAAGRycy9lMm9Eb2MueG1sUEsFBgAAAAAGAAYAWQEAAHwF&#10;AAAAAA==&#10;">
              <v:fill on="f" focussize="0,0"/>
              <v:stroke on="f" weight="1.2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47</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hint="eastAsia" w:eastAsia="宋体"/>
        <w:lang w:eastAsia="zh-CN"/>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0"/>
                          </w:pPr>
                          <w:r>
                            <w:t xml:space="preserve">第 </w:t>
                          </w:r>
                          <w:r>
                            <w:fldChar w:fldCharType="begin"/>
                          </w:r>
                          <w:r>
                            <w:instrText xml:space="preserve"> PAGE  \* MERGEFORMAT </w:instrText>
                          </w:r>
                          <w:r>
                            <w:fldChar w:fldCharType="separate"/>
                          </w:r>
                          <w:r>
                            <w:t>47</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wps:txbx>
                    <wps:bodyPr vert="horz" wrap="none" lIns="0" tIns="0" rIns="0" bIns="0" anchor="t" anchorCtr="0" upright="0">
                      <a:spAutoFit/>
                    </wps:bodyPr>
                  </wps:wsp>
                </a:graphicData>
              </a:graphic>
            </wp:anchor>
          </w:drawing>
        </mc:Choice>
        <mc:Fallback>
          <w:pict>
            <v:shape id="文本框 22"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XK/pDnAQAAygMAAA4AAABkcnMvZTJvRG9jLnhtbK1TzY7TMBC+&#10;I/EOlu802UgLUdR0BVSLkBAgLTyA69iNJf/J4zYpDwBvwIkLd56rz7FjJ+mi5bIHLsnYM/PNfN+M&#10;1zej0eQoAihnW3q1KikRlrtO2X1Lv365fVFTApHZjmlnRUtPAujN5vmz9eAbUbne6U4EgiAWmsG3&#10;tI/RN0UBvBeGwcp5YdEpXTAs4jHsiy6wAdGNLqqyfFkMLnQ+OC4A8HY7OemMGJ4C6KRUXGwdPxhh&#10;44QahGYRKUGvPNBN7lZKweMnKUFEoluKTGP+YhG0d+lbbNas2Qfme8XnFthTWnjEyTBlsegFassi&#10;I4eg/oEyigcHTsYVd6aYiGRFkMVV+Uibu555kbmg1OAvosP/g+Ufj58DUR1uQkWJZQYnfv754/zr&#10;z/n3d1JVSaDBQ4Nxdx4j4/jGjRi83ANeJt6jDCb9kRFBP8p7usgrxkh4Sqqrui7RxdG3HBC/eEj3&#10;AeI74QxJRksDzi/Lyo4fIE6hS0iqZt2t0jrPUFsyIOp1/eo6Z1xciK4tFkkspm6TFcfdOFPbue6E&#10;zPBJYMXehW+UDLgQLbW4/5To9xb1TruzGGExdovBLMfElkZKJvNtnHbs4IPa93nrUr/gXx8i9pyp&#10;pDam2nN3OOIsxryOaYf+Pueohye4u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dcr+kOcB&#10;AADKAwAADgAAAAAAAAABACAAAAAiAQAAZHJzL2Uyb0RvYy54bWxQSwUGAAAAAAYABgBZAQAAewUA&#10;AAAA&#10;">
              <v:fill on="f" focussize="0,0"/>
              <v:stroke on="f" weight="1.2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47</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hint="eastAsia" w:eastAsia="宋体"/>
        <w:lang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0"/>
                          </w:pPr>
                          <w:r>
                            <w:t xml:space="preserve">第 </w:t>
                          </w:r>
                          <w:r>
                            <w:fldChar w:fldCharType="begin"/>
                          </w:r>
                          <w:r>
                            <w:instrText xml:space="preserve"> PAGE  \* MERGEFORMAT </w:instrText>
                          </w:r>
                          <w:r>
                            <w:fldChar w:fldCharType="separate"/>
                          </w:r>
                          <w:r>
                            <w:t>47</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wps:txbx>
                    <wps:bodyPr vert="horz" wrap="none" lIns="0" tIns="0" rIns="0" bIns="0" anchor="t" anchorCtr="0" upright="0">
                      <a:spAutoFit/>
                    </wps:bodyPr>
                  </wps:wsp>
                </a:graphicData>
              </a:graphic>
            </wp:anchor>
          </w:drawing>
        </mc:Choice>
        <mc:Fallback>
          <w:pict>
            <v:shape id="文本框 2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JKD4bnAQAAygMAAA4AAABkcnMvZTJvRG9jLnhtbK1TzY7TMBC+&#10;I/EOlu802UgLUdR0BVSLkBAgLTyA69iNJf/J4zYpDwBvwIkLd56rz7FjJ+mi5bIHLsnYM/PNfN+M&#10;1zej0eQoAihnW3q1KikRlrtO2X1Lv365fVFTApHZjmlnRUtPAujN5vmz9eAbUbne6U4EgiAWmsG3&#10;tI/RN0UBvBeGwcp5YdEpXTAs4jHsiy6wAdGNLqqyfFkMLnQ+OC4A8HY7OemMGJ4C6KRUXGwdPxhh&#10;44QahGYRKUGvPNBN7lZKweMnKUFEoluKTGP+YhG0d+lbbNas2Qfme8XnFthTWnjEyTBlsegFassi&#10;I4eg/oEyigcHTsYVd6aYiGRFkMVV+Uibu555kbmg1OAvosP/g+Ufj58DUR1uAs7dMoMTP//8cf71&#10;5/z7O6mqJNDgocG4O4+RcXzjRgxe7gEvE+9RBpP+yIigH+U9XeQVYyQ8JdVVXZfo4uhbDohfPKT7&#10;APGdcIYko6UB55dlZccPEKfQJSRVs+5WaZ1nqC0ZEPW6fnWdMy4uRNcWiyQWU7fJiuNunKntXHdC&#10;ZvgksGLvwjdKBlyIllrcf0r0e4t6p91ZjLAYu8VglmNiSyMlk/k2Tjt28EHt+7x1qV/wrw8Re85U&#10;UhtT7bk7HHEWY17HtEN/n3PUwxPc3A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4koPhucB&#10;AADKAwAADgAAAAAAAAABACAAAAAiAQAAZHJzL2Uyb0RvYy54bWxQSwUGAAAAAAYABgBZAQAAewUA&#10;AAAA&#10;">
              <v:fill on="f" focussize="0,0"/>
              <v:stroke on="f" weight="1.2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47</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440" w:lineRule="exact"/>
      <w:outlineLvl w:val="0"/>
      <w:rPr>
        <w:b/>
        <w:i/>
        <w:iCs/>
        <w:szCs w:val="21"/>
      </w:rPr>
    </w:pPr>
    <w:r>
      <w:rPr>
        <w:rFonts w:hAnsi="宋体"/>
        <w:b/>
        <w:szCs w:val="21"/>
      </w:rPr>
      <w:t xml:space="preserve">    </w:t>
    </w:r>
    <w:r>
      <w:rPr>
        <w:rFonts w:hint="eastAsia" w:hAnsi="宋体" w:cs="宋体"/>
        <w:b/>
        <w:i/>
        <w:iCs/>
        <w:szCs w:val="21"/>
      </w:rPr>
      <w:t xml:space="preserve">      </w:t>
    </w:r>
    <w:r>
      <w:rPr>
        <w:rFonts w:hint="eastAsia" w:hAnsi="宋体" w:cs="宋体"/>
        <w:i/>
        <w:iCs/>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spacing w:line="240" w:lineRule="auto"/>
      <w:ind w:right="-178" w:rightChars="-85"/>
      <w:jc w:val="center"/>
      <w:rPr>
        <w:rFonts w:hint="eastAsia" w:ascii="仿宋" w:hAnsi="仿宋" w:eastAsia="仿宋" w:cs="仿宋"/>
        <w:b w:val="0"/>
        <w:bCs w:val="0"/>
        <w:i/>
        <w:sz w:val="24"/>
        <w:szCs w:val="24"/>
        <w:u w:val="single"/>
        <w:lang w:val="en-US"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8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F"/>
    <w:multiLevelType w:val="multilevel"/>
    <w:tmpl w:val="0000000F"/>
    <w:lvl w:ilvl="0" w:tentative="0">
      <w:start w:val="1"/>
      <w:numFmt w:val="decimal"/>
      <w:pStyle w:val="74"/>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1">
    <w:nsid w:val="09FA8A95"/>
    <w:multiLevelType w:val="singleLevel"/>
    <w:tmpl w:val="09FA8A95"/>
    <w:lvl w:ilvl="0" w:tentative="0">
      <w:start w:val="24"/>
      <w:numFmt w:val="decimal"/>
      <w:suff w:val="nothing"/>
      <w:lvlText w:val="%1、"/>
      <w:lvlJc w:val="left"/>
    </w:lvl>
  </w:abstractNum>
  <w:abstractNum w:abstractNumId="2">
    <w:nsid w:val="1742D8D9"/>
    <w:multiLevelType w:val="singleLevel"/>
    <w:tmpl w:val="1742D8D9"/>
    <w:lvl w:ilvl="0" w:tentative="0">
      <w:start w:val="1"/>
      <w:numFmt w:val="chineseCounting"/>
      <w:suff w:val="space"/>
      <w:lvlText w:val="第%1章"/>
      <w:lvlJc w:val="left"/>
      <w:pPr>
        <w:ind w:left="-5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wYzdmMDM1ZjNkODVmZmZkMGUwNWE3M2FmOWM2ODIifQ=="/>
  </w:docVars>
  <w:rsids>
    <w:rsidRoot w:val="00172A27"/>
    <w:rsid w:val="00000C6D"/>
    <w:rsid w:val="00000D21"/>
    <w:rsid w:val="00000E56"/>
    <w:rsid w:val="00001656"/>
    <w:rsid w:val="00004B76"/>
    <w:rsid w:val="00005A86"/>
    <w:rsid w:val="000068D5"/>
    <w:rsid w:val="00007C52"/>
    <w:rsid w:val="000113B4"/>
    <w:rsid w:val="00013080"/>
    <w:rsid w:val="00014640"/>
    <w:rsid w:val="00014C20"/>
    <w:rsid w:val="0001504D"/>
    <w:rsid w:val="000158FB"/>
    <w:rsid w:val="00021825"/>
    <w:rsid w:val="00022080"/>
    <w:rsid w:val="000272DD"/>
    <w:rsid w:val="00030CF7"/>
    <w:rsid w:val="000322D6"/>
    <w:rsid w:val="0003265B"/>
    <w:rsid w:val="00034F9E"/>
    <w:rsid w:val="00036DFB"/>
    <w:rsid w:val="00037E2C"/>
    <w:rsid w:val="000402BE"/>
    <w:rsid w:val="0004117E"/>
    <w:rsid w:val="000413EC"/>
    <w:rsid w:val="00042F6C"/>
    <w:rsid w:val="00045707"/>
    <w:rsid w:val="00046FA1"/>
    <w:rsid w:val="00047E79"/>
    <w:rsid w:val="000532F6"/>
    <w:rsid w:val="0005486D"/>
    <w:rsid w:val="000551E8"/>
    <w:rsid w:val="0005660F"/>
    <w:rsid w:val="00062B51"/>
    <w:rsid w:val="0006423F"/>
    <w:rsid w:val="00067018"/>
    <w:rsid w:val="000674DE"/>
    <w:rsid w:val="000700F8"/>
    <w:rsid w:val="00070296"/>
    <w:rsid w:val="0007344A"/>
    <w:rsid w:val="00076D06"/>
    <w:rsid w:val="00076E02"/>
    <w:rsid w:val="00077F8D"/>
    <w:rsid w:val="00081996"/>
    <w:rsid w:val="00082BB9"/>
    <w:rsid w:val="000859D8"/>
    <w:rsid w:val="00086FE9"/>
    <w:rsid w:val="00094E68"/>
    <w:rsid w:val="00096A8D"/>
    <w:rsid w:val="00096E9F"/>
    <w:rsid w:val="000A0178"/>
    <w:rsid w:val="000A15ED"/>
    <w:rsid w:val="000B2E2F"/>
    <w:rsid w:val="000B3CED"/>
    <w:rsid w:val="000B44AC"/>
    <w:rsid w:val="000B4990"/>
    <w:rsid w:val="000C1636"/>
    <w:rsid w:val="000C5C49"/>
    <w:rsid w:val="000C73F4"/>
    <w:rsid w:val="000D16B6"/>
    <w:rsid w:val="000D2E59"/>
    <w:rsid w:val="000D4239"/>
    <w:rsid w:val="000D499E"/>
    <w:rsid w:val="000D4A94"/>
    <w:rsid w:val="000D5778"/>
    <w:rsid w:val="000D5DC2"/>
    <w:rsid w:val="000D612E"/>
    <w:rsid w:val="000D6AB2"/>
    <w:rsid w:val="000D77C1"/>
    <w:rsid w:val="000E2480"/>
    <w:rsid w:val="000E2DF9"/>
    <w:rsid w:val="000E5EA0"/>
    <w:rsid w:val="000E6A7A"/>
    <w:rsid w:val="000F1C10"/>
    <w:rsid w:val="000F2EC7"/>
    <w:rsid w:val="000F2FE1"/>
    <w:rsid w:val="000F3270"/>
    <w:rsid w:val="000F6ACF"/>
    <w:rsid w:val="000F6C55"/>
    <w:rsid w:val="000F771E"/>
    <w:rsid w:val="000F7CFF"/>
    <w:rsid w:val="00101959"/>
    <w:rsid w:val="00101E64"/>
    <w:rsid w:val="00102A19"/>
    <w:rsid w:val="0010354C"/>
    <w:rsid w:val="00105714"/>
    <w:rsid w:val="0011090C"/>
    <w:rsid w:val="00110988"/>
    <w:rsid w:val="00111D9F"/>
    <w:rsid w:val="001133EE"/>
    <w:rsid w:val="00114C51"/>
    <w:rsid w:val="001150C6"/>
    <w:rsid w:val="00117F1D"/>
    <w:rsid w:val="00120B2A"/>
    <w:rsid w:val="00121D1D"/>
    <w:rsid w:val="00123054"/>
    <w:rsid w:val="00123E86"/>
    <w:rsid w:val="00124A8D"/>
    <w:rsid w:val="0013037D"/>
    <w:rsid w:val="00131CB1"/>
    <w:rsid w:val="00132F5D"/>
    <w:rsid w:val="0013381C"/>
    <w:rsid w:val="0013410D"/>
    <w:rsid w:val="00134A43"/>
    <w:rsid w:val="0013514E"/>
    <w:rsid w:val="00135F11"/>
    <w:rsid w:val="00137517"/>
    <w:rsid w:val="001403A3"/>
    <w:rsid w:val="00140CEF"/>
    <w:rsid w:val="0014227F"/>
    <w:rsid w:val="00144FA5"/>
    <w:rsid w:val="0014594F"/>
    <w:rsid w:val="001461F1"/>
    <w:rsid w:val="001502AE"/>
    <w:rsid w:val="00151E3D"/>
    <w:rsid w:val="00152105"/>
    <w:rsid w:val="001529DC"/>
    <w:rsid w:val="001540A1"/>
    <w:rsid w:val="00154A22"/>
    <w:rsid w:val="00154B33"/>
    <w:rsid w:val="001555D7"/>
    <w:rsid w:val="00161211"/>
    <w:rsid w:val="0016145C"/>
    <w:rsid w:val="00161537"/>
    <w:rsid w:val="00164569"/>
    <w:rsid w:val="0016655F"/>
    <w:rsid w:val="0017031C"/>
    <w:rsid w:val="001763BA"/>
    <w:rsid w:val="001765F3"/>
    <w:rsid w:val="00181E4B"/>
    <w:rsid w:val="0018209C"/>
    <w:rsid w:val="00182143"/>
    <w:rsid w:val="001826B0"/>
    <w:rsid w:val="00185DA2"/>
    <w:rsid w:val="00185E22"/>
    <w:rsid w:val="001908EE"/>
    <w:rsid w:val="00190CAC"/>
    <w:rsid w:val="001917B1"/>
    <w:rsid w:val="00192195"/>
    <w:rsid w:val="001A26EB"/>
    <w:rsid w:val="001B138E"/>
    <w:rsid w:val="001B485C"/>
    <w:rsid w:val="001B6724"/>
    <w:rsid w:val="001B75E8"/>
    <w:rsid w:val="001C0D54"/>
    <w:rsid w:val="001C4377"/>
    <w:rsid w:val="001C476A"/>
    <w:rsid w:val="001C5C36"/>
    <w:rsid w:val="001C782C"/>
    <w:rsid w:val="001D0221"/>
    <w:rsid w:val="001E24F0"/>
    <w:rsid w:val="001E2CF7"/>
    <w:rsid w:val="001E5101"/>
    <w:rsid w:val="001E5656"/>
    <w:rsid w:val="001E69CB"/>
    <w:rsid w:val="001E6AFE"/>
    <w:rsid w:val="001F4798"/>
    <w:rsid w:val="001F4944"/>
    <w:rsid w:val="001F514C"/>
    <w:rsid w:val="001F628F"/>
    <w:rsid w:val="00202B87"/>
    <w:rsid w:val="00202D41"/>
    <w:rsid w:val="00203E7B"/>
    <w:rsid w:val="0020648E"/>
    <w:rsid w:val="0020692E"/>
    <w:rsid w:val="00214291"/>
    <w:rsid w:val="00214FBC"/>
    <w:rsid w:val="00216478"/>
    <w:rsid w:val="00216A3B"/>
    <w:rsid w:val="00216D3D"/>
    <w:rsid w:val="00217D8A"/>
    <w:rsid w:val="0022167E"/>
    <w:rsid w:val="0022402F"/>
    <w:rsid w:val="002259FC"/>
    <w:rsid w:val="0022727D"/>
    <w:rsid w:val="002272CA"/>
    <w:rsid w:val="00230314"/>
    <w:rsid w:val="00230A8F"/>
    <w:rsid w:val="00234293"/>
    <w:rsid w:val="00234E15"/>
    <w:rsid w:val="00243AA3"/>
    <w:rsid w:val="00245973"/>
    <w:rsid w:val="00245D9F"/>
    <w:rsid w:val="00251BAA"/>
    <w:rsid w:val="002537AE"/>
    <w:rsid w:val="00254150"/>
    <w:rsid w:val="0025505C"/>
    <w:rsid w:val="00255AD6"/>
    <w:rsid w:val="002567E0"/>
    <w:rsid w:val="00260C99"/>
    <w:rsid w:val="00261931"/>
    <w:rsid w:val="00262C38"/>
    <w:rsid w:val="002659DD"/>
    <w:rsid w:val="00265D36"/>
    <w:rsid w:val="00266D5B"/>
    <w:rsid w:val="0026759D"/>
    <w:rsid w:val="00270F46"/>
    <w:rsid w:val="00275DCF"/>
    <w:rsid w:val="00275E72"/>
    <w:rsid w:val="00275EB7"/>
    <w:rsid w:val="00275FDD"/>
    <w:rsid w:val="00281A58"/>
    <w:rsid w:val="00282AFA"/>
    <w:rsid w:val="002847D6"/>
    <w:rsid w:val="00284B71"/>
    <w:rsid w:val="00286079"/>
    <w:rsid w:val="00287447"/>
    <w:rsid w:val="0029193D"/>
    <w:rsid w:val="00294C76"/>
    <w:rsid w:val="00294E71"/>
    <w:rsid w:val="00295CE2"/>
    <w:rsid w:val="002A0125"/>
    <w:rsid w:val="002A0934"/>
    <w:rsid w:val="002A3ECD"/>
    <w:rsid w:val="002A7F52"/>
    <w:rsid w:val="002B0CD2"/>
    <w:rsid w:val="002B2008"/>
    <w:rsid w:val="002B273F"/>
    <w:rsid w:val="002B4A50"/>
    <w:rsid w:val="002B6D8A"/>
    <w:rsid w:val="002B7175"/>
    <w:rsid w:val="002C4264"/>
    <w:rsid w:val="002C7848"/>
    <w:rsid w:val="002D2D44"/>
    <w:rsid w:val="002D395C"/>
    <w:rsid w:val="002D564D"/>
    <w:rsid w:val="002D5A50"/>
    <w:rsid w:val="002E01D8"/>
    <w:rsid w:val="002E0339"/>
    <w:rsid w:val="002E1D77"/>
    <w:rsid w:val="002E2924"/>
    <w:rsid w:val="002E2FE6"/>
    <w:rsid w:val="002E36EE"/>
    <w:rsid w:val="002E3D4B"/>
    <w:rsid w:val="002E7816"/>
    <w:rsid w:val="002F23A9"/>
    <w:rsid w:val="002F4BBB"/>
    <w:rsid w:val="002F7CF4"/>
    <w:rsid w:val="003010C6"/>
    <w:rsid w:val="003010C8"/>
    <w:rsid w:val="00302C05"/>
    <w:rsid w:val="00304628"/>
    <w:rsid w:val="00306B70"/>
    <w:rsid w:val="00306BB4"/>
    <w:rsid w:val="003126F4"/>
    <w:rsid w:val="0031383D"/>
    <w:rsid w:val="0031462B"/>
    <w:rsid w:val="00317848"/>
    <w:rsid w:val="0032609D"/>
    <w:rsid w:val="003270AE"/>
    <w:rsid w:val="003336FF"/>
    <w:rsid w:val="003372E3"/>
    <w:rsid w:val="00341039"/>
    <w:rsid w:val="00345B7C"/>
    <w:rsid w:val="00351A73"/>
    <w:rsid w:val="003539E2"/>
    <w:rsid w:val="003577AF"/>
    <w:rsid w:val="003579D1"/>
    <w:rsid w:val="0036009F"/>
    <w:rsid w:val="0036031E"/>
    <w:rsid w:val="00360497"/>
    <w:rsid w:val="00360AEC"/>
    <w:rsid w:val="003614A4"/>
    <w:rsid w:val="003632CB"/>
    <w:rsid w:val="00364049"/>
    <w:rsid w:val="00366290"/>
    <w:rsid w:val="0037109E"/>
    <w:rsid w:val="00371A66"/>
    <w:rsid w:val="00373ED5"/>
    <w:rsid w:val="00375AF3"/>
    <w:rsid w:val="0037642E"/>
    <w:rsid w:val="0037681A"/>
    <w:rsid w:val="00384168"/>
    <w:rsid w:val="003844F7"/>
    <w:rsid w:val="00384FA9"/>
    <w:rsid w:val="00387BDA"/>
    <w:rsid w:val="0039001C"/>
    <w:rsid w:val="00391C6D"/>
    <w:rsid w:val="00393E83"/>
    <w:rsid w:val="003A4F2A"/>
    <w:rsid w:val="003A70E1"/>
    <w:rsid w:val="003A7F3B"/>
    <w:rsid w:val="003B000B"/>
    <w:rsid w:val="003B3BEB"/>
    <w:rsid w:val="003B3D20"/>
    <w:rsid w:val="003B49CE"/>
    <w:rsid w:val="003B4CB5"/>
    <w:rsid w:val="003B5311"/>
    <w:rsid w:val="003B54EC"/>
    <w:rsid w:val="003C6F5F"/>
    <w:rsid w:val="003D3E0A"/>
    <w:rsid w:val="003D7528"/>
    <w:rsid w:val="003D7BEE"/>
    <w:rsid w:val="003D7C54"/>
    <w:rsid w:val="003E1BCE"/>
    <w:rsid w:val="003E7052"/>
    <w:rsid w:val="003E7FBC"/>
    <w:rsid w:val="003F0A17"/>
    <w:rsid w:val="003F26DA"/>
    <w:rsid w:val="003F2D1C"/>
    <w:rsid w:val="003F3B29"/>
    <w:rsid w:val="003F5027"/>
    <w:rsid w:val="003F59B9"/>
    <w:rsid w:val="003F6393"/>
    <w:rsid w:val="003F7A4F"/>
    <w:rsid w:val="0040131B"/>
    <w:rsid w:val="0040144E"/>
    <w:rsid w:val="00402A0B"/>
    <w:rsid w:val="00407EAA"/>
    <w:rsid w:val="00412802"/>
    <w:rsid w:val="00416181"/>
    <w:rsid w:val="0042091F"/>
    <w:rsid w:val="00421B15"/>
    <w:rsid w:val="0042603B"/>
    <w:rsid w:val="00433083"/>
    <w:rsid w:val="00433E32"/>
    <w:rsid w:val="00434007"/>
    <w:rsid w:val="00435255"/>
    <w:rsid w:val="00435E27"/>
    <w:rsid w:val="00440A73"/>
    <w:rsid w:val="00441952"/>
    <w:rsid w:val="00442302"/>
    <w:rsid w:val="00442351"/>
    <w:rsid w:val="004432B1"/>
    <w:rsid w:val="00446DE5"/>
    <w:rsid w:val="00451C3B"/>
    <w:rsid w:val="004527D9"/>
    <w:rsid w:val="00454098"/>
    <w:rsid w:val="0045622D"/>
    <w:rsid w:val="004562E2"/>
    <w:rsid w:val="00457021"/>
    <w:rsid w:val="00457176"/>
    <w:rsid w:val="00461688"/>
    <w:rsid w:val="0046225E"/>
    <w:rsid w:val="00462E72"/>
    <w:rsid w:val="00463D77"/>
    <w:rsid w:val="004674FD"/>
    <w:rsid w:val="004712EE"/>
    <w:rsid w:val="00472864"/>
    <w:rsid w:val="00472AF1"/>
    <w:rsid w:val="00472CCE"/>
    <w:rsid w:val="00472DA5"/>
    <w:rsid w:val="0047324E"/>
    <w:rsid w:val="00476CF4"/>
    <w:rsid w:val="004772CC"/>
    <w:rsid w:val="0048783B"/>
    <w:rsid w:val="00491234"/>
    <w:rsid w:val="00491F1D"/>
    <w:rsid w:val="00492105"/>
    <w:rsid w:val="00492E97"/>
    <w:rsid w:val="00493BE6"/>
    <w:rsid w:val="004A0E5C"/>
    <w:rsid w:val="004A2132"/>
    <w:rsid w:val="004A3086"/>
    <w:rsid w:val="004A32F5"/>
    <w:rsid w:val="004B0837"/>
    <w:rsid w:val="004B2639"/>
    <w:rsid w:val="004B44EA"/>
    <w:rsid w:val="004B5A88"/>
    <w:rsid w:val="004B5ECD"/>
    <w:rsid w:val="004B7EC9"/>
    <w:rsid w:val="004C11A4"/>
    <w:rsid w:val="004C339A"/>
    <w:rsid w:val="004C4160"/>
    <w:rsid w:val="004C7471"/>
    <w:rsid w:val="004D1537"/>
    <w:rsid w:val="004D1A90"/>
    <w:rsid w:val="004D28B3"/>
    <w:rsid w:val="004D2E3C"/>
    <w:rsid w:val="004D46C1"/>
    <w:rsid w:val="004D4CFC"/>
    <w:rsid w:val="004D5995"/>
    <w:rsid w:val="004D77DB"/>
    <w:rsid w:val="004E1ABB"/>
    <w:rsid w:val="004E55AA"/>
    <w:rsid w:val="004E6890"/>
    <w:rsid w:val="004F2232"/>
    <w:rsid w:val="004F232F"/>
    <w:rsid w:val="004F29EA"/>
    <w:rsid w:val="004F2F5B"/>
    <w:rsid w:val="004F3CB4"/>
    <w:rsid w:val="004F7D6A"/>
    <w:rsid w:val="004F7E06"/>
    <w:rsid w:val="0050095E"/>
    <w:rsid w:val="00501F20"/>
    <w:rsid w:val="005025C8"/>
    <w:rsid w:val="00503B31"/>
    <w:rsid w:val="00503D0D"/>
    <w:rsid w:val="00505875"/>
    <w:rsid w:val="00506807"/>
    <w:rsid w:val="00510146"/>
    <w:rsid w:val="005117E6"/>
    <w:rsid w:val="00514080"/>
    <w:rsid w:val="00514C2A"/>
    <w:rsid w:val="00516198"/>
    <w:rsid w:val="0052271F"/>
    <w:rsid w:val="00523407"/>
    <w:rsid w:val="005237C3"/>
    <w:rsid w:val="00523ED5"/>
    <w:rsid w:val="00525D7F"/>
    <w:rsid w:val="00527821"/>
    <w:rsid w:val="00527BDC"/>
    <w:rsid w:val="00532295"/>
    <w:rsid w:val="005377E7"/>
    <w:rsid w:val="005413C4"/>
    <w:rsid w:val="005430B9"/>
    <w:rsid w:val="00543C72"/>
    <w:rsid w:val="00544C1C"/>
    <w:rsid w:val="00544C40"/>
    <w:rsid w:val="00546A69"/>
    <w:rsid w:val="00550F1E"/>
    <w:rsid w:val="00553127"/>
    <w:rsid w:val="00556992"/>
    <w:rsid w:val="005609E5"/>
    <w:rsid w:val="00565C15"/>
    <w:rsid w:val="005662FA"/>
    <w:rsid w:val="005707D1"/>
    <w:rsid w:val="00573AF2"/>
    <w:rsid w:val="00575810"/>
    <w:rsid w:val="005773D2"/>
    <w:rsid w:val="00580D47"/>
    <w:rsid w:val="00581D7A"/>
    <w:rsid w:val="00581F87"/>
    <w:rsid w:val="00583026"/>
    <w:rsid w:val="00583B1C"/>
    <w:rsid w:val="00585114"/>
    <w:rsid w:val="005870C6"/>
    <w:rsid w:val="00590072"/>
    <w:rsid w:val="00595E2E"/>
    <w:rsid w:val="00597978"/>
    <w:rsid w:val="005A1E65"/>
    <w:rsid w:val="005A1E9F"/>
    <w:rsid w:val="005A2468"/>
    <w:rsid w:val="005A3C21"/>
    <w:rsid w:val="005A3FA0"/>
    <w:rsid w:val="005A4477"/>
    <w:rsid w:val="005A533D"/>
    <w:rsid w:val="005A7509"/>
    <w:rsid w:val="005B0C15"/>
    <w:rsid w:val="005B2D06"/>
    <w:rsid w:val="005B3FA4"/>
    <w:rsid w:val="005B4480"/>
    <w:rsid w:val="005B46D3"/>
    <w:rsid w:val="005B5508"/>
    <w:rsid w:val="005C1861"/>
    <w:rsid w:val="005C3527"/>
    <w:rsid w:val="005C5652"/>
    <w:rsid w:val="005D01BA"/>
    <w:rsid w:val="005D2A59"/>
    <w:rsid w:val="005D63ED"/>
    <w:rsid w:val="005E18AD"/>
    <w:rsid w:val="005E2F4A"/>
    <w:rsid w:val="005E6229"/>
    <w:rsid w:val="005F03FD"/>
    <w:rsid w:val="005F214B"/>
    <w:rsid w:val="005F3530"/>
    <w:rsid w:val="005F3C2E"/>
    <w:rsid w:val="00603C7A"/>
    <w:rsid w:val="00604D1E"/>
    <w:rsid w:val="00604F07"/>
    <w:rsid w:val="0060619F"/>
    <w:rsid w:val="006109EB"/>
    <w:rsid w:val="006129EF"/>
    <w:rsid w:val="0061417B"/>
    <w:rsid w:val="00616301"/>
    <w:rsid w:val="006206EE"/>
    <w:rsid w:val="00621645"/>
    <w:rsid w:val="00622B20"/>
    <w:rsid w:val="0062505C"/>
    <w:rsid w:val="00625810"/>
    <w:rsid w:val="00625827"/>
    <w:rsid w:val="00626985"/>
    <w:rsid w:val="0062762D"/>
    <w:rsid w:val="00635BE8"/>
    <w:rsid w:val="006367A2"/>
    <w:rsid w:val="0063726A"/>
    <w:rsid w:val="00642F6C"/>
    <w:rsid w:val="0064760C"/>
    <w:rsid w:val="00651170"/>
    <w:rsid w:val="006513DC"/>
    <w:rsid w:val="00651F13"/>
    <w:rsid w:val="006527C1"/>
    <w:rsid w:val="00654F5C"/>
    <w:rsid w:val="006552ED"/>
    <w:rsid w:val="006559B3"/>
    <w:rsid w:val="006611FC"/>
    <w:rsid w:val="00663B2F"/>
    <w:rsid w:val="00663F76"/>
    <w:rsid w:val="00667340"/>
    <w:rsid w:val="00670DFA"/>
    <w:rsid w:val="006712F9"/>
    <w:rsid w:val="006713E7"/>
    <w:rsid w:val="00672412"/>
    <w:rsid w:val="00676DC3"/>
    <w:rsid w:val="00677B7B"/>
    <w:rsid w:val="00681793"/>
    <w:rsid w:val="00681D12"/>
    <w:rsid w:val="006826A9"/>
    <w:rsid w:val="00684516"/>
    <w:rsid w:val="00686BC5"/>
    <w:rsid w:val="0069164F"/>
    <w:rsid w:val="00695023"/>
    <w:rsid w:val="00695118"/>
    <w:rsid w:val="006967ED"/>
    <w:rsid w:val="00697972"/>
    <w:rsid w:val="00697AB9"/>
    <w:rsid w:val="006A2182"/>
    <w:rsid w:val="006A2688"/>
    <w:rsid w:val="006A2833"/>
    <w:rsid w:val="006A39F7"/>
    <w:rsid w:val="006A7514"/>
    <w:rsid w:val="006B1477"/>
    <w:rsid w:val="006C072F"/>
    <w:rsid w:val="006C2E72"/>
    <w:rsid w:val="006C36B6"/>
    <w:rsid w:val="006C3E60"/>
    <w:rsid w:val="006C436A"/>
    <w:rsid w:val="006C6866"/>
    <w:rsid w:val="006D1C4C"/>
    <w:rsid w:val="006D4D7A"/>
    <w:rsid w:val="006D7533"/>
    <w:rsid w:val="006D78B4"/>
    <w:rsid w:val="006E0381"/>
    <w:rsid w:val="006E2BFE"/>
    <w:rsid w:val="006E3EFB"/>
    <w:rsid w:val="006E515B"/>
    <w:rsid w:val="006E70EE"/>
    <w:rsid w:val="006F1EC4"/>
    <w:rsid w:val="006F5409"/>
    <w:rsid w:val="006F5A3C"/>
    <w:rsid w:val="006F6083"/>
    <w:rsid w:val="006F7461"/>
    <w:rsid w:val="006F7EBB"/>
    <w:rsid w:val="00704140"/>
    <w:rsid w:val="00705644"/>
    <w:rsid w:val="00706262"/>
    <w:rsid w:val="00706537"/>
    <w:rsid w:val="00712119"/>
    <w:rsid w:val="00713629"/>
    <w:rsid w:val="00714151"/>
    <w:rsid w:val="007203C1"/>
    <w:rsid w:val="007265A9"/>
    <w:rsid w:val="0073090A"/>
    <w:rsid w:val="007332CA"/>
    <w:rsid w:val="0073514C"/>
    <w:rsid w:val="00736423"/>
    <w:rsid w:val="00736D4F"/>
    <w:rsid w:val="0074075E"/>
    <w:rsid w:val="0074652C"/>
    <w:rsid w:val="0074676F"/>
    <w:rsid w:val="00747EFB"/>
    <w:rsid w:val="0075100E"/>
    <w:rsid w:val="00752FFC"/>
    <w:rsid w:val="0075368E"/>
    <w:rsid w:val="00756606"/>
    <w:rsid w:val="0076114B"/>
    <w:rsid w:val="00765F2E"/>
    <w:rsid w:val="00767687"/>
    <w:rsid w:val="0077074C"/>
    <w:rsid w:val="00770D8C"/>
    <w:rsid w:val="007714CE"/>
    <w:rsid w:val="00772B1E"/>
    <w:rsid w:val="007819D3"/>
    <w:rsid w:val="00782058"/>
    <w:rsid w:val="00784A82"/>
    <w:rsid w:val="0078530B"/>
    <w:rsid w:val="007857AF"/>
    <w:rsid w:val="007868FB"/>
    <w:rsid w:val="00787BB8"/>
    <w:rsid w:val="00787FB5"/>
    <w:rsid w:val="00791B89"/>
    <w:rsid w:val="007923C3"/>
    <w:rsid w:val="0079505A"/>
    <w:rsid w:val="0079589B"/>
    <w:rsid w:val="00797B09"/>
    <w:rsid w:val="007A0907"/>
    <w:rsid w:val="007A2F9A"/>
    <w:rsid w:val="007A51B4"/>
    <w:rsid w:val="007A5645"/>
    <w:rsid w:val="007A7CE1"/>
    <w:rsid w:val="007B0487"/>
    <w:rsid w:val="007B107E"/>
    <w:rsid w:val="007B36EA"/>
    <w:rsid w:val="007B440A"/>
    <w:rsid w:val="007B6019"/>
    <w:rsid w:val="007C10B8"/>
    <w:rsid w:val="007C25F9"/>
    <w:rsid w:val="007C337B"/>
    <w:rsid w:val="007C5271"/>
    <w:rsid w:val="007C61C3"/>
    <w:rsid w:val="007D04E9"/>
    <w:rsid w:val="007D5453"/>
    <w:rsid w:val="007D5D84"/>
    <w:rsid w:val="007D62A2"/>
    <w:rsid w:val="007E2537"/>
    <w:rsid w:val="007E27DC"/>
    <w:rsid w:val="007E66BE"/>
    <w:rsid w:val="007E73D1"/>
    <w:rsid w:val="007F3064"/>
    <w:rsid w:val="007F623A"/>
    <w:rsid w:val="007F64B3"/>
    <w:rsid w:val="007F65F6"/>
    <w:rsid w:val="00801284"/>
    <w:rsid w:val="00801397"/>
    <w:rsid w:val="0080372B"/>
    <w:rsid w:val="00803D10"/>
    <w:rsid w:val="008045AF"/>
    <w:rsid w:val="008062DD"/>
    <w:rsid w:val="008063B6"/>
    <w:rsid w:val="008071F6"/>
    <w:rsid w:val="00807C4A"/>
    <w:rsid w:val="00807DDB"/>
    <w:rsid w:val="008100B7"/>
    <w:rsid w:val="00810674"/>
    <w:rsid w:val="00811653"/>
    <w:rsid w:val="008147AE"/>
    <w:rsid w:val="00815617"/>
    <w:rsid w:val="0082174B"/>
    <w:rsid w:val="008239E6"/>
    <w:rsid w:val="00825DF7"/>
    <w:rsid w:val="00834256"/>
    <w:rsid w:val="0083772B"/>
    <w:rsid w:val="008414D9"/>
    <w:rsid w:val="00844807"/>
    <w:rsid w:val="00844ABA"/>
    <w:rsid w:val="00851803"/>
    <w:rsid w:val="00852BFD"/>
    <w:rsid w:val="008533A2"/>
    <w:rsid w:val="00854AE3"/>
    <w:rsid w:val="00854CAD"/>
    <w:rsid w:val="00856263"/>
    <w:rsid w:val="00856ADB"/>
    <w:rsid w:val="00864904"/>
    <w:rsid w:val="00865104"/>
    <w:rsid w:val="0086625B"/>
    <w:rsid w:val="008679E7"/>
    <w:rsid w:val="00871730"/>
    <w:rsid w:val="0087323E"/>
    <w:rsid w:val="0087696A"/>
    <w:rsid w:val="008771BC"/>
    <w:rsid w:val="00877CCA"/>
    <w:rsid w:val="008815C2"/>
    <w:rsid w:val="008820C3"/>
    <w:rsid w:val="00885028"/>
    <w:rsid w:val="00885BC6"/>
    <w:rsid w:val="00891B75"/>
    <w:rsid w:val="008A12D7"/>
    <w:rsid w:val="008A2A43"/>
    <w:rsid w:val="008A3BEC"/>
    <w:rsid w:val="008A6F6C"/>
    <w:rsid w:val="008A78EC"/>
    <w:rsid w:val="008B0983"/>
    <w:rsid w:val="008B1EB8"/>
    <w:rsid w:val="008B229F"/>
    <w:rsid w:val="008B2825"/>
    <w:rsid w:val="008B5D74"/>
    <w:rsid w:val="008B7AE1"/>
    <w:rsid w:val="008C10F4"/>
    <w:rsid w:val="008C3088"/>
    <w:rsid w:val="008C384F"/>
    <w:rsid w:val="008C44EF"/>
    <w:rsid w:val="008D2743"/>
    <w:rsid w:val="008D40EB"/>
    <w:rsid w:val="008D4BAE"/>
    <w:rsid w:val="008E1248"/>
    <w:rsid w:val="008E2A7E"/>
    <w:rsid w:val="008E67C1"/>
    <w:rsid w:val="008E69F0"/>
    <w:rsid w:val="008E70A7"/>
    <w:rsid w:val="008E71F2"/>
    <w:rsid w:val="008F389D"/>
    <w:rsid w:val="008F4ADA"/>
    <w:rsid w:val="008F5348"/>
    <w:rsid w:val="008F7F90"/>
    <w:rsid w:val="00901002"/>
    <w:rsid w:val="0090279F"/>
    <w:rsid w:val="009044E3"/>
    <w:rsid w:val="00907DF5"/>
    <w:rsid w:val="00913651"/>
    <w:rsid w:val="00913984"/>
    <w:rsid w:val="00914B9D"/>
    <w:rsid w:val="00914E18"/>
    <w:rsid w:val="00914F63"/>
    <w:rsid w:val="00915549"/>
    <w:rsid w:val="00920F21"/>
    <w:rsid w:val="00921123"/>
    <w:rsid w:val="00922670"/>
    <w:rsid w:val="00924C02"/>
    <w:rsid w:val="00925015"/>
    <w:rsid w:val="00925DA1"/>
    <w:rsid w:val="009273DF"/>
    <w:rsid w:val="00927E0F"/>
    <w:rsid w:val="00930348"/>
    <w:rsid w:val="00931456"/>
    <w:rsid w:val="00931723"/>
    <w:rsid w:val="00931B56"/>
    <w:rsid w:val="0093294B"/>
    <w:rsid w:val="00935BA6"/>
    <w:rsid w:val="00937EF3"/>
    <w:rsid w:val="00941104"/>
    <w:rsid w:val="00943610"/>
    <w:rsid w:val="00944920"/>
    <w:rsid w:val="00950133"/>
    <w:rsid w:val="00950629"/>
    <w:rsid w:val="00952782"/>
    <w:rsid w:val="009529D8"/>
    <w:rsid w:val="009536FB"/>
    <w:rsid w:val="0095412E"/>
    <w:rsid w:val="009544E5"/>
    <w:rsid w:val="0095598B"/>
    <w:rsid w:val="00956592"/>
    <w:rsid w:val="00961A13"/>
    <w:rsid w:val="00961EF0"/>
    <w:rsid w:val="00965208"/>
    <w:rsid w:val="00966661"/>
    <w:rsid w:val="00967EA2"/>
    <w:rsid w:val="009711B3"/>
    <w:rsid w:val="00972BB2"/>
    <w:rsid w:val="009751D2"/>
    <w:rsid w:val="00976C75"/>
    <w:rsid w:val="00976E39"/>
    <w:rsid w:val="00982667"/>
    <w:rsid w:val="00983387"/>
    <w:rsid w:val="00984B59"/>
    <w:rsid w:val="0098594A"/>
    <w:rsid w:val="00985FFE"/>
    <w:rsid w:val="00987AB4"/>
    <w:rsid w:val="00991B9F"/>
    <w:rsid w:val="00991FEB"/>
    <w:rsid w:val="00993703"/>
    <w:rsid w:val="009944EB"/>
    <w:rsid w:val="0099623B"/>
    <w:rsid w:val="009A17F7"/>
    <w:rsid w:val="009A1E08"/>
    <w:rsid w:val="009A2508"/>
    <w:rsid w:val="009A3806"/>
    <w:rsid w:val="009A3E29"/>
    <w:rsid w:val="009A5068"/>
    <w:rsid w:val="009A5092"/>
    <w:rsid w:val="009A762E"/>
    <w:rsid w:val="009A7DEA"/>
    <w:rsid w:val="009B030E"/>
    <w:rsid w:val="009B31B3"/>
    <w:rsid w:val="009B35C4"/>
    <w:rsid w:val="009C3B16"/>
    <w:rsid w:val="009C5809"/>
    <w:rsid w:val="009E0341"/>
    <w:rsid w:val="009E0500"/>
    <w:rsid w:val="009E4C13"/>
    <w:rsid w:val="009E4DE0"/>
    <w:rsid w:val="009E5205"/>
    <w:rsid w:val="009E6FAE"/>
    <w:rsid w:val="009E7305"/>
    <w:rsid w:val="009F0B66"/>
    <w:rsid w:val="009F11BA"/>
    <w:rsid w:val="009F14BA"/>
    <w:rsid w:val="009F6746"/>
    <w:rsid w:val="009F6AA4"/>
    <w:rsid w:val="00A01614"/>
    <w:rsid w:val="00A0567A"/>
    <w:rsid w:val="00A10758"/>
    <w:rsid w:val="00A108C1"/>
    <w:rsid w:val="00A13185"/>
    <w:rsid w:val="00A137BE"/>
    <w:rsid w:val="00A145DE"/>
    <w:rsid w:val="00A164DB"/>
    <w:rsid w:val="00A20321"/>
    <w:rsid w:val="00A24D3E"/>
    <w:rsid w:val="00A261B4"/>
    <w:rsid w:val="00A26295"/>
    <w:rsid w:val="00A2638A"/>
    <w:rsid w:val="00A32C2A"/>
    <w:rsid w:val="00A32F8F"/>
    <w:rsid w:val="00A35230"/>
    <w:rsid w:val="00A3583D"/>
    <w:rsid w:val="00A35F68"/>
    <w:rsid w:val="00A36936"/>
    <w:rsid w:val="00A417D5"/>
    <w:rsid w:val="00A47305"/>
    <w:rsid w:val="00A505A3"/>
    <w:rsid w:val="00A51409"/>
    <w:rsid w:val="00A5277A"/>
    <w:rsid w:val="00A5375C"/>
    <w:rsid w:val="00A53D01"/>
    <w:rsid w:val="00A610A2"/>
    <w:rsid w:val="00A63598"/>
    <w:rsid w:val="00A63B30"/>
    <w:rsid w:val="00A642BA"/>
    <w:rsid w:val="00A65355"/>
    <w:rsid w:val="00A65BF3"/>
    <w:rsid w:val="00A672C6"/>
    <w:rsid w:val="00A67F63"/>
    <w:rsid w:val="00A712AB"/>
    <w:rsid w:val="00A76A8A"/>
    <w:rsid w:val="00A76D18"/>
    <w:rsid w:val="00A80649"/>
    <w:rsid w:val="00A8095E"/>
    <w:rsid w:val="00A82667"/>
    <w:rsid w:val="00A87B4D"/>
    <w:rsid w:val="00A90F5D"/>
    <w:rsid w:val="00A929FF"/>
    <w:rsid w:val="00A92B07"/>
    <w:rsid w:val="00A930DD"/>
    <w:rsid w:val="00A93F6E"/>
    <w:rsid w:val="00AA1490"/>
    <w:rsid w:val="00AA3726"/>
    <w:rsid w:val="00AA79D1"/>
    <w:rsid w:val="00AB0433"/>
    <w:rsid w:val="00AB0BA5"/>
    <w:rsid w:val="00AB2A71"/>
    <w:rsid w:val="00AB3452"/>
    <w:rsid w:val="00AB4CC8"/>
    <w:rsid w:val="00AB5780"/>
    <w:rsid w:val="00AB69DB"/>
    <w:rsid w:val="00AB7728"/>
    <w:rsid w:val="00AC160F"/>
    <w:rsid w:val="00AC20B7"/>
    <w:rsid w:val="00AC2F22"/>
    <w:rsid w:val="00AC4CE3"/>
    <w:rsid w:val="00AC4CEF"/>
    <w:rsid w:val="00AC69BB"/>
    <w:rsid w:val="00AC774F"/>
    <w:rsid w:val="00AD0645"/>
    <w:rsid w:val="00AD1B49"/>
    <w:rsid w:val="00AD298F"/>
    <w:rsid w:val="00AD3882"/>
    <w:rsid w:val="00AD3E86"/>
    <w:rsid w:val="00AD703C"/>
    <w:rsid w:val="00AE226B"/>
    <w:rsid w:val="00AE43EE"/>
    <w:rsid w:val="00AE4D80"/>
    <w:rsid w:val="00AF09CB"/>
    <w:rsid w:val="00AF1D3A"/>
    <w:rsid w:val="00AF3049"/>
    <w:rsid w:val="00AF43B8"/>
    <w:rsid w:val="00AF4B03"/>
    <w:rsid w:val="00AF63FA"/>
    <w:rsid w:val="00AF713D"/>
    <w:rsid w:val="00AF7239"/>
    <w:rsid w:val="00B00DA6"/>
    <w:rsid w:val="00B02A05"/>
    <w:rsid w:val="00B02DF0"/>
    <w:rsid w:val="00B0489F"/>
    <w:rsid w:val="00B105A4"/>
    <w:rsid w:val="00B105EB"/>
    <w:rsid w:val="00B1123D"/>
    <w:rsid w:val="00B1211D"/>
    <w:rsid w:val="00B12DD1"/>
    <w:rsid w:val="00B1400F"/>
    <w:rsid w:val="00B16DA5"/>
    <w:rsid w:val="00B17A0E"/>
    <w:rsid w:val="00B200A9"/>
    <w:rsid w:val="00B21B3D"/>
    <w:rsid w:val="00B21CCF"/>
    <w:rsid w:val="00B22A2C"/>
    <w:rsid w:val="00B25F27"/>
    <w:rsid w:val="00B2620B"/>
    <w:rsid w:val="00B2777C"/>
    <w:rsid w:val="00B31648"/>
    <w:rsid w:val="00B317C7"/>
    <w:rsid w:val="00B36EEB"/>
    <w:rsid w:val="00B407C6"/>
    <w:rsid w:val="00B43AE3"/>
    <w:rsid w:val="00B44767"/>
    <w:rsid w:val="00B454C3"/>
    <w:rsid w:val="00B46186"/>
    <w:rsid w:val="00B53205"/>
    <w:rsid w:val="00B53D35"/>
    <w:rsid w:val="00B5565D"/>
    <w:rsid w:val="00B55A14"/>
    <w:rsid w:val="00B55BEA"/>
    <w:rsid w:val="00B570F5"/>
    <w:rsid w:val="00B605A1"/>
    <w:rsid w:val="00B60A8B"/>
    <w:rsid w:val="00B62614"/>
    <w:rsid w:val="00B62E51"/>
    <w:rsid w:val="00B6529C"/>
    <w:rsid w:val="00B6655A"/>
    <w:rsid w:val="00B70AA1"/>
    <w:rsid w:val="00B723C6"/>
    <w:rsid w:val="00B72A96"/>
    <w:rsid w:val="00B73949"/>
    <w:rsid w:val="00B83443"/>
    <w:rsid w:val="00B84546"/>
    <w:rsid w:val="00B8545C"/>
    <w:rsid w:val="00B86DDE"/>
    <w:rsid w:val="00B91658"/>
    <w:rsid w:val="00B919F2"/>
    <w:rsid w:val="00B94E46"/>
    <w:rsid w:val="00B9678F"/>
    <w:rsid w:val="00B9762A"/>
    <w:rsid w:val="00BA0822"/>
    <w:rsid w:val="00BA33F9"/>
    <w:rsid w:val="00BB0A55"/>
    <w:rsid w:val="00BB490A"/>
    <w:rsid w:val="00BB6916"/>
    <w:rsid w:val="00BC02A1"/>
    <w:rsid w:val="00BC35A6"/>
    <w:rsid w:val="00BC5690"/>
    <w:rsid w:val="00BC72FC"/>
    <w:rsid w:val="00BD07B7"/>
    <w:rsid w:val="00BD0CC6"/>
    <w:rsid w:val="00BD0CF6"/>
    <w:rsid w:val="00BD4BAD"/>
    <w:rsid w:val="00BD5AE8"/>
    <w:rsid w:val="00BD7864"/>
    <w:rsid w:val="00BE09CC"/>
    <w:rsid w:val="00BE2413"/>
    <w:rsid w:val="00BE5297"/>
    <w:rsid w:val="00BE6376"/>
    <w:rsid w:val="00BE777D"/>
    <w:rsid w:val="00BF3485"/>
    <w:rsid w:val="00C00B48"/>
    <w:rsid w:val="00C02905"/>
    <w:rsid w:val="00C04070"/>
    <w:rsid w:val="00C04D81"/>
    <w:rsid w:val="00C105B1"/>
    <w:rsid w:val="00C12375"/>
    <w:rsid w:val="00C16674"/>
    <w:rsid w:val="00C172B6"/>
    <w:rsid w:val="00C20BD8"/>
    <w:rsid w:val="00C22E35"/>
    <w:rsid w:val="00C244D4"/>
    <w:rsid w:val="00C273C4"/>
    <w:rsid w:val="00C2770A"/>
    <w:rsid w:val="00C33096"/>
    <w:rsid w:val="00C3376A"/>
    <w:rsid w:val="00C349B2"/>
    <w:rsid w:val="00C355B2"/>
    <w:rsid w:val="00C424C8"/>
    <w:rsid w:val="00C44D11"/>
    <w:rsid w:val="00C451C5"/>
    <w:rsid w:val="00C459EF"/>
    <w:rsid w:val="00C463EA"/>
    <w:rsid w:val="00C5029E"/>
    <w:rsid w:val="00C50E16"/>
    <w:rsid w:val="00C52C65"/>
    <w:rsid w:val="00C54D98"/>
    <w:rsid w:val="00C5501F"/>
    <w:rsid w:val="00C55D6E"/>
    <w:rsid w:val="00C5658B"/>
    <w:rsid w:val="00C61796"/>
    <w:rsid w:val="00C626D4"/>
    <w:rsid w:val="00C64E58"/>
    <w:rsid w:val="00C675A6"/>
    <w:rsid w:val="00C67CA5"/>
    <w:rsid w:val="00C67CEC"/>
    <w:rsid w:val="00C67F49"/>
    <w:rsid w:val="00C70108"/>
    <w:rsid w:val="00C70A4D"/>
    <w:rsid w:val="00C70EC3"/>
    <w:rsid w:val="00C71E49"/>
    <w:rsid w:val="00C721FF"/>
    <w:rsid w:val="00C72228"/>
    <w:rsid w:val="00C7267A"/>
    <w:rsid w:val="00C75153"/>
    <w:rsid w:val="00C76232"/>
    <w:rsid w:val="00C806C6"/>
    <w:rsid w:val="00C80ED5"/>
    <w:rsid w:val="00C8164D"/>
    <w:rsid w:val="00C81B05"/>
    <w:rsid w:val="00C834A7"/>
    <w:rsid w:val="00C85256"/>
    <w:rsid w:val="00C85C37"/>
    <w:rsid w:val="00C873D8"/>
    <w:rsid w:val="00C90458"/>
    <w:rsid w:val="00C9313C"/>
    <w:rsid w:val="00CA346F"/>
    <w:rsid w:val="00CA4416"/>
    <w:rsid w:val="00CA5958"/>
    <w:rsid w:val="00CB0CF0"/>
    <w:rsid w:val="00CB235B"/>
    <w:rsid w:val="00CB3215"/>
    <w:rsid w:val="00CB5C71"/>
    <w:rsid w:val="00CB7FBC"/>
    <w:rsid w:val="00CC2101"/>
    <w:rsid w:val="00CC7030"/>
    <w:rsid w:val="00CD0DDA"/>
    <w:rsid w:val="00CD1A56"/>
    <w:rsid w:val="00CD3936"/>
    <w:rsid w:val="00CD4BD5"/>
    <w:rsid w:val="00CD532C"/>
    <w:rsid w:val="00CD5BA7"/>
    <w:rsid w:val="00CD616F"/>
    <w:rsid w:val="00CD70E9"/>
    <w:rsid w:val="00CD73ED"/>
    <w:rsid w:val="00CE011F"/>
    <w:rsid w:val="00CE0478"/>
    <w:rsid w:val="00CE0CB6"/>
    <w:rsid w:val="00CE1004"/>
    <w:rsid w:val="00CE214C"/>
    <w:rsid w:val="00CE493A"/>
    <w:rsid w:val="00CE7258"/>
    <w:rsid w:val="00CF0039"/>
    <w:rsid w:val="00CF0643"/>
    <w:rsid w:val="00CF0969"/>
    <w:rsid w:val="00CF15FD"/>
    <w:rsid w:val="00CF17F1"/>
    <w:rsid w:val="00CF225E"/>
    <w:rsid w:val="00CF37DF"/>
    <w:rsid w:val="00CF40E8"/>
    <w:rsid w:val="00CF486E"/>
    <w:rsid w:val="00CF5500"/>
    <w:rsid w:val="00D035DB"/>
    <w:rsid w:val="00D03733"/>
    <w:rsid w:val="00D06CB4"/>
    <w:rsid w:val="00D117C3"/>
    <w:rsid w:val="00D1236C"/>
    <w:rsid w:val="00D12A9D"/>
    <w:rsid w:val="00D12B71"/>
    <w:rsid w:val="00D13583"/>
    <w:rsid w:val="00D14DE1"/>
    <w:rsid w:val="00D159D3"/>
    <w:rsid w:val="00D15FC5"/>
    <w:rsid w:val="00D21841"/>
    <w:rsid w:val="00D26736"/>
    <w:rsid w:val="00D300CF"/>
    <w:rsid w:val="00D3232A"/>
    <w:rsid w:val="00D352D3"/>
    <w:rsid w:val="00D40176"/>
    <w:rsid w:val="00D41115"/>
    <w:rsid w:val="00D418A5"/>
    <w:rsid w:val="00D41C45"/>
    <w:rsid w:val="00D442B6"/>
    <w:rsid w:val="00D44740"/>
    <w:rsid w:val="00D463D6"/>
    <w:rsid w:val="00D50672"/>
    <w:rsid w:val="00D51127"/>
    <w:rsid w:val="00D526EA"/>
    <w:rsid w:val="00D541D0"/>
    <w:rsid w:val="00D5524A"/>
    <w:rsid w:val="00D55609"/>
    <w:rsid w:val="00D55689"/>
    <w:rsid w:val="00D6275B"/>
    <w:rsid w:val="00D64C4D"/>
    <w:rsid w:val="00D67EFF"/>
    <w:rsid w:val="00D700FA"/>
    <w:rsid w:val="00D72145"/>
    <w:rsid w:val="00D72270"/>
    <w:rsid w:val="00D72587"/>
    <w:rsid w:val="00D73097"/>
    <w:rsid w:val="00D7472F"/>
    <w:rsid w:val="00D759B0"/>
    <w:rsid w:val="00D77B9F"/>
    <w:rsid w:val="00D802BF"/>
    <w:rsid w:val="00D804B0"/>
    <w:rsid w:val="00D83CB1"/>
    <w:rsid w:val="00D848A5"/>
    <w:rsid w:val="00D84A8E"/>
    <w:rsid w:val="00D9020D"/>
    <w:rsid w:val="00D90997"/>
    <w:rsid w:val="00D91A97"/>
    <w:rsid w:val="00D91B4F"/>
    <w:rsid w:val="00D91D4E"/>
    <w:rsid w:val="00D92057"/>
    <w:rsid w:val="00D9337A"/>
    <w:rsid w:val="00D9341F"/>
    <w:rsid w:val="00D97EDD"/>
    <w:rsid w:val="00DA00F1"/>
    <w:rsid w:val="00DA064B"/>
    <w:rsid w:val="00DA0BA6"/>
    <w:rsid w:val="00DA10B8"/>
    <w:rsid w:val="00DA1EE4"/>
    <w:rsid w:val="00DA1F01"/>
    <w:rsid w:val="00DA26A0"/>
    <w:rsid w:val="00DA2D18"/>
    <w:rsid w:val="00DA2E14"/>
    <w:rsid w:val="00DA377E"/>
    <w:rsid w:val="00DA506C"/>
    <w:rsid w:val="00DA7E8D"/>
    <w:rsid w:val="00DB065F"/>
    <w:rsid w:val="00DB09EA"/>
    <w:rsid w:val="00DB0F74"/>
    <w:rsid w:val="00DB7D7F"/>
    <w:rsid w:val="00DC21B0"/>
    <w:rsid w:val="00DC4399"/>
    <w:rsid w:val="00DC62EB"/>
    <w:rsid w:val="00DC740B"/>
    <w:rsid w:val="00DD3AF7"/>
    <w:rsid w:val="00DD432A"/>
    <w:rsid w:val="00DD4406"/>
    <w:rsid w:val="00DD5700"/>
    <w:rsid w:val="00DD779B"/>
    <w:rsid w:val="00DD7F7F"/>
    <w:rsid w:val="00DE0AF9"/>
    <w:rsid w:val="00DE2D6D"/>
    <w:rsid w:val="00DE3133"/>
    <w:rsid w:val="00DE37C7"/>
    <w:rsid w:val="00DE5778"/>
    <w:rsid w:val="00DF2590"/>
    <w:rsid w:val="00DF28A3"/>
    <w:rsid w:val="00DF3982"/>
    <w:rsid w:val="00DF6697"/>
    <w:rsid w:val="00DF6B25"/>
    <w:rsid w:val="00DF6D30"/>
    <w:rsid w:val="00DF7882"/>
    <w:rsid w:val="00E01121"/>
    <w:rsid w:val="00E02253"/>
    <w:rsid w:val="00E076DE"/>
    <w:rsid w:val="00E07FB3"/>
    <w:rsid w:val="00E10A1A"/>
    <w:rsid w:val="00E12195"/>
    <w:rsid w:val="00E13032"/>
    <w:rsid w:val="00E136A8"/>
    <w:rsid w:val="00E154FC"/>
    <w:rsid w:val="00E15C52"/>
    <w:rsid w:val="00E16834"/>
    <w:rsid w:val="00E17030"/>
    <w:rsid w:val="00E1744F"/>
    <w:rsid w:val="00E2046E"/>
    <w:rsid w:val="00E20F8A"/>
    <w:rsid w:val="00E22F2F"/>
    <w:rsid w:val="00E230CB"/>
    <w:rsid w:val="00E3026E"/>
    <w:rsid w:val="00E303CE"/>
    <w:rsid w:val="00E31DA1"/>
    <w:rsid w:val="00E33331"/>
    <w:rsid w:val="00E3354F"/>
    <w:rsid w:val="00E351F1"/>
    <w:rsid w:val="00E3615D"/>
    <w:rsid w:val="00E40C26"/>
    <w:rsid w:val="00E42215"/>
    <w:rsid w:val="00E42390"/>
    <w:rsid w:val="00E428D2"/>
    <w:rsid w:val="00E428EF"/>
    <w:rsid w:val="00E437E8"/>
    <w:rsid w:val="00E456DE"/>
    <w:rsid w:val="00E45846"/>
    <w:rsid w:val="00E46C86"/>
    <w:rsid w:val="00E471A9"/>
    <w:rsid w:val="00E4779F"/>
    <w:rsid w:val="00E50773"/>
    <w:rsid w:val="00E510DA"/>
    <w:rsid w:val="00E51CA5"/>
    <w:rsid w:val="00E52B39"/>
    <w:rsid w:val="00E52F9D"/>
    <w:rsid w:val="00E52FD8"/>
    <w:rsid w:val="00E52FE1"/>
    <w:rsid w:val="00E530D1"/>
    <w:rsid w:val="00E53B41"/>
    <w:rsid w:val="00E55494"/>
    <w:rsid w:val="00E557E3"/>
    <w:rsid w:val="00E561F2"/>
    <w:rsid w:val="00E564F3"/>
    <w:rsid w:val="00E56713"/>
    <w:rsid w:val="00E57835"/>
    <w:rsid w:val="00E60411"/>
    <w:rsid w:val="00E63C34"/>
    <w:rsid w:val="00E66797"/>
    <w:rsid w:val="00E7082E"/>
    <w:rsid w:val="00E7124E"/>
    <w:rsid w:val="00E802ED"/>
    <w:rsid w:val="00E819AA"/>
    <w:rsid w:val="00E82444"/>
    <w:rsid w:val="00E85935"/>
    <w:rsid w:val="00E86DEF"/>
    <w:rsid w:val="00E872C2"/>
    <w:rsid w:val="00E919C2"/>
    <w:rsid w:val="00E94A37"/>
    <w:rsid w:val="00E95222"/>
    <w:rsid w:val="00E960FA"/>
    <w:rsid w:val="00E965EA"/>
    <w:rsid w:val="00E96A29"/>
    <w:rsid w:val="00E97917"/>
    <w:rsid w:val="00E979C1"/>
    <w:rsid w:val="00EA160E"/>
    <w:rsid w:val="00EA298F"/>
    <w:rsid w:val="00EA6F64"/>
    <w:rsid w:val="00EA7B0B"/>
    <w:rsid w:val="00EB0694"/>
    <w:rsid w:val="00EB0A53"/>
    <w:rsid w:val="00EB385E"/>
    <w:rsid w:val="00EB4D78"/>
    <w:rsid w:val="00EB6AA6"/>
    <w:rsid w:val="00EB709E"/>
    <w:rsid w:val="00EB76CB"/>
    <w:rsid w:val="00EC2432"/>
    <w:rsid w:val="00EC5F70"/>
    <w:rsid w:val="00EC738E"/>
    <w:rsid w:val="00EC7FDA"/>
    <w:rsid w:val="00ED285F"/>
    <w:rsid w:val="00ED3C56"/>
    <w:rsid w:val="00ED41B9"/>
    <w:rsid w:val="00EE6BBD"/>
    <w:rsid w:val="00EF22FE"/>
    <w:rsid w:val="00EF2FA0"/>
    <w:rsid w:val="00EF3DB3"/>
    <w:rsid w:val="00EF4FA9"/>
    <w:rsid w:val="00EF73F6"/>
    <w:rsid w:val="00F07F76"/>
    <w:rsid w:val="00F1400B"/>
    <w:rsid w:val="00F157CC"/>
    <w:rsid w:val="00F1764D"/>
    <w:rsid w:val="00F17F61"/>
    <w:rsid w:val="00F20900"/>
    <w:rsid w:val="00F27B0B"/>
    <w:rsid w:val="00F315F6"/>
    <w:rsid w:val="00F330EB"/>
    <w:rsid w:val="00F332B8"/>
    <w:rsid w:val="00F3363D"/>
    <w:rsid w:val="00F355B0"/>
    <w:rsid w:val="00F36B82"/>
    <w:rsid w:val="00F36DC8"/>
    <w:rsid w:val="00F44F0D"/>
    <w:rsid w:val="00F4528D"/>
    <w:rsid w:val="00F455D2"/>
    <w:rsid w:val="00F51534"/>
    <w:rsid w:val="00F51642"/>
    <w:rsid w:val="00F55E8B"/>
    <w:rsid w:val="00F6011B"/>
    <w:rsid w:val="00F6452C"/>
    <w:rsid w:val="00F65EE0"/>
    <w:rsid w:val="00F724CE"/>
    <w:rsid w:val="00F72D9E"/>
    <w:rsid w:val="00F733ED"/>
    <w:rsid w:val="00F85D9D"/>
    <w:rsid w:val="00F86134"/>
    <w:rsid w:val="00F8703D"/>
    <w:rsid w:val="00F87D76"/>
    <w:rsid w:val="00F91C93"/>
    <w:rsid w:val="00F9255C"/>
    <w:rsid w:val="00F92B2A"/>
    <w:rsid w:val="00F958CC"/>
    <w:rsid w:val="00F96EDF"/>
    <w:rsid w:val="00F97CA4"/>
    <w:rsid w:val="00FA0A92"/>
    <w:rsid w:val="00FA1081"/>
    <w:rsid w:val="00FA5E1B"/>
    <w:rsid w:val="00FA736E"/>
    <w:rsid w:val="00FB45A7"/>
    <w:rsid w:val="00FB4679"/>
    <w:rsid w:val="00FB7176"/>
    <w:rsid w:val="00FC088F"/>
    <w:rsid w:val="00FC6902"/>
    <w:rsid w:val="00FC7CBD"/>
    <w:rsid w:val="00FD0E4F"/>
    <w:rsid w:val="00FD40C5"/>
    <w:rsid w:val="00FD4985"/>
    <w:rsid w:val="00FD50E0"/>
    <w:rsid w:val="00FD681E"/>
    <w:rsid w:val="00FD75B9"/>
    <w:rsid w:val="00FE1322"/>
    <w:rsid w:val="00FE269F"/>
    <w:rsid w:val="00FE35E6"/>
    <w:rsid w:val="00FE3C7A"/>
    <w:rsid w:val="00FE59AD"/>
    <w:rsid w:val="00FE68B3"/>
    <w:rsid w:val="00FF7F19"/>
    <w:rsid w:val="010745BA"/>
    <w:rsid w:val="01094D97"/>
    <w:rsid w:val="0110554F"/>
    <w:rsid w:val="01173939"/>
    <w:rsid w:val="01291C0C"/>
    <w:rsid w:val="013257D1"/>
    <w:rsid w:val="0143677F"/>
    <w:rsid w:val="014E5E7D"/>
    <w:rsid w:val="0150577C"/>
    <w:rsid w:val="016065A0"/>
    <w:rsid w:val="016159FA"/>
    <w:rsid w:val="016714E0"/>
    <w:rsid w:val="0167541C"/>
    <w:rsid w:val="01757F56"/>
    <w:rsid w:val="017D5C8D"/>
    <w:rsid w:val="019405F1"/>
    <w:rsid w:val="01975F03"/>
    <w:rsid w:val="019C07AC"/>
    <w:rsid w:val="01BB1BFA"/>
    <w:rsid w:val="01BC2487"/>
    <w:rsid w:val="01BC31F9"/>
    <w:rsid w:val="01BE215B"/>
    <w:rsid w:val="01C0191F"/>
    <w:rsid w:val="01CD1AAA"/>
    <w:rsid w:val="01D41AC6"/>
    <w:rsid w:val="01DE25FC"/>
    <w:rsid w:val="01E06A93"/>
    <w:rsid w:val="01E61D4C"/>
    <w:rsid w:val="01EB1B45"/>
    <w:rsid w:val="01ED4497"/>
    <w:rsid w:val="01F13266"/>
    <w:rsid w:val="01F50C82"/>
    <w:rsid w:val="01F5517A"/>
    <w:rsid w:val="01F73219"/>
    <w:rsid w:val="01F86F22"/>
    <w:rsid w:val="01FF10BD"/>
    <w:rsid w:val="01FF63BC"/>
    <w:rsid w:val="01FF7F1C"/>
    <w:rsid w:val="020347DE"/>
    <w:rsid w:val="020B3934"/>
    <w:rsid w:val="020B3B95"/>
    <w:rsid w:val="020E1BC1"/>
    <w:rsid w:val="020F7C92"/>
    <w:rsid w:val="02126450"/>
    <w:rsid w:val="0215635C"/>
    <w:rsid w:val="02276A76"/>
    <w:rsid w:val="022A4F9B"/>
    <w:rsid w:val="023334A4"/>
    <w:rsid w:val="02334AF8"/>
    <w:rsid w:val="023625B2"/>
    <w:rsid w:val="024406F7"/>
    <w:rsid w:val="02444A5F"/>
    <w:rsid w:val="02483F4B"/>
    <w:rsid w:val="024E62EF"/>
    <w:rsid w:val="024F1AF5"/>
    <w:rsid w:val="025030AD"/>
    <w:rsid w:val="02504B12"/>
    <w:rsid w:val="02593612"/>
    <w:rsid w:val="02670257"/>
    <w:rsid w:val="02677759"/>
    <w:rsid w:val="026C47E9"/>
    <w:rsid w:val="026E0D49"/>
    <w:rsid w:val="02713710"/>
    <w:rsid w:val="027C0DC8"/>
    <w:rsid w:val="027C5F76"/>
    <w:rsid w:val="028076ED"/>
    <w:rsid w:val="028276A3"/>
    <w:rsid w:val="028E771F"/>
    <w:rsid w:val="029041FA"/>
    <w:rsid w:val="029B321A"/>
    <w:rsid w:val="029B6EB2"/>
    <w:rsid w:val="02A70710"/>
    <w:rsid w:val="02A847D7"/>
    <w:rsid w:val="02AB0EA8"/>
    <w:rsid w:val="02B80CFF"/>
    <w:rsid w:val="02C6542C"/>
    <w:rsid w:val="02C74B21"/>
    <w:rsid w:val="02CB26AE"/>
    <w:rsid w:val="02DD01A8"/>
    <w:rsid w:val="02E211A2"/>
    <w:rsid w:val="02E910BF"/>
    <w:rsid w:val="02F0565E"/>
    <w:rsid w:val="02FE1073"/>
    <w:rsid w:val="030079EF"/>
    <w:rsid w:val="03010933"/>
    <w:rsid w:val="030A2353"/>
    <w:rsid w:val="031025BB"/>
    <w:rsid w:val="03103D56"/>
    <w:rsid w:val="031B5FCC"/>
    <w:rsid w:val="032B2234"/>
    <w:rsid w:val="032C09E4"/>
    <w:rsid w:val="032E2605"/>
    <w:rsid w:val="0330000F"/>
    <w:rsid w:val="033C2505"/>
    <w:rsid w:val="033F69BF"/>
    <w:rsid w:val="034005A4"/>
    <w:rsid w:val="03463F6F"/>
    <w:rsid w:val="03492CD7"/>
    <w:rsid w:val="0349798D"/>
    <w:rsid w:val="03512E0D"/>
    <w:rsid w:val="03554474"/>
    <w:rsid w:val="03561EFC"/>
    <w:rsid w:val="03651E34"/>
    <w:rsid w:val="03703425"/>
    <w:rsid w:val="03722EAF"/>
    <w:rsid w:val="03773E28"/>
    <w:rsid w:val="03801A54"/>
    <w:rsid w:val="03812EDA"/>
    <w:rsid w:val="03935475"/>
    <w:rsid w:val="039A4A77"/>
    <w:rsid w:val="039A4DBB"/>
    <w:rsid w:val="039C6282"/>
    <w:rsid w:val="03A03679"/>
    <w:rsid w:val="03A11C85"/>
    <w:rsid w:val="03A1288A"/>
    <w:rsid w:val="03A3183D"/>
    <w:rsid w:val="03A9154C"/>
    <w:rsid w:val="03A94B55"/>
    <w:rsid w:val="03AE2255"/>
    <w:rsid w:val="03B03C00"/>
    <w:rsid w:val="03B115A4"/>
    <w:rsid w:val="03B37E76"/>
    <w:rsid w:val="03B45ECA"/>
    <w:rsid w:val="03BD411B"/>
    <w:rsid w:val="03BE6B3C"/>
    <w:rsid w:val="03BF0AFA"/>
    <w:rsid w:val="03BF2009"/>
    <w:rsid w:val="03CA0F26"/>
    <w:rsid w:val="03CB6005"/>
    <w:rsid w:val="03D13D44"/>
    <w:rsid w:val="03D725FC"/>
    <w:rsid w:val="03DB7729"/>
    <w:rsid w:val="03DC269F"/>
    <w:rsid w:val="03F015AE"/>
    <w:rsid w:val="03F01E94"/>
    <w:rsid w:val="03F17003"/>
    <w:rsid w:val="03F74C55"/>
    <w:rsid w:val="041E6D05"/>
    <w:rsid w:val="042518DB"/>
    <w:rsid w:val="04297063"/>
    <w:rsid w:val="04330316"/>
    <w:rsid w:val="04331AEE"/>
    <w:rsid w:val="043536BB"/>
    <w:rsid w:val="04356AC9"/>
    <w:rsid w:val="04394031"/>
    <w:rsid w:val="04482576"/>
    <w:rsid w:val="044A64C4"/>
    <w:rsid w:val="044C7FE0"/>
    <w:rsid w:val="045B6519"/>
    <w:rsid w:val="04631F4F"/>
    <w:rsid w:val="046665AB"/>
    <w:rsid w:val="046B1EFC"/>
    <w:rsid w:val="046D0EF5"/>
    <w:rsid w:val="046F4849"/>
    <w:rsid w:val="04771474"/>
    <w:rsid w:val="048F5171"/>
    <w:rsid w:val="049F61EE"/>
    <w:rsid w:val="04A01C88"/>
    <w:rsid w:val="04A17347"/>
    <w:rsid w:val="04A76C1D"/>
    <w:rsid w:val="04B614C1"/>
    <w:rsid w:val="04B813DC"/>
    <w:rsid w:val="04C04D14"/>
    <w:rsid w:val="04C43445"/>
    <w:rsid w:val="04C75B6E"/>
    <w:rsid w:val="04C802B9"/>
    <w:rsid w:val="04CA7F02"/>
    <w:rsid w:val="04CB1243"/>
    <w:rsid w:val="04CE43CE"/>
    <w:rsid w:val="04CF5709"/>
    <w:rsid w:val="04D86B89"/>
    <w:rsid w:val="04E04558"/>
    <w:rsid w:val="04E82008"/>
    <w:rsid w:val="04EA4FD4"/>
    <w:rsid w:val="04ED0BF5"/>
    <w:rsid w:val="04F01260"/>
    <w:rsid w:val="050A0494"/>
    <w:rsid w:val="05145BD8"/>
    <w:rsid w:val="05161353"/>
    <w:rsid w:val="051F0FCF"/>
    <w:rsid w:val="05206200"/>
    <w:rsid w:val="0521506F"/>
    <w:rsid w:val="05233271"/>
    <w:rsid w:val="05244D73"/>
    <w:rsid w:val="052B7634"/>
    <w:rsid w:val="052E13D6"/>
    <w:rsid w:val="05311060"/>
    <w:rsid w:val="05341DD6"/>
    <w:rsid w:val="053432EF"/>
    <w:rsid w:val="05356BB2"/>
    <w:rsid w:val="05412AF0"/>
    <w:rsid w:val="05413D2F"/>
    <w:rsid w:val="05440941"/>
    <w:rsid w:val="054F0C8C"/>
    <w:rsid w:val="055A7367"/>
    <w:rsid w:val="056735C4"/>
    <w:rsid w:val="05755754"/>
    <w:rsid w:val="057E5A3A"/>
    <w:rsid w:val="058422D4"/>
    <w:rsid w:val="05917F8D"/>
    <w:rsid w:val="05995484"/>
    <w:rsid w:val="05AE52E6"/>
    <w:rsid w:val="05B806BD"/>
    <w:rsid w:val="05B87C21"/>
    <w:rsid w:val="05B93CD4"/>
    <w:rsid w:val="05BB681E"/>
    <w:rsid w:val="05BE1C8A"/>
    <w:rsid w:val="05C6766C"/>
    <w:rsid w:val="05CA33AA"/>
    <w:rsid w:val="05CD6147"/>
    <w:rsid w:val="05CF4FFC"/>
    <w:rsid w:val="05CF77C9"/>
    <w:rsid w:val="05D90D45"/>
    <w:rsid w:val="05E005A3"/>
    <w:rsid w:val="05E245CC"/>
    <w:rsid w:val="05E60F72"/>
    <w:rsid w:val="05E77350"/>
    <w:rsid w:val="05E87539"/>
    <w:rsid w:val="05EF2070"/>
    <w:rsid w:val="05F4728A"/>
    <w:rsid w:val="05FA17FD"/>
    <w:rsid w:val="05FB4B66"/>
    <w:rsid w:val="05FC219A"/>
    <w:rsid w:val="05FF6746"/>
    <w:rsid w:val="06001CAB"/>
    <w:rsid w:val="0602459C"/>
    <w:rsid w:val="060A7A14"/>
    <w:rsid w:val="06101820"/>
    <w:rsid w:val="061332A5"/>
    <w:rsid w:val="06177F2E"/>
    <w:rsid w:val="06223F26"/>
    <w:rsid w:val="06241E72"/>
    <w:rsid w:val="06283DAE"/>
    <w:rsid w:val="062D6D6A"/>
    <w:rsid w:val="06312A6E"/>
    <w:rsid w:val="06314BB3"/>
    <w:rsid w:val="063B683E"/>
    <w:rsid w:val="06465283"/>
    <w:rsid w:val="064709E0"/>
    <w:rsid w:val="06474235"/>
    <w:rsid w:val="065275BD"/>
    <w:rsid w:val="06551E17"/>
    <w:rsid w:val="06596E65"/>
    <w:rsid w:val="065E73FA"/>
    <w:rsid w:val="06620A15"/>
    <w:rsid w:val="066401F7"/>
    <w:rsid w:val="06671D10"/>
    <w:rsid w:val="06781A75"/>
    <w:rsid w:val="068539F8"/>
    <w:rsid w:val="06884E61"/>
    <w:rsid w:val="06890611"/>
    <w:rsid w:val="069122D8"/>
    <w:rsid w:val="0694011F"/>
    <w:rsid w:val="069A0A59"/>
    <w:rsid w:val="069C306B"/>
    <w:rsid w:val="069D602E"/>
    <w:rsid w:val="06A84715"/>
    <w:rsid w:val="06B84E43"/>
    <w:rsid w:val="06C71F3A"/>
    <w:rsid w:val="06CD143B"/>
    <w:rsid w:val="06DA69AD"/>
    <w:rsid w:val="06DB529D"/>
    <w:rsid w:val="06DC628F"/>
    <w:rsid w:val="06DE1EE4"/>
    <w:rsid w:val="06E069EC"/>
    <w:rsid w:val="06E30B53"/>
    <w:rsid w:val="06E4721E"/>
    <w:rsid w:val="06E64C91"/>
    <w:rsid w:val="06EE2FEE"/>
    <w:rsid w:val="06F072B6"/>
    <w:rsid w:val="06F30E78"/>
    <w:rsid w:val="06F34481"/>
    <w:rsid w:val="06F6179A"/>
    <w:rsid w:val="06FD0250"/>
    <w:rsid w:val="06FD6A9C"/>
    <w:rsid w:val="070725FB"/>
    <w:rsid w:val="07086234"/>
    <w:rsid w:val="0708732E"/>
    <w:rsid w:val="07172ED9"/>
    <w:rsid w:val="071C64EB"/>
    <w:rsid w:val="07394ECE"/>
    <w:rsid w:val="073D1BB6"/>
    <w:rsid w:val="073E6F51"/>
    <w:rsid w:val="07445F3B"/>
    <w:rsid w:val="074566F0"/>
    <w:rsid w:val="07475F57"/>
    <w:rsid w:val="074D7F16"/>
    <w:rsid w:val="074F52AF"/>
    <w:rsid w:val="07512D0C"/>
    <w:rsid w:val="0753050F"/>
    <w:rsid w:val="0754342C"/>
    <w:rsid w:val="0756203D"/>
    <w:rsid w:val="075C2AB9"/>
    <w:rsid w:val="075D1761"/>
    <w:rsid w:val="07785F06"/>
    <w:rsid w:val="077B47C5"/>
    <w:rsid w:val="078A03D3"/>
    <w:rsid w:val="078C51AC"/>
    <w:rsid w:val="078D0774"/>
    <w:rsid w:val="07917907"/>
    <w:rsid w:val="07945283"/>
    <w:rsid w:val="079F1605"/>
    <w:rsid w:val="07A06C31"/>
    <w:rsid w:val="07A12630"/>
    <w:rsid w:val="07A43F82"/>
    <w:rsid w:val="07A60704"/>
    <w:rsid w:val="07AA02B9"/>
    <w:rsid w:val="07AA0EFE"/>
    <w:rsid w:val="07B23E60"/>
    <w:rsid w:val="07BB12AB"/>
    <w:rsid w:val="07C440E8"/>
    <w:rsid w:val="07C90652"/>
    <w:rsid w:val="07D75BC5"/>
    <w:rsid w:val="07D868F8"/>
    <w:rsid w:val="07D94EF2"/>
    <w:rsid w:val="07D96FF3"/>
    <w:rsid w:val="07DF424B"/>
    <w:rsid w:val="07E353C9"/>
    <w:rsid w:val="07ED32C9"/>
    <w:rsid w:val="07F0769E"/>
    <w:rsid w:val="07F11BBD"/>
    <w:rsid w:val="07F22DD6"/>
    <w:rsid w:val="07F77162"/>
    <w:rsid w:val="07FD55A4"/>
    <w:rsid w:val="07FE28CC"/>
    <w:rsid w:val="080144C0"/>
    <w:rsid w:val="08072F27"/>
    <w:rsid w:val="0811597B"/>
    <w:rsid w:val="081719F4"/>
    <w:rsid w:val="08237C1C"/>
    <w:rsid w:val="08336E67"/>
    <w:rsid w:val="083D5414"/>
    <w:rsid w:val="083F1F54"/>
    <w:rsid w:val="08400418"/>
    <w:rsid w:val="08483386"/>
    <w:rsid w:val="084D5F63"/>
    <w:rsid w:val="08500AFC"/>
    <w:rsid w:val="08564602"/>
    <w:rsid w:val="085C3142"/>
    <w:rsid w:val="08615D47"/>
    <w:rsid w:val="08617308"/>
    <w:rsid w:val="08696BB6"/>
    <w:rsid w:val="086A3E40"/>
    <w:rsid w:val="086A5B0F"/>
    <w:rsid w:val="08912D22"/>
    <w:rsid w:val="08954F5A"/>
    <w:rsid w:val="089D734E"/>
    <w:rsid w:val="08A9577A"/>
    <w:rsid w:val="08B33A59"/>
    <w:rsid w:val="08B651F8"/>
    <w:rsid w:val="08BA1A9F"/>
    <w:rsid w:val="08C253E5"/>
    <w:rsid w:val="08C94D9C"/>
    <w:rsid w:val="08CE0B83"/>
    <w:rsid w:val="08D0578A"/>
    <w:rsid w:val="08D1746E"/>
    <w:rsid w:val="08D41FB6"/>
    <w:rsid w:val="08DD49E7"/>
    <w:rsid w:val="08E17BA7"/>
    <w:rsid w:val="08E75046"/>
    <w:rsid w:val="08E87033"/>
    <w:rsid w:val="08E95BD9"/>
    <w:rsid w:val="08EA4B27"/>
    <w:rsid w:val="08FB0439"/>
    <w:rsid w:val="09076978"/>
    <w:rsid w:val="090E1655"/>
    <w:rsid w:val="0911686E"/>
    <w:rsid w:val="091269DB"/>
    <w:rsid w:val="09133F39"/>
    <w:rsid w:val="091D690D"/>
    <w:rsid w:val="0922006A"/>
    <w:rsid w:val="093468FD"/>
    <w:rsid w:val="093B0DFE"/>
    <w:rsid w:val="093C00D8"/>
    <w:rsid w:val="093F55B7"/>
    <w:rsid w:val="094752AA"/>
    <w:rsid w:val="094F0184"/>
    <w:rsid w:val="09590EA2"/>
    <w:rsid w:val="095949A3"/>
    <w:rsid w:val="095F64FB"/>
    <w:rsid w:val="09623CA6"/>
    <w:rsid w:val="09624F4D"/>
    <w:rsid w:val="09664528"/>
    <w:rsid w:val="09676D53"/>
    <w:rsid w:val="0969738D"/>
    <w:rsid w:val="096D11CB"/>
    <w:rsid w:val="096E226B"/>
    <w:rsid w:val="096F651E"/>
    <w:rsid w:val="097529BD"/>
    <w:rsid w:val="097D0534"/>
    <w:rsid w:val="0982179C"/>
    <w:rsid w:val="09845EE4"/>
    <w:rsid w:val="09871BFD"/>
    <w:rsid w:val="09962433"/>
    <w:rsid w:val="09965C5D"/>
    <w:rsid w:val="09A1715F"/>
    <w:rsid w:val="09B75B42"/>
    <w:rsid w:val="09BE6BF4"/>
    <w:rsid w:val="09C35862"/>
    <w:rsid w:val="09CB731F"/>
    <w:rsid w:val="09CF69F7"/>
    <w:rsid w:val="09E500A1"/>
    <w:rsid w:val="09E87034"/>
    <w:rsid w:val="09F11952"/>
    <w:rsid w:val="09FA196D"/>
    <w:rsid w:val="09FB28F6"/>
    <w:rsid w:val="09FC7FF5"/>
    <w:rsid w:val="0A033FDE"/>
    <w:rsid w:val="0A0A50B6"/>
    <w:rsid w:val="0A0A6EB6"/>
    <w:rsid w:val="0A0A7980"/>
    <w:rsid w:val="0A0C5393"/>
    <w:rsid w:val="0A0D3A80"/>
    <w:rsid w:val="0A162E3C"/>
    <w:rsid w:val="0A171756"/>
    <w:rsid w:val="0A262FD8"/>
    <w:rsid w:val="0A3B4AC1"/>
    <w:rsid w:val="0A3F3790"/>
    <w:rsid w:val="0A3F65E7"/>
    <w:rsid w:val="0A413C5E"/>
    <w:rsid w:val="0A5E6879"/>
    <w:rsid w:val="0A6F4376"/>
    <w:rsid w:val="0A716C31"/>
    <w:rsid w:val="0A721BE6"/>
    <w:rsid w:val="0A753454"/>
    <w:rsid w:val="0A7D7654"/>
    <w:rsid w:val="0A7E40FA"/>
    <w:rsid w:val="0A8D16AD"/>
    <w:rsid w:val="0A9249B9"/>
    <w:rsid w:val="0A935528"/>
    <w:rsid w:val="0A9F3290"/>
    <w:rsid w:val="0AA02A1D"/>
    <w:rsid w:val="0AB33FD6"/>
    <w:rsid w:val="0AB546E4"/>
    <w:rsid w:val="0AB821D7"/>
    <w:rsid w:val="0ABB08A3"/>
    <w:rsid w:val="0ABB6F49"/>
    <w:rsid w:val="0AC557E6"/>
    <w:rsid w:val="0ACB4886"/>
    <w:rsid w:val="0ACB600C"/>
    <w:rsid w:val="0ACE78A7"/>
    <w:rsid w:val="0AD1124F"/>
    <w:rsid w:val="0ADC472D"/>
    <w:rsid w:val="0ADE4913"/>
    <w:rsid w:val="0AE922E9"/>
    <w:rsid w:val="0AF50317"/>
    <w:rsid w:val="0AF91136"/>
    <w:rsid w:val="0AFE5D16"/>
    <w:rsid w:val="0B0300BB"/>
    <w:rsid w:val="0B04498C"/>
    <w:rsid w:val="0B056B21"/>
    <w:rsid w:val="0B06771A"/>
    <w:rsid w:val="0B0D268E"/>
    <w:rsid w:val="0B0E1B98"/>
    <w:rsid w:val="0B107D88"/>
    <w:rsid w:val="0B20380E"/>
    <w:rsid w:val="0B235ED6"/>
    <w:rsid w:val="0B2C3CD7"/>
    <w:rsid w:val="0B2D5B42"/>
    <w:rsid w:val="0B3045FD"/>
    <w:rsid w:val="0B350DC5"/>
    <w:rsid w:val="0B374FB9"/>
    <w:rsid w:val="0B427C59"/>
    <w:rsid w:val="0B4F2385"/>
    <w:rsid w:val="0B516415"/>
    <w:rsid w:val="0B615F26"/>
    <w:rsid w:val="0B650A53"/>
    <w:rsid w:val="0B6C0A75"/>
    <w:rsid w:val="0B703A4D"/>
    <w:rsid w:val="0B730D3E"/>
    <w:rsid w:val="0B785EC5"/>
    <w:rsid w:val="0B7D1308"/>
    <w:rsid w:val="0B83454C"/>
    <w:rsid w:val="0B853D82"/>
    <w:rsid w:val="0B9077A5"/>
    <w:rsid w:val="0B9546A9"/>
    <w:rsid w:val="0B9B12B2"/>
    <w:rsid w:val="0B9F324B"/>
    <w:rsid w:val="0BA34315"/>
    <w:rsid w:val="0BA40052"/>
    <w:rsid w:val="0BAA14E2"/>
    <w:rsid w:val="0BB13388"/>
    <w:rsid w:val="0BB648AB"/>
    <w:rsid w:val="0BBE3F86"/>
    <w:rsid w:val="0BC05B71"/>
    <w:rsid w:val="0BC234D8"/>
    <w:rsid w:val="0BC81CE0"/>
    <w:rsid w:val="0BC91396"/>
    <w:rsid w:val="0BCD0798"/>
    <w:rsid w:val="0BDA009A"/>
    <w:rsid w:val="0BE42DE6"/>
    <w:rsid w:val="0BE963F8"/>
    <w:rsid w:val="0BEE3806"/>
    <w:rsid w:val="0BF07CFA"/>
    <w:rsid w:val="0BFA514F"/>
    <w:rsid w:val="0BFB4F9F"/>
    <w:rsid w:val="0BFC4B3D"/>
    <w:rsid w:val="0C03119C"/>
    <w:rsid w:val="0C0F29F9"/>
    <w:rsid w:val="0C114E63"/>
    <w:rsid w:val="0C143560"/>
    <w:rsid w:val="0C147BD6"/>
    <w:rsid w:val="0C174CB9"/>
    <w:rsid w:val="0C1C16AD"/>
    <w:rsid w:val="0C1C2BFB"/>
    <w:rsid w:val="0C205826"/>
    <w:rsid w:val="0C291B5B"/>
    <w:rsid w:val="0C2A35ED"/>
    <w:rsid w:val="0C2C1A68"/>
    <w:rsid w:val="0C2C3B66"/>
    <w:rsid w:val="0C3134CB"/>
    <w:rsid w:val="0C362B48"/>
    <w:rsid w:val="0C3637FE"/>
    <w:rsid w:val="0C3F4753"/>
    <w:rsid w:val="0C406361"/>
    <w:rsid w:val="0C424338"/>
    <w:rsid w:val="0C4670F3"/>
    <w:rsid w:val="0C4A6E85"/>
    <w:rsid w:val="0C585CF2"/>
    <w:rsid w:val="0C594B5C"/>
    <w:rsid w:val="0C61799C"/>
    <w:rsid w:val="0C631A66"/>
    <w:rsid w:val="0C637615"/>
    <w:rsid w:val="0C641317"/>
    <w:rsid w:val="0C6A4AE3"/>
    <w:rsid w:val="0C7317B2"/>
    <w:rsid w:val="0C776A84"/>
    <w:rsid w:val="0C7D1D1E"/>
    <w:rsid w:val="0C872A69"/>
    <w:rsid w:val="0C8922C3"/>
    <w:rsid w:val="0C980265"/>
    <w:rsid w:val="0C9E7257"/>
    <w:rsid w:val="0CA274A2"/>
    <w:rsid w:val="0CA67226"/>
    <w:rsid w:val="0CA807A0"/>
    <w:rsid w:val="0CB05C14"/>
    <w:rsid w:val="0CB13176"/>
    <w:rsid w:val="0CB2183F"/>
    <w:rsid w:val="0CB40660"/>
    <w:rsid w:val="0CB84064"/>
    <w:rsid w:val="0CBC104C"/>
    <w:rsid w:val="0CBC5532"/>
    <w:rsid w:val="0CC06597"/>
    <w:rsid w:val="0CC17FE0"/>
    <w:rsid w:val="0CC65C0C"/>
    <w:rsid w:val="0CCA5D0A"/>
    <w:rsid w:val="0CCF374F"/>
    <w:rsid w:val="0CD10395"/>
    <w:rsid w:val="0CE61E60"/>
    <w:rsid w:val="0CEE3939"/>
    <w:rsid w:val="0CF30A48"/>
    <w:rsid w:val="0CF80DD1"/>
    <w:rsid w:val="0CFF3AC2"/>
    <w:rsid w:val="0D044BB9"/>
    <w:rsid w:val="0D0E328B"/>
    <w:rsid w:val="0D143955"/>
    <w:rsid w:val="0D1478DD"/>
    <w:rsid w:val="0D1545FE"/>
    <w:rsid w:val="0D190087"/>
    <w:rsid w:val="0D215B6A"/>
    <w:rsid w:val="0D261866"/>
    <w:rsid w:val="0D300781"/>
    <w:rsid w:val="0D375BC4"/>
    <w:rsid w:val="0D393BEB"/>
    <w:rsid w:val="0D3B5CCB"/>
    <w:rsid w:val="0D401C4B"/>
    <w:rsid w:val="0D4A2DB4"/>
    <w:rsid w:val="0D4F2072"/>
    <w:rsid w:val="0D5319EF"/>
    <w:rsid w:val="0D5433F4"/>
    <w:rsid w:val="0D637418"/>
    <w:rsid w:val="0D661F5F"/>
    <w:rsid w:val="0D877817"/>
    <w:rsid w:val="0D8A79AB"/>
    <w:rsid w:val="0D8B0E0B"/>
    <w:rsid w:val="0D917462"/>
    <w:rsid w:val="0D93570D"/>
    <w:rsid w:val="0D9576F7"/>
    <w:rsid w:val="0D9B3263"/>
    <w:rsid w:val="0D9C023C"/>
    <w:rsid w:val="0D9D6286"/>
    <w:rsid w:val="0DA741FC"/>
    <w:rsid w:val="0DB04911"/>
    <w:rsid w:val="0DB074B4"/>
    <w:rsid w:val="0DBA027D"/>
    <w:rsid w:val="0DBF096A"/>
    <w:rsid w:val="0DC317DA"/>
    <w:rsid w:val="0DC8011C"/>
    <w:rsid w:val="0DD13CCC"/>
    <w:rsid w:val="0DD445B2"/>
    <w:rsid w:val="0DD644F1"/>
    <w:rsid w:val="0DF22936"/>
    <w:rsid w:val="0DF465A6"/>
    <w:rsid w:val="0DF63859"/>
    <w:rsid w:val="0DFA671C"/>
    <w:rsid w:val="0DFE611A"/>
    <w:rsid w:val="0E027929"/>
    <w:rsid w:val="0E067EE8"/>
    <w:rsid w:val="0E134B81"/>
    <w:rsid w:val="0E13733F"/>
    <w:rsid w:val="0E18682C"/>
    <w:rsid w:val="0E196A9D"/>
    <w:rsid w:val="0E2511D0"/>
    <w:rsid w:val="0E2C47FC"/>
    <w:rsid w:val="0E2E3D32"/>
    <w:rsid w:val="0E3E7094"/>
    <w:rsid w:val="0E463082"/>
    <w:rsid w:val="0E482A60"/>
    <w:rsid w:val="0E526634"/>
    <w:rsid w:val="0E5717DF"/>
    <w:rsid w:val="0E5905CA"/>
    <w:rsid w:val="0E5F0455"/>
    <w:rsid w:val="0E602973"/>
    <w:rsid w:val="0E623EB0"/>
    <w:rsid w:val="0E651FB5"/>
    <w:rsid w:val="0E6A0F25"/>
    <w:rsid w:val="0E7E4162"/>
    <w:rsid w:val="0E8260A2"/>
    <w:rsid w:val="0E85084E"/>
    <w:rsid w:val="0E8B15C9"/>
    <w:rsid w:val="0E8C00B7"/>
    <w:rsid w:val="0E913E37"/>
    <w:rsid w:val="0E935987"/>
    <w:rsid w:val="0E9E2087"/>
    <w:rsid w:val="0EA11090"/>
    <w:rsid w:val="0EA2007E"/>
    <w:rsid w:val="0EAE3F4F"/>
    <w:rsid w:val="0EAF1154"/>
    <w:rsid w:val="0EB13CEC"/>
    <w:rsid w:val="0EB336BA"/>
    <w:rsid w:val="0ECA2188"/>
    <w:rsid w:val="0ED83417"/>
    <w:rsid w:val="0EE653FC"/>
    <w:rsid w:val="0EE950E9"/>
    <w:rsid w:val="0EEE43B9"/>
    <w:rsid w:val="0EF245E2"/>
    <w:rsid w:val="0EF73638"/>
    <w:rsid w:val="0EF94CC3"/>
    <w:rsid w:val="0EFA0619"/>
    <w:rsid w:val="0EFB0790"/>
    <w:rsid w:val="0F077E86"/>
    <w:rsid w:val="0F0B2315"/>
    <w:rsid w:val="0F124114"/>
    <w:rsid w:val="0F1974E7"/>
    <w:rsid w:val="0F1B62CC"/>
    <w:rsid w:val="0F1C6E25"/>
    <w:rsid w:val="0F1D0069"/>
    <w:rsid w:val="0F1E48EF"/>
    <w:rsid w:val="0F242D61"/>
    <w:rsid w:val="0F325066"/>
    <w:rsid w:val="0F395729"/>
    <w:rsid w:val="0F3C3AE3"/>
    <w:rsid w:val="0F4B76D6"/>
    <w:rsid w:val="0F516783"/>
    <w:rsid w:val="0F587457"/>
    <w:rsid w:val="0F591D78"/>
    <w:rsid w:val="0F595C9C"/>
    <w:rsid w:val="0F687610"/>
    <w:rsid w:val="0F6F62BE"/>
    <w:rsid w:val="0F7748A2"/>
    <w:rsid w:val="0F7B2A46"/>
    <w:rsid w:val="0F7B4AA5"/>
    <w:rsid w:val="0F891100"/>
    <w:rsid w:val="0F8F3C9F"/>
    <w:rsid w:val="0F945285"/>
    <w:rsid w:val="0F9830CE"/>
    <w:rsid w:val="0FA2360D"/>
    <w:rsid w:val="0FA41D05"/>
    <w:rsid w:val="0FAD3935"/>
    <w:rsid w:val="0FB21C20"/>
    <w:rsid w:val="0FB335D1"/>
    <w:rsid w:val="0FB62697"/>
    <w:rsid w:val="0FB65FC1"/>
    <w:rsid w:val="0FB67BAA"/>
    <w:rsid w:val="0FBD631B"/>
    <w:rsid w:val="0FBF5E76"/>
    <w:rsid w:val="0FC608DA"/>
    <w:rsid w:val="0FCF5B01"/>
    <w:rsid w:val="0FD129D6"/>
    <w:rsid w:val="0FD65728"/>
    <w:rsid w:val="0FDA1A77"/>
    <w:rsid w:val="0FDE0EED"/>
    <w:rsid w:val="0FDF68B3"/>
    <w:rsid w:val="0FE450B4"/>
    <w:rsid w:val="0FE65D30"/>
    <w:rsid w:val="0FE67C7F"/>
    <w:rsid w:val="0FE9763B"/>
    <w:rsid w:val="0FF7227E"/>
    <w:rsid w:val="0FFC461C"/>
    <w:rsid w:val="100B7F71"/>
    <w:rsid w:val="1012015A"/>
    <w:rsid w:val="1016241D"/>
    <w:rsid w:val="101F3AE4"/>
    <w:rsid w:val="10244A52"/>
    <w:rsid w:val="10246464"/>
    <w:rsid w:val="10247103"/>
    <w:rsid w:val="10297740"/>
    <w:rsid w:val="102B037F"/>
    <w:rsid w:val="10322A2C"/>
    <w:rsid w:val="10353B7D"/>
    <w:rsid w:val="10366DF4"/>
    <w:rsid w:val="103D25C2"/>
    <w:rsid w:val="105050D8"/>
    <w:rsid w:val="10506BC8"/>
    <w:rsid w:val="105A33CE"/>
    <w:rsid w:val="105E61EF"/>
    <w:rsid w:val="10651C50"/>
    <w:rsid w:val="10655470"/>
    <w:rsid w:val="106C36FF"/>
    <w:rsid w:val="1071662A"/>
    <w:rsid w:val="1075755A"/>
    <w:rsid w:val="1076236C"/>
    <w:rsid w:val="107D5440"/>
    <w:rsid w:val="107F65DD"/>
    <w:rsid w:val="1092467C"/>
    <w:rsid w:val="10940A38"/>
    <w:rsid w:val="109A755D"/>
    <w:rsid w:val="109E3B51"/>
    <w:rsid w:val="10A77654"/>
    <w:rsid w:val="10AC5993"/>
    <w:rsid w:val="10B63C0C"/>
    <w:rsid w:val="10BB7BB9"/>
    <w:rsid w:val="10C54078"/>
    <w:rsid w:val="10C64620"/>
    <w:rsid w:val="10D7354A"/>
    <w:rsid w:val="10D77981"/>
    <w:rsid w:val="10DF69CF"/>
    <w:rsid w:val="10E15290"/>
    <w:rsid w:val="10E20E85"/>
    <w:rsid w:val="10E42498"/>
    <w:rsid w:val="10E55B26"/>
    <w:rsid w:val="10EC0626"/>
    <w:rsid w:val="10EC3F61"/>
    <w:rsid w:val="10FC5C67"/>
    <w:rsid w:val="110D66EA"/>
    <w:rsid w:val="1111429D"/>
    <w:rsid w:val="11162D1D"/>
    <w:rsid w:val="11196863"/>
    <w:rsid w:val="111B76EC"/>
    <w:rsid w:val="1124670A"/>
    <w:rsid w:val="11290120"/>
    <w:rsid w:val="112E754F"/>
    <w:rsid w:val="1131144F"/>
    <w:rsid w:val="113D6687"/>
    <w:rsid w:val="114113A7"/>
    <w:rsid w:val="1149456C"/>
    <w:rsid w:val="114F2E05"/>
    <w:rsid w:val="11527696"/>
    <w:rsid w:val="115920BB"/>
    <w:rsid w:val="115E6FE0"/>
    <w:rsid w:val="116A5F2F"/>
    <w:rsid w:val="116C5EC8"/>
    <w:rsid w:val="11731465"/>
    <w:rsid w:val="117B657F"/>
    <w:rsid w:val="117F333D"/>
    <w:rsid w:val="11815C96"/>
    <w:rsid w:val="118971D0"/>
    <w:rsid w:val="118C6ABE"/>
    <w:rsid w:val="118E1512"/>
    <w:rsid w:val="11914A00"/>
    <w:rsid w:val="11966E39"/>
    <w:rsid w:val="1197139E"/>
    <w:rsid w:val="119C2C33"/>
    <w:rsid w:val="11A80FBD"/>
    <w:rsid w:val="11A923C5"/>
    <w:rsid w:val="11AC2C70"/>
    <w:rsid w:val="11B908C0"/>
    <w:rsid w:val="11B91AFD"/>
    <w:rsid w:val="11BA5CFF"/>
    <w:rsid w:val="11C035EA"/>
    <w:rsid w:val="11C03ED3"/>
    <w:rsid w:val="11CC57D9"/>
    <w:rsid w:val="11D477B7"/>
    <w:rsid w:val="11D921ED"/>
    <w:rsid w:val="11E024F2"/>
    <w:rsid w:val="11E10D25"/>
    <w:rsid w:val="11E210AC"/>
    <w:rsid w:val="11EA549C"/>
    <w:rsid w:val="11EB6D91"/>
    <w:rsid w:val="11EC087E"/>
    <w:rsid w:val="11EE1664"/>
    <w:rsid w:val="11F73340"/>
    <w:rsid w:val="11F83471"/>
    <w:rsid w:val="11FB62EB"/>
    <w:rsid w:val="12005DBD"/>
    <w:rsid w:val="120D36FD"/>
    <w:rsid w:val="121068EC"/>
    <w:rsid w:val="12114678"/>
    <w:rsid w:val="12146E58"/>
    <w:rsid w:val="121C4895"/>
    <w:rsid w:val="121C7E10"/>
    <w:rsid w:val="121D342C"/>
    <w:rsid w:val="122C7B08"/>
    <w:rsid w:val="123A67B6"/>
    <w:rsid w:val="12481DB6"/>
    <w:rsid w:val="125042C6"/>
    <w:rsid w:val="12530A8A"/>
    <w:rsid w:val="125339EF"/>
    <w:rsid w:val="12586B01"/>
    <w:rsid w:val="12616EBB"/>
    <w:rsid w:val="126509D4"/>
    <w:rsid w:val="12656F9C"/>
    <w:rsid w:val="126A564C"/>
    <w:rsid w:val="126C03C8"/>
    <w:rsid w:val="126E5247"/>
    <w:rsid w:val="127E3DB9"/>
    <w:rsid w:val="128C63B4"/>
    <w:rsid w:val="12903179"/>
    <w:rsid w:val="12931E9F"/>
    <w:rsid w:val="129568E6"/>
    <w:rsid w:val="12957C2C"/>
    <w:rsid w:val="129927EF"/>
    <w:rsid w:val="12996B50"/>
    <w:rsid w:val="129E1162"/>
    <w:rsid w:val="12A12076"/>
    <w:rsid w:val="12A76C90"/>
    <w:rsid w:val="12A8498E"/>
    <w:rsid w:val="12AC5662"/>
    <w:rsid w:val="12B00F07"/>
    <w:rsid w:val="12C06E57"/>
    <w:rsid w:val="12C11E5A"/>
    <w:rsid w:val="12C67B00"/>
    <w:rsid w:val="12D63DF5"/>
    <w:rsid w:val="12E4695E"/>
    <w:rsid w:val="12ED311F"/>
    <w:rsid w:val="12F0150C"/>
    <w:rsid w:val="12F03D69"/>
    <w:rsid w:val="12F7596F"/>
    <w:rsid w:val="12F81392"/>
    <w:rsid w:val="130728C4"/>
    <w:rsid w:val="13115888"/>
    <w:rsid w:val="131327CB"/>
    <w:rsid w:val="131C7082"/>
    <w:rsid w:val="132407C6"/>
    <w:rsid w:val="13242780"/>
    <w:rsid w:val="13274D28"/>
    <w:rsid w:val="132E3EED"/>
    <w:rsid w:val="13363851"/>
    <w:rsid w:val="133868AB"/>
    <w:rsid w:val="133F136A"/>
    <w:rsid w:val="134160B8"/>
    <w:rsid w:val="13454A87"/>
    <w:rsid w:val="134A784E"/>
    <w:rsid w:val="134E65D3"/>
    <w:rsid w:val="135459CE"/>
    <w:rsid w:val="13554522"/>
    <w:rsid w:val="135D07AA"/>
    <w:rsid w:val="135F669C"/>
    <w:rsid w:val="1363432B"/>
    <w:rsid w:val="1367428F"/>
    <w:rsid w:val="136B3490"/>
    <w:rsid w:val="136D1799"/>
    <w:rsid w:val="13700520"/>
    <w:rsid w:val="13710CB5"/>
    <w:rsid w:val="13731FA1"/>
    <w:rsid w:val="137A509E"/>
    <w:rsid w:val="137B613C"/>
    <w:rsid w:val="137F3923"/>
    <w:rsid w:val="1381716C"/>
    <w:rsid w:val="1387754B"/>
    <w:rsid w:val="13912B1B"/>
    <w:rsid w:val="1391737D"/>
    <w:rsid w:val="13930958"/>
    <w:rsid w:val="13973BC1"/>
    <w:rsid w:val="13985213"/>
    <w:rsid w:val="13990398"/>
    <w:rsid w:val="139D4F49"/>
    <w:rsid w:val="139F7715"/>
    <w:rsid w:val="13A04ADA"/>
    <w:rsid w:val="13A150C7"/>
    <w:rsid w:val="13A3356F"/>
    <w:rsid w:val="13A81479"/>
    <w:rsid w:val="13B01036"/>
    <w:rsid w:val="13B15479"/>
    <w:rsid w:val="13B17B6B"/>
    <w:rsid w:val="13B71350"/>
    <w:rsid w:val="13C64796"/>
    <w:rsid w:val="13CE1206"/>
    <w:rsid w:val="13CE7E20"/>
    <w:rsid w:val="13D14BE2"/>
    <w:rsid w:val="13D54D99"/>
    <w:rsid w:val="13D67E19"/>
    <w:rsid w:val="13EB15A4"/>
    <w:rsid w:val="13FC01D5"/>
    <w:rsid w:val="13FE1C95"/>
    <w:rsid w:val="14091D4D"/>
    <w:rsid w:val="140A47C1"/>
    <w:rsid w:val="140E7C96"/>
    <w:rsid w:val="141259D8"/>
    <w:rsid w:val="14171308"/>
    <w:rsid w:val="1417554F"/>
    <w:rsid w:val="14282767"/>
    <w:rsid w:val="142D1B72"/>
    <w:rsid w:val="14326C51"/>
    <w:rsid w:val="14342846"/>
    <w:rsid w:val="143E4134"/>
    <w:rsid w:val="14485D63"/>
    <w:rsid w:val="144B484A"/>
    <w:rsid w:val="145161C2"/>
    <w:rsid w:val="145645A0"/>
    <w:rsid w:val="14600B0A"/>
    <w:rsid w:val="146615FC"/>
    <w:rsid w:val="146C257B"/>
    <w:rsid w:val="146F44E4"/>
    <w:rsid w:val="14794C37"/>
    <w:rsid w:val="14810DCB"/>
    <w:rsid w:val="14877801"/>
    <w:rsid w:val="14887A48"/>
    <w:rsid w:val="148D0E2C"/>
    <w:rsid w:val="149C1580"/>
    <w:rsid w:val="149E1BB4"/>
    <w:rsid w:val="14A353EE"/>
    <w:rsid w:val="14A946F8"/>
    <w:rsid w:val="14AD70EA"/>
    <w:rsid w:val="14B01461"/>
    <w:rsid w:val="14C62FB4"/>
    <w:rsid w:val="14D200C2"/>
    <w:rsid w:val="14D3381D"/>
    <w:rsid w:val="14D8413D"/>
    <w:rsid w:val="14DB395D"/>
    <w:rsid w:val="14DE45F0"/>
    <w:rsid w:val="14E70915"/>
    <w:rsid w:val="14F12BDB"/>
    <w:rsid w:val="15057945"/>
    <w:rsid w:val="15077888"/>
    <w:rsid w:val="15085190"/>
    <w:rsid w:val="150C19A1"/>
    <w:rsid w:val="15143586"/>
    <w:rsid w:val="151B222D"/>
    <w:rsid w:val="15225532"/>
    <w:rsid w:val="15236E16"/>
    <w:rsid w:val="15272DF7"/>
    <w:rsid w:val="152C72FB"/>
    <w:rsid w:val="152E6CCF"/>
    <w:rsid w:val="15354783"/>
    <w:rsid w:val="153C117F"/>
    <w:rsid w:val="153E6A19"/>
    <w:rsid w:val="15404CE0"/>
    <w:rsid w:val="15477CBD"/>
    <w:rsid w:val="15483D3B"/>
    <w:rsid w:val="1550016F"/>
    <w:rsid w:val="155D7B6B"/>
    <w:rsid w:val="155F1DA2"/>
    <w:rsid w:val="156546FB"/>
    <w:rsid w:val="156B16B0"/>
    <w:rsid w:val="15784ADD"/>
    <w:rsid w:val="157E707F"/>
    <w:rsid w:val="157F14D5"/>
    <w:rsid w:val="15814076"/>
    <w:rsid w:val="15843EDC"/>
    <w:rsid w:val="158D0AE7"/>
    <w:rsid w:val="159005DA"/>
    <w:rsid w:val="159A25AD"/>
    <w:rsid w:val="15A01311"/>
    <w:rsid w:val="15A04A9F"/>
    <w:rsid w:val="15A16DD1"/>
    <w:rsid w:val="15A34BCC"/>
    <w:rsid w:val="15A779E3"/>
    <w:rsid w:val="15AB291A"/>
    <w:rsid w:val="15AF4A4B"/>
    <w:rsid w:val="15B96B9F"/>
    <w:rsid w:val="15C33CFB"/>
    <w:rsid w:val="15D273ED"/>
    <w:rsid w:val="15DD149B"/>
    <w:rsid w:val="15E34061"/>
    <w:rsid w:val="15ED4D6D"/>
    <w:rsid w:val="160916F5"/>
    <w:rsid w:val="16096514"/>
    <w:rsid w:val="16113B34"/>
    <w:rsid w:val="161427BA"/>
    <w:rsid w:val="16396CF1"/>
    <w:rsid w:val="163B6C25"/>
    <w:rsid w:val="16485D31"/>
    <w:rsid w:val="1649298A"/>
    <w:rsid w:val="16494166"/>
    <w:rsid w:val="164B7D3E"/>
    <w:rsid w:val="164C438D"/>
    <w:rsid w:val="164D2F3E"/>
    <w:rsid w:val="1651030E"/>
    <w:rsid w:val="1653656A"/>
    <w:rsid w:val="166F17A8"/>
    <w:rsid w:val="167123E7"/>
    <w:rsid w:val="1681574E"/>
    <w:rsid w:val="16836B12"/>
    <w:rsid w:val="1684625F"/>
    <w:rsid w:val="168808CC"/>
    <w:rsid w:val="169522A5"/>
    <w:rsid w:val="169F03B6"/>
    <w:rsid w:val="16A112AB"/>
    <w:rsid w:val="16B04AFD"/>
    <w:rsid w:val="16B762EC"/>
    <w:rsid w:val="16C427BB"/>
    <w:rsid w:val="16C74A99"/>
    <w:rsid w:val="16CA271A"/>
    <w:rsid w:val="16D20A5F"/>
    <w:rsid w:val="16DA4478"/>
    <w:rsid w:val="16EA1435"/>
    <w:rsid w:val="16EB3DFB"/>
    <w:rsid w:val="16F1145E"/>
    <w:rsid w:val="16F4190D"/>
    <w:rsid w:val="16F564A8"/>
    <w:rsid w:val="16FA57BB"/>
    <w:rsid w:val="16FD5291"/>
    <w:rsid w:val="1702794C"/>
    <w:rsid w:val="170541D8"/>
    <w:rsid w:val="17097066"/>
    <w:rsid w:val="170D1536"/>
    <w:rsid w:val="170D6A70"/>
    <w:rsid w:val="1712799B"/>
    <w:rsid w:val="17127A9D"/>
    <w:rsid w:val="171D6574"/>
    <w:rsid w:val="17275BB8"/>
    <w:rsid w:val="172959BE"/>
    <w:rsid w:val="172C2B9D"/>
    <w:rsid w:val="17327D8C"/>
    <w:rsid w:val="17351829"/>
    <w:rsid w:val="17353566"/>
    <w:rsid w:val="173C52A3"/>
    <w:rsid w:val="17402EF9"/>
    <w:rsid w:val="174464C0"/>
    <w:rsid w:val="174B6306"/>
    <w:rsid w:val="174C5067"/>
    <w:rsid w:val="174F726E"/>
    <w:rsid w:val="175A3DAC"/>
    <w:rsid w:val="175F092D"/>
    <w:rsid w:val="176237F2"/>
    <w:rsid w:val="176723B7"/>
    <w:rsid w:val="1768374C"/>
    <w:rsid w:val="17686E22"/>
    <w:rsid w:val="17687763"/>
    <w:rsid w:val="1775164E"/>
    <w:rsid w:val="1775180A"/>
    <w:rsid w:val="177E13B7"/>
    <w:rsid w:val="177E5649"/>
    <w:rsid w:val="177F7CAF"/>
    <w:rsid w:val="178A6533"/>
    <w:rsid w:val="17913C3E"/>
    <w:rsid w:val="1794574E"/>
    <w:rsid w:val="17967A3C"/>
    <w:rsid w:val="17A47B0B"/>
    <w:rsid w:val="17AA27ED"/>
    <w:rsid w:val="17B0756F"/>
    <w:rsid w:val="17B6489E"/>
    <w:rsid w:val="17B9324B"/>
    <w:rsid w:val="17C31D0D"/>
    <w:rsid w:val="17C82781"/>
    <w:rsid w:val="17CC5470"/>
    <w:rsid w:val="17D303C8"/>
    <w:rsid w:val="17D33D5F"/>
    <w:rsid w:val="17DC37CE"/>
    <w:rsid w:val="17E111AD"/>
    <w:rsid w:val="17E11D00"/>
    <w:rsid w:val="17E45DF9"/>
    <w:rsid w:val="17EA63BD"/>
    <w:rsid w:val="17EE54DA"/>
    <w:rsid w:val="17F527A5"/>
    <w:rsid w:val="17F8634D"/>
    <w:rsid w:val="17FB052A"/>
    <w:rsid w:val="18013CB6"/>
    <w:rsid w:val="180C76DE"/>
    <w:rsid w:val="18114C3F"/>
    <w:rsid w:val="181C76E9"/>
    <w:rsid w:val="182115EA"/>
    <w:rsid w:val="18260507"/>
    <w:rsid w:val="182751F7"/>
    <w:rsid w:val="18303DE9"/>
    <w:rsid w:val="1840504E"/>
    <w:rsid w:val="18451F49"/>
    <w:rsid w:val="18571DF3"/>
    <w:rsid w:val="185F2722"/>
    <w:rsid w:val="18642925"/>
    <w:rsid w:val="18655549"/>
    <w:rsid w:val="186D426B"/>
    <w:rsid w:val="1870169C"/>
    <w:rsid w:val="18736702"/>
    <w:rsid w:val="187614A0"/>
    <w:rsid w:val="188B3D18"/>
    <w:rsid w:val="188D5629"/>
    <w:rsid w:val="188E575A"/>
    <w:rsid w:val="18A124EF"/>
    <w:rsid w:val="18AB6961"/>
    <w:rsid w:val="18B37A0E"/>
    <w:rsid w:val="18B44EC2"/>
    <w:rsid w:val="18B55D04"/>
    <w:rsid w:val="18BA6BA5"/>
    <w:rsid w:val="18BE6024"/>
    <w:rsid w:val="18C1770A"/>
    <w:rsid w:val="18C32E0A"/>
    <w:rsid w:val="18C35660"/>
    <w:rsid w:val="18C42BFE"/>
    <w:rsid w:val="18C916B9"/>
    <w:rsid w:val="18D42120"/>
    <w:rsid w:val="18E20621"/>
    <w:rsid w:val="18E26CDB"/>
    <w:rsid w:val="18EA716D"/>
    <w:rsid w:val="18F358A0"/>
    <w:rsid w:val="18F81D1E"/>
    <w:rsid w:val="18FB5490"/>
    <w:rsid w:val="190333AC"/>
    <w:rsid w:val="19052E75"/>
    <w:rsid w:val="19090B6C"/>
    <w:rsid w:val="190D676E"/>
    <w:rsid w:val="190F38AD"/>
    <w:rsid w:val="19153EFA"/>
    <w:rsid w:val="19185EE9"/>
    <w:rsid w:val="19262EE7"/>
    <w:rsid w:val="19282479"/>
    <w:rsid w:val="192E2278"/>
    <w:rsid w:val="1932456B"/>
    <w:rsid w:val="19332236"/>
    <w:rsid w:val="193E0109"/>
    <w:rsid w:val="193F0F98"/>
    <w:rsid w:val="19444EB5"/>
    <w:rsid w:val="194972FC"/>
    <w:rsid w:val="194D27F6"/>
    <w:rsid w:val="1961567C"/>
    <w:rsid w:val="1968732F"/>
    <w:rsid w:val="196A2B09"/>
    <w:rsid w:val="196B7116"/>
    <w:rsid w:val="196E064C"/>
    <w:rsid w:val="19707DCD"/>
    <w:rsid w:val="19730B96"/>
    <w:rsid w:val="19773364"/>
    <w:rsid w:val="19775923"/>
    <w:rsid w:val="197E7E83"/>
    <w:rsid w:val="19825F62"/>
    <w:rsid w:val="199A31AB"/>
    <w:rsid w:val="199F32DF"/>
    <w:rsid w:val="19A70D5D"/>
    <w:rsid w:val="19A87293"/>
    <w:rsid w:val="19AA36E9"/>
    <w:rsid w:val="19AC063D"/>
    <w:rsid w:val="19B30D9B"/>
    <w:rsid w:val="19C2777A"/>
    <w:rsid w:val="19D26DCF"/>
    <w:rsid w:val="19DF24BA"/>
    <w:rsid w:val="19F366A0"/>
    <w:rsid w:val="19F55D72"/>
    <w:rsid w:val="19F97D46"/>
    <w:rsid w:val="1A033AA2"/>
    <w:rsid w:val="1A0907B5"/>
    <w:rsid w:val="1A174BAC"/>
    <w:rsid w:val="1A18361C"/>
    <w:rsid w:val="1A193B8A"/>
    <w:rsid w:val="1A1A7705"/>
    <w:rsid w:val="1A1E34D6"/>
    <w:rsid w:val="1A251716"/>
    <w:rsid w:val="1A2C3CAA"/>
    <w:rsid w:val="1A330196"/>
    <w:rsid w:val="1A344A0C"/>
    <w:rsid w:val="1A351F73"/>
    <w:rsid w:val="1A444995"/>
    <w:rsid w:val="1A4C60FF"/>
    <w:rsid w:val="1A4E5697"/>
    <w:rsid w:val="1A520F7A"/>
    <w:rsid w:val="1A5E140D"/>
    <w:rsid w:val="1A6C7B89"/>
    <w:rsid w:val="1A6F1037"/>
    <w:rsid w:val="1A7E323B"/>
    <w:rsid w:val="1A86613F"/>
    <w:rsid w:val="1A8856E9"/>
    <w:rsid w:val="1A8D4E8D"/>
    <w:rsid w:val="1A8F145D"/>
    <w:rsid w:val="1A937143"/>
    <w:rsid w:val="1A9A7727"/>
    <w:rsid w:val="1A9D76F3"/>
    <w:rsid w:val="1AAD027C"/>
    <w:rsid w:val="1ACD2853"/>
    <w:rsid w:val="1AE668BF"/>
    <w:rsid w:val="1AEC4418"/>
    <w:rsid w:val="1AEC4B1A"/>
    <w:rsid w:val="1AED5C2C"/>
    <w:rsid w:val="1AED7810"/>
    <w:rsid w:val="1AF46556"/>
    <w:rsid w:val="1AFA0DBF"/>
    <w:rsid w:val="1B160B36"/>
    <w:rsid w:val="1B1E3FB5"/>
    <w:rsid w:val="1B2C6A44"/>
    <w:rsid w:val="1B383845"/>
    <w:rsid w:val="1B3B7923"/>
    <w:rsid w:val="1B427C8C"/>
    <w:rsid w:val="1B4679EA"/>
    <w:rsid w:val="1B494B12"/>
    <w:rsid w:val="1B4B22A6"/>
    <w:rsid w:val="1B4C7DC5"/>
    <w:rsid w:val="1B510B24"/>
    <w:rsid w:val="1B53368B"/>
    <w:rsid w:val="1B57671E"/>
    <w:rsid w:val="1B5A6EB0"/>
    <w:rsid w:val="1B5D54A6"/>
    <w:rsid w:val="1B686459"/>
    <w:rsid w:val="1B6B3C14"/>
    <w:rsid w:val="1B743565"/>
    <w:rsid w:val="1B766259"/>
    <w:rsid w:val="1B7C64B2"/>
    <w:rsid w:val="1B8E5EC4"/>
    <w:rsid w:val="1B987FEF"/>
    <w:rsid w:val="1B9B6C45"/>
    <w:rsid w:val="1B9E4E5E"/>
    <w:rsid w:val="1BA50326"/>
    <w:rsid w:val="1BA97C13"/>
    <w:rsid w:val="1BB73D40"/>
    <w:rsid w:val="1BBD6DD4"/>
    <w:rsid w:val="1BC55AA0"/>
    <w:rsid w:val="1BC60DA4"/>
    <w:rsid w:val="1BC648A3"/>
    <w:rsid w:val="1BCC3B9B"/>
    <w:rsid w:val="1BD441AA"/>
    <w:rsid w:val="1BD8644E"/>
    <w:rsid w:val="1BDB5659"/>
    <w:rsid w:val="1BDC68A4"/>
    <w:rsid w:val="1BE877E1"/>
    <w:rsid w:val="1BEB4C1F"/>
    <w:rsid w:val="1BED140E"/>
    <w:rsid w:val="1BEF7C3E"/>
    <w:rsid w:val="1C042E20"/>
    <w:rsid w:val="1C054F99"/>
    <w:rsid w:val="1C07142C"/>
    <w:rsid w:val="1C0C11EE"/>
    <w:rsid w:val="1C2C1218"/>
    <w:rsid w:val="1C311406"/>
    <w:rsid w:val="1C33298F"/>
    <w:rsid w:val="1C34037C"/>
    <w:rsid w:val="1C451789"/>
    <w:rsid w:val="1C456C62"/>
    <w:rsid w:val="1C492974"/>
    <w:rsid w:val="1C4A265C"/>
    <w:rsid w:val="1C524A3C"/>
    <w:rsid w:val="1C587D55"/>
    <w:rsid w:val="1C600F2C"/>
    <w:rsid w:val="1C654363"/>
    <w:rsid w:val="1C681ED8"/>
    <w:rsid w:val="1C6A68F0"/>
    <w:rsid w:val="1C7D246B"/>
    <w:rsid w:val="1C876D6B"/>
    <w:rsid w:val="1C8C708F"/>
    <w:rsid w:val="1C8E5E61"/>
    <w:rsid w:val="1C9063FE"/>
    <w:rsid w:val="1C9173BB"/>
    <w:rsid w:val="1C9572C3"/>
    <w:rsid w:val="1C967350"/>
    <w:rsid w:val="1CA94100"/>
    <w:rsid w:val="1CAB211A"/>
    <w:rsid w:val="1CAB5842"/>
    <w:rsid w:val="1CAC48D6"/>
    <w:rsid w:val="1CB44304"/>
    <w:rsid w:val="1CB60F77"/>
    <w:rsid w:val="1CB93183"/>
    <w:rsid w:val="1CBC48C1"/>
    <w:rsid w:val="1CBD509D"/>
    <w:rsid w:val="1CC749CD"/>
    <w:rsid w:val="1CC84BB2"/>
    <w:rsid w:val="1CCD3D7F"/>
    <w:rsid w:val="1CDC7851"/>
    <w:rsid w:val="1CDE0AA9"/>
    <w:rsid w:val="1CE44864"/>
    <w:rsid w:val="1CE5241C"/>
    <w:rsid w:val="1CE617B0"/>
    <w:rsid w:val="1CE747F6"/>
    <w:rsid w:val="1CE81CEB"/>
    <w:rsid w:val="1CEB1543"/>
    <w:rsid w:val="1CEE1434"/>
    <w:rsid w:val="1CF170B4"/>
    <w:rsid w:val="1CFB2D64"/>
    <w:rsid w:val="1CFD1044"/>
    <w:rsid w:val="1D07228A"/>
    <w:rsid w:val="1D121411"/>
    <w:rsid w:val="1D185CFB"/>
    <w:rsid w:val="1D254337"/>
    <w:rsid w:val="1D283495"/>
    <w:rsid w:val="1D2A375F"/>
    <w:rsid w:val="1D2B7D55"/>
    <w:rsid w:val="1D32233A"/>
    <w:rsid w:val="1D3251D0"/>
    <w:rsid w:val="1D372FC4"/>
    <w:rsid w:val="1D3C1158"/>
    <w:rsid w:val="1D3E49C1"/>
    <w:rsid w:val="1D466F80"/>
    <w:rsid w:val="1D484FA7"/>
    <w:rsid w:val="1D4A12B4"/>
    <w:rsid w:val="1D4F300D"/>
    <w:rsid w:val="1D671F1A"/>
    <w:rsid w:val="1D7058C0"/>
    <w:rsid w:val="1D79166F"/>
    <w:rsid w:val="1D7E5379"/>
    <w:rsid w:val="1D804242"/>
    <w:rsid w:val="1D80797D"/>
    <w:rsid w:val="1D816B01"/>
    <w:rsid w:val="1D8B7B5E"/>
    <w:rsid w:val="1D8D0FE5"/>
    <w:rsid w:val="1D9B7069"/>
    <w:rsid w:val="1DA86E9F"/>
    <w:rsid w:val="1DAA69D9"/>
    <w:rsid w:val="1DAF4BA3"/>
    <w:rsid w:val="1DB95C25"/>
    <w:rsid w:val="1DC44EA7"/>
    <w:rsid w:val="1DC4665F"/>
    <w:rsid w:val="1DD00886"/>
    <w:rsid w:val="1DD5384A"/>
    <w:rsid w:val="1DD601A9"/>
    <w:rsid w:val="1DE530A8"/>
    <w:rsid w:val="1DEC4DFA"/>
    <w:rsid w:val="1DEE3DB9"/>
    <w:rsid w:val="1DF55B9C"/>
    <w:rsid w:val="1DF905A8"/>
    <w:rsid w:val="1E00060F"/>
    <w:rsid w:val="1E0307F9"/>
    <w:rsid w:val="1E1202BC"/>
    <w:rsid w:val="1E172743"/>
    <w:rsid w:val="1E255FF1"/>
    <w:rsid w:val="1E2A1D39"/>
    <w:rsid w:val="1E303662"/>
    <w:rsid w:val="1E3D4E74"/>
    <w:rsid w:val="1E3F5C4D"/>
    <w:rsid w:val="1E413830"/>
    <w:rsid w:val="1E46260A"/>
    <w:rsid w:val="1E4649FF"/>
    <w:rsid w:val="1E4C0F31"/>
    <w:rsid w:val="1E51391E"/>
    <w:rsid w:val="1E594405"/>
    <w:rsid w:val="1E6632E4"/>
    <w:rsid w:val="1E7C2152"/>
    <w:rsid w:val="1E7F7235"/>
    <w:rsid w:val="1E850394"/>
    <w:rsid w:val="1E8D4346"/>
    <w:rsid w:val="1E8D4C17"/>
    <w:rsid w:val="1E8F16E2"/>
    <w:rsid w:val="1E8F6DF7"/>
    <w:rsid w:val="1E971E6E"/>
    <w:rsid w:val="1E976981"/>
    <w:rsid w:val="1EA159A0"/>
    <w:rsid w:val="1EA22753"/>
    <w:rsid w:val="1EA462AA"/>
    <w:rsid w:val="1EA54293"/>
    <w:rsid w:val="1EA81AE0"/>
    <w:rsid w:val="1EA824F5"/>
    <w:rsid w:val="1EBA0E5E"/>
    <w:rsid w:val="1EBA1864"/>
    <w:rsid w:val="1EC22256"/>
    <w:rsid w:val="1EC3165A"/>
    <w:rsid w:val="1EC85718"/>
    <w:rsid w:val="1ED656BE"/>
    <w:rsid w:val="1EE90EB6"/>
    <w:rsid w:val="1EEB2164"/>
    <w:rsid w:val="1EEC4BCE"/>
    <w:rsid w:val="1EF237BB"/>
    <w:rsid w:val="1EFC489F"/>
    <w:rsid w:val="1EFF5B84"/>
    <w:rsid w:val="1F011577"/>
    <w:rsid w:val="1F036E07"/>
    <w:rsid w:val="1F0B3751"/>
    <w:rsid w:val="1F10134A"/>
    <w:rsid w:val="1F130856"/>
    <w:rsid w:val="1F1352DB"/>
    <w:rsid w:val="1F16241C"/>
    <w:rsid w:val="1F162444"/>
    <w:rsid w:val="1F1E6D26"/>
    <w:rsid w:val="1F2108E8"/>
    <w:rsid w:val="1F213639"/>
    <w:rsid w:val="1F2349B8"/>
    <w:rsid w:val="1F267252"/>
    <w:rsid w:val="1F2B5883"/>
    <w:rsid w:val="1F2F6CE2"/>
    <w:rsid w:val="1F36405B"/>
    <w:rsid w:val="1F3675DB"/>
    <w:rsid w:val="1F376CF4"/>
    <w:rsid w:val="1F480B2E"/>
    <w:rsid w:val="1F4C1377"/>
    <w:rsid w:val="1F4E5657"/>
    <w:rsid w:val="1F591DBD"/>
    <w:rsid w:val="1F5B1A8A"/>
    <w:rsid w:val="1F5B7E4C"/>
    <w:rsid w:val="1F5D5F73"/>
    <w:rsid w:val="1F633753"/>
    <w:rsid w:val="1F63628C"/>
    <w:rsid w:val="1F68037F"/>
    <w:rsid w:val="1F70732E"/>
    <w:rsid w:val="1F753735"/>
    <w:rsid w:val="1F7719F0"/>
    <w:rsid w:val="1F7B58C6"/>
    <w:rsid w:val="1F7E2EE3"/>
    <w:rsid w:val="1F7F49B6"/>
    <w:rsid w:val="1F813F80"/>
    <w:rsid w:val="1F9178E2"/>
    <w:rsid w:val="1F9D5FA6"/>
    <w:rsid w:val="1F9F5783"/>
    <w:rsid w:val="1FA65872"/>
    <w:rsid w:val="1FAD7B60"/>
    <w:rsid w:val="1FB735B1"/>
    <w:rsid w:val="1FB750B4"/>
    <w:rsid w:val="1FBD01EB"/>
    <w:rsid w:val="1FC03478"/>
    <w:rsid w:val="1FC70068"/>
    <w:rsid w:val="1FC957F7"/>
    <w:rsid w:val="1FDC35A8"/>
    <w:rsid w:val="1FE0646A"/>
    <w:rsid w:val="1FE70F00"/>
    <w:rsid w:val="1FEA7913"/>
    <w:rsid w:val="1FEF1927"/>
    <w:rsid w:val="1FF5362A"/>
    <w:rsid w:val="1FF709F5"/>
    <w:rsid w:val="1FF84EF2"/>
    <w:rsid w:val="1FFE56AE"/>
    <w:rsid w:val="1FFF6E59"/>
    <w:rsid w:val="20054B8B"/>
    <w:rsid w:val="20056625"/>
    <w:rsid w:val="20092888"/>
    <w:rsid w:val="200C0B02"/>
    <w:rsid w:val="201E31F1"/>
    <w:rsid w:val="20224779"/>
    <w:rsid w:val="202646DD"/>
    <w:rsid w:val="2029668A"/>
    <w:rsid w:val="202D0615"/>
    <w:rsid w:val="20427386"/>
    <w:rsid w:val="20456CDC"/>
    <w:rsid w:val="204A069A"/>
    <w:rsid w:val="204A7B6F"/>
    <w:rsid w:val="204C23A0"/>
    <w:rsid w:val="205925CE"/>
    <w:rsid w:val="205F763C"/>
    <w:rsid w:val="2062082B"/>
    <w:rsid w:val="2063050E"/>
    <w:rsid w:val="20635417"/>
    <w:rsid w:val="20652520"/>
    <w:rsid w:val="206A4D13"/>
    <w:rsid w:val="20733ECA"/>
    <w:rsid w:val="2076332E"/>
    <w:rsid w:val="20825CDD"/>
    <w:rsid w:val="208779BF"/>
    <w:rsid w:val="20971013"/>
    <w:rsid w:val="20A0788B"/>
    <w:rsid w:val="20B44B0A"/>
    <w:rsid w:val="20B5268B"/>
    <w:rsid w:val="20B60437"/>
    <w:rsid w:val="20C04E69"/>
    <w:rsid w:val="20C52024"/>
    <w:rsid w:val="20CA4174"/>
    <w:rsid w:val="20CF3B61"/>
    <w:rsid w:val="20CF5A5E"/>
    <w:rsid w:val="20D00DF0"/>
    <w:rsid w:val="20D35F8D"/>
    <w:rsid w:val="20D61538"/>
    <w:rsid w:val="20D83DE1"/>
    <w:rsid w:val="20F128F0"/>
    <w:rsid w:val="20F2457A"/>
    <w:rsid w:val="20F30204"/>
    <w:rsid w:val="20F90A57"/>
    <w:rsid w:val="20FC5E91"/>
    <w:rsid w:val="20FE2016"/>
    <w:rsid w:val="210677D6"/>
    <w:rsid w:val="210C5464"/>
    <w:rsid w:val="210F4ED3"/>
    <w:rsid w:val="21120289"/>
    <w:rsid w:val="21145DB9"/>
    <w:rsid w:val="211D02AC"/>
    <w:rsid w:val="212A230D"/>
    <w:rsid w:val="212A7E3A"/>
    <w:rsid w:val="212E44EE"/>
    <w:rsid w:val="213E023B"/>
    <w:rsid w:val="21402F21"/>
    <w:rsid w:val="21431905"/>
    <w:rsid w:val="21482355"/>
    <w:rsid w:val="2149431E"/>
    <w:rsid w:val="214B44C1"/>
    <w:rsid w:val="214E1A3D"/>
    <w:rsid w:val="215D195B"/>
    <w:rsid w:val="21671171"/>
    <w:rsid w:val="219043E0"/>
    <w:rsid w:val="2192291A"/>
    <w:rsid w:val="2195011B"/>
    <w:rsid w:val="21A0755B"/>
    <w:rsid w:val="21AB3324"/>
    <w:rsid w:val="21B17E53"/>
    <w:rsid w:val="21B310F4"/>
    <w:rsid w:val="21B35073"/>
    <w:rsid w:val="21B55BF5"/>
    <w:rsid w:val="21B56ABB"/>
    <w:rsid w:val="21BA525C"/>
    <w:rsid w:val="21BB4FB0"/>
    <w:rsid w:val="21C728B8"/>
    <w:rsid w:val="21C9222C"/>
    <w:rsid w:val="21CD7243"/>
    <w:rsid w:val="21D8648B"/>
    <w:rsid w:val="21DB0299"/>
    <w:rsid w:val="21DB1B27"/>
    <w:rsid w:val="21DD195C"/>
    <w:rsid w:val="21DF676D"/>
    <w:rsid w:val="21E93D57"/>
    <w:rsid w:val="21E97698"/>
    <w:rsid w:val="21F10654"/>
    <w:rsid w:val="21FB491E"/>
    <w:rsid w:val="22046BDF"/>
    <w:rsid w:val="221144DD"/>
    <w:rsid w:val="22156E06"/>
    <w:rsid w:val="221A2521"/>
    <w:rsid w:val="221B3E3E"/>
    <w:rsid w:val="222120CF"/>
    <w:rsid w:val="22250C88"/>
    <w:rsid w:val="22282392"/>
    <w:rsid w:val="222A6472"/>
    <w:rsid w:val="222E1818"/>
    <w:rsid w:val="22312242"/>
    <w:rsid w:val="22382754"/>
    <w:rsid w:val="224432D6"/>
    <w:rsid w:val="22450DB9"/>
    <w:rsid w:val="224A2B33"/>
    <w:rsid w:val="224F2238"/>
    <w:rsid w:val="225115CB"/>
    <w:rsid w:val="225F5341"/>
    <w:rsid w:val="2278164A"/>
    <w:rsid w:val="2278673B"/>
    <w:rsid w:val="227D2F71"/>
    <w:rsid w:val="228155BA"/>
    <w:rsid w:val="22816264"/>
    <w:rsid w:val="22845BE3"/>
    <w:rsid w:val="22907E53"/>
    <w:rsid w:val="22927FAD"/>
    <w:rsid w:val="229E71DF"/>
    <w:rsid w:val="22AE771C"/>
    <w:rsid w:val="22BB4C8D"/>
    <w:rsid w:val="22BF6C3E"/>
    <w:rsid w:val="22C3674B"/>
    <w:rsid w:val="22C9579B"/>
    <w:rsid w:val="22CF6E20"/>
    <w:rsid w:val="22DE5886"/>
    <w:rsid w:val="22E934DD"/>
    <w:rsid w:val="22EF2597"/>
    <w:rsid w:val="22EF5BD5"/>
    <w:rsid w:val="22F8122F"/>
    <w:rsid w:val="22FB2AB5"/>
    <w:rsid w:val="22FC6D96"/>
    <w:rsid w:val="23023559"/>
    <w:rsid w:val="23063485"/>
    <w:rsid w:val="230C383F"/>
    <w:rsid w:val="230D48B4"/>
    <w:rsid w:val="23117AE2"/>
    <w:rsid w:val="23126E36"/>
    <w:rsid w:val="23227941"/>
    <w:rsid w:val="232564B9"/>
    <w:rsid w:val="232E328D"/>
    <w:rsid w:val="233019D8"/>
    <w:rsid w:val="23356561"/>
    <w:rsid w:val="23366DA0"/>
    <w:rsid w:val="233E0C8A"/>
    <w:rsid w:val="23405760"/>
    <w:rsid w:val="23433B5C"/>
    <w:rsid w:val="23467AE9"/>
    <w:rsid w:val="23483484"/>
    <w:rsid w:val="234C22B0"/>
    <w:rsid w:val="234F20F4"/>
    <w:rsid w:val="23556404"/>
    <w:rsid w:val="23561E3C"/>
    <w:rsid w:val="235D255C"/>
    <w:rsid w:val="236236E2"/>
    <w:rsid w:val="2363543F"/>
    <w:rsid w:val="236B08C9"/>
    <w:rsid w:val="23726478"/>
    <w:rsid w:val="23814D41"/>
    <w:rsid w:val="23827E83"/>
    <w:rsid w:val="238743B9"/>
    <w:rsid w:val="238E1568"/>
    <w:rsid w:val="23963AB0"/>
    <w:rsid w:val="23996908"/>
    <w:rsid w:val="23A1638B"/>
    <w:rsid w:val="23A26E9C"/>
    <w:rsid w:val="23A87477"/>
    <w:rsid w:val="23A95D0E"/>
    <w:rsid w:val="23AD1B8C"/>
    <w:rsid w:val="23B11A9B"/>
    <w:rsid w:val="23BB31F8"/>
    <w:rsid w:val="23BC510C"/>
    <w:rsid w:val="23C17185"/>
    <w:rsid w:val="23D10FA4"/>
    <w:rsid w:val="23D96451"/>
    <w:rsid w:val="23DB35C5"/>
    <w:rsid w:val="23DD2BE2"/>
    <w:rsid w:val="23DD3B2E"/>
    <w:rsid w:val="23DD4205"/>
    <w:rsid w:val="23DF0C76"/>
    <w:rsid w:val="23E02E1F"/>
    <w:rsid w:val="23E34DFA"/>
    <w:rsid w:val="23E87D71"/>
    <w:rsid w:val="23EB0E27"/>
    <w:rsid w:val="23FB258B"/>
    <w:rsid w:val="23FC0E93"/>
    <w:rsid w:val="24047723"/>
    <w:rsid w:val="2407163F"/>
    <w:rsid w:val="240E61BB"/>
    <w:rsid w:val="241F49B8"/>
    <w:rsid w:val="242036BD"/>
    <w:rsid w:val="24234E90"/>
    <w:rsid w:val="24290671"/>
    <w:rsid w:val="242B2882"/>
    <w:rsid w:val="242C1EA8"/>
    <w:rsid w:val="24301D5A"/>
    <w:rsid w:val="24384E50"/>
    <w:rsid w:val="24385B67"/>
    <w:rsid w:val="24386155"/>
    <w:rsid w:val="2440036A"/>
    <w:rsid w:val="24453895"/>
    <w:rsid w:val="245917DA"/>
    <w:rsid w:val="246107E4"/>
    <w:rsid w:val="24656DAA"/>
    <w:rsid w:val="246D0067"/>
    <w:rsid w:val="24745608"/>
    <w:rsid w:val="24806337"/>
    <w:rsid w:val="24830F86"/>
    <w:rsid w:val="24970837"/>
    <w:rsid w:val="24991873"/>
    <w:rsid w:val="249C67C7"/>
    <w:rsid w:val="24AD04BD"/>
    <w:rsid w:val="24AF474D"/>
    <w:rsid w:val="24B27F97"/>
    <w:rsid w:val="24BC0461"/>
    <w:rsid w:val="24BD15B1"/>
    <w:rsid w:val="24C01083"/>
    <w:rsid w:val="24C643A3"/>
    <w:rsid w:val="24D16B4C"/>
    <w:rsid w:val="24DF42D2"/>
    <w:rsid w:val="24E04668"/>
    <w:rsid w:val="24E67321"/>
    <w:rsid w:val="25033863"/>
    <w:rsid w:val="25051595"/>
    <w:rsid w:val="250C6E18"/>
    <w:rsid w:val="250C7A19"/>
    <w:rsid w:val="25145275"/>
    <w:rsid w:val="251D190C"/>
    <w:rsid w:val="251D5CAA"/>
    <w:rsid w:val="2536589F"/>
    <w:rsid w:val="2537115D"/>
    <w:rsid w:val="2538234F"/>
    <w:rsid w:val="253C4140"/>
    <w:rsid w:val="254657AB"/>
    <w:rsid w:val="254714FE"/>
    <w:rsid w:val="254B62C4"/>
    <w:rsid w:val="25545EC2"/>
    <w:rsid w:val="25590FD7"/>
    <w:rsid w:val="256048CF"/>
    <w:rsid w:val="25644941"/>
    <w:rsid w:val="25674DE1"/>
    <w:rsid w:val="256D0CB9"/>
    <w:rsid w:val="258941CF"/>
    <w:rsid w:val="258E140C"/>
    <w:rsid w:val="25922DB0"/>
    <w:rsid w:val="259D6DD5"/>
    <w:rsid w:val="259F0F78"/>
    <w:rsid w:val="25A2051F"/>
    <w:rsid w:val="25A72EB6"/>
    <w:rsid w:val="25AA5902"/>
    <w:rsid w:val="25AA6ECE"/>
    <w:rsid w:val="25AC2EF8"/>
    <w:rsid w:val="25B97C15"/>
    <w:rsid w:val="25BA7446"/>
    <w:rsid w:val="25BE7534"/>
    <w:rsid w:val="25F87C07"/>
    <w:rsid w:val="25FB73C8"/>
    <w:rsid w:val="260C4581"/>
    <w:rsid w:val="260D03D6"/>
    <w:rsid w:val="260D05CC"/>
    <w:rsid w:val="260E13E4"/>
    <w:rsid w:val="26163583"/>
    <w:rsid w:val="261D2B8E"/>
    <w:rsid w:val="262A3FC2"/>
    <w:rsid w:val="26345F88"/>
    <w:rsid w:val="26410E06"/>
    <w:rsid w:val="264554F4"/>
    <w:rsid w:val="264A0615"/>
    <w:rsid w:val="26521D58"/>
    <w:rsid w:val="26531A9E"/>
    <w:rsid w:val="26583ABE"/>
    <w:rsid w:val="266B051C"/>
    <w:rsid w:val="266C06C3"/>
    <w:rsid w:val="26737870"/>
    <w:rsid w:val="267975D1"/>
    <w:rsid w:val="267A0994"/>
    <w:rsid w:val="267C2466"/>
    <w:rsid w:val="268730E8"/>
    <w:rsid w:val="268B2B53"/>
    <w:rsid w:val="26921FAE"/>
    <w:rsid w:val="269C050D"/>
    <w:rsid w:val="269F1351"/>
    <w:rsid w:val="26A076D2"/>
    <w:rsid w:val="26A56BCE"/>
    <w:rsid w:val="26A60457"/>
    <w:rsid w:val="26A73813"/>
    <w:rsid w:val="26B677AF"/>
    <w:rsid w:val="26C379E6"/>
    <w:rsid w:val="26C61D7D"/>
    <w:rsid w:val="26C836FD"/>
    <w:rsid w:val="26D32A8B"/>
    <w:rsid w:val="26DA170A"/>
    <w:rsid w:val="26DC382F"/>
    <w:rsid w:val="26DE77FD"/>
    <w:rsid w:val="26E11452"/>
    <w:rsid w:val="26E601FD"/>
    <w:rsid w:val="26EB66BE"/>
    <w:rsid w:val="26EE1C3B"/>
    <w:rsid w:val="26FC0911"/>
    <w:rsid w:val="26FC54E3"/>
    <w:rsid w:val="26FC6FA7"/>
    <w:rsid w:val="27012BE8"/>
    <w:rsid w:val="27013062"/>
    <w:rsid w:val="27016B96"/>
    <w:rsid w:val="27060420"/>
    <w:rsid w:val="270C1782"/>
    <w:rsid w:val="270D2D18"/>
    <w:rsid w:val="270F2532"/>
    <w:rsid w:val="27131AF5"/>
    <w:rsid w:val="2715112B"/>
    <w:rsid w:val="27196B37"/>
    <w:rsid w:val="272F1178"/>
    <w:rsid w:val="2731435B"/>
    <w:rsid w:val="27327235"/>
    <w:rsid w:val="273537AA"/>
    <w:rsid w:val="274150B2"/>
    <w:rsid w:val="274C4F86"/>
    <w:rsid w:val="27583199"/>
    <w:rsid w:val="275D0678"/>
    <w:rsid w:val="277328E9"/>
    <w:rsid w:val="2773544A"/>
    <w:rsid w:val="27796DDA"/>
    <w:rsid w:val="2783116B"/>
    <w:rsid w:val="27851296"/>
    <w:rsid w:val="278F6B69"/>
    <w:rsid w:val="278F7A7D"/>
    <w:rsid w:val="27904103"/>
    <w:rsid w:val="2796471F"/>
    <w:rsid w:val="27AC7A9A"/>
    <w:rsid w:val="27B403F9"/>
    <w:rsid w:val="27BB66A9"/>
    <w:rsid w:val="27BD1A15"/>
    <w:rsid w:val="27C23731"/>
    <w:rsid w:val="27C86D25"/>
    <w:rsid w:val="27CB3E75"/>
    <w:rsid w:val="27CF4708"/>
    <w:rsid w:val="27D13441"/>
    <w:rsid w:val="27E152F1"/>
    <w:rsid w:val="27E41061"/>
    <w:rsid w:val="27EA13CD"/>
    <w:rsid w:val="27F2238D"/>
    <w:rsid w:val="27F313F1"/>
    <w:rsid w:val="27F91F15"/>
    <w:rsid w:val="27F94BBA"/>
    <w:rsid w:val="27FB4046"/>
    <w:rsid w:val="28031627"/>
    <w:rsid w:val="280447EE"/>
    <w:rsid w:val="280463D3"/>
    <w:rsid w:val="280D4199"/>
    <w:rsid w:val="28132250"/>
    <w:rsid w:val="28143AE0"/>
    <w:rsid w:val="28192F0E"/>
    <w:rsid w:val="282A5236"/>
    <w:rsid w:val="2842417A"/>
    <w:rsid w:val="28424EDA"/>
    <w:rsid w:val="28436D99"/>
    <w:rsid w:val="284952F8"/>
    <w:rsid w:val="284D27AD"/>
    <w:rsid w:val="28656BE5"/>
    <w:rsid w:val="287619B3"/>
    <w:rsid w:val="288B58CB"/>
    <w:rsid w:val="288C1D65"/>
    <w:rsid w:val="28951C14"/>
    <w:rsid w:val="289A539E"/>
    <w:rsid w:val="289E2806"/>
    <w:rsid w:val="28A258A4"/>
    <w:rsid w:val="28A46BD4"/>
    <w:rsid w:val="28A56DF5"/>
    <w:rsid w:val="28C259A4"/>
    <w:rsid w:val="28C40A0A"/>
    <w:rsid w:val="28CF1C92"/>
    <w:rsid w:val="28D7479A"/>
    <w:rsid w:val="28D82375"/>
    <w:rsid w:val="28DA752B"/>
    <w:rsid w:val="28DD269B"/>
    <w:rsid w:val="28DF218B"/>
    <w:rsid w:val="28E014C3"/>
    <w:rsid w:val="28EF62D7"/>
    <w:rsid w:val="28F1368A"/>
    <w:rsid w:val="28F16EEF"/>
    <w:rsid w:val="28F71102"/>
    <w:rsid w:val="290C2A82"/>
    <w:rsid w:val="29104600"/>
    <w:rsid w:val="29122748"/>
    <w:rsid w:val="29195F3E"/>
    <w:rsid w:val="291D3B0B"/>
    <w:rsid w:val="2925487B"/>
    <w:rsid w:val="292F7BDD"/>
    <w:rsid w:val="2937257C"/>
    <w:rsid w:val="293D33FA"/>
    <w:rsid w:val="293E2CFC"/>
    <w:rsid w:val="293F77DD"/>
    <w:rsid w:val="295847E1"/>
    <w:rsid w:val="29706850"/>
    <w:rsid w:val="2970729A"/>
    <w:rsid w:val="2974693B"/>
    <w:rsid w:val="297904CF"/>
    <w:rsid w:val="29797A4A"/>
    <w:rsid w:val="29851699"/>
    <w:rsid w:val="29940E26"/>
    <w:rsid w:val="299A07DE"/>
    <w:rsid w:val="299F69CF"/>
    <w:rsid w:val="29A054E6"/>
    <w:rsid w:val="29AD2CB0"/>
    <w:rsid w:val="29B17C7E"/>
    <w:rsid w:val="29B51051"/>
    <w:rsid w:val="29B520D3"/>
    <w:rsid w:val="29B623A2"/>
    <w:rsid w:val="29B766E5"/>
    <w:rsid w:val="29B80034"/>
    <w:rsid w:val="29B9291E"/>
    <w:rsid w:val="29BF429F"/>
    <w:rsid w:val="29CE2D8E"/>
    <w:rsid w:val="29D62BAC"/>
    <w:rsid w:val="29E17823"/>
    <w:rsid w:val="29E277A3"/>
    <w:rsid w:val="29E5297F"/>
    <w:rsid w:val="29E6607D"/>
    <w:rsid w:val="29E745B2"/>
    <w:rsid w:val="29E87F98"/>
    <w:rsid w:val="29F17878"/>
    <w:rsid w:val="2A093583"/>
    <w:rsid w:val="2A0B7260"/>
    <w:rsid w:val="2A1B211C"/>
    <w:rsid w:val="2A221EBE"/>
    <w:rsid w:val="2A2228DE"/>
    <w:rsid w:val="2A2517A3"/>
    <w:rsid w:val="2A261680"/>
    <w:rsid w:val="2A2839FF"/>
    <w:rsid w:val="2A2D6DDD"/>
    <w:rsid w:val="2A341FAE"/>
    <w:rsid w:val="2A394470"/>
    <w:rsid w:val="2A3E7F82"/>
    <w:rsid w:val="2A4346E3"/>
    <w:rsid w:val="2A457619"/>
    <w:rsid w:val="2A51147E"/>
    <w:rsid w:val="2A511C49"/>
    <w:rsid w:val="2A521672"/>
    <w:rsid w:val="2A545516"/>
    <w:rsid w:val="2A573546"/>
    <w:rsid w:val="2A686290"/>
    <w:rsid w:val="2A742DC0"/>
    <w:rsid w:val="2A763DD8"/>
    <w:rsid w:val="2A792057"/>
    <w:rsid w:val="2A865E2C"/>
    <w:rsid w:val="2A8D0803"/>
    <w:rsid w:val="2AA13CB4"/>
    <w:rsid w:val="2AA60877"/>
    <w:rsid w:val="2AAA54F3"/>
    <w:rsid w:val="2AAB0BC8"/>
    <w:rsid w:val="2AC37E34"/>
    <w:rsid w:val="2AC74C66"/>
    <w:rsid w:val="2ACA5884"/>
    <w:rsid w:val="2ACC7BB3"/>
    <w:rsid w:val="2ACD66FA"/>
    <w:rsid w:val="2AD678D0"/>
    <w:rsid w:val="2AD727B4"/>
    <w:rsid w:val="2AD73806"/>
    <w:rsid w:val="2AE213EA"/>
    <w:rsid w:val="2AE236AE"/>
    <w:rsid w:val="2AE37644"/>
    <w:rsid w:val="2AEA6C19"/>
    <w:rsid w:val="2B02302D"/>
    <w:rsid w:val="2B02375A"/>
    <w:rsid w:val="2B0A0EC4"/>
    <w:rsid w:val="2B0B672F"/>
    <w:rsid w:val="2B0E12F3"/>
    <w:rsid w:val="2B167CBB"/>
    <w:rsid w:val="2B242AA6"/>
    <w:rsid w:val="2B416DEE"/>
    <w:rsid w:val="2B4D50F0"/>
    <w:rsid w:val="2B5B1375"/>
    <w:rsid w:val="2B5D545B"/>
    <w:rsid w:val="2B603184"/>
    <w:rsid w:val="2B6E79D0"/>
    <w:rsid w:val="2B6F0F68"/>
    <w:rsid w:val="2B770855"/>
    <w:rsid w:val="2B782096"/>
    <w:rsid w:val="2B9355D6"/>
    <w:rsid w:val="2B9C2DD4"/>
    <w:rsid w:val="2BA41AFA"/>
    <w:rsid w:val="2BA51657"/>
    <w:rsid w:val="2BA53126"/>
    <w:rsid w:val="2BAB7F0B"/>
    <w:rsid w:val="2BAD2547"/>
    <w:rsid w:val="2BB359C1"/>
    <w:rsid w:val="2BB7470F"/>
    <w:rsid w:val="2BB77535"/>
    <w:rsid w:val="2BB83ABB"/>
    <w:rsid w:val="2BBC0E1E"/>
    <w:rsid w:val="2BC06DFA"/>
    <w:rsid w:val="2BC56ADD"/>
    <w:rsid w:val="2BD31EF6"/>
    <w:rsid w:val="2BD80720"/>
    <w:rsid w:val="2BE127C8"/>
    <w:rsid w:val="2BEC6A77"/>
    <w:rsid w:val="2BEE0C59"/>
    <w:rsid w:val="2BFD2403"/>
    <w:rsid w:val="2BFE2EC2"/>
    <w:rsid w:val="2C015C25"/>
    <w:rsid w:val="2C035AE0"/>
    <w:rsid w:val="2C067166"/>
    <w:rsid w:val="2C1762DF"/>
    <w:rsid w:val="2C181CFF"/>
    <w:rsid w:val="2C1D5440"/>
    <w:rsid w:val="2C1E661E"/>
    <w:rsid w:val="2C2366D3"/>
    <w:rsid w:val="2C2B2DDD"/>
    <w:rsid w:val="2C373FA2"/>
    <w:rsid w:val="2C3C64F5"/>
    <w:rsid w:val="2C41336A"/>
    <w:rsid w:val="2C49682E"/>
    <w:rsid w:val="2C4B2612"/>
    <w:rsid w:val="2C4E6417"/>
    <w:rsid w:val="2C5746DC"/>
    <w:rsid w:val="2C5823CD"/>
    <w:rsid w:val="2C5B4E13"/>
    <w:rsid w:val="2C5D2771"/>
    <w:rsid w:val="2C634B47"/>
    <w:rsid w:val="2C683238"/>
    <w:rsid w:val="2C6D76B7"/>
    <w:rsid w:val="2C7256F3"/>
    <w:rsid w:val="2C7C319D"/>
    <w:rsid w:val="2C833277"/>
    <w:rsid w:val="2C84324C"/>
    <w:rsid w:val="2C860DC7"/>
    <w:rsid w:val="2C862033"/>
    <w:rsid w:val="2C8F19D3"/>
    <w:rsid w:val="2C8F23F7"/>
    <w:rsid w:val="2C9230BA"/>
    <w:rsid w:val="2C92423C"/>
    <w:rsid w:val="2C965E84"/>
    <w:rsid w:val="2C9A3CA6"/>
    <w:rsid w:val="2CA136BA"/>
    <w:rsid w:val="2CA6199B"/>
    <w:rsid w:val="2CAB7FBA"/>
    <w:rsid w:val="2CAF0AAB"/>
    <w:rsid w:val="2CB2331F"/>
    <w:rsid w:val="2CB95736"/>
    <w:rsid w:val="2CBA1C15"/>
    <w:rsid w:val="2CC3179A"/>
    <w:rsid w:val="2CCF5CE6"/>
    <w:rsid w:val="2CD02E9F"/>
    <w:rsid w:val="2CD31625"/>
    <w:rsid w:val="2CD72733"/>
    <w:rsid w:val="2D076FA6"/>
    <w:rsid w:val="2D09157D"/>
    <w:rsid w:val="2D1767BE"/>
    <w:rsid w:val="2D1C2D55"/>
    <w:rsid w:val="2D26039E"/>
    <w:rsid w:val="2D29502F"/>
    <w:rsid w:val="2D2E425A"/>
    <w:rsid w:val="2D35638E"/>
    <w:rsid w:val="2D3763AA"/>
    <w:rsid w:val="2D3E7CFB"/>
    <w:rsid w:val="2D4F4D89"/>
    <w:rsid w:val="2D57579E"/>
    <w:rsid w:val="2D5A2971"/>
    <w:rsid w:val="2D5D6639"/>
    <w:rsid w:val="2D5F0189"/>
    <w:rsid w:val="2D63320D"/>
    <w:rsid w:val="2D651A51"/>
    <w:rsid w:val="2D6C3090"/>
    <w:rsid w:val="2D77494B"/>
    <w:rsid w:val="2D833ADB"/>
    <w:rsid w:val="2D8426C1"/>
    <w:rsid w:val="2D850B71"/>
    <w:rsid w:val="2D8E07C4"/>
    <w:rsid w:val="2D923732"/>
    <w:rsid w:val="2D9B465B"/>
    <w:rsid w:val="2D9E66BF"/>
    <w:rsid w:val="2DA10094"/>
    <w:rsid w:val="2DA36B6A"/>
    <w:rsid w:val="2DA62211"/>
    <w:rsid w:val="2DAB4AAA"/>
    <w:rsid w:val="2DB336EB"/>
    <w:rsid w:val="2DB4007C"/>
    <w:rsid w:val="2DC107EC"/>
    <w:rsid w:val="2DC40820"/>
    <w:rsid w:val="2DC706B7"/>
    <w:rsid w:val="2DD219ED"/>
    <w:rsid w:val="2DD40D2D"/>
    <w:rsid w:val="2DD77902"/>
    <w:rsid w:val="2DDF741C"/>
    <w:rsid w:val="2DE33803"/>
    <w:rsid w:val="2DEA6141"/>
    <w:rsid w:val="2DEE00BF"/>
    <w:rsid w:val="2DF064F5"/>
    <w:rsid w:val="2DF14242"/>
    <w:rsid w:val="2DF22C30"/>
    <w:rsid w:val="2DFD4520"/>
    <w:rsid w:val="2DFF6F38"/>
    <w:rsid w:val="2E010337"/>
    <w:rsid w:val="2E03447E"/>
    <w:rsid w:val="2E0C748F"/>
    <w:rsid w:val="2E0F06B7"/>
    <w:rsid w:val="2E1526A9"/>
    <w:rsid w:val="2E307B8C"/>
    <w:rsid w:val="2E325614"/>
    <w:rsid w:val="2E333995"/>
    <w:rsid w:val="2E3A3B5F"/>
    <w:rsid w:val="2E42589B"/>
    <w:rsid w:val="2E4573C6"/>
    <w:rsid w:val="2E502A2A"/>
    <w:rsid w:val="2E55025D"/>
    <w:rsid w:val="2E674060"/>
    <w:rsid w:val="2E7023FA"/>
    <w:rsid w:val="2E7110F5"/>
    <w:rsid w:val="2E8452CD"/>
    <w:rsid w:val="2E85526F"/>
    <w:rsid w:val="2E922E52"/>
    <w:rsid w:val="2EA3692E"/>
    <w:rsid w:val="2EA57A80"/>
    <w:rsid w:val="2EAC6850"/>
    <w:rsid w:val="2EBA1863"/>
    <w:rsid w:val="2EC93178"/>
    <w:rsid w:val="2ED03A8C"/>
    <w:rsid w:val="2ED823DC"/>
    <w:rsid w:val="2EDB0A61"/>
    <w:rsid w:val="2EE51AD0"/>
    <w:rsid w:val="2EE544A6"/>
    <w:rsid w:val="2EEF3738"/>
    <w:rsid w:val="2EFB28E6"/>
    <w:rsid w:val="2F002776"/>
    <w:rsid w:val="2F022143"/>
    <w:rsid w:val="2F02792B"/>
    <w:rsid w:val="2F0374FA"/>
    <w:rsid w:val="2F0543C5"/>
    <w:rsid w:val="2F0F59B6"/>
    <w:rsid w:val="2F13722D"/>
    <w:rsid w:val="2F1C0205"/>
    <w:rsid w:val="2F1C64B7"/>
    <w:rsid w:val="2F1F09B9"/>
    <w:rsid w:val="2F261BD5"/>
    <w:rsid w:val="2F2758F7"/>
    <w:rsid w:val="2F2922B2"/>
    <w:rsid w:val="2F312FC0"/>
    <w:rsid w:val="2F314D91"/>
    <w:rsid w:val="2F3E2EE4"/>
    <w:rsid w:val="2F3E6ABF"/>
    <w:rsid w:val="2F3F1507"/>
    <w:rsid w:val="2F415C1E"/>
    <w:rsid w:val="2F4375F3"/>
    <w:rsid w:val="2F4405B8"/>
    <w:rsid w:val="2F4514FE"/>
    <w:rsid w:val="2F481DD2"/>
    <w:rsid w:val="2F4F034F"/>
    <w:rsid w:val="2F564281"/>
    <w:rsid w:val="2F6911DE"/>
    <w:rsid w:val="2F6B34B4"/>
    <w:rsid w:val="2F7B2310"/>
    <w:rsid w:val="2F8063B8"/>
    <w:rsid w:val="2F8407A8"/>
    <w:rsid w:val="2F8A043E"/>
    <w:rsid w:val="2F8A4A66"/>
    <w:rsid w:val="2F8A54A2"/>
    <w:rsid w:val="2F8F3239"/>
    <w:rsid w:val="2F904311"/>
    <w:rsid w:val="2F941704"/>
    <w:rsid w:val="2F946FEE"/>
    <w:rsid w:val="2F95668B"/>
    <w:rsid w:val="2F98718A"/>
    <w:rsid w:val="2F9C195E"/>
    <w:rsid w:val="2FA1555D"/>
    <w:rsid w:val="2FA67C5F"/>
    <w:rsid w:val="2FA757F9"/>
    <w:rsid w:val="2FB55BA0"/>
    <w:rsid w:val="2FBC664D"/>
    <w:rsid w:val="2FC02C5F"/>
    <w:rsid w:val="2FC1404D"/>
    <w:rsid w:val="2FC21EF7"/>
    <w:rsid w:val="2FC30C20"/>
    <w:rsid w:val="2FC457FE"/>
    <w:rsid w:val="2FC72393"/>
    <w:rsid w:val="2FD26499"/>
    <w:rsid w:val="2FD5154A"/>
    <w:rsid w:val="2FD7415D"/>
    <w:rsid w:val="2FD83D9E"/>
    <w:rsid w:val="2FDA4F8E"/>
    <w:rsid w:val="2FDE2BAD"/>
    <w:rsid w:val="2FE07014"/>
    <w:rsid w:val="2FE14387"/>
    <w:rsid w:val="2FE21752"/>
    <w:rsid w:val="2FE950AB"/>
    <w:rsid w:val="2FE9716A"/>
    <w:rsid w:val="2FF45409"/>
    <w:rsid w:val="300076CA"/>
    <w:rsid w:val="30064721"/>
    <w:rsid w:val="30065652"/>
    <w:rsid w:val="300D6220"/>
    <w:rsid w:val="30177DD1"/>
    <w:rsid w:val="301A386E"/>
    <w:rsid w:val="301B574F"/>
    <w:rsid w:val="301D3823"/>
    <w:rsid w:val="302D7091"/>
    <w:rsid w:val="30342360"/>
    <w:rsid w:val="30362065"/>
    <w:rsid w:val="3039411F"/>
    <w:rsid w:val="304F03AE"/>
    <w:rsid w:val="304F54DB"/>
    <w:rsid w:val="30526398"/>
    <w:rsid w:val="30563E9F"/>
    <w:rsid w:val="305E01C7"/>
    <w:rsid w:val="306F0137"/>
    <w:rsid w:val="307D5438"/>
    <w:rsid w:val="30816C6C"/>
    <w:rsid w:val="308C1AE3"/>
    <w:rsid w:val="3093016F"/>
    <w:rsid w:val="30946223"/>
    <w:rsid w:val="30973E73"/>
    <w:rsid w:val="30986064"/>
    <w:rsid w:val="30AB1FE9"/>
    <w:rsid w:val="30AE03DF"/>
    <w:rsid w:val="30B01D1E"/>
    <w:rsid w:val="30B546D5"/>
    <w:rsid w:val="30BD7250"/>
    <w:rsid w:val="30CD7C04"/>
    <w:rsid w:val="30D15D29"/>
    <w:rsid w:val="30D8098C"/>
    <w:rsid w:val="30E107B4"/>
    <w:rsid w:val="30E40EF6"/>
    <w:rsid w:val="30E51145"/>
    <w:rsid w:val="30E55373"/>
    <w:rsid w:val="30E63EEA"/>
    <w:rsid w:val="30E94415"/>
    <w:rsid w:val="30ED7B29"/>
    <w:rsid w:val="30EF6DBD"/>
    <w:rsid w:val="30F12DFD"/>
    <w:rsid w:val="30F624CF"/>
    <w:rsid w:val="30F64D6D"/>
    <w:rsid w:val="3116690E"/>
    <w:rsid w:val="31177D87"/>
    <w:rsid w:val="311B13FF"/>
    <w:rsid w:val="311C15E8"/>
    <w:rsid w:val="311D413E"/>
    <w:rsid w:val="312871BB"/>
    <w:rsid w:val="312D0A8D"/>
    <w:rsid w:val="312E2733"/>
    <w:rsid w:val="312E3EEC"/>
    <w:rsid w:val="3137316B"/>
    <w:rsid w:val="313F6A4B"/>
    <w:rsid w:val="314051D2"/>
    <w:rsid w:val="314502F4"/>
    <w:rsid w:val="314B7D48"/>
    <w:rsid w:val="314D5251"/>
    <w:rsid w:val="315407F7"/>
    <w:rsid w:val="315C40E4"/>
    <w:rsid w:val="315C4F9D"/>
    <w:rsid w:val="315F721C"/>
    <w:rsid w:val="31624006"/>
    <w:rsid w:val="31634A0A"/>
    <w:rsid w:val="316351FC"/>
    <w:rsid w:val="316C6C39"/>
    <w:rsid w:val="316E4F76"/>
    <w:rsid w:val="317041B5"/>
    <w:rsid w:val="31795377"/>
    <w:rsid w:val="317C1D4B"/>
    <w:rsid w:val="317E5EF8"/>
    <w:rsid w:val="31802F68"/>
    <w:rsid w:val="31816815"/>
    <w:rsid w:val="31833DAC"/>
    <w:rsid w:val="318D099A"/>
    <w:rsid w:val="318D43DD"/>
    <w:rsid w:val="319868C1"/>
    <w:rsid w:val="31992E95"/>
    <w:rsid w:val="319C09BB"/>
    <w:rsid w:val="319F637D"/>
    <w:rsid w:val="31A34C21"/>
    <w:rsid w:val="31A84C18"/>
    <w:rsid w:val="31B55C18"/>
    <w:rsid w:val="31BB5DC4"/>
    <w:rsid w:val="31BD5C1A"/>
    <w:rsid w:val="31CA113F"/>
    <w:rsid w:val="31CD69A8"/>
    <w:rsid w:val="31E70056"/>
    <w:rsid w:val="31E708FF"/>
    <w:rsid w:val="31EB0D77"/>
    <w:rsid w:val="31F13691"/>
    <w:rsid w:val="31F500BC"/>
    <w:rsid w:val="31FF2BAC"/>
    <w:rsid w:val="32010C6E"/>
    <w:rsid w:val="320209EB"/>
    <w:rsid w:val="3205162E"/>
    <w:rsid w:val="320606DA"/>
    <w:rsid w:val="320924C0"/>
    <w:rsid w:val="321837D4"/>
    <w:rsid w:val="321D51F2"/>
    <w:rsid w:val="32264B70"/>
    <w:rsid w:val="322927B3"/>
    <w:rsid w:val="322D5ED0"/>
    <w:rsid w:val="32303576"/>
    <w:rsid w:val="32382D84"/>
    <w:rsid w:val="323A141C"/>
    <w:rsid w:val="323C2A8C"/>
    <w:rsid w:val="323D072A"/>
    <w:rsid w:val="323E0F3E"/>
    <w:rsid w:val="32512C4B"/>
    <w:rsid w:val="32522370"/>
    <w:rsid w:val="325B175E"/>
    <w:rsid w:val="325C2657"/>
    <w:rsid w:val="325D1EB1"/>
    <w:rsid w:val="325D7644"/>
    <w:rsid w:val="325E4C4C"/>
    <w:rsid w:val="326770E5"/>
    <w:rsid w:val="32693321"/>
    <w:rsid w:val="326F0EB5"/>
    <w:rsid w:val="32736FBC"/>
    <w:rsid w:val="32763F03"/>
    <w:rsid w:val="327961BA"/>
    <w:rsid w:val="327B73EC"/>
    <w:rsid w:val="327C0506"/>
    <w:rsid w:val="32981AE5"/>
    <w:rsid w:val="32986243"/>
    <w:rsid w:val="329C1C61"/>
    <w:rsid w:val="329D2D4F"/>
    <w:rsid w:val="329E7123"/>
    <w:rsid w:val="32A171D6"/>
    <w:rsid w:val="32A7462B"/>
    <w:rsid w:val="32BA6048"/>
    <w:rsid w:val="32BD2238"/>
    <w:rsid w:val="32C040D8"/>
    <w:rsid w:val="32C931B6"/>
    <w:rsid w:val="32CC5CDB"/>
    <w:rsid w:val="32CD1308"/>
    <w:rsid w:val="32CD130D"/>
    <w:rsid w:val="32CE0B73"/>
    <w:rsid w:val="32E929E1"/>
    <w:rsid w:val="32EC1A43"/>
    <w:rsid w:val="32FB3683"/>
    <w:rsid w:val="33040F6D"/>
    <w:rsid w:val="3304661A"/>
    <w:rsid w:val="330E1C16"/>
    <w:rsid w:val="330F0388"/>
    <w:rsid w:val="33124B10"/>
    <w:rsid w:val="33264FF3"/>
    <w:rsid w:val="33267D2B"/>
    <w:rsid w:val="3333106F"/>
    <w:rsid w:val="33355B3E"/>
    <w:rsid w:val="333E1EEE"/>
    <w:rsid w:val="334F1B7E"/>
    <w:rsid w:val="33541711"/>
    <w:rsid w:val="33554822"/>
    <w:rsid w:val="335A5F7E"/>
    <w:rsid w:val="335B5DD2"/>
    <w:rsid w:val="3364615D"/>
    <w:rsid w:val="3366560C"/>
    <w:rsid w:val="336718EF"/>
    <w:rsid w:val="33726952"/>
    <w:rsid w:val="337961F9"/>
    <w:rsid w:val="337F03BD"/>
    <w:rsid w:val="338278A3"/>
    <w:rsid w:val="338464E6"/>
    <w:rsid w:val="338C05B6"/>
    <w:rsid w:val="338D07D3"/>
    <w:rsid w:val="339D2FCE"/>
    <w:rsid w:val="33A21340"/>
    <w:rsid w:val="33A329CF"/>
    <w:rsid w:val="33A53280"/>
    <w:rsid w:val="33AC3E96"/>
    <w:rsid w:val="33AE7360"/>
    <w:rsid w:val="33B076EC"/>
    <w:rsid w:val="33B60355"/>
    <w:rsid w:val="33C72C3B"/>
    <w:rsid w:val="33CE1589"/>
    <w:rsid w:val="33D71A58"/>
    <w:rsid w:val="33DF6BF2"/>
    <w:rsid w:val="33E057C9"/>
    <w:rsid w:val="33E64071"/>
    <w:rsid w:val="33E77EE7"/>
    <w:rsid w:val="33EE164E"/>
    <w:rsid w:val="33FD26FA"/>
    <w:rsid w:val="34045102"/>
    <w:rsid w:val="340B024E"/>
    <w:rsid w:val="341238F2"/>
    <w:rsid w:val="34210EEF"/>
    <w:rsid w:val="34215C04"/>
    <w:rsid w:val="342209DF"/>
    <w:rsid w:val="34223CC4"/>
    <w:rsid w:val="342B12DE"/>
    <w:rsid w:val="343C384C"/>
    <w:rsid w:val="34415E78"/>
    <w:rsid w:val="34470C90"/>
    <w:rsid w:val="34511409"/>
    <w:rsid w:val="34525EB6"/>
    <w:rsid w:val="3453617E"/>
    <w:rsid w:val="345974F9"/>
    <w:rsid w:val="345E1EFA"/>
    <w:rsid w:val="34605E65"/>
    <w:rsid w:val="34640C18"/>
    <w:rsid w:val="34683A17"/>
    <w:rsid w:val="34683DC3"/>
    <w:rsid w:val="346C7E12"/>
    <w:rsid w:val="346E6EF0"/>
    <w:rsid w:val="347121A4"/>
    <w:rsid w:val="34732D13"/>
    <w:rsid w:val="347D4BB7"/>
    <w:rsid w:val="3485437E"/>
    <w:rsid w:val="34855E37"/>
    <w:rsid w:val="3486019B"/>
    <w:rsid w:val="348A7707"/>
    <w:rsid w:val="348E0DEE"/>
    <w:rsid w:val="34993C3A"/>
    <w:rsid w:val="349A7D3E"/>
    <w:rsid w:val="34A01ADE"/>
    <w:rsid w:val="34A47585"/>
    <w:rsid w:val="34A75B30"/>
    <w:rsid w:val="34AB6B41"/>
    <w:rsid w:val="34B12A41"/>
    <w:rsid w:val="34BA09DA"/>
    <w:rsid w:val="34C011F7"/>
    <w:rsid w:val="34C30BF9"/>
    <w:rsid w:val="34C77AE0"/>
    <w:rsid w:val="34D669E8"/>
    <w:rsid w:val="34D96843"/>
    <w:rsid w:val="34DC132E"/>
    <w:rsid w:val="34E645EB"/>
    <w:rsid w:val="34E76F34"/>
    <w:rsid w:val="34EA3928"/>
    <w:rsid w:val="34EC7E9F"/>
    <w:rsid w:val="34EF3CA5"/>
    <w:rsid w:val="34F05BF1"/>
    <w:rsid w:val="34F53865"/>
    <w:rsid w:val="34FB2CED"/>
    <w:rsid w:val="35004E73"/>
    <w:rsid w:val="3500688A"/>
    <w:rsid w:val="35013609"/>
    <w:rsid w:val="35017C79"/>
    <w:rsid w:val="35123CB4"/>
    <w:rsid w:val="3513466D"/>
    <w:rsid w:val="351752E4"/>
    <w:rsid w:val="351911A5"/>
    <w:rsid w:val="352930DB"/>
    <w:rsid w:val="352A7F51"/>
    <w:rsid w:val="352D0677"/>
    <w:rsid w:val="352F79FE"/>
    <w:rsid w:val="353433ED"/>
    <w:rsid w:val="35344CD6"/>
    <w:rsid w:val="35356DAB"/>
    <w:rsid w:val="3536773E"/>
    <w:rsid w:val="353A2CCC"/>
    <w:rsid w:val="353B2F6F"/>
    <w:rsid w:val="353B43E4"/>
    <w:rsid w:val="353F7A9C"/>
    <w:rsid w:val="35511DFE"/>
    <w:rsid w:val="35573A52"/>
    <w:rsid w:val="3559290E"/>
    <w:rsid w:val="356644AA"/>
    <w:rsid w:val="356765FB"/>
    <w:rsid w:val="35704334"/>
    <w:rsid w:val="35757C0D"/>
    <w:rsid w:val="35767909"/>
    <w:rsid w:val="357C497F"/>
    <w:rsid w:val="357C7075"/>
    <w:rsid w:val="35824201"/>
    <w:rsid w:val="35874F6B"/>
    <w:rsid w:val="35897661"/>
    <w:rsid w:val="358C32C3"/>
    <w:rsid w:val="3591677B"/>
    <w:rsid w:val="35961692"/>
    <w:rsid w:val="35983D02"/>
    <w:rsid w:val="35A36EC2"/>
    <w:rsid w:val="35A57330"/>
    <w:rsid w:val="35A65487"/>
    <w:rsid w:val="35AB4ED9"/>
    <w:rsid w:val="35D25F23"/>
    <w:rsid w:val="35D703D8"/>
    <w:rsid w:val="35D86BC8"/>
    <w:rsid w:val="35DC621E"/>
    <w:rsid w:val="35E0229D"/>
    <w:rsid w:val="35E34B14"/>
    <w:rsid w:val="35E86531"/>
    <w:rsid w:val="35E91017"/>
    <w:rsid w:val="35F745E6"/>
    <w:rsid w:val="360536EF"/>
    <w:rsid w:val="360E59AB"/>
    <w:rsid w:val="36123B8D"/>
    <w:rsid w:val="36206CB6"/>
    <w:rsid w:val="3621302E"/>
    <w:rsid w:val="3622227D"/>
    <w:rsid w:val="36274FFB"/>
    <w:rsid w:val="36362E5A"/>
    <w:rsid w:val="363870C8"/>
    <w:rsid w:val="363A438C"/>
    <w:rsid w:val="36456196"/>
    <w:rsid w:val="3647426E"/>
    <w:rsid w:val="364E3E27"/>
    <w:rsid w:val="365160B7"/>
    <w:rsid w:val="36523EBD"/>
    <w:rsid w:val="36574986"/>
    <w:rsid w:val="36695A3A"/>
    <w:rsid w:val="366D6416"/>
    <w:rsid w:val="36701B0F"/>
    <w:rsid w:val="367951EA"/>
    <w:rsid w:val="367E09BB"/>
    <w:rsid w:val="36824BB0"/>
    <w:rsid w:val="368349D5"/>
    <w:rsid w:val="36871FE8"/>
    <w:rsid w:val="368929A9"/>
    <w:rsid w:val="368D6A61"/>
    <w:rsid w:val="36924988"/>
    <w:rsid w:val="3692568B"/>
    <w:rsid w:val="36946F8D"/>
    <w:rsid w:val="369B09F8"/>
    <w:rsid w:val="36A24361"/>
    <w:rsid w:val="36B21E46"/>
    <w:rsid w:val="36B50ECB"/>
    <w:rsid w:val="36BA69AA"/>
    <w:rsid w:val="36BB3856"/>
    <w:rsid w:val="36BE252C"/>
    <w:rsid w:val="36C44109"/>
    <w:rsid w:val="36C50654"/>
    <w:rsid w:val="36CB607D"/>
    <w:rsid w:val="36D106A0"/>
    <w:rsid w:val="36D15F79"/>
    <w:rsid w:val="36DA3782"/>
    <w:rsid w:val="36DE1F6F"/>
    <w:rsid w:val="36E54015"/>
    <w:rsid w:val="36E57358"/>
    <w:rsid w:val="36F10F7B"/>
    <w:rsid w:val="36F40CF3"/>
    <w:rsid w:val="36F928BF"/>
    <w:rsid w:val="36FE15DD"/>
    <w:rsid w:val="370C61F9"/>
    <w:rsid w:val="37120463"/>
    <w:rsid w:val="3717411B"/>
    <w:rsid w:val="371E649F"/>
    <w:rsid w:val="372F0C12"/>
    <w:rsid w:val="3731738D"/>
    <w:rsid w:val="37361220"/>
    <w:rsid w:val="374B11E1"/>
    <w:rsid w:val="374D23AB"/>
    <w:rsid w:val="374D7C7B"/>
    <w:rsid w:val="37572EDE"/>
    <w:rsid w:val="375E02B1"/>
    <w:rsid w:val="375F3E57"/>
    <w:rsid w:val="37791A6D"/>
    <w:rsid w:val="377D4878"/>
    <w:rsid w:val="377D7BE9"/>
    <w:rsid w:val="379156AA"/>
    <w:rsid w:val="3795701C"/>
    <w:rsid w:val="379A4118"/>
    <w:rsid w:val="37A07F69"/>
    <w:rsid w:val="37A33C9B"/>
    <w:rsid w:val="37A71676"/>
    <w:rsid w:val="37AF1805"/>
    <w:rsid w:val="37B24D7B"/>
    <w:rsid w:val="37B868B2"/>
    <w:rsid w:val="37B962F3"/>
    <w:rsid w:val="37BD40BD"/>
    <w:rsid w:val="37C16C8C"/>
    <w:rsid w:val="37C83F6C"/>
    <w:rsid w:val="37D17EF1"/>
    <w:rsid w:val="37D84C46"/>
    <w:rsid w:val="37D97E4D"/>
    <w:rsid w:val="37DB5F48"/>
    <w:rsid w:val="37E841B7"/>
    <w:rsid w:val="37EA6CD0"/>
    <w:rsid w:val="37F33B66"/>
    <w:rsid w:val="37F4253E"/>
    <w:rsid w:val="37F808CA"/>
    <w:rsid w:val="38055827"/>
    <w:rsid w:val="38062165"/>
    <w:rsid w:val="380E4762"/>
    <w:rsid w:val="38140648"/>
    <w:rsid w:val="381C7CEB"/>
    <w:rsid w:val="382A2C71"/>
    <w:rsid w:val="383F1A24"/>
    <w:rsid w:val="38426781"/>
    <w:rsid w:val="38451AFF"/>
    <w:rsid w:val="38500FA6"/>
    <w:rsid w:val="38510AE3"/>
    <w:rsid w:val="38580169"/>
    <w:rsid w:val="385C1320"/>
    <w:rsid w:val="38611F99"/>
    <w:rsid w:val="38615677"/>
    <w:rsid w:val="38635D7F"/>
    <w:rsid w:val="38640BD8"/>
    <w:rsid w:val="3864610F"/>
    <w:rsid w:val="386C34F4"/>
    <w:rsid w:val="387229BB"/>
    <w:rsid w:val="38763ED8"/>
    <w:rsid w:val="38855C82"/>
    <w:rsid w:val="38873369"/>
    <w:rsid w:val="38932089"/>
    <w:rsid w:val="389E7E0D"/>
    <w:rsid w:val="389F533D"/>
    <w:rsid w:val="38A07576"/>
    <w:rsid w:val="38A075FB"/>
    <w:rsid w:val="38A709A4"/>
    <w:rsid w:val="38B1762B"/>
    <w:rsid w:val="38B34162"/>
    <w:rsid w:val="38B51F4B"/>
    <w:rsid w:val="38B764AE"/>
    <w:rsid w:val="38B8156D"/>
    <w:rsid w:val="38BB3C5A"/>
    <w:rsid w:val="38BC2871"/>
    <w:rsid w:val="38BD189D"/>
    <w:rsid w:val="38C1376F"/>
    <w:rsid w:val="38C52833"/>
    <w:rsid w:val="38CB7127"/>
    <w:rsid w:val="38D17360"/>
    <w:rsid w:val="38DE4381"/>
    <w:rsid w:val="38E102A9"/>
    <w:rsid w:val="38E25A1C"/>
    <w:rsid w:val="38EC702D"/>
    <w:rsid w:val="38F23ACB"/>
    <w:rsid w:val="3908114A"/>
    <w:rsid w:val="390A6C67"/>
    <w:rsid w:val="39192796"/>
    <w:rsid w:val="392467C9"/>
    <w:rsid w:val="3928365F"/>
    <w:rsid w:val="392840E5"/>
    <w:rsid w:val="39302712"/>
    <w:rsid w:val="39316EC7"/>
    <w:rsid w:val="39325FFC"/>
    <w:rsid w:val="393509DF"/>
    <w:rsid w:val="39381F25"/>
    <w:rsid w:val="39393DBE"/>
    <w:rsid w:val="393A2C0D"/>
    <w:rsid w:val="3940738F"/>
    <w:rsid w:val="39422B45"/>
    <w:rsid w:val="39486359"/>
    <w:rsid w:val="394E3462"/>
    <w:rsid w:val="39522DC6"/>
    <w:rsid w:val="39584E4D"/>
    <w:rsid w:val="39597340"/>
    <w:rsid w:val="39650B36"/>
    <w:rsid w:val="39720E67"/>
    <w:rsid w:val="397548EA"/>
    <w:rsid w:val="39767528"/>
    <w:rsid w:val="397E587D"/>
    <w:rsid w:val="398724BC"/>
    <w:rsid w:val="398D3F47"/>
    <w:rsid w:val="398E639D"/>
    <w:rsid w:val="398F40FD"/>
    <w:rsid w:val="39921FAE"/>
    <w:rsid w:val="399A1C69"/>
    <w:rsid w:val="399D6CCD"/>
    <w:rsid w:val="39AE3D1E"/>
    <w:rsid w:val="39B523EC"/>
    <w:rsid w:val="39B52764"/>
    <w:rsid w:val="39B971DA"/>
    <w:rsid w:val="39BA5D64"/>
    <w:rsid w:val="39BC6923"/>
    <w:rsid w:val="39BF7178"/>
    <w:rsid w:val="39C322DE"/>
    <w:rsid w:val="39D166E3"/>
    <w:rsid w:val="39D25F0D"/>
    <w:rsid w:val="39DB67C9"/>
    <w:rsid w:val="39E4231A"/>
    <w:rsid w:val="39F02CB4"/>
    <w:rsid w:val="39F64B53"/>
    <w:rsid w:val="39F716B3"/>
    <w:rsid w:val="39F91C41"/>
    <w:rsid w:val="39FD1201"/>
    <w:rsid w:val="39FD21A4"/>
    <w:rsid w:val="39FE74EF"/>
    <w:rsid w:val="3A0724B8"/>
    <w:rsid w:val="3A0851E9"/>
    <w:rsid w:val="3A0A33FF"/>
    <w:rsid w:val="3A197250"/>
    <w:rsid w:val="3A1A41F6"/>
    <w:rsid w:val="3A1C368A"/>
    <w:rsid w:val="3A1F0911"/>
    <w:rsid w:val="3A23247D"/>
    <w:rsid w:val="3A2406F1"/>
    <w:rsid w:val="3A256AD2"/>
    <w:rsid w:val="3A2709B7"/>
    <w:rsid w:val="3A35163E"/>
    <w:rsid w:val="3A380847"/>
    <w:rsid w:val="3A3852D7"/>
    <w:rsid w:val="3A3E4779"/>
    <w:rsid w:val="3A417F36"/>
    <w:rsid w:val="3A52284C"/>
    <w:rsid w:val="3A577DEB"/>
    <w:rsid w:val="3A5F3F74"/>
    <w:rsid w:val="3A603EDD"/>
    <w:rsid w:val="3A653F92"/>
    <w:rsid w:val="3A67371C"/>
    <w:rsid w:val="3A6E33ED"/>
    <w:rsid w:val="3A706ED6"/>
    <w:rsid w:val="3A774F31"/>
    <w:rsid w:val="3A7D4070"/>
    <w:rsid w:val="3A822715"/>
    <w:rsid w:val="3A8C7314"/>
    <w:rsid w:val="3A910CBD"/>
    <w:rsid w:val="3A942167"/>
    <w:rsid w:val="3A981658"/>
    <w:rsid w:val="3A9849C6"/>
    <w:rsid w:val="3A9B7D60"/>
    <w:rsid w:val="3A9C1EB7"/>
    <w:rsid w:val="3A9C5F2C"/>
    <w:rsid w:val="3AB528A4"/>
    <w:rsid w:val="3AC76DFC"/>
    <w:rsid w:val="3ACD399F"/>
    <w:rsid w:val="3ACE3611"/>
    <w:rsid w:val="3AD27E74"/>
    <w:rsid w:val="3AD4791B"/>
    <w:rsid w:val="3AD65437"/>
    <w:rsid w:val="3AE52F5C"/>
    <w:rsid w:val="3AE86DF5"/>
    <w:rsid w:val="3AEB083A"/>
    <w:rsid w:val="3AF11EDD"/>
    <w:rsid w:val="3AF4383F"/>
    <w:rsid w:val="3AFE7213"/>
    <w:rsid w:val="3B042D06"/>
    <w:rsid w:val="3B0B30EE"/>
    <w:rsid w:val="3B0B3D8E"/>
    <w:rsid w:val="3B0C0E60"/>
    <w:rsid w:val="3B0E3570"/>
    <w:rsid w:val="3B101767"/>
    <w:rsid w:val="3B141F03"/>
    <w:rsid w:val="3B191CA9"/>
    <w:rsid w:val="3B254F81"/>
    <w:rsid w:val="3B2C3D25"/>
    <w:rsid w:val="3B2C56FF"/>
    <w:rsid w:val="3B303047"/>
    <w:rsid w:val="3B3A7CD1"/>
    <w:rsid w:val="3B420656"/>
    <w:rsid w:val="3B42399F"/>
    <w:rsid w:val="3B517265"/>
    <w:rsid w:val="3B5E604A"/>
    <w:rsid w:val="3B694F5E"/>
    <w:rsid w:val="3B7200C3"/>
    <w:rsid w:val="3B736697"/>
    <w:rsid w:val="3B7A4DB4"/>
    <w:rsid w:val="3B7B4E2D"/>
    <w:rsid w:val="3B892174"/>
    <w:rsid w:val="3B8E0002"/>
    <w:rsid w:val="3B911E25"/>
    <w:rsid w:val="3B93519C"/>
    <w:rsid w:val="3B9C2767"/>
    <w:rsid w:val="3B9D5733"/>
    <w:rsid w:val="3BA052E0"/>
    <w:rsid w:val="3BA82515"/>
    <w:rsid w:val="3BAA5ED8"/>
    <w:rsid w:val="3BAC7049"/>
    <w:rsid w:val="3BB57AC2"/>
    <w:rsid w:val="3BB67163"/>
    <w:rsid w:val="3BB94F39"/>
    <w:rsid w:val="3BBC048C"/>
    <w:rsid w:val="3BC27E1D"/>
    <w:rsid w:val="3BCF2DB1"/>
    <w:rsid w:val="3BD93F6E"/>
    <w:rsid w:val="3BDA2501"/>
    <w:rsid w:val="3BDE382B"/>
    <w:rsid w:val="3BDF211B"/>
    <w:rsid w:val="3BDF30B9"/>
    <w:rsid w:val="3BE1003F"/>
    <w:rsid w:val="3BEF18C2"/>
    <w:rsid w:val="3BF441E5"/>
    <w:rsid w:val="3BF442CD"/>
    <w:rsid w:val="3BF76F1C"/>
    <w:rsid w:val="3BFE2542"/>
    <w:rsid w:val="3C0457C5"/>
    <w:rsid w:val="3C07468B"/>
    <w:rsid w:val="3C083662"/>
    <w:rsid w:val="3C0A7E90"/>
    <w:rsid w:val="3C0D1433"/>
    <w:rsid w:val="3C1A1EE7"/>
    <w:rsid w:val="3C1E6F3C"/>
    <w:rsid w:val="3C3000DF"/>
    <w:rsid w:val="3C342DA1"/>
    <w:rsid w:val="3C480D76"/>
    <w:rsid w:val="3C4D1D6F"/>
    <w:rsid w:val="3C4E2A0D"/>
    <w:rsid w:val="3C4F5EC1"/>
    <w:rsid w:val="3C50255E"/>
    <w:rsid w:val="3C5B02FE"/>
    <w:rsid w:val="3C6549B0"/>
    <w:rsid w:val="3C695929"/>
    <w:rsid w:val="3C697899"/>
    <w:rsid w:val="3C7479C9"/>
    <w:rsid w:val="3C7515A0"/>
    <w:rsid w:val="3C7837E9"/>
    <w:rsid w:val="3C897ECF"/>
    <w:rsid w:val="3C8C70E6"/>
    <w:rsid w:val="3C8D6219"/>
    <w:rsid w:val="3C9235F0"/>
    <w:rsid w:val="3C942261"/>
    <w:rsid w:val="3C963936"/>
    <w:rsid w:val="3C9919EC"/>
    <w:rsid w:val="3C9B18F4"/>
    <w:rsid w:val="3C9C3401"/>
    <w:rsid w:val="3CAF517C"/>
    <w:rsid w:val="3CB949A1"/>
    <w:rsid w:val="3CBC5E0C"/>
    <w:rsid w:val="3CC34ED9"/>
    <w:rsid w:val="3CC47B05"/>
    <w:rsid w:val="3CCC16D8"/>
    <w:rsid w:val="3CE12F48"/>
    <w:rsid w:val="3CE879D3"/>
    <w:rsid w:val="3CE92793"/>
    <w:rsid w:val="3CF54722"/>
    <w:rsid w:val="3CF64DE9"/>
    <w:rsid w:val="3CFE679F"/>
    <w:rsid w:val="3D064CB7"/>
    <w:rsid w:val="3D0945D9"/>
    <w:rsid w:val="3D0947B3"/>
    <w:rsid w:val="3D161721"/>
    <w:rsid w:val="3D185C94"/>
    <w:rsid w:val="3D1B6213"/>
    <w:rsid w:val="3D1E069A"/>
    <w:rsid w:val="3D2711C4"/>
    <w:rsid w:val="3D2F094B"/>
    <w:rsid w:val="3D3634BA"/>
    <w:rsid w:val="3D435ED9"/>
    <w:rsid w:val="3D4B52F2"/>
    <w:rsid w:val="3D4E3134"/>
    <w:rsid w:val="3D5416EE"/>
    <w:rsid w:val="3D54260B"/>
    <w:rsid w:val="3D66182D"/>
    <w:rsid w:val="3D682D9D"/>
    <w:rsid w:val="3D6B0949"/>
    <w:rsid w:val="3D6E672B"/>
    <w:rsid w:val="3D705206"/>
    <w:rsid w:val="3D730160"/>
    <w:rsid w:val="3D7C1861"/>
    <w:rsid w:val="3D85577E"/>
    <w:rsid w:val="3D8B00DB"/>
    <w:rsid w:val="3D9901D9"/>
    <w:rsid w:val="3DA0319B"/>
    <w:rsid w:val="3DA4007A"/>
    <w:rsid w:val="3DA828C3"/>
    <w:rsid w:val="3DAE3D95"/>
    <w:rsid w:val="3DB649EA"/>
    <w:rsid w:val="3DB86D41"/>
    <w:rsid w:val="3DBE7503"/>
    <w:rsid w:val="3DBF36A2"/>
    <w:rsid w:val="3DC24B72"/>
    <w:rsid w:val="3DC4009B"/>
    <w:rsid w:val="3DC83D1F"/>
    <w:rsid w:val="3DC93C99"/>
    <w:rsid w:val="3DCB76EC"/>
    <w:rsid w:val="3DCC1644"/>
    <w:rsid w:val="3DD13C78"/>
    <w:rsid w:val="3DED586A"/>
    <w:rsid w:val="3DEF1136"/>
    <w:rsid w:val="3DF37678"/>
    <w:rsid w:val="3DFA5E9D"/>
    <w:rsid w:val="3DFB2138"/>
    <w:rsid w:val="3E08316D"/>
    <w:rsid w:val="3E097DD5"/>
    <w:rsid w:val="3E0D69A6"/>
    <w:rsid w:val="3E102EDD"/>
    <w:rsid w:val="3E147A5B"/>
    <w:rsid w:val="3E162DB7"/>
    <w:rsid w:val="3E1D6842"/>
    <w:rsid w:val="3E20241E"/>
    <w:rsid w:val="3E207B21"/>
    <w:rsid w:val="3E220A68"/>
    <w:rsid w:val="3E2A7298"/>
    <w:rsid w:val="3E2B6669"/>
    <w:rsid w:val="3E2D1F22"/>
    <w:rsid w:val="3E301A97"/>
    <w:rsid w:val="3E3165F6"/>
    <w:rsid w:val="3E341E55"/>
    <w:rsid w:val="3E365668"/>
    <w:rsid w:val="3E387C82"/>
    <w:rsid w:val="3E3F0881"/>
    <w:rsid w:val="3E4853DA"/>
    <w:rsid w:val="3E4D7608"/>
    <w:rsid w:val="3E5E5F21"/>
    <w:rsid w:val="3E62317D"/>
    <w:rsid w:val="3E6734B5"/>
    <w:rsid w:val="3E6D29E6"/>
    <w:rsid w:val="3E6E73FF"/>
    <w:rsid w:val="3E733C91"/>
    <w:rsid w:val="3E755771"/>
    <w:rsid w:val="3E764F23"/>
    <w:rsid w:val="3E774B98"/>
    <w:rsid w:val="3E7E02E5"/>
    <w:rsid w:val="3E7F5415"/>
    <w:rsid w:val="3E802C30"/>
    <w:rsid w:val="3E830380"/>
    <w:rsid w:val="3E96603C"/>
    <w:rsid w:val="3E990706"/>
    <w:rsid w:val="3E9C6D9D"/>
    <w:rsid w:val="3EA15B34"/>
    <w:rsid w:val="3EBB14F0"/>
    <w:rsid w:val="3EBF457C"/>
    <w:rsid w:val="3ED069CB"/>
    <w:rsid w:val="3ED5456A"/>
    <w:rsid w:val="3ED8494C"/>
    <w:rsid w:val="3EDD6966"/>
    <w:rsid w:val="3EE13297"/>
    <w:rsid w:val="3EE54A08"/>
    <w:rsid w:val="3EEB608C"/>
    <w:rsid w:val="3EF64DB4"/>
    <w:rsid w:val="3EF805D0"/>
    <w:rsid w:val="3EFC1366"/>
    <w:rsid w:val="3F052AE6"/>
    <w:rsid w:val="3F0E6817"/>
    <w:rsid w:val="3F1406B2"/>
    <w:rsid w:val="3F180307"/>
    <w:rsid w:val="3F1F6455"/>
    <w:rsid w:val="3F2A2448"/>
    <w:rsid w:val="3F3931A3"/>
    <w:rsid w:val="3F3D6964"/>
    <w:rsid w:val="3F4A7665"/>
    <w:rsid w:val="3F5218E3"/>
    <w:rsid w:val="3F536CC4"/>
    <w:rsid w:val="3F58364A"/>
    <w:rsid w:val="3F5D72F9"/>
    <w:rsid w:val="3F805EA9"/>
    <w:rsid w:val="3F864211"/>
    <w:rsid w:val="3F8F435E"/>
    <w:rsid w:val="3F923305"/>
    <w:rsid w:val="3F9406C9"/>
    <w:rsid w:val="3F9F12FC"/>
    <w:rsid w:val="3FA2610A"/>
    <w:rsid w:val="3FA35D5C"/>
    <w:rsid w:val="3FA3742C"/>
    <w:rsid w:val="3FAD1F86"/>
    <w:rsid w:val="3FB77871"/>
    <w:rsid w:val="3FB86C9B"/>
    <w:rsid w:val="3FB8723A"/>
    <w:rsid w:val="3FC021B2"/>
    <w:rsid w:val="3FC85494"/>
    <w:rsid w:val="3FD10D67"/>
    <w:rsid w:val="3FD84CA5"/>
    <w:rsid w:val="3FDC043B"/>
    <w:rsid w:val="3FE63DCB"/>
    <w:rsid w:val="3FE9009B"/>
    <w:rsid w:val="3FEC0F24"/>
    <w:rsid w:val="3FF16C09"/>
    <w:rsid w:val="3FF53D69"/>
    <w:rsid w:val="3FF72351"/>
    <w:rsid w:val="3FF81676"/>
    <w:rsid w:val="40126090"/>
    <w:rsid w:val="401409C9"/>
    <w:rsid w:val="40195A3D"/>
    <w:rsid w:val="401D156E"/>
    <w:rsid w:val="402510F9"/>
    <w:rsid w:val="40322718"/>
    <w:rsid w:val="40372AF5"/>
    <w:rsid w:val="4037789F"/>
    <w:rsid w:val="40396A54"/>
    <w:rsid w:val="40453324"/>
    <w:rsid w:val="404768FD"/>
    <w:rsid w:val="404F5686"/>
    <w:rsid w:val="405333B4"/>
    <w:rsid w:val="40580367"/>
    <w:rsid w:val="40590C4C"/>
    <w:rsid w:val="405A1B65"/>
    <w:rsid w:val="405D3F93"/>
    <w:rsid w:val="405E6BA1"/>
    <w:rsid w:val="40661099"/>
    <w:rsid w:val="40661AD7"/>
    <w:rsid w:val="40667BAC"/>
    <w:rsid w:val="406D599A"/>
    <w:rsid w:val="40732526"/>
    <w:rsid w:val="407E176B"/>
    <w:rsid w:val="408030DE"/>
    <w:rsid w:val="40803236"/>
    <w:rsid w:val="40863D7D"/>
    <w:rsid w:val="408A02AE"/>
    <w:rsid w:val="40944867"/>
    <w:rsid w:val="409C3134"/>
    <w:rsid w:val="409F686F"/>
    <w:rsid w:val="40A27EC5"/>
    <w:rsid w:val="40AE11D3"/>
    <w:rsid w:val="40B51614"/>
    <w:rsid w:val="40B66B87"/>
    <w:rsid w:val="40C25775"/>
    <w:rsid w:val="40D04F0A"/>
    <w:rsid w:val="40D409EC"/>
    <w:rsid w:val="40D668CB"/>
    <w:rsid w:val="40E00C1F"/>
    <w:rsid w:val="40E0583E"/>
    <w:rsid w:val="40ED01BC"/>
    <w:rsid w:val="40EF241A"/>
    <w:rsid w:val="40EF4E83"/>
    <w:rsid w:val="40F04185"/>
    <w:rsid w:val="40FD23DC"/>
    <w:rsid w:val="410201EA"/>
    <w:rsid w:val="41035E07"/>
    <w:rsid w:val="41057B15"/>
    <w:rsid w:val="410932F6"/>
    <w:rsid w:val="41134695"/>
    <w:rsid w:val="41183D2B"/>
    <w:rsid w:val="411E50B9"/>
    <w:rsid w:val="41253C65"/>
    <w:rsid w:val="412774C6"/>
    <w:rsid w:val="412B7944"/>
    <w:rsid w:val="41330B56"/>
    <w:rsid w:val="413D2533"/>
    <w:rsid w:val="413F34A6"/>
    <w:rsid w:val="4140144F"/>
    <w:rsid w:val="4144496F"/>
    <w:rsid w:val="414473DA"/>
    <w:rsid w:val="414A3A81"/>
    <w:rsid w:val="41521550"/>
    <w:rsid w:val="41584A24"/>
    <w:rsid w:val="41587360"/>
    <w:rsid w:val="415A4EEC"/>
    <w:rsid w:val="41602B33"/>
    <w:rsid w:val="41603F40"/>
    <w:rsid w:val="416610F4"/>
    <w:rsid w:val="41676F12"/>
    <w:rsid w:val="41697958"/>
    <w:rsid w:val="416D1493"/>
    <w:rsid w:val="416E6B3D"/>
    <w:rsid w:val="41755FA4"/>
    <w:rsid w:val="417D7A38"/>
    <w:rsid w:val="41863758"/>
    <w:rsid w:val="41870565"/>
    <w:rsid w:val="418F3DF1"/>
    <w:rsid w:val="41925B84"/>
    <w:rsid w:val="419621C6"/>
    <w:rsid w:val="41A1215C"/>
    <w:rsid w:val="41A2466A"/>
    <w:rsid w:val="41A63E2A"/>
    <w:rsid w:val="41A71F6F"/>
    <w:rsid w:val="41AE7C81"/>
    <w:rsid w:val="41B37D6C"/>
    <w:rsid w:val="41BE6B41"/>
    <w:rsid w:val="41BF1A3C"/>
    <w:rsid w:val="41C43BB0"/>
    <w:rsid w:val="41C83F04"/>
    <w:rsid w:val="41CA56D0"/>
    <w:rsid w:val="41CC0CF4"/>
    <w:rsid w:val="41D118CA"/>
    <w:rsid w:val="41D12376"/>
    <w:rsid w:val="41D406B7"/>
    <w:rsid w:val="41D75A65"/>
    <w:rsid w:val="41E77480"/>
    <w:rsid w:val="41EB16C6"/>
    <w:rsid w:val="41FB15BD"/>
    <w:rsid w:val="42041D70"/>
    <w:rsid w:val="4204261A"/>
    <w:rsid w:val="42120EE0"/>
    <w:rsid w:val="42173055"/>
    <w:rsid w:val="42185472"/>
    <w:rsid w:val="421922FE"/>
    <w:rsid w:val="421C50E7"/>
    <w:rsid w:val="421E5F56"/>
    <w:rsid w:val="42203C19"/>
    <w:rsid w:val="42252034"/>
    <w:rsid w:val="42283B6B"/>
    <w:rsid w:val="422A053C"/>
    <w:rsid w:val="422B4B7C"/>
    <w:rsid w:val="42401A3A"/>
    <w:rsid w:val="42410D65"/>
    <w:rsid w:val="42444D93"/>
    <w:rsid w:val="424B065F"/>
    <w:rsid w:val="424C33D0"/>
    <w:rsid w:val="42507665"/>
    <w:rsid w:val="4255235D"/>
    <w:rsid w:val="425669A7"/>
    <w:rsid w:val="42596F04"/>
    <w:rsid w:val="42653D87"/>
    <w:rsid w:val="427C7633"/>
    <w:rsid w:val="427E754D"/>
    <w:rsid w:val="42836DC3"/>
    <w:rsid w:val="428F6617"/>
    <w:rsid w:val="429519E9"/>
    <w:rsid w:val="42981ADE"/>
    <w:rsid w:val="42986B88"/>
    <w:rsid w:val="429D3C82"/>
    <w:rsid w:val="42A120BF"/>
    <w:rsid w:val="42A33674"/>
    <w:rsid w:val="42A920FE"/>
    <w:rsid w:val="42AA2014"/>
    <w:rsid w:val="42AC62BC"/>
    <w:rsid w:val="42B61283"/>
    <w:rsid w:val="42B90F0F"/>
    <w:rsid w:val="42CF02D3"/>
    <w:rsid w:val="42D0606B"/>
    <w:rsid w:val="42D51615"/>
    <w:rsid w:val="42D7352E"/>
    <w:rsid w:val="42DD2ABF"/>
    <w:rsid w:val="42DE22F8"/>
    <w:rsid w:val="42DE465F"/>
    <w:rsid w:val="42E24CB3"/>
    <w:rsid w:val="42E2746A"/>
    <w:rsid w:val="42E630E9"/>
    <w:rsid w:val="42EB32CE"/>
    <w:rsid w:val="42F85921"/>
    <w:rsid w:val="43043E7E"/>
    <w:rsid w:val="43070440"/>
    <w:rsid w:val="43116C4E"/>
    <w:rsid w:val="43141A5C"/>
    <w:rsid w:val="4317277E"/>
    <w:rsid w:val="431953B8"/>
    <w:rsid w:val="431A4DF9"/>
    <w:rsid w:val="431F0058"/>
    <w:rsid w:val="432065E2"/>
    <w:rsid w:val="432521A7"/>
    <w:rsid w:val="43270B42"/>
    <w:rsid w:val="432D7862"/>
    <w:rsid w:val="433540E3"/>
    <w:rsid w:val="4345331A"/>
    <w:rsid w:val="434B05AE"/>
    <w:rsid w:val="4352109E"/>
    <w:rsid w:val="43560CC0"/>
    <w:rsid w:val="4356268C"/>
    <w:rsid w:val="435D5D16"/>
    <w:rsid w:val="4365686C"/>
    <w:rsid w:val="436A21A6"/>
    <w:rsid w:val="437368FA"/>
    <w:rsid w:val="4375489A"/>
    <w:rsid w:val="4383378B"/>
    <w:rsid w:val="43864CB8"/>
    <w:rsid w:val="438747D1"/>
    <w:rsid w:val="438E67BA"/>
    <w:rsid w:val="43997810"/>
    <w:rsid w:val="439A54BA"/>
    <w:rsid w:val="439A5FB5"/>
    <w:rsid w:val="439B2DF4"/>
    <w:rsid w:val="43A669AE"/>
    <w:rsid w:val="43AD667E"/>
    <w:rsid w:val="43AD7173"/>
    <w:rsid w:val="43B059C4"/>
    <w:rsid w:val="43BC29BB"/>
    <w:rsid w:val="43C764CA"/>
    <w:rsid w:val="43CB360D"/>
    <w:rsid w:val="43CF3BFC"/>
    <w:rsid w:val="43CF40A0"/>
    <w:rsid w:val="43D35B31"/>
    <w:rsid w:val="43D46538"/>
    <w:rsid w:val="440738C3"/>
    <w:rsid w:val="440E4506"/>
    <w:rsid w:val="44163155"/>
    <w:rsid w:val="442042DF"/>
    <w:rsid w:val="44225E77"/>
    <w:rsid w:val="442E0633"/>
    <w:rsid w:val="44331027"/>
    <w:rsid w:val="443543DA"/>
    <w:rsid w:val="443C0CC7"/>
    <w:rsid w:val="444E121C"/>
    <w:rsid w:val="445C221E"/>
    <w:rsid w:val="445D4CAA"/>
    <w:rsid w:val="4462470B"/>
    <w:rsid w:val="447472A1"/>
    <w:rsid w:val="44762805"/>
    <w:rsid w:val="44882909"/>
    <w:rsid w:val="44905925"/>
    <w:rsid w:val="4496475A"/>
    <w:rsid w:val="449A7A97"/>
    <w:rsid w:val="44AB7D67"/>
    <w:rsid w:val="44B53481"/>
    <w:rsid w:val="44B53512"/>
    <w:rsid w:val="44B6565C"/>
    <w:rsid w:val="44C07823"/>
    <w:rsid w:val="44C52074"/>
    <w:rsid w:val="44C74DD2"/>
    <w:rsid w:val="44D66B53"/>
    <w:rsid w:val="44E17FA6"/>
    <w:rsid w:val="44E342C7"/>
    <w:rsid w:val="44E7472D"/>
    <w:rsid w:val="44F164CB"/>
    <w:rsid w:val="44FC3AC5"/>
    <w:rsid w:val="44FC7D73"/>
    <w:rsid w:val="4508223C"/>
    <w:rsid w:val="4508382B"/>
    <w:rsid w:val="450A694D"/>
    <w:rsid w:val="45157035"/>
    <w:rsid w:val="451A035D"/>
    <w:rsid w:val="451C098E"/>
    <w:rsid w:val="452C1C8C"/>
    <w:rsid w:val="452E20CA"/>
    <w:rsid w:val="45303665"/>
    <w:rsid w:val="45305B3B"/>
    <w:rsid w:val="45410F2F"/>
    <w:rsid w:val="45454FDB"/>
    <w:rsid w:val="455A72D0"/>
    <w:rsid w:val="455F21D5"/>
    <w:rsid w:val="456672EC"/>
    <w:rsid w:val="45695048"/>
    <w:rsid w:val="456C3D14"/>
    <w:rsid w:val="4573169F"/>
    <w:rsid w:val="457D6B25"/>
    <w:rsid w:val="457E2A31"/>
    <w:rsid w:val="45812597"/>
    <w:rsid w:val="458B33FD"/>
    <w:rsid w:val="458E633A"/>
    <w:rsid w:val="4594215C"/>
    <w:rsid w:val="459D52BD"/>
    <w:rsid w:val="45A02F5A"/>
    <w:rsid w:val="45A0754C"/>
    <w:rsid w:val="45A33C5A"/>
    <w:rsid w:val="45B34B14"/>
    <w:rsid w:val="45C74846"/>
    <w:rsid w:val="45CE7C92"/>
    <w:rsid w:val="45D1061C"/>
    <w:rsid w:val="45E262AB"/>
    <w:rsid w:val="45EA7048"/>
    <w:rsid w:val="45EB0ED4"/>
    <w:rsid w:val="45F642AB"/>
    <w:rsid w:val="45FB2E3A"/>
    <w:rsid w:val="46001D53"/>
    <w:rsid w:val="460D2971"/>
    <w:rsid w:val="460F195F"/>
    <w:rsid w:val="460F63E7"/>
    <w:rsid w:val="4619031F"/>
    <w:rsid w:val="461A3E36"/>
    <w:rsid w:val="4624140E"/>
    <w:rsid w:val="462712E3"/>
    <w:rsid w:val="462C6605"/>
    <w:rsid w:val="462D5FE1"/>
    <w:rsid w:val="46354ABC"/>
    <w:rsid w:val="463B23EF"/>
    <w:rsid w:val="464165F4"/>
    <w:rsid w:val="46417448"/>
    <w:rsid w:val="464724C2"/>
    <w:rsid w:val="465818ED"/>
    <w:rsid w:val="465B5457"/>
    <w:rsid w:val="46644247"/>
    <w:rsid w:val="466B4313"/>
    <w:rsid w:val="46732AF2"/>
    <w:rsid w:val="46761C25"/>
    <w:rsid w:val="46772DDF"/>
    <w:rsid w:val="467D508E"/>
    <w:rsid w:val="46863484"/>
    <w:rsid w:val="469270C0"/>
    <w:rsid w:val="469371FB"/>
    <w:rsid w:val="4694699E"/>
    <w:rsid w:val="469B1420"/>
    <w:rsid w:val="46A329A0"/>
    <w:rsid w:val="46A64155"/>
    <w:rsid w:val="46AB1EDC"/>
    <w:rsid w:val="46AB3A31"/>
    <w:rsid w:val="46B53B37"/>
    <w:rsid w:val="46B87AC6"/>
    <w:rsid w:val="46BA460F"/>
    <w:rsid w:val="46C16385"/>
    <w:rsid w:val="46D45B70"/>
    <w:rsid w:val="46E04FC1"/>
    <w:rsid w:val="46EA4F8C"/>
    <w:rsid w:val="46F1334B"/>
    <w:rsid w:val="46F4501E"/>
    <w:rsid w:val="46FB699A"/>
    <w:rsid w:val="470F6DE9"/>
    <w:rsid w:val="471972FD"/>
    <w:rsid w:val="471F65FB"/>
    <w:rsid w:val="4722090C"/>
    <w:rsid w:val="472B72AC"/>
    <w:rsid w:val="472C640A"/>
    <w:rsid w:val="4735170B"/>
    <w:rsid w:val="473A3893"/>
    <w:rsid w:val="47431CAC"/>
    <w:rsid w:val="474451A1"/>
    <w:rsid w:val="474A365D"/>
    <w:rsid w:val="475D0859"/>
    <w:rsid w:val="475E3F47"/>
    <w:rsid w:val="476130A2"/>
    <w:rsid w:val="47613865"/>
    <w:rsid w:val="4776576F"/>
    <w:rsid w:val="47771E83"/>
    <w:rsid w:val="478E48CC"/>
    <w:rsid w:val="478F04EB"/>
    <w:rsid w:val="4793063F"/>
    <w:rsid w:val="479B720A"/>
    <w:rsid w:val="479E4792"/>
    <w:rsid w:val="47A04CD9"/>
    <w:rsid w:val="47B6361A"/>
    <w:rsid w:val="47BC5C71"/>
    <w:rsid w:val="47C0593D"/>
    <w:rsid w:val="47C17F47"/>
    <w:rsid w:val="47C562E2"/>
    <w:rsid w:val="47CE4078"/>
    <w:rsid w:val="47D868BC"/>
    <w:rsid w:val="47DA577F"/>
    <w:rsid w:val="47DA6869"/>
    <w:rsid w:val="47DE6AC3"/>
    <w:rsid w:val="47E03E20"/>
    <w:rsid w:val="47EE39B2"/>
    <w:rsid w:val="47EE598A"/>
    <w:rsid w:val="47EE64D6"/>
    <w:rsid w:val="47FC44C3"/>
    <w:rsid w:val="480923E9"/>
    <w:rsid w:val="48097859"/>
    <w:rsid w:val="480B5A0B"/>
    <w:rsid w:val="480C4222"/>
    <w:rsid w:val="480D2899"/>
    <w:rsid w:val="48106774"/>
    <w:rsid w:val="4815593A"/>
    <w:rsid w:val="48184C9C"/>
    <w:rsid w:val="48187F4B"/>
    <w:rsid w:val="481953B9"/>
    <w:rsid w:val="48197899"/>
    <w:rsid w:val="481E4B73"/>
    <w:rsid w:val="48211A98"/>
    <w:rsid w:val="48217BB2"/>
    <w:rsid w:val="48284962"/>
    <w:rsid w:val="482C6361"/>
    <w:rsid w:val="482E6EEC"/>
    <w:rsid w:val="484520F7"/>
    <w:rsid w:val="48452D6C"/>
    <w:rsid w:val="484556FE"/>
    <w:rsid w:val="48530003"/>
    <w:rsid w:val="48583A7A"/>
    <w:rsid w:val="485C6FCC"/>
    <w:rsid w:val="485E16D4"/>
    <w:rsid w:val="4860488F"/>
    <w:rsid w:val="48646F38"/>
    <w:rsid w:val="48662DB0"/>
    <w:rsid w:val="486E10E6"/>
    <w:rsid w:val="486F0837"/>
    <w:rsid w:val="487274ED"/>
    <w:rsid w:val="487370C2"/>
    <w:rsid w:val="48754686"/>
    <w:rsid w:val="487B1097"/>
    <w:rsid w:val="487C4AF6"/>
    <w:rsid w:val="487C6374"/>
    <w:rsid w:val="487F0120"/>
    <w:rsid w:val="48851511"/>
    <w:rsid w:val="4894582C"/>
    <w:rsid w:val="48963D14"/>
    <w:rsid w:val="489A3601"/>
    <w:rsid w:val="489D4BB9"/>
    <w:rsid w:val="489D6635"/>
    <w:rsid w:val="48A439F5"/>
    <w:rsid w:val="48B01CB5"/>
    <w:rsid w:val="48B2577A"/>
    <w:rsid w:val="48B40412"/>
    <w:rsid w:val="48B9790A"/>
    <w:rsid w:val="48BC7B62"/>
    <w:rsid w:val="48C37BD5"/>
    <w:rsid w:val="48C51BE4"/>
    <w:rsid w:val="48C62854"/>
    <w:rsid w:val="48C74C18"/>
    <w:rsid w:val="48D04A31"/>
    <w:rsid w:val="48D21BCA"/>
    <w:rsid w:val="48D97C39"/>
    <w:rsid w:val="48DC6CF8"/>
    <w:rsid w:val="48E252F1"/>
    <w:rsid w:val="48E2767D"/>
    <w:rsid w:val="48E31D39"/>
    <w:rsid w:val="48EB0079"/>
    <w:rsid w:val="48EC63A9"/>
    <w:rsid w:val="48EE70A5"/>
    <w:rsid w:val="48F74C62"/>
    <w:rsid w:val="48FD091B"/>
    <w:rsid w:val="49052B24"/>
    <w:rsid w:val="490F5936"/>
    <w:rsid w:val="49120ECA"/>
    <w:rsid w:val="49170C24"/>
    <w:rsid w:val="491F011D"/>
    <w:rsid w:val="49223049"/>
    <w:rsid w:val="49227CEF"/>
    <w:rsid w:val="49254092"/>
    <w:rsid w:val="49287395"/>
    <w:rsid w:val="492A2435"/>
    <w:rsid w:val="492E05EF"/>
    <w:rsid w:val="49327F2F"/>
    <w:rsid w:val="49330BAF"/>
    <w:rsid w:val="49342CE5"/>
    <w:rsid w:val="49454F0B"/>
    <w:rsid w:val="494C390A"/>
    <w:rsid w:val="49535474"/>
    <w:rsid w:val="49554142"/>
    <w:rsid w:val="495B2133"/>
    <w:rsid w:val="495F2BB0"/>
    <w:rsid w:val="496215D5"/>
    <w:rsid w:val="49653CDA"/>
    <w:rsid w:val="49666597"/>
    <w:rsid w:val="496A61F1"/>
    <w:rsid w:val="496F663A"/>
    <w:rsid w:val="49743143"/>
    <w:rsid w:val="497B08DA"/>
    <w:rsid w:val="49856D09"/>
    <w:rsid w:val="49995A9F"/>
    <w:rsid w:val="499E597D"/>
    <w:rsid w:val="49AC6EE7"/>
    <w:rsid w:val="49B80CF4"/>
    <w:rsid w:val="49B84F6D"/>
    <w:rsid w:val="49C31C8B"/>
    <w:rsid w:val="49C3756D"/>
    <w:rsid w:val="49C604BF"/>
    <w:rsid w:val="49C81EA9"/>
    <w:rsid w:val="49CE33FA"/>
    <w:rsid w:val="49D07C22"/>
    <w:rsid w:val="49D449FE"/>
    <w:rsid w:val="49D74B02"/>
    <w:rsid w:val="49D87F3C"/>
    <w:rsid w:val="49DC422F"/>
    <w:rsid w:val="49DD74EF"/>
    <w:rsid w:val="49DF0704"/>
    <w:rsid w:val="49E107FE"/>
    <w:rsid w:val="49ED5A39"/>
    <w:rsid w:val="49F54297"/>
    <w:rsid w:val="49FC2C5A"/>
    <w:rsid w:val="4A0861A7"/>
    <w:rsid w:val="4A0C2A8F"/>
    <w:rsid w:val="4A0C6669"/>
    <w:rsid w:val="4A105C4E"/>
    <w:rsid w:val="4A1123DF"/>
    <w:rsid w:val="4A1C1849"/>
    <w:rsid w:val="4A3909CC"/>
    <w:rsid w:val="4A4364EA"/>
    <w:rsid w:val="4A5074D4"/>
    <w:rsid w:val="4A5A7D11"/>
    <w:rsid w:val="4A6E3CE4"/>
    <w:rsid w:val="4A71704B"/>
    <w:rsid w:val="4A790006"/>
    <w:rsid w:val="4A9C688B"/>
    <w:rsid w:val="4AB44EA9"/>
    <w:rsid w:val="4AB466FC"/>
    <w:rsid w:val="4ABB2921"/>
    <w:rsid w:val="4AC17D67"/>
    <w:rsid w:val="4AC553B1"/>
    <w:rsid w:val="4ACF17BD"/>
    <w:rsid w:val="4AD06434"/>
    <w:rsid w:val="4AD12A04"/>
    <w:rsid w:val="4ADD789B"/>
    <w:rsid w:val="4AED1C9B"/>
    <w:rsid w:val="4AFE31B9"/>
    <w:rsid w:val="4AFF1CC9"/>
    <w:rsid w:val="4B0777E7"/>
    <w:rsid w:val="4B0A13B6"/>
    <w:rsid w:val="4B0A7E4F"/>
    <w:rsid w:val="4B0B0AFB"/>
    <w:rsid w:val="4B0F78A1"/>
    <w:rsid w:val="4B1F0217"/>
    <w:rsid w:val="4B1F78CE"/>
    <w:rsid w:val="4B3155D7"/>
    <w:rsid w:val="4B370C2B"/>
    <w:rsid w:val="4B424B9B"/>
    <w:rsid w:val="4B4D22E1"/>
    <w:rsid w:val="4B4E0C53"/>
    <w:rsid w:val="4B555940"/>
    <w:rsid w:val="4B5C1660"/>
    <w:rsid w:val="4B5F6491"/>
    <w:rsid w:val="4B616FC0"/>
    <w:rsid w:val="4B62073B"/>
    <w:rsid w:val="4B6357B2"/>
    <w:rsid w:val="4B66539F"/>
    <w:rsid w:val="4B77374C"/>
    <w:rsid w:val="4B7A4B44"/>
    <w:rsid w:val="4B812BBF"/>
    <w:rsid w:val="4B91330A"/>
    <w:rsid w:val="4B926295"/>
    <w:rsid w:val="4B980229"/>
    <w:rsid w:val="4B980277"/>
    <w:rsid w:val="4B9E7BC5"/>
    <w:rsid w:val="4BA46FB6"/>
    <w:rsid w:val="4BA85CF3"/>
    <w:rsid w:val="4BAF1EBA"/>
    <w:rsid w:val="4BB00F46"/>
    <w:rsid w:val="4BB96EE7"/>
    <w:rsid w:val="4BBB31AF"/>
    <w:rsid w:val="4BBC6B56"/>
    <w:rsid w:val="4BBD3393"/>
    <w:rsid w:val="4BBF00FD"/>
    <w:rsid w:val="4BC258D7"/>
    <w:rsid w:val="4BC31C49"/>
    <w:rsid w:val="4BC70DEC"/>
    <w:rsid w:val="4BC94F2D"/>
    <w:rsid w:val="4BCE1C6A"/>
    <w:rsid w:val="4BD07CD3"/>
    <w:rsid w:val="4BE3436B"/>
    <w:rsid w:val="4BE84186"/>
    <w:rsid w:val="4BF04E1A"/>
    <w:rsid w:val="4BF12F41"/>
    <w:rsid w:val="4BF52CB8"/>
    <w:rsid w:val="4BFE1FFE"/>
    <w:rsid w:val="4C087DA9"/>
    <w:rsid w:val="4C100312"/>
    <w:rsid w:val="4C1A2862"/>
    <w:rsid w:val="4C1B41FE"/>
    <w:rsid w:val="4C1C2EC3"/>
    <w:rsid w:val="4C1E2742"/>
    <w:rsid w:val="4C1F4367"/>
    <w:rsid w:val="4C230E6E"/>
    <w:rsid w:val="4C2A7EDA"/>
    <w:rsid w:val="4C2C1529"/>
    <w:rsid w:val="4C357986"/>
    <w:rsid w:val="4C377C37"/>
    <w:rsid w:val="4C500BC2"/>
    <w:rsid w:val="4C5E52B3"/>
    <w:rsid w:val="4C6571E8"/>
    <w:rsid w:val="4C666807"/>
    <w:rsid w:val="4C683EE7"/>
    <w:rsid w:val="4C693816"/>
    <w:rsid w:val="4C772FF7"/>
    <w:rsid w:val="4C780041"/>
    <w:rsid w:val="4C7B5A97"/>
    <w:rsid w:val="4C817FD7"/>
    <w:rsid w:val="4C894B55"/>
    <w:rsid w:val="4C9061DD"/>
    <w:rsid w:val="4C9B05AA"/>
    <w:rsid w:val="4C9E2476"/>
    <w:rsid w:val="4CAA0CE0"/>
    <w:rsid w:val="4CAD3679"/>
    <w:rsid w:val="4CB16F4B"/>
    <w:rsid w:val="4CB468C9"/>
    <w:rsid w:val="4CB64313"/>
    <w:rsid w:val="4CBA37CC"/>
    <w:rsid w:val="4CBC7888"/>
    <w:rsid w:val="4CC86976"/>
    <w:rsid w:val="4CCD0152"/>
    <w:rsid w:val="4CD43313"/>
    <w:rsid w:val="4CE2628A"/>
    <w:rsid w:val="4CE55452"/>
    <w:rsid w:val="4CE80885"/>
    <w:rsid w:val="4CE846E6"/>
    <w:rsid w:val="4CE94ECB"/>
    <w:rsid w:val="4CEB21AF"/>
    <w:rsid w:val="4CFC1225"/>
    <w:rsid w:val="4CFF6CBF"/>
    <w:rsid w:val="4D08034A"/>
    <w:rsid w:val="4D0D4CC1"/>
    <w:rsid w:val="4D11798E"/>
    <w:rsid w:val="4D153449"/>
    <w:rsid w:val="4D1E7AEB"/>
    <w:rsid w:val="4D275B67"/>
    <w:rsid w:val="4D2E4591"/>
    <w:rsid w:val="4D3513AE"/>
    <w:rsid w:val="4D366519"/>
    <w:rsid w:val="4D386C4B"/>
    <w:rsid w:val="4D3C273F"/>
    <w:rsid w:val="4D3E09F6"/>
    <w:rsid w:val="4D4A41A2"/>
    <w:rsid w:val="4D633C5C"/>
    <w:rsid w:val="4D642A02"/>
    <w:rsid w:val="4D683381"/>
    <w:rsid w:val="4D6C2CE3"/>
    <w:rsid w:val="4D6D2C2C"/>
    <w:rsid w:val="4D78354F"/>
    <w:rsid w:val="4D8608E4"/>
    <w:rsid w:val="4D8C7639"/>
    <w:rsid w:val="4DA75EA2"/>
    <w:rsid w:val="4DB323A7"/>
    <w:rsid w:val="4DBD0DCC"/>
    <w:rsid w:val="4DC56C30"/>
    <w:rsid w:val="4DCF7003"/>
    <w:rsid w:val="4DDF09DF"/>
    <w:rsid w:val="4DE227C5"/>
    <w:rsid w:val="4DEC0E1E"/>
    <w:rsid w:val="4DEF77B9"/>
    <w:rsid w:val="4DF40B1C"/>
    <w:rsid w:val="4DFC3525"/>
    <w:rsid w:val="4DFF545A"/>
    <w:rsid w:val="4E032D92"/>
    <w:rsid w:val="4E046179"/>
    <w:rsid w:val="4E0616DE"/>
    <w:rsid w:val="4E06716B"/>
    <w:rsid w:val="4E074F22"/>
    <w:rsid w:val="4E0C18B4"/>
    <w:rsid w:val="4E0C329D"/>
    <w:rsid w:val="4E154766"/>
    <w:rsid w:val="4E1573ED"/>
    <w:rsid w:val="4E164F7F"/>
    <w:rsid w:val="4E1A119C"/>
    <w:rsid w:val="4E1E7E90"/>
    <w:rsid w:val="4E202204"/>
    <w:rsid w:val="4E214FB7"/>
    <w:rsid w:val="4E316156"/>
    <w:rsid w:val="4E332452"/>
    <w:rsid w:val="4E335182"/>
    <w:rsid w:val="4E467033"/>
    <w:rsid w:val="4E484CDB"/>
    <w:rsid w:val="4E506874"/>
    <w:rsid w:val="4E561CCF"/>
    <w:rsid w:val="4E5B6E91"/>
    <w:rsid w:val="4E602249"/>
    <w:rsid w:val="4E71569C"/>
    <w:rsid w:val="4E817FEC"/>
    <w:rsid w:val="4E8F0942"/>
    <w:rsid w:val="4E900B46"/>
    <w:rsid w:val="4E9147E3"/>
    <w:rsid w:val="4E990E35"/>
    <w:rsid w:val="4EA32FE2"/>
    <w:rsid w:val="4EA53FAB"/>
    <w:rsid w:val="4EA7591B"/>
    <w:rsid w:val="4EAF08EC"/>
    <w:rsid w:val="4EB043FD"/>
    <w:rsid w:val="4EBA367C"/>
    <w:rsid w:val="4EBA6241"/>
    <w:rsid w:val="4EBA787F"/>
    <w:rsid w:val="4EC55D6E"/>
    <w:rsid w:val="4EC64654"/>
    <w:rsid w:val="4ECD3F71"/>
    <w:rsid w:val="4ECE5C68"/>
    <w:rsid w:val="4EDD67CD"/>
    <w:rsid w:val="4EE3218B"/>
    <w:rsid w:val="4EE326EE"/>
    <w:rsid w:val="4EE8585A"/>
    <w:rsid w:val="4EEB5AE0"/>
    <w:rsid w:val="4EEF24FB"/>
    <w:rsid w:val="4EFA6E26"/>
    <w:rsid w:val="4EFE5ECA"/>
    <w:rsid w:val="4F01664B"/>
    <w:rsid w:val="4F0523B4"/>
    <w:rsid w:val="4F052D59"/>
    <w:rsid w:val="4F067DB1"/>
    <w:rsid w:val="4F1C2561"/>
    <w:rsid w:val="4F1F6BD2"/>
    <w:rsid w:val="4F215816"/>
    <w:rsid w:val="4F2F249E"/>
    <w:rsid w:val="4F390D56"/>
    <w:rsid w:val="4F3C0A0B"/>
    <w:rsid w:val="4F412993"/>
    <w:rsid w:val="4F4829A7"/>
    <w:rsid w:val="4F4B1623"/>
    <w:rsid w:val="4F4F4C97"/>
    <w:rsid w:val="4F504459"/>
    <w:rsid w:val="4F525BDF"/>
    <w:rsid w:val="4F594D4B"/>
    <w:rsid w:val="4F641615"/>
    <w:rsid w:val="4F645391"/>
    <w:rsid w:val="4F697B5B"/>
    <w:rsid w:val="4F6B45E5"/>
    <w:rsid w:val="4F753FF4"/>
    <w:rsid w:val="4F7F5B9B"/>
    <w:rsid w:val="4F825DC4"/>
    <w:rsid w:val="4F835486"/>
    <w:rsid w:val="4F8D652B"/>
    <w:rsid w:val="4F934F18"/>
    <w:rsid w:val="4F9A5DFB"/>
    <w:rsid w:val="4F9D49A5"/>
    <w:rsid w:val="4FA106B0"/>
    <w:rsid w:val="4FA5511F"/>
    <w:rsid w:val="4FAD7567"/>
    <w:rsid w:val="4FAE3436"/>
    <w:rsid w:val="4FAE4E20"/>
    <w:rsid w:val="4FB11FD6"/>
    <w:rsid w:val="4FB3212C"/>
    <w:rsid w:val="4FB524C2"/>
    <w:rsid w:val="4FBE712A"/>
    <w:rsid w:val="4FC275BD"/>
    <w:rsid w:val="4FC5682C"/>
    <w:rsid w:val="4FCA7AFF"/>
    <w:rsid w:val="4FCB6714"/>
    <w:rsid w:val="4FD027D5"/>
    <w:rsid w:val="4FD14C7B"/>
    <w:rsid w:val="4FD15A90"/>
    <w:rsid w:val="4FD74102"/>
    <w:rsid w:val="4FD90902"/>
    <w:rsid w:val="4FEC36EA"/>
    <w:rsid w:val="4FF01C95"/>
    <w:rsid w:val="4FF2745D"/>
    <w:rsid w:val="4FF36858"/>
    <w:rsid w:val="500653DB"/>
    <w:rsid w:val="500876A9"/>
    <w:rsid w:val="500F2D37"/>
    <w:rsid w:val="500F5686"/>
    <w:rsid w:val="50133F80"/>
    <w:rsid w:val="50150FB3"/>
    <w:rsid w:val="50167925"/>
    <w:rsid w:val="501B5F99"/>
    <w:rsid w:val="501C05D7"/>
    <w:rsid w:val="5024605F"/>
    <w:rsid w:val="50273F04"/>
    <w:rsid w:val="502D3F83"/>
    <w:rsid w:val="503005B5"/>
    <w:rsid w:val="5034547C"/>
    <w:rsid w:val="503C7A30"/>
    <w:rsid w:val="504503A5"/>
    <w:rsid w:val="50485258"/>
    <w:rsid w:val="50592D2A"/>
    <w:rsid w:val="505A42AA"/>
    <w:rsid w:val="505D3D2A"/>
    <w:rsid w:val="505E0D34"/>
    <w:rsid w:val="506444D7"/>
    <w:rsid w:val="50653C62"/>
    <w:rsid w:val="50672A9B"/>
    <w:rsid w:val="50696A40"/>
    <w:rsid w:val="506B55F5"/>
    <w:rsid w:val="506C596F"/>
    <w:rsid w:val="507B5874"/>
    <w:rsid w:val="5083510D"/>
    <w:rsid w:val="50925D0A"/>
    <w:rsid w:val="509339C1"/>
    <w:rsid w:val="50944651"/>
    <w:rsid w:val="50947BF9"/>
    <w:rsid w:val="50951BD8"/>
    <w:rsid w:val="50A95448"/>
    <w:rsid w:val="50A960A2"/>
    <w:rsid w:val="50AB0358"/>
    <w:rsid w:val="50AC6795"/>
    <w:rsid w:val="50BF41D7"/>
    <w:rsid w:val="50C205D5"/>
    <w:rsid w:val="50C23558"/>
    <w:rsid w:val="50C35E6C"/>
    <w:rsid w:val="50C92078"/>
    <w:rsid w:val="50D7442B"/>
    <w:rsid w:val="50D83296"/>
    <w:rsid w:val="50DD5482"/>
    <w:rsid w:val="50E93648"/>
    <w:rsid w:val="5109750B"/>
    <w:rsid w:val="510F174D"/>
    <w:rsid w:val="51160CF3"/>
    <w:rsid w:val="511740A1"/>
    <w:rsid w:val="511A0F5E"/>
    <w:rsid w:val="512D6519"/>
    <w:rsid w:val="51304D2B"/>
    <w:rsid w:val="513214BB"/>
    <w:rsid w:val="513672CC"/>
    <w:rsid w:val="513A3E05"/>
    <w:rsid w:val="513D3B91"/>
    <w:rsid w:val="51434DBD"/>
    <w:rsid w:val="514829D7"/>
    <w:rsid w:val="51483669"/>
    <w:rsid w:val="514B5A33"/>
    <w:rsid w:val="514E7202"/>
    <w:rsid w:val="514F1799"/>
    <w:rsid w:val="51535593"/>
    <w:rsid w:val="5155006A"/>
    <w:rsid w:val="5155331F"/>
    <w:rsid w:val="5163768D"/>
    <w:rsid w:val="516B7A51"/>
    <w:rsid w:val="51753856"/>
    <w:rsid w:val="517731E1"/>
    <w:rsid w:val="517D0537"/>
    <w:rsid w:val="517E38DA"/>
    <w:rsid w:val="517E63F7"/>
    <w:rsid w:val="51846268"/>
    <w:rsid w:val="518F545B"/>
    <w:rsid w:val="519A7865"/>
    <w:rsid w:val="519F1799"/>
    <w:rsid w:val="51A20937"/>
    <w:rsid w:val="51A61F1D"/>
    <w:rsid w:val="51AA5E13"/>
    <w:rsid w:val="51AC00AE"/>
    <w:rsid w:val="51B13688"/>
    <w:rsid w:val="51B92D15"/>
    <w:rsid w:val="51C602D2"/>
    <w:rsid w:val="51C714EB"/>
    <w:rsid w:val="51C973F6"/>
    <w:rsid w:val="51D62C43"/>
    <w:rsid w:val="51D86FE2"/>
    <w:rsid w:val="51D94DBA"/>
    <w:rsid w:val="51E04DB7"/>
    <w:rsid w:val="51E62634"/>
    <w:rsid w:val="51E643A1"/>
    <w:rsid w:val="51EF5EC1"/>
    <w:rsid w:val="51F13A98"/>
    <w:rsid w:val="51F74FB8"/>
    <w:rsid w:val="51FA59FA"/>
    <w:rsid w:val="51FC3148"/>
    <w:rsid w:val="51FE3F8F"/>
    <w:rsid w:val="51FE4161"/>
    <w:rsid w:val="52086365"/>
    <w:rsid w:val="521145F2"/>
    <w:rsid w:val="521F18B4"/>
    <w:rsid w:val="52344C44"/>
    <w:rsid w:val="523522B6"/>
    <w:rsid w:val="523C014D"/>
    <w:rsid w:val="523D2B73"/>
    <w:rsid w:val="52420780"/>
    <w:rsid w:val="5247675D"/>
    <w:rsid w:val="52526B1F"/>
    <w:rsid w:val="52632BBF"/>
    <w:rsid w:val="52683C05"/>
    <w:rsid w:val="526E38D9"/>
    <w:rsid w:val="5284223B"/>
    <w:rsid w:val="52867216"/>
    <w:rsid w:val="52896320"/>
    <w:rsid w:val="528C2E46"/>
    <w:rsid w:val="52936AE6"/>
    <w:rsid w:val="52955214"/>
    <w:rsid w:val="52A80CDA"/>
    <w:rsid w:val="52AD1F49"/>
    <w:rsid w:val="52BF6691"/>
    <w:rsid w:val="52C031B1"/>
    <w:rsid w:val="52C263CF"/>
    <w:rsid w:val="52C71973"/>
    <w:rsid w:val="52CE16A1"/>
    <w:rsid w:val="52CF4399"/>
    <w:rsid w:val="52D17644"/>
    <w:rsid w:val="52D62A1E"/>
    <w:rsid w:val="52DC0B0F"/>
    <w:rsid w:val="52E12258"/>
    <w:rsid w:val="52E92FEC"/>
    <w:rsid w:val="52EB4346"/>
    <w:rsid w:val="52ED3F06"/>
    <w:rsid w:val="52F56CF3"/>
    <w:rsid w:val="52FD6AE8"/>
    <w:rsid w:val="53016488"/>
    <w:rsid w:val="53052E9D"/>
    <w:rsid w:val="530805D0"/>
    <w:rsid w:val="53187AFD"/>
    <w:rsid w:val="531C5E85"/>
    <w:rsid w:val="532A0E12"/>
    <w:rsid w:val="532D3FC6"/>
    <w:rsid w:val="533270B5"/>
    <w:rsid w:val="53332F8D"/>
    <w:rsid w:val="5335717D"/>
    <w:rsid w:val="534040A4"/>
    <w:rsid w:val="53442456"/>
    <w:rsid w:val="534525DF"/>
    <w:rsid w:val="53575F1A"/>
    <w:rsid w:val="536440ED"/>
    <w:rsid w:val="53680CBB"/>
    <w:rsid w:val="536872A1"/>
    <w:rsid w:val="53694903"/>
    <w:rsid w:val="53762447"/>
    <w:rsid w:val="53780B3F"/>
    <w:rsid w:val="537F003C"/>
    <w:rsid w:val="537F185E"/>
    <w:rsid w:val="53800A26"/>
    <w:rsid w:val="538708F0"/>
    <w:rsid w:val="5387653A"/>
    <w:rsid w:val="53921264"/>
    <w:rsid w:val="539358B4"/>
    <w:rsid w:val="53954F3F"/>
    <w:rsid w:val="53962290"/>
    <w:rsid w:val="539C0088"/>
    <w:rsid w:val="539C35B6"/>
    <w:rsid w:val="53A43F87"/>
    <w:rsid w:val="53A808F1"/>
    <w:rsid w:val="53A9169D"/>
    <w:rsid w:val="53B07795"/>
    <w:rsid w:val="53B4299F"/>
    <w:rsid w:val="53BB6F1B"/>
    <w:rsid w:val="53BD6EA5"/>
    <w:rsid w:val="53BF3B62"/>
    <w:rsid w:val="53C911E3"/>
    <w:rsid w:val="53CA4CFD"/>
    <w:rsid w:val="53CB435B"/>
    <w:rsid w:val="53CF538E"/>
    <w:rsid w:val="53D229BF"/>
    <w:rsid w:val="53E00536"/>
    <w:rsid w:val="53E01B7A"/>
    <w:rsid w:val="53E2021C"/>
    <w:rsid w:val="53E57AB7"/>
    <w:rsid w:val="53E7100E"/>
    <w:rsid w:val="53E91A81"/>
    <w:rsid w:val="53EB16D6"/>
    <w:rsid w:val="53EE0A35"/>
    <w:rsid w:val="53EE3F6F"/>
    <w:rsid w:val="53F16914"/>
    <w:rsid w:val="53F5476D"/>
    <w:rsid w:val="53FA412B"/>
    <w:rsid w:val="53FC155B"/>
    <w:rsid w:val="540B45DD"/>
    <w:rsid w:val="540D146B"/>
    <w:rsid w:val="54112611"/>
    <w:rsid w:val="541134F1"/>
    <w:rsid w:val="54157AED"/>
    <w:rsid w:val="541A3C0A"/>
    <w:rsid w:val="541A7308"/>
    <w:rsid w:val="541B5CB2"/>
    <w:rsid w:val="541C4224"/>
    <w:rsid w:val="541C72C9"/>
    <w:rsid w:val="542259AE"/>
    <w:rsid w:val="54254C5D"/>
    <w:rsid w:val="542608A5"/>
    <w:rsid w:val="542D41AF"/>
    <w:rsid w:val="54421CEA"/>
    <w:rsid w:val="54450435"/>
    <w:rsid w:val="545256F7"/>
    <w:rsid w:val="54556414"/>
    <w:rsid w:val="545C0DF9"/>
    <w:rsid w:val="545C5F4F"/>
    <w:rsid w:val="545E6F4F"/>
    <w:rsid w:val="54610168"/>
    <w:rsid w:val="546173E2"/>
    <w:rsid w:val="546E40C7"/>
    <w:rsid w:val="5474021A"/>
    <w:rsid w:val="54752343"/>
    <w:rsid w:val="54817878"/>
    <w:rsid w:val="54857C02"/>
    <w:rsid w:val="54904A86"/>
    <w:rsid w:val="54935120"/>
    <w:rsid w:val="54963570"/>
    <w:rsid w:val="54963B1E"/>
    <w:rsid w:val="5498742F"/>
    <w:rsid w:val="549F079A"/>
    <w:rsid w:val="54AD1ABB"/>
    <w:rsid w:val="54B27BCC"/>
    <w:rsid w:val="54B37C0A"/>
    <w:rsid w:val="54C7404B"/>
    <w:rsid w:val="54CF74A1"/>
    <w:rsid w:val="54D61BA0"/>
    <w:rsid w:val="54D61BE8"/>
    <w:rsid w:val="54D86419"/>
    <w:rsid w:val="54D957D7"/>
    <w:rsid w:val="54DF361C"/>
    <w:rsid w:val="54E54D3D"/>
    <w:rsid w:val="54EA36CF"/>
    <w:rsid w:val="54F878C3"/>
    <w:rsid w:val="54FB0DC4"/>
    <w:rsid w:val="54FD1BF3"/>
    <w:rsid w:val="55004B8D"/>
    <w:rsid w:val="55055BAE"/>
    <w:rsid w:val="550563DB"/>
    <w:rsid w:val="550D4E12"/>
    <w:rsid w:val="550F7409"/>
    <w:rsid w:val="55196D9D"/>
    <w:rsid w:val="55276311"/>
    <w:rsid w:val="552B7856"/>
    <w:rsid w:val="55397E0E"/>
    <w:rsid w:val="553A0873"/>
    <w:rsid w:val="5546175F"/>
    <w:rsid w:val="55461FCF"/>
    <w:rsid w:val="554D52F6"/>
    <w:rsid w:val="554E4AD6"/>
    <w:rsid w:val="554E5104"/>
    <w:rsid w:val="55556E1D"/>
    <w:rsid w:val="555F5C02"/>
    <w:rsid w:val="55635521"/>
    <w:rsid w:val="556C1845"/>
    <w:rsid w:val="55705657"/>
    <w:rsid w:val="55765D1F"/>
    <w:rsid w:val="5579248E"/>
    <w:rsid w:val="557A2893"/>
    <w:rsid w:val="55823E21"/>
    <w:rsid w:val="55866B0F"/>
    <w:rsid w:val="5587736E"/>
    <w:rsid w:val="558C53DC"/>
    <w:rsid w:val="558D4B6A"/>
    <w:rsid w:val="559057B1"/>
    <w:rsid w:val="559135D4"/>
    <w:rsid w:val="55966DD5"/>
    <w:rsid w:val="55985F7F"/>
    <w:rsid w:val="55A074FA"/>
    <w:rsid w:val="55A12FA1"/>
    <w:rsid w:val="55A67783"/>
    <w:rsid w:val="55A73678"/>
    <w:rsid w:val="55A853F4"/>
    <w:rsid w:val="55B57FE4"/>
    <w:rsid w:val="55C45E2B"/>
    <w:rsid w:val="55C53BF8"/>
    <w:rsid w:val="55CE166C"/>
    <w:rsid w:val="55D049AB"/>
    <w:rsid w:val="55D31117"/>
    <w:rsid w:val="55D348EF"/>
    <w:rsid w:val="55D62EFF"/>
    <w:rsid w:val="55E41008"/>
    <w:rsid w:val="55E717A2"/>
    <w:rsid w:val="55EA20EF"/>
    <w:rsid w:val="55F941B9"/>
    <w:rsid w:val="55FA6892"/>
    <w:rsid w:val="560C5B16"/>
    <w:rsid w:val="5612720E"/>
    <w:rsid w:val="56152FEC"/>
    <w:rsid w:val="561812BE"/>
    <w:rsid w:val="56196321"/>
    <w:rsid w:val="561F13DA"/>
    <w:rsid w:val="563266DC"/>
    <w:rsid w:val="5635203B"/>
    <w:rsid w:val="56367746"/>
    <w:rsid w:val="563E4AEB"/>
    <w:rsid w:val="564E6AFB"/>
    <w:rsid w:val="56543D85"/>
    <w:rsid w:val="565E2DAD"/>
    <w:rsid w:val="565F0E51"/>
    <w:rsid w:val="56625622"/>
    <w:rsid w:val="56725AA0"/>
    <w:rsid w:val="567A2E3F"/>
    <w:rsid w:val="567F6F14"/>
    <w:rsid w:val="568544D6"/>
    <w:rsid w:val="56860647"/>
    <w:rsid w:val="568B43E0"/>
    <w:rsid w:val="5696476C"/>
    <w:rsid w:val="56A86115"/>
    <w:rsid w:val="56B206E7"/>
    <w:rsid w:val="56BF0883"/>
    <w:rsid w:val="56C02521"/>
    <w:rsid w:val="56C65639"/>
    <w:rsid w:val="56CF227D"/>
    <w:rsid w:val="56D35FBA"/>
    <w:rsid w:val="56D87625"/>
    <w:rsid w:val="56E23E3E"/>
    <w:rsid w:val="56E244B5"/>
    <w:rsid w:val="56F355FB"/>
    <w:rsid w:val="56FB08E0"/>
    <w:rsid w:val="570C3E00"/>
    <w:rsid w:val="5713097E"/>
    <w:rsid w:val="57145925"/>
    <w:rsid w:val="572A032B"/>
    <w:rsid w:val="57320671"/>
    <w:rsid w:val="573737E9"/>
    <w:rsid w:val="573C44D1"/>
    <w:rsid w:val="57591194"/>
    <w:rsid w:val="575F14FD"/>
    <w:rsid w:val="576D7C15"/>
    <w:rsid w:val="576E4305"/>
    <w:rsid w:val="576E675D"/>
    <w:rsid w:val="576F1CB6"/>
    <w:rsid w:val="576F6AA4"/>
    <w:rsid w:val="57705641"/>
    <w:rsid w:val="577166E3"/>
    <w:rsid w:val="577B401F"/>
    <w:rsid w:val="578057B7"/>
    <w:rsid w:val="578608FE"/>
    <w:rsid w:val="578779EE"/>
    <w:rsid w:val="57917CD0"/>
    <w:rsid w:val="579F56C8"/>
    <w:rsid w:val="57A330B9"/>
    <w:rsid w:val="57B1146F"/>
    <w:rsid w:val="57BC57E6"/>
    <w:rsid w:val="57BD65A3"/>
    <w:rsid w:val="57BF32A0"/>
    <w:rsid w:val="57C06078"/>
    <w:rsid w:val="57C613E8"/>
    <w:rsid w:val="57C97C5C"/>
    <w:rsid w:val="57CB76B1"/>
    <w:rsid w:val="57CF7A73"/>
    <w:rsid w:val="57D567E2"/>
    <w:rsid w:val="57D90302"/>
    <w:rsid w:val="57DB68ED"/>
    <w:rsid w:val="57DF5FFB"/>
    <w:rsid w:val="57F0541F"/>
    <w:rsid w:val="57F14288"/>
    <w:rsid w:val="57F26334"/>
    <w:rsid w:val="57F50B10"/>
    <w:rsid w:val="57FD56F5"/>
    <w:rsid w:val="57FF626E"/>
    <w:rsid w:val="58126172"/>
    <w:rsid w:val="581E4113"/>
    <w:rsid w:val="5820210F"/>
    <w:rsid w:val="58214DE0"/>
    <w:rsid w:val="582263A3"/>
    <w:rsid w:val="582A3F84"/>
    <w:rsid w:val="58332E30"/>
    <w:rsid w:val="583344B9"/>
    <w:rsid w:val="583555AF"/>
    <w:rsid w:val="583715AD"/>
    <w:rsid w:val="58391072"/>
    <w:rsid w:val="583C4C30"/>
    <w:rsid w:val="58411C11"/>
    <w:rsid w:val="58416F9B"/>
    <w:rsid w:val="5848177D"/>
    <w:rsid w:val="58535A3C"/>
    <w:rsid w:val="585F4A6F"/>
    <w:rsid w:val="587672D1"/>
    <w:rsid w:val="587C5F62"/>
    <w:rsid w:val="587E1615"/>
    <w:rsid w:val="587E6A75"/>
    <w:rsid w:val="58890EFB"/>
    <w:rsid w:val="588C5512"/>
    <w:rsid w:val="588C5C7D"/>
    <w:rsid w:val="58965B27"/>
    <w:rsid w:val="58987181"/>
    <w:rsid w:val="58AF5B7D"/>
    <w:rsid w:val="58B34F70"/>
    <w:rsid w:val="58BB5BBA"/>
    <w:rsid w:val="58BC25E1"/>
    <w:rsid w:val="58BD7E69"/>
    <w:rsid w:val="58C1230E"/>
    <w:rsid w:val="58C85739"/>
    <w:rsid w:val="58D417BA"/>
    <w:rsid w:val="58D748B2"/>
    <w:rsid w:val="58EC3478"/>
    <w:rsid w:val="58F110AB"/>
    <w:rsid w:val="58F37768"/>
    <w:rsid w:val="58F43DD4"/>
    <w:rsid w:val="58F8733F"/>
    <w:rsid w:val="590436CD"/>
    <w:rsid w:val="59047F76"/>
    <w:rsid w:val="59096A7C"/>
    <w:rsid w:val="591577B9"/>
    <w:rsid w:val="59193A71"/>
    <w:rsid w:val="591A4888"/>
    <w:rsid w:val="591D514A"/>
    <w:rsid w:val="591F1DFE"/>
    <w:rsid w:val="592745BB"/>
    <w:rsid w:val="592E5E5D"/>
    <w:rsid w:val="5932549A"/>
    <w:rsid w:val="593C3F2A"/>
    <w:rsid w:val="5948434B"/>
    <w:rsid w:val="595067D2"/>
    <w:rsid w:val="595159E8"/>
    <w:rsid w:val="59523F08"/>
    <w:rsid w:val="59560094"/>
    <w:rsid w:val="595832B0"/>
    <w:rsid w:val="595A7C6D"/>
    <w:rsid w:val="59624AA5"/>
    <w:rsid w:val="596E749C"/>
    <w:rsid w:val="597827B0"/>
    <w:rsid w:val="59924100"/>
    <w:rsid w:val="599465DB"/>
    <w:rsid w:val="59996057"/>
    <w:rsid w:val="599A7BA8"/>
    <w:rsid w:val="599A7CFB"/>
    <w:rsid w:val="59A158C7"/>
    <w:rsid w:val="59AE6038"/>
    <w:rsid w:val="59B0754B"/>
    <w:rsid w:val="59B156EB"/>
    <w:rsid w:val="59B56B28"/>
    <w:rsid w:val="59BD40A7"/>
    <w:rsid w:val="59BF29E6"/>
    <w:rsid w:val="59C72832"/>
    <w:rsid w:val="59C7547E"/>
    <w:rsid w:val="59C76963"/>
    <w:rsid w:val="59D225D9"/>
    <w:rsid w:val="59D30DBC"/>
    <w:rsid w:val="59E937BC"/>
    <w:rsid w:val="59EB086E"/>
    <w:rsid w:val="59EC0DE2"/>
    <w:rsid w:val="59ED2443"/>
    <w:rsid w:val="59F17E03"/>
    <w:rsid w:val="59F42AB1"/>
    <w:rsid w:val="59FF25B5"/>
    <w:rsid w:val="5A015E35"/>
    <w:rsid w:val="5A034988"/>
    <w:rsid w:val="5A0B2EE7"/>
    <w:rsid w:val="5A0E784B"/>
    <w:rsid w:val="5A0E7CEB"/>
    <w:rsid w:val="5A113B93"/>
    <w:rsid w:val="5A160961"/>
    <w:rsid w:val="5A1C5CF4"/>
    <w:rsid w:val="5A1D3C2D"/>
    <w:rsid w:val="5A2739BE"/>
    <w:rsid w:val="5A333558"/>
    <w:rsid w:val="5A3F3654"/>
    <w:rsid w:val="5A414CE2"/>
    <w:rsid w:val="5A4452ED"/>
    <w:rsid w:val="5A4C2CB8"/>
    <w:rsid w:val="5A4E5B0E"/>
    <w:rsid w:val="5A504389"/>
    <w:rsid w:val="5A612922"/>
    <w:rsid w:val="5A6353A8"/>
    <w:rsid w:val="5A643B06"/>
    <w:rsid w:val="5A6C2A32"/>
    <w:rsid w:val="5A6C7C27"/>
    <w:rsid w:val="5A742676"/>
    <w:rsid w:val="5A800A1E"/>
    <w:rsid w:val="5A8D63F1"/>
    <w:rsid w:val="5A914D20"/>
    <w:rsid w:val="5AA52EF5"/>
    <w:rsid w:val="5AA56B06"/>
    <w:rsid w:val="5AA62116"/>
    <w:rsid w:val="5AA855D0"/>
    <w:rsid w:val="5AB40668"/>
    <w:rsid w:val="5AB409DA"/>
    <w:rsid w:val="5AB664BB"/>
    <w:rsid w:val="5ABD459C"/>
    <w:rsid w:val="5AC537B8"/>
    <w:rsid w:val="5AC55719"/>
    <w:rsid w:val="5ACF48E2"/>
    <w:rsid w:val="5ACF65FF"/>
    <w:rsid w:val="5AD03720"/>
    <w:rsid w:val="5AD27D36"/>
    <w:rsid w:val="5AD44762"/>
    <w:rsid w:val="5AD74649"/>
    <w:rsid w:val="5AD76993"/>
    <w:rsid w:val="5ADF3D42"/>
    <w:rsid w:val="5AE53AA9"/>
    <w:rsid w:val="5AE74189"/>
    <w:rsid w:val="5AEF201D"/>
    <w:rsid w:val="5AF4074E"/>
    <w:rsid w:val="5AF87E09"/>
    <w:rsid w:val="5AF95A53"/>
    <w:rsid w:val="5AFD3A14"/>
    <w:rsid w:val="5B022E31"/>
    <w:rsid w:val="5B0231FA"/>
    <w:rsid w:val="5B057241"/>
    <w:rsid w:val="5B1038BE"/>
    <w:rsid w:val="5B13386D"/>
    <w:rsid w:val="5B1836F5"/>
    <w:rsid w:val="5B2914F9"/>
    <w:rsid w:val="5B310173"/>
    <w:rsid w:val="5B3476C3"/>
    <w:rsid w:val="5B363298"/>
    <w:rsid w:val="5B4D0A28"/>
    <w:rsid w:val="5B5361D0"/>
    <w:rsid w:val="5B5508CC"/>
    <w:rsid w:val="5B5913F4"/>
    <w:rsid w:val="5B5B1E8F"/>
    <w:rsid w:val="5B5D5FE0"/>
    <w:rsid w:val="5B5E7018"/>
    <w:rsid w:val="5B5F35B0"/>
    <w:rsid w:val="5B670706"/>
    <w:rsid w:val="5B67548B"/>
    <w:rsid w:val="5B684D8A"/>
    <w:rsid w:val="5B725014"/>
    <w:rsid w:val="5B7D5C57"/>
    <w:rsid w:val="5B8075D9"/>
    <w:rsid w:val="5B887B76"/>
    <w:rsid w:val="5B8D6895"/>
    <w:rsid w:val="5B9659F5"/>
    <w:rsid w:val="5B99327E"/>
    <w:rsid w:val="5B9F7A63"/>
    <w:rsid w:val="5BA54589"/>
    <w:rsid w:val="5BB6465A"/>
    <w:rsid w:val="5BBD0628"/>
    <w:rsid w:val="5BCB026E"/>
    <w:rsid w:val="5BCB1767"/>
    <w:rsid w:val="5BD4784F"/>
    <w:rsid w:val="5BD9120C"/>
    <w:rsid w:val="5BE03293"/>
    <w:rsid w:val="5BE15C98"/>
    <w:rsid w:val="5BEF4839"/>
    <w:rsid w:val="5BF04373"/>
    <w:rsid w:val="5BF442C6"/>
    <w:rsid w:val="5BF6164C"/>
    <w:rsid w:val="5C076A71"/>
    <w:rsid w:val="5C0A4F51"/>
    <w:rsid w:val="5C131447"/>
    <w:rsid w:val="5C1B173C"/>
    <w:rsid w:val="5C1B4EE9"/>
    <w:rsid w:val="5C2277DD"/>
    <w:rsid w:val="5C252B65"/>
    <w:rsid w:val="5C2C69A2"/>
    <w:rsid w:val="5C426CAB"/>
    <w:rsid w:val="5C432E26"/>
    <w:rsid w:val="5C4360A6"/>
    <w:rsid w:val="5C457EC0"/>
    <w:rsid w:val="5C467582"/>
    <w:rsid w:val="5C4833C2"/>
    <w:rsid w:val="5C492646"/>
    <w:rsid w:val="5C4C31E2"/>
    <w:rsid w:val="5C4F5962"/>
    <w:rsid w:val="5C5377BC"/>
    <w:rsid w:val="5C544974"/>
    <w:rsid w:val="5C544C77"/>
    <w:rsid w:val="5C5570BA"/>
    <w:rsid w:val="5C5669BD"/>
    <w:rsid w:val="5C5A5DAA"/>
    <w:rsid w:val="5C5B77AD"/>
    <w:rsid w:val="5C610C08"/>
    <w:rsid w:val="5C6D47FF"/>
    <w:rsid w:val="5C6E6A91"/>
    <w:rsid w:val="5C775B6D"/>
    <w:rsid w:val="5C80147B"/>
    <w:rsid w:val="5C807D08"/>
    <w:rsid w:val="5C815F02"/>
    <w:rsid w:val="5C890B10"/>
    <w:rsid w:val="5C90676B"/>
    <w:rsid w:val="5C925DAE"/>
    <w:rsid w:val="5C9F7165"/>
    <w:rsid w:val="5CA41F72"/>
    <w:rsid w:val="5CA938EA"/>
    <w:rsid w:val="5CB72A43"/>
    <w:rsid w:val="5CB9499F"/>
    <w:rsid w:val="5CBD35D4"/>
    <w:rsid w:val="5CC33E8B"/>
    <w:rsid w:val="5CCC6D33"/>
    <w:rsid w:val="5CD308D1"/>
    <w:rsid w:val="5CE017B3"/>
    <w:rsid w:val="5CE56D2A"/>
    <w:rsid w:val="5CEB71A8"/>
    <w:rsid w:val="5CEB771C"/>
    <w:rsid w:val="5CF83D16"/>
    <w:rsid w:val="5D006280"/>
    <w:rsid w:val="5D03721D"/>
    <w:rsid w:val="5D057FB8"/>
    <w:rsid w:val="5D0A05DB"/>
    <w:rsid w:val="5D0E5424"/>
    <w:rsid w:val="5D16022E"/>
    <w:rsid w:val="5D1D06D9"/>
    <w:rsid w:val="5D1F0A9E"/>
    <w:rsid w:val="5D204D7C"/>
    <w:rsid w:val="5D2A7107"/>
    <w:rsid w:val="5D2C3C3A"/>
    <w:rsid w:val="5D3D1DFE"/>
    <w:rsid w:val="5D3D55AE"/>
    <w:rsid w:val="5D496F20"/>
    <w:rsid w:val="5D4D0D77"/>
    <w:rsid w:val="5D545584"/>
    <w:rsid w:val="5D5F6DFB"/>
    <w:rsid w:val="5D671DD1"/>
    <w:rsid w:val="5D6A1DD7"/>
    <w:rsid w:val="5D732107"/>
    <w:rsid w:val="5D7E58E2"/>
    <w:rsid w:val="5D8C4262"/>
    <w:rsid w:val="5DA06E5B"/>
    <w:rsid w:val="5DA1385F"/>
    <w:rsid w:val="5DA44531"/>
    <w:rsid w:val="5DA61BCC"/>
    <w:rsid w:val="5DB1254F"/>
    <w:rsid w:val="5DC17C4E"/>
    <w:rsid w:val="5DC4698D"/>
    <w:rsid w:val="5DC61D92"/>
    <w:rsid w:val="5DD223BB"/>
    <w:rsid w:val="5DD70A7F"/>
    <w:rsid w:val="5DD73B60"/>
    <w:rsid w:val="5DE534E1"/>
    <w:rsid w:val="5DE54165"/>
    <w:rsid w:val="5DE86F16"/>
    <w:rsid w:val="5DEF0407"/>
    <w:rsid w:val="5DF6145A"/>
    <w:rsid w:val="5DFA04D2"/>
    <w:rsid w:val="5DFB2CD4"/>
    <w:rsid w:val="5DFE3EB0"/>
    <w:rsid w:val="5E01117F"/>
    <w:rsid w:val="5E057E19"/>
    <w:rsid w:val="5E0C15D1"/>
    <w:rsid w:val="5E0C5481"/>
    <w:rsid w:val="5E0C6604"/>
    <w:rsid w:val="5E1124BD"/>
    <w:rsid w:val="5E144799"/>
    <w:rsid w:val="5E161CA7"/>
    <w:rsid w:val="5E1E15B7"/>
    <w:rsid w:val="5E207780"/>
    <w:rsid w:val="5E2900A6"/>
    <w:rsid w:val="5E3000E8"/>
    <w:rsid w:val="5E340EE8"/>
    <w:rsid w:val="5E431110"/>
    <w:rsid w:val="5E435D3B"/>
    <w:rsid w:val="5E4A4BDB"/>
    <w:rsid w:val="5E5C7996"/>
    <w:rsid w:val="5E68174B"/>
    <w:rsid w:val="5E6D5B6B"/>
    <w:rsid w:val="5E7360CB"/>
    <w:rsid w:val="5E7B24BF"/>
    <w:rsid w:val="5E853545"/>
    <w:rsid w:val="5E941DB1"/>
    <w:rsid w:val="5E954868"/>
    <w:rsid w:val="5E9D51F3"/>
    <w:rsid w:val="5EA81BF1"/>
    <w:rsid w:val="5EB15C23"/>
    <w:rsid w:val="5EBA4779"/>
    <w:rsid w:val="5EC66E8F"/>
    <w:rsid w:val="5EC87FA7"/>
    <w:rsid w:val="5ECF5E2B"/>
    <w:rsid w:val="5ED048B8"/>
    <w:rsid w:val="5ED278AA"/>
    <w:rsid w:val="5ED961F2"/>
    <w:rsid w:val="5EDF4277"/>
    <w:rsid w:val="5EF061B1"/>
    <w:rsid w:val="5EF67258"/>
    <w:rsid w:val="5F0F15C3"/>
    <w:rsid w:val="5F11230A"/>
    <w:rsid w:val="5F13526E"/>
    <w:rsid w:val="5F187267"/>
    <w:rsid w:val="5F217E4A"/>
    <w:rsid w:val="5F2360AD"/>
    <w:rsid w:val="5F371220"/>
    <w:rsid w:val="5F3839BB"/>
    <w:rsid w:val="5F391794"/>
    <w:rsid w:val="5F3E3B6F"/>
    <w:rsid w:val="5F3F634F"/>
    <w:rsid w:val="5F415B83"/>
    <w:rsid w:val="5F4921DF"/>
    <w:rsid w:val="5F566039"/>
    <w:rsid w:val="5F606238"/>
    <w:rsid w:val="5F65797D"/>
    <w:rsid w:val="5F764EEA"/>
    <w:rsid w:val="5F795452"/>
    <w:rsid w:val="5F7D68DA"/>
    <w:rsid w:val="5F7D71F9"/>
    <w:rsid w:val="5F7F1A87"/>
    <w:rsid w:val="5F8963AA"/>
    <w:rsid w:val="5F897199"/>
    <w:rsid w:val="5F8F7566"/>
    <w:rsid w:val="5F91757F"/>
    <w:rsid w:val="5FA326BE"/>
    <w:rsid w:val="5FAA07E1"/>
    <w:rsid w:val="5FC0510B"/>
    <w:rsid w:val="5FC516EE"/>
    <w:rsid w:val="5FC569A1"/>
    <w:rsid w:val="5FCF28CF"/>
    <w:rsid w:val="5FCF7E80"/>
    <w:rsid w:val="5FDC305D"/>
    <w:rsid w:val="5FDF485F"/>
    <w:rsid w:val="5FE6084B"/>
    <w:rsid w:val="5FEF0FF1"/>
    <w:rsid w:val="5FFD3437"/>
    <w:rsid w:val="5FFE4946"/>
    <w:rsid w:val="600B5744"/>
    <w:rsid w:val="600D5839"/>
    <w:rsid w:val="600E5C27"/>
    <w:rsid w:val="60161ACF"/>
    <w:rsid w:val="601F2814"/>
    <w:rsid w:val="602013EC"/>
    <w:rsid w:val="6026450B"/>
    <w:rsid w:val="602801AC"/>
    <w:rsid w:val="602A5D41"/>
    <w:rsid w:val="602B4ACB"/>
    <w:rsid w:val="60362577"/>
    <w:rsid w:val="603E0110"/>
    <w:rsid w:val="604255DE"/>
    <w:rsid w:val="60457CAF"/>
    <w:rsid w:val="604C2426"/>
    <w:rsid w:val="60643A1F"/>
    <w:rsid w:val="60675591"/>
    <w:rsid w:val="607644C2"/>
    <w:rsid w:val="607828BB"/>
    <w:rsid w:val="607C3725"/>
    <w:rsid w:val="60825BA1"/>
    <w:rsid w:val="60862074"/>
    <w:rsid w:val="60960891"/>
    <w:rsid w:val="609D4A3D"/>
    <w:rsid w:val="609E1A75"/>
    <w:rsid w:val="609E3144"/>
    <w:rsid w:val="60A00374"/>
    <w:rsid w:val="60A227CA"/>
    <w:rsid w:val="60A32AE1"/>
    <w:rsid w:val="60A705C1"/>
    <w:rsid w:val="60A926FD"/>
    <w:rsid w:val="60AB3577"/>
    <w:rsid w:val="60AB58A2"/>
    <w:rsid w:val="60B3547E"/>
    <w:rsid w:val="60B54EBF"/>
    <w:rsid w:val="60B6378E"/>
    <w:rsid w:val="60BB3E39"/>
    <w:rsid w:val="60C00FA4"/>
    <w:rsid w:val="60C47527"/>
    <w:rsid w:val="60CB3A50"/>
    <w:rsid w:val="60CC4246"/>
    <w:rsid w:val="60CE3F08"/>
    <w:rsid w:val="60D130D2"/>
    <w:rsid w:val="60D35190"/>
    <w:rsid w:val="60DA0BF8"/>
    <w:rsid w:val="60DD3C8F"/>
    <w:rsid w:val="60E60D03"/>
    <w:rsid w:val="60E639DE"/>
    <w:rsid w:val="60E7101F"/>
    <w:rsid w:val="60EC0278"/>
    <w:rsid w:val="60EE412A"/>
    <w:rsid w:val="60F40DC0"/>
    <w:rsid w:val="60FA0AE9"/>
    <w:rsid w:val="60FA522E"/>
    <w:rsid w:val="61000EC2"/>
    <w:rsid w:val="61080E45"/>
    <w:rsid w:val="61084469"/>
    <w:rsid w:val="610871C7"/>
    <w:rsid w:val="610A0425"/>
    <w:rsid w:val="611016E9"/>
    <w:rsid w:val="61133B08"/>
    <w:rsid w:val="6119616C"/>
    <w:rsid w:val="612002AF"/>
    <w:rsid w:val="613A4AB7"/>
    <w:rsid w:val="613F5D89"/>
    <w:rsid w:val="614715E1"/>
    <w:rsid w:val="615410E1"/>
    <w:rsid w:val="615511F9"/>
    <w:rsid w:val="61572FDD"/>
    <w:rsid w:val="615E4635"/>
    <w:rsid w:val="6161593E"/>
    <w:rsid w:val="616A4FAF"/>
    <w:rsid w:val="61710597"/>
    <w:rsid w:val="61724208"/>
    <w:rsid w:val="61754C10"/>
    <w:rsid w:val="618C20F1"/>
    <w:rsid w:val="618F538E"/>
    <w:rsid w:val="619A7672"/>
    <w:rsid w:val="619D4951"/>
    <w:rsid w:val="61A769B3"/>
    <w:rsid w:val="61AA5ACA"/>
    <w:rsid w:val="61AB3A8C"/>
    <w:rsid w:val="61AB67A0"/>
    <w:rsid w:val="61B41389"/>
    <w:rsid w:val="61DA676E"/>
    <w:rsid w:val="61DE6BD1"/>
    <w:rsid w:val="61E17681"/>
    <w:rsid w:val="61E21123"/>
    <w:rsid w:val="61E21525"/>
    <w:rsid w:val="61E97FC4"/>
    <w:rsid w:val="61EA50AD"/>
    <w:rsid w:val="61ED42C3"/>
    <w:rsid w:val="61EF3CE8"/>
    <w:rsid w:val="61F03DF7"/>
    <w:rsid w:val="61FC0E51"/>
    <w:rsid w:val="61FE0CD7"/>
    <w:rsid w:val="62041666"/>
    <w:rsid w:val="6212780B"/>
    <w:rsid w:val="621F5F84"/>
    <w:rsid w:val="622321C4"/>
    <w:rsid w:val="62234D19"/>
    <w:rsid w:val="622C5BAE"/>
    <w:rsid w:val="622F370C"/>
    <w:rsid w:val="62315B16"/>
    <w:rsid w:val="62325EAD"/>
    <w:rsid w:val="62362FB3"/>
    <w:rsid w:val="62451BB4"/>
    <w:rsid w:val="62495C7B"/>
    <w:rsid w:val="62503E56"/>
    <w:rsid w:val="62581FD4"/>
    <w:rsid w:val="62617986"/>
    <w:rsid w:val="626B65FE"/>
    <w:rsid w:val="62772276"/>
    <w:rsid w:val="627B1441"/>
    <w:rsid w:val="628100FE"/>
    <w:rsid w:val="62842613"/>
    <w:rsid w:val="6284792C"/>
    <w:rsid w:val="62860901"/>
    <w:rsid w:val="62872EE8"/>
    <w:rsid w:val="629207AA"/>
    <w:rsid w:val="629D0DA7"/>
    <w:rsid w:val="629E7F71"/>
    <w:rsid w:val="629F0478"/>
    <w:rsid w:val="62A3417C"/>
    <w:rsid w:val="62AE53AC"/>
    <w:rsid w:val="62B07078"/>
    <w:rsid w:val="62B43D9F"/>
    <w:rsid w:val="62B87F73"/>
    <w:rsid w:val="62C13F5F"/>
    <w:rsid w:val="62C87D9B"/>
    <w:rsid w:val="62CB2610"/>
    <w:rsid w:val="62CF215A"/>
    <w:rsid w:val="62D007F8"/>
    <w:rsid w:val="62D36D06"/>
    <w:rsid w:val="62D37B2D"/>
    <w:rsid w:val="62D71B88"/>
    <w:rsid w:val="62D77711"/>
    <w:rsid w:val="62DA37F6"/>
    <w:rsid w:val="62E33669"/>
    <w:rsid w:val="62E674C6"/>
    <w:rsid w:val="62E75B87"/>
    <w:rsid w:val="62EB430E"/>
    <w:rsid w:val="62F25912"/>
    <w:rsid w:val="62F779C3"/>
    <w:rsid w:val="62F8688A"/>
    <w:rsid w:val="62F937D4"/>
    <w:rsid w:val="62FF06CA"/>
    <w:rsid w:val="6300259F"/>
    <w:rsid w:val="630153F8"/>
    <w:rsid w:val="63033F5D"/>
    <w:rsid w:val="63067AEC"/>
    <w:rsid w:val="6307799F"/>
    <w:rsid w:val="6308267B"/>
    <w:rsid w:val="630B1A5B"/>
    <w:rsid w:val="630B5A0C"/>
    <w:rsid w:val="630F3CAA"/>
    <w:rsid w:val="631E01EC"/>
    <w:rsid w:val="632B4B58"/>
    <w:rsid w:val="6333642A"/>
    <w:rsid w:val="63383505"/>
    <w:rsid w:val="633A61D3"/>
    <w:rsid w:val="633B7F4F"/>
    <w:rsid w:val="633D7D13"/>
    <w:rsid w:val="63424FD8"/>
    <w:rsid w:val="63465755"/>
    <w:rsid w:val="634C336E"/>
    <w:rsid w:val="635330E8"/>
    <w:rsid w:val="635C4FD4"/>
    <w:rsid w:val="63622743"/>
    <w:rsid w:val="636F7280"/>
    <w:rsid w:val="6374635F"/>
    <w:rsid w:val="63777BAC"/>
    <w:rsid w:val="63821005"/>
    <w:rsid w:val="63846B36"/>
    <w:rsid w:val="63855777"/>
    <w:rsid w:val="63857EB9"/>
    <w:rsid w:val="638906B4"/>
    <w:rsid w:val="639F54C9"/>
    <w:rsid w:val="63A332D9"/>
    <w:rsid w:val="63A52CC1"/>
    <w:rsid w:val="63A67A23"/>
    <w:rsid w:val="63A86F31"/>
    <w:rsid w:val="63AB6A12"/>
    <w:rsid w:val="63B12FB8"/>
    <w:rsid w:val="63BB6ACF"/>
    <w:rsid w:val="63BD178A"/>
    <w:rsid w:val="63D06C24"/>
    <w:rsid w:val="63DE5320"/>
    <w:rsid w:val="63DF52BA"/>
    <w:rsid w:val="63E419AA"/>
    <w:rsid w:val="63E75AE8"/>
    <w:rsid w:val="63ED0C43"/>
    <w:rsid w:val="63F23C2B"/>
    <w:rsid w:val="63FA49F1"/>
    <w:rsid w:val="63FF5E0A"/>
    <w:rsid w:val="64183A13"/>
    <w:rsid w:val="641E222B"/>
    <w:rsid w:val="64222AAF"/>
    <w:rsid w:val="643111F9"/>
    <w:rsid w:val="644477D1"/>
    <w:rsid w:val="644951D8"/>
    <w:rsid w:val="645301F1"/>
    <w:rsid w:val="645D5B58"/>
    <w:rsid w:val="64601448"/>
    <w:rsid w:val="64603A72"/>
    <w:rsid w:val="6465533C"/>
    <w:rsid w:val="646D4F11"/>
    <w:rsid w:val="647024BE"/>
    <w:rsid w:val="64770128"/>
    <w:rsid w:val="647A081F"/>
    <w:rsid w:val="647A18D6"/>
    <w:rsid w:val="648B6BE6"/>
    <w:rsid w:val="648C46C6"/>
    <w:rsid w:val="648E5FF3"/>
    <w:rsid w:val="6497553F"/>
    <w:rsid w:val="64A20C9C"/>
    <w:rsid w:val="64AB54BE"/>
    <w:rsid w:val="64AC2F63"/>
    <w:rsid w:val="64B23C9C"/>
    <w:rsid w:val="64B83920"/>
    <w:rsid w:val="64B83E97"/>
    <w:rsid w:val="64BA7631"/>
    <w:rsid w:val="64BE73F8"/>
    <w:rsid w:val="64C468F7"/>
    <w:rsid w:val="64D14C1C"/>
    <w:rsid w:val="64D366E4"/>
    <w:rsid w:val="64DC00CB"/>
    <w:rsid w:val="64DD4813"/>
    <w:rsid w:val="64E17729"/>
    <w:rsid w:val="64E8251C"/>
    <w:rsid w:val="64EA7E6A"/>
    <w:rsid w:val="64EF1DA0"/>
    <w:rsid w:val="64F30CFA"/>
    <w:rsid w:val="64F93F55"/>
    <w:rsid w:val="64FC6261"/>
    <w:rsid w:val="64FF0243"/>
    <w:rsid w:val="65015732"/>
    <w:rsid w:val="650E6556"/>
    <w:rsid w:val="65232EC9"/>
    <w:rsid w:val="652D16E6"/>
    <w:rsid w:val="653173CB"/>
    <w:rsid w:val="653F161E"/>
    <w:rsid w:val="654D7203"/>
    <w:rsid w:val="65506D17"/>
    <w:rsid w:val="65531581"/>
    <w:rsid w:val="655841C1"/>
    <w:rsid w:val="655C205E"/>
    <w:rsid w:val="655D5947"/>
    <w:rsid w:val="655E7BEC"/>
    <w:rsid w:val="6564055E"/>
    <w:rsid w:val="65654028"/>
    <w:rsid w:val="65671FAC"/>
    <w:rsid w:val="657004EE"/>
    <w:rsid w:val="657A0B9E"/>
    <w:rsid w:val="657C443C"/>
    <w:rsid w:val="657E0465"/>
    <w:rsid w:val="65847407"/>
    <w:rsid w:val="65886F45"/>
    <w:rsid w:val="65896A03"/>
    <w:rsid w:val="659954EE"/>
    <w:rsid w:val="65AA43C0"/>
    <w:rsid w:val="65B27CA3"/>
    <w:rsid w:val="65B66AF7"/>
    <w:rsid w:val="65B83AA5"/>
    <w:rsid w:val="65D97056"/>
    <w:rsid w:val="65DE7BE5"/>
    <w:rsid w:val="65ED3572"/>
    <w:rsid w:val="65EE3EFE"/>
    <w:rsid w:val="65FE53BB"/>
    <w:rsid w:val="66081153"/>
    <w:rsid w:val="66105A51"/>
    <w:rsid w:val="661854BE"/>
    <w:rsid w:val="661A6A25"/>
    <w:rsid w:val="66230C48"/>
    <w:rsid w:val="662B116E"/>
    <w:rsid w:val="662C45CF"/>
    <w:rsid w:val="6634404E"/>
    <w:rsid w:val="66347040"/>
    <w:rsid w:val="663B1B00"/>
    <w:rsid w:val="663D588A"/>
    <w:rsid w:val="6640375D"/>
    <w:rsid w:val="66416A1E"/>
    <w:rsid w:val="664615C4"/>
    <w:rsid w:val="66465C47"/>
    <w:rsid w:val="66485CFE"/>
    <w:rsid w:val="664A1A89"/>
    <w:rsid w:val="664B1DD7"/>
    <w:rsid w:val="664B2413"/>
    <w:rsid w:val="66534A0E"/>
    <w:rsid w:val="6655750A"/>
    <w:rsid w:val="66603E4E"/>
    <w:rsid w:val="66660759"/>
    <w:rsid w:val="666E4974"/>
    <w:rsid w:val="66706C14"/>
    <w:rsid w:val="66736F0A"/>
    <w:rsid w:val="667B40A4"/>
    <w:rsid w:val="66800832"/>
    <w:rsid w:val="669A1EE7"/>
    <w:rsid w:val="66A2290D"/>
    <w:rsid w:val="66A277D9"/>
    <w:rsid w:val="66A65A67"/>
    <w:rsid w:val="66B21D89"/>
    <w:rsid w:val="66B423EC"/>
    <w:rsid w:val="66BA152D"/>
    <w:rsid w:val="66BF00F7"/>
    <w:rsid w:val="66C05548"/>
    <w:rsid w:val="66C1529B"/>
    <w:rsid w:val="66CE75FF"/>
    <w:rsid w:val="66D00B5A"/>
    <w:rsid w:val="66DF0F19"/>
    <w:rsid w:val="66E55C01"/>
    <w:rsid w:val="66E77C5A"/>
    <w:rsid w:val="66EB181D"/>
    <w:rsid w:val="66F45467"/>
    <w:rsid w:val="670200ED"/>
    <w:rsid w:val="671C0A99"/>
    <w:rsid w:val="67221EE3"/>
    <w:rsid w:val="67222850"/>
    <w:rsid w:val="672318E4"/>
    <w:rsid w:val="67327D6C"/>
    <w:rsid w:val="673322F1"/>
    <w:rsid w:val="67355A58"/>
    <w:rsid w:val="67396091"/>
    <w:rsid w:val="674557BA"/>
    <w:rsid w:val="674F63DF"/>
    <w:rsid w:val="67567318"/>
    <w:rsid w:val="6757343E"/>
    <w:rsid w:val="67573AD2"/>
    <w:rsid w:val="67574AAB"/>
    <w:rsid w:val="675F69E9"/>
    <w:rsid w:val="6762108E"/>
    <w:rsid w:val="676858F6"/>
    <w:rsid w:val="676A2FD3"/>
    <w:rsid w:val="676C2F1A"/>
    <w:rsid w:val="677129D7"/>
    <w:rsid w:val="67786F67"/>
    <w:rsid w:val="678637C6"/>
    <w:rsid w:val="678B042A"/>
    <w:rsid w:val="67902BDD"/>
    <w:rsid w:val="679B79CC"/>
    <w:rsid w:val="679E3F58"/>
    <w:rsid w:val="67A06D22"/>
    <w:rsid w:val="67A74933"/>
    <w:rsid w:val="67C21015"/>
    <w:rsid w:val="67CC289B"/>
    <w:rsid w:val="67D035FE"/>
    <w:rsid w:val="67D515C6"/>
    <w:rsid w:val="67D834AA"/>
    <w:rsid w:val="67DC5CC3"/>
    <w:rsid w:val="67DE08B0"/>
    <w:rsid w:val="67E35A96"/>
    <w:rsid w:val="67EC04CE"/>
    <w:rsid w:val="67ED7EAE"/>
    <w:rsid w:val="67FA4A01"/>
    <w:rsid w:val="67FC6BD0"/>
    <w:rsid w:val="680D0E73"/>
    <w:rsid w:val="680D44B2"/>
    <w:rsid w:val="68112FCA"/>
    <w:rsid w:val="68140F3D"/>
    <w:rsid w:val="68195818"/>
    <w:rsid w:val="681B68F5"/>
    <w:rsid w:val="682671F3"/>
    <w:rsid w:val="68291C48"/>
    <w:rsid w:val="68332285"/>
    <w:rsid w:val="683B21FE"/>
    <w:rsid w:val="6841155D"/>
    <w:rsid w:val="68421076"/>
    <w:rsid w:val="685A058F"/>
    <w:rsid w:val="685B7A14"/>
    <w:rsid w:val="685C186F"/>
    <w:rsid w:val="685D4B5A"/>
    <w:rsid w:val="685E29FC"/>
    <w:rsid w:val="68656D1C"/>
    <w:rsid w:val="6866415C"/>
    <w:rsid w:val="687F09EA"/>
    <w:rsid w:val="688505A7"/>
    <w:rsid w:val="68875FC5"/>
    <w:rsid w:val="68994EF5"/>
    <w:rsid w:val="68AA1213"/>
    <w:rsid w:val="68C00C55"/>
    <w:rsid w:val="68C35FCE"/>
    <w:rsid w:val="68C46A24"/>
    <w:rsid w:val="68C9702B"/>
    <w:rsid w:val="68CA4E1A"/>
    <w:rsid w:val="68D72731"/>
    <w:rsid w:val="68D8298C"/>
    <w:rsid w:val="68D84687"/>
    <w:rsid w:val="68D95BE4"/>
    <w:rsid w:val="68DE3524"/>
    <w:rsid w:val="68E5762A"/>
    <w:rsid w:val="68EA16BE"/>
    <w:rsid w:val="68ED0BCD"/>
    <w:rsid w:val="68F4054C"/>
    <w:rsid w:val="68F44EF7"/>
    <w:rsid w:val="68F46702"/>
    <w:rsid w:val="68F77C7E"/>
    <w:rsid w:val="690E6AEC"/>
    <w:rsid w:val="6914597F"/>
    <w:rsid w:val="691B4A17"/>
    <w:rsid w:val="69221DB8"/>
    <w:rsid w:val="69252963"/>
    <w:rsid w:val="69364BD8"/>
    <w:rsid w:val="694F4FDA"/>
    <w:rsid w:val="695146E2"/>
    <w:rsid w:val="69560EF3"/>
    <w:rsid w:val="695622C6"/>
    <w:rsid w:val="695D4175"/>
    <w:rsid w:val="695D6AA6"/>
    <w:rsid w:val="69675FD2"/>
    <w:rsid w:val="69842B64"/>
    <w:rsid w:val="69872D6E"/>
    <w:rsid w:val="698D15F0"/>
    <w:rsid w:val="69961283"/>
    <w:rsid w:val="699A6562"/>
    <w:rsid w:val="69A05CD4"/>
    <w:rsid w:val="69A42E9C"/>
    <w:rsid w:val="69A9389C"/>
    <w:rsid w:val="69AE1ED7"/>
    <w:rsid w:val="69B96AF5"/>
    <w:rsid w:val="69C02EDD"/>
    <w:rsid w:val="69C17358"/>
    <w:rsid w:val="69C272BC"/>
    <w:rsid w:val="69C553F5"/>
    <w:rsid w:val="69C57231"/>
    <w:rsid w:val="69C700AA"/>
    <w:rsid w:val="69C97C38"/>
    <w:rsid w:val="69CD5127"/>
    <w:rsid w:val="69D465B0"/>
    <w:rsid w:val="69D54C82"/>
    <w:rsid w:val="69D61D05"/>
    <w:rsid w:val="69D96BE3"/>
    <w:rsid w:val="69E43101"/>
    <w:rsid w:val="69E6666E"/>
    <w:rsid w:val="69E8265A"/>
    <w:rsid w:val="69F4446D"/>
    <w:rsid w:val="69F606ED"/>
    <w:rsid w:val="69F6310F"/>
    <w:rsid w:val="69F9431F"/>
    <w:rsid w:val="69FB603E"/>
    <w:rsid w:val="69FC51AA"/>
    <w:rsid w:val="69FF05EC"/>
    <w:rsid w:val="6A016C55"/>
    <w:rsid w:val="6A077C02"/>
    <w:rsid w:val="6A0D4D60"/>
    <w:rsid w:val="6A1274DC"/>
    <w:rsid w:val="6A191256"/>
    <w:rsid w:val="6A1C16C3"/>
    <w:rsid w:val="6A3267F9"/>
    <w:rsid w:val="6A3E1D70"/>
    <w:rsid w:val="6A450B0A"/>
    <w:rsid w:val="6A4768A2"/>
    <w:rsid w:val="6A4831F6"/>
    <w:rsid w:val="6A4F373D"/>
    <w:rsid w:val="6A574EA0"/>
    <w:rsid w:val="6A6677E8"/>
    <w:rsid w:val="6A764E93"/>
    <w:rsid w:val="6A8B47E0"/>
    <w:rsid w:val="6A8E1FBD"/>
    <w:rsid w:val="6A8F0DB9"/>
    <w:rsid w:val="6A920EF7"/>
    <w:rsid w:val="6A9A5C09"/>
    <w:rsid w:val="6A9B0D93"/>
    <w:rsid w:val="6A9F2AAC"/>
    <w:rsid w:val="6A9F3694"/>
    <w:rsid w:val="6AA41F4D"/>
    <w:rsid w:val="6AA65D25"/>
    <w:rsid w:val="6AB9187F"/>
    <w:rsid w:val="6ABE5A46"/>
    <w:rsid w:val="6AC10A95"/>
    <w:rsid w:val="6AC26B9D"/>
    <w:rsid w:val="6AC92D93"/>
    <w:rsid w:val="6ACC6440"/>
    <w:rsid w:val="6AD154A6"/>
    <w:rsid w:val="6AD17B67"/>
    <w:rsid w:val="6AD5275F"/>
    <w:rsid w:val="6AD551BF"/>
    <w:rsid w:val="6ADD05DE"/>
    <w:rsid w:val="6ADD62A8"/>
    <w:rsid w:val="6AE15423"/>
    <w:rsid w:val="6AE7726F"/>
    <w:rsid w:val="6AF459AB"/>
    <w:rsid w:val="6AF55711"/>
    <w:rsid w:val="6B051C76"/>
    <w:rsid w:val="6B053D3A"/>
    <w:rsid w:val="6B0D763F"/>
    <w:rsid w:val="6B1115CA"/>
    <w:rsid w:val="6B146AB5"/>
    <w:rsid w:val="6B1A5574"/>
    <w:rsid w:val="6B2C4A31"/>
    <w:rsid w:val="6B2C7669"/>
    <w:rsid w:val="6B3640BE"/>
    <w:rsid w:val="6B3C7B3C"/>
    <w:rsid w:val="6B422DCD"/>
    <w:rsid w:val="6B53563B"/>
    <w:rsid w:val="6B556CCE"/>
    <w:rsid w:val="6B5C627C"/>
    <w:rsid w:val="6B5E6C3D"/>
    <w:rsid w:val="6B605339"/>
    <w:rsid w:val="6B6C2219"/>
    <w:rsid w:val="6B7A35C7"/>
    <w:rsid w:val="6B7A77E1"/>
    <w:rsid w:val="6B7F4B56"/>
    <w:rsid w:val="6B807E0D"/>
    <w:rsid w:val="6B8112D3"/>
    <w:rsid w:val="6B8265F0"/>
    <w:rsid w:val="6B836E59"/>
    <w:rsid w:val="6B891F49"/>
    <w:rsid w:val="6B8D4BE7"/>
    <w:rsid w:val="6B8F4562"/>
    <w:rsid w:val="6B9650CC"/>
    <w:rsid w:val="6B9C74C2"/>
    <w:rsid w:val="6BA33B5F"/>
    <w:rsid w:val="6BB454F3"/>
    <w:rsid w:val="6BDE5559"/>
    <w:rsid w:val="6BE42528"/>
    <w:rsid w:val="6BED298F"/>
    <w:rsid w:val="6BF111F9"/>
    <w:rsid w:val="6C05614F"/>
    <w:rsid w:val="6C0703D3"/>
    <w:rsid w:val="6C0712AE"/>
    <w:rsid w:val="6C0A3F68"/>
    <w:rsid w:val="6C0D282A"/>
    <w:rsid w:val="6C112CC2"/>
    <w:rsid w:val="6C127703"/>
    <w:rsid w:val="6C171D17"/>
    <w:rsid w:val="6C186957"/>
    <w:rsid w:val="6C2006CF"/>
    <w:rsid w:val="6C230FAB"/>
    <w:rsid w:val="6C2A2840"/>
    <w:rsid w:val="6C2D2E8C"/>
    <w:rsid w:val="6C2D57CE"/>
    <w:rsid w:val="6C3367B1"/>
    <w:rsid w:val="6C336856"/>
    <w:rsid w:val="6C34483D"/>
    <w:rsid w:val="6C3B6A82"/>
    <w:rsid w:val="6C3E5E50"/>
    <w:rsid w:val="6C400FD4"/>
    <w:rsid w:val="6C523EA3"/>
    <w:rsid w:val="6C544353"/>
    <w:rsid w:val="6C5816DB"/>
    <w:rsid w:val="6C5A6CAA"/>
    <w:rsid w:val="6C5F4FA6"/>
    <w:rsid w:val="6C6245EB"/>
    <w:rsid w:val="6C626385"/>
    <w:rsid w:val="6C69123F"/>
    <w:rsid w:val="6C6F03EE"/>
    <w:rsid w:val="6C7B184E"/>
    <w:rsid w:val="6C814CE1"/>
    <w:rsid w:val="6C8A4167"/>
    <w:rsid w:val="6C8F5847"/>
    <w:rsid w:val="6CA02A0F"/>
    <w:rsid w:val="6CA3366B"/>
    <w:rsid w:val="6CAA6EA6"/>
    <w:rsid w:val="6CAA707C"/>
    <w:rsid w:val="6CAB1C13"/>
    <w:rsid w:val="6CB7459E"/>
    <w:rsid w:val="6CC058F7"/>
    <w:rsid w:val="6CC72DCE"/>
    <w:rsid w:val="6CD43218"/>
    <w:rsid w:val="6CDC28CC"/>
    <w:rsid w:val="6CDF24F8"/>
    <w:rsid w:val="6CDF692A"/>
    <w:rsid w:val="6CE00847"/>
    <w:rsid w:val="6CE4429A"/>
    <w:rsid w:val="6CE6790B"/>
    <w:rsid w:val="6CE733FA"/>
    <w:rsid w:val="6CEA307D"/>
    <w:rsid w:val="6CEC18B4"/>
    <w:rsid w:val="6CF730C3"/>
    <w:rsid w:val="6CF768BB"/>
    <w:rsid w:val="6CFD597A"/>
    <w:rsid w:val="6CFE2DBD"/>
    <w:rsid w:val="6D071A03"/>
    <w:rsid w:val="6D0B5B98"/>
    <w:rsid w:val="6D0B6DE0"/>
    <w:rsid w:val="6D131446"/>
    <w:rsid w:val="6D191250"/>
    <w:rsid w:val="6D1F09AE"/>
    <w:rsid w:val="6D337CE1"/>
    <w:rsid w:val="6D343885"/>
    <w:rsid w:val="6D3661F1"/>
    <w:rsid w:val="6D511CBC"/>
    <w:rsid w:val="6D515FE3"/>
    <w:rsid w:val="6D59212A"/>
    <w:rsid w:val="6D5F73EF"/>
    <w:rsid w:val="6D620509"/>
    <w:rsid w:val="6D6B0416"/>
    <w:rsid w:val="6D716CD6"/>
    <w:rsid w:val="6D753677"/>
    <w:rsid w:val="6D766225"/>
    <w:rsid w:val="6D792D62"/>
    <w:rsid w:val="6D7A31E9"/>
    <w:rsid w:val="6D7E6F9A"/>
    <w:rsid w:val="6D8330CC"/>
    <w:rsid w:val="6D8933ED"/>
    <w:rsid w:val="6D8B3B1C"/>
    <w:rsid w:val="6D8D1A6E"/>
    <w:rsid w:val="6D8F7F63"/>
    <w:rsid w:val="6D92194D"/>
    <w:rsid w:val="6D9309A2"/>
    <w:rsid w:val="6D96775E"/>
    <w:rsid w:val="6D9B4C7C"/>
    <w:rsid w:val="6D9B7A68"/>
    <w:rsid w:val="6D9D02DF"/>
    <w:rsid w:val="6DA86FAF"/>
    <w:rsid w:val="6DAA5489"/>
    <w:rsid w:val="6DB12CE1"/>
    <w:rsid w:val="6DB203E2"/>
    <w:rsid w:val="6DBD462F"/>
    <w:rsid w:val="6DC5749F"/>
    <w:rsid w:val="6DCC295C"/>
    <w:rsid w:val="6DD077F4"/>
    <w:rsid w:val="6DD75754"/>
    <w:rsid w:val="6DD775AC"/>
    <w:rsid w:val="6DE27C5B"/>
    <w:rsid w:val="6DEA3280"/>
    <w:rsid w:val="6E005A79"/>
    <w:rsid w:val="6E045E9E"/>
    <w:rsid w:val="6E0C39E0"/>
    <w:rsid w:val="6E12512A"/>
    <w:rsid w:val="6E1A5DA7"/>
    <w:rsid w:val="6E287096"/>
    <w:rsid w:val="6E2A6982"/>
    <w:rsid w:val="6E3377A4"/>
    <w:rsid w:val="6E35155D"/>
    <w:rsid w:val="6E366427"/>
    <w:rsid w:val="6E3925EA"/>
    <w:rsid w:val="6E420D41"/>
    <w:rsid w:val="6E440C6D"/>
    <w:rsid w:val="6E486C3B"/>
    <w:rsid w:val="6E4B7749"/>
    <w:rsid w:val="6E593497"/>
    <w:rsid w:val="6E5A7804"/>
    <w:rsid w:val="6E632EEA"/>
    <w:rsid w:val="6E693A18"/>
    <w:rsid w:val="6E6C06CF"/>
    <w:rsid w:val="6E72652B"/>
    <w:rsid w:val="6E77523E"/>
    <w:rsid w:val="6E8460BE"/>
    <w:rsid w:val="6E854D72"/>
    <w:rsid w:val="6E883A3D"/>
    <w:rsid w:val="6E8E0BAC"/>
    <w:rsid w:val="6E947A77"/>
    <w:rsid w:val="6E9564F2"/>
    <w:rsid w:val="6E9E6DE9"/>
    <w:rsid w:val="6EA00015"/>
    <w:rsid w:val="6EA522DB"/>
    <w:rsid w:val="6EB32263"/>
    <w:rsid w:val="6EB86B44"/>
    <w:rsid w:val="6EBA6799"/>
    <w:rsid w:val="6EC42C4F"/>
    <w:rsid w:val="6EC543BC"/>
    <w:rsid w:val="6EC85B30"/>
    <w:rsid w:val="6EC86C49"/>
    <w:rsid w:val="6ECB7842"/>
    <w:rsid w:val="6ECC7A9A"/>
    <w:rsid w:val="6ED63B91"/>
    <w:rsid w:val="6ED7005D"/>
    <w:rsid w:val="6ED72FA5"/>
    <w:rsid w:val="6ED90AE2"/>
    <w:rsid w:val="6EDC29AC"/>
    <w:rsid w:val="6EDD2F9D"/>
    <w:rsid w:val="6EE53EE0"/>
    <w:rsid w:val="6EED2787"/>
    <w:rsid w:val="6EF16CBD"/>
    <w:rsid w:val="6EF74615"/>
    <w:rsid w:val="6EF819F0"/>
    <w:rsid w:val="6EFE5FF9"/>
    <w:rsid w:val="6F0931B7"/>
    <w:rsid w:val="6F100A84"/>
    <w:rsid w:val="6F1A545E"/>
    <w:rsid w:val="6F230F59"/>
    <w:rsid w:val="6F2F3540"/>
    <w:rsid w:val="6F305A37"/>
    <w:rsid w:val="6F342391"/>
    <w:rsid w:val="6F35121D"/>
    <w:rsid w:val="6F3D24AB"/>
    <w:rsid w:val="6F4516D3"/>
    <w:rsid w:val="6F4F6BE6"/>
    <w:rsid w:val="6F5833A7"/>
    <w:rsid w:val="6F5852E6"/>
    <w:rsid w:val="6F585F89"/>
    <w:rsid w:val="6F593A76"/>
    <w:rsid w:val="6F665114"/>
    <w:rsid w:val="6F674296"/>
    <w:rsid w:val="6F6D2783"/>
    <w:rsid w:val="6F7140B9"/>
    <w:rsid w:val="6F717529"/>
    <w:rsid w:val="6F7A4963"/>
    <w:rsid w:val="6F7D598B"/>
    <w:rsid w:val="6F8D57B3"/>
    <w:rsid w:val="6F922D26"/>
    <w:rsid w:val="6F923D60"/>
    <w:rsid w:val="6F9622EB"/>
    <w:rsid w:val="6F97295E"/>
    <w:rsid w:val="6F975739"/>
    <w:rsid w:val="6F985222"/>
    <w:rsid w:val="6F9C08B3"/>
    <w:rsid w:val="6FA755C1"/>
    <w:rsid w:val="6FB00A34"/>
    <w:rsid w:val="6FB152E4"/>
    <w:rsid w:val="6FB8233D"/>
    <w:rsid w:val="6FC71706"/>
    <w:rsid w:val="6FC93559"/>
    <w:rsid w:val="6FEA0932"/>
    <w:rsid w:val="6FEB225A"/>
    <w:rsid w:val="6FED1A62"/>
    <w:rsid w:val="6FF95B4F"/>
    <w:rsid w:val="6FFA57B6"/>
    <w:rsid w:val="6FFB4CCA"/>
    <w:rsid w:val="6FFC1A28"/>
    <w:rsid w:val="6FFE01C5"/>
    <w:rsid w:val="700526DE"/>
    <w:rsid w:val="700578C6"/>
    <w:rsid w:val="700C016D"/>
    <w:rsid w:val="701112C6"/>
    <w:rsid w:val="701A2130"/>
    <w:rsid w:val="701D1F85"/>
    <w:rsid w:val="702C473F"/>
    <w:rsid w:val="702C62D1"/>
    <w:rsid w:val="70301F6C"/>
    <w:rsid w:val="7035419C"/>
    <w:rsid w:val="703603A6"/>
    <w:rsid w:val="704240A4"/>
    <w:rsid w:val="7042501B"/>
    <w:rsid w:val="704B7C52"/>
    <w:rsid w:val="705638DF"/>
    <w:rsid w:val="705C0CBB"/>
    <w:rsid w:val="705E6016"/>
    <w:rsid w:val="70665249"/>
    <w:rsid w:val="706A32F4"/>
    <w:rsid w:val="7077055A"/>
    <w:rsid w:val="70776C7F"/>
    <w:rsid w:val="708B1790"/>
    <w:rsid w:val="708C6D9D"/>
    <w:rsid w:val="70911230"/>
    <w:rsid w:val="70951719"/>
    <w:rsid w:val="709661B4"/>
    <w:rsid w:val="70AF6F57"/>
    <w:rsid w:val="70B84DEC"/>
    <w:rsid w:val="70C71EED"/>
    <w:rsid w:val="70CA3256"/>
    <w:rsid w:val="70D4389E"/>
    <w:rsid w:val="70E258E3"/>
    <w:rsid w:val="70E53433"/>
    <w:rsid w:val="70EA2DE8"/>
    <w:rsid w:val="70EB5732"/>
    <w:rsid w:val="70F563A8"/>
    <w:rsid w:val="71001F4F"/>
    <w:rsid w:val="71025918"/>
    <w:rsid w:val="71092DAC"/>
    <w:rsid w:val="710E0E9E"/>
    <w:rsid w:val="710F62B1"/>
    <w:rsid w:val="711E356D"/>
    <w:rsid w:val="7128267F"/>
    <w:rsid w:val="7134500C"/>
    <w:rsid w:val="713A732C"/>
    <w:rsid w:val="713C4FB8"/>
    <w:rsid w:val="713C5ABE"/>
    <w:rsid w:val="713E1AB6"/>
    <w:rsid w:val="714043DE"/>
    <w:rsid w:val="71413642"/>
    <w:rsid w:val="714178E5"/>
    <w:rsid w:val="71436FFD"/>
    <w:rsid w:val="714B303A"/>
    <w:rsid w:val="714D40BE"/>
    <w:rsid w:val="715165B8"/>
    <w:rsid w:val="715232E7"/>
    <w:rsid w:val="71551B39"/>
    <w:rsid w:val="7165057B"/>
    <w:rsid w:val="716B7F40"/>
    <w:rsid w:val="716F3972"/>
    <w:rsid w:val="71707F29"/>
    <w:rsid w:val="71816F62"/>
    <w:rsid w:val="71846FB0"/>
    <w:rsid w:val="71893AEA"/>
    <w:rsid w:val="718C7FCD"/>
    <w:rsid w:val="71993837"/>
    <w:rsid w:val="719C055C"/>
    <w:rsid w:val="71A76E5B"/>
    <w:rsid w:val="71A8380A"/>
    <w:rsid w:val="71AE19F8"/>
    <w:rsid w:val="71AE584A"/>
    <w:rsid w:val="71B20BA9"/>
    <w:rsid w:val="71B42F77"/>
    <w:rsid w:val="71B5258C"/>
    <w:rsid w:val="71B6351E"/>
    <w:rsid w:val="71B77799"/>
    <w:rsid w:val="71BC01F3"/>
    <w:rsid w:val="71C01745"/>
    <w:rsid w:val="71C611C3"/>
    <w:rsid w:val="71C617F4"/>
    <w:rsid w:val="71CC7F0A"/>
    <w:rsid w:val="71D3521B"/>
    <w:rsid w:val="71D35812"/>
    <w:rsid w:val="71DE083A"/>
    <w:rsid w:val="71E23FD3"/>
    <w:rsid w:val="71E33BAB"/>
    <w:rsid w:val="71EA69E9"/>
    <w:rsid w:val="71EE2EE0"/>
    <w:rsid w:val="71FD75FD"/>
    <w:rsid w:val="72056746"/>
    <w:rsid w:val="72077373"/>
    <w:rsid w:val="7209177D"/>
    <w:rsid w:val="720C0C16"/>
    <w:rsid w:val="72117739"/>
    <w:rsid w:val="721777CF"/>
    <w:rsid w:val="72177D9A"/>
    <w:rsid w:val="721D68B1"/>
    <w:rsid w:val="722717F3"/>
    <w:rsid w:val="722F0744"/>
    <w:rsid w:val="72361DCD"/>
    <w:rsid w:val="723B3CF6"/>
    <w:rsid w:val="723E4D4E"/>
    <w:rsid w:val="72416790"/>
    <w:rsid w:val="72494080"/>
    <w:rsid w:val="724B74FD"/>
    <w:rsid w:val="72511219"/>
    <w:rsid w:val="72563310"/>
    <w:rsid w:val="7265355F"/>
    <w:rsid w:val="726941A7"/>
    <w:rsid w:val="726A176D"/>
    <w:rsid w:val="726A7902"/>
    <w:rsid w:val="726C5429"/>
    <w:rsid w:val="72734834"/>
    <w:rsid w:val="72746007"/>
    <w:rsid w:val="727667E2"/>
    <w:rsid w:val="727A0DF0"/>
    <w:rsid w:val="728A36E9"/>
    <w:rsid w:val="72907DAE"/>
    <w:rsid w:val="72911F6B"/>
    <w:rsid w:val="7298532D"/>
    <w:rsid w:val="72A40C0B"/>
    <w:rsid w:val="72A501E3"/>
    <w:rsid w:val="72AF06E4"/>
    <w:rsid w:val="72C37781"/>
    <w:rsid w:val="72C96EF7"/>
    <w:rsid w:val="72D95812"/>
    <w:rsid w:val="72DC3013"/>
    <w:rsid w:val="72E10D4B"/>
    <w:rsid w:val="72ED6705"/>
    <w:rsid w:val="72FF28FA"/>
    <w:rsid w:val="73002BE1"/>
    <w:rsid w:val="73065FC6"/>
    <w:rsid w:val="73080C19"/>
    <w:rsid w:val="730875D5"/>
    <w:rsid w:val="73096F4B"/>
    <w:rsid w:val="730A58E1"/>
    <w:rsid w:val="731309DC"/>
    <w:rsid w:val="73180E32"/>
    <w:rsid w:val="731A04F7"/>
    <w:rsid w:val="731C0230"/>
    <w:rsid w:val="732E26DE"/>
    <w:rsid w:val="733055B8"/>
    <w:rsid w:val="73322485"/>
    <w:rsid w:val="734E7B05"/>
    <w:rsid w:val="734F1AC1"/>
    <w:rsid w:val="735638EA"/>
    <w:rsid w:val="73581780"/>
    <w:rsid w:val="735A49B0"/>
    <w:rsid w:val="735B1D1E"/>
    <w:rsid w:val="735E36B3"/>
    <w:rsid w:val="736663EB"/>
    <w:rsid w:val="737B0A4A"/>
    <w:rsid w:val="73817842"/>
    <w:rsid w:val="738E122E"/>
    <w:rsid w:val="738E459A"/>
    <w:rsid w:val="739303AC"/>
    <w:rsid w:val="73940F6A"/>
    <w:rsid w:val="73A86C7E"/>
    <w:rsid w:val="73B43AC4"/>
    <w:rsid w:val="73B928EF"/>
    <w:rsid w:val="73B93DDF"/>
    <w:rsid w:val="73BA6336"/>
    <w:rsid w:val="73C12DD1"/>
    <w:rsid w:val="73C4589C"/>
    <w:rsid w:val="73C731CB"/>
    <w:rsid w:val="73D3772E"/>
    <w:rsid w:val="73DF59D8"/>
    <w:rsid w:val="73E96B04"/>
    <w:rsid w:val="73FD735E"/>
    <w:rsid w:val="73FE5872"/>
    <w:rsid w:val="74013BB9"/>
    <w:rsid w:val="74025E8D"/>
    <w:rsid w:val="74122327"/>
    <w:rsid w:val="74232D74"/>
    <w:rsid w:val="742E7727"/>
    <w:rsid w:val="742F7ED8"/>
    <w:rsid w:val="743165D1"/>
    <w:rsid w:val="74340137"/>
    <w:rsid w:val="74357E8D"/>
    <w:rsid w:val="743818C4"/>
    <w:rsid w:val="74400B27"/>
    <w:rsid w:val="74441DC8"/>
    <w:rsid w:val="74446EAA"/>
    <w:rsid w:val="744A4075"/>
    <w:rsid w:val="744E4AC9"/>
    <w:rsid w:val="744F5DFF"/>
    <w:rsid w:val="74516DED"/>
    <w:rsid w:val="74611FB8"/>
    <w:rsid w:val="7464790A"/>
    <w:rsid w:val="74661408"/>
    <w:rsid w:val="746636A5"/>
    <w:rsid w:val="7469205C"/>
    <w:rsid w:val="74737E3C"/>
    <w:rsid w:val="74786307"/>
    <w:rsid w:val="74823EFE"/>
    <w:rsid w:val="748752A2"/>
    <w:rsid w:val="748A4CF3"/>
    <w:rsid w:val="749511F2"/>
    <w:rsid w:val="749A7536"/>
    <w:rsid w:val="749D4245"/>
    <w:rsid w:val="74A309B8"/>
    <w:rsid w:val="74A52E3F"/>
    <w:rsid w:val="74AE30AA"/>
    <w:rsid w:val="74BB2E46"/>
    <w:rsid w:val="74BB4610"/>
    <w:rsid w:val="74BF089A"/>
    <w:rsid w:val="74C17173"/>
    <w:rsid w:val="74CB58C4"/>
    <w:rsid w:val="74CF7C1A"/>
    <w:rsid w:val="74D01C13"/>
    <w:rsid w:val="74E0041E"/>
    <w:rsid w:val="74E21723"/>
    <w:rsid w:val="74E300C1"/>
    <w:rsid w:val="74F27284"/>
    <w:rsid w:val="74FC054C"/>
    <w:rsid w:val="74FD7DE5"/>
    <w:rsid w:val="750B4F95"/>
    <w:rsid w:val="750C0503"/>
    <w:rsid w:val="750D2790"/>
    <w:rsid w:val="750D4768"/>
    <w:rsid w:val="750E6F6F"/>
    <w:rsid w:val="752A4E0E"/>
    <w:rsid w:val="752E3D7C"/>
    <w:rsid w:val="7530548B"/>
    <w:rsid w:val="75315668"/>
    <w:rsid w:val="75324557"/>
    <w:rsid w:val="75350D86"/>
    <w:rsid w:val="75363ACC"/>
    <w:rsid w:val="75383CA0"/>
    <w:rsid w:val="753D618A"/>
    <w:rsid w:val="753E24A3"/>
    <w:rsid w:val="754012DB"/>
    <w:rsid w:val="75415708"/>
    <w:rsid w:val="75541E19"/>
    <w:rsid w:val="75630D65"/>
    <w:rsid w:val="756873CE"/>
    <w:rsid w:val="75824101"/>
    <w:rsid w:val="75976A3B"/>
    <w:rsid w:val="759C1C22"/>
    <w:rsid w:val="75A25747"/>
    <w:rsid w:val="75A553F7"/>
    <w:rsid w:val="75A9182C"/>
    <w:rsid w:val="75B140CE"/>
    <w:rsid w:val="75B801D9"/>
    <w:rsid w:val="75B82733"/>
    <w:rsid w:val="75BB6235"/>
    <w:rsid w:val="75D60362"/>
    <w:rsid w:val="75D6619A"/>
    <w:rsid w:val="75D82D1C"/>
    <w:rsid w:val="75DA2A65"/>
    <w:rsid w:val="75DB73CF"/>
    <w:rsid w:val="75E149A1"/>
    <w:rsid w:val="75EA298F"/>
    <w:rsid w:val="75FA0D83"/>
    <w:rsid w:val="75FA7BE1"/>
    <w:rsid w:val="76020DFC"/>
    <w:rsid w:val="760211F9"/>
    <w:rsid w:val="76032537"/>
    <w:rsid w:val="76064D68"/>
    <w:rsid w:val="7611532E"/>
    <w:rsid w:val="761406EF"/>
    <w:rsid w:val="761B13EE"/>
    <w:rsid w:val="76290EE7"/>
    <w:rsid w:val="762F55FB"/>
    <w:rsid w:val="763332F2"/>
    <w:rsid w:val="76335BBE"/>
    <w:rsid w:val="763B5DA4"/>
    <w:rsid w:val="763D0430"/>
    <w:rsid w:val="764568A1"/>
    <w:rsid w:val="765177B7"/>
    <w:rsid w:val="76526AFD"/>
    <w:rsid w:val="7653260E"/>
    <w:rsid w:val="76571790"/>
    <w:rsid w:val="76654194"/>
    <w:rsid w:val="76673E30"/>
    <w:rsid w:val="76684382"/>
    <w:rsid w:val="766B798C"/>
    <w:rsid w:val="766C6F0C"/>
    <w:rsid w:val="767449A5"/>
    <w:rsid w:val="76782AD7"/>
    <w:rsid w:val="767A4512"/>
    <w:rsid w:val="76882529"/>
    <w:rsid w:val="768A5F8C"/>
    <w:rsid w:val="768C6218"/>
    <w:rsid w:val="768E09E6"/>
    <w:rsid w:val="76904FC1"/>
    <w:rsid w:val="76905C0F"/>
    <w:rsid w:val="769520FE"/>
    <w:rsid w:val="76954628"/>
    <w:rsid w:val="769A29DD"/>
    <w:rsid w:val="769A6658"/>
    <w:rsid w:val="769C18FC"/>
    <w:rsid w:val="769F7C96"/>
    <w:rsid w:val="76A5375C"/>
    <w:rsid w:val="76A75F3A"/>
    <w:rsid w:val="76A93F64"/>
    <w:rsid w:val="76AD50D6"/>
    <w:rsid w:val="76B72C81"/>
    <w:rsid w:val="76B74F97"/>
    <w:rsid w:val="76BF5CD6"/>
    <w:rsid w:val="76C359FF"/>
    <w:rsid w:val="76D2017C"/>
    <w:rsid w:val="76D90E13"/>
    <w:rsid w:val="76DA27C5"/>
    <w:rsid w:val="76EB3F7A"/>
    <w:rsid w:val="76F33DF6"/>
    <w:rsid w:val="76F34AEB"/>
    <w:rsid w:val="76F578CD"/>
    <w:rsid w:val="76FC7E5D"/>
    <w:rsid w:val="77014D05"/>
    <w:rsid w:val="77044A86"/>
    <w:rsid w:val="770A431D"/>
    <w:rsid w:val="770B2AF2"/>
    <w:rsid w:val="770D795F"/>
    <w:rsid w:val="771271DD"/>
    <w:rsid w:val="771B2456"/>
    <w:rsid w:val="771D0977"/>
    <w:rsid w:val="772652FB"/>
    <w:rsid w:val="77276F1F"/>
    <w:rsid w:val="772D42CE"/>
    <w:rsid w:val="77330144"/>
    <w:rsid w:val="7734466F"/>
    <w:rsid w:val="77347A8B"/>
    <w:rsid w:val="773A6A98"/>
    <w:rsid w:val="77423258"/>
    <w:rsid w:val="77445100"/>
    <w:rsid w:val="774B7DB4"/>
    <w:rsid w:val="77524987"/>
    <w:rsid w:val="77597477"/>
    <w:rsid w:val="775F0929"/>
    <w:rsid w:val="77671454"/>
    <w:rsid w:val="77683BA8"/>
    <w:rsid w:val="77687348"/>
    <w:rsid w:val="776A045B"/>
    <w:rsid w:val="776B613C"/>
    <w:rsid w:val="777955E4"/>
    <w:rsid w:val="777963F0"/>
    <w:rsid w:val="777A4C9B"/>
    <w:rsid w:val="777C5BFF"/>
    <w:rsid w:val="778218A8"/>
    <w:rsid w:val="7787740E"/>
    <w:rsid w:val="77884C6A"/>
    <w:rsid w:val="77886D26"/>
    <w:rsid w:val="778D01AF"/>
    <w:rsid w:val="77932487"/>
    <w:rsid w:val="77960D65"/>
    <w:rsid w:val="779A2C28"/>
    <w:rsid w:val="77B05234"/>
    <w:rsid w:val="77B215E8"/>
    <w:rsid w:val="77BD3393"/>
    <w:rsid w:val="77C8266E"/>
    <w:rsid w:val="77CF1A85"/>
    <w:rsid w:val="77D02350"/>
    <w:rsid w:val="77D306A2"/>
    <w:rsid w:val="77D922B0"/>
    <w:rsid w:val="77DA2510"/>
    <w:rsid w:val="77DD7546"/>
    <w:rsid w:val="77DE6F70"/>
    <w:rsid w:val="77DF0022"/>
    <w:rsid w:val="77EE769F"/>
    <w:rsid w:val="77EF332F"/>
    <w:rsid w:val="780309E9"/>
    <w:rsid w:val="78044AA5"/>
    <w:rsid w:val="780E4998"/>
    <w:rsid w:val="7812292E"/>
    <w:rsid w:val="78180CE2"/>
    <w:rsid w:val="781A214F"/>
    <w:rsid w:val="78202491"/>
    <w:rsid w:val="782818BE"/>
    <w:rsid w:val="782A3FD7"/>
    <w:rsid w:val="782F5086"/>
    <w:rsid w:val="783854CF"/>
    <w:rsid w:val="783A7ED2"/>
    <w:rsid w:val="78445A39"/>
    <w:rsid w:val="78487492"/>
    <w:rsid w:val="784A505D"/>
    <w:rsid w:val="784E25FA"/>
    <w:rsid w:val="7852054E"/>
    <w:rsid w:val="78590BBF"/>
    <w:rsid w:val="78626352"/>
    <w:rsid w:val="787415D5"/>
    <w:rsid w:val="787D63F7"/>
    <w:rsid w:val="7891548C"/>
    <w:rsid w:val="7896147D"/>
    <w:rsid w:val="7897421E"/>
    <w:rsid w:val="78A25F97"/>
    <w:rsid w:val="78A41A9D"/>
    <w:rsid w:val="78A5618B"/>
    <w:rsid w:val="78B43FC0"/>
    <w:rsid w:val="78B55ABC"/>
    <w:rsid w:val="78B61757"/>
    <w:rsid w:val="78B86F59"/>
    <w:rsid w:val="78BA2740"/>
    <w:rsid w:val="78C12570"/>
    <w:rsid w:val="78C47730"/>
    <w:rsid w:val="78D17A25"/>
    <w:rsid w:val="78D3706A"/>
    <w:rsid w:val="78D415D4"/>
    <w:rsid w:val="78DB3256"/>
    <w:rsid w:val="78E562E9"/>
    <w:rsid w:val="78E6355E"/>
    <w:rsid w:val="78E90D35"/>
    <w:rsid w:val="78EE73EA"/>
    <w:rsid w:val="78F138B2"/>
    <w:rsid w:val="78F40623"/>
    <w:rsid w:val="78F56540"/>
    <w:rsid w:val="78FE1724"/>
    <w:rsid w:val="79010ADC"/>
    <w:rsid w:val="790220CA"/>
    <w:rsid w:val="79090857"/>
    <w:rsid w:val="7912494C"/>
    <w:rsid w:val="791563E8"/>
    <w:rsid w:val="791E0B87"/>
    <w:rsid w:val="791F1AD6"/>
    <w:rsid w:val="79242042"/>
    <w:rsid w:val="7929688D"/>
    <w:rsid w:val="79330793"/>
    <w:rsid w:val="793567FD"/>
    <w:rsid w:val="793729F2"/>
    <w:rsid w:val="79380A1B"/>
    <w:rsid w:val="79393236"/>
    <w:rsid w:val="793C58F4"/>
    <w:rsid w:val="793E73F7"/>
    <w:rsid w:val="79431FFD"/>
    <w:rsid w:val="79484520"/>
    <w:rsid w:val="794C7702"/>
    <w:rsid w:val="795019DC"/>
    <w:rsid w:val="79562CF0"/>
    <w:rsid w:val="795875B6"/>
    <w:rsid w:val="795A3CEC"/>
    <w:rsid w:val="796572FE"/>
    <w:rsid w:val="796B614D"/>
    <w:rsid w:val="797477DA"/>
    <w:rsid w:val="797961ED"/>
    <w:rsid w:val="797C5637"/>
    <w:rsid w:val="79834C57"/>
    <w:rsid w:val="798A4C9D"/>
    <w:rsid w:val="798C0616"/>
    <w:rsid w:val="798C5D02"/>
    <w:rsid w:val="79974039"/>
    <w:rsid w:val="79991C0A"/>
    <w:rsid w:val="79A646A2"/>
    <w:rsid w:val="79A742B7"/>
    <w:rsid w:val="79A90633"/>
    <w:rsid w:val="79AB7565"/>
    <w:rsid w:val="79AD0B1E"/>
    <w:rsid w:val="79AE1B9F"/>
    <w:rsid w:val="79BD28EC"/>
    <w:rsid w:val="79CC48F6"/>
    <w:rsid w:val="79DB6582"/>
    <w:rsid w:val="79E06C03"/>
    <w:rsid w:val="79E116A3"/>
    <w:rsid w:val="79E14E7B"/>
    <w:rsid w:val="79EF2A8C"/>
    <w:rsid w:val="79F509E1"/>
    <w:rsid w:val="79FC395A"/>
    <w:rsid w:val="7A0A2A56"/>
    <w:rsid w:val="7A1669CA"/>
    <w:rsid w:val="7A1849E8"/>
    <w:rsid w:val="7A1F02EF"/>
    <w:rsid w:val="7A282974"/>
    <w:rsid w:val="7A2872C9"/>
    <w:rsid w:val="7A287AAD"/>
    <w:rsid w:val="7A2B5F6A"/>
    <w:rsid w:val="7A2C0DF5"/>
    <w:rsid w:val="7A3968D6"/>
    <w:rsid w:val="7A397784"/>
    <w:rsid w:val="7A477C7D"/>
    <w:rsid w:val="7A5027E2"/>
    <w:rsid w:val="7A5800D7"/>
    <w:rsid w:val="7A604984"/>
    <w:rsid w:val="7A6749BA"/>
    <w:rsid w:val="7A737AE0"/>
    <w:rsid w:val="7A7579D5"/>
    <w:rsid w:val="7A7848ED"/>
    <w:rsid w:val="7A7F30B8"/>
    <w:rsid w:val="7A8A193B"/>
    <w:rsid w:val="7A8F5433"/>
    <w:rsid w:val="7A901D59"/>
    <w:rsid w:val="7A902A26"/>
    <w:rsid w:val="7A905D32"/>
    <w:rsid w:val="7A956A4F"/>
    <w:rsid w:val="7A992659"/>
    <w:rsid w:val="7A9C64CA"/>
    <w:rsid w:val="7A9F4CE9"/>
    <w:rsid w:val="7AB00BB1"/>
    <w:rsid w:val="7AB6109B"/>
    <w:rsid w:val="7ABF0E27"/>
    <w:rsid w:val="7ACB40F1"/>
    <w:rsid w:val="7ADB6666"/>
    <w:rsid w:val="7AE1258E"/>
    <w:rsid w:val="7AE270A6"/>
    <w:rsid w:val="7AE83A5E"/>
    <w:rsid w:val="7AF239DA"/>
    <w:rsid w:val="7AF4451D"/>
    <w:rsid w:val="7B183412"/>
    <w:rsid w:val="7B22080B"/>
    <w:rsid w:val="7B22117E"/>
    <w:rsid w:val="7B265E73"/>
    <w:rsid w:val="7B2A09A2"/>
    <w:rsid w:val="7B3B006C"/>
    <w:rsid w:val="7B3D7AF5"/>
    <w:rsid w:val="7B3E0587"/>
    <w:rsid w:val="7B42766E"/>
    <w:rsid w:val="7B4459AC"/>
    <w:rsid w:val="7B463DCE"/>
    <w:rsid w:val="7B48194A"/>
    <w:rsid w:val="7B482339"/>
    <w:rsid w:val="7B485C73"/>
    <w:rsid w:val="7B4D3AE7"/>
    <w:rsid w:val="7B574348"/>
    <w:rsid w:val="7B600B26"/>
    <w:rsid w:val="7B680829"/>
    <w:rsid w:val="7B6E3AA8"/>
    <w:rsid w:val="7B744FA5"/>
    <w:rsid w:val="7B7475D6"/>
    <w:rsid w:val="7B8479DC"/>
    <w:rsid w:val="7B915DB4"/>
    <w:rsid w:val="7B964D81"/>
    <w:rsid w:val="7B991C43"/>
    <w:rsid w:val="7B9A343C"/>
    <w:rsid w:val="7B9C14A7"/>
    <w:rsid w:val="7BA20A3A"/>
    <w:rsid w:val="7BB23DC4"/>
    <w:rsid w:val="7BB32DB4"/>
    <w:rsid w:val="7BB44437"/>
    <w:rsid w:val="7BBD2120"/>
    <w:rsid w:val="7BC174E5"/>
    <w:rsid w:val="7BC1756D"/>
    <w:rsid w:val="7BC71116"/>
    <w:rsid w:val="7BC83765"/>
    <w:rsid w:val="7BCC5280"/>
    <w:rsid w:val="7BD06DB2"/>
    <w:rsid w:val="7BD25C1D"/>
    <w:rsid w:val="7BD51631"/>
    <w:rsid w:val="7BD53F32"/>
    <w:rsid w:val="7BD77B72"/>
    <w:rsid w:val="7BE858C2"/>
    <w:rsid w:val="7BE93831"/>
    <w:rsid w:val="7BEE1CFF"/>
    <w:rsid w:val="7BF50C49"/>
    <w:rsid w:val="7BF8234D"/>
    <w:rsid w:val="7BFE4171"/>
    <w:rsid w:val="7C012362"/>
    <w:rsid w:val="7C036DFE"/>
    <w:rsid w:val="7C091BB0"/>
    <w:rsid w:val="7C0C112E"/>
    <w:rsid w:val="7C121BD0"/>
    <w:rsid w:val="7C194179"/>
    <w:rsid w:val="7C2909C4"/>
    <w:rsid w:val="7C2A739E"/>
    <w:rsid w:val="7C2F0250"/>
    <w:rsid w:val="7C345A77"/>
    <w:rsid w:val="7C396D62"/>
    <w:rsid w:val="7C3E074F"/>
    <w:rsid w:val="7C421FBF"/>
    <w:rsid w:val="7C434F98"/>
    <w:rsid w:val="7C4D6A63"/>
    <w:rsid w:val="7C4E0A97"/>
    <w:rsid w:val="7C4E3FAB"/>
    <w:rsid w:val="7C502B2E"/>
    <w:rsid w:val="7C5113ED"/>
    <w:rsid w:val="7C52777D"/>
    <w:rsid w:val="7C537BA1"/>
    <w:rsid w:val="7C54744B"/>
    <w:rsid w:val="7C553BFB"/>
    <w:rsid w:val="7C5C3342"/>
    <w:rsid w:val="7C5F320C"/>
    <w:rsid w:val="7C5F5936"/>
    <w:rsid w:val="7C6158D9"/>
    <w:rsid w:val="7C643E4C"/>
    <w:rsid w:val="7C650662"/>
    <w:rsid w:val="7C6F35C2"/>
    <w:rsid w:val="7C6F5B13"/>
    <w:rsid w:val="7C720EE3"/>
    <w:rsid w:val="7C7564F5"/>
    <w:rsid w:val="7C8C4C8D"/>
    <w:rsid w:val="7C956FD7"/>
    <w:rsid w:val="7C993A48"/>
    <w:rsid w:val="7CA03F00"/>
    <w:rsid w:val="7CA931A5"/>
    <w:rsid w:val="7CAB69B0"/>
    <w:rsid w:val="7CAF7551"/>
    <w:rsid w:val="7CB24184"/>
    <w:rsid w:val="7CBA2E69"/>
    <w:rsid w:val="7CBB300E"/>
    <w:rsid w:val="7CBB728E"/>
    <w:rsid w:val="7CC0119E"/>
    <w:rsid w:val="7CC07D89"/>
    <w:rsid w:val="7CCC61F5"/>
    <w:rsid w:val="7CD44657"/>
    <w:rsid w:val="7CD6050A"/>
    <w:rsid w:val="7CE60A4F"/>
    <w:rsid w:val="7CE638CE"/>
    <w:rsid w:val="7CF409A5"/>
    <w:rsid w:val="7CF43589"/>
    <w:rsid w:val="7CF63812"/>
    <w:rsid w:val="7CFE031E"/>
    <w:rsid w:val="7CFF7122"/>
    <w:rsid w:val="7D095A91"/>
    <w:rsid w:val="7D0A0BA4"/>
    <w:rsid w:val="7D0E1806"/>
    <w:rsid w:val="7D0F22CD"/>
    <w:rsid w:val="7D104F2E"/>
    <w:rsid w:val="7D124C9D"/>
    <w:rsid w:val="7D174484"/>
    <w:rsid w:val="7D1B714B"/>
    <w:rsid w:val="7D1F5B62"/>
    <w:rsid w:val="7D227C4E"/>
    <w:rsid w:val="7D241791"/>
    <w:rsid w:val="7D256E85"/>
    <w:rsid w:val="7D271C75"/>
    <w:rsid w:val="7D273FB1"/>
    <w:rsid w:val="7D2A2E62"/>
    <w:rsid w:val="7D2A6E0F"/>
    <w:rsid w:val="7D2C7350"/>
    <w:rsid w:val="7D2D0A25"/>
    <w:rsid w:val="7D2E1C3B"/>
    <w:rsid w:val="7D3023F4"/>
    <w:rsid w:val="7D343CFB"/>
    <w:rsid w:val="7D4E1B82"/>
    <w:rsid w:val="7D550800"/>
    <w:rsid w:val="7D561F71"/>
    <w:rsid w:val="7D572C7A"/>
    <w:rsid w:val="7D5A4DB6"/>
    <w:rsid w:val="7D5B54D9"/>
    <w:rsid w:val="7D6066B5"/>
    <w:rsid w:val="7D6D271B"/>
    <w:rsid w:val="7D6E4897"/>
    <w:rsid w:val="7D71079A"/>
    <w:rsid w:val="7D71783C"/>
    <w:rsid w:val="7D784C45"/>
    <w:rsid w:val="7D7D6251"/>
    <w:rsid w:val="7D813BD5"/>
    <w:rsid w:val="7D8B1C08"/>
    <w:rsid w:val="7D8B26EB"/>
    <w:rsid w:val="7D926753"/>
    <w:rsid w:val="7D9713CF"/>
    <w:rsid w:val="7D97405A"/>
    <w:rsid w:val="7D980C1E"/>
    <w:rsid w:val="7D9D463D"/>
    <w:rsid w:val="7DA02548"/>
    <w:rsid w:val="7DA17D13"/>
    <w:rsid w:val="7DA46E0C"/>
    <w:rsid w:val="7DB273C9"/>
    <w:rsid w:val="7DBB3978"/>
    <w:rsid w:val="7DBC49F6"/>
    <w:rsid w:val="7DC06A68"/>
    <w:rsid w:val="7DC2200D"/>
    <w:rsid w:val="7DC57ABF"/>
    <w:rsid w:val="7DC93839"/>
    <w:rsid w:val="7DCD5D1C"/>
    <w:rsid w:val="7DD91402"/>
    <w:rsid w:val="7DE11B31"/>
    <w:rsid w:val="7DE35267"/>
    <w:rsid w:val="7DE526E1"/>
    <w:rsid w:val="7DF408A9"/>
    <w:rsid w:val="7DF73D56"/>
    <w:rsid w:val="7E0062A7"/>
    <w:rsid w:val="7E051B4F"/>
    <w:rsid w:val="7E052F19"/>
    <w:rsid w:val="7E100DA2"/>
    <w:rsid w:val="7E136C81"/>
    <w:rsid w:val="7E1554A4"/>
    <w:rsid w:val="7E1709B3"/>
    <w:rsid w:val="7E221A7D"/>
    <w:rsid w:val="7E2416E9"/>
    <w:rsid w:val="7E2C2A1D"/>
    <w:rsid w:val="7E307DF2"/>
    <w:rsid w:val="7E31064E"/>
    <w:rsid w:val="7E367627"/>
    <w:rsid w:val="7E3F22F1"/>
    <w:rsid w:val="7E571791"/>
    <w:rsid w:val="7E611492"/>
    <w:rsid w:val="7E653885"/>
    <w:rsid w:val="7E661429"/>
    <w:rsid w:val="7E693610"/>
    <w:rsid w:val="7E6C6A8D"/>
    <w:rsid w:val="7E76794D"/>
    <w:rsid w:val="7E83638D"/>
    <w:rsid w:val="7E8835EA"/>
    <w:rsid w:val="7E8A07BE"/>
    <w:rsid w:val="7EAE5202"/>
    <w:rsid w:val="7EAF0C0B"/>
    <w:rsid w:val="7EAF6C96"/>
    <w:rsid w:val="7EB81924"/>
    <w:rsid w:val="7EC04BEC"/>
    <w:rsid w:val="7EC64118"/>
    <w:rsid w:val="7ED4063F"/>
    <w:rsid w:val="7EED71F8"/>
    <w:rsid w:val="7EF71549"/>
    <w:rsid w:val="7F044E0F"/>
    <w:rsid w:val="7F0A6B42"/>
    <w:rsid w:val="7F0D4B44"/>
    <w:rsid w:val="7F1044EA"/>
    <w:rsid w:val="7F110B95"/>
    <w:rsid w:val="7F1249EF"/>
    <w:rsid w:val="7F275FCF"/>
    <w:rsid w:val="7F2B0EFB"/>
    <w:rsid w:val="7F4320DF"/>
    <w:rsid w:val="7F4A31AE"/>
    <w:rsid w:val="7F5D1B3D"/>
    <w:rsid w:val="7F615877"/>
    <w:rsid w:val="7F667E73"/>
    <w:rsid w:val="7F6B7686"/>
    <w:rsid w:val="7F6C6CF0"/>
    <w:rsid w:val="7F6E5F17"/>
    <w:rsid w:val="7F743698"/>
    <w:rsid w:val="7F751876"/>
    <w:rsid w:val="7F847CCB"/>
    <w:rsid w:val="7F866CDF"/>
    <w:rsid w:val="7F9159A3"/>
    <w:rsid w:val="7F917CB3"/>
    <w:rsid w:val="7F9245CA"/>
    <w:rsid w:val="7F9B622F"/>
    <w:rsid w:val="7F9C1D25"/>
    <w:rsid w:val="7FA33B5C"/>
    <w:rsid w:val="7FA34BD4"/>
    <w:rsid w:val="7FAE263D"/>
    <w:rsid w:val="7FC03FF7"/>
    <w:rsid w:val="7FC93ED4"/>
    <w:rsid w:val="7FCC0673"/>
    <w:rsid w:val="7FCC1AEE"/>
    <w:rsid w:val="7FD07E11"/>
    <w:rsid w:val="7FD93047"/>
    <w:rsid w:val="7FDA0615"/>
    <w:rsid w:val="7FE30313"/>
    <w:rsid w:val="7FFE44D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qFormat="1" w:unhideWhenUsed="0" w:uiPriority="39" w:semiHidden="0"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qFormat="1" w:uiPriority="99" w:semiHidden="0" w:name="HTML Typewriter"/>
    <w:lsdException w:qFormat="1" w:uiPriority="99" w:semiHidden="0"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autoRedefine/>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6"/>
    <w:autoRedefine/>
    <w:qFormat/>
    <w:uiPriority w:val="9"/>
    <w:pPr>
      <w:keepNext/>
      <w:keepLines/>
      <w:spacing w:before="260" w:after="260" w:line="416" w:lineRule="auto"/>
      <w:outlineLvl w:val="2"/>
    </w:pPr>
    <w:rPr>
      <w:b/>
      <w:bCs/>
      <w:sz w:val="32"/>
      <w:szCs w:val="32"/>
    </w:rPr>
  </w:style>
  <w:style w:type="paragraph" w:styleId="5">
    <w:name w:val="heading 4"/>
    <w:basedOn w:val="1"/>
    <w:next w:val="1"/>
    <w:link w:val="47"/>
    <w:autoRedefine/>
    <w:qFormat/>
    <w:uiPriority w:val="0"/>
    <w:pPr>
      <w:keepNext/>
      <w:spacing w:line="600" w:lineRule="exact"/>
      <w:jc w:val="center"/>
      <w:outlineLvl w:val="3"/>
    </w:pPr>
    <w:rPr>
      <w:rFonts w:ascii="楷体_GB2312" w:eastAsia="楷体_GB2312"/>
      <w:sz w:val="32"/>
      <w:szCs w:val="20"/>
    </w:rPr>
  </w:style>
  <w:style w:type="paragraph" w:styleId="6">
    <w:name w:val="heading 6"/>
    <w:basedOn w:val="1"/>
    <w:next w:val="1"/>
    <w:autoRedefine/>
    <w:qFormat/>
    <w:uiPriority w:val="0"/>
    <w:pPr>
      <w:keepNext/>
      <w:keepLines/>
      <w:tabs>
        <w:tab w:val="left" w:pos="1152"/>
      </w:tabs>
      <w:spacing w:before="60" w:beforeLines="0" w:line="360" w:lineRule="auto"/>
      <w:ind w:left="1152" w:hanging="1152"/>
      <w:outlineLvl w:val="5"/>
    </w:pPr>
    <w:rPr>
      <w:rFonts w:ascii="Arial Unicode MS" w:hAnsi="Arial Unicode MS"/>
      <w:bCs/>
      <w:kern w:val="2"/>
      <w:szCs w:val="24"/>
    </w:rPr>
  </w:style>
  <w:style w:type="character" w:default="1" w:styleId="29">
    <w:name w:val="Default Paragraph Font"/>
    <w:autoRedefine/>
    <w:unhideWhenUsed/>
    <w:qFormat/>
    <w:uiPriority w:val="1"/>
  </w:style>
  <w:style w:type="table" w:default="1" w:styleId="27">
    <w:name w:val="Normal Table"/>
    <w:autoRedefine/>
    <w:unhideWhenUsed/>
    <w:qFormat/>
    <w:uiPriority w:val="99"/>
    <w:tblPr>
      <w:tblCellMar>
        <w:top w:w="0" w:type="dxa"/>
        <w:left w:w="108" w:type="dxa"/>
        <w:bottom w:w="0" w:type="dxa"/>
        <w:right w:w="108" w:type="dxa"/>
      </w:tblCellMar>
    </w:tblPr>
  </w:style>
  <w:style w:type="paragraph" w:styleId="7">
    <w:name w:val="Normal Indent"/>
    <w:basedOn w:val="1"/>
    <w:link w:val="45"/>
    <w:autoRedefine/>
    <w:qFormat/>
    <w:uiPriority w:val="0"/>
    <w:pPr>
      <w:ind w:firstLine="420" w:firstLineChars="200"/>
    </w:pPr>
    <w:rPr>
      <w:kern w:val="0"/>
      <w:sz w:val="20"/>
      <w:szCs w:val="20"/>
    </w:rPr>
  </w:style>
  <w:style w:type="paragraph" w:styleId="8">
    <w:name w:val="toa heading"/>
    <w:basedOn w:val="1"/>
    <w:next w:val="1"/>
    <w:autoRedefine/>
    <w:qFormat/>
    <w:uiPriority w:val="0"/>
    <w:pPr>
      <w:spacing w:before="120" w:beforeLines="0" w:beforeAutospacing="0"/>
    </w:pPr>
    <w:rPr>
      <w:rFonts w:ascii="Arial" w:hAnsi="Arial"/>
      <w:sz w:val="24"/>
    </w:rPr>
  </w:style>
  <w:style w:type="paragraph" w:styleId="9">
    <w:name w:val="annotation text"/>
    <w:basedOn w:val="1"/>
    <w:link w:val="48"/>
    <w:autoRedefine/>
    <w:unhideWhenUsed/>
    <w:qFormat/>
    <w:uiPriority w:val="99"/>
    <w:pPr>
      <w:jc w:val="left"/>
    </w:pPr>
  </w:style>
  <w:style w:type="paragraph" w:styleId="10">
    <w:name w:val="Body Text 3"/>
    <w:basedOn w:val="1"/>
    <w:autoRedefine/>
    <w:qFormat/>
    <w:uiPriority w:val="0"/>
    <w:pPr>
      <w:spacing w:after="120" w:afterLines="0" w:afterAutospacing="0"/>
    </w:pPr>
    <w:rPr>
      <w:rFonts w:ascii="Calibri" w:hAnsi="Calibri"/>
      <w:sz w:val="32"/>
    </w:rPr>
  </w:style>
  <w:style w:type="paragraph" w:styleId="11">
    <w:name w:val="Body Text"/>
    <w:basedOn w:val="1"/>
    <w:next w:val="1"/>
    <w:link w:val="44"/>
    <w:autoRedefine/>
    <w:qFormat/>
    <w:uiPriority w:val="0"/>
    <w:pPr>
      <w:spacing w:after="120"/>
    </w:pPr>
  </w:style>
  <w:style w:type="paragraph" w:styleId="12">
    <w:name w:val="Body Text Indent"/>
    <w:basedOn w:val="1"/>
    <w:next w:val="13"/>
    <w:autoRedefine/>
    <w:qFormat/>
    <w:uiPriority w:val="0"/>
    <w:pPr>
      <w:spacing w:after="120" w:afterLines="0"/>
      <w:ind w:left="420" w:leftChars="200"/>
    </w:pPr>
    <w:rPr>
      <w:rFonts w:ascii="Times New Roman"/>
      <w:kern w:val="2"/>
      <w:sz w:val="21"/>
      <w:szCs w:val="24"/>
    </w:rPr>
  </w:style>
  <w:style w:type="paragraph" w:customStyle="1" w:styleId="13">
    <w:name w:val="Default"/>
    <w:next w:val="14"/>
    <w:autoRedefine/>
    <w:qFormat/>
    <w:uiPriority w:val="0"/>
    <w:pPr>
      <w:widowControl w:val="0"/>
      <w:autoSpaceDE w:val="0"/>
      <w:autoSpaceDN w:val="0"/>
      <w:adjustRightInd w:val="0"/>
    </w:pPr>
    <w:rPr>
      <w:rFonts w:ascii="宋体w僝昀." w:hAnsi="Times New Roman" w:eastAsia="宋体w僝昀." w:cs="宋体w僝昀."/>
      <w:color w:val="000000"/>
      <w:sz w:val="24"/>
      <w:szCs w:val="24"/>
      <w:lang w:val="en-US" w:eastAsia="zh-CN" w:bidi="ar-SA"/>
    </w:rPr>
  </w:style>
  <w:style w:type="paragraph" w:styleId="14">
    <w:name w:val="toc 2"/>
    <w:basedOn w:val="1"/>
    <w:next w:val="1"/>
    <w:autoRedefine/>
    <w:qFormat/>
    <w:uiPriority w:val="39"/>
    <w:pPr>
      <w:spacing w:line="240" w:lineRule="auto"/>
      <w:ind w:firstLine="200"/>
    </w:pPr>
    <w:rPr>
      <w:rFonts w:cs="Calibri"/>
      <w:smallCaps/>
      <w:szCs w:val="20"/>
    </w:rPr>
  </w:style>
  <w:style w:type="paragraph" w:styleId="15">
    <w:name w:val="toc 3"/>
    <w:basedOn w:val="1"/>
    <w:next w:val="1"/>
    <w:autoRedefine/>
    <w:qFormat/>
    <w:uiPriority w:val="39"/>
    <w:pPr>
      <w:spacing w:line="240" w:lineRule="auto"/>
      <w:ind w:firstLine="400" w:firstLineChars="400"/>
    </w:pPr>
    <w:rPr>
      <w:rFonts w:cs="Calibri"/>
      <w:iCs/>
      <w:szCs w:val="20"/>
    </w:rPr>
  </w:style>
  <w:style w:type="paragraph" w:styleId="16">
    <w:name w:val="Plain Text"/>
    <w:basedOn w:val="1"/>
    <w:link w:val="49"/>
    <w:autoRedefine/>
    <w:qFormat/>
    <w:uiPriority w:val="0"/>
    <w:rPr>
      <w:rFonts w:ascii="宋体" w:hAnsi="Courier New"/>
      <w:szCs w:val="21"/>
    </w:rPr>
  </w:style>
  <w:style w:type="paragraph" w:styleId="17">
    <w:name w:val="toc 8"/>
    <w:basedOn w:val="1"/>
    <w:next w:val="1"/>
    <w:autoRedefine/>
    <w:qFormat/>
    <w:uiPriority w:val="39"/>
    <w:pPr>
      <w:ind w:left="2940" w:leftChars="1400"/>
    </w:pPr>
  </w:style>
  <w:style w:type="paragraph" w:styleId="18">
    <w:name w:val="Date"/>
    <w:basedOn w:val="1"/>
    <w:next w:val="1"/>
    <w:autoRedefine/>
    <w:qFormat/>
    <w:uiPriority w:val="0"/>
  </w:style>
  <w:style w:type="paragraph" w:styleId="19">
    <w:name w:val="Balloon Text"/>
    <w:basedOn w:val="1"/>
    <w:link w:val="50"/>
    <w:autoRedefine/>
    <w:unhideWhenUsed/>
    <w:qFormat/>
    <w:uiPriority w:val="99"/>
    <w:rPr>
      <w:sz w:val="18"/>
      <w:szCs w:val="18"/>
    </w:rPr>
  </w:style>
  <w:style w:type="paragraph" w:styleId="20">
    <w:name w:val="footer"/>
    <w:basedOn w:val="1"/>
    <w:next w:val="17"/>
    <w:link w:val="51"/>
    <w:autoRedefine/>
    <w:unhideWhenUsed/>
    <w:qFormat/>
    <w:uiPriority w:val="99"/>
    <w:pPr>
      <w:tabs>
        <w:tab w:val="center" w:pos="4153"/>
        <w:tab w:val="right" w:pos="8306"/>
      </w:tabs>
      <w:snapToGrid w:val="0"/>
      <w:jc w:val="left"/>
    </w:pPr>
    <w:rPr>
      <w:sz w:val="18"/>
      <w:szCs w:val="18"/>
    </w:rPr>
  </w:style>
  <w:style w:type="paragraph" w:styleId="21">
    <w:name w:val="header"/>
    <w:basedOn w:val="1"/>
    <w:link w:val="5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autoRedefine/>
    <w:qFormat/>
    <w:uiPriority w:val="0"/>
    <w:pPr>
      <w:tabs>
        <w:tab w:val="right" w:leader="dot" w:pos="8296"/>
      </w:tabs>
      <w:adjustRightInd/>
      <w:spacing w:before="120" w:after="120" w:line="360" w:lineRule="auto"/>
      <w:ind w:left="-426" w:leftChars="-152" w:firstLine="566" w:firstLineChars="202"/>
      <w:jc w:val="center"/>
      <w:textAlignment w:val="auto"/>
    </w:pPr>
    <w:rPr>
      <w:rFonts w:ascii="Times New Roman" w:hAnsi="Times New Roman"/>
      <w:kern w:val="2"/>
      <w:sz w:val="24"/>
      <w:szCs w:val="24"/>
    </w:rPr>
  </w:style>
  <w:style w:type="paragraph" w:styleId="23">
    <w:name w:val="Normal (Web)"/>
    <w:basedOn w:val="1"/>
    <w:autoRedefine/>
    <w:unhideWhenUsed/>
    <w:qFormat/>
    <w:uiPriority w:val="99"/>
    <w:pPr>
      <w:widowControl/>
      <w:jc w:val="left"/>
    </w:pPr>
    <w:rPr>
      <w:rFonts w:ascii="宋体" w:hAnsi="宋体" w:cs="宋体"/>
      <w:kern w:val="0"/>
      <w:sz w:val="24"/>
    </w:rPr>
  </w:style>
  <w:style w:type="paragraph" w:styleId="24">
    <w:name w:val="annotation subject"/>
    <w:basedOn w:val="9"/>
    <w:next w:val="9"/>
    <w:link w:val="53"/>
    <w:autoRedefine/>
    <w:unhideWhenUsed/>
    <w:qFormat/>
    <w:uiPriority w:val="99"/>
    <w:rPr>
      <w:b/>
      <w:bCs/>
    </w:rPr>
  </w:style>
  <w:style w:type="paragraph" w:styleId="25">
    <w:name w:val="Body Text First Indent"/>
    <w:basedOn w:val="11"/>
    <w:next w:val="1"/>
    <w:autoRedefine/>
    <w:qFormat/>
    <w:uiPriority w:val="99"/>
    <w:pPr>
      <w:ind w:firstLine="420" w:firstLineChars="100"/>
    </w:pPr>
    <w:rPr>
      <w:rFonts w:ascii="Times New Roman" w:hAnsi="Times New Roman"/>
      <w:sz w:val="18"/>
      <w:szCs w:val="18"/>
    </w:rPr>
  </w:style>
  <w:style w:type="paragraph" w:styleId="26">
    <w:name w:val="Body Text First Indent 2"/>
    <w:basedOn w:val="12"/>
    <w:next w:val="1"/>
    <w:autoRedefine/>
    <w:qFormat/>
    <w:uiPriority w:val="0"/>
    <w:pPr>
      <w:ind w:firstLine="420" w:firstLineChars="200"/>
    </w:pPr>
  </w:style>
  <w:style w:type="table" w:styleId="28">
    <w:name w:val="Table Grid"/>
    <w:basedOn w:val="2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autoRedefine/>
    <w:qFormat/>
    <w:uiPriority w:val="22"/>
    <w:rPr>
      <w:b/>
      <w:bCs/>
    </w:rPr>
  </w:style>
  <w:style w:type="character" w:styleId="31">
    <w:name w:val="page number"/>
    <w:basedOn w:val="29"/>
    <w:autoRedefine/>
    <w:qFormat/>
    <w:uiPriority w:val="0"/>
  </w:style>
  <w:style w:type="character" w:styleId="32">
    <w:name w:val="FollowedHyperlink"/>
    <w:autoRedefine/>
    <w:unhideWhenUsed/>
    <w:qFormat/>
    <w:uiPriority w:val="99"/>
    <w:rPr>
      <w:color w:val="800080"/>
      <w:u w:val="none"/>
    </w:rPr>
  </w:style>
  <w:style w:type="character" w:styleId="33">
    <w:name w:val="Emphasis"/>
    <w:autoRedefine/>
    <w:qFormat/>
    <w:uiPriority w:val="20"/>
    <w:rPr>
      <w:b/>
    </w:rPr>
  </w:style>
  <w:style w:type="character" w:styleId="34">
    <w:name w:val="HTML Definition"/>
    <w:autoRedefine/>
    <w:unhideWhenUsed/>
    <w:qFormat/>
    <w:uiPriority w:val="99"/>
  </w:style>
  <w:style w:type="character" w:styleId="35">
    <w:name w:val="HTML Typewriter"/>
    <w:autoRedefine/>
    <w:unhideWhenUsed/>
    <w:qFormat/>
    <w:uiPriority w:val="99"/>
    <w:rPr>
      <w:rFonts w:hint="default" w:ascii="monospace" w:hAnsi="monospace" w:eastAsia="monospace" w:cs="monospace"/>
      <w:sz w:val="20"/>
    </w:rPr>
  </w:style>
  <w:style w:type="character" w:styleId="36">
    <w:name w:val="HTML Acronym"/>
    <w:basedOn w:val="29"/>
    <w:autoRedefine/>
    <w:unhideWhenUsed/>
    <w:qFormat/>
    <w:uiPriority w:val="99"/>
  </w:style>
  <w:style w:type="character" w:styleId="37">
    <w:name w:val="HTML Variable"/>
    <w:autoRedefine/>
    <w:unhideWhenUsed/>
    <w:qFormat/>
    <w:uiPriority w:val="99"/>
  </w:style>
  <w:style w:type="character" w:styleId="38">
    <w:name w:val="Hyperlink"/>
    <w:basedOn w:val="29"/>
    <w:autoRedefine/>
    <w:qFormat/>
    <w:uiPriority w:val="0"/>
    <w:rPr>
      <w:rFonts w:cs="Times New Roman"/>
      <w:color w:val="0000FF"/>
      <w:u w:val="single"/>
    </w:rPr>
  </w:style>
  <w:style w:type="character" w:styleId="39">
    <w:name w:val="HTML Code"/>
    <w:autoRedefine/>
    <w:unhideWhenUsed/>
    <w:qFormat/>
    <w:uiPriority w:val="99"/>
    <w:rPr>
      <w:rFonts w:ascii="monospace" w:hAnsi="monospace" w:eastAsia="monospace" w:cs="monospace"/>
      <w:sz w:val="20"/>
    </w:rPr>
  </w:style>
  <w:style w:type="character" w:styleId="40">
    <w:name w:val="annotation reference"/>
    <w:autoRedefine/>
    <w:unhideWhenUsed/>
    <w:qFormat/>
    <w:uiPriority w:val="99"/>
    <w:rPr>
      <w:sz w:val="21"/>
      <w:szCs w:val="21"/>
    </w:rPr>
  </w:style>
  <w:style w:type="character" w:styleId="41">
    <w:name w:val="HTML Cite"/>
    <w:autoRedefine/>
    <w:unhideWhenUsed/>
    <w:qFormat/>
    <w:uiPriority w:val="99"/>
  </w:style>
  <w:style w:type="character" w:styleId="42">
    <w:name w:val="HTML Keyboard"/>
    <w:autoRedefine/>
    <w:unhideWhenUsed/>
    <w:qFormat/>
    <w:uiPriority w:val="99"/>
    <w:rPr>
      <w:rFonts w:hint="default" w:ascii="monospace" w:hAnsi="monospace" w:eastAsia="monospace" w:cs="monospace"/>
      <w:sz w:val="20"/>
    </w:rPr>
  </w:style>
  <w:style w:type="character" w:styleId="43">
    <w:name w:val="HTML Sample"/>
    <w:autoRedefine/>
    <w:unhideWhenUsed/>
    <w:qFormat/>
    <w:uiPriority w:val="99"/>
    <w:rPr>
      <w:rFonts w:hint="default" w:ascii="monospace" w:hAnsi="monospace" w:eastAsia="monospace" w:cs="monospace"/>
    </w:rPr>
  </w:style>
  <w:style w:type="character" w:customStyle="1" w:styleId="44">
    <w:name w:val="正文文本 Char"/>
    <w:link w:val="11"/>
    <w:autoRedefine/>
    <w:qFormat/>
    <w:uiPriority w:val="0"/>
    <w:rPr>
      <w:rFonts w:ascii="Times New Roman" w:hAnsi="Times New Roman" w:eastAsia="宋体" w:cs="Times New Roman"/>
      <w:szCs w:val="24"/>
    </w:rPr>
  </w:style>
  <w:style w:type="character" w:customStyle="1" w:styleId="45">
    <w:name w:val="正文缩进 Char"/>
    <w:link w:val="7"/>
    <w:autoRedefine/>
    <w:qFormat/>
    <w:uiPriority w:val="0"/>
    <w:rPr>
      <w:rFonts w:eastAsia="宋体"/>
    </w:rPr>
  </w:style>
  <w:style w:type="character" w:customStyle="1" w:styleId="46">
    <w:name w:val="标题 3 Char"/>
    <w:link w:val="4"/>
    <w:autoRedefine/>
    <w:qFormat/>
    <w:uiPriority w:val="9"/>
    <w:rPr>
      <w:rFonts w:ascii="Times New Roman" w:hAnsi="Times New Roman" w:eastAsia="宋体" w:cs="Times New Roman"/>
      <w:b/>
      <w:bCs/>
      <w:sz w:val="32"/>
      <w:szCs w:val="32"/>
    </w:rPr>
  </w:style>
  <w:style w:type="character" w:customStyle="1" w:styleId="47">
    <w:name w:val="标题 4 Char"/>
    <w:link w:val="5"/>
    <w:autoRedefine/>
    <w:qFormat/>
    <w:uiPriority w:val="0"/>
    <w:rPr>
      <w:rFonts w:ascii="楷体_GB2312" w:hAnsi="Times New Roman" w:eastAsia="楷体_GB2312" w:cs="Times New Roman"/>
      <w:sz w:val="32"/>
      <w:szCs w:val="20"/>
    </w:rPr>
  </w:style>
  <w:style w:type="character" w:customStyle="1" w:styleId="48">
    <w:name w:val="批注文字 Char"/>
    <w:link w:val="9"/>
    <w:autoRedefine/>
    <w:semiHidden/>
    <w:qFormat/>
    <w:uiPriority w:val="99"/>
    <w:rPr>
      <w:kern w:val="2"/>
      <w:sz w:val="21"/>
      <w:szCs w:val="24"/>
    </w:rPr>
  </w:style>
  <w:style w:type="character" w:customStyle="1" w:styleId="49">
    <w:name w:val="纯文本 Char1"/>
    <w:link w:val="16"/>
    <w:autoRedefine/>
    <w:qFormat/>
    <w:uiPriority w:val="0"/>
    <w:rPr>
      <w:rFonts w:ascii="宋体" w:hAnsi="Courier New" w:cs="Courier New"/>
      <w:kern w:val="2"/>
      <w:sz w:val="21"/>
      <w:szCs w:val="21"/>
    </w:rPr>
  </w:style>
  <w:style w:type="character" w:customStyle="1" w:styleId="50">
    <w:name w:val="批注框文本 Char"/>
    <w:link w:val="19"/>
    <w:autoRedefine/>
    <w:semiHidden/>
    <w:qFormat/>
    <w:uiPriority w:val="99"/>
    <w:rPr>
      <w:kern w:val="2"/>
      <w:sz w:val="18"/>
      <w:szCs w:val="18"/>
    </w:rPr>
  </w:style>
  <w:style w:type="character" w:customStyle="1" w:styleId="51">
    <w:name w:val="页脚 Char"/>
    <w:link w:val="20"/>
    <w:autoRedefine/>
    <w:semiHidden/>
    <w:qFormat/>
    <w:uiPriority w:val="99"/>
    <w:rPr>
      <w:sz w:val="18"/>
      <w:szCs w:val="18"/>
    </w:rPr>
  </w:style>
  <w:style w:type="character" w:customStyle="1" w:styleId="52">
    <w:name w:val="页眉 Char"/>
    <w:link w:val="21"/>
    <w:autoRedefine/>
    <w:semiHidden/>
    <w:qFormat/>
    <w:uiPriority w:val="99"/>
    <w:rPr>
      <w:sz w:val="18"/>
      <w:szCs w:val="18"/>
    </w:rPr>
  </w:style>
  <w:style w:type="character" w:customStyle="1" w:styleId="53">
    <w:name w:val="批注主题 Char"/>
    <w:link w:val="24"/>
    <w:autoRedefine/>
    <w:semiHidden/>
    <w:qFormat/>
    <w:uiPriority w:val="99"/>
    <w:rPr>
      <w:b/>
      <w:bCs/>
      <w:kern w:val="2"/>
      <w:sz w:val="21"/>
      <w:szCs w:val="24"/>
    </w:rPr>
  </w:style>
  <w:style w:type="character" w:customStyle="1" w:styleId="54">
    <w:name w:val="stclosebtn"/>
    <w:basedOn w:val="29"/>
    <w:autoRedefine/>
    <w:qFormat/>
    <w:uiPriority w:val="0"/>
  </w:style>
  <w:style w:type="character" w:customStyle="1" w:styleId="55">
    <w:name w:val="glyphicon4"/>
    <w:basedOn w:val="29"/>
    <w:autoRedefine/>
    <w:qFormat/>
    <w:uiPriority w:val="0"/>
  </w:style>
  <w:style w:type="character" w:customStyle="1" w:styleId="56">
    <w:name w:val="indent"/>
    <w:basedOn w:val="29"/>
    <w:autoRedefine/>
    <w:qFormat/>
    <w:uiPriority w:val="0"/>
  </w:style>
  <w:style w:type="character" w:customStyle="1" w:styleId="57">
    <w:name w:val="hour_pm"/>
    <w:basedOn w:val="29"/>
    <w:autoRedefine/>
    <w:qFormat/>
    <w:uiPriority w:val="0"/>
  </w:style>
  <w:style w:type="character" w:customStyle="1" w:styleId="58">
    <w:name w:val="NormalCharacter"/>
    <w:autoRedefine/>
    <w:qFormat/>
    <w:uiPriority w:val="0"/>
  </w:style>
  <w:style w:type="character" w:customStyle="1" w:styleId="59">
    <w:name w:val="proollist"/>
    <w:basedOn w:val="29"/>
    <w:autoRedefine/>
    <w:qFormat/>
    <w:uiPriority w:val="0"/>
  </w:style>
  <w:style w:type="character" w:customStyle="1" w:styleId="60">
    <w:name w:val="number"/>
    <w:basedOn w:val="29"/>
    <w:autoRedefine/>
    <w:qFormat/>
    <w:uiPriority w:val="0"/>
    <w:rPr>
      <w:color w:val="FF8833"/>
      <w:sz w:val="18"/>
      <w:szCs w:val="18"/>
    </w:rPr>
  </w:style>
  <w:style w:type="character" w:customStyle="1" w:styleId="61">
    <w:name w:val="tmpztreemove_arrow"/>
    <w:basedOn w:val="29"/>
    <w:autoRedefine/>
    <w:qFormat/>
    <w:uiPriority w:val="0"/>
    <w:rPr>
      <w:shd w:val="clear" w:color="auto" w:fill="FFFFFF"/>
    </w:rPr>
  </w:style>
  <w:style w:type="character" w:customStyle="1" w:styleId="62">
    <w:name w:val="hour_am"/>
    <w:basedOn w:val="29"/>
    <w:autoRedefine/>
    <w:qFormat/>
    <w:uiPriority w:val="0"/>
  </w:style>
  <w:style w:type="character" w:customStyle="1" w:styleId="63">
    <w:name w:val="phone"/>
    <w:basedOn w:val="29"/>
    <w:autoRedefine/>
    <w:qFormat/>
    <w:uiPriority w:val="0"/>
    <w:rPr>
      <w:color w:val="FF8833"/>
      <w:sz w:val="18"/>
      <w:szCs w:val="18"/>
    </w:rPr>
  </w:style>
  <w:style w:type="character" w:customStyle="1" w:styleId="64">
    <w:name w:val="hover3"/>
    <w:basedOn w:val="29"/>
    <w:autoRedefine/>
    <w:qFormat/>
    <w:uiPriority w:val="0"/>
    <w:rPr>
      <w:shd w:val="clear" w:color="auto" w:fill="EEEEEE"/>
    </w:rPr>
  </w:style>
  <w:style w:type="character" w:customStyle="1" w:styleId="65">
    <w:name w:val="纯文本 Char"/>
    <w:autoRedefine/>
    <w:semiHidden/>
    <w:qFormat/>
    <w:uiPriority w:val="99"/>
    <w:rPr>
      <w:rFonts w:ascii="宋体" w:hAnsi="Courier New" w:cs="Courier New"/>
      <w:kern w:val="2"/>
      <w:sz w:val="21"/>
      <w:szCs w:val="21"/>
    </w:rPr>
  </w:style>
  <w:style w:type="character" w:customStyle="1" w:styleId="66">
    <w:name w:val="button"/>
    <w:basedOn w:val="29"/>
    <w:autoRedefine/>
    <w:qFormat/>
    <w:uiPriority w:val="0"/>
  </w:style>
  <w:style w:type="character" w:customStyle="1" w:styleId="67">
    <w:name w:val="font21"/>
    <w:autoRedefine/>
    <w:qFormat/>
    <w:uiPriority w:val="0"/>
    <w:rPr>
      <w:rFonts w:hint="default" w:ascii="Arial" w:hAnsi="Arial" w:cs="Arial"/>
      <w:color w:val="000000"/>
      <w:sz w:val="24"/>
      <w:szCs w:val="24"/>
      <w:u w:val="none"/>
    </w:rPr>
  </w:style>
  <w:style w:type="character" w:customStyle="1" w:styleId="68">
    <w:name w:val="old"/>
    <w:basedOn w:val="29"/>
    <w:autoRedefine/>
    <w:qFormat/>
    <w:uiPriority w:val="0"/>
    <w:rPr>
      <w:color w:val="999999"/>
    </w:rPr>
  </w:style>
  <w:style w:type="character" w:customStyle="1" w:styleId="69">
    <w:name w:val="beforeinfotext"/>
    <w:basedOn w:val="29"/>
    <w:autoRedefine/>
    <w:qFormat/>
    <w:uiPriority w:val="0"/>
    <w:rPr>
      <w:color w:val="666666"/>
    </w:rPr>
  </w:style>
  <w:style w:type="character" w:customStyle="1" w:styleId="70">
    <w:name w:val="*正文 Char"/>
    <w:link w:val="71"/>
    <w:autoRedefine/>
    <w:qFormat/>
    <w:uiPriority w:val="0"/>
    <w:rPr>
      <w:rFonts w:ascii="宋体" w:hAnsi="宋体" w:cs="Times New Roman"/>
      <w:szCs w:val="24"/>
    </w:rPr>
  </w:style>
  <w:style w:type="paragraph" w:customStyle="1" w:styleId="71">
    <w:name w:val="*正文"/>
    <w:basedOn w:val="1"/>
    <w:link w:val="70"/>
    <w:autoRedefine/>
    <w:qFormat/>
    <w:uiPriority w:val="0"/>
    <w:pPr>
      <w:ind w:firstLine="0" w:firstLineChars="0"/>
    </w:pPr>
    <w:rPr>
      <w:rFonts w:ascii="宋体" w:hAnsi="宋体" w:cs="Times New Roman"/>
      <w:szCs w:val="24"/>
    </w:rPr>
  </w:style>
  <w:style w:type="character" w:customStyle="1" w:styleId="72">
    <w:name w:val="font11"/>
    <w:basedOn w:val="29"/>
    <w:autoRedefine/>
    <w:qFormat/>
    <w:uiPriority w:val="0"/>
    <w:rPr>
      <w:rFonts w:hint="eastAsia" w:ascii="宋体" w:hAnsi="宋体" w:eastAsia="宋体" w:cs="宋体"/>
      <w:color w:val="000000"/>
      <w:sz w:val="22"/>
      <w:szCs w:val="22"/>
      <w:u w:val="none"/>
    </w:rPr>
  </w:style>
  <w:style w:type="paragraph" w:customStyle="1" w:styleId="73">
    <w:name w:val="Table Paragraph"/>
    <w:basedOn w:val="1"/>
    <w:autoRedefine/>
    <w:qFormat/>
    <w:uiPriority w:val="1"/>
    <w:pPr>
      <w:autoSpaceDE w:val="0"/>
      <w:autoSpaceDN w:val="0"/>
      <w:jc w:val="left"/>
    </w:pPr>
    <w:rPr>
      <w:rFonts w:ascii="宋体" w:hAnsi="宋体" w:cs="宋体"/>
      <w:kern w:val="0"/>
      <w:sz w:val="22"/>
      <w:szCs w:val="22"/>
      <w:lang w:eastAsia="en-US"/>
    </w:rPr>
  </w:style>
  <w:style w:type="paragraph" w:customStyle="1" w:styleId="74">
    <w:name w:val="样式1"/>
    <w:basedOn w:val="1"/>
    <w:autoRedefine/>
    <w:qFormat/>
    <w:uiPriority w:val="99"/>
    <w:pPr>
      <w:numPr>
        <w:ilvl w:val="0"/>
        <w:numId w:val="1"/>
      </w:numPr>
      <w:adjustRightInd w:val="0"/>
      <w:textAlignment w:val="baseline"/>
    </w:pPr>
    <w:rPr>
      <w:rFonts w:ascii="宋体" w:hAnsi="宋体"/>
      <w:kern w:val="0"/>
      <w:szCs w:val="21"/>
    </w:rPr>
  </w:style>
  <w:style w:type="paragraph" w:customStyle="1" w:styleId="75">
    <w:name w:val="正文空2格  1."/>
    <w:basedOn w:val="1"/>
    <w:autoRedefine/>
    <w:qFormat/>
    <w:uiPriority w:val="0"/>
    <w:pPr>
      <w:adjustRightInd w:val="0"/>
      <w:spacing w:line="360" w:lineRule="auto"/>
      <w:ind w:firstLine="480" w:firstLineChars="200"/>
    </w:pPr>
    <w:rPr>
      <w:rFonts w:hint="eastAsia" w:ascii="宋体" w:eastAsia="仿宋" w:cs="宋体"/>
      <w:kern w:val="0"/>
      <w:sz w:val="28"/>
    </w:rPr>
  </w:style>
  <w:style w:type="paragraph" w:styleId="76">
    <w:name w:val="List Paragraph"/>
    <w:basedOn w:val="1"/>
    <w:autoRedefine/>
    <w:qFormat/>
    <w:uiPriority w:val="34"/>
    <w:pPr>
      <w:ind w:firstLine="420" w:firstLineChars="200"/>
    </w:pPr>
  </w:style>
  <w:style w:type="paragraph" w:customStyle="1" w:styleId="77">
    <w:name w:val="Indent Normal"/>
    <w:basedOn w:val="1"/>
    <w:autoRedefine/>
    <w:qFormat/>
    <w:uiPriority w:val="0"/>
    <w:pPr>
      <w:ind w:firstLine="150" w:firstLineChars="150"/>
    </w:pPr>
    <w:rPr>
      <w:sz w:val="24"/>
    </w:rPr>
  </w:style>
  <w:style w:type="paragraph" w:customStyle="1" w:styleId="78">
    <w:name w:val="title13"/>
    <w:basedOn w:val="1"/>
    <w:autoRedefine/>
    <w:qFormat/>
    <w:uiPriority w:val="0"/>
    <w:pPr>
      <w:spacing w:before="150" w:beforeAutospacing="0" w:after="0" w:afterAutospacing="0"/>
      <w:ind w:left="0" w:right="0" w:firstLine="0"/>
      <w:jc w:val="left"/>
    </w:pPr>
    <w:rPr>
      <w:b/>
      <w:kern w:val="0"/>
      <w:sz w:val="22"/>
      <w:szCs w:val="22"/>
      <w:lang w:val="en-US" w:eastAsia="zh-CN" w:bidi="ar"/>
    </w:rPr>
  </w:style>
  <w:style w:type="paragraph" w:customStyle="1" w:styleId="79">
    <w:name w:val="正文缩进1"/>
    <w:basedOn w:val="1"/>
    <w:autoRedefine/>
    <w:qFormat/>
    <w:uiPriority w:val="0"/>
    <w:pPr>
      <w:ind w:firstLine="420" w:firstLineChars="200"/>
    </w:pPr>
  </w:style>
  <w:style w:type="paragraph" w:customStyle="1" w:styleId="80">
    <w:name w:val="title1"/>
    <w:basedOn w:val="1"/>
    <w:autoRedefine/>
    <w:qFormat/>
    <w:uiPriority w:val="0"/>
    <w:pPr>
      <w:widowControl/>
      <w:jc w:val="left"/>
    </w:pPr>
    <w:rPr>
      <w:rFonts w:ascii="宋体" w:hAnsi="宋体" w:cs="宋体"/>
      <w:kern w:val="0"/>
      <w:sz w:val="24"/>
    </w:rPr>
  </w:style>
  <w:style w:type="paragraph" w:customStyle="1" w:styleId="81">
    <w:name w:val="1正文"/>
    <w:basedOn w:val="23"/>
    <w:autoRedefine/>
    <w:qFormat/>
    <w:uiPriority w:val="0"/>
    <w:pPr>
      <w:spacing w:beforeAutospacing="0" w:afterAutospacing="0" w:line="360" w:lineRule="auto"/>
      <w:ind w:firstLine="960" w:firstLineChars="200"/>
      <w:jc w:val="both"/>
    </w:pPr>
    <w:rPr>
      <w:rFonts w:ascii="Times New Roman" w:hAnsi="Times New Roman" w:cs="Times New Roman"/>
      <w:kern w:val="0"/>
      <w:szCs w:val="24"/>
    </w:rPr>
  </w:style>
  <w:style w:type="paragraph" w:customStyle="1" w:styleId="82">
    <w:name w:val="title11"/>
    <w:basedOn w:val="1"/>
    <w:autoRedefine/>
    <w:qFormat/>
    <w:uiPriority w:val="0"/>
    <w:pPr>
      <w:spacing w:before="150" w:beforeAutospacing="0" w:after="0" w:afterAutospacing="0" w:line="450" w:lineRule="atLeast"/>
      <w:ind w:left="0" w:right="0"/>
      <w:jc w:val="left"/>
    </w:pPr>
    <w:rPr>
      <w:b/>
      <w:kern w:val="0"/>
      <w:sz w:val="24"/>
      <w:szCs w:val="24"/>
      <w:lang w:val="en-US" w:eastAsia="zh-CN" w:bidi="ar"/>
    </w:rPr>
  </w:style>
  <w:style w:type="paragraph" w:customStyle="1" w:styleId="83">
    <w:name w:val="Body text|2"/>
    <w:basedOn w:val="1"/>
    <w:autoRedefine/>
    <w:qFormat/>
    <w:uiPriority w:val="0"/>
    <w:pPr>
      <w:widowControl w:val="0"/>
      <w:shd w:val="clear" w:color="auto" w:fill="auto"/>
      <w:spacing w:line="340" w:lineRule="exact"/>
      <w:ind w:firstLine="400"/>
    </w:pPr>
    <w:rPr>
      <w:u w:val="none"/>
      <w:shd w:val="clear" w:color="auto" w:fill="auto"/>
    </w:rPr>
  </w:style>
  <w:style w:type="paragraph" w:customStyle="1" w:styleId="84">
    <w:name w:val="目录"/>
    <w:basedOn w:val="1"/>
    <w:autoRedefine/>
    <w:qFormat/>
    <w:uiPriority w:val="0"/>
    <w:pPr>
      <w:widowControl/>
      <w:jc w:val="center"/>
    </w:pPr>
    <w:rPr>
      <w:rFonts w:ascii="宋体"/>
      <w:b/>
      <w:kern w:val="0"/>
      <w:sz w:val="36"/>
      <w:szCs w:val="20"/>
    </w:rPr>
  </w:style>
  <w:style w:type="paragraph" w:customStyle="1" w:styleId="85">
    <w:name w:val="Body text|1"/>
    <w:basedOn w:val="1"/>
    <w:autoRedefine/>
    <w:qFormat/>
    <w:uiPriority w:val="0"/>
    <w:pPr>
      <w:widowControl w:val="0"/>
      <w:shd w:val="clear" w:color="auto" w:fill="auto"/>
      <w:spacing w:line="329" w:lineRule="auto"/>
      <w:ind w:firstLine="400"/>
    </w:pPr>
    <w:rPr>
      <w:rFonts w:ascii="宋体" w:hAnsi="宋体" w:eastAsia="宋体" w:cs="宋体"/>
      <w:sz w:val="22"/>
      <w:szCs w:val="22"/>
      <w:u w:val="none"/>
      <w:shd w:val="clear" w:color="auto" w:fill="auto"/>
      <w:lang w:val="zh-TW" w:eastAsia="zh-TW" w:bidi="zh-TW"/>
    </w:rPr>
  </w:style>
  <w:style w:type="paragraph" w:customStyle="1" w:styleId="86">
    <w:name w:val="title12"/>
    <w:basedOn w:val="1"/>
    <w:autoRedefine/>
    <w:qFormat/>
    <w:uiPriority w:val="0"/>
    <w:pPr>
      <w:spacing w:before="150" w:beforeAutospacing="0" w:after="0" w:afterAutospacing="0"/>
      <w:ind w:left="0" w:right="0" w:firstLine="0"/>
      <w:jc w:val="left"/>
    </w:pPr>
    <w:rPr>
      <w:b/>
      <w:kern w:val="0"/>
      <w:sz w:val="22"/>
      <w:szCs w:val="22"/>
      <w:lang w:val="en-US" w:eastAsia="zh-CN" w:bidi="ar"/>
    </w:rPr>
  </w:style>
  <w:style w:type="paragraph" w:customStyle="1" w:styleId="87">
    <w:name w:val="pa-19"/>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88">
    <w:name w:val="Char1"/>
    <w:basedOn w:val="1"/>
    <w:autoRedefine/>
    <w:qFormat/>
    <w:uiPriority w:val="0"/>
    <w:rPr>
      <w:rFonts w:ascii="Times New Roman" w:hAnsi="Times New Roman" w:eastAsia="宋体" w:cs="Times New Roman"/>
      <w:szCs w:val="21"/>
    </w:rPr>
  </w:style>
  <w:style w:type="paragraph" w:customStyle="1" w:styleId="89">
    <w:name w:val="1"/>
    <w:basedOn w:val="1"/>
    <w:autoRedefine/>
    <w:qFormat/>
    <w:uiPriority w:val="0"/>
    <w:pPr>
      <w:ind w:firstLine="0" w:firstLineChars="0"/>
    </w:pPr>
  </w:style>
  <w:style w:type="table" w:customStyle="1" w:styleId="90">
    <w:name w:val="Table Normal"/>
    <w:autoRedefine/>
    <w:unhideWhenUsed/>
    <w:qFormat/>
    <w:uiPriority w:val="0"/>
    <w:tblPr>
      <w:tblCellMar>
        <w:top w:w="0" w:type="dxa"/>
        <w:left w:w="0" w:type="dxa"/>
        <w:bottom w:w="0" w:type="dxa"/>
        <w:right w:w="0" w:type="dxa"/>
      </w:tblCellMar>
    </w:tblPr>
  </w:style>
  <w:style w:type="paragraph" w:customStyle="1" w:styleId="91">
    <w:name w:val="正文_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92">
    <w:name w:val="Table Text"/>
    <w:basedOn w:val="1"/>
    <w:autoRedefine/>
    <w:semiHidden/>
    <w:qFormat/>
    <w:uiPriority w:val="0"/>
    <w:rPr>
      <w:rFonts w:ascii="宋体" w:hAnsi="宋体" w:eastAsia="宋体" w:cs="宋体"/>
      <w:sz w:val="19"/>
      <w:szCs w:val="19"/>
      <w:lang w:val="en-US" w:eastAsia="en-US" w:bidi="ar-SA"/>
    </w:rPr>
  </w:style>
  <w:style w:type="character" w:customStyle="1" w:styleId="93">
    <w:name w:val="font41"/>
    <w:basedOn w:val="29"/>
    <w:autoRedefine/>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5.png"/><Relationship Id="rId21" Type="http://schemas.openxmlformats.org/officeDocument/2006/relationships/image" Target="media/image4.png"/><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48</Pages>
  <Words>20909</Words>
  <Characters>22532</Characters>
  <Lines>164</Lines>
  <Paragraphs>46</Paragraphs>
  <TotalTime>13</TotalTime>
  <ScaleCrop>false</ScaleCrop>
  <LinksUpToDate>false</LinksUpToDate>
  <CharactersWithSpaces>24541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2020-07-29T14:29:00Z</dcterms:created>
  <dc:creator>Administrator</dc:creator>
  <cp:lastModifiedBy>元芳才不是袁方呢。</cp:lastModifiedBy>
  <cp:lastPrinted>2023-10-26T00:27:00Z</cp:lastPrinted>
  <dcterms:modified xsi:type="dcterms:W3CDTF">2024-04-02T07:25:17Z</dcterms:modified>
  <dc:title>石泉县医院树脂散光、树脂单光及树脂定制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17C088A7C50444D7BCAD03A30A8520BE_13</vt:lpwstr>
  </property>
</Properties>
</file>