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1B87B">
      <w:pPr>
        <w:autoSpaceDE w:val="0"/>
        <w:autoSpaceDN w:val="0"/>
        <w:adjustRightInd w:val="0"/>
        <w:snapToGrid w:val="0"/>
        <w:spacing w:line="360" w:lineRule="auto"/>
        <w:jc w:val="left"/>
        <w:rPr>
          <w:rFonts w:hint="default" w:ascii="仿宋_GB2312" w:hAnsi="宋体" w:eastAsia="仿宋_GB2312"/>
          <w:b/>
          <w:bCs/>
          <w:sz w:val="30"/>
          <w:szCs w:val="30"/>
          <w:lang w:val="en-US" w:eastAsia="zh-CN"/>
        </w:rPr>
      </w:pPr>
      <w:r>
        <w:rPr>
          <w:rFonts w:hint="eastAsia" w:ascii="仿宋_GB2312" w:hAnsi="宋体" w:eastAsia="仿宋_GB2312"/>
          <w:b/>
          <w:bCs/>
          <w:sz w:val="30"/>
          <w:szCs w:val="30"/>
          <w:lang w:val="zh-CN"/>
        </w:rPr>
        <w:t>项目编号</w:t>
      </w:r>
      <w:r>
        <w:rPr>
          <w:rFonts w:hint="eastAsia" w:ascii="仿宋_GB2312" w:hAnsi="仿宋" w:eastAsia="仿宋_GB2312"/>
          <w:kern w:val="0"/>
          <w:sz w:val="28"/>
          <w:szCs w:val="28"/>
        </w:rPr>
        <w:t>：</w:t>
      </w:r>
      <w:r>
        <w:rPr>
          <w:rFonts w:hint="eastAsia" w:ascii="宋体" w:hAnsi="宋体"/>
          <w:b w:val="0"/>
          <w:bCs/>
          <w:sz w:val="30"/>
          <w:szCs w:val="30"/>
          <w:lang w:val="en-US" w:eastAsia="zh-CN"/>
        </w:rPr>
        <w:t>JWHH-2025-034</w:t>
      </w:r>
    </w:p>
    <w:p w14:paraId="37CE5A68">
      <w:pPr>
        <w:tabs>
          <w:tab w:val="left" w:pos="5670"/>
        </w:tabs>
        <w:autoSpaceDE w:val="0"/>
        <w:autoSpaceDN w:val="0"/>
        <w:adjustRightInd w:val="0"/>
        <w:snapToGrid w:val="0"/>
        <w:spacing w:line="360" w:lineRule="auto"/>
        <w:jc w:val="center"/>
        <w:rPr>
          <w:rFonts w:hint="eastAsia" w:ascii="仿宋_GB2312" w:eastAsia="仿宋_GB2312"/>
          <w:sz w:val="32"/>
          <w:szCs w:val="32"/>
        </w:rPr>
      </w:pPr>
    </w:p>
    <w:p w14:paraId="7DC74B49">
      <w:pPr>
        <w:tabs>
          <w:tab w:val="left" w:pos="5670"/>
        </w:tabs>
        <w:autoSpaceDE w:val="0"/>
        <w:autoSpaceDN w:val="0"/>
        <w:adjustRightInd w:val="0"/>
        <w:snapToGrid w:val="0"/>
        <w:spacing w:line="360" w:lineRule="auto"/>
        <w:jc w:val="center"/>
        <w:rPr>
          <w:rFonts w:hint="eastAsia" w:ascii="仿宋_GB2312" w:eastAsia="仿宋_GB2312"/>
          <w:sz w:val="32"/>
          <w:szCs w:val="32"/>
        </w:rPr>
      </w:pPr>
    </w:p>
    <w:p w14:paraId="10ED703F">
      <w:pPr>
        <w:tabs>
          <w:tab w:val="left" w:pos="5670"/>
        </w:tabs>
        <w:autoSpaceDE w:val="0"/>
        <w:autoSpaceDN w:val="0"/>
        <w:adjustRightInd w:val="0"/>
        <w:snapToGrid w:val="0"/>
        <w:spacing w:line="360" w:lineRule="auto"/>
        <w:jc w:val="center"/>
        <w:rPr>
          <w:rFonts w:hint="eastAsia" w:ascii="仿宋_GB2312" w:eastAsia="仿宋_GB2312"/>
          <w:b/>
          <w:bCs/>
          <w:sz w:val="36"/>
          <w:szCs w:val="36"/>
          <w:lang w:val="en-US" w:eastAsia="zh-CN"/>
        </w:rPr>
      </w:pPr>
    </w:p>
    <w:p w14:paraId="4FC5A1C5">
      <w:pPr>
        <w:tabs>
          <w:tab w:val="left" w:pos="5670"/>
        </w:tabs>
        <w:autoSpaceDE w:val="0"/>
        <w:autoSpaceDN w:val="0"/>
        <w:adjustRightInd w:val="0"/>
        <w:snapToGrid w:val="0"/>
        <w:spacing w:line="360" w:lineRule="auto"/>
        <w:jc w:val="center"/>
        <w:rPr>
          <w:rFonts w:hint="eastAsia" w:ascii="仿宋_GB2312" w:eastAsia="仿宋_GB2312"/>
          <w:b/>
          <w:bCs/>
          <w:sz w:val="36"/>
          <w:szCs w:val="36"/>
          <w:lang w:val="en-US" w:eastAsia="zh-CN"/>
        </w:rPr>
      </w:pPr>
      <w:r>
        <w:rPr>
          <w:rFonts w:hint="eastAsia" w:ascii="仿宋_GB2312" w:eastAsia="仿宋_GB2312"/>
          <w:b/>
          <w:bCs/>
          <w:sz w:val="36"/>
          <w:szCs w:val="36"/>
          <w:lang w:val="en-US" w:eastAsia="zh-CN"/>
        </w:rPr>
        <w:t>双丰镇排污管网修复项目</w:t>
      </w:r>
    </w:p>
    <w:p w14:paraId="39416229">
      <w:pPr>
        <w:tabs>
          <w:tab w:val="left" w:pos="5670"/>
        </w:tabs>
        <w:autoSpaceDE w:val="0"/>
        <w:autoSpaceDN w:val="0"/>
        <w:adjustRightInd w:val="0"/>
        <w:snapToGrid w:val="0"/>
        <w:spacing w:line="360" w:lineRule="auto"/>
        <w:jc w:val="center"/>
        <w:rPr>
          <w:rFonts w:hint="eastAsia" w:ascii="仿宋_GB2312" w:eastAsia="仿宋_GB2312"/>
          <w:b/>
          <w:bCs/>
          <w:sz w:val="36"/>
          <w:szCs w:val="36"/>
        </w:rPr>
      </w:pPr>
    </w:p>
    <w:p w14:paraId="5D0D5160">
      <w:pPr>
        <w:tabs>
          <w:tab w:val="left" w:pos="5670"/>
        </w:tabs>
        <w:autoSpaceDE w:val="0"/>
        <w:autoSpaceDN w:val="0"/>
        <w:adjustRightInd w:val="0"/>
        <w:snapToGrid w:val="0"/>
        <w:spacing w:line="360" w:lineRule="auto"/>
        <w:jc w:val="center"/>
        <w:rPr>
          <w:rFonts w:hint="eastAsia" w:ascii="仿宋_GB2312" w:hAnsi="宋体" w:eastAsia="仿宋_GB2312"/>
          <w:b/>
          <w:bCs/>
          <w:sz w:val="52"/>
          <w:szCs w:val="52"/>
          <w:lang w:val="zh-CN"/>
        </w:rPr>
      </w:pPr>
      <w:r>
        <w:rPr>
          <w:rFonts w:hint="eastAsia" w:ascii="仿宋_GB2312" w:hAnsi="宋体" w:eastAsia="仿宋_GB2312"/>
          <w:b/>
          <w:bCs/>
          <w:sz w:val="52"/>
          <w:szCs w:val="52"/>
          <w:lang w:val="zh-CN"/>
        </w:rPr>
        <w:t>竞争性磋商文件</w:t>
      </w:r>
    </w:p>
    <w:p w14:paraId="7D206472">
      <w:pPr>
        <w:tabs>
          <w:tab w:val="left" w:pos="5670"/>
        </w:tabs>
        <w:autoSpaceDE w:val="0"/>
        <w:autoSpaceDN w:val="0"/>
        <w:adjustRightInd w:val="0"/>
        <w:snapToGrid w:val="0"/>
        <w:spacing w:line="360" w:lineRule="auto"/>
        <w:jc w:val="center"/>
        <w:rPr>
          <w:rFonts w:hint="eastAsia" w:ascii="仿宋_GB2312" w:eastAsia="仿宋_GB2312"/>
          <w:sz w:val="50"/>
          <w:szCs w:val="50"/>
        </w:rPr>
      </w:pPr>
    </w:p>
    <w:p w14:paraId="2D0AF922">
      <w:pPr>
        <w:tabs>
          <w:tab w:val="left" w:pos="5670"/>
        </w:tabs>
        <w:autoSpaceDE w:val="0"/>
        <w:autoSpaceDN w:val="0"/>
        <w:adjustRightInd w:val="0"/>
        <w:snapToGrid w:val="0"/>
        <w:spacing w:line="360" w:lineRule="auto"/>
        <w:jc w:val="center"/>
        <w:rPr>
          <w:rFonts w:hint="eastAsia" w:ascii="仿宋_GB2312" w:eastAsia="仿宋_GB2312"/>
          <w:sz w:val="50"/>
          <w:szCs w:val="50"/>
        </w:rPr>
      </w:pPr>
    </w:p>
    <w:p w14:paraId="2BC1B3E5">
      <w:pPr>
        <w:tabs>
          <w:tab w:val="left" w:pos="5670"/>
        </w:tabs>
        <w:autoSpaceDE w:val="0"/>
        <w:autoSpaceDN w:val="0"/>
        <w:adjustRightInd w:val="0"/>
        <w:snapToGrid w:val="0"/>
        <w:spacing w:line="360" w:lineRule="auto"/>
        <w:jc w:val="center"/>
        <w:rPr>
          <w:rFonts w:hint="eastAsia" w:ascii="仿宋_GB2312" w:eastAsia="仿宋_GB2312"/>
          <w:sz w:val="50"/>
          <w:szCs w:val="50"/>
        </w:rPr>
      </w:pPr>
    </w:p>
    <w:p w14:paraId="16928E97">
      <w:pPr>
        <w:tabs>
          <w:tab w:val="left" w:pos="5670"/>
        </w:tabs>
        <w:autoSpaceDE w:val="0"/>
        <w:autoSpaceDN w:val="0"/>
        <w:adjustRightInd w:val="0"/>
        <w:snapToGrid w:val="0"/>
        <w:spacing w:line="360" w:lineRule="auto"/>
        <w:jc w:val="center"/>
        <w:rPr>
          <w:rFonts w:hint="eastAsia" w:ascii="仿宋_GB2312" w:eastAsia="仿宋_GB2312"/>
          <w:b/>
          <w:bCs/>
          <w:sz w:val="30"/>
          <w:szCs w:val="30"/>
        </w:rPr>
      </w:pPr>
    </w:p>
    <w:p w14:paraId="41C40C86">
      <w:pPr>
        <w:tabs>
          <w:tab w:val="left" w:pos="5670"/>
        </w:tabs>
        <w:autoSpaceDE w:val="0"/>
        <w:autoSpaceDN w:val="0"/>
        <w:adjustRightInd w:val="0"/>
        <w:snapToGrid w:val="0"/>
        <w:spacing w:line="360" w:lineRule="auto"/>
        <w:jc w:val="center"/>
        <w:rPr>
          <w:rFonts w:hint="eastAsia" w:ascii="仿宋_GB2312" w:eastAsia="仿宋_GB2312"/>
          <w:b/>
          <w:bCs/>
          <w:sz w:val="30"/>
          <w:szCs w:val="30"/>
        </w:rPr>
      </w:pPr>
    </w:p>
    <w:p w14:paraId="2CCDF591">
      <w:pPr>
        <w:autoSpaceDE w:val="0"/>
        <w:autoSpaceDN w:val="0"/>
        <w:adjustRightInd w:val="0"/>
        <w:spacing w:line="480" w:lineRule="auto"/>
        <w:rPr>
          <w:rFonts w:hint="eastAsia"/>
          <w:b/>
          <w:bCs/>
          <w:color w:val="auto"/>
          <w:sz w:val="32"/>
          <w:szCs w:val="32"/>
          <w:lang w:val="zh-CN"/>
        </w:rPr>
      </w:pPr>
      <w:r>
        <w:rPr>
          <w:b/>
          <w:bCs/>
          <w:color w:val="auto"/>
          <w:sz w:val="32"/>
          <w:szCs w:val="32"/>
          <w:lang w:val="zh-CN"/>
        </w:rPr>
        <w:t>采</w:t>
      </w:r>
      <w:r>
        <w:rPr>
          <w:b/>
          <w:bCs/>
          <w:color w:val="auto"/>
          <w:sz w:val="32"/>
          <w:szCs w:val="32"/>
        </w:rPr>
        <w:t xml:space="preserve">   </w:t>
      </w:r>
      <w:r>
        <w:rPr>
          <w:b/>
          <w:bCs/>
          <w:color w:val="auto"/>
          <w:sz w:val="32"/>
          <w:szCs w:val="32"/>
          <w:lang w:val="zh-CN"/>
        </w:rPr>
        <w:t>购</w:t>
      </w:r>
      <w:r>
        <w:rPr>
          <w:b/>
          <w:bCs/>
          <w:color w:val="auto"/>
          <w:sz w:val="32"/>
          <w:szCs w:val="32"/>
        </w:rPr>
        <w:t xml:space="preserve">   </w:t>
      </w:r>
      <w:r>
        <w:rPr>
          <w:b/>
          <w:bCs/>
          <w:color w:val="auto"/>
          <w:sz w:val="32"/>
          <w:szCs w:val="32"/>
          <w:lang w:val="zh-CN"/>
        </w:rPr>
        <w:t>人：</w:t>
      </w:r>
      <w:r>
        <w:rPr>
          <w:rFonts w:hint="eastAsia"/>
          <w:b/>
          <w:bCs/>
          <w:color w:val="auto"/>
          <w:sz w:val="32"/>
          <w:szCs w:val="32"/>
          <w:lang w:val="zh-CN"/>
        </w:rPr>
        <w:t>白河县双丰镇人民政府</w:t>
      </w:r>
    </w:p>
    <w:p w14:paraId="22019FB8">
      <w:pPr>
        <w:autoSpaceDE w:val="0"/>
        <w:autoSpaceDN w:val="0"/>
        <w:adjustRightInd w:val="0"/>
        <w:spacing w:line="480" w:lineRule="auto"/>
        <w:rPr>
          <w:rFonts w:hint="eastAsia"/>
          <w:b/>
          <w:bCs/>
          <w:color w:val="auto"/>
          <w:sz w:val="32"/>
          <w:szCs w:val="32"/>
          <w:lang w:val="zh-CN"/>
        </w:rPr>
      </w:pPr>
      <w:r>
        <w:rPr>
          <w:rFonts w:hint="eastAsia"/>
          <w:b/>
          <w:bCs/>
          <w:color w:val="auto"/>
          <w:sz w:val="32"/>
          <w:szCs w:val="32"/>
          <w:lang w:val="zh-CN"/>
        </w:rPr>
        <w:t>采购代理机构：陕西经纬汇恒项目管理咨询有限责任公司</w:t>
      </w:r>
    </w:p>
    <w:p w14:paraId="42DE4BCD">
      <w:pPr>
        <w:pStyle w:val="9"/>
        <w:spacing w:line="480" w:lineRule="auto"/>
        <w:rPr>
          <w:rFonts w:hint="eastAsia" w:ascii="仿宋_GB2312" w:eastAsia="仿宋_GB2312"/>
          <w:b/>
          <w:bCs/>
          <w:sz w:val="32"/>
          <w:szCs w:val="32"/>
        </w:rPr>
      </w:pPr>
      <w:r>
        <w:rPr>
          <w:rFonts w:ascii="宋体" w:hAnsi="宋体"/>
          <w:b/>
          <w:bCs/>
          <w:color w:val="auto"/>
          <w:sz w:val="32"/>
          <w:szCs w:val="32"/>
        </w:rPr>
        <w:t xml:space="preserve">日     </w:t>
      </w:r>
      <w:r>
        <w:rPr>
          <w:rFonts w:hint="eastAsia" w:ascii="宋体" w:hAnsi="宋体"/>
          <w:b/>
          <w:bCs/>
          <w:color w:val="auto"/>
          <w:sz w:val="32"/>
          <w:szCs w:val="32"/>
        </w:rPr>
        <w:t xml:space="preserve">   </w:t>
      </w:r>
      <w:r>
        <w:rPr>
          <w:rFonts w:ascii="宋体" w:hAnsi="宋体"/>
          <w:b/>
          <w:bCs/>
          <w:color w:val="auto"/>
          <w:sz w:val="32"/>
          <w:szCs w:val="32"/>
        </w:rPr>
        <w:t>期</w:t>
      </w:r>
      <w:r>
        <w:rPr>
          <w:rFonts w:hint="eastAsia" w:ascii="宋体" w:hAnsi="宋体"/>
          <w:b/>
          <w:bCs/>
          <w:color w:val="auto"/>
          <w:sz w:val="32"/>
          <w:szCs w:val="32"/>
        </w:rPr>
        <w:t>：</w:t>
      </w:r>
      <w:r>
        <w:rPr>
          <w:rFonts w:ascii="宋体" w:hAnsi="宋体"/>
          <w:b/>
          <w:bCs/>
          <w:color w:val="auto"/>
          <w:sz w:val="32"/>
          <w:szCs w:val="32"/>
        </w:rPr>
        <w:t>二〇</w:t>
      </w:r>
      <w:r>
        <w:rPr>
          <w:rFonts w:hint="eastAsia" w:ascii="宋体" w:hAnsi="宋体"/>
          <w:b/>
          <w:bCs/>
          <w:color w:val="auto"/>
          <w:sz w:val="32"/>
          <w:szCs w:val="32"/>
        </w:rPr>
        <w:t>二</w:t>
      </w:r>
      <w:r>
        <w:rPr>
          <w:rFonts w:hint="eastAsia" w:ascii="宋体" w:hAnsi="宋体"/>
          <w:b/>
          <w:bCs/>
          <w:color w:val="auto"/>
          <w:sz w:val="32"/>
          <w:szCs w:val="32"/>
          <w:lang w:val="en-US" w:eastAsia="zh-CN"/>
        </w:rPr>
        <w:t>五</w:t>
      </w:r>
      <w:r>
        <w:rPr>
          <w:rFonts w:ascii="宋体" w:hAnsi="宋体"/>
          <w:b/>
          <w:bCs/>
          <w:color w:val="auto"/>
          <w:sz w:val="32"/>
          <w:szCs w:val="32"/>
        </w:rPr>
        <w:t>年</w:t>
      </w:r>
      <w:r>
        <w:rPr>
          <w:rFonts w:hint="eastAsia" w:ascii="宋体" w:hAnsi="宋体"/>
          <w:b/>
          <w:bCs/>
          <w:color w:val="auto"/>
          <w:sz w:val="32"/>
          <w:szCs w:val="32"/>
          <w:lang w:val="en-US" w:eastAsia="zh-CN"/>
        </w:rPr>
        <w:t>十一</w:t>
      </w:r>
      <w:r>
        <w:rPr>
          <w:rFonts w:ascii="宋体" w:hAnsi="宋体"/>
          <w:b/>
          <w:bCs/>
          <w:color w:val="auto"/>
          <w:sz w:val="32"/>
          <w:szCs w:val="32"/>
        </w:rPr>
        <w:t>月</w:t>
      </w:r>
    </w:p>
    <w:p w14:paraId="1A87DB75">
      <w:pPr>
        <w:spacing w:line="560" w:lineRule="exact"/>
        <w:ind w:firstLine="3654" w:firstLineChars="1300"/>
        <w:jc w:val="both"/>
        <w:outlineLvl w:val="0"/>
        <w:rPr>
          <w:rFonts w:hint="eastAsia" w:ascii="宋体" w:hAnsi="宋体" w:eastAsia="宋体" w:cs="宋体"/>
          <w:b/>
          <w:color w:val="auto"/>
          <w:sz w:val="28"/>
          <w:szCs w:val="28"/>
        </w:rPr>
      </w:pPr>
    </w:p>
    <w:p w14:paraId="14AD3304">
      <w:pPr>
        <w:spacing w:line="560" w:lineRule="exact"/>
        <w:jc w:val="both"/>
        <w:outlineLvl w:val="0"/>
        <w:rPr>
          <w:rFonts w:hint="eastAsia" w:ascii="宋体" w:hAnsi="宋体" w:eastAsia="宋体" w:cs="宋体"/>
          <w:b/>
          <w:color w:val="auto"/>
          <w:sz w:val="28"/>
          <w:szCs w:val="28"/>
        </w:rPr>
        <w:sectPr>
          <w:pgSz w:w="11907" w:h="16840"/>
          <w:pgMar w:top="1418" w:right="1418" w:bottom="1418" w:left="1701" w:header="851" w:footer="850" w:gutter="0"/>
          <w:pgNumType w:fmt="decimal" w:start="1"/>
          <w:cols w:space="720" w:num="1"/>
          <w:docGrid w:linePitch="312" w:charSpace="0"/>
        </w:sectPr>
      </w:pPr>
    </w:p>
    <w:p w14:paraId="741748E6">
      <w:pPr>
        <w:spacing w:line="560" w:lineRule="exact"/>
        <w:ind w:firstLine="3654" w:firstLineChars="1300"/>
        <w:jc w:val="both"/>
        <w:outlineLvl w:val="0"/>
        <w:rPr>
          <w:rFonts w:hint="eastAsia" w:ascii="仿宋" w:hAnsi="仿宋" w:eastAsia="仿宋" w:cs="仿宋"/>
          <w:color w:val="auto"/>
        </w:rPr>
      </w:pPr>
      <w:r>
        <w:rPr>
          <w:rFonts w:hint="eastAsia" w:ascii="仿宋" w:hAnsi="仿宋" w:eastAsia="仿宋" w:cs="仿宋"/>
          <w:b/>
          <w:color w:val="auto"/>
          <w:sz w:val="28"/>
          <w:szCs w:val="28"/>
        </w:rPr>
        <w:t>特别提醒</w:t>
      </w:r>
    </w:p>
    <w:p w14:paraId="5280F0BA">
      <w:pPr>
        <w:widowControl/>
        <w:wordWrap w:val="0"/>
        <w:spacing w:line="360" w:lineRule="auto"/>
        <w:ind w:firstLine="442" w:firstLineChars="200"/>
        <w:jc w:val="left"/>
        <w:rPr>
          <w:rFonts w:hint="eastAsia" w:ascii="仿宋" w:hAnsi="仿宋" w:eastAsia="仿宋" w:cs="仿宋"/>
          <w:b/>
          <w:bCs/>
          <w:snapToGrid w:val="0"/>
          <w:sz w:val="22"/>
          <w:szCs w:val="22"/>
        </w:rPr>
      </w:pPr>
      <w:r>
        <w:rPr>
          <w:rFonts w:hint="eastAsia" w:ascii="仿宋" w:hAnsi="仿宋" w:eastAsia="仿宋" w:cs="仿宋"/>
          <w:b/>
          <w:bCs/>
          <w:snapToGrid w:val="0"/>
          <w:sz w:val="22"/>
          <w:szCs w:val="22"/>
        </w:rPr>
        <w:t>安康市公共资源交易平台全流程电子化、政府采购项目内容关于需要特别提醒</w:t>
      </w:r>
      <w:r>
        <w:rPr>
          <w:rFonts w:hint="eastAsia" w:ascii="仿宋" w:hAnsi="仿宋" w:eastAsia="仿宋" w:cs="仿宋"/>
          <w:b/>
          <w:bCs/>
          <w:snapToGrid w:val="0"/>
          <w:sz w:val="22"/>
          <w:szCs w:val="22"/>
          <w:lang w:val="en-US" w:eastAsia="zh-CN"/>
        </w:rPr>
        <w:t>供应商</w:t>
      </w:r>
      <w:r>
        <w:rPr>
          <w:rFonts w:hint="eastAsia" w:ascii="仿宋" w:hAnsi="仿宋" w:eastAsia="仿宋" w:cs="仿宋"/>
          <w:b/>
          <w:bCs/>
          <w:snapToGrid w:val="0"/>
          <w:sz w:val="22"/>
          <w:szCs w:val="22"/>
        </w:rPr>
        <w:t>的内容</w:t>
      </w:r>
    </w:p>
    <w:p w14:paraId="580777DD">
      <w:pPr>
        <w:widowControl/>
        <w:wordWrap w:val="0"/>
        <w:spacing w:line="360" w:lineRule="auto"/>
        <w:ind w:firstLine="420" w:firstLineChars="200"/>
        <w:rPr>
          <w:rFonts w:hint="eastAsia" w:ascii="仿宋" w:hAnsi="仿宋" w:eastAsia="仿宋" w:cs="仿宋"/>
          <w:snapToGrid w:val="0"/>
          <w:sz w:val="21"/>
          <w:szCs w:val="21"/>
        </w:rPr>
      </w:pPr>
      <w:r>
        <w:rPr>
          <w:rFonts w:hint="eastAsia" w:ascii="仿宋" w:hAnsi="仿宋" w:eastAsia="仿宋" w:cs="仿宋"/>
          <w:snapToGrid w:val="0"/>
          <w:sz w:val="21"/>
          <w:szCs w:val="21"/>
        </w:rPr>
        <w:t>1、本项目采用电子化投标</w:t>
      </w:r>
      <w:r>
        <w:rPr>
          <w:rFonts w:hint="eastAsia" w:ascii="仿宋" w:hAnsi="仿宋" w:eastAsia="仿宋" w:cs="仿宋"/>
          <w:snapToGrid w:val="0"/>
          <w:sz w:val="21"/>
          <w:szCs w:val="21"/>
          <w:lang w:eastAsia="zh-CN"/>
        </w:rPr>
        <w:t>不见面</w:t>
      </w:r>
      <w:r>
        <w:rPr>
          <w:rFonts w:hint="eastAsia" w:ascii="仿宋" w:hAnsi="仿宋" w:eastAsia="仿宋" w:cs="仿宋"/>
          <w:snapToGrid w:val="0"/>
          <w:sz w:val="21"/>
          <w:szCs w:val="21"/>
        </w:rPr>
        <w:t>开标方式（无需提供纸质版文件） ，开标时请务必</w:t>
      </w:r>
      <w:r>
        <w:rPr>
          <w:rFonts w:hint="eastAsia" w:ascii="仿宋" w:hAnsi="仿宋" w:eastAsia="仿宋" w:cs="仿宋"/>
          <w:snapToGrid w:val="0"/>
          <w:sz w:val="21"/>
          <w:szCs w:val="21"/>
          <w:lang w:eastAsia="zh-CN"/>
        </w:rPr>
        <w:t>自行使用</w:t>
      </w:r>
      <w:r>
        <w:rPr>
          <w:rFonts w:hint="eastAsia" w:ascii="仿宋" w:hAnsi="仿宋" w:eastAsia="仿宋" w:cs="仿宋"/>
          <w:snapToGrid w:val="0"/>
          <w:sz w:val="21"/>
          <w:szCs w:val="21"/>
        </w:rPr>
        <w:t>数字认证证书</w:t>
      </w:r>
      <w:r>
        <w:rPr>
          <w:rFonts w:hint="eastAsia" w:ascii="仿宋" w:hAnsi="仿宋" w:eastAsia="仿宋" w:cs="仿宋"/>
          <w:snapToGrid w:val="0"/>
          <w:sz w:val="21"/>
          <w:szCs w:val="21"/>
          <w:lang w:val="en-US" w:eastAsia="zh-CN"/>
        </w:rPr>
        <w:t>CA锁登录不见面开标大厅系统进行签到</w:t>
      </w:r>
      <w:r>
        <w:rPr>
          <w:rFonts w:hint="eastAsia" w:ascii="仿宋" w:hAnsi="仿宋" w:eastAsia="仿宋" w:cs="仿宋"/>
          <w:snapToGrid w:val="0"/>
          <w:sz w:val="21"/>
          <w:szCs w:val="21"/>
        </w:rPr>
        <w:t>，如因</w:t>
      </w:r>
      <w:r>
        <w:rPr>
          <w:rFonts w:hint="eastAsia" w:ascii="仿宋" w:hAnsi="仿宋" w:eastAsia="仿宋" w:cs="仿宋"/>
          <w:snapToGrid w:val="0"/>
          <w:sz w:val="21"/>
          <w:szCs w:val="21"/>
          <w:lang w:eastAsia="zh-CN"/>
        </w:rPr>
        <w:t>投标单 位</w:t>
      </w:r>
      <w:r>
        <w:rPr>
          <w:rFonts w:hint="eastAsia" w:ascii="仿宋" w:hAnsi="仿宋" w:eastAsia="仿宋" w:cs="仿宋"/>
          <w:snapToGrid w:val="0"/>
          <w:sz w:val="21"/>
          <w:szCs w:val="21"/>
        </w:rPr>
        <w:t>自身原因造成无法解密投标文件，按无效投标对待。</w:t>
      </w:r>
    </w:p>
    <w:p w14:paraId="7A52AA1A">
      <w:pPr>
        <w:widowControl/>
        <w:wordWrap w:val="0"/>
        <w:spacing w:line="360" w:lineRule="auto"/>
        <w:ind w:firstLine="420" w:firstLineChars="200"/>
        <w:rPr>
          <w:rFonts w:hint="eastAsia" w:ascii="仿宋" w:hAnsi="仿宋" w:eastAsia="仿宋" w:cs="仿宋"/>
          <w:snapToGrid w:val="0"/>
          <w:sz w:val="21"/>
          <w:szCs w:val="21"/>
        </w:rPr>
      </w:pPr>
      <w:r>
        <w:rPr>
          <w:rFonts w:hint="eastAsia" w:ascii="仿宋" w:hAnsi="仿宋" w:eastAsia="仿宋" w:cs="仿宋"/>
          <w:snapToGrid w:val="0"/>
          <w:sz w:val="21"/>
          <w:szCs w:val="21"/>
        </w:rPr>
        <w:t>2、电子开标、评标无法进行时，按照《安康市公共资源交易平台电子化交易应急处置管理办法(试行)》 规定执行。</w:t>
      </w:r>
    </w:p>
    <w:p w14:paraId="2734224C">
      <w:pPr>
        <w:widowControl/>
        <w:wordWrap w:val="0"/>
        <w:spacing w:line="360" w:lineRule="auto"/>
        <w:ind w:firstLine="420" w:firstLineChars="200"/>
        <w:rPr>
          <w:rFonts w:hint="eastAsia" w:ascii="仿宋" w:hAnsi="仿宋" w:eastAsia="仿宋" w:cs="仿宋"/>
          <w:snapToGrid w:val="0"/>
          <w:sz w:val="21"/>
          <w:szCs w:val="21"/>
        </w:rPr>
      </w:pPr>
      <w:r>
        <w:rPr>
          <w:rFonts w:hint="eastAsia" w:ascii="仿宋" w:hAnsi="仿宋" w:eastAsia="仿宋" w:cs="仿宋"/>
          <w:snapToGrid w:val="0"/>
          <w:sz w:val="21"/>
          <w:szCs w:val="21"/>
        </w:rPr>
        <w:t>3、制作电子投标文件</w:t>
      </w:r>
    </w:p>
    <w:p w14:paraId="42126FD7">
      <w:pPr>
        <w:widowControl/>
        <w:wordWrap w:val="0"/>
        <w:spacing w:line="360" w:lineRule="auto"/>
        <w:ind w:firstLine="420" w:firstLineChars="200"/>
        <w:rPr>
          <w:rFonts w:hint="eastAsia" w:ascii="仿宋" w:hAnsi="仿宋" w:eastAsia="仿宋" w:cs="仿宋"/>
          <w:snapToGrid w:val="0"/>
          <w:sz w:val="21"/>
          <w:szCs w:val="21"/>
        </w:rPr>
      </w:pPr>
      <w:r>
        <w:rPr>
          <w:rFonts w:hint="eastAsia" w:ascii="仿宋" w:hAnsi="仿宋" w:eastAsia="仿宋" w:cs="仿宋"/>
          <w:snapToGrid w:val="0"/>
          <w:sz w:val="21"/>
          <w:szCs w:val="21"/>
          <w:lang w:eastAsia="zh-CN"/>
        </w:rPr>
        <w:t>供应商</w:t>
      </w:r>
      <w:r>
        <w:rPr>
          <w:rFonts w:hint="eastAsia" w:ascii="仿宋" w:hAnsi="仿宋" w:eastAsia="仿宋" w:cs="仿宋"/>
          <w:snapToGrid w:val="0"/>
          <w:sz w:val="21"/>
          <w:szCs w:val="21"/>
        </w:rPr>
        <w:t>须在“全国公共资源交易中心平台（陕西省）（</w:t>
      </w:r>
      <w:r>
        <w:rPr>
          <w:rFonts w:hint="eastAsia" w:ascii="仿宋" w:hAnsi="仿宋" w:eastAsia="仿宋" w:cs="仿宋"/>
          <w:snapToGrid w:val="0"/>
          <w:sz w:val="21"/>
          <w:szCs w:val="21"/>
        </w:rPr>
        <w:fldChar w:fldCharType="begin"/>
      </w:r>
      <w:r>
        <w:rPr>
          <w:rFonts w:hint="eastAsia" w:ascii="仿宋" w:hAnsi="仿宋" w:eastAsia="仿宋" w:cs="仿宋"/>
          <w:snapToGrid w:val="0"/>
          <w:sz w:val="21"/>
          <w:szCs w:val="21"/>
        </w:rPr>
        <w:instrText xml:space="preserve"> HYPERLINK "http://www.sxggzyjy.cn/" </w:instrText>
      </w:r>
      <w:r>
        <w:rPr>
          <w:rFonts w:hint="eastAsia" w:ascii="仿宋" w:hAnsi="仿宋" w:eastAsia="仿宋" w:cs="仿宋"/>
          <w:snapToGrid w:val="0"/>
          <w:sz w:val="21"/>
          <w:szCs w:val="21"/>
        </w:rPr>
        <w:fldChar w:fldCharType="separate"/>
      </w:r>
      <w:r>
        <w:rPr>
          <w:rFonts w:hint="eastAsia" w:ascii="仿宋" w:hAnsi="仿宋" w:eastAsia="仿宋" w:cs="仿宋"/>
          <w:snapToGrid w:val="0"/>
          <w:sz w:val="21"/>
          <w:szCs w:val="21"/>
        </w:rPr>
        <w:t>http://www.sxggzyjy.cn/</w:t>
      </w:r>
      <w:r>
        <w:rPr>
          <w:rFonts w:hint="eastAsia" w:ascii="仿宋" w:hAnsi="仿宋" w:eastAsia="仿宋" w:cs="仿宋"/>
          <w:snapToGrid w:val="0"/>
          <w:sz w:val="21"/>
          <w:szCs w:val="21"/>
        </w:rPr>
        <w:fldChar w:fldCharType="end"/>
      </w:r>
      <w:r>
        <w:rPr>
          <w:rFonts w:hint="eastAsia" w:ascii="仿宋" w:hAnsi="仿宋" w:eastAsia="仿宋" w:cs="仿宋"/>
          <w:snapToGrid w:val="0"/>
          <w:sz w:val="21"/>
          <w:szCs w:val="21"/>
        </w:rPr>
        <w:t>）”的“服务指南” 栏目“下载专区”中，免费下载“陕西省公共资源交易平台政府采购电子标书制作工具”，并升级至</w:t>
      </w:r>
      <w:r>
        <w:rPr>
          <w:rFonts w:hint="eastAsia" w:ascii="仿宋" w:hAnsi="仿宋" w:eastAsia="仿宋" w:cs="仿宋"/>
          <w:b/>
          <w:bCs/>
          <w:snapToGrid w:val="0"/>
          <w:sz w:val="21"/>
          <w:szCs w:val="21"/>
        </w:rPr>
        <w:t xml:space="preserve"> 最新版本</w:t>
      </w:r>
      <w:r>
        <w:rPr>
          <w:rFonts w:hint="eastAsia" w:ascii="仿宋" w:hAnsi="仿宋" w:eastAsia="仿宋" w:cs="仿宋"/>
          <w:snapToGrid w:val="0"/>
          <w:sz w:val="21"/>
          <w:szCs w:val="21"/>
        </w:rPr>
        <w:t>，使用该客户端制作电子投标文件，制作扩展名为“.SXSTF”的电子投 标文件。”</w:t>
      </w:r>
    </w:p>
    <w:p w14:paraId="60FC4306">
      <w:pPr>
        <w:widowControl/>
        <w:wordWrap w:val="0"/>
        <w:spacing w:line="360" w:lineRule="auto"/>
        <w:ind w:firstLine="420" w:firstLineChars="200"/>
        <w:rPr>
          <w:rFonts w:hint="eastAsia" w:ascii="仿宋" w:hAnsi="仿宋" w:eastAsia="仿宋" w:cs="仿宋"/>
          <w:snapToGrid w:val="0"/>
          <w:sz w:val="21"/>
          <w:szCs w:val="21"/>
        </w:rPr>
      </w:pPr>
      <w:r>
        <w:rPr>
          <w:rFonts w:hint="eastAsia" w:ascii="仿宋" w:hAnsi="仿宋" w:eastAsia="仿宋" w:cs="仿宋"/>
          <w:snapToGrid w:val="0"/>
          <w:sz w:val="21"/>
          <w:szCs w:val="21"/>
        </w:rPr>
        <w:t>4、递交电子投标文件</w:t>
      </w:r>
      <w:r>
        <w:rPr>
          <w:rFonts w:hint="eastAsia" w:ascii="仿宋" w:hAnsi="仿宋" w:eastAsia="仿宋" w:cs="仿宋"/>
          <w:snapToGrid w:val="0"/>
          <w:sz w:val="21"/>
          <w:szCs w:val="21"/>
          <w:lang w:val="en-US" w:eastAsia="zh-CN"/>
        </w:rPr>
        <w:t>:</w:t>
      </w:r>
      <w:r>
        <w:rPr>
          <w:rFonts w:hint="eastAsia" w:ascii="仿宋" w:hAnsi="仿宋" w:eastAsia="仿宋" w:cs="仿宋"/>
          <w:snapToGrid w:val="0"/>
          <w:sz w:val="21"/>
          <w:szCs w:val="21"/>
        </w:rPr>
        <w:t>登录全国公共资源交易中心平台（陕西省） （</w:t>
      </w:r>
      <w:r>
        <w:rPr>
          <w:rFonts w:hint="eastAsia" w:ascii="仿宋" w:hAnsi="仿宋" w:eastAsia="仿宋" w:cs="仿宋"/>
          <w:snapToGrid w:val="0"/>
          <w:sz w:val="21"/>
          <w:szCs w:val="21"/>
        </w:rPr>
        <w:fldChar w:fldCharType="begin"/>
      </w:r>
      <w:r>
        <w:rPr>
          <w:rFonts w:hint="eastAsia" w:ascii="仿宋" w:hAnsi="仿宋" w:eastAsia="仿宋" w:cs="仿宋"/>
          <w:snapToGrid w:val="0"/>
          <w:sz w:val="21"/>
          <w:szCs w:val="21"/>
        </w:rPr>
        <w:instrText xml:space="preserve"> HYPERLINK "http://www.sxggzyjy.cn/" </w:instrText>
      </w:r>
      <w:r>
        <w:rPr>
          <w:rFonts w:hint="eastAsia" w:ascii="仿宋" w:hAnsi="仿宋" w:eastAsia="仿宋" w:cs="仿宋"/>
          <w:snapToGrid w:val="0"/>
          <w:sz w:val="21"/>
          <w:szCs w:val="21"/>
        </w:rPr>
        <w:fldChar w:fldCharType="separate"/>
      </w:r>
      <w:r>
        <w:rPr>
          <w:rFonts w:hint="eastAsia" w:ascii="仿宋" w:hAnsi="仿宋" w:eastAsia="仿宋" w:cs="仿宋"/>
          <w:snapToGrid w:val="0"/>
          <w:sz w:val="21"/>
          <w:szCs w:val="21"/>
        </w:rPr>
        <w:t>http://www.sxggzyjy.cn/</w:t>
      </w:r>
      <w:r>
        <w:rPr>
          <w:rFonts w:hint="eastAsia" w:ascii="仿宋" w:hAnsi="仿宋" w:eastAsia="仿宋" w:cs="仿宋"/>
          <w:snapToGrid w:val="0"/>
          <w:sz w:val="21"/>
          <w:szCs w:val="21"/>
        </w:rPr>
        <w:fldChar w:fldCharType="end"/>
      </w:r>
      <w:r>
        <w:rPr>
          <w:rFonts w:hint="eastAsia" w:ascii="仿宋" w:hAnsi="仿宋" w:eastAsia="仿宋" w:cs="仿宋"/>
          <w:snapToGrid w:val="0"/>
          <w:sz w:val="21"/>
          <w:szCs w:val="21"/>
        </w:rPr>
        <w:t>），选择“电子交易平台—陕西政府采购交易系统—企业端”进行登录，登录后选 择“交易乙方”身份进入，进入菜单“采购业务—我的项目——项目流程——上传响应文件” ，上传加密的电子投标文件。上传成功后，电子化平台将予以记录。</w:t>
      </w:r>
    </w:p>
    <w:p w14:paraId="52FC281E">
      <w:pPr>
        <w:widowControl/>
        <w:wordWrap w:val="0"/>
        <w:spacing w:line="360" w:lineRule="auto"/>
        <w:ind w:firstLine="420" w:firstLineChars="200"/>
        <w:rPr>
          <w:rFonts w:hint="eastAsia" w:ascii="仿宋" w:hAnsi="仿宋" w:eastAsia="仿宋" w:cs="仿宋"/>
          <w:snapToGrid w:val="0"/>
          <w:sz w:val="21"/>
          <w:szCs w:val="21"/>
          <w:lang w:eastAsia="zh-CN"/>
        </w:rPr>
      </w:pPr>
      <w:r>
        <w:rPr>
          <w:rFonts w:hint="eastAsia" w:ascii="仿宋" w:hAnsi="仿宋" w:eastAsia="仿宋" w:cs="仿宋"/>
          <w:snapToGrid w:val="0"/>
          <w:sz w:val="21"/>
          <w:szCs w:val="21"/>
        </w:rPr>
        <w:t>5、</w:t>
      </w:r>
      <w:r>
        <w:rPr>
          <w:rFonts w:hint="eastAsia" w:ascii="仿宋" w:hAnsi="仿宋" w:eastAsia="仿宋" w:cs="仿宋"/>
          <w:snapToGrid w:val="0"/>
          <w:sz w:val="21"/>
          <w:szCs w:val="21"/>
          <w:lang w:eastAsia="zh-CN"/>
        </w:rPr>
        <w:t>本项目采用</w:t>
      </w:r>
      <w:r>
        <w:rPr>
          <w:rFonts w:hint="eastAsia" w:ascii="仿宋" w:hAnsi="仿宋" w:eastAsia="仿宋" w:cs="仿宋"/>
          <w:snapToGrid w:val="0"/>
          <w:sz w:val="21"/>
          <w:szCs w:val="21"/>
          <w:lang w:val="en-US" w:eastAsia="zh-CN"/>
        </w:rPr>
        <w:t>电子</w:t>
      </w:r>
      <w:r>
        <w:rPr>
          <w:rFonts w:hint="eastAsia" w:ascii="仿宋" w:hAnsi="仿宋" w:eastAsia="仿宋" w:cs="仿宋"/>
          <w:snapToGrid w:val="0"/>
          <w:sz w:val="21"/>
          <w:szCs w:val="21"/>
          <w:lang w:eastAsia="zh-CN"/>
        </w:rPr>
        <w:t>不见面方式进行开标，请各</w:t>
      </w:r>
      <w:r>
        <w:rPr>
          <w:rFonts w:hint="eastAsia" w:ascii="仿宋" w:hAnsi="仿宋" w:eastAsia="仿宋" w:cs="仿宋"/>
          <w:snapToGrid w:val="0"/>
          <w:sz w:val="21"/>
          <w:szCs w:val="21"/>
          <w:lang w:val="en-US" w:eastAsia="zh-CN"/>
        </w:rPr>
        <w:t>供应商</w:t>
      </w:r>
      <w:r>
        <w:rPr>
          <w:rFonts w:hint="eastAsia" w:ascii="仿宋" w:hAnsi="仿宋" w:eastAsia="仿宋" w:cs="仿宋"/>
          <w:snapToGrid w:val="0"/>
          <w:sz w:val="21"/>
          <w:szCs w:val="21"/>
          <w:lang w:eastAsia="zh-CN"/>
        </w:rPr>
        <w:t>于开标截止时间前进入</w:t>
      </w:r>
      <w:r>
        <w:rPr>
          <w:rFonts w:hint="eastAsia" w:ascii="仿宋" w:hAnsi="仿宋" w:eastAsia="仿宋" w:cs="仿宋"/>
          <w:snapToGrid w:val="0"/>
          <w:sz w:val="21"/>
          <w:szCs w:val="21"/>
        </w:rPr>
        <w:t>公共资源交易中心</w:t>
      </w:r>
      <w:r>
        <w:rPr>
          <w:rFonts w:hint="eastAsia" w:ascii="仿宋" w:hAnsi="仿宋" w:eastAsia="仿宋" w:cs="仿宋"/>
          <w:snapToGrid w:val="0"/>
          <w:sz w:val="21"/>
          <w:szCs w:val="21"/>
          <w:highlight w:val="none"/>
        </w:rPr>
        <w:t>平台</w:t>
      </w:r>
      <w:r>
        <w:rPr>
          <w:rFonts w:hint="eastAsia" w:ascii="仿宋" w:hAnsi="仿宋" w:eastAsia="仿宋" w:cs="仿宋"/>
          <w:snapToGrid w:val="0"/>
          <w:sz w:val="21"/>
          <w:szCs w:val="21"/>
          <w:highlight w:val="none"/>
          <w:lang w:eastAsia="zh-CN"/>
        </w:rPr>
        <w:t>安康不见面开标大厅系统</w:t>
      </w:r>
      <w:r>
        <w:rPr>
          <w:rFonts w:hint="eastAsia" w:ascii="仿宋" w:hAnsi="仿宋" w:eastAsia="仿宋" w:cs="仿宋"/>
          <w:snapToGrid w:val="0"/>
          <w:sz w:val="21"/>
          <w:szCs w:val="21"/>
          <w:highlight w:val="none"/>
          <w:lang w:val="en-US" w:eastAsia="zh-CN"/>
        </w:rPr>
        <w:t>(</w:t>
      </w:r>
      <w:r>
        <w:rPr>
          <w:rFonts w:hint="eastAsia" w:ascii="仿宋" w:hAnsi="仿宋" w:eastAsia="仿宋" w:cs="仿宋"/>
          <w:snapToGrid w:val="0"/>
          <w:sz w:val="21"/>
          <w:szCs w:val="21"/>
          <w:highlight w:val="none"/>
          <w:lang w:eastAsia="zh-CN"/>
        </w:rPr>
        <w:t>http://219.145.206.209/BidOpeningHall/bidopeninghallaction/hall/login）登</w:t>
      </w:r>
      <w:r>
        <w:rPr>
          <w:rFonts w:hint="eastAsia" w:ascii="仿宋" w:hAnsi="仿宋" w:eastAsia="仿宋" w:cs="仿宋"/>
          <w:snapToGrid w:val="0"/>
          <w:sz w:val="21"/>
          <w:szCs w:val="21"/>
          <w:lang w:eastAsia="zh-CN"/>
        </w:rPr>
        <w:t>录公司账号进行签到，并等待开标及解密投标文件。</w:t>
      </w:r>
    </w:p>
    <w:p w14:paraId="0E5C4500">
      <w:pPr>
        <w:widowControl/>
        <w:wordWrap w:val="0"/>
        <w:spacing w:line="360" w:lineRule="auto"/>
        <w:ind w:firstLine="420" w:firstLineChars="200"/>
        <w:rPr>
          <w:rFonts w:hint="eastAsia" w:ascii="仿宋" w:hAnsi="仿宋" w:eastAsia="仿宋" w:cs="仿宋"/>
          <w:snapToGrid w:val="0"/>
          <w:sz w:val="21"/>
          <w:szCs w:val="21"/>
          <w:lang w:val="en-US" w:eastAsia="zh-CN"/>
        </w:rPr>
      </w:pPr>
      <w:r>
        <w:rPr>
          <w:rFonts w:hint="eastAsia" w:ascii="仿宋" w:hAnsi="仿宋" w:eastAsia="仿宋" w:cs="仿宋"/>
          <w:snapToGrid w:val="0"/>
          <w:sz w:val="21"/>
          <w:szCs w:val="21"/>
          <w:lang w:val="en-US" w:eastAsia="zh-CN"/>
        </w:rPr>
        <w:t>6、开标签到：供应商等待开标时需要签到，等候开标。请在开标前完成签到，开标时间到了之后就不能签到；点击页面上“签到”按钮进行签到，开标前 10 分钟可以签到。签到成功之后，按钮灰化，无需再次签到，同时第一个座位图右下角出现绿色√。</w:t>
      </w:r>
    </w:p>
    <w:p w14:paraId="2EB9059F">
      <w:pPr>
        <w:widowControl/>
        <w:wordWrap w:val="0"/>
        <w:spacing w:line="360" w:lineRule="auto"/>
        <w:ind w:firstLine="420" w:firstLineChars="200"/>
        <w:rPr>
          <w:rFonts w:hint="eastAsia" w:ascii="仿宋" w:hAnsi="仿宋" w:eastAsia="仿宋" w:cs="仿宋"/>
          <w:snapToGrid w:val="0"/>
          <w:sz w:val="21"/>
          <w:szCs w:val="21"/>
          <w:lang w:val="en-US" w:eastAsia="zh-CN"/>
        </w:rPr>
      </w:pPr>
      <w:r>
        <w:rPr>
          <w:rFonts w:hint="eastAsia" w:ascii="仿宋" w:hAnsi="仿宋" w:eastAsia="仿宋" w:cs="仿宋"/>
          <w:snapToGrid w:val="0"/>
          <w:sz w:val="21"/>
          <w:szCs w:val="21"/>
          <w:lang w:val="en-US" w:eastAsia="zh-CN"/>
        </w:rPr>
        <w:t>7、注意事项 :</w:t>
      </w:r>
    </w:p>
    <w:p w14:paraId="7D6F5FC3">
      <w:pPr>
        <w:widowControl/>
        <w:wordWrap w:val="0"/>
        <w:spacing w:line="360" w:lineRule="auto"/>
        <w:ind w:firstLine="420" w:firstLineChars="200"/>
        <w:rPr>
          <w:rFonts w:hint="eastAsia" w:ascii="仿宋" w:hAnsi="仿宋" w:eastAsia="仿宋" w:cs="仿宋"/>
          <w:snapToGrid w:val="0"/>
          <w:sz w:val="21"/>
          <w:szCs w:val="21"/>
          <w:lang w:val="en-US" w:eastAsia="zh-CN"/>
        </w:rPr>
      </w:pPr>
      <w:r>
        <w:rPr>
          <w:rFonts w:hint="eastAsia" w:ascii="仿宋" w:hAnsi="仿宋" w:eastAsia="仿宋" w:cs="仿宋"/>
          <w:snapToGrid w:val="0"/>
          <w:sz w:val="21"/>
          <w:szCs w:val="21"/>
          <w:lang w:val="en-US" w:eastAsia="zh-CN"/>
        </w:rPr>
        <w:t xml:space="preserve">（1）、为顺利实现不见面开标系统的远程交互，建议供应商配置的软硬件设施有：高配置电脑、高速稳定的网络、电源（不间断）、CA 锁、音视频设备（话筒、耳麦、高清摄像头、音响），浏览器要求使用 IE11 浏览器，且电脑已经正确安装了陕西省公共资源 CA 驱动。投标投标单 位需安装新点播放器，以便观看远程不见面开标直播画面（播放器下载链接为： https://download.bqpoint.com/download/downloaddetail.html?SourceFrom=Down&amp;Sof tGuid=55aa4e06-c384-4005-bcb9-48932d410fd4）。 </w:t>
      </w:r>
    </w:p>
    <w:p w14:paraId="06377C61">
      <w:pPr>
        <w:widowControl/>
        <w:wordWrap w:val="0"/>
        <w:spacing w:line="360" w:lineRule="auto"/>
        <w:ind w:firstLine="420" w:firstLineChars="200"/>
        <w:rPr>
          <w:rFonts w:hint="eastAsia" w:ascii="仿宋" w:hAnsi="仿宋" w:eastAsia="仿宋" w:cs="仿宋"/>
          <w:snapToGrid w:val="0"/>
          <w:sz w:val="21"/>
          <w:szCs w:val="21"/>
          <w:lang w:val="en-US" w:eastAsia="zh-CN"/>
        </w:rPr>
      </w:pPr>
      <w:r>
        <w:rPr>
          <w:rFonts w:hint="eastAsia" w:ascii="仿宋" w:hAnsi="仿宋" w:eastAsia="仿宋" w:cs="仿宋"/>
          <w:snapToGrid w:val="0"/>
          <w:sz w:val="21"/>
          <w:szCs w:val="21"/>
          <w:lang w:val="en-US" w:eastAsia="zh-CN"/>
        </w:rPr>
        <w:t xml:space="preserve">（2）、建议供应商在开标前半小时登录不见面开标大厅，并及时签到（开标前 60 分钟即可签到），遇到问题及时联系客服 4009280095。 </w:t>
      </w:r>
    </w:p>
    <w:p w14:paraId="79AF9A73">
      <w:pPr>
        <w:widowControl/>
        <w:wordWrap w:val="0"/>
        <w:spacing w:line="360" w:lineRule="auto"/>
        <w:ind w:firstLine="420" w:firstLineChars="200"/>
        <w:rPr>
          <w:rFonts w:hint="eastAsia" w:ascii="仿宋" w:hAnsi="仿宋" w:eastAsia="仿宋" w:cs="仿宋"/>
          <w:snapToGrid w:val="0"/>
          <w:sz w:val="21"/>
          <w:szCs w:val="21"/>
          <w:lang w:val="en-US" w:eastAsia="zh-CN"/>
        </w:rPr>
      </w:pPr>
      <w:r>
        <w:rPr>
          <w:rFonts w:hint="eastAsia" w:ascii="仿宋" w:hAnsi="仿宋" w:eastAsia="仿宋" w:cs="仿宋"/>
          <w:snapToGrid w:val="0"/>
          <w:sz w:val="21"/>
          <w:szCs w:val="21"/>
          <w:lang w:val="en-US" w:eastAsia="zh-CN"/>
        </w:rPr>
        <w:t>（3）、供应商需注意 CA 锁一定要提前准备好，并确保 CA 锁为制作投标文件的 CA 锁。</w:t>
      </w:r>
    </w:p>
    <w:p w14:paraId="22112342">
      <w:pPr>
        <w:spacing w:line="360" w:lineRule="auto"/>
        <w:ind w:firstLine="420" w:firstLineChars="200"/>
        <w:jc w:val="both"/>
        <w:rPr>
          <w:rFonts w:hint="eastAsia" w:ascii="仿宋" w:hAnsi="仿宋" w:eastAsia="仿宋" w:cs="仿宋"/>
          <w:b/>
          <w:color w:val="auto"/>
          <w:sz w:val="28"/>
          <w:szCs w:val="28"/>
          <w:lang w:val="zh-CN"/>
        </w:rPr>
      </w:pPr>
      <w:r>
        <w:rPr>
          <w:rFonts w:hint="eastAsia" w:ascii="仿宋" w:hAnsi="仿宋" w:eastAsia="仿宋" w:cs="仿宋"/>
          <w:snapToGrid w:val="0"/>
          <w:sz w:val="21"/>
          <w:szCs w:val="21"/>
          <w:lang w:val="en-US" w:eastAsia="zh-CN"/>
        </w:rPr>
        <w:t>（4）、及时关注右侧公告及互动栏目信息。</w:t>
      </w:r>
    </w:p>
    <w:p w14:paraId="2B2B1548">
      <w:pPr>
        <w:pStyle w:val="5"/>
        <w:rPr>
          <w:rFonts w:hint="eastAsia" w:ascii="仿宋" w:hAnsi="仿宋" w:eastAsia="仿宋" w:cs="仿宋"/>
          <w:color w:val="auto"/>
        </w:rPr>
        <w:sectPr>
          <w:footerReference r:id="rId5" w:type="default"/>
          <w:pgSz w:w="11907" w:h="16840"/>
          <w:pgMar w:top="1418" w:right="1418" w:bottom="1418" w:left="1701" w:header="851" w:footer="850" w:gutter="0"/>
          <w:pgNumType w:fmt="decimal" w:start="1"/>
          <w:cols w:space="720" w:num="1"/>
          <w:docGrid w:linePitch="312" w:charSpace="0"/>
        </w:sectPr>
      </w:pPr>
    </w:p>
    <w:p w14:paraId="511777DF">
      <w:pPr>
        <w:spacing w:line="360" w:lineRule="auto"/>
        <w:jc w:val="both"/>
        <w:rPr>
          <w:rFonts w:hint="eastAsia" w:ascii="宋体" w:hAnsi="宋体" w:eastAsia="宋体" w:cs="宋体"/>
          <w:b/>
          <w:color w:val="auto"/>
          <w:sz w:val="30"/>
          <w:szCs w:val="30"/>
          <w:lang w:val="en-US" w:eastAsia="zh-CN"/>
        </w:rPr>
      </w:pPr>
      <w:r>
        <w:rPr>
          <w:rFonts w:hint="eastAsia" w:ascii="宋体" w:hAnsi="宋体" w:cs="宋体"/>
          <w:b/>
          <w:color w:val="auto"/>
          <w:sz w:val="30"/>
          <w:szCs w:val="30"/>
          <w:lang w:val="en-US" w:eastAsia="zh-CN"/>
        </w:rPr>
        <w:t xml:space="preserve"> </w:t>
      </w:r>
    </w:p>
    <w:p w14:paraId="1963BCA3">
      <w:pPr>
        <w:spacing w:line="360" w:lineRule="auto"/>
        <w:jc w:val="center"/>
        <w:rPr>
          <w:rFonts w:hint="eastAsia" w:ascii="仿宋" w:hAnsi="仿宋" w:eastAsia="仿宋" w:cs="仿宋"/>
          <w:color w:val="auto"/>
          <w:sz w:val="30"/>
          <w:szCs w:val="30"/>
        </w:rPr>
      </w:pPr>
      <w:r>
        <w:rPr>
          <w:rFonts w:hint="eastAsia" w:ascii="仿宋" w:hAnsi="仿宋" w:eastAsia="仿宋" w:cs="仿宋"/>
          <w:b/>
          <w:color w:val="auto"/>
          <w:sz w:val="32"/>
          <w:szCs w:val="32"/>
        </w:rPr>
        <w:t>目  录</w:t>
      </w:r>
    </w:p>
    <w:p w14:paraId="6F97DB26">
      <w:pPr>
        <w:rPr>
          <w:rFonts w:hint="eastAsia" w:ascii="仿宋" w:hAnsi="仿宋" w:eastAsia="仿宋" w:cs="仿宋"/>
          <w:color w:val="auto"/>
          <w:sz w:val="28"/>
          <w:szCs w:val="28"/>
          <w:highlight w:val="none"/>
        </w:rPr>
      </w:pPr>
    </w:p>
    <w:p w14:paraId="09D84D1D">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TOC \o "1-3" \h \u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 HYPERLINK \l _Toc5445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highlight w:val="none"/>
          <w:lang w:val="en-US" w:eastAsia="zh-CN"/>
        </w:rPr>
        <w:t>第一部分  竞争性磋商公告</w:t>
      </w:r>
      <w:r>
        <w:rPr>
          <w:rFonts w:hint="eastAsia" w:ascii="仿宋" w:hAnsi="仿宋" w:eastAsia="仿宋" w:cs="仿宋"/>
          <w:bCs/>
          <w:color w:val="auto"/>
          <w:sz w:val="28"/>
          <w:szCs w:val="28"/>
        </w:rPr>
        <w:fldChar w:fldCharType="end"/>
      </w:r>
    </w:p>
    <w:p w14:paraId="306D237A">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 HYPERLINK \l _Toc28889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highlight w:val="none"/>
          <w:lang w:val="en-US" w:eastAsia="zh-CN"/>
        </w:rPr>
        <w:t>第二部分  磋商供应商须知</w:t>
      </w:r>
      <w:r>
        <w:rPr>
          <w:rFonts w:hint="eastAsia" w:ascii="仿宋" w:hAnsi="仿宋" w:eastAsia="仿宋" w:cs="仿宋"/>
          <w:bCs/>
          <w:color w:val="auto"/>
          <w:sz w:val="28"/>
          <w:szCs w:val="28"/>
        </w:rPr>
        <w:fldChar w:fldCharType="end"/>
      </w:r>
    </w:p>
    <w:p w14:paraId="3729204F">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 HYPERLINK \l _Toc19068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lang w:val="en-US" w:eastAsia="zh-CN"/>
        </w:rPr>
        <w:t>第三部分  磋商须知</w:t>
      </w:r>
      <w:r>
        <w:rPr>
          <w:rFonts w:hint="eastAsia" w:ascii="仿宋" w:hAnsi="仿宋" w:eastAsia="仿宋" w:cs="仿宋"/>
          <w:bCs/>
          <w:color w:val="auto"/>
          <w:sz w:val="28"/>
          <w:szCs w:val="28"/>
        </w:rPr>
        <w:fldChar w:fldCharType="end"/>
      </w:r>
    </w:p>
    <w:p w14:paraId="29E99F18">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 HYPERLINK \l _Toc29294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lang w:val="en-US" w:eastAsia="zh-CN"/>
        </w:rPr>
        <w:t>第四部分  合同</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lang w:val="en-US" w:eastAsia="zh-CN"/>
        </w:rPr>
        <w:t>条款</w:t>
      </w:r>
    </w:p>
    <w:p w14:paraId="1DA54A0F">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 HYPERLINK \l _Toc25626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rPr>
        <w:t xml:space="preserve">第五部分  </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lang w:val="en-US" w:eastAsia="zh-CN"/>
        </w:rPr>
        <w:t>采购内容与技术要求</w:t>
      </w:r>
    </w:p>
    <w:p w14:paraId="43FAF085">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fldChar w:fldCharType="begin"/>
      </w:r>
      <w:r>
        <w:rPr>
          <w:rFonts w:hint="eastAsia" w:ascii="仿宋" w:hAnsi="仿宋" w:eastAsia="仿宋" w:cs="仿宋"/>
          <w:bCs/>
          <w:color w:val="auto"/>
          <w:sz w:val="28"/>
          <w:szCs w:val="28"/>
        </w:rPr>
        <w:instrText xml:space="preserve"> HYPERLINK \l _Toc25626 </w:instrText>
      </w:r>
      <w:r>
        <w:rPr>
          <w:rFonts w:hint="eastAsia" w:ascii="仿宋" w:hAnsi="仿宋" w:eastAsia="仿宋" w:cs="仿宋"/>
          <w:bCs/>
          <w:color w:val="auto"/>
          <w:sz w:val="28"/>
          <w:szCs w:val="28"/>
        </w:rPr>
        <w:fldChar w:fldCharType="separate"/>
      </w:r>
      <w:r>
        <w:rPr>
          <w:rFonts w:hint="eastAsia" w:ascii="仿宋" w:hAnsi="仿宋" w:eastAsia="仿宋" w:cs="仿宋"/>
          <w:bCs/>
          <w:color w:val="auto"/>
          <w:sz w:val="28"/>
          <w:szCs w:val="28"/>
        </w:rPr>
        <w:t>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 xml:space="preserve">部分  </w:t>
      </w:r>
      <w:r>
        <w:rPr>
          <w:rFonts w:hint="eastAsia" w:ascii="仿宋" w:hAnsi="仿宋" w:eastAsia="仿宋" w:cs="仿宋"/>
          <w:bCs/>
          <w:color w:val="auto"/>
          <w:sz w:val="28"/>
          <w:szCs w:val="28"/>
        </w:rPr>
        <w:fldChar w:fldCharType="end"/>
      </w:r>
      <w:r>
        <w:rPr>
          <w:rFonts w:hint="eastAsia" w:ascii="仿宋" w:hAnsi="仿宋" w:eastAsia="仿宋" w:cs="仿宋"/>
          <w:bCs/>
          <w:color w:val="auto"/>
          <w:sz w:val="28"/>
          <w:szCs w:val="28"/>
        </w:rPr>
        <w:t>竞争性磋商响应文件格式</w:t>
      </w:r>
    </w:p>
    <w:p w14:paraId="0C84DA24">
      <w:pPr>
        <w:pStyle w:val="15"/>
        <w:keepNext w:val="0"/>
        <w:keepLines w:val="0"/>
        <w:pageBreakBefore w:val="0"/>
        <w:widowControl w:val="0"/>
        <w:tabs>
          <w:tab w:val="right" w:leader="dot" w:pos="9072"/>
          <w:tab w:val="clear" w:pos="8760"/>
        </w:tabs>
        <w:kinsoku/>
        <w:wordWrap/>
        <w:overflowPunct/>
        <w:topLinePunct w:val="0"/>
        <w:autoSpaceDE/>
        <w:autoSpaceDN/>
        <w:bidi w:val="0"/>
        <w:spacing w:line="600" w:lineRule="auto"/>
        <w:ind w:left="0" w:leftChars="0" w:firstLine="2240" w:firstLineChars="800"/>
        <w:textAlignment w:val="auto"/>
        <w:rPr>
          <w:rFonts w:hint="eastAsia" w:ascii="仿宋" w:hAnsi="仿宋" w:eastAsia="仿宋" w:cs="仿宋"/>
          <w:bCs/>
          <w:color w:val="auto"/>
          <w:sz w:val="28"/>
          <w:szCs w:val="28"/>
          <w:lang w:val="en-US" w:eastAsia="zh-CN"/>
        </w:rPr>
      </w:pPr>
    </w:p>
    <w:p w14:paraId="4B6D118D">
      <w:pPr>
        <w:rPr>
          <w:rFonts w:hint="eastAsia" w:ascii="仿宋" w:hAnsi="仿宋" w:eastAsia="仿宋" w:cs="仿宋"/>
          <w:lang w:val="en-US" w:eastAsia="zh-CN"/>
        </w:rPr>
      </w:pPr>
    </w:p>
    <w:p w14:paraId="5D6B2B28">
      <w:pPr>
        <w:pStyle w:val="2"/>
        <w:keepNext w:val="0"/>
        <w:keepLines w:val="0"/>
        <w:widowControl/>
        <w:suppressLineNumbers w:val="0"/>
        <w:spacing w:line="525" w:lineRule="atLeast"/>
        <w:jc w:val="both"/>
        <w:rPr>
          <w:rFonts w:hint="eastAsia" w:ascii="宋体" w:hAnsi="宋体" w:eastAsia="宋体" w:cs="宋体"/>
          <w:bCs/>
          <w:color w:val="auto"/>
          <w:sz w:val="24"/>
          <w:szCs w:val="24"/>
        </w:rPr>
      </w:pPr>
      <w:r>
        <w:rPr>
          <w:rFonts w:hint="eastAsia" w:ascii="仿宋" w:hAnsi="仿宋" w:eastAsia="仿宋" w:cs="仿宋"/>
          <w:bCs/>
          <w:color w:val="auto"/>
          <w:sz w:val="28"/>
          <w:szCs w:val="28"/>
        </w:rPr>
        <w:fldChar w:fldCharType="end"/>
      </w:r>
    </w:p>
    <w:p w14:paraId="23164900">
      <w:pPr>
        <w:pStyle w:val="2"/>
        <w:keepNext w:val="0"/>
        <w:keepLines w:val="0"/>
        <w:widowControl/>
        <w:suppressLineNumbers w:val="0"/>
        <w:spacing w:line="525" w:lineRule="atLeast"/>
        <w:jc w:val="center"/>
        <w:rPr>
          <w:rFonts w:hint="eastAsia" w:ascii="微软雅黑" w:hAnsi="微软雅黑" w:eastAsia="微软雅黑" w:cs="微软雅黑"/>
          <w:b/>
          <w:bCs w:val="0"/>
          <w:color w:val="auto"/>
          <w:sz w:val="28"/>
          <w:szCs w:val="28"/>
          <w:lang w:val="en-US" w:eastAsia="zh-CN"/>
        </w:rPr>
      </w:pPr>
    </w:p>
    <w:p w14:paraId="69B431C3">
      <w:pPr>
        <w:rPr>
          <w:rFonts w:hint="eastAsia" w:ascii="微软雅黑" w:hAnsi="微软雅黑" w:eastAsia="微软雅黑" w:cs="微软雅黑"/>
          <w:b/>
          <w:bCs w:val="0"/>
          <w:color w:val="auto"/>
          <w:sz w:val="28"/>
          <w:szCs w:val="28"/>
          <w:lang w:val="en-US" w:eastAsia="zh-CN"/>
        </w:rPr>
      </w:pPr>
    </w:p>
    <w:p w14:paraId="144A0323">
      <w:pPr>
        <w:rPr>
          <w:rFonts w:hint="eastAsia"/>
          <w:color w:val="auto"/>
          <w:lang w:val="en-US" w:eastAsia="zh-CN"/>
        </w:rPr>
      </w:pPr>
    </w:p>
    <w:p w14:paraId="03C375E5">
      <w:pPr>
        <w:rPr>
          <w:rFonts w:hint="eastAsia"/>
          <w:color w:val="auto"/>
          <w:lang w:val="en-US" w:eastAsia="zh-CN"/>
        </w:rPr>
      </w:pPr>
    </w:p>
    <w:p w14:paraId="529D3366">
      <w:pPr>
        <w:pStyle w:val="2"/>
        <w:keepNext w:val="0"/>
        <w:keepLines w:val="0"/>
        <w:pageBreakBefore w:val="0"/>
        <w:widowControl/>
        <w:suppressLineNumbers w:val="0"/>
        <w:kinsoku/>
        <w:wordWrap/>
        <w:overflowPunct/>
        <w:topLinePunct w:val="0"/>
        <w:autoSpaceDE/>
        <w:autoSpaceDN/>
        <w:bidi w:val="0"/>
        <w:adjustRightInd/>
        <w:snapToGrid/>
        <w:spacing w:line="380" w:lineRule="exact"/>
        <w:jc w:val="both"/>
        <w:textAlignment w:val="auto"/>
        <w:rPr>
          <w:rFonts w:hint="eastAsia" w:ascii="宋体" w:hAnsi="宋体" w:eastAsia="宋体" w:cs="宋体"/>
          <w:b/>
          <w:bCs w:val="0"/>
          <w:color w:val="auto"/>
          <w:sz w:val="24"/>
          <w:szCs w:val="24"/>
          <w:lang w:val="en-US" w:eastAsia="zh-CN"/>
        </w:rPr>
      </w:pPr>
    </w:p>
    <w:p w14:paraId="6F451578">
      <w:pPr>
        <w:rPr>
          <w:rFonts w:hint="eastAsia" w:ascii="宋体" w:hAnsi="宋体" w:eastAsia="宋体" w:cs="宋体"/>
          <w:b/>
          <w:bCs w:val="0"/>
          <w:color w:val="auto"/>
          <w:sz w:val="24"/>
          <w:szCs w:val="24"/>
          <w:lang w:val="en-US" w:eastAsia="zh-CN"/>
        </w:rPr>
      </w:pPr>
      <w:r>
        <w:rPr>
          <w:rFonts w:hint="eastAsia"/>
          <w:color w:val="auto"/>
          <w:lang w:val="en-US" w:eastAsia="zh-CN"/>
        </w:rPr>
        <w:br w:type="page"/>
      </w:r>
    </w:p>
    <w:p w14:paraId="53FF4A5D">
      <w:pPr>
        <w:pStyle w:val="2"/>
        <w:pageBreakBefore w:val="0"/>
        <w:kinsoku/>
        <w:wordWrap/>
        <w:overflowPunct/>
        <w:topLinePunct w:val="0"/>
        <w:autoSpaceDE/>
        <w:autoSpaceDN/>
        <w:bidi w:val="0"/>
        <w:adjustRightInd/>
        <w:spacing w:line="360" w:lineRule="auto"/>
        <w:jc w:val="center"/>
        <w:textAlignment w:val="auto"/>
        <w:rPr>
          <w:rFonts w:hint="eastAsia"/>
          <w:color w:val="auto"/>
          <w:lang w:val="en-US" w:eastAsia="zh-CN"/>
        </w:rPr>
      </w:pPr>
      <w:r>
        <w:rPr>
          <w:rFonts w:hint="eastAsia"/>
          <w:color w:val="auto"/>
          <w:lang w:val="en-US" w:eastAsia="zh-CN"/>
        </w:rPr>
        <w:t>第一部分 竞争性磋商公告</w:t>
      </w:r>
    </w:p>
    <w:p w14:paraId="699A16FC">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5"/>
        <w:rPr>
          <w:rFonts w:hint="eastAsia" w:ascii="仿宋" w:hAnsi="仿宋" w:eastAsia="仿宋" w:cs="仿宋"/>
          <w:sz w:val="24"/>
          <w:szCs w:val="24"/>
        </w:rPr>
      </w:pPr>
      <w:r>
        <w:rPr>
          <w:rFonts w:hint="eastAsia" w:ascii="仿宋" w:hAnsi="仿宋" w:eastAsia="仿宋" w:cs="仿宋"/>
          <w:b/>
          <w:sz w:val="24"/>
          <w:szCs w:val="24"/>
        </w:rPr>
        <w:t>项目概况</w:t>
      </w:r>
    </w:p>
    <w:p w14:paraId="61E4F29A">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双丰镇排污管网修复项目采购项目的潜在供应商应在全国公共资源交易平台（陕西省·安康市）（网址：http://ak.sxggzyjy.cn/）获取采购文件，并于2025年11月21日16时00分（北京时间）前提交响应文件。</w:t>
      </w:r>
    </w:p>
    <w:p w14:paraId="1C198992">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一、项目基本情况</w:t>
      </w:r>
    </w:p>
    <w:p w14:paraId="4637000A">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项目编号：JWHH-2025-034</w:t>
      </w:r>
    </w:p>
    <w:p w14:paraId="6C38961F">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项目名称：双丰镇排污管网修复项目</w:t>
      </w:r>
    </w:p>
    <w:p w14:paraId="1C2394F4">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采购方式：竞争性磋商</w:t>
      </w:r>
    </w:p>
    <w:p w14:paraId="33A7D1EC">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预算金额：3,496,011.92元</w:t>
      </w:r>
    </w:p>
    <w:p w14:paraId="168F58A8">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采购需求：</w:t>
      </w:r>
    </w:p>
    <w:p w14:paraId="2FF8BF8F">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合同包1(双丰镇排污管网修复项目):</w:t>
      </w:r>
    </w:p>
    <w:p w14:paraId="77C77FF8">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合同包预算金额：3,496,011.92元</w:t>
      </w:r>
    </w:p>
    <w:p w14:paraId="61B7ABE5">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合同包最高限价：3,496,011.92元</w:t>
      </w: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416"/>
        <w:gridCol w:w="1384"/>
        <w:gridCol w:w="1384"/>
        <w:gridCol w:w="1656"/>
      </w:tblGrid>
      <w:tr w14:paraId="51F7D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17EABDF1">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品目号</w:t>
            </w:r>
          </w:p>
        </w:tc>
        <w:tc>
          <w:tcPr>
            <w:tcW w:w="1384" w:type="dxa"/>
            <w:vAlign w:val="center"/>
          </w:tcPr>
          <w:p w14:paraId="3AD3D9F1">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品目名称</w:t>
            </w:r>
          </w:p>
        </w:tc>
        <w:tc>
          <w:tcPr>
            <w:tcW w:w="1384" w:type="dxa"/>
            <w:vAlign w:val="center"/>
          </w:tcPr>
          <w:p w14:paraId="5931EFCB">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1384" w:type="dxa"/>
            <w:vAlign w:val="center"/>
          </w:tcPr>
          <w:p w14:paraId="7E63ADEE">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1384" w:type="dxa"/>
            <w:vAlign w:val="center"/>
          </w:tcPr>
          <w:p w14:paraId="4F2A870A">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技术规格、参数及要求</w:t>
            </w:r>
          </w:p>
        </w:tc>
        <w:tc>
          <w:tcPr>
            <w:tcW w:w="1384" w:type="dxa"/>
            <w:vAlign w:val="center"/>
          </w:tcPr>
          <w:p w14:paraId="627AEDC3">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品目预算(元)</w:t>
            </w:r>
          </w:p>
        </w:tc>
      </w:tr>
      <w:tr w14:paraId="43A26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vAlign w:val="center"/>
          </w:tcPr>
          <w:p w14:paraId="60D44A10">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480" w:firstLineChars="200"/>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384" w:type="dxa"/>
            <w:vAlign w:val="center"/>
          </w:tcPr>
          <w:p w14:paraId="63CA3AF0">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污水处理工程施工</w:t>
            </w:r>
          </w:p>
        </w:tc>
        <w:tc>
          <w:tcPr>
            <w:tcW w:w="1384" w:type="dxa"/>
            <w:vAlign w:val="center"/>
          </w:tcPr>
          <w:p w14:paraId="222738E7">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3496011.92</w:t>
            </w:r>
          </w:p>
        </w:tc>
        <w:tc>
          <w:tcPr>
            <w:tcW w:w="1384" w:type="dxa"/>
            <w:vAlign w:val="center"/>
          </w:tcPr>
          <w:p w14:paraId="2ABE66BD">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3,600(米)</w:t>
            </w:r>
          </w:p>
        </w:tc>
        <w:tc>
          <w:tcPr>
            <w:tcW w:w="1384" w:type="dxa"/>
            <w:vAlign w:val="center"/>
          </w:tcPr>
          <w:p w14:paraId="62033237">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详见采购文件</w:t>
            </w:r>
          </w:p>
        </w:tc>
        <w:tc>
          <w:tcPr>
            <w:tcW w:w="1384" w:type="dxa"/>
            <w:vAlign w:val="center"/>
          </w:tcPr>
          <w:p w14:paraId="5AE0C2F4">
            <w:pPr>
              <w:pStyle w:val="1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 w:hAnsi="仿宋" w:eastAsia="仿宋" w:cs="仿宋"/>
                <w:sz w:val="24"/>
                <w:szCs w:val="24"/>
              </w:rPr>
            </w:pPr>
            <w:r>
              <w:rPr>
                <w:rFonts w:hint="eastAsia" w:ascii="仿宋" w:hAnsi="仿宋" w:eastAsia="仿宋" w:cs="仿宋"/>
                <w:sz w:val="24"/>
                <w:szCs w:val="24"/>
              </w:rPr>
              <w:t>3,496,011.92</w:t>
            </w:r>
          </w:p>
        </w:tc>
      </w:tr>
    </w:tbl>
    <w:p w14:paraId="6B2AA9BE">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本合同包不接受联合体投标</w:t>
      </w:r>
    </w:p>
    <w:p w14:paraId="0D36F619">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合同履行期限：60日历天</w:t>
      </w:r>
    </w:p>
    <w:p w14:paraId="739E711E">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二、申请人的资格要求：</w:t>
      </w:r>
    </w:p>
    <w:p w14:paraId="1152B4B9">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1.满足《中华人民共和国政府采购法》第二十二条规定;</w:t>
      </w:r>
    </w:p>
    <w:p w14:paraId="33266632">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2.落实政府采购政策需满足的资格要求：</w:t>
      </w:r>
    </w:p>
    <w:p w14:paraId="22A4254C">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合同包1(双丰镇排污管网修复项目)落实政府采购政策需满足的资格要求如下:</w:t>
      </w:r>
    </w:p>
    <w:p w14:paraId="78658C5A">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2021〕19号）；(7)陕西省财政厅关于印发《陕西省中小企业政府采购信用融资办法》（陕财办采〔2018〕23号）;(8)陕西省财政厅《关于进一步加强政府绿色采购有关问题的通知》陕财办采〔2021〕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1412F0E9">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3.本项目的特定资格要求：</w:t>
      </w:r>
    </w:p>
    <w:p w14:paraId="1876CFE6">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合同包1(双丰镇排污管网修复项目)特定资格要求如下:</w:t>
      </w:r>
    </w:p>
    <w:p w14:paraId="28D46B9B">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（1）具有独立承担民事责任的能力，提供营业执照、税务登记证、组织机构代码证或登载有统一社会信用代码的营业执照（或《事业单位法人证书》或其他合法组织登记证书、自然人只须提交身份证）；</w:t>
      </w:r>
      <w:r>
        <w:rPr>
          <w:rFonts w:hint="eastAsia" w:ascii="仿宋" w:hAnsi="仿宋" w:eastAsia="仿宋" w:cs="仿宋"/>
          <w:sz w:val="24"/>
          <w:szCs w:val="24"/>
        </w:rPr>
        <w:br w:type="textWrapping"/>
      </w:r>
      <w:r>
        <w:rPr>
          <w:rFonts w:hint="eastAsia" w:ascii="仿宋" w:hAnsi="仿宋" w:eastAsia="仿宋" w:cs="仿宋"/>
          <w:sz w:val="24"/>
          <w:szCs w:val="24"/>
        </w:rPr>
        <w:t>（2）法定代表人或负责人参加投标时，提供本人身份证复印件；授权代表参加投标时，提供法定代表人或负责人授权书、被授权人身份证复印件；</w:t>
      </w:r>
      <w:r>
        <w:rPr>
          <w:rFonts w:hint="eastAsia" w:ascii="仿宋" w:hAnsi="仿宋" w:eastAsia="仿宋" w:cs="仿宋"/>
          <w:sz w:val="24"/>
          <w:szCs w:val="24"/>
        </w:rPr>
        <w:br w:type="textWrapping"/>
      </w:r>
      <w:r>
        <w:rPr>
          <w:rFonts w:hint="eastAsia" w:ascii="仿宋" w:hAnsi="仿宋" w:eastAsia="仿宋" w:cs="仿宋"/>
          <w:sz w:val="24"/>
          <w:szCs w:val="24"/>
        </w:rPr>
        <w:t>（3）供应商须具备建设行政主管部门核发的市政公用工程施工总承包三级（含三级）及以上资质，须持有效的安全生产许可证，且在人员、设备、资金等方面具有相应的施工能力；</w:t>
      </w:r>
      <w:r>
        <w:rPr>
          <w:rFonts w:hint="eastAsia" w:ascii="仿宋" w:hAnsi="仿宋" w:eastAsia="仿宋" w:cs="仿宋"/>
          <w:sz w:val="24"/>
          <w:szCs w:val="24"/>
        </w:rPr>
        <w:br w:type="textWrapping"/>
      </w:r>
      <w:r>
        <w:rPr>
          <w:rFonts w:hint="eastAsia" w:ascii="仿宋" w:hAnsi="仿宋" w:eastAsia="仿宋" w:cs="仿宋"/>
          <w:sz w:val="24"/>
          <w:szCs w:val="24"/>
        </w:rPr>
        <w:t>（4）拟派项目经理须具备市政公用工程专业二级及以上注册建造师执业资格证和有效的安全生产考核合格证书，在本单位注册，且无在建工程；</w:t>
      </w:r>
      <w:r>
        <w:rPr>
          <w:rFonts w:hint="eastAsia" w:ascii="仿宋" w:hAnsi="仿宋" w:eastAsia="仿宋" w:cs="仿宋"/>
          <w:sz w:val="24"/>
          <w:szCs w:val="24"/>
        </w:rPr>
        <w:br w:type="textWrapping"/>
      </w:r>
      <w:r>
        <w:rPr>
          <w:rFonts w:hint="eastAsia" w:ascii="仿宋" w:hAnsi="仿宋" w:eastAsia="仿宋" w:cs="仿宋"/>
          <w:sz w:val="24"/>
          <w:szCs w:val="24"/>
        </w:rPr>
        <w:t>（5）社会保障资金缴纳证明：提供截止至磋商时间前一年内任意3个月的社会保障资金缴存单据或社保机构开具的社会保险参保缴费情况证明，不需要缴纳或新成立的供应商应提供相关文件证明；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（6）税收缴纳证明：提供截止至磋商时间前一年内任意3个月的完税证明或缴纳证明（任意税种），依法免税或新成立的供应商应提供相关文件证明；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（7）财务状况报告：提供2024年度经审计的财务报告（成立时间至提交响应文件截止时间不足一年的可提供成立后任意时段的资产负债表）或其开标前三个月内银行出具的资信证明；</w:t>
      </w:r>
      <w:r>
        <w:rPr>
          <w:rFonts w:hint="eastAsia" w:ascii="仿宋" w:hAnsi="仿宋" w:eastAsia="仿宋" w:cs="仿宋"/>
          <w:sz w:val="24"/>
          <w:szCs w:val="24"/>
        </w:rPr>
        <w:br w:type="textWrapping"/>
      </w:r>
      <w:r>
        <w:rPr>
          <w:rFonts w:hint="eastAsia" w:ascii="仿宋" w:hAnsi="仿宋" w:eastAsia="仿宋" w:cs="仿宋"/>
          <w:sz w:val="24"/>
          <w:szCs w:val="24"/>
        </w:rPr>
        <w:t>（8）参加本次政府采购活动前三年内在经营活动中没有重大违纪，以及未被列入失信被执行人、重大税收违法案件当事人名单、政府采购严重违法失信行为记录名单的书面声明；</w:t>
      </w:r>
      <w:r>
        <w:rPr>
          <w:rFonts w:hint="eastAsia" w:ascii="仿宋" w:hAnsi="仿宋" w:eastAsia="仿宋" w:cs="仿宋"/>
          <w:sz w:val="24"/>
          <w:szCs w:val="24"/>
        </w:rPr>
        <w:br w:type="textWrapping"/>
      </w:r>
      <w:r>
        <w:rPr>
          <w:rFonts w:hint="eastAsia" w:ascii="仿宋" w:hAnsi="仿宋" w:eastAsia="仿宋" w:cs="仿宋"/>
          <w:sz w:val="24"/>
          <w:szCs w:val="24"/>
        </w:rPr>
        <w:t>（9）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r>
        <w:rPr>
          <w:rFonts w:hint="eastAsia" w:ascii="仿宋" w:hAnsi="仿宋" w:eastAsia="仿宋" w:cs="仿宋"/>
          <w:sz w:val="24"/>
          <w:szCs w:val="24"/>
        </w:rPr>
        <w:br w:type="textWrapping"/>
      </w:r>
      <w:r>
        <w:rPr>
          <w:rFonts w:hint="eastAsia" w:ascii="仿宋" w:hAnsi="仿宋" w:eastAsia="仿宋" w:cs="仿宋"/>
          <w:sz w:val="24"/>
          <w:szCs w:val="24"/>
        </w:rPr>
        <w:t>（10）具有履行合同所必需的设备和专业技术能力的书面声明；</w:t>
      </w:r>
      <w:r>
        <w:rPr>
          <w:rFonts w:hint="eastAsia" w:ascii="仿宋" w:hAnsi="仿宋" w:eastAsia="仿宋" w:cs="仿宋"/>
          <w:sz w:val="24"/>
          <w:szCs w:val="24"/>
        </w:rPr>
        <w:br w:type="textWrapping"/>
      </w:r>
      <w:r>
        <w:rPr>
          <w:rFonts w:hint="eastAsia" w:ascii="仿宋" w:hAnsi="仿宋" w:eastAsia="仿宋" w:cs="仿宋"/>
          <w:sz w:val="24"/>
          <w:szCs w:val="24"/>
        </w:rPr>
        <w:t>（11）本项目专门面向中小企业采购，供应商应为中型企业、小型企业、微型企业。供应商为中型企业、小型企业、微型企业的应根据《政府采购促进中小企业发展管理办法》（财库〔2020〕46号）自行填写《中小企业声明函》，且中小企业的划分标准所属行业为：建筑行业。</w:t>
      </w:r>
      <w:r>
        <w:rPr>
          <w:rFonts w:hint="eastAsia" w:ascii="仿宋" w:hAnsi="仿宋" w:eastAsia="仿宋" w:cs="仿宋"/>
          <w:sz w:val="24"/>
          <w:szCs w:val="24"/>
        </w:rPr>
        <w:br w:type="textWrapping"/>
      </w:r>
      <w:r>
        <w:rPr>
          <w:rFonts w:hint="eastAsia" w:ascii="仿宋" w:hAnsi="仿宋" w:eastAsia="仿宋" w:cs="仿宋"/>
          <w:sz w:val="24"/>
          <w:szCs w:val="24"/>
        </w:rPr>
        <w:t>注：本项目不接受联合体投标</w:t>
      </w:r>
    </w:p>
    <w:p w14:paraId="340C05BC">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三、获取采购文件</w:t>
      </w:r>
    </w:p>
    <w:p w14:paraId="5E1C26FD">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时间：2025年11月05日至2025年11月11日，每天上午08:00:00至12:00:00，下午14:00:00至18:00:00（北京时间）</w:t>
      </w:r>
    </w:p>
    <w:p w14:paraId="7ED2CA76">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途径：全国公共资源交易平台（陕西省·安康市）（网址：http://ak.sxggzyjy.cn/）</w:t>
      </w:r>
    </w:p>
    <w:p w14:paraId="0DC3A364">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方式：在线获取</w:t>
      </w:r>
    </w:p>
    <w:p w14:paraId="00E78F49">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售价：0元</w:t>
      </w:r>
    </w:p>
    <w:p w14:paraId="2FD1CB85">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四、响应文件提交</w:t>
      </w:r>
    </w:p>
    <w:p w14:paraId="32878741">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截止时间：2025年11月21日16时00分00秒（北京时间）</w:t>
      </w:r>
    </w:p>
    <w:p w14:paraId="07467824">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地点：全国公共资源交易平台（陕西省·安康市）（网址：http://ak.sxggzyjy.cn/）</w:t>
      </w:r>
    </w:p>
    <w:p w14:paraId="528DBB76">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五、开启</w:t>
      </w:r>
    </w:p>
    <w:p w14:paraId="6D8B4A98">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时间：2025年11月21日 16时00分00秒 （北京时间）</w:t>
      </w:r>
    </w:p>
    <w:p w14:paraId="361370C0">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地点：安康市公共资源交易中心不见面开标大厅</w:t>
      </w:r>
    </w:p>
    <w:p w14:paraId="38C93474">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六、公告期限</w:t>
      </w:r>
    </w:p>
    <w:p w14:paraId="013DA551">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自本公告发布之日起3个工作日。</w:t>
      </w:r>
    </w:p>
    <w:p w14:paraId="56C2EC24">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七、其他补充事宜</w:t>
      </w:r>
    </w:p>
    <w:p w14:paraId="7847070B">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65C31EE3">
      <w:pPr>
        <w:pStyle w:val="124"/>
        <w:keepNext w:val="0"/>
        <w:keepLines w:val="0"/>
        <w:pageBreakBefore w:val="0"/>
        <w:widowControl/>
        <w:kinsoku/>
        <w:wordWrap/>
        <w:overflowPunct/>
        <w:topLinePunct w:val="0"/>
        <w:autoSpaceDE/>
        <w:autoSpaceDN/>
        <w:bidi w:val="0"/>
        <w:adjustRightInd/>
        <w:snapToGrid/>
        <w:spacing w:line="400" w:lineRule="exact"/>
        <w:jc w:val="left"/>
        <w:textAlignment w:val="auto"/>
        <w:outlineLvl w:val="3"/>
        <w:rPr>
          <w:rFonts w:hint="eastAsia" w:ascii="仿宋" w:hAnsi="仿宋" w:eastAsia="仿宋" w:cs="仿宋"/>
          <w:sz w:val="24"/>
          <w:szCs w:val="24"/>
        </w:rPr>
      </w:pPr>
      <w:r>
        <w:rPr>
          <w:rFonts w:hint="eastAsia" w:ascii="仿宋" w:hAnsi="仿宋" w:eastAsia="仿宋" w:cs="仿宋"/>
          <w:b/>
          <w:sz w:val="24"/>
          <w:szCs w:val="24"/>
        </w:rPr>
        <w:t>八、对本次招标提出询问，请按以下方式联系。</w:t>
      </w:r>
    </w:p>
    <w:p w14:paraId="14C519AC">
      <w:pPr>
        <w:pStyle w:val="124"/>
        <w:keepNext w:val="0"/>
        <w:keepLines w:val="0"/>
        <w:pageBreakBefore w:val="0"/>
        <w:widowControl/>
        <w:kinsoku/>
        <w:wordWrap/>
        <w:overflowPunct/>
        <w:topLinePunct w:val="0"/>
        <w:autoSpaceDE/>
        <w:autoSpaceDN/>
        <w:bidi w:val="0"/>
        <w:adjustRightInd/>
        <w:snapToGrid/>
        <w:spacing w:line="400" w:lineRule="exact"/>
        <w:ind w:left="0" w:firstLine="482" w:firstLineChars="200"/>
        <w:jc w:val="left"/>
        <w:textAlignment w:val="auto"/>
        <w:outlineLvl w:val="5"/>
        <w:rPr>
          <w:rFonts w:hint="eastAsia" w:ascii="仿宋" w:hAnsi="仿宋" w:eastAsia="仿宋" w:cs="仿宋"/>
          <w:sz w:val="24"/>
          <w:szCs w:val="24"/>
        </w:rPr>
      </w:pPr>
      <w:r>
        <w:rPr>
          <w:rFonts w:hint="eastAsia" w:ascii="仿宋" w:hAnsi="仿宋" w:eastAsia="仿宋" w:cs="仿宋"/>
          <w:b/>
          <w:sz w:val="24"/>
          <w:szCs w:val="24"/>
        </w:rPr>
        <w:t>1.采购人信息</w:t>
      </w:r>
    </w:p>
    <w:p w14:paraId="71F1C800">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名称：白河县双丰镇人民政府</w:t>
      </w:r>
    </w:p>
    <w:p w14:paraId="317D70CA">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地址：白河县双丰镇双河村五组</w:t>
      </w:r>
    </w:p>
    <w:p w14:paraId="2B7D10BE">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联系方式：15829201638</w:t>
      </w:r>
    </w:p>
    <w:p w14:paraId="36C35725">
      <w:pPr>
        <w:pStyle w:val="124"/>
        <w:keepNext w:val="0"/>
        <w:keepLines w:val="0"/>
        <w:pageBreakBefore w:val="0"/>
        <w:widowControl/>
        <w:kinsoku/>
        <w:wordWrap/>
        <w:overflowPunct/>
        <w:topLinePunct w:val="0"/>
        <w:autoSpaceDE/>
        <w:autoSpaceDN/>
        <w:bidi w:val="0"/>
        <w:adjustRightInd/>
        <w:snapToGrid/>
        <w:spacing w:line="400" w:lineRule="exact"/>
        <w:ind w:left="0" w:firstLine="482" w:firstLineChars="200"/>
        <w:jc w:val="left"/>
        <w:textAlignment w:val="auto"/>
        <w:outlineLvl w:val="5"/>
        <w:rPr>
          <w:rFonts w:hint="eastAsia" w:ascii="仿宋" w:hAnsi="仿宋" w:eastAsia="仿宋" w:cs="仿宋"/>
          <w:sz w:val="24"/>
          <w:szCs w:val="24"/>
        </w:rPr>
      </w:pPr>
      <w:r>
        <w:rPr>
          <w:rFonts w:hint="eastAsia" w:ascii="仿宋" w:hAnsi="仿宋" w:eastAsia="仿宋" w:cs="仿宋"/>
          <w:b/>
          <w:sz w:val="24"/>
          <w:szCs w:val="24"/>
        </w:rPr>
        <w:t>2.采购代理机构信息</w:t>
      </w:r>
    </w:p>
    <w:p w14:paraId="1B680F61">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名称：陕西经纬汇恒项目管理咨询有限责任公司</w:t>
      </w:r>
    </w:p>
    <w:p w14:paraId="13EC1B38">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地址：陕西省安康市汉滨区南环快速干道8号（诚鹏机电城D栋55006号）</w:t>
      </w:r>
    </w:p>
    <w:p w14:paraId="4A1C60CA">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联系方式：16609153373</w:t>
      </w:r>
    </w:p>
    <w:p w14:paraId="01D9481A">
      <w:pPr>
        <w:pStyle w:val="124"/>
        <w:keepNext w:val="0"/>
        <w:keepLines w:val="0"/>
        <w:pageBreakBefore w:val="0"/>
        <w:widowControl/>
        <w:kinsoku/>
        <w:wordWrap/>
        <w:overflowPunct/>
        <w:topLinePunct w:val="0"/>
        <w:autoSpaceDE/>
        <w:autoSpaceDN/>
        <w:bidi w:val="0"/>
        <w:adjustRightInd/>
        <w:snapToGrid/>
        <w:spacing w:line="400" w:lineRule="exact"/>
        <w:ind w:left="0" w:firstLine="482" w:firstLineChars="200"/>
        <w:jc w:val="left"/>
        <w:textAlignment w:val="auto"/>
        <w:outlineLvl w:val="5"/>
        <w:rPr>
          <w:rFonts w:hint="eastAsia" w:ascii="仿宋" w:hAnsi="仿宋" w:eastAsia="仿宋" w:cs="仿宋"/>
          <w:sz w:val="24"/>
          <w:szCs w:val="24"/>
        </w:rPr>
      </w:pPr>
      <w:r>
        <w:rPr>
          <w:rFonts w:hint="eastAsia" w:ascii="仿宋" w:hAnsi="仿宋" w:eastAsia="仿宋" w:cs="仿宋"/>
          <w:b/>
          <w:sz w:val="24"/>
          <w:szCs w:val="24"/>
        </w:rPr>
        <w:t>3.项目联系方式</w:t>
      </w:r>
    </w:p>
    <w:p w14:paraId="3FCE6A68">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项目联系人：曾工</w:t>
      </w:r>
    </w:p>
    <w:p w14:paraId="4AD8BF74">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电话：16609153373</w:t>
      </w:r>
    </w:p>
    <w:p w14:paraId="1904164F">
      <w:pPr>
        <w:pStyle w:val="124"/>
        <w:keepNext w:val="0"/>
        <w:keepLines w:val="0"/>
        <w:pageBreakBefore w:val="0"/>
        <w:widowControl/>
        <w:kinsoku/>
        <w:wordWrap/>
        <w:overflowPunct/>
        <w:topLinePunct w:val="0"/>
        <w:autoSpaceDE/>
        <w:autoSpaceDN/>
        <w:bidi w:val="0"/>
        <w:adjustRightInd/>
        <w:snapToGrid/>
        <w:spacing w:line="400" w:lineRule="exact"/>
        <w:ind w:left="0" w:firstLine="480" w:firstLineChars="200"/>
        <w:jc w:val="right"/>
        <w:textAlignment w:val="auto"/>
        <w:rPr>
          <w:rFonts w:hint="eastAsia" w:ascii="仿宋" w:hAnsi="仿宋" w:eastAsia="仿宋" w:cs="仿宋"/>
          <w:sz w:val="24"/>
          <w:szCs w:val="24"/>
        </w:rPr>
      </w:pPr>
      <w:r>
        <w:rPr>
          <w:rFonts w:hint="eastAsia" w:ascii="仿宋" w:hAnsi="仿宋" w:eastAsia="仿宋" w:cs="仿宋"/>
          <w:sz w:val="24"/>
          <w:szCs w:val="24"/>
        </w:rPr>
        <w:t>陕西经纬汇恒项目管理咨询有限责任公司</w:t>
      </w:r>
    </w:p>
    <w:p w14:paraId="362B684C">
      <w:pPr>
        <w:pStyle w:val="17"/>
        <w:keepNext w:val="0"/>
        <w:keepLines w:val="0"/>
        <w:pageBreakBefore w:val="0"/>
        <w:widowControl/>
        <w:suppressLineNumbers w:val="0"/>
        <w:kinsoku/>
        <w:wordWrap/>
        <w:overflowPunct/>
        <w:topLinePunct w:val="0"/>
        <w:autoSpaceDE/>
        <w:autoSpaceDN/>
        <w:bidi w:val="0"/>
        <w:adjustRightInd/>
        <w:snapToGrid/>
        <w:spacing w:before="0" w:beforeLines="0" w:beforeAutospacing="0" w:line="400" w:lineRule="exact"/>
        <w:jc w:val="right"/>
        <w:textAlignment w:val="auto"/>
        <w:rPr>
          <w:rFonts w:hint="eastAsia" w:asciiTheme="minorEastAsia" w:hAnsiTheme="minorEastAsia" w:eastAsiaTheme="minorEastAsia" w:cstheme="minorEastAsia"/>
          <w:b/>
          <w:bCs/>
          <w:color w:val="FF0000"/>
          <w:sz w:val="21"/>
          <w:szCs w:val="21"/>
          <w:highlight w:val="none"/>
          <w:lang w:val="en-US" w:eastAsia="zh-CN"/>
        </w:rPr>
      </w:pPr>
      <w:r>
        <w:rPr>
          <w:rFonts w:hint="eastAsia" w:ascii="仿宋" w:hAnsi="仿宋" w:eastAsia="仿宋" w:cs="仿宋"/>
          <w:sz w:val="24"/>
          <w:szCs w:val="24"/>
          <w:lang w:val="en-US" w:eastAsia="zh-CN"/>
        </w:rPr>
        <w:t>2025年11月04日</w:t>
      </w:r>
      <w:r>
        <w:rPr>
          <w:rFonts w:hint="eastAsia" w:ascii="仿宋" w:hAnsi="仿宋" w:eastAsia="仿宋" w:cs="仿宋"/>
          <w:color w:val="0000FF"/>
          <w:sz w:val="24"/>
          <w:szCs w:val="24"/>
        </w:rPr>
        <w:br w:type="textWrapping"/>
      </w:r>
    </w:p>
    <w:p w14:paraId="014595DB">
      <w:pPr>
        <w:rPr>
          <w:rFonts w:hint="eastAsia"/>
          <w:color w:val="auto"/>
          <w:lang w:val="en-US" w:eastAsia="zh-CN"/>
        </w:rPr>
      </w:pPr>
      <w:r>
        <w:rPr>
          <w:rFonts w:hint="eastAsia"/>
          <w:color w:val="auto"/>
          <w:lang w:val="en-US" w:eastAsia="zh-CN"/>
        </w:rPr>
        <w:br w:type="page"/>
      </w:r>
    </w:p>
    <w:p w14:paraId="0421AECE">
      <w:pPr>
        <w:pStyle w:val="2"/>
        <w:numPr>
          <w:ilvl w:val="0"/>
          <w:numId w:val="2"/>
        </w:numPr>
        <w:bidi w:val="0"/>
        <w:ind w:firstLine="3213" w:firstLineChars="1000"/>
        <w:jc w:val="left"/>
        <w:rPr>
          <w:rFonts w:hint="eastAsia" w:ascii="仿宋" w:hAnsi="仿宋" w:eastAsia="仿宋" w:cs="仿宋"/>
          <w:color w:val="auto"/>
          <w:lang w:val="en-US" w:eastAsia="zh-CN"/>
        </w:rPr>
      </w:pPr>
      <w:r>
        <w:rPr>
          <w:rFonts w:hint="eastAsia" w:ascii="仿宋" w:hAnsi="仿宋" w:eastAsia="仿宋" w:cs="仿宋"/>
          <w:color w:val="auto"/>
          <w:lang w:val="en-US" w:eastAsia="zh-CN"/>
        </w:rPr>
        <w:t xml:space="preserve"> 供应商须知</w:t>
      </w:r>
    </w:p>
    <w:p w14:paraId="5E2BEF39">
      <w:pPr>
        <w:jc w:val="center"/>
        <w:rPr>
          <w:rFonts w:hint="eastAsia" w:ascii="仿宋" w:hAnsi="仿宋" w:eastAsia="仿宋" w:cs="仿宋"/>
          <w:sz w:val="24"/>
          <w:szCs w:val="24"/>
          <w:lang w:val="en-US" w:eastAsia="zh-CN"/>
        </w:rPr>
      </w:pPr>
      <w:bookmarkStart w:id="0" w:name="_Toc4385"/>
      <w:bookmarkStart w:id="1" w:name="_Toc2257"/>
      <w:bookmarkStart w:id="2" w:name="_Toc19364"/>
      <w:bookmarkStart w:id="3" w:name="_Toc423973073"/>
      <w:r>
        <w:rPr>
          <w:rFonts w:hint="eastAsia" w:ascii="仿宋" w:hAnsi="仿宋" w:eastAsia="仿宋" w:cs="仿宋"/>
          <w:sz w:val="24"/>
          <w:szCs w:val="24"/>
          <w:lang w:val="en-US" w:eastAsia="zh-CN"/>
        </w:rPr>
        <w:t>供应商须知前附表</w:t>
      </w:r>
      <w:bookmarkEnd w:id="0"/>
      <w:bookmarkEnd w:id="1"/>
      <w:bookmarkEnd w:id="2"/>
      <w:bookmarkEnd w:id="3"/>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9"/>
        <w:gridCol w:w="2047"/>
        <w:gridCol w:w="6349"/>
      </w:tblGrid>
      <w:tr w14:paraId="2E0F9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blHeader/>
          <w:jc w:val="center"/>
        </w:trPr>
        <w:tc>
          <w:tcPr>
            <w:tcW w:w="589" w:type="dxa"/>
            <w:noWrap w:val="0"/>
            <w:vAlign w:val="center"/>
          </w:tcPr>
          <w:p w14:paraId="75AFB431">
            <w:pPr>
              <w:keepNext w:val="0"/>
              <w:keepLines w:val="0"/>
              <w:suppressLineNumbers w:val="0"/>
              <w:spacing w:before="0" w:beforeAutospacing="0" w:after="0" w:afterAutospacing="0"/>
              <w:ind w:left="0" w:right="0"/>
              <w:jc w:val="center"/>
              <w:rPr>
                <w:rFonts w:hint="eastAsia" w:ascii="仿宋" w:hAnsi="仿宋" w:eastAsia="仿宋" w:cs="仿宋"/>
                <w:b/>
                <w:sz w:val="24"/>
                <w:szCs w:val="24"/>
              </w:rPr>
            </w:pPr>
            <w:r>
              <w:rPr>
                <w:rFonts w:hint="eastAsia" w:ascii="仿宋" w:hAnsi="仿宋" w:eastAsia="仿宋" w:cs="仿宋"/>
                <w:b/>
                <w:sz w:val="24"/>
                <w:szCs w:val="24"/>
              </w:rPr>
              <w:t>项号</w:t>
            </w:r>
          </w:p>
        </w:tc>
        <w:tc>
          <w:tcPr>
            <w:tcW w:w="2047" w:type="dxa"/>
            <w:noWrap w:val="0"/>
            <w:vAlign w:val="center"/>
          </w:tcPr>
          <w:p w14:paraId="33DE6D19">
            <w:pPr>
              <w:keepNext w:val="0"/>
              <w:keepLines w:val="0"/>
              <w:suppressLineNumbers w:val="0"/>
              <w:spacing w:before="0" w:beforeAutospacing="0" w:after="0" w:afterAutospacing="0"/>
              <w:ind w:left="0" w:right="0"/>
              <w:jc w:val="center"/>
              <w:rPr>
                <w:rFonts w:hint="eastAsia" w:ascii="仿宋" w:hAnsi="仿宋" w:eastAsia="仿宋" w:cs="仿宋"/>
                <w:b/>
                <w:sz w:val="24"/>
                <w:szCs w:val="24"/>
              </w:rPr>
            </w:pPr>
            <w:r>
              <w:rPr>
                <w:rFonts w:hint="eastAsia" w:ascii="仿宋" w:hAnsi="仿宋" w:eastAsia="仿宋" w:cs="仿宋"/>
                <w:b/>
                <w:sz w:val="24"/>
                <w:szCs w:val="24"/>
              </w:rPr>
              <w:t>条款</w:t>
            </w:r>
          </w:p>
        </w:tc>
        <w:tc>
          <w:tcPr>
            <w:tcW w:w="6349" w:type="dxa"/>
            <w:noWrap w:val="0"/>
            <w:vAlign w:val="center"/>
          </w:tcPr>
          <w:p w14:paraId="06D75A24">
            <w:pPr>
              <w:keepNext w:val="0"/>
              <w:keepLines w:val="0"/>
              <w:suppressLineNumbers w:val="0"/>
              <w:spacing w:before="0" w:beforeAutospacing="0" w:after="0" w:afterAutospacing="0"/>
              <w:ind w:left="0" w:right="0"/>
              <w:jc w:val="center"/>
              <w:rPr>
                <w:rFonts w:hint="eastAsia" w:ascii="仿宋" w:hAnsi="仿宋" w:eastAsia="仿宋" w:cs="仿宋"/>
                <w:b/>
                <w:sz w:val="24"/>
                <w:szCs w:val="24"/>
              </w:rPr>
            </w:pPr>
            <w:r>
              <w:rPr>
                <w:rFonts w:hint="eastAsia" w:ascii="仿宋" w:hAnsi="仿宋" w:eastAsia="仿宋" w:cs="仿宋"/>
                <w:b/>
                <w:sz w:val="24"/>
                <w:szCs w:val="24"/>
              </w:rPr>
              <w:t>编列内容</w:t>
            </w:r>
          </w:p>
        </w:tc>
      </w:tr>
      <w:tr w14:paraId="5654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589" w:type="dxa"/>
            <w:noWrap w:val="0"/>
            <w:vAlign w:val="center"/>
          </w:tcPr>
          <w:p w14:paraId="0FB6EEC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w:t>
            </w:r>
          </w:p>
        </w:tc>
        <w:tc>
          <w:tcPr>
            <w:tcW w:w="2047" w:type="dxa"/>
            <w:noWrap w:val="0"/>
            <w:vAlign w:val="center"/>
          </w:tcPr>
          <w:p w14:paraId="6E81CF9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项目名称</w:t>
            </w:r>
          </w:p>
        </w:tc>
        <w:tc>
          <w:tcPr>
            <w:tcW w:w="6349" w:type="dxa"/>
            <w:noWrap w:val="0"/>
            <w:vAlign w:val="center"/>
          </w:tcPr>
          <w:p w14:paraId="5DF4CB4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双丰镇排污管网修复项目</w:t>
            </w:r>
          </w:p>
        </w:tc>
      </w:tr>
      <w:tr w14:paraId="6AC88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589" w:type="dxa"/>
            <w:noWrap w:val="0"/>
            <w:vAlign w:val="center"/>
          </w:tcPr>
          <w:p w14:paraId="0742215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w:t>
            </w:r>
          </w:p>
        </w:tc>
        <w:tc>
          <w:tcPr>
            <w:tcW w:w="2047" w:type="dxa"/>
            <w:noWrap w:val="0"/>
            <w:vAlign w:val="center"/>
          </w:tcPr>
          <w:p w14:paraId="1AB55682">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资金来源及比例</w:t>
            </w:r>
          </w:p>
        </w:tc>
        <w:tc>
          <w:tcPr>
            <w:tcW w:w="6349" w:type="dxa"/>
            <w:noWrap w:val="0"/>
            <w:vAlign w:val="center"/>
          </w:tcPr>
          <w:p w14:paraId="1EA9E556">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财政资金100%</w:t>
            </w:r>
          </w:p>
        </w:tc>
      </w:tr>
      <w:tr w14:paraId="482F9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589" w:type="dxa"/>
            <w:noWrap w:val="0"/>
            <w:vAlign w:val="center"/>
          </w:tcPr>
          <w:p w14:paraId="75982991">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w:t>
            </w:r>
          </w:p>
        </w:tc>
        <w:tc>
          <w:tcPr>
            <w:tcW w:w="2047" w:type="dxa"/>
            <w:noWrap w:val="0"/>
            <w:vAlign w:val="center"/>
          </w:tcPr>
          <w:p w14:paraId="09E6C57F">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资金落实情况</w:t>
            </w:r>
          </w:p>
        </w:tc>
        <w:tc>
          <w:tcPr>
            <w:tcW w:w="6349" w:type="dxa"/>
            <w:noWrap w:val="0"/>
            <w:vAlign w:val="center"/>
          </w:tcPr>
          <w:p w14:paraId="1EDD878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已落实</w:t>
            </w:r>
          </w:p>
        </w:tc>
      </w:tr>
      <w:tr w14:paraId="7BA03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589" w:type="dxa"/>
            <w:noWrap w:val="0"/>
            <w:vAlign w:val="center"/>
          </w:tcPr>
          <w:p w14:paraId="0F4265A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4</w:t>
            </w:r>
          </w:p>
        </w:tc>
        <w:tc>
          <w:tcPr>
            <w:tcW w:w="2047" w:type="dxa"/>
            <w:noWrap w:val="0"/>
            <w:vAlign w:val="center"/>
          </w:tcPr>
          <w:p w14:paraId="5293D4D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招标范围</w:t>
            </w:r>
          </w:p>
        </w:tc>
        <w:tc>
          <w:tcPr>
            <w:tcW w:w="6349" w:type="dxa"/>
            <w:noWrap w:val="0"/>
            <w:vAlign w:val="center"/>
          </w:tcPr>
          <w:p w14:paraId="0192A971">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color w:val="auto"/>
                <w:w w:val="90"/>
                <w:sz w:val="24"/>
                <w:szCs w:val="24"/>
                <w:lang w:val="en-US" w:eastAsia="zh-CN" w:bidi="ar-SA"/>
              </w:rPr>
              <w:t>双丰镇排污管网修复项目，具体采购内容详见磋商文件第五章采购内容及技术要求</w:t>
            </w:r>
          </w:p>
        </w:tc>
      </w:tr>
      <w:tr w14:paraId="4DA5B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589" w:type="dxa"/>
            <w:noWrap w:val="0"/>
            <w:vAlign w:val="center"/>
          </w:tcPr>
          <w:p w14:paraId="0832808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w:t>
            </w:r>
          </w:p>
        </w:tc>
        <w:tc>
          <w:tcPr>
            <w:tcW w:w="2047" w:type="dxa"/>
            <w:noWrap w:val="0"/>
            <w:vAlign w:val="center"/>
          </w:tcPr>
          <w:p w14:paraId="085084F8">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工期</w:t>
            </w:r>
          </w:p>
          <w:p w14:paraId="1DC7C11D">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工程质量</w:t>
            </w:r>
          </w:p>
        </w:tc>
        <w:tc>
          <w:tcPr>
            <w:tcW w:w="6349" w:type="dxa"/>
            <w:noWrap w:val="0"/>
            <w:vAlign w:val="center"/>
          </w:tcPr>
          <w:p w14:paraId="02FAC467">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工期：60日历天</w:t>
            </w:r>
          </w:p>
          <w:p w14:paraId="6912CB16">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工程质量：合格</w:t>
            </w:r>
          </w:p>
        </w:tc>
      </w:tr>
      <w:tr w14:paraId="7A6B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89" w:type="dxa"/>
            <w:noWrap w:val="0"/>
            <w:vAlign w:val="center"/>
          </w:tcPr>
          <w:p w14:paraId="236D3A0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6</w:t>
            </w:r>
          </w:p>
        </w:tc>
        <w:tc>
          <w:tcPr>
            <w:tcW w:w="2047" w:type="dxa"/>
            <w:noWrap w:val="0"/>
            <w:vAlign w:val="center"/>
          </w:tcPr>
          <w:p w14:paraId="77479B4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采购预算</w:t>
            </w:r>
          </w:p>
        </w:tc>
        <w:tc>
          <w:tcPr>
            <w:tcW w:w="6349" w:type="dxa"/>
            <w:noWrap w:val="0"/>
            <w:vAlign w:val="center"/>
          </w:tcPr>
          <w:p w14:paraId="4781A12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700,000.00元（投标报价时不得超过采购预算，否则视为无效投标）</w:t>
            </w:r>
          </w:p>
        </w:tc>
      </w:tr>
      <w:tr w14:paraId="1D074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589" w:type="dxa"/>
            <w:noWrap w:val="0"/>
            <w:vAlign w:val="center"/>
          </w:tcPr>
          <w:p w14:paraId="4F5FA9A3">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7</w:t>
            </w:r>
          </w:p>
        </w:tc>
        <w:tc>
          <w:tcPr>
            <w:tcW w:w="2047" w:type="dxa"/>
            <w:noWrap w:val="0"/>
            <w:vAlign w:val="center"/>
          </w:tcPr>
          <w:p w14:paraId="0826592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付款方式</w:t>
            </w:r>
          </w:p>
        </w:tc>
        <w:tc>
          <w:tcPr>
            <w:tcW w:w="6349" w:type="dxa"/>
            <w:noWrap w:val="0"/>
            <w:vAlign w:val="center"/>
          </w:tcPr>
          <w:p w14:paraId="672C0ED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以甲乙双方签订合同为准</w:t>
            </w:r>
          </w:p>
        </w:tc>
      </w:tr>
      <w:tr w14:paraId="082A8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589" w:type="dxa"/>
            <w:noWrap w:val="0"/>
            <w:vAlign w:val="center"/>
          </w:tcPr>
          <w:p w14:paraId="1C8BC4D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8</w:t>
            </w:r>
          </w:p>
        </w:tc>
        <w:tc>
          <w:tcPr>
            <w:tcW w:w="2047" w:type="dxa"/>
            <w:noWrap w:val="0"/>
            <w:vAlign w:val="center"/>
          </w:tcPr>
          <w:p w14:paraId="6F21BA54">
            <w:pPr>
              <w:keepNext w:val="0"/>
              <w:keepLines w:val="0"/>
              <w:suppressLineNumbers w:val="0"/>
              <w:spacing w:before="0" w:beforeAutospacing="0" w:after="0" w:afterAutospacing="0"/>
              <w:ind w:left="0" w:right="0"/>
              <w:jc w:val="both"/>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建设地点</w:t>
            </w:r>
          </w:p>
        </w:tc>
        <w:tc>
          <w:tcPr>
            <w:tcW w:w="6349" w:type="dxa"/>
            <w:noWrap w:val="0"/>
            <w:vAlign w:val="center"/>
          </w:tcPr>
          <w:p w14:paraId="48C24CB6">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麻虎镇</w:t>
            </w:r>
          </w:p>
        </w:tc>
      </w:tr>
      <w:tr w14:paraId="17BE8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589" w:type="dxa"/>
            <w:noWrap w:val="0"/>
            <w:vAlign w:val="center"/>
          </w:tcPr>
          <w:p w14:paraId="2058C08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9</w:t>
            </w:r>
          </w:p>
        </w:tc>
        <w:tc>
          <w:tcPr>
            <w:tcW w:w="2047" w:type="dxa"/>
            <w:noWrap w:val="0"/>
            <w:vAlign w:val="center"/>
          </w:tcPr>
          <w:p w14:paraId="16D458A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响应文件递交的截止时间及地点</w:t>
            </w:r>
          </w:p>
        </w:tc>
        <w:tc>
          <w:tcPr>
            <w:tcW w:w="6349" w:type="dxa"/>
            <w:noWrap w:val="0"/>
            <w:vAlign w:val="center"/>
          </w:tcPr>
          <w:p w14:paraId="2F95FD0E">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响应文件递交的截止时</w:t>
            </w:r>
            <w:bookmarkStart w:id="183" w:name="_GoBack"/>
            <w:r>
              <w:rPr>
                <w:rFonts w:hint="eastAsia" w:ascii="仿宋" w:hAnsi="仿宋" w:eastAsia="仿宋" w:cs="仿宋"/>
                <w:color w:val="auto"/>
                <w:w w:val="90"/>
                <w:sz w:val="24"/>
                <w:szCs w:val="24"/>
                <w:lang w:val="en-US" w:eastAsia="zh-CN" w:bidi="ar-SA"/>
              </w:rPr>
              <w:t>间：2025-11-21 16:00:00</w:t>
            </w:r>
            <w:bookmarkEnd w:id="183"/>
          </w:p>
          <w:p w14:paraId="1D31F35C">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响应文件递交的地点：安康市公共资源交易中心不见面开标大厅</w:t>
            </w:r>
          </w:p>
        </w:tc>
      </w:tr>
      <w:tr w14:paraId="686CE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589" w:type="dxa"/>
            <w:noWrap w:val="0"/>
            <w:vAlign w:val="center"/>
          </w:tcPr>
          <w:p w14:paraId="39CAE882">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10</w:t>
            </w:r>
          </w:p>
        </w:tc>
        <w:tc>
          <w:tcPr>
            <w:tcW w:w="2047" w:type="dxa"/>
            <w:noWrap w:val="0"/>
            <w:vAlign w:val="center"/>
          </w:tcPr>
          <w:p w14:paraId="2EE7349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开标时间和地点</w:t>
            </w:r>
          </w:p>
        </w:tc>
        <w:tc>
          <w:tcPr>
            <w:tcW w:w="6349" w:type="dxa"/>
            <w:noWrap w:val="0"/>
            <w:vAlign w:val="center"/>
          </w:tcPr>
          <w:p w14:paraId="050874A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开标时间：同投标截止时间</w:t>
            </w:r>
          </w:p>
          <w:p w14:paraId="1587D965">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开标地点：同递交响应文件地点</w:t>
            </w:r>
          </w:p>
        </w:tc>
      </w:tr>
      <w:tr w14:paraId="42098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589" w:type="dxa"/>
            <w:noWrap w:val="0"/>
            <w:vAlign w:val="center"/>
          </w:tcPr>
          <w:p w14:paraId="72777CA8">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11</w:t>
            </w:r>
          </w:p>
        </w:tc>
        <w:tc>
          <w:tcPr>
            <w:tcW w:w="2047" w:type="dxa"/>
            <w:noWrap w:val="0"/>
            <w:vAlign w:val="center"/>
          </w:tcPr>
          <w:p w14:paraId="08C97C3F">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磋商有效期</w:t>
            </w:r>
          </w:p>
        </w:tc>
        <w:tc>
          <w:tcPr>
            <w:tcW w:w="6349" w:type="dxa"/>
            <w:noWrap w:val="0"/>
            <w:vAlign w:val="center"/>
          </w:tcPr>
          <w:p w14:paraId="0695C079">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自投标截止之日起90日历天</w:t>
            </w:r>
          </w:p>
        </w:tc>
      </w:tr>
      <w:tr w14:paraId="540D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89" w:type="dxa"/>
            <w:noWrap w:val="0"/>
            <w:vAlign w:val="center"/>
          </w:tcPr>
          <w:p w14:paraId="3520F33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12</w:t>
            </w:r>
          </w:p>
        </w:tc>
        <w:tc>
          <w:tcPr>
            <w:tcW w:w="2047" w:type="dxa"/>
            <w:noWrap w:val="0"/>
            <w:vAlign w:val="center"/>
          </w:tcPr>
          <w:p w14:paraId="0FDA408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采  购  人</w:t>
            </w:r>
          </w:p>
        </w:tc>
        <w:tc>
          <w:tcPr>
            <w:tcW w:w="6349" w:type="dxa"/>
            <w:noWrap w:val="0"/>
            <w:vAlign w:val="center"/>
          </w:tcPr>
          <w:p w14:paraId="61AAA49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采购人名称：白河县双丰镇人民政府</w:t>
            </w:r>
          </w:p>
          <w:p w14:paraId="1358423F">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地址：白河县双丰镇双河村五组</w:t>
            </w:r>
          </w:p>
          <w:p w14:paraId="6ACC2247">
            <w:pPr>
              <w:keepNext w:val="0"/>
              <w:keepLines w:val="0"/>
              <w:suppressLineNumbers w:val="0"/>
              <w:spacing w:before="0" w:beforeAutospacing="0" w:after="0" w:afterAutospacing="0"/>
              <w:ind w:left="0" w:right="0"/>
              <w:jc w:val="left"/>
              <w:rPr>
                <w:rFonts w:hint="default"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联系人：白河县双丰镇人民政府经办人</w:t>
            </w:r>
          </w:p>
          <w:p w14:paraId="49A55B9F">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color w:val="auto"/>
                <w:w w:val="90"/>
                <w:sz w:val="24"/>
                <w:szCs w:val="24"/>
                <w:lang w:val="en-US" w:eastAsia="zh-CN" w:bidi="ar-SA"/>
              </w:rPr>
              <w:t>联系电话：15829201638</w:t>
            </w:r>
          </w:p>
        </w:tc>
      </w:tr>
      <w:tr w14:paraId="0053F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89" w:type="dxa"/>
            <w:noWrap w:val="0"/>
            <w:vAlign w:val="center"/>
          </w:tcPr>
          <w:p w14:paraId="5E138AC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w:t>
            </w:r>
          </w:p>
        </w:tc>
        <w:tc>
          <w:tcPr>
            <w:tcW w:w="2047" w:type="dxa"/>
            <w:noWrap w:val="0"/>
            <w:vAlign w:val="center"/>
          </w:tcPr>
          <w:p w14:paraId="58DC371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采购代理机构</w:t>
            </w:r>
          </w:p>
        </w:tc>
        <w:tc>
          <w:tcPr>
            <w:tcW w:w="6349" w:type="dxa"/>
            <w:noWrap w:val="0"/>
            <w:vAlign w:val="center"/>
          </w:tcPr>
          <w:p w14:paraId="104B9B6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名  称:陕西经纬汇恒项目管理咨询有限责任公司</w:t>
            </w:r>
          </w:p>
          <w:p w14:paraId="2FB6B80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地  址:陕西省安康市汉滨区南环快速干道8号（诚鹏机电城D栋55006号）</w:t>
            </w:r>
          </w:p>
          <w:p w14:paraId="3B282823">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联系人:曾工</w:t>
            </w:r>
          </w:p>
          <w:p w14:paraId="0941906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电  话:16609153373</w:t>
            </w:r>
          </w:p>
        </w:tc>
      </w:tr>
      <w:tr w14:paraId="02718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589" w:type="dxa"/>
            <w:noWrap w:val="0"/>
            <w:vAlign w:val="center"/>
          </w:tcPr>
          <w:p w14:paraId="6168827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14</w:t>
            </w:r>
          </w:p>
        </w:tc>
        <w:tc>
          <w:tcPr>
            <w:tcW w:w="2047" w:type="dxa"/>
            <w:noWrap w:val="0"/>
            <w:vAlign w:val="center"/>
          </w:tcPr>
          <w:p w14:paraId="46BE74D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响应文件份数</w:t>
            </w:r>
          </w:p>
        </w:tc>
        <w:tc>
          <w:tcPr>
            <w:tcW w:w="6349" w:type="dxa"/>
            <w:noWrap w:val="0"/>
            <w:vAlign w:val="center"/>
          </w:tcPr>
          <w:p w14:paraId="61EE4C5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本项目采用不见面开标，电子化投标方式投标</w:t>
            </w:r>
          </w:p>
        </w:tc>
      </w:tr>
      <w:tr w14:paraId="4EDDF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89" w:type="dxa"/>
            <w:noWrap w:val="0"/>
            <w:vAlign w:val="center"/>
          </w:tcPr>
          <w:p w14:paraId="47A78836">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15</w:t>
            </w:r>
          </w:p>
        </w:tc>
        <w:tc>
          <w:tcPr>
            <w:tcW w:w="2047" w:type="dxa"/>
            <w:noWrap w:val="0"/>
            <w:vAlign w:val="center"/>
          </w:tcPr>
          <w:p w14:paraId="1E5BB75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磋商评审组成</w:t>
            </w:r>
          </w:p>
        </w:tc>
        <w:tc>
          <w:tcPr>
            <w:tcW w:w="6349" w:type="dxa"/>
            <w:noWrap w:val="0"/>
            <w:vAlign w:val="center"/>
          </w:tcPr>
          <w:p w14:paraId="62B68C3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根据《中华人民共和国政府采购法》、《政府采购货物和服务招标投标管理办法》等有关法律规定组建磋商评审小组。</w:t>
            </w:r>
          </w:p>
        </w:tc>
      </w:tr>
      <w:tr w14:paraId="24978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589" w:type="dxa"/>
            <w:noWrap w:val="0"/>
            <w:vAlign w:val="center"/>
          </w:tcPr>
          <w:p w14:paraId="3D4E40F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16</w:t>
            </w:r>
          </w:p>
        </w:tc>
        <w:tc>
          <w:tcPr>
            <w:tcW w:w="2047" w:type="dxa"/>
            <w:noWrap w:val="0"/>
            <w:vAlign w:val="center"/>
          </w:tcPr>
          <w:p w14:paraId="0AE4C831">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合同签订</w:t>
            </w:r>
          </w:p>
        </w:tc>
        <w:tc>
          <w:tcPr>
            <w:tcW w:w="6349" w:type="dxa"/>
            <w:noWrap w:val="0"/>
            <w:vAlign w:val="center"/>
          </w:tcPr>
          <w:p w14:paraId="50CA600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成交供应商和采购人签订合同</w:t>
            </w:r>
          </w:p>
        </w:tc>
      </w:tr>
      <w:tr w14:paraId="479B2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2F42CC4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17</w:t>
            </w:r>
          </w:p>
        </w:tc>
        <w:tc>
          <w:tcPr>
            <w:tcW w:w="2047" w:type="dxa"/>
            <w:noWrap w:val="0"/>
            <w:vAlign w:val="center"/>
          </w:tcPr>
          <w:p w14:paraId="16B5896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是否接受联合体投标</w:t>
            </w:r>
          </w:p>
        </w:tc>
        <w:tc>
          <w:tcPr>
            <w:tcW w:w="6349" w:type="dxa"/>
            <w:noWrap w:val="0"/>
            <w:vAlign w:val="center"/>
          </w:tcPr>
          <w:p w14:paraId="0827BEF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否。</w:t>
            </w:r>
          </w:p>
        </w:tc>
      </w:tr>
      <w:tr w14:paraId="04BC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1AC1C343">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18</w:t>
            </w:r>
          </w:p>
        </w:tc>
        <w:tc>
          <w:tcPr>
            <w:tcW w:w="2047" w:type="dxa"/>
            <w:noWrap w:val="0"/>
            <w:vAlign w:val="center"/>
          </w:tcPr>
          <w:p w14:paraId="3433054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现场勘查、标前答疑会</w:t>
            </w:r>
          </w:p>
        </w:tc>
        <w:tc>
          <w:tcPr>
            <w:tcW w:w="6349" w:type="dxa"/>
            <w:noWrap w:val="0"/>
            <w:vAlign w:val="center"/>
          </w:tcPr>
          <w:p w14:paraId="4AC1E366">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不组织。投标人认为有必要可自行勘查，并承担所有费用及风险。</w:t>
            </w:r>
          </w:p>
        </w:tc>
      </w:tr>
      <w:tr w14:paraId="649B9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18AE665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19</w:t>
            </w:r>
          </w:p>
        </w:tc>
        <w:tc>
          <w:tcPr>
            <w:tcW w:w="2047" w:type="dxa"/>
            <w:noWrap w:val="0"/>
            <w:vAlign w:val="center"/>
          </w:tcPr>
          <w:p w14:paraId="0E20FEF8">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磋商文件澄清或修改</w:t>
            </w:r>
          </w:p>
        </w:tc>
        <w:tc>
          <w:tcPr>
            <w:tcW w:w="6349" w:type="dxa"/>
            <w:noWrap w:val="0"/>
            <w:vAlign w:val="center"/>
          </w:tcPr>
          <w:p w14:paraId="0D955EF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在安康市公共资源交易中心平台或以书面形式发出</w:t>
            </w:r>
          </w:p>
        </w:tc>
      </w:tr>
      <w:tr w14:paraId="783C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5869FA2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20</w:t>
            </w:r>
          </w:p>
        </w:tc>
        <w:tc>
          <w:tcPr>
            <w:tcW w:w="2047" w:type="dxa"/>
            <w:noWrap w:val="0"/>
            <w:vAlign w:val="center"/>
          </w:tcPr>
          <w:p w14:paraId="5CF7FFF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构成磋商文件的其他文件</w:t>
            </w:r>
          </w:p>
        </w:tc>
        <w:tc>
          <w:tcPr>
            <w:tcW w:w="6349" w:type="dxa"/>
            <w:noWrap w:val="0"/>
            <w:vAlign w:val="center"/>
          </w:tcPr>
          <w:p w14:paraId="29A7877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磋商文件的澄清、修改书及有关补充通知为磋商文件的有效组成部分。</w:t>
            </w:r>
          </w:p>
        </w:tc>
      </w:tr>
      <w:tr w14:paraId="19788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64D4126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21</w:t>
            </w:r>
          </w:p>
        </w:tc>
        <w:tc>
          <w:tcPr>
            <w:tcW w:w="2047" w:type="dxa"/>
            <w:noWrap w:val="0"/>
            <w:vAlign w:val="center"/>
          </w:tcPr>
          <w:p w14:paraId="2DD2596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备选投标方案和报价</w:t>
            </w:r>
          </w:p>
        </w:tc>
        <w:tc>
          <w:tcPr>
            <w:tcW w:w="6349" w:type="dxa"/>
            <w:noWrap w:val="0"/>
            <w:vAlign w:val="center"/>
          </w:tcPr>
          <w:p w14:paraId="54D79BD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不接受备选投标方案和多个报价。</w:t>
            </w:r>
          </w:p>
        </w:tc>
      </w:tr>
      <w:tr w14:paraId="0D6BB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323425F6">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22</w:t>
            </w:r>
          </w:p>
        </w:tc>
        <w:tc>
          <w:tcPr>
            <w:tcW w:w="2047" w:type="dxa"/>
            <w:noWrap w:val="0"/>
            <w:vAlign w:val="center"/>
          </w:tcPr>
          <w:p w14:paraId="48CB4A8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盖章签字</w:t>
            </w:r>
          </w:p>
        </w:tc>
        <w:tc>
          <w:tcPr>
            <w:tcW w:w="6349" w:type="dxa"/>
            <w:noWrap w:val="0"/>
            <w:vAlign w:val="center"/>
          </w:tcPr>
          <w:p w14:paraId="257B4CB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投标人必须按照磋商文件的规定和要求在响应文件中指定的页面落款处加盖公章（鲜章）并由法定代表人或被授权人签字（或盖章）。</w:t>
            </w:r>
          </w:p>
        </w:tc>
      </w:tr>
      <w:tr w14:paraId="07321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89" w:type="dxa"/>
            <w:noWrap w:val="0"/>
            <w:vAlign w:val="center"/>
          </w:tcPr>
          <w:p w14:paraId="103710D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23</w:t>
            </w:r>
          </w:p>
        </w:tc>
        <w:tc>
          <w:tcPr>
            <w:tcW w:w="2047" w:type="dxa"/>
            <w:noWrap w:val="0"/>
            <w:vAlign w:val="center"/>
          </w:tcPr>
          <w:p w14:paraId="67883CD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响应文件是否退还</w:t>
            </w:r>
          </w:p>
        </w:tc>
        <w:tc>
          <w:tcPr>
            <w:tcW w:w="6349" w:type="dxa"/>
            <w:noWrap w:val="0"/>
            <w:vAlign w:val="center"/>
          </w:tcPr>
          <w:p w14:paraId="316D87F3">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否</w:t>
            </w:r>
          </w:p>
        </w:tc>
      </w:tr>
      <w:tr w14:paraId="7B01F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9" w:type="dxa"/>
            <w:noWrap w:val="0"/>
            <w:vAlign w:val="center"/>
          </w:tcPr>
          <w:p w14:paraId="6531CCC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24</w:t>
            </w:r>
          </w:p>
        </w:tc>
        <w:tc>
          <w:tcPr>
            <w:tcW w:w="2047" w:type="dxa"/>
            <w:noWrap w:val="0"/>
            <w:vAlign w:val="center"/>
          </w:tcPr>
          <w:p w14:paraId="3999B1B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资质证明文件</w:t>
            </w:r>
          </w:p>
        </w:tc>
        <w:tc>
          <w:tcPr>
            <w:tcW w:w="6349" w:type="dxa"/>
            <w:noWrap w:val="0"/>
            <w:vAlign w:val="center"/>
          </w:tcPr>
          <w:p w14:paraId="4B0602F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（1）具有独立承担民事责任的能力，提供营业执照、税务登记证、组织机构代码证或登载有统一社会信用代码的营业执照（或《事业单位法人证书》或其他合法组织登记证书、自然人只须提交身份证）； </w:t>
            </w:r>
          </w:p>
          <w:p w14:paraId="13D45FC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（2）法定代表人或负责人参加投标时，提供本人身份证复印件；授权代表参加投标时，提供法定代表人或负责人授权书、被授权人身份证复印件；</w:t>
            </w:r>
          </w:p>
          <w:p w14:paraId="29FF592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（3）供应商须具备建设行政主管部门核发的市政公用工程施工总承包三级（含三级）及以上资质，须持有效的安全生产许可证，且在人员、设备、资金等方面具有相应的施工能力；</w:t>
            </w:r>
          </w:p>
          <w:p w14:paraId="4CC2F4E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（4）拟派项目经理须具备市政公用工程专业二级及以上注册建造师执业资格证和有效的安全生产考核合格证书，在本单位注册，且无在建工程； </w:t>
            </w:r>
          </w:p>
          <w:p w14:paraId="6901E7E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（5）社会保障资金缴纳证明：提供截止至磋商时间前一年内任意3个月的社会保障资金缴存单据或社保机构开具的社会保险参保缴费情况证明，不需要缴纳或新成立的供应商应提供相关文件证明； </w:t>
            </w:r>
          </w:p>
          <w:p w14:paraId="3E13AF16">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（6）税收缴纳证明：提供截止至磋商时间前一年内任意3个月的完税证明或缴纳证明（任意税种），依法免税或新成立的供应商应提供相关文件证明； </w:t>
            </w:r>
          </w:p>
          <w:p w14:paraId="331CA22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（7）财务状况报告：提供2024年度经审计的财务报告（成立时间至提交响应文件截止时间不足一年的可提供成立后任意时段的资产负债表）或其开标前三个月内银行出具的资信证明； </w:t>
            </w:r>
          </w:p>
          <w:p w14:paraId="0E459D7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（8）参加本次政府采购活动前三年内在经营活动中没有重大违纪，以及未被列入失信被执行人、重大税收违法案件当事人名单、政府采购严重违法失信行为记录名单的书面声明； </w:t>
            </w:r>
          </w:p>
          <w:p w14:paraId="358ECD0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9）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 </w:t>
            </w:r>
          </w:p>
          <w:p w14:paraId="676F7D0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（10）具有履行合同所必需的设备和专业技术能力的书面声明； </w:t>
            </w:r>
          </w:p>
          <w:p w14:paraId="0DEDC05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 xml:space="preserve">（11）本项目专门面向中小企业采购，供应商应为中型企业、小型企业、微型企业。供应商为中型企业、小型企业、微型企业的应根据《政府采购促进中小企业发展管理办法》（财库〔2020〕46 号）自行填写《中小企业声明函》，且中小企业的划分标准所属行业为：建筑行业。 </w:t>
            </w:r>
          </w:p>
          <w:p w14:paraId="3895D02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注：本项目不接受联合体投标</w:t>
            </w:r>
          </w:p>
        </w:tc>
      </w:tr>
      <w:tr w14:paraId="2719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589" w:type="dxa"/>
            <w:noWrap w:val="0"/>
            <w:vAlign w:val="center"/>
          </w:tcPr>
          <w:p w14:paraId="45D4176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25</w:t>
            </w:r>
          </w:p>
        </w:tc>
        <w:tc>
          <w:tcPr>
            <w:tcW w:w="2047" w:type="dxa"/>
            <w:noWrap w:val="0"/>
            <w:vAlign w:val="center"/>
          </w:tcPr>
          <w:p w14:paraId="1A6A5658">
            <w:pPr>
              <w:keepNext w:val="0"/>
              <w:keepLines w:val="0"/>
              <w:suppressLineNumbers w:val="0"/>
              <w:spacing w:before="0" w:beforeAutospacing="0" w:after="0" w:afterAutospacing="0"/>
              <w:ind w:left="0" w:right="0"/>
              <w:jc w:val="center"/>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质疑</w:t>
            </w:r>
          </w:p>
        </w:tc>
        <w:tc>
          <w:tcPr>
            <w:tcW w:w="6349" w:type="dxa"/>
            <w:noWrap w:val="0"/>
            <w:vAlign w:val="center"/>
          </w:tcPr>
          <w:p w14:paraId="2F6FD36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供应商提出质疑应符合中华人民共和国财政部令第94号《政府采购质疑和投诉办法》的规定：</w:t>
            </w:r>
          </w:p>
          <w:p w14:paraId="0E89113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1、提出质疑的供应商应当是参与所质疑项目采购活动的供应商。</w:t>
            </w:r>
          </w:p>
          <w:p w14:paraId="48A4E81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供应商认为采购文件、采购过程、中标或者成交结果使自己的权益受到损害的，可以在知道或者应知其权益受到损害之日起7个工作日内，以书面形式向采购人、采购代理机构提出质疑，供应商应在法定质疑期内一次性提出针对同一采购程序环节的质疑。</w:t>
            </w:r>
          </w:p>
          <w:p w14:paraId="54F2A677">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供应商应知其权益受到损害之日，是指：</w:t>
            </w:r>
          </w:p>
          <w:p w14:paraId="565E09F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（1）对可以质疑的采购文件提出质疑的，为收到采购文件之日或者采购文件公告期限届满之日；</w:t>
            </w:r>
          </w:p>
          <w:p w14:paraId="278276C2">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（2）对采购过程提出质疑的，为各采购程序环节结束之日；</w:t>
            </w:r>
          </w:p>
          <w:p w14:paraId="700E03A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（3）对中标或者成交结果提出质疑的，未中标或者成交结果公告期限届满之日。</w:t>
            </w:r>
          </w:p>
          <w:p w14:paraId="1E59D45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3、供应商提出质疑应当提交质疑函和必要的证明材料。质疑函应当包括：</w:t>
            </w:r>
          </w:p>
          <w:p w14:paraId="7A18D22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3.1、供应商的姓名或者名称、地址、邮编、联系人及联系电话；</w:t>
            </w:r>
          </w:p>
          <w:p w14:paraId="5676AFB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3.2、质疑项目的名称、编号；</w:t>
            </w:r>
          </w:p>
          <w:p w14:paraId="3D8E191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3.3、具体、明确的质疑事项和与质疑事项相关的请求；</w:t>
            </w:r>
          </w:p>
          <w:p w14:paraId="259499AA">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3.4、事实依据；</w:t>
            </w:r>
          </w:p>
          <w:p w14:paraId="2DD7A893">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3.5、必要的法律依据；</w:t>
            </w:r>
          </w:p>
          <w:p w14:paraId="2A64B022">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3.6、提出质疑的日期。</w:t>
            </w:r>
          </w:p>
          <w:p w14:paraId="46D293A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质疑函应采用财政部颁布的《政府采购供应商质疑函范本》。</w:t>
            </w:r>
          </w:p>
          <w:p w14:paraId="7B1055FF">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供应商为自然人的，应当由本人签字；供应商为法人或者其他组织的，应当由法定代表人、主要负责人，或者其授权代表签字或者盖章，并加盖公章。</w:t>
            </w:r>
          </w:p>
          <w:p w14:paraId="18B66C08">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4、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303FF2D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5、有下列情形之一的，属于无效质疑，采购代理机构和采购人不予受理：</w:t>
            </w:r>
          </w:p>
          <w:p w14:paraId="4055FBA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5.1质疑供应商不是参与所质疑项目采购活动的供应商；</w:t>
            </w:r>
          </w:p>
          <w:p w14:paraId="04958BF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5.2未在法定质疑期内发出质疑的；</w:t>
            </w:r>
          </w:p>
          <w:p w14:paraId="11A8F57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5.3质疑未以书面形式提出；</w:t>
            </w:r>
          </w:p>
          <w:p w14:paraId="30381BA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5.4质疑函没有合法有效的签字、盖章或授权的；</w:t>
            </w:r>
          </w:p>
          <w:p w14:paraId="59B88290">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5.5以非法手段取得证据、材料的；</w:t>
            </w:r>
          </w:p>
          <w:p w14:paraId="1200D5A2">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5.6质疑答复后，同一质疑人就同一事项再次提出质疑的；</w:t>
            </w:r>
          </w:p>
          <w:p w14:paraId="3ED4BC7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5.7不符合法律、法规、规章和政府采购监管机构规定的其他条件的。</w:t>
            </w:r>
          </w:p>
          <w:p w14:paraId="5234CC5D">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6、质疑答复</w:t>
            </w:r>
          </w:p>
          <w:p w14:paraId="35CC5569">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采购人、采购代理机构在收到质疑函后七个工作日内做出答复。</w:t>
            </w:r>
          </w:p>
          <w:p w14:paraId="6A34292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7、质疑接收方式：供应商以书面形式将质疑函原件和必要的证明材料送至接收部门，法定代表人、主要负责人、自然人提交质疑函须提交其身份证复印件（查看原件），代理人提交质疑函须提交授权委托书及授权人和被授权人身份证复印件（查看原件）。</w:t>
            </w:r>
          </w:p>
          <w:p w14:paraId="245EE09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接收部门：陕西经纬汇恒项目管理咨询有限责任公司</w:t>
            </w:r>
          </w:p>
          <w:p w14:paraId="08784752">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接 收 人：曾工</w:t>
            </w:r>
            <w:r>
              <w:rPr>
                <w:rFonts w:hint="eastAsia" w:ascii="仿宋" w:hAnsi="仿宋" w:eastAsia="仿宋" w:cs="仿宋"/>
                <w:color w:val="auto"/>
                <w:w w:val="90"/>
                <w:sz w:val="24"/>
                <w:szCs w:val="24"/>
                <w:lang w:val="en-US" w:eastAsia="zh-CN" w:bidi="ar-SA"/>
              </w:rPr>
              <w:t xml:space="preserve"> 联系电话：16609153373 邮箱：2072463921@qq.com</w:t>
            </w:r>
          </w:p>
        </w:tc>
      </w:tr>
      <w:tr w14:paraId="0BB0B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8" w:hRule="atLeast"/>
          <w:jc w:val="center"/>
        </w:trPr>
        <w:tc>
          <w:tcPr>
            <w:tcW w:w="589" w:type="dxa"/>
            <w:noWrap w:val="0"/>
            <w:vAlign w:val="center"/>
          </w:tcPr>
          <w:p w14:paraId="257D276B">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26</w:t>
            </w:r>
          </w:p>
        </w:tc>
        <w:tc>
          <w:tcPr>
            <w:tcW w:w="2047" w:type="dxa"/>
            <w:noWrap w:val="0"/>
            <w:vAlign w:val="center"/>
          </w:tcPr>
          <w:p w14:paraId="7CA43C63">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供应商失信行为</w:t>
            </w:r>
          </w:p>
        </w:tc>
        <w:tc>
          <w:tcPr>
            <w:tcW w:w="6349" w:type="dxa"/>
            <w:noWrap w:val="0"/>
            <w:vAlign w:val="center"/>
          </w:tcPr>
          <w:p w14:paraId="76A4EA2F">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供应商有《陕西省政府采购领域供应商违法失信“黑名单”信息共享和联合惩戒实施办法》第四条规定的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同时纳入黑名单系统。</w:t>
            </w:r>
          </w:p>
        </w:tc>
      </w:tr>
      <w:tr w14:paraId="5335A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89" w:type="dxa"/>
            <w:noWrap w:val="0"/>
            <w:vAlign w:val="center"/>
          </w:tcPr>
          <w:p w14:paraId="028F9656">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27</w:t>
            </w:r>
          </w:p>
        </w:tc>
        <w:tc>
          <w:tcPr>
            <w:tcW w:w="8396" w:type="dxa"/>
            <w:gridSpan w:val="2"/>
            <w:noWrap w:val="0"/>
            <w:vAlign w:val="center"/>
          </w:tcPr>
          <w:p w14:paraId="21E4E16E">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当供应商不足3家时，按照相关法律、法规及有关规定执行。</w:t>
            </w:r>
          </w:p>
        </w:tc>
      </w:tr>
      <w:tr w14:paraId="389C3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89" w:type="dxa"/>
            <w:noWrap w:val="0"/>
            <w:vAlign w:val="center"/>
          </w:tcPr>
          <w:p w14:paraId="7CBBFF7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28</w:t>
            </w:r>
          </w:p>
        </w:tc>
        <w:tc>
          <w:tcPr>
            <w:tcW w:w="8396" w:type="dxa"/>
            <w:gridSpan w:val="2"/>
            <w:noWrap w:val="0"/>
            <w:vAlign w:val="center"/>
          </w:tcPr>
          <w:p w14:paraId="25E867DC">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w w:val="90"/>
                <w:sz w:val="24"/>
                <w:szCs w:val="24"/>
                <w:lang w:val="en-US" w:eastAsia="zh-CN" w:bidi="ar-SA"/>
              </w:rPr>
              <w:t>本次采购、投标报价、评审和合同授予均以项目为单位，投标人必须就一个完整项目进行投标。中标人与采购人在中标通知书发出30天内签订合同，不及时签订视为自动放弃。非经采购人同意，本项目不允许中标后另行转包或者分包。中标人无正当理由不得放弃中标。因自身原因拒绝签订政府采购合同的或者未按合同约定进行履约的，中标人不得参加对该项目重新开展的招标活动。</w:t>
            </w:r>
          </w:p>
        </w:tc>
      </w:tr>
      <w:tr w14:paraId="11C3B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89" w:type="dxa"/>
            <w:noWrap w:val="0"/>
            <w:vAlign w:val="center"/>
          </w:tcPr>
          <w:p w14:paraId="1A066555">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bookmarkStart w:id="4" w:name="_Toc169838518"/>
            <w:bookmarkStart w:id="5" w:name="_Toc167849346"/>
            <w:bookmarkStart w:id="6" w:name="_Toc245176651"/>
            <w:bookmarkStart w:id="7" w:name="_Toc175032423"/>
            <w:bookmarkStart w:id="8" w:name="_Toc244623577"/>
            <w:bookmarkStart w:id="9" w:name="_Toc173549964"/>
            <w:bookmarkStart w:id="10" w:name="_Toc167591029"/>
            <w:bookmarkStart w:id="11" w:name="_Toc208337150"/>
            <w:bookmarkStart w:id="12" w:name="_Toc170980440"/>
            <w:bookmarkStart w:id="13" w:name="_Toc167590761"/>
            <w:bookmarkStart w:id="14" w:name="_Toc207897902"/>
            <w:bookmarkStart w:id="15" w:name="_Toc245657539"/>
            <w:bookmarkStart w:id="16" w:name="_Toc167591316"/>
            <w:bookmarkStart w:id="17" w:name="_Toc167591478"/>
            <w:bookmarkStart w:id="18" w:name="_Toc169846859"/>
            <w:bookmarkStart w:id="19" w:name="_Toc154482465"/>
            <w:bookmarkStart w:id="20" w:name="_Toc175033578"/>
            <w:bookmarkStart w:id="21" w:name="_Toc245658520"/>
            <w:bookmarkStart w:id="22" w:name="_Toc170980538"/>
            <w:bookmarkStart w:id="23" w:name="_Toc169846762"/>
            <w:bookmarkStart w:id="24" w:name="_Toc167591130"/>
            <w:r>
              <w:rPr>
                <w:rFonts w:hint="eastAsia" w:ascii="仿宋" w:hAnsi="仿宋" w:eastAsia="仿宋" w:cs="仿宋"/>
                <w:b/>
                <w:bCs/>
                <w:w w:val="90"/>
                <w:sz w:val="24"/>
                <w:szCs w:val="24"/>
                <w:lang w:val="en-US" w:eastAsia="zh-CN" w:bidi="ar-SA"/>
              </w:rPr>
              <w:t>备注</w:t>
            </w:r>
          </w:p>
        </w:tc>
        <w:tc>
          <w:tcPr>
            <w:tcW w:w="8396" w:type="dxa"/>
            <w:gridSpan w:val="2"/>
            <w:noWrap w:val="0"/>
            <w:vAlign w:val="center"/>
          </w:tcPr>
          <w:p w14:paraId="0CCF5B44">
            <w:pPr>
              <w:keepNext w:val="0"/>
              <w:keepLines w:val="0"/>
              <w:suppressLineNumbers w:val="0"/>
              <w:spacing w:before="0" w:beforeAutospacing="0" w:after="0" w:afterAutospacing="0"/>
              <w:ind w:left="0" w:right="0"/>
              <w:jc w:val="left"/>
              <w:rPr>
                <w:rFonts w:hint="eastAsia" w:ascii="仿宋" w:hAnsi="仿宋" w:eastAsia="仿宋" w:cs="仿宋"/>
                <w:w w:val="90"/>
                <w:sz w:val="24"/>
                <w:szCs w:val="24"/>
                <w:lang w:val="en-US" w:eastAsia="zh-CN" w:bidi="ar-SA"/>
              </w:rPr>
            </w:pPr>
            <w:r>
              <w:rPr>
                <w:rFonts w:hint="eastAsia" w:ascii="仿宋" w:hAnsi="仿宋" w:eastAsia="仿宋" w:cs="仿宋"/>
                <w:b/>
                <w:bCs/>
                <w:w w:val="90"/>
                <w:sz w:val="24"/>
                <w:szCs w:val="24"/>
                <w:lang w:val="en-US" w:eastAsia="zh-CN" w:bidi="ar-SA"/>
              </w:rPr>
              <w:t>本项目采用不见面开标，开标时专家组织磋商采用不见面开标系统输入进行磋商，在开标时各投标企业不要退出开标系统，随时等候专家提问，用系统输入回答专家提问的问题。</w:t>
            </w:r>
          </w:p>
        </w:tc>
      </w:tr>
    </w:tbl>
    <w:p w14:paraId="71314D23">
      <w:pPr>
        <w:jc w:val="both"/>
        <w:outlineLvl w:val="1"/>
        <w:rPr>
          <w:rFonts w:hint="eastAsia" w:ascii="仿宋" w:hAnsi="仿宋" w:eastAsia="仿宋" w:cs="仿宋"/>
          <w:b/>
          <w:color w:val="auto"/>
          <w:sz w:val="24"/>
          <w:szCs w:val="24"/>
        </w:r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14:paraId="131047F4">
      <w:pPr>
        <w:pStyle w:val="2"/>
        <w:keepNext w:val="0"/>
        <w:keepLines/>
        <w:pageBreakBefore/>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lang w:val="en-US" w:eastAsia="zh-CN"/>
        </w:rPr>
        <w:t>第三部分  磋商须</w:t>
      </w:r>
      <w:r>
        <w:rPr>
          <w:rFonts w:hint="eastAsia" w:ascii="仿宋" w:hAnsi="仿宋" w:eastAsia="仿宋" w:cs="仿宋"/>
          <w:b/>
          <w:bCs/>
          <w:sz w:val="32"/>
          <w:szCs w:val="32"/>
        </w:rPr>
        <w:t>知</w:t>
      </w:r>
    </w:p>
    <w:p w14:paraId="5D763809">
      <w:pPr>
        <w:pStyle w:val="3"/>
        <w:spacing w:before="0" w:after="0" w:line="360" w:lineRule="auto"/>
        <w:jc w:val="center"/>
        <w:rPr>
          <w:rFonts w:hint="eastAsia" w:ascii="仿宋" w:hAnsi="仿宋" w:eastAsia="仿宋" w:cs="仿宋"/>
          <w:b w:val="0"/>
          <w:sz w:val="36"/>
        </w:rPr>
      </w:pPr>
      <w:bookmarkStart w:id="25" w:name="_Toc246928895"/>
      <w:bookmarkStart w:id="26" w:name="_Toc423508220"/>
      <w:bookmarkStart w:id="27" w:name="_Toc527558167"/>
      <w:bookmarkStart w:id="28" w:name="_Toc9343"/>
      <w:r>
        <w:rPr>
          <w:rFonts w:hint="eastAsia" w:ascii="仿宋" w:hAnsi="仿宋" w:eastAsia="仿宋" w:cs="仿宋"/>
          <w:b w:val="0"/>
          <w:sz w:val="36"/>
        </w:rPr>
        <w:t>A 总则</w:t>
      </w:r>
      <w:bookmarkEnd w:id="25"/>
      <w:bookmarkEnd w:id="26"/>
      <w:bookmarkEnd w:id="27"/>
      <w:bookmarkEnd w:id="28"/>
      <w:bookmarkStart w:id="29" w:name="_Toc423508221"/>
      <w:bookmarkStart w:id="30" w:name="_Toc246928896"/>
      <w:bookmarkStart w:id="31" w:name="_Toc527558168"/>
    </w:p>
    <w:p w14:paraId="60D4C8ED">
      <w:pPr>
        <w:pStyle w:val="3"/>
        <w:spacing w:before="0" w:after="0" w:line="360" w:lineRule="auto"/>
        <w:jc w:val="center"/>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1. 适用范围</w:t>
      </w:r>
      <w:bookmarkEnd w:id="29"/>
      <w:bookmarkEnd w:id="30"/>
      <w:bookmarkEnd w:id="31"/>
    </w:p>
    <w:p w14:paraId="319446D0">
      <w:pPr>
        <w:overflowPunct w:val="0"/>
        <w:adjustRightInd w:val="0"/>
        <w:snapToGrid w:val="0"/>
        <w:spacing w:line="360" w:lineRule="auto"/>
        <w:rPr>
          <w:rFonts w:hint="eastAsia" w:ascii="仿宋" w:hAnsi="仿宋" w:eastAsia="仿宋" w:cs="仿宋"/>
          <w:sz w:val="24"/>
          <w:szCs w:val="24"/>
        </w:rPr>
      </w:pPr>
      <w:bookmarkStart w:id="32" w:name="_Toc246928897"/>
      <w:r>
        <w:rPr>
          <w:rFonts w:hint="eastAsia" w:ascii="仿宋" w:hAnsi="仿宋" w:eastAsia="仿宋" w:cs="仿宋"/>
          <w:sz w:val="24"/>
          <w:szCs w:val="24"/>
        </w:rPr>
        <w:t>1.1 本磋商文件仅适用于本磋商公告中所叙述项目的采购。</w:t>
      </w:r>
    </w:p>
    <w:p w14:paraId="5C7B403F">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1.2本次采购属服务类政府采购，采购人，采购代理机构、供应商、磋商小组的相关行为均受《中华人民共和国政府采购法》、《政府采购竞争性磋商采购方式管理暂行办法》、《陕西省财政厅2016（53号）文件》、（财库〔2014〕214号)财政部规章及政府采购项目所在地有关法规、规章的约束，其权利受到上述法律法规的保护。</w:t>
      </w:r>
      <w:bookmarkStart w:id="33" w:name="_Toc527558169"/>
      <w:bookmarkStart w:id="34" w:name="_Toc423508222"/>
    </w:p>
    <w:p w14:paraId="0F295B00">
      <w:pPr>
        <w:overflowPunct w:val="0"/>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2. 定义</w:t>
      </w:r>
      <w:bookmarkEnd w:id="32"/>
      <w:bookmarkEnd w:id="33"/>
      <w:bookmarkEnd w:id="34"/>
    </w:p>
    <w:p w14:paraId="7BB972E1">
      <w:pPr>
        <w:spacing w:line="360" w:lineRule="auto"/>
        <w:rPr>
          <w:rFonts w:hint="eastAsia" w:ascii="仿宋" w:hAnsi="仿宋" w:eastAsia="仿宋" w:cs="仿宋"/>
          <w:sz w:val="24"/>
          <w:szCs w:val="24"/>
        </w:rPr>
      </w:pPr>
      <w:r>
        <w:rPr>
          <w:rFonts w:hint="eastAsia" w:ascii="仿宋" w:hAnsi="仿宋" w:eastAsia="仿宋" w:cs="仿宋"/>
          <w:sz w:val="24"/>
          <w:szCs w:val="24"/>
        </w:rPr>
        <w:t>2.1 “采购人”系指</w:t>
      </w:r>
      <w:r>
        <w:rPr>
          <w:rFonts w:hint="eastAsia" w:ascii="仿宋" w:hAnsi="仿宋" w:eastAsia="仿宋" w:cs="仿宋"/>
          <w:sz w:val="24"/>
          <w:szCs w:val="24"/>
          <w:lang w:eastAsia="zh-CN"/>
        </w:rPr>
        <w:t>白河县双丰镇人民政府</w:t>
      </w:r>
      <w:r>
        <w:rPr>
          <w:rFonts w:hint="eastAsia" w:ascii="仿宋" w:hAnsi="仿宋" w:eastAsia="仿宋" w:cs="仿宋"/>
          <w:sz w:val="24"/>
          <w:szCs w:val="24"/>
        </w:rPr>
        <w:t>。</w:t>
      </w:r>
    </w:p>
    <w:p w14:paraId="15F78496">
      <w:pPr>
        <w:spacing w:line="360" w:lineRule="auto"/>
        <w:rPr>
          <w:rFonts w:hint="eastAsia" w:ascii="仿宋" w:hAnsi="仿宋" w:eastAsia="仿宋" w:cs="仿宋"/>
          <w:sz w:val="24"/>
          <w:szCs w:val="24"/>
        </w:rPr>
      </w:pPr>
      <w:r>
        <w:rPr>
          <w:rFonts w:hint="eastAsia" w:ascii="仿宋" w:hAnsi="仿宋" w:eastAsia="仿宋" w:cs="仿宋"/>
          <w:sz w:val="24"/>
          <w:szCs w:val="24"/>
        </w:rPr>
        <w:t>2.2“采购代理机构”系指</w:t>
      </w:r>
      <w:r>
        <w:rPr>
          <w:rFonts w:hint="eastAsia" w:ascii="仿宋" w:hAnsi="仿宋" w:eastAsia="仿宋" w:cs="仿宋"/>
          <w:sz w:val="24"/>
          <w:szCs w:val="24"/>
          <w:lang w:eastAsia="zh-CN"/>
        </w:rPr>
        <w:t>陕西经纬汇恒项目管理咨询有限责任公司</w:t>
      </w:r>
      <w:r>
        <w:rPr>
          <w:rFonts w:hint="eastAsia" w:ascii="仿宋" w:hAnsi="仿宋" w:eastAsia="仿宋" w:cs="仿宋"/>
          <w:sz w:val="24"/>
          <w:szCs w:val="24"/>
        </w:rPr>
        <w:t>。</w:t>
      </w:r>
    </w:p>
    <w:p w14:paraId="5C11E942">
      <w:pPr>
        <w:spacing w:line="360" w:lineRule="auto"/>
        <w:rPr>
          <w:rFonts w:hint="eastAsia" w:ascii="仿宋" w:hAnsi="仿宋" w:eastAsia="仿宋" w:cs="仿宋"/>
          <w:sz w:val="24"/>
          <w:szCs w:val="24"/>
        </w:rPr>
      </w:pPr>
      <w:r>
        <w:rPr>
          <w:rFonts w:hint="eastAsia" w:ascii="仿宋" w:hAnsi="仿宋" w:eastAsia="仿宋" w:cs="仿宋"/>
          <w:sz w:val="24"/>
          <w:szCs w:val="24"/>
        </w:rPr>
        <w:t>2.3 “供应商”系指响应采购人要求提交响应文件的供应商。</w:t>
      </w:r>
      <w:bookmarkStart w:id="35" w:name="_Toc246928898"/>
      <w:bookmarkStart w:id="36" w:name="_Toc527558170"/>
      <w:bookmarkStart w:id="37" w:name="_Toc423508223"/>
    </w:p>
    <w:p w14:paraId="586CDC3C">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3. 合格的供应商</w:t>
      </w:r>
      <w:bookmarkEnd w:id="35"/>
      <w:bookmarkEnd w:id="36"/>
      <w:bookmarkEnd w:id="37"/>
    </w:p>
    <w:p w14:paraId="628581B8">
      <w:pPr>
        <w:overflowPunct w:val="0"/>
        <w:adjustRightInd w:val="0"/>
        <w:snapToGrid w:val="0"/>
        <w:spacing w:line="360" w:lineRule="auto"/>
        <w:rPr>
          <w:rFonts w:hint="eastAsia" w:ascii="仿宋" w:hAnsi="仿宋" w:eastAsia="仿宋" w:cs="仿宋"/>
          <w:sz w:val="24"/>
          <w:szCs w:val="24"/>
        </w:rPr>
      </w:pPr>
      <w:bookmarkStart w:id="38" w:name="_Toc246928899"/>
      <w:r>
        <w:rPr>
          <w:rFonts w:hint="eastAsia" w:ascii="仿宋" w:hAnsi="仿宋" w:eastAsia="仿宋" w:cs="仿宋"/>
          <w:sz w:val="24"/>
          <w:szCs w:val="24"/>
        </w:rPr>
        <w:t>3.1 凡符合供应商资格要求且有能力提供本次采购项目的供应商均可参加磋商采购活动。</w:t>
      </w:r>
    </w:p>
    <w:p w14:paraId="468A1B1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3.2 供应商必须在磋商公告载明的地点</w:t>
      </w:r>
      <w:r>
        <w:rPr>
          <w:rFonts w:hint="eastAsia" w:ascii="仿宋" w:hAnsi="仿宋" w:eastAsia="仿宋" w:cs="仿宋"/>
          <w:sz w:val="24"/>
          <w:szCs w:val="24"/>
          <w:lang w:val="en-US" w:eastAsia="zh-CN"/>
        </w:rPr>
        <w:t>获取</w:t>
      </w:r>
      <w:r>
        <w:rPr>
          <w:rFonts w:hint="eastAsia" w:ascii="仿宋" w:hAnsi="仿宋" w:eastAsia="仿宋" w:cs="仿宋"/>
          <w:sz w:val="24"/>
          <w:szCs w:val="24"/>
        </w:rPr>
        <w:t>磋商文件并登记备案，未经</w:t>
      </w:r>
      <w:r>
        <w:rPr>
          <w:rFonts w:hint="eastAsia" w:ascii="仿宋" w:hAnsi="仿宋" w:eastAsia="仿宋" w:cs="仿宋"/>
          <w:sz w:val="24"/>
          <w:szCs w:val="24"/>
          <w:lang w:val="en-US" w:eastAsia="zh-CN"/>
        </w:rPr>
        <w:t>获取</w:t>
      </w:r>
      <w:r>
        <w:rPr>
          <w:rFonts w:hint="eastAsia" w:ascii="仿宋" w:hAnsi="仿宋" w:eastAsia="仿宋" w:cs="仿宋"/>
          <w:sz w:val="24"/>
          <w:szCs w:val="24"/>
        </w:rPr>
        <w:t>磋商文件并登记备案的潜在供应商均无资格参加本次磋商采购活动。</w:t>
      </w:r>
    </w:p>
    <w:p w14:paraId="0AB6280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3.3 供应商应参照《中华人民共和国政府采购法》、《政府采购竞争性磋商采购方式管理暂行办法》及其它有关的中国法律和法规。</w:t>
      </w:r>
    </w:p>
    <w:p w14:paraId="4874AE5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3.4 只有在法律上和财务上独立，合法运作，并独立于采购代理机构和采购人的供应商才能参加磋商采购活动。</w:t>
      </w:r>
    </w:p>
    <w:p w14:paraId="0E1C8CF6">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3.5 供应商之间如果存在下列情形之一的，不得同时参加本项目投标：</w:t>
      </w:r>
    </w:p>
    <w:p w14:paraId="0B93B627">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3.5.1 法定代表人为同一个人的两个及两个以上法人公司；</w:t>
      </w:r>
    </w:p>
    <w:p w14:paraId="1E717891">
      <w:pPr>
        <w:overflowPunct w:val="0"/>
        <w:adjustRightInd w:val="0"/>
        <w:snapToGrid w:val="0"/>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3.5.2 母公司、全资子公司及其控股公司；</w:t>
      </w:r>
    </w:p>
    <w:p w14:paraId="7BE5BBA2">
      <w:pPr>
        <w:overflowPunct w:val="0"/>
        <w:adjustRightInd w:val="0"/>
        <w:snapToGrid w:val="0"/>
        <w:spacing w:line="24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3.5.3 参加投标的其他组织之间存在特殊的利害关系的；</w:t>
      </w:r>
      <w:bookmarkEnd w:id="38"/>
      <w:bookmarkStart w:id="39" w:name="_Toc311415575"/>
      <w:bookmarkStart w:id="40" w:name="_Toc423508225"/>
      <w:bookmarkStart w:id="41" w:name="_Toc527558172"/>
      <w:bookmarkStart w:id="42" w:name="_Toc246928900"/>
    </w:p>
    <w:p w14:paraId="766B2E05">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4. 费用</w:t>
      </w:r>
      <w:bookmarkEnd w:id="39"/>
      <w:bookmarkEnd w:id="40"/>
      <w:bookmarkEnd w:id="41"/>
    </w:p>
    <w:p w14:paraId="3F5B7D6B">
      <w:pPr>
        <w:overflowPunct w:val="0"/>
        <w:adjustRightInd w:val="0"/>
        <w:snapToGrid w:val="0"/>
        <w:spacing w:line="360" w:lineRule="auto"/>
        <w:rPr>
          <w:rFonts w:hint="eastAsia" w:ascii="仿宋" w:hAnsi="仿宋" w:eastAsia="仿宋" w:cs="仿宋"/>
        </w:rPr>
      </w:pPr>
      <w:r>
        <w:rPr>
          <w:rFonts w:hint="eastAsia" w:ascii="仿宋" w:hAnsi="仿宋" w:eastAsia="仿宋" w:cs="仿宋"/>
          <w:sz w:val="24"/>
          <w:szCs w:val="24"/>
        </w:rPr>
        <w:t>4.1 供应商应承担所有与编写和提交响应文件有关的费用，无论磋商过程中的做法和结果如何，采购人和采购代理机构在任何情况下均无义务和责任承担这些费用。</w:t>
      </w:r>
    </w:p>
    <w:p w14:paraId="6D352786">
      <w:pPr>
        <w:pStyle w:val="3"/>
        <w:spacing w:line="360" w:lineRule="auto"/>
        <w:jc w:val="center"/>
        <w:rPr>
          <w:rFonts w:hint="eastAsia" w:ascii="仿宋" w:hAnsi="仿宋" w:eastAsia="仿宋" w:cs="仿宋"/>
          <w:b w:val="0"/>
          <w:sz w:val="44"/>
        </w:rPr>
      </w:pPr>
      <w:bookmarkStart w:id="43" w:name="_Toc527558173"/>
      <w:bookmarkStart w:id="44" w:name="_Toc423508226"/>
      <w:bookmarkStart w:id="45" w:name="_Toc22681"/>
      <w:r>
        <w:rPr>
          <w:rFonts w:hint="eastAsia" w:ascii="仿宋" w:hAnsi="仿宋" w:eastAsia="仿宋" w:cs="仿宋"/>
          <w:b w:val="0"/>
          <w:sz w:val="44"/>
        </w:rPr>
        <w:t>B 磋商文件说明</w:t>
      </w:r>
      <w:bookmarkEnd w:id="42"/>
      <w:bookmarkEnd w:id="43"/>
      <w:bookmarkEnd w:id="44"/>
      <w:bookmarkEnd w:id="45"/>
      <w:bookmarkStart w:id="46" w:name="_Toc527558174"/>
      <w:bookmarkStart w:id="47" w:name="_Toc246928901"/>
      <w:bookmarkStart w:id="48" w:name="_Toc423508227"/>
    </w:p>
    <w:p w14:paraId="2A4CC273">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．磋商文件的构成</w:t>
      </w:r>
      <w:bookmarkEnd w:id="46"/>
      <w:bookmarkEnd w:id="47"/>
      <w:bookmarkEnd w:id="48"/>
    </w:p>
    <w:p w14:paraId="4D22698B">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.1 磋商文件包括以下内容：</w:t>
      </w:r>
    </w:p>
    <w:p w14:paraId="7DB77E48">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.1.1 竞争性磋商公告；</w:t>
      </w:r>
    </w:p>
    <w:p w14:paraId="6A52DE80">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.1.2 </w:t>
      </w:r>
      <w:r>
        <w:rPr>
          <w:rFonts w:hint="eastAsia" w:ascii="仿宋" w:hAnsi="仿宋" w:eastAsia="仿宋" w:cs="仿宋"/>
          <w:sz w:val="24"/>
          <w:szCs w:val="24"/>
          <w:lang w:val="en-US" w:eastAsia="zh-CN"/>
        </w:rPr>
        <w:t>供应商</w:t>
      </w:r>
      <w:r>
        <w:rPr>
          <w:rFonts w:hint="eastAsia" w:ascii="仿宋" w:hAnsi="仿宋" w:eastAsia="仿宋" w:cs="仿宋"/>
          <w:sz w:val="24"/>
          <w:szCs w:val="24"/>
        </w:rPr>
        <w:t>须知</w:t>
      </w:r>
      <w:r>
        <w:rPr>
          <w:rFonts w:hint="eastAsia" w:ascii="仿宋" w:hAnsi="仿宋" w:eastAsia="仿宋" w:cs="仿宋"/>
          <w:sz w:val="24"/>
          <w:szCs w:val="24"/>
          <w:lang w:val="en-US" w:eastAsia="zh-CN"/>
        </w:rPr>
        <w:t>及</w:t>
      </w:r>
      <w:r>
        <w:rPr>
          <w:rFonts w:hint="eastAsia" w:ascii="仿宋" w:hAnsi="仿宋" w:eastAsia="仿宋" w:cs="仿宋"/>
          <w:sz w:val="24"/>
          <w:szCs w:val="24"/>
        </w:rPr>
        <w:t>前附表；</w:t>
      </w:r>
    </w:p>
    <w:p w14:paraId="7742DE75">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.1.3 磋商须知；</w:t>
      </w:r>
    </w:p>
    <w:p w14:paraId="7A30B0AB">
      <w:pPr>
        <w:tabs>
          <w:tab w:val="left" w:pos="2415"/>
        </w:tabs>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.1.4 合同条款；</w:t>
      </w:r>
    </w:p>
    <w:p w14:paraId="6EB1BD67">
      <w:pPr>
        <w:tabs>
          <w:tab w:val="left" w:pos="2415"/>
        </w:tabs>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5.1.5 </w:t>
      </w:r>
      <w:r>
        <w:rPr>
          <w:rFonts w:hint="eastAsia" w:ascii="仿宋" w:hAnsi="仿宋" w:eastAsia="仿宋" w:cs="仿宋"/>
          <w:sz w:val="24"/>
          <w:szCs w:val="24"/>
          <w:lang w:eastAsia="zh-CN"/>
        </w:rPr>
        <w:t>采购内容与技术要求</w:t>
      </w:r>
      <w:r>
        <w:rPr>
          <w:rFonts w:hint="eastAsia" w:ascii="仿宋" w:hAnsi="仿宋" w:eastAsia="仿宋" w:cs="仿宋"/>
          <w:sz w:val="24"/>
          <w:szCs w:val="24"/>
        </w:rPr>
        <w:tab/>
      </w:r>
      <w:r>
        <w:rPr>
          <w:rFonts w:hint="eastAsia" w:ascii="仿宋" w:hAnsi="仿宋" w:eastAsia="仿宋" w:cs="仿宋"/>
          <w:sz w:val="24"/>
          <w:szCs w:val="24"/>
          <w:lang w:eastAsia="zh-CN"/>
        </w:rPr>
        <w:t>；</w:t>
      </w:r>
    </w:p>
    <w:p w14:paraId="68F628C6">
      <w:pPr>
        <w:spacing w:line="360" w:lineRule="auto"/>
        <w:rPr>
          <w:rFonts w:hint="eastAsia" w:ascii="仿宋" w:hAnsi="仿宋" w:eastAsia="仿宋" w:cs="仿宋"/>
          <w:sz w:val="24"/>
          <w:szCs w:val="24"/>
          <w:highlight w:val="yellow"/>
        </w:rPr>
      </w:pPr>
      <w:r>
        <w:rPr>
          <w:rFonts w:hint="eastAsia" w:ascii="仿宋" w:hAnsi="仿宋" w:eastAsia="仿宋" w:cs="仿宋"/>
          <w:sz w:val="24"/>
          <w:szCs w:val="24"/>
          <w:lang w:val="en-US" w:eastAsia="zh-CN"/>
        </w:rPr>
        <w:t>5</w:t>
      </w:r>
      <w:r>
        <w:rPr>
          <w:rFonts w:hint="eastAsia" w:ascii="仿宋" w:hAnsi="仿宋" w:eastAsia="仿宋" w:cs="仿宋"/>
          <w:sz w:val="24"/>
          <w:szCs w:val="24"/>
        </w:rPr>
        <w:t>.1.6 附件—响应文件格式；</w:t>
      </w:r>
    </w:p>
    <w:p w14:paraId="1513F711">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.2供应商应认真阅读磋商文件中所有的事项、格式条款和规范要求等。供应商没有对磋商文件全面做出实质性响应是供应商的风险。</w:t>
      </w:r>
      <w:bookmarkStart w:id="49" w:name="_Toc527558175"/>
      <w:bookmarkStart w:id="50" w:name="_Toc423508228"/>
      <w:bookmarkStart w:id="51" w:name="_Toc246928902"/>
    </w:p>
    <w:p w14:paraId="7890288D">
      <w:pPr>
        <w:spacing w:line="360"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6．磋商文件的澄清</w:t>
      </w:r>
      <w:bookmarkEnd w:id="49"/>
      <w:bookmarkEnd w:id="50"/>
      <w:bookmarkEnd w:id="51"/>
    </w:p>
    <w:p w14:paraId="2034AEE8">
      <w:pPr>
        <w:overflowPunct w:val="0"/>
        <w:adjustRightInd w:val="0"/>
        <w:snapToGrid w:val="0"/>
        <w:spacing w:line="360" w:lineRule="auto"/>
        <w:rPr>
          <w:rFonts w:hint="eastAsia" w:ascii="仿宋" w:hAnsi="仿宋" w:eastAsia="仿宋" w:cs="仿宋"/>
          <w:sz w:val="24"/>
          <w:szCs w:val="24"/>
        </w:rPr>
      </w:pPr>
      <w:bookmarkStart w:id="52" w:name="_Toc246928903"/>
      <w:r>
        <w:rPr>
          <w:rFonts w:hint="eastAsia" w:ascii="仿宋" w:hAnsi="仿宋" w:eastAsia="仿宋" w:cs="仿宋"/>
          <w:sz w:val="24"/>
          <w:szCs w:val="24"/>
          <w:lang w:val="en-US" w:eastAsia="zh-CN"/>
        </w:rPr>
        <w:t>6</w:t>
      </w:r>
      <w:r>
        <w:rPr>
          <w:rFonts w:hint="eastAsia" w:ascii="仿宋" w:hAnsi="仿宋" w:eastAsia="仿宋" w:cs="仿宋"/>
          <w:sz w:val="24"/>
          <w:szCs w:val="24"/>
        </w:rPr>
        <w:t>.1  递交首次响应文件截止之日前，招标采购单位或者磋商小组可以对已发出的磋商文件进行必要的澄清或者修改，澄清或者修改的内容作为磋商文件的组成部分。澄清或者修改的内容可能影响响应文件编制的，招标采购单位应在提交首次响应文件截止时间5日前，以书面形式通知所有获取磋商文件的投标人；不足5日的，采购人、采购代理机构应当顺延提交首次响应文件截止时间。</w:t>
      </w:r>
    </w:p>
    <w:p w14:paraId="218B0EB3">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.2 任何要求对磋商文件进行澄清的投标人均应在响应文件递交截止期3日前以书面形式通知采购代理机构（邮箱</w:t>
      </w:r>
      <w:r>
        <w:rPr>
          <w:rFonts w:hint="eastAsia" w:ascii="仿宋" w:hAnsi="仿宋" w:eastAsia="仿宋" w:cs="仿宋"/>
          <w:sz w:val="24"/>
          <w:szCs w:val="24"/>
          <w:lang w:eastAsia="zh-CN"/>
        </w:rPr>
        <w:t>2072463921@qq.com</w:t>
      </w:r>
      <w:r>
        <w:rPr>
          <w:rFonts w:hint="eastAsia" w:ascii="仿宋" w:hAnsi="仿宋" w:eastAsia="仿宋" w:cs="仿宋"/>
          <w:sz w:val="24"/>
          <w:szCs w:val="24"/>
        </w:rPr>
        <w:t>），采购代理机构对投标人所要求澄清的内容以书面形式予以答复。投标人在规定的时间内未要求对磋商文件澄清或提出疑问的，将视其为无异议。对磋商文件中描述有歧意或前后不一致的地方，磋商小组有权进行评判，但对同一条款的评判应适用于每个投标人。</w:t>
      </w:r>
    </w:p>
    <w:p w14:paraId="5991D525">
      <w:pPr>
        <w:spacing w:line="360" w:lineRule="auto"/>
        <w:jc w:val="center"/>
        <w:rPr>
          <w:rFonts w:hint="eastAsia" w:ascii="仿宋" w:hAnsi="仿宋" w:eastAsia="仿宋" w:cs="仿宋"/>
          <w:b/>
          <w:bCs/>
          <w:sz w:val="24"/>
          <w:szCs w:val="24"/>
          <w:lang w:val="en-US" w:eastAsia="zh-CN"/>
        </w:rPr>
      </w:pPr>
      <w:bookmarkStart w:id="53" w:name="_Toc527558176"/>
      <w:bookmarkStart w:id="54" w:name="_Toc423508229"/>
      <w:r>
        <w:rPr>
          <w:rFonts w:hint="eastAsia" w:ascii="仿宋" w:hAnsi="仿宋" w:eastAsia="仿宋" w:cs="仿宋"/>
          <w:b/>
          <w:bCs/>
          <w:sz w:val="24"/>
          <w:szCs w:val="24"/>
          <w:lang w:val="en-US" w:eastAsia="zh-CN"/>
        </w:rPr>
        <w:t>7．磋商文件的修改</w:t>
      </w:r>
      <w:bookmarkEnd w:id="52"/>
      <w:bookmarkEnd w:id="53"/>
      <w:bookmarkEnd w:id="54"/>
    </w:p>
    <w:p w14:paraId="434EEAFF">
      <w:pPr>
        <w:overflowPunct w:val="0"/>
        <w:adjustRightInd w:val="0"/>
        <w:snapToGrid w:val="0"/>
        <w:spacing w:line="360" w:lineRule="auto"/>
        <w:rPr>
          <w:rFonts w:hint="eastAsia" w:ascii="仿宋" w:hAnsi="仿宋" w:eastAsia="仿宋" w:cs="仿宋"/>
          <w:sz w:val="24"/>
          <w:szCs w:val="24"/>
        </w:rPr>
      </w:pPr>
      <w:bookmarkStart w:id="55" w:name="_Toc409684168"/>
      <w:bookmarkStart w:id="56" w:name="_Toc332874421"/>
      <w:bookmarkStart w:id="57" w:name="_Toc283240488"/>
      <w:bookmarkStart w:id="58" w:name="_Toc283626504"/>
      <w:bookmarkStart w:id="59" w:name="_Toc311415580"/>
      <w:r>
        <w:rPr>
          <w:rFonts w:hint="eastAsia" w:ascii="仿宋" w:hAnsi="仿宋" w:eastAsia="仿宋" w:cs="仿宋"/>
          <w:sz w:val="24"/>
          <w:szCs w:val="24"/>
          <w:lang w:val="en-US" w:eastAsia="zh-CN"/>
        </w:rPr>
        <w:t>7</w:t>
      </w:r>
      <w:r>
        <w:rPr>
          <w:rFonts w:hint="eastAsia" w:ascii="仿宋" w:hAnsi="仿宋" w:eastAsia="仿宋" w:cs="仿宋"/>
          <w:sz w:val="24"/>
          <w:szCs w:val="24"/>
        </w:rPr>
        <w:t>.1 在磋商文件要求提交响应文件截止时间前，无论出于何种原因，采购人可主动地或在解答供应商要求澄清的问题时对磋商文件进行修改。</w:t>
      </w:r>
    </w:p>
    <w:p w14:paraId="484E06B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.2 磋商文件的修改将以书面形式（电子邮件）通知所有磋商文件的收受人，供应商在收到该通知后应立即以书面形式（电子邮件）的形式予以确认。</w:t>
      </w:r>
    </w:p>
    <w:p w14:paraId="0D4E0A20">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.3 为使供应商在准备响应文件时，有充分的时间对磋商文件的修改进行研究考虑，采购人可自行决定，酌情推迟磋商截止日期，并以书面形式通知所有已购买磋商文件的供应商。</w:t>
      </w:r>
    </w:p>
    <w:p w14:paraId="0FDE2E64">
      <w:pPr>
        <w:overflowPunct w:val="0"/>
        <w:adjustRightInd w:val="0"/>
        <w:snapToGrid w:val="0"/>
        <w:spacing w:line="360" w:lineRule="auto"/>
        <w:rPr>
          <w:rFonts w:hint="eastAsia" w:ascii="仿宋" w:hAnsi="仿宋" w:eastAsia="仿宋" w:cs="仿宋"/>
        </w:rPr>
      </w:pPr>
      <w:r>
        <w:rPr>
          <w:rFonts w:hint="eastAsia" w:ascii="仿宋" w:hAnsi="仿宋" w:eastAsia="仿宋" w:cs="仿宋"/>
          <w:sz w:val="24"/>
          <w:szCs w:val="24"/>
          <w:lang w:val="en-US" w:eastAsia="zh-CN"/>
        </w:rPr>
        <w:t>7</w:t>
      </w:r>
      <w:r>
        <w:rPr>
          <w:rFonts w:hint="eastAsia" w:ascii="仿宋" w:hAnsi="仿宋" w:eastAsia="仿宋" w:cs="仿宋"/>
          <w:sz w:val="24"/>
          <w:szCs w:val="24"/>
        </w:rPr>
        <w:t>.4 磋商文件的修改书将构成磋商文件的一部分，对采购人和供应商都具有约束力。</w:t>
      </w:r>
    </w:p>
    <w:p w14:paraId="64D735B8">
      <w:pPr>
        <w:pStyle w:val="3"/>
        <w:spacing w:line="360" w:lineRule="auto"/>
        <w:jc w:val="center"/>
        <w:rPr>
          <w:rFonts w:hint="eastAsia" w:ascii="仿宋" w:hAnsi="仿宋" w:eastAsia="仿宋" w:cs="仿宋"/>
          <w:b w:val="0"/>
          <w:sz w:val="44"/>
        </w:rPr>
      </w:pPr>
      <w:bookmarkStart w:id="60" w:name="_Toc423508230"/>
      <w:bookmarkStart w:id="61" w:name="_Toc24860"/>
      <w:bookmarkStart w:id="62" w:name="_Toc527558177"/>
      <w:r>
        <w:rPr>
          <w:rFonts w:hint="eastAsia" w:ascii="仿宋" w:hAnsi="仿宋" w:eastAsia="仿宋" w:cs="仿宋"/>
          <w:b w:val="0"/>
          <w:sz w:val="44"/>
        </w:rPr>
        <w:t>C．响应文件的编写</w:t>
      </w:r>
      <w:bookmarkEnd w:id="55"/>
      <w:bookmarkEnd w:id="56"/>
      <w:bookmarkEnd w:id="57"/>
      <w:bookmarkEnd w:id="58"/>
      <w:bookmarkEnd w:id="59"/>
      <w:bookmarkEnd w:id="60"/>
      <w:bookmarkEnd w:id="61"/>
      <w:bookmarkEnd w:id="62"/>
    </w:p>
    <w:p w14:paraId="4DF54857">
      <w:pPr>
        <w:spacing w:line="360" w:lineRule="auto"/>
        <w:jc w:val="center"/>
        <w:rPr>
          <w:rFonts w:hint="eastAsia" w:ascii="仿宋" w:hAnsi="仿宋" w:eastAsia="仿宋" w:cs="仿宋"/>
          <w:b/>
          <w:bCs/>
          <w:sz w:val="24"/>
          <w:szCs w:val="24"/>
          <w:lang w:val="en-US" w:eastAsia="zh-CN"/>
        </w:rPr>
      </w:pPr>
      <w:bookmarkStart w:id="63" w:name="_Toc423508231"/>
      <w:bookmarkStart w:id="64" w:name="_Toc527558178"/>
      <w:bookmarkStart w:id="65" w:name="_Toc311415581"/>
      <w:r>
        <w:rPr>
          <w:rFonts w:hint="eastAsia" w:ascii="仿宋" w:hAnsi="仿宋" w:eastAsia="仿宋" w:cs="仿宋"/>
          <w:b/>
          <w:bCs/>
          <w:sz w:val="24"/>
          <w:szCs w:val="24"/>
          <w:lang w:val="en-US" w:eastAsia="zh-CN"/>
        </w:rPr>
        <w:t>8．响应文件编制的原则</w:t>
      </w:r>
      <w:bookmarkEnd w:id="63"/>
      <w:bookmarkEnd w:id="64"/>
      <w:bookmarkEnd w:id="65"/>
    </w:p>
    <w:p w14:paraId="3A2EBC81">
      <w:pPr>
        <w:overflowPunct w:val="0"/>
        <w:adjustRightInd w:val="0"/>
        <w:snapToGrid w:val="0"/>
        <w:spacing w:line="360" w:lineRule="auto"/>
        <w:rPr>
          <w:rFonts w:hint="eastAsia" w:ascii="仿宋" w:hAnsi="仿宋" w:eastAsia="仿宋" w:cs="仿宋"/>
          <w:sz w:val="24"/>
          <w:szCs w:val="24"/>
        </w:rPr>
      </w:pPr>
      <w:bookmarkStart w:id="66" w:name="_Toc311415582"/>
      <w:r>
        <w:rPr>
          <w:rFonts w:hint="eastAsia" w:ascii="仿宋" w:hAnsi="仿宋" w:eastAsia="仿宋" w:cs="仿宋"/>
          <w:sz w:val="24"/>
          <w:szCs w:val="24"/>
          <w:lang w:val="en-US" w:eastAsia="zh-CN"/>
        </w:rPr>
        <w:t>8</w:t>
      </w:r>
      <w:r>
        <w:rPr>
          <w:rFonts w:hint="eastAsia" w:ascii="仿宋" w:hAnsi="仿宋" w:eastAsia="仿宋" w:cs="仿宋"/>
          <w:sz w:val="24"/>
          <w:szCs w:val="24"/>
        </w:rPr>
        <w:t>.1 供应商应在认真阅读磋商文件所有内容的基础上，按照磋商文件的要求编制完整的响应文件。磋商文件中对响应文件格式有要求的，应按格式逐项填写内容，不准有空项；无相应内容可填的项应填写“无”、“没有相应指标”等明确的回答文字。响应文件中留有空项的，将被视为不完整响应的响应文件，其将有可能被拒绝。</w:t>
      </w:r>
    </w:p>
    <w:p w14:paraId="58606947">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.2 供应商必须保证响应文件所提供的全部资料真实可靠，并接受对其中任何资料进一步审查的要求。</w:t>
      </w:r>
    </w:p>
    <w:p w14:paraId="3E4D0887">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.3 响应文件须对磋商文件中的内容做出实质性和完整的响应，否则其将被拒绝。</w:t>
      </w:r>
    </w:p>
    <w:p w14:paraId="29384FCA">
      <w:pPr>
        <w:spacing w:line="360" w:lineRule="auto"/>
        <w:jc w:val="center"/>
        <w:rPr>
          <w:rFonts w:hint="eastAsia" w:ascii="仿宋" w:hAnsi="仿宋" w:eastAsia="仿宋" w:cs="仿宋"/>
          <w:b/>
          <w:bCs/>
          <w:sz w:val="24"/>
          <w:szCs w:val="24"/>
          <w:lang w:val="en-US" w:eastAsia="zh-CN"/>
        </w:rPr>
      </w:pPr>
      <w:bookmarkStart w:id="67" w:name="_Toc527558179"/>
      <w:bookmarkStart w:id="68" w:name="_Toc423508232"/>
      <w:r>
        <w:rPr>
          <w:rFonts w:hint="eastAsia" w:ascii="仿宋" w:hAnsi="仿宋" w:eastAsia="仿宋" w:cs="仿宋"/>
          <w:b/>
          <w:bCs/>
          <w:sz w:val="24"/>
          <w:szCs w:val="24"/>
          <w:lang w:val="en-US" w:eastAsia="zh-CN"/>
        </w:rPr>
        <w:t>9．磋商语言</w:t>
      </w:r>
      <w:bookmarkEnd w:id="66"/>
      <w:bookmarkEnd w:id="67"/>
      <w:bookmarkEnd w:id="68"/>
    </w:p>
    <w:p w14:paraId="4B7F9A3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.1 由供应商编写的响应文件和往来信件应以中文书写。</w:t>
      </w:r>
    </w:p>
    <w:p w14:paraId="69209240">
      <w:pPr>
        <w:spacing w:line="360" w:lineRule="auto"/>
        <w:jc w:val="center"/>
        <w:rPr>
          <w:rFonts w:hint="eastAsia" w:ascii="仿宋" w:hAnsi="仿宋" w:eastAsia="仿宋" w:cs="仿宋"/>
          <w:b/>
          <w:bCs/>
          <w:sz w:val="24"/>
          <w:szCs w:val="24"/>
          <w:lang w:val="en-US" w:eastAsia="zh-CN"/>
        </w:rPr>
      </w:pPr>
      <w:bookmarkStart w:id="69" w:name="_Toc423508233"/>
      <w:bookmarkStart w:id="70" w:name="_Toc311415583"/>
      <w:bookmarkStart w:id="71" w:name="_Toc527558180"/>
      <w:r>
        <w:rPr>
          <w:rFonts w:hint="eastAsia" w:ascii="仿宋" w:hAnsi="仿宋" w:eastAsia="仿宋" w:cs="仿宋"/>
          <w:b/>
          <w:bCs/>
          <w:sz w:val="24"/>
          <w:szCs w:val="24"/>
          <w:lang w:val="en-US" w:eastAsia="zh-CN"/>
        </w:rPr>
        <w:t>10．计量单位</w:t>
      </w:r>
      <w:bookmarkEnd w:id="69"/>
      <w:bookmarkEnd w:id="70"/>
      <w:bookmarkEnd w:id="71"/>
    </w:p>
    <w:p w14:paraId="713EBBE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.1 除在磋商文件的技术规格中另有规定外，计量单位应使用中华人民共和国法定计量单位。</w:t>
      </w:r>
    </w:p>
    <w:p w14:paraId="36B41B63">
      <w:pPr>
        <w:overflowPunct w:val="0"/>
        <w:adjustRightInd w:val="0"/>
        <w:snapToGrid w:val="0"/>
        <w:spacing w:line="360" w:lineRule="auto"/>
        <w:jc w:val="center"/>
        <w:rPr>
          <w:rFonts w:hint="eastAsia" w:ascii="仿宋" w:hAnsi="仿宋" w:eastAsia="仿宋" w:cs="仿宋"/>
          <w:b/>
          <w:bCs/>
          <w:sz w:val="24"/>
          <w:szCs w:val="24"/>
        </w:rPr>
      </w:pPr>
      <w:bookmarkStart w:id="72" w:name="_Toc423508234"/>
      <w:bookmarkStart w:id="73" w:name="_Toc311415584"/>
      <w:bookmarkStart w:id="74" w:name="_Toc527558181"/>
      <w:r>
        <w:rPr>
          <w:rFonts w:hint="eastAsia" w:ascii="仿宋" w:hAnsi="仿宋" w:eastAsia="仿宋" w:cs="仿宋"/>
          <w:b/>
          <w:bCs/>
          <w:sz w:val="24"/>
          <w:szCs w:val="24"/>
        </w:rPr>
        <w:t>1</w:t>
      </w: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．响应文件的组成</w:t>
      </w:r>
      <w:bookmarkEnd w:id="72"/>
      <w:bookmarkEnd w:id="73"/>
      <w:bookmarkEnd w:id="74"/>
    </w:p>
    <w:p w14:paraId="124315F1">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.1 只允许供应商有一个磋商方案，不接受任何有选择的方案和报价（包括有条件的折扣）。供应商未按要求，提供了选择方案和/或报价的，其磋商将被拒绝。</w:t>
      </w:r>
    </w:p>
    <w:p w14:paraId="450F3A7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.2供应商编写的响应文件应包括下列部分：</w:t>
      </w:r>
    </w:p>
    <w:p w14:paraId="1AEE359F">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(1) 磋商响应函、磋商报价表以及所有附件内容。</w:t>
      </w:r>
    </w:p>
    <w:p w14:paraId="5132F68F">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(2) 按照供应商须知出具的供应商资格证明文件。</w:t>
      </w:r>
    </w:p>
    <w:p w14:paraId="12C5B701">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(3) 按照供应商须知出具的报价符合磋商文件规定的证明文件及供应商认为需加以说明的其他内容。</w:t>
      </w:r>
    </w:p>
    <w:p w14:paraId="30C555F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    (4) 磋商文件要求供应商提供的其他内容。</w:t>
      </w:r>
    </w:p>
    <w:p w14:paraId="403466C8">
      <w:pPr>
        <w:spacing w:line="360" w:lineRule="auto"/>
        <w:jc w:val="center"/>
        <w:rPr>
          <w:rFonts w:hint="eastAsia" w:ascii="仿宋" w:hAnsi="仿宋" w:eastAsia="仿宋" w:cs="仿宋"/>
          <w:b/>
          <w:bCs/>
          <w:sz w:val="24"/>
          <w:szCs w:val="24"/>
          <w:lang w:val="en-US" w:eastAsia="zh-CN"/>
        </w:rPr>
      </w:pPr>
      <w:bookmarkStart w:id="75" w:name="_Toc311415585"/>
      <w:bookmarkStart w:id="76" w:name="_Toc527558182"/>
      <w:bookmarkStart w:id="77" w:name="_Toc423508235"/>
      <w:r>
        <w:rPr>
          <w:rFonts w:hint="eastAsia" w:ascii="仿宋" w:hAnsi="仿宋" w:eastAsia="仿宋" w:cs="仿宋"/>
          <w:b/>
          <w:bCs/>
          <w:sz w:val="24"/>
          <w:szCs w:val="24"/>
          <w:lang w:val="en-US" w:eastAsia="zh-CN"/>
        </w:rPr>
        <w:t>12．响应文件格式</w:t>
      </w:r>
      <w:bookmarkEnd w:id="75"/>
      <w:bookmarkEnd w:id="76"/>
      <w:bookmarkEnd w:id="77"/>
    </w:p>
    <w:p w14:paraId="174A306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2</w:t>
      </w:r>
      <w:r>
        <w:rPr>
          <w:rFonts w:hint="eastAsia" w:ascii="仿宋" w:hAnsi="仿宋" w:eastAsia="仿宋" w:cs="仿宋"/>
          <w:sz w:val="24"/>
          <w:szCs w:val="24"/>
        </w:rPr>
        <w:t>.1 供应商应按磋商文件中提供的响应文件格式填写“磋商响应函”、“磋商报价表”以及其他相关文件。</w:t>
      </w:r>
    </w:p>
    <w:p w14:paraId="43094E7E">
      <w:pPr>
        <w:spacing w:line="360" w:lineRule="auto"/>
        <w:jc w:val="center"/>
        <w:rPr>
          <w:rFonts w:hint="eastAsia" w:ascii="仿宋" w:hAnsi="仿宋" w:eastAsia="仿宋" w:cs="仿宋"/>
          <w:b/>
          <w:bCs/>
          <w:sz w:val="24"/>
          <w:szCs w:val="24"/>
          <w:lang w:val="en-US" w:eastAsia="zh-CN"/>
        </w:rPr>
      </w:pPr>
      <w:bookmarkStart w:id="78" w:name="_Toc527558183"/>
      <w:bookmarkStart w:id="79" w:name="_Toc311415586"/>
      <w:bookmarkStart w:id="80" w:name="_Toc423508236"/>
      <w:r>
        <w:rPr>
          <w:rFonts w:hint="eastAsia" w:ascii="仿宋" w:hAnsi="仿宋" w:eastAsia="仿宋" w:cs="仿宋"/>
          <w:b/>
          <w:bCs/>
          <w:sz w:val="24"/>
          <w:szCs w:val="24"/>
          <w:lang w:val="en-US" w:eastAsia="zh-CN"/>
        </w:rPr>
        <w:t>13．磋商报价</w:t>
      </w:r>
      <w:bookmarkEnd w:id="78"/>
      <w:bookmarkEnd w:id="79"/>
      <w:bookmarkEnd w:id="80"/>
    </w:p>
    <w:p w14:paraId="23735A9A">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.1 供应商应对所列的所有要求按项目进行响应，不得将采购内容拆开投标。</w:t>
      </w:r>
    </w:p>
    <w:p w14:paraId="1613F4FA">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.2 磋商总报价为供应商响应文件中所列的各项支付金额的总和。</w:t>
      </w:r>
    </w:p>
    <w:p w14:paraId="6BCC214A">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3凡本磋商文件要求（或允许）及供应商认为需要进行磋商总报价的各项费用项目（不论是否要求进入报价），若报价时未报或未在响应文件中予以说明，采购人将认为这些费用供应商已计取，并包含在总报价中（项目内容、项目量调整除外）。</w:t>
      </w:r>
    </w:p>
    <w:p w14:paraId="4628285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.4 采购人只接受供应商提供的唯一响应方案，不接受备选方案。</w:t>
      </w:r>
    </w:p>
    <w:p w14:paraId="120ABF1D">
      <w:pPr>
        <w:spacing w:line="360" w:lineRule="auto"/>
        <w:jc w:val="center"/>
        <w:rPr>
          <w:rFonts w:hint="eastAsia" w:ascii="仿宋" w:hAnsi="仿宋" w:eastAsia="仿宋" w:cs="仿宋"/>
          <w:b/>
          <w:bCs/>
          <w:sz w:val="24"/>
          <w:szCs w:val="24"/>
          <w:lang w:val="en-US" w:eastAsia="zh-CN"/>
        </w:rPr>
      </w:pPr>
      <w:bookmarkStart w:id="81" w:name="_Toc423508237"/>
      <w:bookmarkStart w:id="82" w:name="_Toc527558184"/>
      <w:bookmarkStart w:id="83" w:name="_Toc311415587"/>
      <w:r>
        <w:rPr>
          <w:rFonts w:hint="eastAsia" w:ascii="仿宋" w:hAnsi="仿宋" w:eastAsia="仿宋" w:cs="仿宋"/>
          <w:b/>
          <w:bCs/>
          <w:sz w:val="24"/>
          <w:szCs w:val="24"/>
          <w:lang w:val="en-US" w:eastAsia="zh-CN"/>
        </w:rPr>
        <w:t>14．磋商货币</w:t>
      </w:r>
      <w:bookmarkEnd w:id="81"/>
      <w:bookmarkEnd w:id="82"/>
      <w:bookmarkEnd w:id="83"/>
    </w:p>
    <w:p w14:paraId="0AEF732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r>
        <w:rPr>
          <w:rFonts w:hint="eastAsia" w:ascii="仿宋" w:hAnsi="仿宋" w:eastAsia="仿宋" w:cs="仿宋"/>
          <w:sz w:val="24"/>
          <w:szCs w:val="24"/>
        </w:rPr>
        <w:t>.1 采购人只接受</w:t>
      </w:r>
      <w:r>
        <w:rPr>
          <w:rFonts w:hint="eastAsia" w:ascii="仿宋" w:hAnsi="仿宋" w:eastAsia="仿宋" w:cs="仿宋"/>
          <w:b/>
          <w:bCs/>
          <w:sz w:val="24"/>
          <w:szCs w:val="24"/>
        </w:rPr>
        <w:t>人民币</w:t>
      </w:r>
      <w:r>
        <w:rPr>
          <w:rFonts w:hint="eastAsia" w:ascii="仿宋" w:hAnsi="仿宋" w:eastAsia="仿宋" w:cs="仿宋"/>
          <w:sz w:val="24"/>
          <w:szCs w:val="24"/>
        </w:rPr>
        <w:t>作为唯一磋商货币。</w:t>
      </w:r>
    </w:p>
    <w:p w14:paraId="1085AFDF">
      <w:pPr>
        <w:spacing w:line="360" w:lineRule="auto"/>
        <w:jc w:val="center"/>
        <w:rPr>
          <w:rFonts w:hint="eastAsia" w:ascii="仿宋" w:hAnsi="仿宋" w:eastAsia="仿宋" w:cs="仿宋"/>
          <w:b/>
          <w:bCs/>
          <w:sz w:val="24"/>
          <w:szCs w:val="24"/>
          <w:lang w:val="en-US" w:eastAsia="zh-CN"/>
        </w:rPr>
      </w:pPr>
      <w:bookmarkStart w:id="84" w:name="_Toc527558185"/>
      <w:bookmarkStart w:id="85" w:name="_Toc311415588"/>
      <w:bookmarkStart w:id="86" w:name="_Toc423508238"/>
      <w:r>
        <w:rPr>
          <w:rFonts w:hint="eastAsia" w:ascii="仿宋" w:hAnsi="仿宋" w:eastAsia="仿宋" w:cs="仿宋"/>
          <w:b/>
          <w:bCs/>
          <w:sz w:val="24"/>
          <w:szCs w:val="24"/>
          <w:lang w:val="en-US" w:eastAsia="zh-CN"/>
        </w:rPr>
        <w:t>15．证明供应商资格的证明文件</w:t>
      </w:r>
      <w:bookmarkEnd w:id="84"/>
      <w:bookmarkEnd w:id="85"/>
      <w:bookmarkEnd w:id="86"/>
    </w:p>
    <w:p w14:paraId="038220FF">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.1 供应商必须按要求提交证明文件，以证明其有资格参加磋商和成交后有履行合同的能力，并作为其响应文件的一部分。</w:t>
      </w:r>
    </w:p>
    <w:p w14:paraId="650E1F86">
      <w:pPr>
        <w:spacing w:line="360" w:lineRule="auto"/>
        <w:jc w:val="center"/>
        <w:rPr>
          <w:rFonts w:hint="eastAsia" w:ascii="仿宋" w:hAnsi="仿宋" w:eastAsia="仿宋" w:cs="仿宋"/>
          <w:b/>
          <w:bCs/>
          <w:sz w:val="24"/>
          <w:szCs w:val="24"/>
          <w:lang w:val="en-US" w:eastAsia="zh-CN"/>
        </w:rPr>
      </w:pPr>
      <w:bookmarkStart w:id="87" w:name="_Toc423508239"/>
      <w:bookmarkStart w:id="88" w:name="_Toc527558186"/>
      <w:bookmarkStart w:id="89" w:name="_Toc311415589"/>
      <w:r>
        <w:rPr>
          <w:rFonts w:hint="eastAsia" w:ascii="仿宋" w:hAnsi="仿宋" w:eastAsia="仿宋" w:cs="仿宋"/>
          <w:b/>
          <w:bCs/>
          <w:sz w:val="24"/>
          <w:szCs w:val="24"/>
          <w:lang w:val="en-US" w:eastAsia="zh-CN"/>
        </w:rPr>
        <w:t>16．证明服务的合格性和符合磋商文件规定的文件</w:t>
      </w:r>
      <w:bookmarkEnd w:id="87"/>
      <w:bookmarkEnd w:id="88"/>
      <w:bookmarkEnd w:id="89"/>
    </w:p>
    <w:p w14:paraId="475C241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.1 供应商应对磋商文件中的各项条款做出清晰准确的答复。</w:t>
      </w:r>
    </w:p>
    <w:p w14:paraId="50243AC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.2 证明工程质量与磋商文件的要求相一致的文件，它可以是文字资料、图表、数据、证书、证明，包括：</w:t>
      </w:r>
    </w:p>
    <w:p w14:paraId="4BAEEE09">
      <w:pPr>
        <w:overflowPunct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a. 提供项目大纲，说明供应商将在被授标后，如何利用人力及其他资源来承担其合同项下整体的管理和协调责任。该方案应包括详细质量保证措施、人员保证措施、时间保证措施等。同时还应说明在合同执行期间，需要采购人和其他有关方所做的工作，以及建议采购人如何对有关各方活动进行协调。</w:t>
      </w:r>
    </w:p>
    <w:p w14:paraId="73DA67D4">
      <w:pPr>
        <w:overflowPunct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b. 供应商书面承诺：将承担起后期服务的责任，并提供服务承诺书。</w:t>
      </w:r>
    </w:p>
    <w:p w14:paraId="6B9C38C7">
      <w:pPr>
        <w:spacing w:line="360" w:lineRule="auto"/>
        <w:jc w:val="center"/>
        <w:rPr>
          <w:rFonts w:hint="eastAsia" w:ascii="仿宋" w:hAnsi="仿宋" w:eastAsia="仿宋" w:cs="仿宋"/>
          <w:b/>
          <w:bCs/>
          <w:sz w:val="24"/>
          <w:szCs w:val="24"/>
          <w:lang w:val="en-US" w:eastAsia="zh-CN"/>
        </w:rPr>
      </w:pPr>
      <w:bookmarkStart w:id="90" w:name="_Toc311415591"/>
      <w:bookmarkStart w:id="91" w:name="_Toc423508241"/>
      <w:bookmarkStart w:id="92" w:name="_Toc527558188"/>
      <w:r>
        <w:rPr>
          <w:rFonts w:hint="eastAsia" w:ascii="仿宋" w:hAnsi="仿宋" w:eastAsia="仿宋" w:cs="仿宋"/>
          <w:b/>
          <w:bCs/>
          <w:sz w:val="24"/>
          <w:szCs w:val="24"/>
          <w:lang w:val="en-US" w:eastAsia="zh-CN"/>
        </w:rPr>
        <w:t>17．磋商有效期</w:t>
      </w:r>
      <w:bookmarkEnd w:id="90"/>
      <w:bookmarkEnd w:id="91"/>
      <w:bookmarkEnd w:id="92"/>
    </w:p>
    <w:p w14:paraId="5700D58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7</w:t>
      </w:r>
      <w:r>
        <w:rPr>
          <w:rFonts w:hint="eastAsia" w:ascii="仿宋" w:hAnsi="仿宋" w:eastAsia="仿宋" w:cs="仿宋"/>
          <w:sz w:val="24"/>
          <w:szCs w:val="24"/>
        </w:rPr>
        <w:t>.1 响应文件从磋商之日起，磋商有效期为</w:t>
      </w:r>
      <w:r>
        <w:rPr>
          <w:rFonts w:hint="eastAsia" w:ascii="仿宋" w:hAnsi="仿宋" w:eastAsia="仿宋" w:cs="仿宋"/>
          <w:sz w:val="24"/>
          <w:szCs w:val="24"/>
          <w:lang w:val="en-US" w:eastAsia="zh-CN"/>
        </w:rPr>
        <w:t>90</w:t>
      </w:r>
      <w:r>
        <w:rPr>
          <w:rFonts w:hint="eastAsia" w:ascii="仿宋" w:hAnsi="仿宋" w:eastAsia="仿宋" w:cs="仿宋"/>
          <w:sz w:val="24"/>
          <w:szCs w:val="24"/>
          <w:lang w:eastAsia="zh-CN"/>
        </w:rPr>
        <w:t>日历天</w:t>
      </w:r>
      <w:r>
        <w:rPr>
          <w:rFonts w:hint="eastAsia" w:ascii="仿宋" w:hAnsi="仿宋" w:eastAsia="仿宋" w:cs="仿宋"/>
          <w:sz w:val="24"/>
          <w:szCs w:val="24"/>
        </w:rPr>
        <w:t>。响应文件的有效期比本须知规定的有效期短的，将被视为非响应报价，采购人有权拒绝。</w:t>
      </w:r>
    </w:p>
    <w:p w14:paraId="57552C8D">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7</w:t>
      </w:r>
      <w:r>
        <w:rPr>
          <w:rFonts w:hint="eastAsia" w:ascii="仿宋" w:hAnsi="仿宋" w:eastAsia="仿宋" w:cs="仿宋"/>
          <w:sz w:val="24"/>
          <w:szCs w:val="24"/>
        </w:rPr>
        <w:t>.2 特殊情况下，采购人可于磋商有效期满之前要求供应商同意延长有效期，要求与答复均应为书面形式。</w:t>
      </w:r>
    </w:p>
    <w:p w14:paraId="37BB9D0B">
      <w:pPr>
        <w:spacing w:line="360" w:lineRule="auto"/>
        <w:jc w:val="center"/>
        <w:rPr>
          <w:rFonts w:hint="eastAsia" w:ascii="仿宋" w:hAnsi="仿宋" w:eastAsia="仿宋" w:cs="仿宋"/>
          <w:b/>
          <w:bCs/>
          <w:sz w:val="24"/>
          <w:szCs w:val="24"/>
          <w:lang w:val="en-US" w:eastAsia="zh-CN"/>
        </w:rPr>
      </w:pPr>
      <w:bookmarkStart w:id="93" w:name="_Toc311415592"/>
      <w:bookmarkStart w:id="94" w:name="_Toc423508242"/>
      <w:bookmarkStart w:id="95" w:name="_Toc527558189"/>
      <w:r>
        <w:rPr>
          <w:rFonts w:hint="eastAsia" w:ascii="仿宋" w:hAnsi="仿宋" w:eastAsia="仿宋" w:cs="仿宋"/>
          <w:b/>
          <w:bCs/>
          <w:sz w:val="24"/>
          <w:szCs w:val="24"/>
          <w:lang w:val="en-US" w:eastAsia="zh-CN"/>
        </w:rPr>
        <w:t>18．响应文件的签署及格式</w:t>
      </w:r>
      <w:bookmarkEnd w:id="93"/>
      <w:bookmarkEnd w:id="94"/>
      <w:bookmarkEnd w:id="95"/>
    </w:p>
    <w:p w14:paraId="244D6E0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8</w:t>
      </w:r>
      <w:r>
        <w:rPr>
          <w:rFonts w:hint="eastAsia" w:ascii="仿宋" w:hAnsi="仿宋" w:eastAsia="仿宋" w:cs="仿宋"/>
          <w:sz w:val="24"/>
          <w:szCs w:val="24"/>
        </w:rPr>
        <w:t>.1为确保采购项目顺利开展，本项目采用电子投标文件的方式，编制电子投标文件时，应使用最新发布的电子招标文件及专用制作工具进行编制。并使用数字认证证书（CA）对电子投标文件进行签署、加密、递交及开标时解密等相关操作。</w:t>
      </w:r>
    </w:p>
    <w:p w14:paraId="2830129D">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1）电子招标文件下载</w:t>
      </w:r>
    </w:p>
    <w:p w14:paraId="65C5734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供应商登录全国公共资源交易平台（陕西省）网站[电子交易平台-企业端]后，在[我的项目]中点击“项目流程-交易文件下载”下载电子招标文件（*.SXSZF）;</w:t>
      </w:r>
    </w:p>
    <w:p w14:paraId="58FEF45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注意：该项目如有变更文件，则应点击“项目流程&gt;答疑文件下载”下载更新后的电子招标文件（*.SXSCF），使用旧版电子招标文件制作的电子投标文件，系统将拒绝接收。</w:t>
      </w:r>
    </w:p>
    <w:p w14:paraId="4F561A0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2）电子招标文件需要使用专用软件打开、浏览</w:t>
      </w:r>
    </w:p>
    <w:p w14:paraId="27636BE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供应商登录全国公共资源交易平台（陕西省）网站[服务指南-下载专区]免费下载《陕西省公共资源交易平台政府采购电子标书制作工具(V8.0.0.2)》，下载网址：</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HYPERLINK "http://www.sxggzyjy.cn/fwzn/004003/20180827/c8c8fb15-a7cc-4011-a244-806289d7cf3b.html"</w:instrText>
      </w:r>
      <w:r>
        <w:rPr>
          <w:rFonts w:hint="eastAsia" w:ascii="仿宋" w:hAnsi="仿宋" w:eastAsia="仿宋" w:cs="仿宋"/>
          <w:sz w:val="24"/>
          <w:szCs w:val="24"/>
        </w:rPr>
        <w:fldChar w:fldCharType="separate"/>
      </w:r>
      <w:r>
        <w:rPr>
          <w:rFonts w:hint="eastAsia" w:ascii="仿宋" w:hAnsi="仿宋" w:eastAsia="仿宋" w:cs="仿宋"/>
          <w:sz w:val="24"/>
          <w:szCs w:val="24"/>
        </w:rPr>
        <w:t>http://www.sxggzyjy.cn/fwzn/004003/20</w:t>
      </w:r>
      <w:r>
        <w:rPr>
          <w:rFonts w:hint="eastAsia" w:ascii="仿宋" w:hAnsi="仿宋" w:eastAsia="仿宋" w:cs="仿宋"/>
          <w:sz w:val="24"/>
          <w:szCs w:val="24"/>
          <w:lang w:eastAsia="zh-CN"/>
        </w:rPr>
        <w:t>120</w:t>
      </w:r>
      <w:r>
        <w:rPr>
          <w:rFonts w:hint="eastAsia" w:ascii="仿宋" w:hAnsi="仿宋" w:eastAsia="仿宋" w:cs="仿宋"/>
          <w:sz w:val="24"/>
          <w:szCs w:val="24"/>
        </w:rPr>
        <w:t>827/c8c8fb15-a7cc-4011-a244-806289d7cf3b.html</w:t>
      </w:r>
      <w:r>
        <w:rPr>
          <w:rFonts w:hint="eastAsia" w:ascii="仿宋" w:hAnsi="仿宋" w:eastAsia="仿宋" w:cs="仿宋"/>
          <w:sz w:val="24"/>
          <w:szCs w:val="24"/>
        </w:rPr>
        <w:fldChar w:fldCharType="end"/>
      </w:r>
      <w:r>
        <w:rPr>
          <w:rFonts w:hint="eastAsia" w:ascii="仿宋" w:hAnsi="仿宋" w:eastAsia="仿宋" w:cs="仿宋"/>
          <w:sz w:val="24"/>
          <w:szCs w:val="24"/>
        </w:rPr>
        <w:t>，并升级至最新版本，使用该客户端可以打开电子招标文件。软件操作手册详见全国公共资源交易平台（陕西省）网站[服务指南-下载专区]中的《陕西省公共资源交易（政府采购类）投标文件制作软件操作手册》,下载网址：</w:t>
      </w:r>
    </w:p>
    <w:p w14:paraId="1D70E85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HYPERLINK "http://www.sxggzyjy.cn/fwzn/004003/20170821/c3afa05b-f5e6-4e64-9fb0-e397ef73413d.html"</w:instrText>
      </w:r>
      <w:r>
        <w:rPr>
          <w:rFonts w:hint="eastAsia" w:ascii="仿宋" w:hAnsi="仿宋" w:eastAsia="仿宋" w:cs="仿宋"/>
          <w:sz w:val="24"/>
          <w:szCs w:val="24"/>
        </w:rPr>
        <w:fldChar w:fldCharType="separate"/>
      </w:r>
      <w:r>
        <w:rPr>
          <w:rFonts w:hint="eastAsia" w:ascii="仿宋" w:hAnsi="仿宋" w:eastAsia="仿宋" w:cs="仿宋"/>
          <w:sz w:val="24"/>
          <w:szCs w:val="24"/>
        </w:rPr>
        <w:t>http://www.sxggzyjy.cn/fwzn/004003/20170821/c3afa05b-f5e6-4e64-9fb0-e397ef73413d.html</w:t>
      </w:r>
      <w:r>
        <w:rPr>
          <w:rFonts w:hint="eastAsia" w:ascii="仿宋" w:hAnsi="仿宋" w:eastAsia="仿宋" w:cs="仿宋"/>
          <w:sz w:val="24"/>
          <w:szCs w:val="24"/>
        </w:rPr>
        <w:fldChar w:fldCharType="end"/>
      </w:r>
      <w:r>
        <w:rPr>
          <w:rFonts w:hint="eastAsia" w:ascii="仿宋" w:hAnsi="仿宋" w:eastAsia="仿宋" w:cs="仿宋"/>
          <w:sz w:val="24"/>
          <w:szCs w:val="24"/>
        </w:rPr>
        <w:t>；</w:t>
      </w:r>
    </w:p>
    <w:p w14:paraId="6D52F530">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3）制作电子投标文件</w:t>
      </w:r>
    </w:p>
    <w:p w14:paraId="1C887F6B">
      <w:pPr>
        <w:overflowPunct w:val="0"/>
        <w:adjustRightInd w:val="0"/>
        <w:snapToGrid w:val="0"/>
        <w:spacing w:line="360" w:lineRule="auto"/>
        <w:rPr>
          <w:rFonts w:hint="eastAsia" w:ascii="仿宋" w:hAnsi="仿宋" w:eastAsia="仿宋" w:cs="仿宋"/>
        </w:rPr>
      </w:pPr>
      <w:r>
        <w:rPr>
          <w:rFonts w:hint="eastAsia" w:ascii="仿宋" w:hAnsi="仿宋" w:eastAsia="仿宋" w:cs="仿宋"/>
          <w:sz w:val="24"/>
          <w:szCs w:val="24"/>
        </w:rPr>
        <w:t>电子投标文件同样需要使用上述软件进行编制。在编制过程中，如有技术性问题，请先翻阅操作手册或致电软件开发商，技术支持热线：4009280095、4009980000。</w:t>
      </w:r>
    </w:p>
    <w:p w14:paraId="72CFAD49">
      <w:pPr>
        <w:overflowPunct w:val="0"/>
        <w:adjustRightInd w:val="0"/>
        <w:snapToGrid w:val="0"/>
        <w:spacing w:line="360" w:lineRule="auto"/>
        <w:rPr>
          <w:rFonts w:hint="eastAsia" w:ascii="仿宋" w:hAnsi="仿宋" w:eastAsia="仿宋" w:cs="仿宋"/>
          <w:color w:val="FF0000"/>
        </w:rPr>
      </w:pPr>
    </w:p>
    <w:p w14:paraId="58B65033">
      <w:pPr>
        <w:pStyle w:val="3"/>
        <w:spacing w:line="360" w:lineRule="auto"/>
        <w:jc w:val="center"/>
        <w:rPr>
          <w:rFonts w:hint="eastAsia" w:ascii="仿宋" w:hAnsi="仿宋" w:eastAsia="仿宋" w:cs="仿宋"/>
          <w:b w:val="0"/>
          <w:sz w:val="44"/>
        </w:rPr>
      </w:pPr>
      <w:bookmarkStart w:id="96" w:name="_Toc423508243"/>
      <w:bookmarkStart w:id="97" w:name="_Toc311415593"/>
      <w:bookmarkStart w:id="98" w:name="_Toc409684169"/>
      <w:bookmarkStart w:id="99" w:name="_Toc527558190"/>
      <w:bookmarkStart w:id="100" w:name="_Toc283240489"/>
      <w:bookmarkStart w:id="101" w:name="_Toc283626505"/>
      <w:bookmarkStart w:id="102" w:name="_Toc332874422"/>
      <w:bookmarkStart w:id="103" w:name="_Toc19152"/>
      <w:r>
        <w:rPr>
          <w:rFonts w:hint="eastAsia" w:ascii="仿宋" w:hAnsi="仿宋" w:eastAsia="仿宋" w:cs="仿宋"/>
          <w:b w:val="0"/>
          <w:sz w:val="44"/>
        </w:rPr>
        <w:t>D．响应文件的递交</w:t>
      </w:r>
      <w:bookmarkEnd w:id="96"/>
      <w:bookmarkEnd w:id="97"/>
      <w:bookmarkEnd w:id="98"/>
      <w:bookmarkEnd w:id="99"/>
      <w:bookmarkEnd w:id="100"/>
      <w:bookmarkEnd w:id="101"/>
      <w:bookmarkEnd w:id="102"/>
      <w:bookmarkEnd w:id="103"/>
    </w:p>
    <w:p w14:paraId="52CDE8A4">
      <w:pPr>
        <w:spacing w:line="360" w:lineRule="auto"/>
        <w:jc w:val="center"/>
        <w:rPr>
          <w:rFonts w:hint="eastAsia" w:ascii="仿宋" w:hAnsi="仿宋" w:eastAsia="仿宋" w:cs="仿宋"/>
          <w:b/>
          <w:bCs/>
          <w:sz w:val="24"/>
          <w:szCs w:val="24"/>
          <w:lang w:val="en-US" w:eastAsia="zh-CN"/>
        </w:rPr>
      </w:pPr>
      <w:bookmarkStart w:id="104" w:name="_Toc423508244"/>
      <w:bookmarkStart w:id="105" w:name="_Toc311415594"/>
      <w:bookmarkStart w:id="106" w:name="_Toc527558191"/>
      <w:r>
        <w:rPr>
          <w:rFonts w:hint="eastAsia" w:ascii="仿宋" w:hAnsi="仿宋" w:eastAsia="仿宋" w:cs="仿宋"/>
          <w:b/>
          <w:bCs/>
          <w:sz w:val="24"/>
          <w:szCs w:val="24"/>
          <w:lang w:val="en-US" w:eastAsia="zh-CN"/>
        </w:rPr>
        <w:t>19．响应文件的数量、包装和标记</w:t>
      </w:r>
      <w:bookmarkEnd w:id="104"/>
      <w:bookmarkEnd w:id="105"/>
      <w:bookmarkEnd w:id="106"/>
    </w:p>
    <w:p w14:paraId="261E88E6">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.1文件递交：</w:t>
      </w:r>
    </w:p>
    <w:p w14:paraId="3CA7328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电子投标文件可于提交投标文件截止时间前任意时段登录全国公共资源交易平台（陕西省）网站[电子交易平台-企业端]进行提交，逾期系统将拒绝接收。提交时，供应商应登录全国公共资源交易中心平台（陕西省），选择[“首页&gt;电子交易平台&gt;企业端&gt;我的项目”，点击[项目流程]，在打开的[项目管理]对话框中选择[上传响应文件]，上传加密的电子投标文件（*.SXSTF），上传成功后，电子化平台将予以记录。</w:t>
      </w:r>
      <w:r>
        <w:rPr>
          <w:rFonts w:hint="eastAsia" w:ascii="仿宋" w:hAnsi="仿宋" w:eastAsia="仿宋" w:cs="仿宋"/>
          <w:b/>
          <w:bCs/>
          <w:color w:val="auto"/>
          <w:sz w:val="24"/>
          <w:szCs w:val="24"/>
        </w:rPr>
        <w:t>注：电子投标文件不接受机打签名方式</w:t>
      </w:r>
      <w:r>
        <w:rPr>
          <w:rFonts w:hint="eastAsia" w:ascii="仿宋" w:hAnsi="仿宋" w:eastAsia="仿宋" w:cs="仿宋"/>
          <w:sz w:val="24"/>
          <w:szCs w:val="24"/>
        </w:rPr>
        <w:t>。</w:t>
      </w:r>
    </w:p>
    <w:p w14:paraId="6B0E734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文件开启与解密：</w:t>
      </w:r>
    </w:p>
    <w:p w14:paraId="7B68053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（1）开标时，供应商须使用电子投标文件加密时所用的数字认证证书（CA锁）</w:t>
      </w:r>
      <w:r>
        <w:rPr>
          <w:rFonts w:hint="eastAsia" w:ascii="仿宋" w:hAnsi="仿宋" w:eastAsia="仿宋" w:cs="仿宋"/>
          <w:sz w:val="24"/>
          <w:szCs w:val="24"/>
          <w:lang w:val="en-US" w:eastAsia="zh-CN"/>
        </w:rPr>
        <w:t>在不见面开标大厅</w:t>
      </w:r>
      <w:r>
        <w:rPr>
          <w:rFonts w:hint="eastAsia" w:ascii="仿宋" w:hAnsi="仿宋" w:eastAsia="仿宋" w:cs="仿宋"/>
          <w:sz w:val="24"/>
          <w:szCs w:val="24"/>
        </w:rPr>
        <w:t>自行解密电子投标文件。</w:t>
      </w:r>
    </w:p>
    <w:p w14:paraId="0DC9DD4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（2）采购代理机构将在开标会议现场做开标记录。</w:t>
      </w:r>
    </w:p>
    <w:p w14:paraId="49BC297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（3）在开标环节出现下列情况之一的，其电子投标文件视为无效文件：</w:t>
      </w:r>
    </w:p>
    <w:p w14:paraId="333C451D">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a.供应商拒绝对电子投标文件进行解密的；</w:t>
      </w:r>
    </w:p>
    <w:p w14:paraId="3585673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b.因供应商自身原因（如未带CA锁、或所带CA锁与制作电子投标文件使用的CA锁不一致、或沿用旧版招标文件编制投标文件等情形），导致在规定时间内无法解密投标文件的；</w:t>
      </w:r>
    </w:p>
    <w:p w14:paraId="1FE2E1E3">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c.上传的电子投标文件无法打开的；</w:t>
      </w:r>
    </w:p>
    <w:p w14:paraId="20174CD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d.政府采购法律法规规定的其他无效情形。</w:t>
      </w:r>
    </w:p>
    <w:p w14:paraId="2D17CA49">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（4）特殊情形下的应急处置</w:t>
      </w:r>
    </w:p>
    <w:p w14:paraId="548E6E25">
      <w:pPr>
        <w:overflowPunct w:val="0"/>
        <w:adjustRightInd w:val="0"/>
        <w:snapToGrid w:val="0"/>
        <w:spacing w:line="360" w:lineRule="auto"/>
        <w:rPr>
          <w:rFonts w:hint="eastAsia" w:ascii="仿宋" w:hAnsi="仿宋" w:eastAsia="仿宋" w:cs="仿宋"/>
          <w:color w:val="FF0000"/>
          <w:sz w:val="24"/>
          <w:szCs w:val="24"/>
        </w:rPr>
      </w:pPr>
      <w:r>
        <w:rPr>
          <w:rFonts w:hint="eastAsia" w:ascii="仿宋" w:hAnsi="仿宋" w:eastAsia="仿宋" w:cs="仿宋"/>
          <w:sz w:val="24"/>
          <w:szCs w:val="24"/>
        </w:rPr>
        <w:t>在开标、评审过程中，如因停电、断网、电子化系统故障等特殊原因导致电子化开、评标无法正常进行时，将以电子版投标文件为准继续开展后续采购活动。</w:t>
      </w:r>
    </w:p>
    <w:p w14:paraId="76C85579">
      <w:pPr>
        <w:spacing w:line="360" w:lineRule="auto"/>
        <w:jc w:val="center"/>
        <w:rPr>
          <w:rFonts w:hint="eastAsia" w:ascii="仿宋" w:hAnsi="仿宋" w:eastAsia="仿宋" w:cs="仿宋"/>
          <w:b/>
          <w:bCs/>
          <w:sz w:val="24"/>
          <w:szCs w:val="24"/>
          <w:lang w:val="en-US" w:eastAsia="zh-CN"/>
        </w:rPr>
      </w:pPr>
      <w:bookmarkStart w:id="107" w:name="_Toc423508245"/>
      <w:bookmarkStart w:id="108" w:name="_Toc311415595"/>
      <w:bookmarkStart w:id="109" w:name="_Toc527558192"/>
      <w:r>
        <w:rPr>
          <w:rFonts w:hint="eastAsia" w:ascii="仿宋" w:hAnsi="仿宋" w:eastAsia="仿宋" w:cs="仿宋"/>
          <w:b/>
          <w:bCs/>
          <w:sz w:val="24"/>
          <w:szCs w:val="24"/>
          <w:lang w:val="en-US" w:eastAsia="zh-CN"/>
        </w:rPr>
        <w:t>20．磋商截止时间</w:t>
      </w:r>
      <w:bookmarkEnd w:id="107"/>
      <w:bookmarkEnd w:id="108"/>
      <w:bookmarkEnd w:id="109"/>
    </w:p>
    <w:p w14:paraId="447F6D3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0</w:t>
      </w:r>
      <w:r>
        <w:rPr>
          <w:rFonts w:hint="eastAsia" w:ascii="仿宋" w:hAnsi="仿宋" w:eastAsia="仿宋" w:cs="仿宋"/>
          <w:sz w:val="24"/>
          <w:szCs w:val="24"/>
        </w:rPr>
        <w:t>.1 供应商应在不迟于磋商文件中规定的磋商截止时间将磋商响应文件上传至平台。</w:t>
      </w:r>
    </w:p>
    <w:p w14:paraId="61DDCF7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0</w:t>
      </w:r>
      <w:r>
        <w:rPr>
          <w:rFonts w:hint="eastAsia" w:ascii="仿宋" w:hAnsi="仿宋" w:eastAsia="仿宋" w:cs="仿宋"/>
          <w:sz w:val="24"/>
          <w:szCs w:val="24"/>
        </w:rPr>
        <w:t>.2 出现因磋商文件的修改推迟磋商截止日期时，则按采购人修改通知规定的时间递交。</w:t>
      </w:r>
    </w:p>
    <w:p w14:paraId="770A3860">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0</w:t>
      </w:r>
      <w:r>
        <w:rPr>
          <w:rFonts w:hint="eastAsia" w:ascii="仿宋" w:hAnsi="仿宋" w:eastAsia="仿宋" w:cs="仿宋"/>
          <w:sz w:val="24"/>
          <w:szCs w:val="24"/>
        </w:rPr>
        <w:t>.3在响应文件递交截止时间之后的任何响应文件将被拒绝接收。</w:t>
      </w:r>
    </w:p>
    <w:p w14:paraId="2C985900">
      <w:pPr>
        <w:spacing w:line="360" w:lineRule="auto"/>
        <w:jc w:val="center"/>
        <w:rPr>
          <w:rFonts w:hint="eastAsia" w:ascii="仿宋" w:hAnsi="仿宋" w:eastAsia="仿宋" w:cs="仿宋"/>
          <w:b/>
          <w:bCs/>
          <w:sz w:val="24"/>
          <w:szCs w:val="24"/>
          <w:lang w:val="en-US" w:eastAsia="zh-CN"/>
        </w:rPr>
      </w:pPr>
      <w:bookmarkStart w:id="110" w:name="_Toc423508246"/>
      <w:bookmarkStart w:id="111" w:name="_Toc311415596"/>
      <w:bookmarkStart w:id="112" w:name="_Toc527558193"/>
      <w:r>
        <w:rPr>
          <w:rFonts w:hint="eastAsia" w:ascii="仿宋" w:hAnsi="仿宋" w:eastAsia="仿宋" w:cs="仿宋"/>
          <w:b/>
          <w:bCs/>
          <w:sz w:val="24"/>
          <w:szCs w:val="24"/>
          <w:lang w:val="en-US" w:eastAsia="zh-CN"/>
        </w:rPr>
        <w:t>22．响应文件的修改与撤回</w:t>
      </w:r>
      <w:bookmarkEnd w:id="110"/>
      <w:bookmarkEnd w:id="111"/>
      <w:bookmarkEnd w:id="112"/>
    </w:p>
    <w:p w14:paraId="6F26BE5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供应商在递交响应文件后，在规定的截止时间之前，可以以书面形式补充修改或撤回已提交的响应文件，并以书面形式通知采购代理机构。补充或修改的内容作为响应文件的组成部分。</w:t>
      </w:r>
    </w:p>
    <w:p w14:paraId="72DF9D2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供应商对响应文件的补充修改，应按照磋商文件的规定提交。其送达时间不得迟于磋商截止时间。</w:t>
      </w:r>
    </w:p>
    <w:p w14:paraId="415D8B9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22.3 在磋商截止期之后，供应商不得对其磋商做任何修改。</w:t>
      </w:r>
    </w:p>
    <w:p w14:paraId="2E315605">
      <w:pPr>
        <w:overflowPunct w:val="0"/>
        <w:adjustRightInd w:val="0"/>
        <w:snapToGrid w:val="0"/>
        <w:spacing w:line="360" w:lineRule="auto"/>
        <w:rPr>
          <w:rFonts w:hint="eastAsia" w:ascii="仿宋" w:hAnsi="仿宋" w:eastAsia="仿宋" w:cs="仿宋"/>
        </w:rPr>
      </w:pPr>
      <w:r>
        <w:rPr>
          <w:rFonts w:hint="eastAsia" w:ascii="仿宋" w:hAnsi="仿宋" w:eastAsia="仿宋" w:cs="仿宋"/>
          <w:sz w:val="24"/>
          <w:szCs w:val="24"/>
        </w:rPr>
        <w:t>22.4 从磋商截止期始至磋商文件确定的磋商响应文件有效期期满这段时间内，供应商不得撤回其磋商响应文件。</w:t>
      </w:r>
    </w:p>
    <w:p w14:paraId="318CE260">
      <w:pPr>
        <w:pStyle w:val="3"/>
        <w:spacing w:line="360" w:lineRule="auto"/>
        <w:jc w:val="center"/>
        <w:rPr>
          <w:rFonts w:hint="eastAsia" w:ascii="仿宋" w:hAnsi="仿宋" w:eastAsia="仿宋" w:cs="仿宋"/>
          <w:b w:val="0"/>
          <w:sz w:val="44"/>
        </w:rPr>
      </w:pPr>
      <w:bookmarkStart w:id="113" w:name="_Toc409684170"/>
      <w:bookmarkStart w:id="114" w:name="_Toc28394"/>
      <w:bookmarkStart w:id="115" w:name="_Toc283240490"/>
      <w:bookmarkStart w:id="116" w:name="_Toc332874423"/>
      <w:bookmarkStart w:id="117" w:name="_Toc283626506"/>
      <w:bookmarkStart w:id="118" w:name="_Toc527558194"/>
      <w:bookmarkStart w:id="119" w:name="_Toc311415597"/>
      <w:bookmarkStart w:id="120" w:name="_Toc423508247"/>
      <w:r>
        <w:rPr>
          <w:rFonts w:hint="eastAsia" w:ascii="仿宋" w:hAnsi="仿宋" w:eastAsia="仿宋" w:cs="仿宋"/>
          <w:b w:val="0"/>
          <w:sz w:val="44"/>
        </w:rPr>
        <w:t>E．磋商/评审</w:t>
      </w:r>
      <w:bookmarkEnd w:id="113"/>
      <w:bookmarkEnd w:id="114"/>
      <w:bookmarkEnd w:id="115"/>
      <w:bookmarkEnd w:id="116"/>
      <w:bookmarkEnd w:id="117"/>
      <w:bookmarkEnd w:id="118"/>
      <w:bookmarkEnd w:id="119"/>
      <w:bookmarkEnd w:id="120"/>
    </w:p>
    <w:p w14:paraId="62BE5E4D">
      <w:pPr>
        <w:spacing w:line="360" w:lineRule="auto"/>
        <w:jc w:val="center"/>
        <w:rPr>
          <w:rFonts w:hint="eastAsia" w:ascii="仿宋" w:hAnsi="仿宋" w:eastAsia="仿宋" w:cs="仿宋"/>
          <w:b/>
          <w:bCs/>
          <w:sz w:val="24"/>
          <w:szCs w:val="24"/>
          <w:lang w:val="en-US" w:eastAsia="zh-CN"/>
        </w:rPr>
      </w:pPr>
      <w:bookmarkStart w:id="121" w:name="_Toc423508248"/>
      <w:bookmarkStart w:id="122" w:name="_Toc311415598"/>
      <w:bookmarkStart w:id="123" w:name="_Toc527558195"/>
      <w:r>
        <w:rPr>
          <w:rFonts w:hint="eastAsia" w:ascii="仿宋" w:hAnsi="仿宋" w:eastAsia="仿宋" w:cs="仿宋"/>
          <w:b/>
          <w:bCs/>
          <w:sz w:val="24"/>
          <w:szCs w:val="24"/>
          <w:lang w:val="en-US" w:eastAsia="zh-CN"/>
        </w:rPr>
        <w:t>22．</w:t>
      </w:r>
      <w:bookmarkEnd w:id="121"/>
      <w:bookmarkEnd w:id="122"/>
      <w:bookmarkEnd w:id="123"/>
      <w:r>
        <w:rPr>
          <w:rFonts w:hint="eastAsia" w:ascii="仿宋" w:hAnsi="仿宋" w:eastAsia="仿宋" w:cs="仿宋"/>
          <w:b/>
          <w:bCs/>
          <w:sz w:val="24"/>
          <w:szCs w:val="24"/>
          <w:lang w:val="en-US" w:eastAsia="zh-CN"/>
        </w:rPr>
        <w:t>磋商响应文件开启</w:t>
      </w:r>
    </w:p>
    <w:p w14:paraId="5C13B943">
      <w:pPr>
        <w:spacing w:line="340" w:lineRule="exact"/>
        <w:ind w:firstLine="480" w:firstLineChars="200"/>
        <w:rPr>
          <w:rFonts w:hint="eastAsia" w:ascii="仿宋" w:hAnsi="仿宋" w:eastAsia="仿宋" w:cs="仿宋"/>
          <w:sz w:val="24"/>
          <w:szCs w:val="24"/>
        </w:rPr>
      </w:pPr>
      <w:bookmarkStart w:id="124" w:name="_Toc423508249"/>
      <w:bookmarkStart w:id="125" w:name="_Toc311415599"/>
      <w:bookmarkStart w:id="126" w:name="_Toc527558196"/>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 采购代理机构组织磋商、文件解密、评审工作，磋商整个过程接受监督部门的监督。</w:t>
      </w:r>
    </w:p>
    <w:p w14:paraId="1340BD0D">
      <w:pPr>
        <w:spacing w:line="3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 采购代理机构在规定的时间和地点组织磋商，供应商须委派代表参加，参加磋商的授权代表携带相关资质证件并签名报到以证明其出席。</w:t>
      </w:r>
    </w:p>
    <w:p w14:paraId="7AB2A710">
      <w:pPr>
        <w:spacing w:line="3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.3 采购代理机构将在磋商会议现场做磋商记录。</w:t>
      </w:r>
    </w:p>
    <w:p w14:paraId="2F35E010">
      <w:pPr>
        <w:spacing w:line="360" w:lineRule="auto"/>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23．磋商小组</w:t>
      </w:r>
      <w:bookmarkEnd w:id="124"/>
      <w:bookmarkEnd w:id="125"/>
      <w:bookmarkEnd w:id="126"/>
      <w:r>
        <w:rPr>
          <w:rFonts w:hint="eastAsia" w:ascii="仿宋" w:hAnsi="仿宋" w:eastAsia="仿宋" w:cs="仿宋"/>
          <w:b/>
          <w:bCs/>
          <w:sz w:val="24"/>
          <w:szCs w:val="24"/>
          <w:lang w:val="en-US" w:eastAsia="zh-CN"/>
        </w:rPr>
        <w:t xml:space="preserve"> </w:t>
      </w:r>
    </w:p>
    <w:p w14:paraId="18E6686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r>
        <w:rPr>
          <w:rFonts w:hint="eastAsia" w:ascii="仿宋" w:hAnsi="仿宋" w:eastAsia="仿宋" w:cs="仿宋"/>
          <w:sz w:val="24"/>
          <w:szCs w:val="24"/>
        </w:rPr>
        <w:t>.1 采购人将根据本次采购项目的特点，参照《中华人民共和国政府采购法》、《政府采购竞争性磋商采购方式管理暂行办法》等有关规定组建磋商小组。</w:t>
      </w:r>
    </w:p>
    <w:p w14:paraId="76E6DBB9">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r>
        <w:rPr>
          <w:rFonts w:hint="eastAsia" w:ascii="仿宋" w:hAnsi="仿宋" w:eastAsia="仿宋" w:cs="仿宋"/>
          <w:sz w:val="24"/>
          <w:szCs w:val="24"/>
        </w:rPr>
        <w:t>.2 磋商小组由采购人代表及评审专家组成，评审专家从政府采购专家库中随机抽取产生。</w:t>
      </w:r>
    </w:p>
    <w:p w14:paraId="6560F6F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r>
        <w:rPr>
          <w:rFonts w:hint="eastAsia" w:ascii="仿宋" w:hAnsi="仿宋" w:eastAsia="仿宋" w:cs="仿宋"/>
          <w:sz w:val="24"/>
          <w:szCs w:val="24"/>
        </w:rPr>
        <w:t>.3 磋商小组负责磋商工作，对磋商响应文件进行审查和评估，并向采购人提交书面提交评审报告，推荐成交候选人。</w:t>
      </w:r>
    </w:p>
    <w:p w14:paraId="058DBFA6">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r>
        <w:rPr>
          <w:rFonts w:hint="eastAsia" w:ascii="仿宋" w:hAnsi="仿宋" w:eastAsia="仿宋" w:cs="仿宋"/>
          <w:sz w:val="24"/>
          <w:szCs w:val="24"/>
        </w:rPr>
        <w:t>.4 文件开启后，直到向成交的供应商授予承包合同为止，凡与审查、澄清、评价和比较磋商的有关资料及授标意见等内容，磋商小组均不得向其他供应商及与磋商无关的其他人透露。</w:t>
      </w:r>
    </w:p>
    <w:p w14:paraId="436D6E39">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3</w:t>
      </w:r>
      <w:r>
        <w:rPr>
          <w:rFonts w:hint="eastAsia" w:ascii="仿宋" w:hAnsi="仿宋" w:eastAsia="仿宋" w:cs="仿宋"/>
          <w:sz w:val="24"/>
          <w:szCs w:val="24"/>
        </w:rPr>
        <w:t>.5 参加磋商工作的所有人员应遵守《中华人民共和国政府采购法》以及国家和地方政府采购的有关规定，严格保密，确保竞争性磋商工作公平、公正，任何单位和个人不得无理干预磋商小组的正常工作。</w:t>
      </w:r>
    </w:p>
    <w:p w14:paraId="5B1B4BFD">
      <w:pPr>
        <w:spacing w:line="360" w:lineRule="auto"/>
        <w:jc w:val="center"/>
        <w:rPr>
          <w:rFonts w:hint="eastAsia" w:ascii="仿宋" w:hAnsi="仿宋" w:eastAsia="仿宋" w:cs="仿宋"/>
          <w:b/>
          <w:bCs/>
          <w:sz w:val="24"/>
          <w:szCs w:val="24"/>
          <w:lang w:val="en-US" w:eastAsia="zh-CN"/>
        </w:rPr>
      </w:pPr>
      <w:bookmarkStart w:id="127" w:name="_Toc311415601"/>
      <w:bookmarkStart w:id="128" w:name="_Toc527558197"/>
      <w:bookmarkStart w:id="129" w:name="_Toc423508250"/>
      <w:r>
        <w:rPr>
          <w:rFonts w:hint="eastAsia" w:ascii="仿宋" w:hAnsi="仿宋" w:eastAsia="仿宋" w:cs="仿宋"/>
          <w:b/>
          <w:bCs/>
          <w:sz w:val="24"/>
          <w:szCs w:val="24"/>
          <w:lang w:val="en-US" w:eastAsia="zh-CN"/>
        </w:rPr>
        <w:t>24．响应文件的审</w:t>
      </w:r>
      <w:bookmarkEnd w:id="127"/>
      <w:r>
        <w:rPr>
          <w:rFonts w:hint="eastAsia" w:ascii="仿宋" w:hAnsi="仿宋" w:eastAsia="仿宋" w:cs="仿宋"/>
          <w:b/>
          <w:bCs/>
          <w:sz w:val="24"/>
          <w:szCs w:val="24"/>
          <w:lang w:val="en-US" w:eastAsia="zh-CN"/>
        </w:rPr>
        <w:t>核</w:t>
      </w:r>
      <w:bookmarkEnd w:id="128"/>
      <w:bookmarkEnd w:id="129"/>
    </w:p>
    <w:p w14:paraId="2F09FDC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.1响应文件的资格性审查：依据法律法规和磋商文件的规定，对响应文件中的资格证明文件等进行审查。</w:t>
      </w:r>
    </w:p>
    <w:p w14:paraId="5B7C7E23">
      <w:pPr>
        <w:tabs>
          <w:tab w:val="left" w:pos="1155"/>
        </w:tabs>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.2响应文件符合性审查：依据磋商文件的规定，从响应文件的有效性、完整性和对磋商文件的响应程度进行审查，以确定是否对磋商文件的实质性内容作出响应。其内容包括并不局限以下部分：</w:t>
      </w:r>
    </w:p>
    <w:p w14:paraId="11225F2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.2.1投标文件项目名称、项目编号：投标文件以下三处的项目名称、项目编号、本项目完全一致，且无遗漏：封面；投标函；法定代表人委托授权书。</w:t>
      </w:r>
    </w:p>
    <w:p w14:paraId="1A7792CA">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.2.2投标文件组成：响应函；第一次磋商报价表、分项报价表（磋商文件未作要求的除外）；资格证明文件；供应商概况；承诺书；服务方案等内容。</w:t>
      </w:r>
    </w:p>
    <w:p w14:paraId="7B2F5BA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.2.3投标文件的签署、盖章：签署、盖章均符合招标文件要求，且无遗漏。</w:t>
      </w:r>
    </w:p>
    <w:p w14:paraId="2D3E16B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.2.4投标文件的语言及计量单位：投标文件和与投标有关的所有文件均应使用汉语；除工程规范另有规定外，投标文件使用的度量衡单位，均采用中华人民共和国法定计量单位。 </w:t>
      </w:r>
    </w:p>
    <w:p w14:paraId="733846E3">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.2.5投标有效期：投标有效期从提交投标文件截止日起计算，一般不宜超过90日。</w:t>
      </w:r>
    </w:p>
    <w:p w14:paraId="30AD350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.2.6投标报价：同时满足以下条款：投标报价符合唯一性要求；开标一览表填写符合要求；报价货币符合招标文件要求；未超出采购预算或招标文件规定的最高限价；</w:t>
      </w:r>
    </w:p>
    <w:p w14:paraId="46929A8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.2.7其他：完全理解并接受法律法规和招标文件对供应商的各项须知、规约要求和责任义务，未对招标文件做出实质性响应的，视为无效投标。</w:t>
      </w:r>
    </w:p>
    <w:p w14:paraId="6DA718F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.3经过对响应文件的评审，出现下列情况者（但不限于），按无效处理。</w:t>
      </w:r>
    </w:p>
    <w:p w14:paraId="5CF7C03F">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.3.1供应商没有经过正常渠道购买标书或供应商的名称与登记领取磋商文件单位的名称不符；</w:t>
      </w:r>
    </w:p>
    <w:p w14:paraId="1AAAF2A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.3.2响应文件没有法定代表人授权书（法人直接参加除外）或授权书的合法性或有效性不符合磋商文件规定；</w:t>
      </w:r>
    </w:p>
    <w:p w14:paraId="1E900FD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.3.3供应商资质的有效性或符合性不符合要求的；</w:t>
      </w:r>
    </w:p>
    <w:p w14:paraId="325A51BF">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.3.4响应文件的关键内容字迹模糊、无法辨认的；</w:t>
      </w:r>
    </w:p>
    <w:p w14:paraId="5D921D09">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.3.5响应文件未按磋商文件规定有效签字和盖章的；或由供应商授权代表签字的,但未随响应文件一起提交有效的“授权委托书”原件的；</w:t>
      </w:r>
    </w:p>
    <w:p w14:paraId="07723BF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.3.6磋商有效期不足的；</w:t>
      </w:r>
    </w:p>
    <w:p w14:paraId="25E6BE3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.3.7磋商内容出现漏项或数量与要求不符，出现重大负偏差；</w:t>
      </w:r>
    </w:p>
    <w:p w14:paraId="3345F6D0">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.3.8响应文件的主要条款响应与磋商文件要求不一致，附加了采购人难以接受的条件；</w:t>
      </w:r>
    </w:p>
    <w:p w14:paraId="12FDC5B0">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.3.9规定不接受选择方案和选择报价（包括交叉折扣）的，供应商提供了选择方案和/或选择报价（包括交叉折扣）；</w:t>
      </w:r>
    </w:p>
    <w:p w14:paraId="0EAA645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.3.10磋商报价与市场价偏离较大，低于成本，形成不正当竞争；</w:t>
      </w:r>
    </w:p>
    <w:p w14:paraId="48EFE8DA">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.3.11磋商报价超出采购预算的；</w:t>
      </w:r>
    </w:p>
    <w:p w14:paraId="1D812E07">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.3.12提供虚假证明，开具虚假资质，出现虚假应答，除按无效标处理外，还进行相应的处罚；</w:t>
      </w:r>
    </w:p>
    <w:p w14:paraId="709E6D83">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.3.13供应商有违法违规行为的；</w:t>
      </w:r>
    </w:p>
    <w:p w14:paraId="1D9AFA9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4</w:t>
      </w:r>
      <w:r>
        <w:rPr>
          <w:rFonts w:hint="eastAsia" w:ascii="仿宋" w:hAnsi="仿宋" w:eastAsia="仿宋" w:cs="仿宋"/>
          <w:sz w:val="24"/>
          <w:szCs w:val="24"/>
        </w:rPr>
        <w:t>.3.14其他法律法规规定的废标情况。</w:t>
      </w:r>
      <w:bookmarkStart w:id="130" w:name="_Toc423508251"/>
      <w:bookmarkStart w:id="131" w:name="_Toc527558198"/>
      <w:bookmarkStart w:id="132" w:name="_Toc311415600"/>
    </w:p>
    <w:p w14:paraId="3F7DDED1">
      <w:pPr>
        <w:overflowPunct w:val="0"/>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2</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．响应文件的澄清</w:t>
      </w:r>
      <w:bookmarkEnd w:id="130"/>
      <w:bookmarkEnd w:id="131"/>
      <w:bookmarkEnd w:id="132"/>
    </w:p>
    <w:p w14:paraId="32DD489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5</w:t>
      </w:r>
      <w:r>
        <w:rPr>
          <w:rFonts w:hint="eastAsia" w:ascii="仿宋" w:hAnsi="仿宋" w:eastAsia="仿宋" w:cs="仿宋"/>
          <w:sz w:val="24"/>
          <w:szCs w:val="24"/>
        </w:rPr>
        <w:t>.1 在评审期间, 磋商小组在对响应文件的有效性、完整性和响应程度进行审查时，可以要求供应商对响应文件中含义不明确、同类问题表述不一致或者有明显文字和计算错误的内容等作出必要的澄清、说明或者更正。</w:t>
      </w:r>
    </w:p>
    <w:p w14:paraId="7E535158">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5</w:t>
      </w:r>
      <w:r>
        <w:rPr>
          <w:rFonts w:hint="eastAsia" w:ascii="仿宋" w:hAnsi="仿宋" w:eastAsia="仿宋" w:cs="仿宋"/>
          <w:sz w:val="24"/>
          <w:szCs w:val="24"/>
        </w:rPr>
        <w:t>.2供应商应采用书面形式进行澄清或说明，但不得超出响应文件的范围或改变响应文件的实质性内容。供应商的澄清、说明或者更正应当由法定代表人或其授权代表签字。</w:t>
      </w:r>
    </w:p>
    <w:p w14:paraId="2B48DE4A">
      <w:pPr>
        <w:overflowPunct w:val="0"/>
        <w:adjustRightInd w:val="0"/>
        <w:snapToGrid w:val="0"/>
        <w:spacing w:line="360" w:lineRule="auto"/>
        <w:jc w:val="center"/>
        <w:rPr>
          <w:rFonts w:hint="eastAsia" w:ascii="仿宋" w:hAnsi="仿宋" w:eastAsia="仿宋" w:cs="仿宋"/>
          <w:b/>
          <w:bCs/>
          <w:sz w:val="24"/>
          <w:szCs w:val="24"/>
        </w:rPr>
      </w:pPr>
      <w:bookmarkStart w:id="133" w:name="_Toc423508252"/>
      <w:bookmarkStart w:id="134" w:name="_Toc527558199"/>
      <w:r>
        <w:rPr>
          <w:rFonts w:hint="eastAsia" w:ascii="仿宋" w:hAnsi="仿宋" w:eastAsia="仿宋" w:cs="仿宋"/>
          <w:b/>
          <w:bCs/>
          <w:sz w:val="24"/>
          <w:szCs w:val="24"/>
        </w:rPr>
        <w:t>2</w:t>
      </w:r>
      <w:r>
        <w:rPr>
          <w:rFonts w:hint="eastAsia" w:ascii="仿宋" w:hAnsi="仿宋" w:eastAsia="仿宋" w:cs="仿宋"/>
          <w:b/>
          <w:bCs/>
          <w:sz w:val="24"/>
          <w:szCs w:val="24"/>
          <w:lang w:val="en-US" w:eastAsia="zh-CN"/>
        </w:rPr>
        <w:t>6</w:t>
      </w:r>
      <w:r>
        <w:rPr>
          <w:rFonts w:hint="eastAsia" w:ascii="仿宋" w:hAnsi="仿宋" w:eastAsia="仿宋" w:cs="仿宋"/>
          <w:b/>
          <w:bCs/>
          <w:sz w:val="24"/>
          <w:szCs w:val="24"/>
        </w:rPr>
        <w:t>．响应文件的比较和评价</w:t>
      </w:r>
      <w:bookmarkEnd w:id="133"/>
      <w:bookmarkEnd w:id="134"/>
    </w:p>
    <w:p w14:paraId="22A17664">
      <w:pPr>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.1磋商小组在评审过程中，发现响应文件出现下列情况之一者，按以下原则修正：</w:t>
      </w:r>
    </w:p>
    <w:p w14:paraId="6DE12591">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.1.1磋商报价表内容与响应文件中报价内容不一致的，以磋商报价表为准；</w:t>
      </w:r>
    </w:p>
    <w:p w14:paraId="554FB9C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.1.2大写金额和小写金额不一致的，以大写金额为准；</w:t>
      </w:r>
    </w:p>
    <w:p w14:paraId="54BED85A">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.1.3如果以单价计算的结果与总价不一致，则以单价为准修改总价；单价金额小数点有明显错位的，应以总价为准，并修改单价；</w:t>
      </w:r>
    </w:p>
    <w:p w14:paraId="13D116E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.1.4如果用文字表示的数值与用数字表示的数值不一致，以文字表示的值为准。</w:t>
      </w:r>
    </w:p>
    <w:p w14:paraId="7DA1DC19">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.1.5对不同文字文本响应文件的解释发生异议的，以中文文本为准；</w:t>
      </w:r>
    </w:p>
    <w:p w14:paraId="41847F04">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.2如果磋商实质上没有响应磋商文件的要求，其磋商将被拒绝，供应商不得通过修正或撤消不合要求的偏离或保留从而使其磋商成为实质上响应的磋商。</w:t>
      </w:r>
    </w:p>
    <w:p w14:paraId="5BBA6EE0">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.3评审程序：采取逐项分步评审方式，每一步评审不符合者，不进入下一步评审，先进行资格性审查，再进行符合性审查。</w:t>
      </w:r>
    </w:p>
    <w:p w14:paraId="1D7688AB">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.4磋商小组所有成员对实质性响应磋商文件的单一供应商分别进行磋商，并给予参加磋商的供应商平等的磋商机会。</w:t>
      </w:r>
    </w:p>
    <w:p w14:paraId="165CFAC6">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5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供应商应当按照磋商文件的变动情况和磋商小组的要求重新提交响应文件，并由其法定代表人或授权代表签字或者加盖公章。</w:t>
      </w:r>
    </w:p>
    <w:p w14:paraId="55F232AE">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6磋商文件能够详细列明采购标的的技术、服务要求的，磋商结束后，磋商小组应当要求所有实质性响应的供应商在规定时间内提交最后报价。所有报价现场不对供应商公布。最后报价是供应商响应文件的有效组成部分，作为磋商小组推荐成交候选供应商的依据。</w:t>
      </w:r>
    </w:p>
    <w:p w14:paraId="74E2F730">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7磋商小组认为供应商的最后报价或者某些分项报价明显不合理或者低于成本，有可能影响产品质量和不能诚信履约的，要求其在磋商小组规定的期限内提供书面文件予以解释说明，并提交相关证明材料；如果其不能在磋商小组规定时间内够提供相关材料证明其报价的合理性，其最后报价为无效报价。</w:t>
      </w:r>
    </w:p>
    <w:p w14:paraId="5E9A994D">
      <w:pPr>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6</w:t>
      </w:r>
      <w:r>
        <w:rPr>
          <w:rFonts w:hint="eastAsia" w:ascii="仿宋" w:hAnsi="仿宋" w:eastAsia="仿宋" w:cs="仿宋"/>
          <w:sz w:val="24"/>
          <w:szCs w:val="24"/>
        </w:rPr>
        <w:t>.8经磋商确定最终采购需求和提交最后报价的供应商后，由磋商小组采用综合评分法对提交最后报价的供应商的响应文件和最后报价进行综合评分。</w:t>
      </w:r>
    </w:p>
    <w:p w14:paraId="5F046388">
      <w:pPr>
        <w:overflowPunct w:val="0"/>
        <w:adjustRightInd w:val="0"/>
        <w:snapToGrid w:val="0"/>
        <w:spacing w:line="360" w:lineRule="auto"/>
        <w:jc w:val="center"/>
        <w:rPr>
          <w:rFonts w:hint="eastAsia" w:ascii="仿宋" w:hAnsi="仿宋" w:eastAsia="仿宋" w:cs="仿宋"/>
          <w:b/>
          <w:bCs/>
          <w:sz w:val="24"/>
          <w:szCs w:val="24"/>
        </w:rPr>
      </w:pPr>
      <w:bookmarkStart w:id="135" w:name="_Toc527558200"/>
      <w:bookmarkStart w:id="136" w:name="_Toc423508253"/>
      <w:bookmarkStart w:id="137" w:name="_Toc311415604"/>
      <w:r>
        <w:rPr>
          <w:rFonts w:hint="eastAsia" w:ascii="仿宋" w:hAnsi="仿宋" w:eastAsia="仿宋" w:cs="仿宋"/>
          <w:b/>
          <w:bCs/>
          <w:sz w:val="24"/>
          <w:szCs w:val="24"/>
        </w:rPr>
        <w:t>2</w:t>
      </w: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．评审原则及主要方法</w:t>
      </w:r>
      <w:bookmarkEnd w:id="135"/>
      <w:bookmarkEnd w:id="136"/>
      <w:bookmarkEnd w:id="137"/>
    </w:p>
    <w:p w14:paraId="02448152">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.1 磋商小组将遵循公平、公正和择优的原则，对所有提交最后报价的供应商的响应文件评审，都采用相同的程序和标准。</w:t>
      </w:r>
    </w:p>
    <w:p w14:paraId="06835B4C">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.2 评审过程的保密：在响应文件的评审、比较、成交候选供应商推荐以及授予合同的过程中，供应商向采购人和磋商小组施加影响的任何行为，都将会导致其报价被拒绝；成交供应商确定后，采购人不对未成交供应商就评审过程以及未能成交原因做出任何解释。未成交供应商不得向磋商小组成员或其他相关人员索问评审过程的情况和材料。</w:t>
      </w:r>
    </w:p>
    <w:p w14:paraId="00CD06B5">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3评审办法：综合评分法，是指响应文件满足磋商文件全部实质性要求且按评审因素的量化指标评审得分最高的供应商为成交候选供应商的评审方法，本项目磋商小组根据量化指标评审得分由高到底推荐成交候选单位。</w:t>
      </w:r>
    </w:p>
    <w:p w14:paraId="68479F14">
      <w:pPr>
        <w:overflowPunct w:val="0"/>
        <w:adjustRightInd w:val="0"/>
        <w:snapToGrid w:val="0"/>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lang w:eastAsia="zh-CN"/>
        </w:rPr>
        <w:t>）资格性审查</w:t>
      </w:r>
      <w:r>
        <w:rPr>
          <w:rFonts w:hint="eastAsia" w:ascii="仿宋" w:hAnsi="仿宋" w:eastAsia="仿宋" w:cs="仿宋"/>
          <w:b/>
          <w:bCs/>
          <w:color w:val="auto"/>
          <w:sz w:val="24"/>
          <w:szCs w:val="24"/>
        </w:rPr>
        <w:t>：以</w:t>
      </w:r>
      <w:r>
        <w:rPr>
          <w:rFonts w:hint="eastAsia" w:ascii="仿宋" w:hAnsi="仿宋" w:eastAsia="仿宋" w:cs="仿宋"/>
          <w:b/>
          <w:bCs/>
          <w:color w:val="auto"/>
          <w:sz w:val="24"/>
          <w:szCs w:val="24"/>
          <w:lang w:val="en-US" w:eastAsia="zh-CN"/>
        </w:rPr>
        <w:t>下</w:t>
      </w:r>
      <w:r>
        <w:rPr>
          <w:rFonts w:hint="eastAsia" w:ascii="仿宋" w:hAnsi="仿宋" w:eastAsia="仿宋" w:cs="仿宋"/>
          <w:b/>
          <w:bCs/>
          <w:color w:val="auto"/>
          <w:sz w:val="24"/>
          <w:szCs w:val="24"/>
        </w:rPr>
        <w:t>资格性审查内容，不得缺项，必备资质中缺一项或某项达不到要求，按无效响应处理,且不得进入下一轮评审。</w:t>
      </w:r>
    </w:p>
    <w:tbl>
      <w:tblPr>
        <w:tblStyle w:val="20"/>
        <w:tblpPr w:leftFromText="180" w:rightFromText="180" w:vertAnchor="text" w:horzAnchor="page" w:tblpX="1615" w:tblpY="343"/>
        <w:tblOverlap w:val="never"/>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1339"/>
        <w:gridCol w:w="5115"/>
        <w:gridCol w:w="1860"/>
      </w:tblGrid>
      <w:tr w14:paraId="3189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57595F5C">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bCs/>
                <w:color w:val="auto"/>
                <w:sz w:val="24"/>
                <w:szCs w:val="24"/>
              </w:rPr>
              <w:t>序号</w:t>
            </w:r>
          </w:p>
        </w:tc>
        <w:tc>
          <w:tcPr>
            <w:tcW w:w="1339" w:type="dxa"/>
            <w:tcBorders>
              <w:top w:val="single" w:color="auto" w:sz="4" w:space="0"/>
              <w:left w:val="single" w:color="auto" w:sz="4" w:space="0"/>
              <w:bottom w:val="single" w:color="auto" w:sz="4" w:space="0"/>
              <w:right w:val="single" w:color="auto" w:sz="4" w:space="0"/>
            </w:tcBorders>
            <w:noWrap/>
            <w:vAlign w:val="center"/>
          </w:tcPr>
          <w:p w14:paraId="7400D892">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bCs/>
                <w:color w:val="auto"/>
                <w:sz w:val="24"/>
                <w:szCs w:val="24"/>
              </w:rPr>
              <w:t>审查因素</w:t>
            </w:r>
          </w:p>
        </w:tc>
        <w:tc>
          <w:tcPr>
            <w:tcW w:w="5115" w:type="dxa"/>
            <w:tcBorders>
              <w:top w:val="single" w:color="auto" w:sz="4" w:space="0"/>
              <w:left w:val="single" w:color="auto" w:sz="4" w:space="0"/>
              <w:bottom w:val="single" w:color="auto" w:sz="4" w:space="0"/>
              <w:right w:val="single" w:color="auto" w:sz="4" w:space="0"/>
            </w:tcBorders>
            <w:noWrap/>
            <w:vAlign w:val="center"/>
          </w:tcPr>
          <w:p w14:paraId="6686DA3F">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bCs/>
                <w:color w:val="auto"/>
                <w:sz w:val="24"/>
                <w:szCs w:val="24"/>
              </w:rPr>
              <w:t>审查标准</w:t>
            </w:r>
          </w:p>
        </w:tc>
        <w:tc>
          <w:tcPr>
            <w:tcW w:w="1860" w:type="dxa"/>
            <w:tcBorders>
              <w:top w:val="single" w:color="auto" w:sz="4" w:space="0"/>
              <w:left w:val="single" w:color="auto" w:sz="4" w:space="0"/>
              <w:bottom w:val="single" w:color="auto" w:sz="4" w:space="0"/>
              <w:right w:val="single" w:color="auto" w:sz="4" w:space="0"/>
            </w:tcBorders>
            <w:noWrap/>
            <w:vAlign w:val="center"/>
          </w:tcPr>
          <w:p w14:paraId="64216F66">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bCs/>
                <w:color w:val="auto"/>
                <w:sz w:val="24"/>
                <w:szCs w:val="24"/>
              </w:rPr>
              <w:t>备注</w:t>
            </w:r>
          </w:p>
        </w:tc>
      </w:tr>
      <w:tr w14:paraId="7D574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3E10067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339" w:type="dxa"/>
            <w:tcBorders>
              <w:top w:val="single" w:color="auto" w:sz="4" w:space="0"/>
              <w:left w:val="single" w:color="auto" w:sz="4" w:space="0"/>
              <w:bottom w:val="single" w:color="auto" w:sz="4" w:space="0"/>
              <w:right w:val="single" w:color="auto" w:sz="4" w:space="0"/>
            </w:tcBorders>
            <w:noWrap/>
            <w:vAlign w:val="center"/>
          </w:tcPr>
          <w:p w14:paraId="1891307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有效的主体资格证明</w:t>
            </w:r>
          </w:p>
        </w:tc>
        <w:tc>
          <w:tcPr>
            <w:tcW w:w="5115" w:type="dxa"/>
            <w:tcBorders>
              <w:top w:val="single" w:color="auto" w:sz="4" w:space="0"/>
              <w:left w:val="single" w:color="auto" w:sz="4" w:space="0"/>
              <w:bottom w:val="single" w:color="auto" w:sz="4" w:space="0"/>
              <w:right w:val="single" w:color="auto" w:sz="4" w:space="0"/>
            </w:tcBorders>
            <w:noWrap/>
            <w:vAlign w:val="center"/>
          </w:tcPr>
          <w:p w14:paraId="70ABBE39">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具有独立承担民事责任的能力，提供营业执照、税务登记证、组织机构代码证或登载有统一社会信用代码的营业执照（或《事业单位法人证书》或其他合法组织登记证书、自然人只须提交身份证）</w:t>
            </w:r>
          </w:p>
        </w:tc>
        <w:tc>
          <w:tcPr>
            <w:tcW w:w="1860" w:type="dxa"/>
            <w:tcBorders>
              <w:top w:val="single" w:color="auto" w:sz="4" w:space="0"/>
              <w:left w:val="single" w:color="auto" w:sz="4" w:space="0"/>
              <w:bottom w:val="single" w:color="auto" w:sz="4" w:space="0"/>
              <w:right w:val="single" w:color="auto" w:sz="4" w:space="0"/>
            </w:tcBorders>
            <w:noWrap/>
            <w:vAlign w:val="center"/>
          </w:tcPr>
          <w:p w14:paraId="7712A6DF">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0AFF3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06011DA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339" w:type="dxa"/>
            <w:tcBorders>
              <w:top w:val="single" w:color="auto" w:sz="4" w:space="0"/>
              <w:left w:val="single" w:color="auto" w:sz="4" w:space="0"/>
              <w:bottom w:val="single" w:color="auto" w:sz="4" w:space="0"/>
              <w:right w:val="single" w:color="auto" w:sz="4" w:space="0"/>
            </w:tcBorders>
            <w:noWrap/>
            <w:vAlign w:val="center"/>
          </w:tcPr>
          <w:p w14:paraId="58A68E16">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法定代表人授权委托书</w:t>
            </w:r>
          </w:p>
        </w:tc>
        <w:tc>
          <w:tcPr>
            <w:tcW w:w="5115" w:type="dxa"/>
            <w:tcBorders>
              <w:top w:val="single" w:color="auto" w:sz="4" w:space="0"/>
              <w:left w:val="single" w:color="auto" w:sz="4" w:space="0"/>
              <w:bottom w:val="single" w:color="auto" w:sz="4" w:space="0"/>
              <w:right w:val="single" w:color="auto" w:sz="4" w:space="0"/>
            </w:tcBorders>
            <w:noWrap/>
            <w:vAlign w:val="center"/>
          </w:tcPr>
          <w:p w14:paraId="36614038">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法定代表人或负责人参加投标时，提供本人身份证复印件；授权代表参加投标时，提供法定代表人或负责人授权书、被授权人身份证复印件</w:t>
            </w:r>
          </w:p>
        </w:tc>
        <w:tc>
          <w:tcPr>
            <w:tcW w:w="1860" w:type="dxa"/>
            <w:tcBorders>
              <w:top w:val="single" w:color="auto" w:sz="4" w:space="0"/>
              <w:left w:val="single" w:color="auto" w:sz="4" w:space="0"/>
              <w:bottom w:val="single" w:color="auto" w:sz="4" w:space="0"/>
              <w:right w:val="single" w:color="auto" w:sz="4" w:space="0"/>
            </w:tcBorders>
            <w:noWrap/>
            <w:vAlign w:val="center"/>
          </w:tcPr>
          <w:p w14:paraId="598140DD">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091D3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41985C4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339" w:type="dxa"/>
            <w:tcBorders>
              <w:top w:val="single" w:color="auto" w:sz="4" w:space="0"/>
              <w:left w:val="single" w:color="auto" w:sz="4" w:space="0"/>
              <w:bottom w:val="single" w:color="auto" w:sz="4" w:space="0"/>
              <w:right w:val="single" w:color="auto" w:sz="4" w:space="0"/>
            </w:tcBorders>
            <w:noWrap/>
            <w:vAlign w:val="center"/>
          </w:tcPr>
          <w:p w14:paraId="33B45BB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企业资质</w:t>
            </w:r>
          </w:p>
        </w:tc>
        <w:tc>
          <w:tcPr>
            <w:tcW w:w="5115" w:type="dxa"/>
            <w:tcBorders>
              <w:top w:val="single" w:color="auto" w:sz="4" w:space="0"/>
              <w:left w:val="single" w:color="auto" w:sz="4" w:space="0"/>
              <w:bottom w:val="single" w:color="auto" w:sz="4" w:space="0"/>
              <w:right w:val="single" w:color="auto" w:sz="4" w:space="0"/>
            </w:tcBorders>
            <w:noWrap/>
            <w:vAlign w:val="center"/>
          </w:tcPr>
          <w:p w14:paraId="47DA338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供应商须具备建设行政主管部门核发的市政公用工程施工总承包三级（含三级）及以上资质，须持有效的安全生产许可证，且在人员、设备、资金等方面具有相应的施工能力</w:t>
            </w:r>
          </w:p>
        </w:tc>
        <w:tc>
          <w:tcPr>
            <w:tcW w:w="1860" w:type="dxa"/>
            <w:tcBorders>
              <w:top w:val="single" w:color="auto" w:sz="4" w:space="0"/>
              <w:left w:val="single" w:color="auto" w:sz="4" w:space="0"/>
              <w:bottom w:val="single" w:color="auto" w:sz="4" w:space="0"/>
              <w:right w:val="single" w:color="auto" w:sz="4" w:space="0"/>
            </w:tcBorders>
            <w:noWrap/>
            <w:vAlign w:val="center"/>
          </w:tcPr>
          <w:p w14:paraId="1C807FFC">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3FEB6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3D85292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339" w:type="dxa"/>
            <w:tcBorders>
              <w:top w:val="single" w:color="auto" w:sz="4" w:space="0"/>
              <w:left w:val="single" w:color="auto" w:sz="4" w:space="0"/>
              <w:bottom w:val="single" w:color="auto" w:sz="4" w:space="0"/>
              <w:right w:val="single" w:color="auto" w:sz="4" w:space="0"/>
            </w:tcBorders>
            <w:noWrap/>
            <w:vAlign w:val="center"/>
          </w:tcPr>
          <w:p w14:paraId="6E132ADF">
            <w:pPr>
              <w:keepNext w:val="0"/>
              <w:keepLines w:val="0"/>
              <w:suppressLineNumbers w:val="0"/>
              <w:spacing w:before="0" w:beforeAutospacing="0" w:after="0" w:afterAutospacing="0"/>
              <w:ind w:left="0" w:right="0"/>
              <w:jc w:val="left"/>
              <w:rPr>
                <w:rFonts w:hint="eastAsia" w:ascii="仿宋" w:hAnsi="仿宋" w:eastAsia="仿宋" w:cs="仿宋"/>
                <w:color w:val="auto"/>
                <w:w w:val="90"/>
                <w:kern w:val="2"/>
                <w:sz w:val="24"/>
                <w:szCs w:val="24"/>
                <w:lang w:val="en-US" w:eastAsia="zh-CN" w:bidi="ar-SA"/>
              </w:rPr>
            </w:pPr>
            <w:r>
              <w:rPr>
                <w:rFonts w:hint="eastAsia" w:ascii="仿宋" w:hAnsi="仿宋" w:eastAsia="仿宋" w:cs="仿宋"/>
                <w:color w:val="auto"/>
                <w:w w:val="90"/>
                <w:sz w:val="24"/>
                <w:szCs w:val="24"/>
                <w:lang w:val="en-US" w:eastAsia="zh-CN" w:bidi="ar-SA"/>
              </w:rPr>
              <w:t>人员执业资格证明</w:t>
            </w:r>
          </w:p>
        </w:tc>
        <w:tc>
          <w:tcPr>
            <w:tcW w:w="5115" w:type="dxa"/>
            <w:tcBorders>
              <w:top w:val="single" w:color="auto" w:sz="4" w:space="0"/>
              <w:left w:val="single" w:color="auto" w:sz="4" w:space="0"/>
              <w:bottom w:val="single" w:color="auto" w:sz="4" w:space="0"/>
              <w:right w:val="single" w:color="auto" w:sz="4" w:space="0"/>
            </w:tcBorders>
            <w:noWrap/>
            <w:vAlign w:val="center"/>
          </w:tcPr>
          <w:p w14:paraId="65DC161E">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拟派项目经理须具备市政公用工程专业二级及以上注册建造师执业资格证和有效的安全生产考核合格证书，在本单位注册，且无在建工程</w:t>
            </w:r>
          </w:p>
        </w:tc>
        <w:tc>
          <w:tcPr>
            <w:tcW w:w="1860" w:type="dxa"/>
            <w:tcBorders>
              <w:top w:val="single" w:color="auto" w:sz="4" w:space="0"/>
              <w:left w:val="single" w:color="auto" w:sz="4" w:space="0"/>
              <w:bottom w:val="single" w:color="auto" w:sz="4" w:space="0"/>
              <w:right w:val="single" w:color="auto" w:sz="4" w:space="0"/>
            </w:tcBorders>
            <w:noWrap/>
            <w:vAlign w:val="center"/>
          </w:tcPr>
          <w:p w14:paraId="7B8F588B">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259F8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452BFA8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339" w:type="dxa"/>
            <w:tcBorders>
              <w:top w:val="single" w:color="auto" w:sz="4" w:space="0"/>
              <w:left w:val="single" w:color="auto" w:sz="4" w:space="0"/>
              <w:bottom w:val="single" w:color="auto" w:sz="4" w:space="0"/>
              <w:right w:val="single" w:color="auto" w:sz="4" w:space="0"/>
            </w:tcBorders>
            <w:noWrap/>
            <w:vAlign w:val="center"/>
          </w:tcPr>
          <w:p w14:paraId="022C43BD">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社会保障资金缴纳证明</w:t>
            </w:r>
          </w:p>
        </w:tc>
        <w:tc>
          <w:tcPr>
            <w:tcW w:w="5115" w:type="dxa"/>
            <w:tcBorders>
              <w:top w:val="single" w:color="auto" w:sz="4" w:space="0"/>
              <w:left w:val="single" w:color="auto" w:sz="4" w:space="0"/>
              <w:bottom w:val="single" w:color="auto" w:sz="4" w:space="0"/>
              <w:right w:val="single" w:color="auto" w:sz="4" w:space="0"/>
            </w:tcBorders>
            <w:noWrap/>
            <w:vAlign w:val="center"/>
          </w:tcPr>
          <w:p w14:paraId="14AB833D">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提供截止至磋商时间前一年内任意3个月的社会保障资金缴存单据或社保机构开具的社会保险参保缴费情况证明，不需要缴纳或新成立的供应商应提供相关文件证明</w:t>
            </w:r>
          </w:p>
        </w:tc>
        <w:tc>
          <w:tcPr>
            <w:tcW w:w="1860" w:type="dxa"/>
            <w:tcBorders>
              <w:top w:val="single" w:color="auto" w:sz="4" w:space="0"/>
              <w:left w:val="single" w:color="auto" w:sz="4" w:space="0"/>
              <w:bottom w:val="single" w:color="auto" w:sz="4" w:space="0"/>
              <w:right w:val="single" w:color="auto" w:sz="4" w:space="0"/>
            </w:tcBorders>
            <w:noWrap/>
            <w:vAlign w:val="center"/>
          </w:tcPr>
          <w:p w14:paraId="2AF2EC23">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71CBB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3CE2AB0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339" w:type="dxa"/>
            <w:tcBorders>
              <w:top w:val="single" w:color="auto" w:sz="4" w:space="0"/>
              <w:left w:val="single" w:color="auto" w:sz="4" w:space="0"/>
              <w:bottom w:val="single" w:color="auto" w:sz="4" w:space="0"/>
              <w:right w:val="single" w:color="auto" w:sz="4" w:space="0"/>
            </w:tcBorders>
            <w:noWrap/>
            <w:vAlign w:val="center"/>
          </w:tcPr>
          <w:p w14:paraId="653461A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税收缴纳证明</w:t>
            </w:r>
          </w:p>
        </w:tc>
        <w:tc>
          <w:tcPr>
            <w:tcW w:w="5115" w:type="dxa"/>
            <w:tcBorders>
              <w:top w:val="single" w:color="auto" w:sz="4" w:space="0"/>
              <w:left w:val="single" w:color="auto" w:sz="4" w:space="0"/>
              <w:bottom w:val="single" w:color="auto" w:sz="4" w:space="0"/>
              <w:right w:val="single" w:color="auto" w:sz="4" w:space="0"/>
            </w:tcBorders>
            <w:noWrap/>
            <w:vAlign w:val="center"/>
          </w:tcPr>
          <w:p w14:paraId="5D061583">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提供截止至磋商时间前一年内任意3个月的完税证明或缴纳证明（任意税种），依法免税或新成立的供应商应提供相关文件证明</w:t>
            </w:r>
          </w:p>
        </w:tc>
        <w:tc>
          <w:tcPr>
            <w:tcW w:w="1860" w:type="dxa"/>
            <w:tcBorders>
              <w:top w:val="single" w:color="auto" w:sz="4" w:space="0"/>
              <w:left w:val="single" w:color="auto" w:sz="4" w:space="0"/>
              <w:bottom w:val="single" w:color="auto" w:sz="4" w:space="0"/>
              <w:right w:val="single" w:color="auto" w:sz="4" w:space="0"/>
            </w:tcBorders>
            <w:noWrap/>
            <w:vAlign w:val="center"/>
          </w:tcPr>
          <w:p w14:paraId="08C147E5">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56F77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690729F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339" w:type="dxa"/>
            <w:tcBorders>
              <w:top w:val="single" w:color="auto" w:sz="4" w:space="0"/>
              <w:left w:val="single" w:color="auto" w:sz="4" w:space="0"/>
              <w:bottom w:val="single" w:color="auto" w:sz="4" w:space="0"/>
              <w:right w:val="single" w:color="auto" w:sz="4" w:space="0"/>
            </w:tcBorders>
            <w:noWrap/>
            <w:vAlign w:val="center"/>
          </w:tcPr>
          <w:p w14:paraId="3094607E">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财务状况报告</w:t>
            </w:r>
          </w:p>
        </w:tc>
        <w:tc>
          <w:tcPr>
            <w:tcW w:w="5115" w:type="dxa"/>
            <w:tcBorders>
              <w:top w:val="single" w:color="auto" w:sz="4" w:space="0"/>
              <w:left w:val="single" w:color="auto" w:sz="4" w:space="0"/>
              <w:bottom w:val="single" w:color="auto" w:sz="4" w:space="0"/>
              <w:right w:val="single" w:color="auto" w:sz="4" w:space="0"/>
            </w:tcBorders>
            <w:noWrap/>
            <w:vAlign w:val="center"/>
          </w:tcPr>
          <w:p w14:paraId="04E97BC9">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提供2024年经审计的财务报告（成立时间至提交响应文件截止时间不足一年的可提供成立后任意时段的资产负债表）或其开标前三个月内银行出具的资信证明</w:t>
            </w:r>
          </w:p>
        </w:tc>
        <w:tc>
          <w:tcPr>
            <w:tcW w:w="1860" w:type="dxa"/>
            <w:tcBorders>
              <w:top w:val="single" w:color="auto" w:sz="4" w:space="0"/>
              <w:left w:val="single" w:color="auto" w:sz="4" w:space="0"/>
              <w:bottom w:val="single" w:color="auto" w:sz="4" w:space="0"/>
              <w:right w:val="single" w:color="auto" w:sz="4" w:space="0"/>
            </w:tcBorders>
            <w:noWrap/>
            <w:vAlign w:val="center"/>
          </w:tcPr>
          <w:p w14:paraId="04A80BC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3FDB0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60F1A14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8</w:t>
            </w:r>
          </w:p>
        </w:tc>
        <w:tc>
          <w:tcPr>
            <w:tcW w:w="1339" w:type="dxa"/>
            <w:tcBorders>
              <w:top w:val="single" w:color="auto" w:sz="4" w:space="0"/>
              <w:left w:val="single" w:color="auto" w:sz="4" w:space="0"/>
              <w:bottom w:val="single" w:color="auto" w:sz="4" w:space="0"/>
              <w:right w:val="single" w:color="auto" w:sz="4" w:space="0"/>
            </w:tcBorders>
            <w:noWrap/>
            <w:vAlign w:val="center"/>
          </w:tcPr>
          <w:p w14:paraId="4DF71F6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无严重违法失信行为记录名单的书面声明</w:t>
            </w:r>
          </w:p>
        </w:tc>
        <w:tc>
          <w:tcPr>
            <w:tcW w:w="5115" w:type="dxa"/>
            <w:tcBorders>
              <w:top w:val="single" w:color="auto" w:sz="4" w:space="0"/>
              <w:left w:val="single" w:color="auto" w:sz="4" w:space="0"/>
              <w:bottom w:val="single" w:color="auto" w:sz="4" w:space="0"/>
              <w:right w:val="single" w:color="auto" w:sz="4" w:space="0"/>
            </w:tcBorders>
            <w:noWrap/>
            <w:vAlign w:val="top"/>
          </w:tcPr>
          <w:p w14:paraId="21D655A2">
            <w:pPr>
              <w:keepNext w:val="0"/>
              <w:keepLines w:val="0"/>
              <w:suppressLineNumbers w:val="0"/>
              <w:spacing w:before="0" w:beforeAutospacing="0" w:after="0" w:afterAutospacing="0"/>
              <w:ind w:left="0" w:right="0"/>
              <w:jc w:val="both"/>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参加本次政府采购活动前三年内在经营活动中没有重大违纪，以及未被列入失信被执行人、重大税收违法案件当事人名单、政府采购严重违法失信行为记录名单的书面声明</w:t>
            </w:r>
          </w:p>
        </w:tc>
        <w:tc>
          <w:tcPr>
            <w:tcW w:w="1860" w:type="dxa"/>
            <w:tcBorders>
              <w:top w:val="single" w:color="auto" w:sz="4" w:space="0"/>
              <w:left w:val="single" w:color="auto" w:sz="4" w:space="0"/>
              <w:bottom w:val="single" w:color="auto" w:sz="4" w:space="0"/>
              <w:right w:val="single" w:color="auto" w:sz="4" w:space="0"/>
            </w:tcBorders>
            <w:noWrap/>
            <w:vAlign w:val="center"/>
          </w:tcPr>
          <w:p w14:paraId="6D35FF27">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495A3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7EB2445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rPr>
            </w:pPr>
            <w:r>
              <w:rPr>
                <w:rFonts w:hint="eastAsia" w:ascii="仿宋" w:hAnsi="仿宋" w:eastAsia="仿宋" w:cs="仿宋"/>
                <w:color w:val="auto"/>
                <w:sz w:val="24"/>
                <w:szCs w:val="24"/>
              </w:rPr>
              <w:t>9</w:t>
            </w:r>
          </w:p>
        </w:tc>
        <w:tc>
          <w:tcPr>
            <w:tcW w:w="1339" w:type="dxa"/>
            <w:tcBorders>
              <w:top w:val="single" w:color="auto" w:sz="4" w:space="0"/>
              <w:left w:val="single" w:color="auto" w:sz="4" w:space="0"/>
              <w:bottom w:val="single" w:color="auto" w:sz="4" w:space="0"/>
              <w:right w:val="single" w:color="auto" w:sz="4" w:space="0"/>
            </w:tcBorders>
            <w:noWrap/>
            <w:vAlign w:val="center"/>
          </w:tcPr>
          <w:p w14:paraId="4A921869">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信用截图</w:t>
            </w:r>
          </w:p>
        </w:tc>
        <w:tc>
          <w:tcPr>
            <w:tcW w:w="5115" w:type="dxa"/>
            <w:tcBorders>
              <w:top w:val="single" w:color="auto" w:sz="4" w:space="0"/>
              <w:left w:val="single" w:color="auto" w:sz="4" w:space="0"/>
              <w:bottom w:val="single" w:color="auto" w:sz="4" w:space="0"/>
              <w:right w:val="single" w:color="auto" w:sz="4" w:space="0"/>
            </w:tcBorders>
            <w:noWrap/>
            <w:vAlign w:val="center"/>
          </w:tcPr>
          <w:p w14:paraId="5D390FC8">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p>
        </w:tc>
        <w:tc>
          <w:tcPr>
            <w:tcW w:w="1860" w:type="dxa"/>
            <w:tcBorders>
              <w:top w:val="single" w:color="auto" w:sz="4" w:space="0"/>
              <w:left w:val="single" w:color="auto" w:sz="4" w:space="0"/>
              <w:bottom w:val="single" w:color="auto" w:sz="4" w:space="0"/>
              <w:right w:val="single" w:color="auto" w:sz="4" w:space="0"/>
            </w:tcBorders>
            <w:noWrap/>
            <w:vAlign w:val="center"/>
          </w:tcPr>
          <w:p w14:paraId="69B6050C">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32783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5E67A23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339" w:type="dxa"/>
            <w:tcBorders>
              <w:top w:val="single" w:color="auto" w:sz="4" w:space="0"/>
              <w:left w:val="single" w:color="auto" w:sz="4" w:space="0"/>
              <w:bottom w:val="single" w:color="auto" w:sz="4" w:space="0"/>
              <w:right w:val="single" w:color="auto" w:sz="4" w:space="0"/>
            </w:tcBorders>
            <w:noWrap/>
            <w:vAlign w:val="center"/>
          </w:tcPr>
          <w:p w14:paraId="6C144D94">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书面声明</w:t>
            </w:r>
          </w:p>
        </w:tc>
        <w:tc>
          <w:tcPr>
            <w:tcW w:w="5115" w:type="dxa"/>
            <w:tcBorders>
              <w:top w:val="single" w:color="auto" w:sz="4" w:space="0"/>
              <w:left w:val="single" w:color="auto" w:sz="4" w:space="0"/>
              <w:bottom w:val="single" w:color="auto" w:sz="4" w:space="0"/>
              <w:right w:val="single" w:color="auto" w:sz="4" w:space="0"/>
            </w:tcBorders>
            <w:noWrap/>
            <w:vAlign w:val="center"/>
          </w:tcPr>
          <w:p w14:paraId="7442EB80">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具有履行合同所必需的设备和专业技术能力的书面声明</w:t>
            </w:r>
          </w:p>
        </w:tc>
        <w:tc>
          <w:tcPr>
            <w:tcW w:w="1860" w:type="dxa"/>
            <w:tcBorders>
              <w:top w:val="single" w:color="auto" w:sz="4" w:space="0"/>
              <w:left w:val="single" w:color="auto" w:sz="4" w:space="0"/>
              <w:bottom w:val="single" w:color="auto" w:sz="4" w:space="0"/>
              <w:right w:val="single" w:color="auto" w:sz="4" w:space="0"/>
            </w:tcBorders>
            <w:noWrap/>
            <w:vAlign w:val="center"/>
          </w:tcPr>
          <w:p w14:paraId="5E311FC6">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r w14:paraId="4B2F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566" w:type="dxa"/>
            <w:tcBorders>
              <w:top w:val="single" w:color="auto" w:sz="4" w:space="0"/>
              <w:left w:val="single" w:color="auto" w:sz="4" w:space="0"/>
              <w:bottom w:val="single" w:color="auto" w:sz="4" w:space="0"/>
              <w:right w:val="single" w:color="auto" w:sz="4" w:space="0"/>
            </w:tcBorders>
            <w:noWrap/>
            <w:vAlign w:val="center"/>
          </w:tcPr>
          <w:p w14:paraId="6F3EE54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1339" w:type="dxa"/>
            <w:tcBorders>
              <w:top w:val="single" w:color="auto" w:sz="4" w:space="0"/>
              <w:left w:val="single" w:color="auto" w:sz="4" w:space="0"/>
              <w:bottom w:val="single" w:color="auto" w:sz="4" w:space="0"/>
              <w:right w:val="single" w:color="auto" w:sz="4" w:space="0"/>
            </w:tcBorders>
            <w:noWrap/>
            <w:vAlign w:val="center"/>
          </w:tcPr>
          <w:p w14:paraId="2C752462">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中小企业声明涵</w:t>
            </w:r>
          </w:p>
        </w:tc>
        <w:tc>
          <w:tcPr>
            <w:tcW w:w="5115" w:type="dxa"/>
            <w:tcBorders>
              <w:top w:val="single" w:color="auto" w:sz="4" w:space="0"/>
              <w:left w:val="single" w:color="auto" w:sz="4" w:space="0"/>
              <w:bottom w:val="single" w:color="auto" w:sz="4" w:space="0"/>
              <w:right w:val="single" w:color="auto" w:sz="4" w:space="0"/>
            </w:tcBorders>
            <w:noWrap/>
            <w:vAlign w:val="center"/>
          </w:tcPr>
          <w:p w14:paraId="5BC6FD25">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本项目专门面向中小企业采购，供应商应为中型企业、小型企业、微型企业。供应商为中型企业、小型企业、微型企业的应根据《政府采购促进中小企业发展管理办法》（财库〔2020〕46 号）自行填写《中小企业声明函》，且中小企业的划分标准所属行业为：建筑行业</w:t>
            </w:r>
          </w:p>
        </w:tc>
        <w:tc>
          <w:tcPr>
            <w:tcW w:w="1860" w:type="dxa"/>
            <w:tcBorders>
              <w:top w:val="single" w:color="auto" w:sz="4" w:space="0"/>
              <w:left w:val="single" w:color="auto" w:sz="4" w:space="0"/>
              <w:bottom w:val="single" w:color="auto" w:sz="4" w:space="0"/>
              <w:right w:val="single" w:color="auto" w:sz="4" w:space="0"/>
            </w:tcBorders>
            <w:noWrap/>
            <w:vAlign w:val="center"/>
          </w:tcPr>
          <w:p w14:paraId="1771FD38">
            <w:pPr>
              <w:keepNext w:val="0"/>
              <w:keepLines w:val="0"/>
              <w:suppressLineNumbers w:val="0"/>
              <w:spacing w:before="0" w:beforeAutospacing="0" w:after="0" w:afterAutospacing="0"/>
              <w:ind w:left="0" w:right="0"/>
              <w:jc w:val="left"/>
              <w:rPr>
                <w:rFonts w:hint="eastAsia" w:ascii="仿宋" w:hAnsi="仿宋" w:eastAsia="仿宋" w:cs="仿宋"/>
                <w:color w:val="auto"/>
                <w:w w:val="90"/>
                <w:sz w:val="24"/>
                <w:szCs w:val="24"/>
                <w:lang w:val="en-US" w:eastAsia="zh-CN" w:bidi="ar-SA"/>
              </w:rPr>
            </w:pPr>
            <w:r>
              <w:rPr>
                <w:rFonts w:hint="eastAsia" w:ascii="仿宋" w:hAnsi="仿宋" w:eastAsia="仿宋" w:cs="仿宋"/>
                <w:color w:val="auto"/>
                <w:w w:val="90"/>
                <w:sz w:val="24"/>
                <w:szCs w:val="24"/>
                <w:lang w:val="en-US" w:eastAsia="zh-CN" w:bidi="ar-SA"/>
              </w:rPr>
              <w:t>（加盖公章、以响应文件为准）</w:t>
            </w:r>
          </w:p>
        </w:tc>
      </w:tr>
    </w:tbl>
    <w:p w14:paraId="66302D07">
      <w:pPr>
        <w:numPr>
          <w:ilvl w:val="0"/>
          <w:numId w:val="0"/>
        </w:numPr>
        <w:autoSpaceDE w:val="0"/>
        <w:autoSpaceDN w:val="0"/>
        <w:spacing w:line="440" w:lineRule="exact"/>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2</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合性评审：按照审查因素中的要求逐项审查，缺一项或某项达不到要求，按无效文件处理。符合性审查：依据磋商文件规定，从响应文件的有效性、完整性和对磋商文件的响应程度进行审查，以确定是否对磋商文件的实质性内容做出响应。</w:t>
      </w:r>
    </w:p>
    <w:tbl>
      <w:tblPr>
        <w:tblStyle w:val="20"/>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132"/>
        <w:gridCol w:w="1759"/>
        <w:gridCol w:w="5236"/>
      </w:tblGrid>
      <w:tr w14:paraId="7972B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76B7DFBE">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color w:val="auto"/>
                <w:w w:val="66"/>
                <w:sz w:val="24"/>
                <w:szCs w:val="24"/>
              </w:rPr>
              <w:t>序号</w:t>
            </w:r>
          </w:p>
        </w:tc>
        <w:tc>
          <w:tcPr>
            <w:tcW w:w="2891" w:type="dxa"/>
            <w:gridSpan w:val="2"/>
            <w:tcBorders>
              <w:top w:val="single" w:color="auto" w:sz="4" w:space="0"/>
              <w:left w:val="single" w:color="auto" w:sz="4" w:space="0"/>
              <w:bottom w:val="single" w:color="auto" w:sz="4" w:space="0"/>
              <w:right w:val="single" w:color="auto" w:sz="4" w:space="0"/>
            </w:tcBorders>
            <w:noWrap/>
            <w:vAlign w:val="center"/>
          </w:tcPr>
          <w:p w14:paraId="7B542967">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color w:val="auto"/>
                <w:w w:val="66"/>
                <w:sz w:val="24"/>
                <w:szCs w:val="24"/>
              </w:rPr>
              <w:t>审查因素</w:t>
            </w:r>
          </w:p>
        </w:tc>
        <w:tc>
          <w:tcPr>
            <w:tcW w:w="5236" w:type="dxa"/>
            <w:tcBorders>
              <w:top w:val="single" w:color="auto" w:sz="4" w:space="0"/>
              <w:left w:val="single" w:color="auto" w:sz="4" w:space="0"/>
              <w:bottom w:val="single" w:color="auto" w:sz="4" w:space="0"/>
              <w:right w:val="single" w:color="auto" w:sz="4" w:space="0"/>
            </w:tcBorders>
            <w:noWrap/>
            <w:vAlign w:val="center"/>
          </w:tcPr>
          <w:p w14:paraId="264298EA">
            <w:pPr>
              <w:keepNext w:val="0"/>
              <w:keepLines w:val="0"/>
              <w:suppressLineNumbers w:val="0"/>
              <w:tabs>
                <w:tab w:val="left" w:pos="0"/>
              </w:tabs>
              <w:adjustRightInd w:val="0"/>
              <w:snapToGrid w:val="0"/>
              <w:spacing w:before="0" w:beforeAutospacing="0" w:after="0" w:afterAutospacing="0"/>
              <w:ind w:left="0" w:right="0"/>
              <w:jc w:val="center"/>
              <w:rPr>
                <w:rFonts w:hint="eastAsia" w:ascii="仿宋" w:hAnsi="仿宋" w:eastAsia="仿宋" w:cs="仿宋"/>
                <w:b/>
                <w:color w:val="auto"/>
                <w:w w:val="66"/>
                <w:sz w:val="24"/>
                <w:szCs w:val="24"/>
              </w:rPr>
            </w:pPr>
            <w:r>
              <w:rPr>
                <w:rFonts w:hint="eastAsia" w:ascii="仿宋" w:hAnsi="仿宋" w:eastAsia="仿宋" w:cs="仿宋"/>
                <w:b/>
                <w:color w:val="auto"/>
                <w:w w:val="66"/>
                <w:sz w:val="24"/>
                <w:szCs w:val="24"/>
              </w:rPr>
              <w:t>审查标准</w:t>
            </w:r>
          </w:p>
        </w:tc>
      </w:tr>
      <w:tr w14:paraId="2E2FB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6A941915">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rPr>
            </w:pPr>
            <w:r>
              <w:rPr>
                <w:rFonts w:hint="eastAsia" w:ascii="仿宋" w:hAnsi="仿宋" w:eastAsia="仿宋" w:cs="仿宋"/>
                <w:spacing w:val="10"/>
                <w:w w:val="90"/>
                <w:kern w:val="0"/>
                <w:sz w:val="24"/>
                <w:szCs w:val="24"/>
              </w:rPr>
              <w:t>1</w:t>
            </w:r>
          </w:p>
        </w:tc>
        <w:tc>
          <w:tcPr>
            <w:tcW w:w="1132" w:type="dxa"/>
            <w:vMerge w:val="restart"/>
            <w:tcBorders>
              <w:top w:val="single" w:color="auto" w:sz="4" w:space="0"/>
              <w:left w:val="single" w:color="auto" w:sz="4" w:space="0"/>
              <w:right w:val="single" w:color="auto" w:sz="4" w:space="0"/>
            </w:tcBorders>
            <w:noWrap/>
            <w:vAlign w:val="center"/>
          </w:tcPr>
          <w:p w14:paraId="79C5CC8B">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有效性审查</w:t>
            </w:r>
          </w:p>
        </w:tc>
        <w:tc>
          <w:tcPr>
            <w:tcW w:w="1759" w:type="dxa"/>
            <w:tcBorders>
              <w:top w:val="single" w:color="auto" w:sz="4" w:space="0"/>
              <w:left w:val="single" w:color="auto" w:sz="4" w:space="0"/>
              <w:bottom w:val="single" w:color="auto" w:sz="4" w:space="0"/>
              <w:right w:val="single" w:color="auto" w:sz="4" w:space="0"/>
            </w:tcBorders>
            <w:noWrap/>
            <w:vAlign w:val="center"/>
          </w:tcPr>
          <w:p w14:paraId="7A7A7A1C">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响应文件的签署盖章</w:t>
            </w:r>
          </w:p>
        </w:tc>
        <w:tc>
          <w:tcPr>
            <w:tcW w:w="5236" w:type="dxa"/>
            <w:tcBorders>
              <w:top w:val="single" w:color="auto" w:sz="4" w:space="0"/>
              <w:left w:val="single" w:color="auto" w:sz="4" w:space="0"/>
              <w:bottom w:val="single" w:color="auto" w:sz="4" w:space="0"/>
              <w:right w:val="single" w:color="auto" w:sz="4" w:space="0"/>
            </w:tcBorders>
            <w:noWrap/>
            <w:vAlign w:val="center"/>
          </w:tcPr>
          <w:p w14:paraId="1F58DD9B">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响应文件由法定代表人或其委托代理人签字或盖章并加盖单位公章，响应文件不得行间插字、涂改和增删，如有修改错漏处，必须由投标人的法人或其授权代表在修改处签字并加盖公章后才有效，且无遗漏</w:t>
            </w:r>
          </w:p>
        </w:tc>
      </w:tr>
      <w:tr w14:paraId="19147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662926EB">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rPr>
            </w:pPr>
            <w:r>
              <w:rPr>
                <w:rFonts w:hint="eastAsia" w:ascii="仿宋" w:hAnsi="仿宋" w:eastAsia="仿宋" w:cs="仿宋"/>
                <w:spacing w:val="10"/>
                <w:w w:val="90"/>
                <w:kern w:val="0"/>
                <w:sz w:val="24"/>
                <w:szCs w:val="24"/>
              </w:rPr>
              <w:t>2</w:t>
            </w:r>
          </w:p>
        </w:tc>
        <w:tc>
          <w:tcPr>
            <w:tcW w:w="1132" w:type="dxa"/>
            <w:vMerge w:val="continue"/>
            <w:tcBorders>
              <w:left w:val="single" w:color="auto" w:sz="4" w:space="0"/>
              <w:right w:val="single" w:color="auto" w:sz="4" w:space="0"/>
            </w:tcBorders>
            <w:noWrap/>
            <w:vAlign w:val="center"/>
          </w:tcPr>
          <w:p w14:paraId="68986678">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p>
        </w:tc>
        <w:tc>
          <w:tcPr>
            <w:tcW w:w="1759" w:type="dxa"/>
            <w:tcBorders>
              <w:top w:val="single" w:color="auto" w:sz="4" w:space="0"/>
              <w:left w:val="single" w:color="auto" w:sz="4" w:space="0"/>
              <w:bottom w:val="single" w:color="auto" w:sz="4" w:space="0"/>
              <w:right w:val="single" w:color="auto" w:sz="4" w:space="0"/>
            </w:tcBorders>
            <w:noWrap/>
            <w:vAlign w:val="center"/>
          </w:tcPr>
          <w:p w14:paraId="7B7B35BF">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响应文件格式</w:t>
            </w:r>
          </w:p>
        </w:tc>
        <w:tc>
          <w:tcPr>
            <w:tcW w:w="5236" w:type="dxa"/>
            <w:tcBorders>
              <w:top w:val="single" w:color="auto" w:sz="4" w:space="0"/>
              <w:left w:val="single" w:color="auto" w:sz="4" w:space="0"/>
              <w:bottom w:val="single" w:color="auto" w:sz="4" w:space="0"/>
              <w:right w:val="single" w:color="auto" w:sz="4" w:space="0"/>
            </w:tcBorders>
            <w:noWrap/>
            <w:vAlign w:val="center"/>
          </w:tcPr>
          <w:p w14:paraId="2EB44E11">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应符合“响应文件格式”要求</w:t>
            </w:r>
          </w:p>
        </w:tc>
      </w:tr>
      <w:tr w14:paraId="78C3F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3B8FF632">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rPr>
            </w:pPr>
            <w:r>
              <w:rPr>
                <w:rFonts w:hint="eastAsia" w:ascii="仿宋" w:hAnsi="仿宋" w:eastAsia="仿宋" w:cs="仿宋"/>
                <w:spacing w:val="10"/>
                <w:w w:val="90"/>
                <w:kern w:val="0"/>
                <w:sz w:val="24"/>
                <w:szCs w:val="24"/>
              </w:rPr>
              <w:t>3</w:t>
            </w:r>
          </w:p>
        </w:tc>
        <w:tc>
          <w:tcPr>
            <w:tcW w:w="1132" w:type="dxa"/>
            <w:vMerge w:val="continue"/>
            <w:tcBorders>
              <w:left w:val="single" w:color="auto" w:sz="4" w:space="0"/>
              <w:right w:val="single" w:color="auto" w:sz="4" w:space="0"/>
            </w:tcBorders>
            <w:noWrap/>
            <w:vAlign w:val="center"/>
          </w:tcPr>
          <w:p w14:paraId="19B0581A">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p>
        </w:tc>
        <w:tc>
          <w:tcPr>
            <w:tcW w:w="1759" w:type="dxa"/>
            <w:tcBorders>
              <w:top w:val="single" w:color="auto" w:sz="4" w:space="0"/>
              <w:left w:val="single" w:color="auto" w:sz="4" w:space="0"/>
              <w:bottom w:val="single" w:color="auto" w:sz="4" w:space="0"/>
              <w:right w:val="single" w:color="auto" w:sz="4" w:space="0"/>
            </w:tcBorders>
            <w:noWrap/>
            <w:vAlign w:val="center"/>
          </w:tcPr>
          <w:p w14:paraId="1CA8815E">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磋商报价</w:t>
            </w:r>
          </w:p>
        </w:tc>
        <w:tc>
          <w:tcPr>
            <w:tcW w:w="5236" w:type="dxa"/>
            <w:tcBorders>
              <w:top w:val="single" w:color="auto" w:sz="4" w:space="0"/>
              <w:left w:val="single" w:color="auto" w:sz="4" w:space="0"/>
              <w:bottom w:val="single" w:color="auto" w:sz="4" w:space="0"/>
              <w:right w:val="single" w:color="auto" w:sz="4" w:space="0"/>
            </w:tcBorders>
            <w:noWrap/>
            <w:vAlign w:val="center"/>
          </w:tcPr>
          <w:p w14:paraId="7C61A071">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只能有一个有效报价，不得提交选择性报价，投标报价时不得超过采购预算，否则视为无效投标</w:t>
            </w:r>
          </w:p>
        </w:tc>
      </w:tr>
      <w:tr w14:paraId="5EE2A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28734A16">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4</w:t>
            </w:r>
          </w:p>
        </w:tc>
        <w:tc>
          <w:tcPr>
            <w:tcW w:w="1132" w:type="dxa"/>
            <w:vMerge w:val="continue"/>
            <w:tcBorders>
              <w:left w:val="single" w:color="auto" w:sz="4" w:space="0"/>
              <w:bottom w:val="single" w:color="auto" w:sz="4" w:space="0"/>
              <w:right w:val="single" w:color="auto" w:sz="4" w:space="0"/>
            </w:tcBorders>
            <w:noWrap/>
            <w:vAlign w:val="center"/>
          </w:tcPr>
          <w:p w14:paraId="1434EE2C">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p>
        </w:tc>
        <w:tc>
          <w:tcPr>
            <w:tcW w:w="1759" w:type="dxa"/>
            <w:tcBorders>
              <w:top w:val="single" w:color="auto" w:sz="4" w:space="0"/>
              <w:left w:val="single" w:color="auto" w:sz="4" w:space="0"/>
              <w:bottom w:val="single" w:color="auto" w:sz="4" w:space="0"/>
              <w:right w:val="single" w:color="auto" w:sz="4" w:space="0"/>
            </w:tcBorders>
            <w:noWrap/>
            <w:vAlign w:val="center"/>
          </w:tcPr>
          <w:p w14:paraId="028088BB">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响应文件资格证明资料</w:t>
            </w:r>
          </w:p>
        </w:tc>
        <w:tc>
          <w:tcPr>
            <w:tcW w:w="5236" w:type="dxa"/>
            <w:tcBorders>
              <w:top w:val="single" w:color="auto" w:sz="4" w:space="0"/>
              <w:left w:val="single" w:color="auto" w:sz="4" w:space="0"/>
              <w:bottom w:val="single" w:color="auto" w:sz="4" w:space="0"/>
              <w:right w:val="single" w:color="auto" w:sz="4" w:space="0"/>
            </w:tcBorders>
            <w:noWrap/>
            <w:vAlign w:val="center"/>
          </w:tcPr>
          <w:p w14:paraId="44A7FF2F">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供应商提供虚假证明资料，除按无效标处理外，还将上报政府采购管理部门按照有关规定进行处罚</w:t>
            </w:r>
          </w:p>
        </w:tc>
      </w:tr>
      <w:tr w14:paraId="4907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41D4C2CC">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eastAsia="zh-CN"/>
              </w:rPr>
            </w:pPr>
            <w:r>
              <w:rPr>
                <w:rFonts w:hint="eastAsia" w:ascii="仿宋" w:hAnsi="仿宋" w:eastAsia="仿宋" w:cs="仿宋"/>
                <w:spacing w:val="10"/>
                <w:w w:val="90"/>
                <w:kern w:val="0"/>
                <w:sz w:val="24"/>
                <w:szCs w:val="24"/>
                <w:lang w:val="en-US" w:eastAsia="zh-CN"/>
              </w:rPr>
              <w:t>5</w:t>
            </w:r>
          </w:p>
        </w:tc>
        <w:tc>
          <w:tcPr>
            <w:tcW w:w="1132" w:type="dxa"/>
            <w:tcBorders>
              <w:top w:val="single" w:color="auto" w:sz="4" w:space="0"/>
              <w:left w:val="single" w:color="auto" w:sz="4" w:space="0"/>
              <w:bottom w:val="single" w:color="auto" w:sz="4" w:space="0"/>
              <w:right w:val="single" w:color="auto" w:sz="4" w:space="0"/>
            </w:tcBorders>
            <w:noWrap/>
            <w:vAlign w:val="center"/>
          </w:tcPr>
          <w:p w14:paraId="616B9AB1">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完整性审查</w:t>
            </w:r>
          </w:p>
        </w:tc>
        <w:tc>
          <w:tcPr>
            <w:tcW w:w="1759" w:type="dxa"/>
            <w:tcBorders>
              <w:top w:val="single" w:color="auto" w:sz="4" w:space="0"/>
              <w:left w:val="single" w:color="auto" w:sz="4" w:space="0"/>
              <w:right w:val="single" w:color="auto" w:sz="4" w:space="0"/>
            </w:tcBorders>
            <w:noWrap/>
            <w:vAlign w:val="center"/>
          </w:tcPr>
          <w:p w14:paraId="7FD68ACA">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响应文件内容</w:t>
            </w:r>
          </w:p>
        </w:tc>
        <w:tc>
          <w:tcPr>
            <w:tcW w:w="5236" w:type="dxa"/>
            <w:tcBorders>
              <w:top w:val="single" w:color="auto" w:sz="4" w:space="0"/>
              <w:left w:val="single" w:color="auto" w:sz="4" w:space="0"/>
              <w:right w:val="single" w:color="auto" w:sz="4" w:space="0"/>
            </w:tcBorders>
            <w:noWrap/>
            <w:vAlign w:val="center"/>
          </w:tcPr>
          <w:p w14:paraId="61B68F08">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响应文件内容符合磋商文件要求</w:t>
            </w:r>
          </w:p>
        </w:tc>
      </w:tr>
      <w:tr w14:paraId="5812D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718E7911">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eastAsia="zh-CN"/>
              </w:rPr>
            </w:pPr>
            <w:r>
              <w:rPr>
                <w:rFonts w:hint="eastAsia" w:ascii="仿宋" w:hAnsi="仿宋" w:eastAsia="仿宋" w:cs="仿宋"/>
                <w:spacing w:val="10"/>
                <w:w w:val="90"/>
                <w:kern w:val="0"/>
                <w:sz w:val="24"/>
                <w:szCs w:val="24"/>
                <w:lang w:val="en-US" w:eastAsia="zh-CN"/>
              </w:rPr>
              <w:t>6</w:t>
            </w:r>
          </w:p>
        </w:tc>
        <w:tc>
          <w:tcPr>
            <w:tcW w:w="1132" w:type="dxa"/>
            <w:vMerge w:val="restart"/>
            <w:tcBorders>
              <w:top w:val="single" w:color="auto" w:sz="4" w:space="0"/>
              <w:left w:val="single" w:color="auto" w:sz="4" w:space="0"/>
              <w:bottom w:val="single" w:color="auto" w:sz="4" w:space="0"/>
              <w:right w:val="single" w:color="auto" w:sz="4" w:space="0"/>
            </w:tcBorders>
            <w:noWrap/>
            <w:vAlign w:val="center"/>
          </w:tcPr>
          <w:p w14:paraId="62B468CC">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响应性审查</w:t>
            </w:r>
          </w:p>
        </w:tc>
        <w:tc>
          <w:tcPr>
            <w:tcW w:w="1759" w:type="dxa"/>
            <w:tcBorders>
              <w:top w:val="single" w:color="auto" w:sz="4" w:space="0"/>
              <w:left w:val="single" w:color="auto" w:sz="4" w:space="0"/>
              <w:bottom w:val="single" w:color="auto" w:sz="4" w:space="0"/>
              <w:right w:val="single" w:color="auto" w:sz="4" w:space="0"/>
            </w:tcBorders>
            <w:noWrap/>
            <w:vAlign w:val="center"/>
          </w:tcPr>
          <w:p w14:paraId="57534421">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对磋商文件响应程度</w:t>
            </w:r>
          </w:p>
        </w:tc>
        <w:tc>
          <w:tcPr>
            <w:tcW w:w="5236" w:type="dxa"/>
            <w:tcBorders>
              <w:top w:val="single" w:color="auto" w:sz="4" w:space="0"/>
              <w:left w:val="single" w:color="auto" w:sz="4" w:space="0"/>
              <w:bottom w:val="single" w:color="auto" w:sz="4" w:space="0"/>
              <w:right w:val="single" w:color="auto" w:sz="4" w:space="0"/>
            </w:tcBorders>
            <w:noWrap/>
            <w:vAlign w:val="center"/>
          </w:tcPr>
          <w:p w14:paraId="57394C50">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要求实质性条款全部响应，不能有采购人不能接受的附加条件</w:t>
            </w:r>
          </w:p>
        </w:tc>
      </w:tr>
      <w:tr w14:paraId="5ABDF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1B406C71">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eastAsia="zh-CN"/>
              </w:rPr>
            </w:pPr>
            <w:r>
              <w:rPr>
                <w:rFonts w:hint="eastAsia" w:ascii="仿宋" w:hAnsi="仿宋" w:eastAsia="仿宋" w:cs="仿宋"/>
                <w:spacing w:val="10"/>
                <w:w w:val="90"/>
                <w:kern w:val="0"/>
                <w:sz w:val="24"/>
                <w:szCs w:val="24"/>
                <w:lang w:val="en-US" w:eastAsia="zh-CN"/>
              </w:rPr>
              <w:t>7</w:t>
            </w:r>
          </w:p>
        </w:tc>
        <w:tc>
          <w:tcPr>
            <w:tcW w:w="1132" w:type="dxa"/>
            <w:vMerge w:val="continue"/>
            <w:tcBorders>
              <w:top w:val="single" w:color="auto" w:sz="4" w:space="0"/>
              <w:left w:val="single" w:color="auto" w:sz="4" w:space="0"/>
              <w:bottom w:val="single" w:color="auto" w:sz="4" w:space="0"/>
              <w:right w:val="single" w:color="auto" w:sz="4" w:space="0"/>
            </w:tcBorders>
            <w:noWrap/>
            <w:vAlign w:val="center"/>
          </w:tcPr>
          <w:p w14:paraId="7710A4B8">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p>
        </w:tc>
        <w:tc>
          <w:tcPr>
            <w:tcW w:w="1759" w:type="dxa"/>
            <w:tcBorders>
              <w:top w:val="single" w:color="auto" w:sz="4" w:space="0"/>
              <w:left w:val="single" w:color="auto" w:sz="4" w:space="0"/>
              <w:bottom w:val="single" w:color="auto" w:sz="4" w:space="0"/>
              <w:right w:val="single" w:color="auto" w:sz="4" w:space="0"/>
            </w:tcBorders>
            <w:noWrap/>
            <w:vAlign w:val="center"/>
          </w:tcPr>
          <w:p w14:paraId="22D982EA">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工期、工程质量</w:t>
            </w:r>
          </w:p>
        </w:tc>
        <w:tc>
          <w:tcPr>
            <w:tcW w:w="5236" w:type="dxa"/>
            <w:tcBorders>
              <w:top w:val="single" w:color="auto" w:sz="4" w:space="0"/>
              <w:left w:val="single" w:color="auto" w:sz="4" w:space="0"/>
              <w:bottom w:val="single" w:color="auto" w:sz="4" w:space="0"/>
              <w:right w:val="single" w:color="auto" w:sz="4" w:space="0"/>
            </w:tcBorders>
            <w:noWrap/>
            <w:vAlign w:val="center"/>
          </w:tcPr>
          <w:p w14:paraId="5F9164B1">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应满足磋商文件中的规定</w:t>
            </w:r>
          </w:p>
        </w:tc>
      </w:tr>
      <w:tr w14:paraId="3A20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59D0AC45">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eastAsia="zh-CN"/>
              </w:rPr>
            </w:pPr>
            <w:r>
              <w:rPr>
                <w:rFonts w:hint="eastAsia" w:ascii="仿宋" w:hAnsi="仿宋" w:eastAsia="仿宋" w:cs="仿宋"/>
                <w:spacing w:val="10"/>
                <w:w w:val="90"/>
                <w:kern w:val="0"/>
                <w:sz w:val="24"/>
                <w:szCs w:val="24"/>
                <w:lang w:val="en-US" w:eastAsia="zh-CN"/>
              </w:rPr>
              <w:t>8</w:t>
            </w:r>
          </w:p>
        </w:tc>
        <w:tc>
          <w:tcPr>
            <w:tcW w:w="1132" w:type="dxa"/>
            <w:vMerge w:val="continue"/>
            <w:tcBorders>
              <w:top w:val="single" w:color="auto" w:sz="4" w:space="0"/>
              <w:left w:val="single" w:color="auto" w:sz="4" w:space="0"/>
              <w:bottom w:val="single" w:color="auto" w:sz="4" w:space="0"/>
              <w:right w:val="single" w:color="auto" w:sz="4" w:space="0"/>
            </w:tcBorders>
            <w:noWrap/>
            <w:vAlign w:val="center"/>
          </w:tcPr>
          <w:p w14:paraId="507327F5">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p>
        </w:tc>
        <w:tc>
          <w:tcPr>
            <w:tcW w:w="1759" w:type="dxa"/>
            <w:tcBorders>
              <w:top w:val="single" w:color="auto" w:sz="4" w:space="0"/>
              <w:left w:val="single" w:color="auto" w:sz="4" w:space="0"/>
              <w:bottom w:val="single" w:color="auto" w:sz="4" w:space="0"/>
              <w:right w:val="single" w:color="auto" w:sz="4" w:space="0"/>
            </w:tcBorders>
            <w:noWrap/>
            <w:vAlign w:val="center"/>
          </w:tcPr>
          <w:p w14:paraId="50332C0E">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磋商有效期</w:t>
            </w:r>
          </w:p>
        </w:tc>
        <w:tc>
          <w:tcPr>
            <w:tcW w:w="5236" w:type="dxa"/>
            <w:tcBorders>
              <w:top w:val="single" w:color="auto" w:sz="4" w:space="0"/>
              <w:left w:val="single" w:color="auto" w:sz="4" w:space="0"/>
              <w:bottom w:val="single" w:color="auto" w:sz="4" w:space="0"/>
              <w:right w:val="single" w:color="auto" w:sz="4" w:space="0"/>
            </w:tcBorders>
            <w:noWrap/>
            <w:vAlign w:val="center"/>
          </w:tcPr>
          <w:p w14:paraId="050E5092">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应满足磋商文件中的规定</w:t>
            </w:r>
          </w:p>
        </w:tc>
      </w:tr>
      <w:tr w14:paraId="7F70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54" w:type="dxa"/>
            <w:tcBorders>
              <w:top w:val="single" w:color="auto" w:sz="4" w:space="0"/>
              <w:left w:val="single" w:color="auto" w:sz="4" w:space="0"/>
              <w:bottom w:val="single" w:color="auto" w:sz="4" w:space="0"/>
              <w:right w:val="single" w:color="auto" w:sz="4" w:space="0"/>
            </w:tcBorders>
            <w:noWrap/>
            <w:vAlign w:val="center"/>
          </w:tcPr>
          <w:p w14:paraId="04639AE3">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9</w:t>
            </w:r>
          </w:p>
        </w:tc>
        <w:tc>
          <w:tcPr>
            <w:tcW w:w="2891" w:type="dxa"/>
            <w:gridSpan w:val="2"/>
            <w:tcBorders>
              <w:top w:val="single" w:color="auto" w:sz="4" w:space="0"/>
              <w:left w:val="single" w:color="auto" w:sz="4" w:space="0"/>
              <w:bottom w:val="single" w:color="auto" w:sz="4" w:space="0"/>
              <w:right w:val="single" w:color="auto" w:sz="4" w:space="0"/>
            </w:tcBorders>
            <w:noWrap/>
            <w:vAlign w:val="center"/>
          </w:tcPr>
          <w:p w14:paraId="2FF03EAF">
            <w:pPr>
              <w:keepNext w:val="0"/>
              <w:keepLines w:val="0"/>
              <w:widowControl/>
              <w:suppressLineNumbers w:val="0"/>
              <w:snapToGrid w:val="0"/>
              <w:spacing w:before="0" w:beforeAutospacing="0" w:after="0" w:afterAutospacing="0" w:line="400" w:lineRule="exact"/>
              <w:ind w:left="0" w:right="0"/>
              <w:jc w:val="center"/>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其他</w:t>
            </w:r>
          </w:p>
        </w:tc>
        <w:tc>
          <w:tcPr>
            <w:tcW w:w="5236" w:type="dxa"/>
            <w:tcBorders>
              <w:top w:val="single" w:color="auto" w:sz="4" w:space="0"/>
              <w:left w:val="single" w:color="auto" w:sz="4" w:space="0"/>
              <w:bottom w:val="single" w:color="auto" w:sz="4" w:space="0"/>
              <w:right w:val="single" w:color="auto" w:sz="4" w:space="0"/>
            </w:tcBorders>
            <w:noWrap/>
            <w:vAlign w:val="center"/>
          </w:tcPr>
          <w:p w14:paraId="3331DB8A">
            <w:pPr>
              <w:keepNext w:val="0"/>
              <w:keepLines w:val="0"/>
              <w:widowControl/>
              <w:suppressLineNumbers w:val="0"/>
              <w:snapToGrid w:val="0"/>
              <w:spacing w:before="0" w:beforeAutospacing="0" w:after="0" w:afterAutospacing="0" w:line="400" w:lineRule="exact"/>
              <w:ind w:left="0" w:right="0"/>
              <w:jc w:val="left"/>
              <w:rPr>
                <w:rFonts w:hint="eastAsia" w:ascii="仿宋" w:hAnsi="仿宋" w:eastAsia="仿宋" w:cs="仿宋"/>
                <w:spacing w:val="10"/>
                <w:w w:val="90"/>
                <w:kern w:val="0"/>
                <w:sz w:val="24"/>
                <w:szCs w:val="24"/>
                <w:lang w:val="en-US" w:eastAsia="zh-CN"/>
              </w:rPr>
            </w:pPr>
            <w:r>
              <w:rPr>
                <w:rFonts w:hint="eastAsia" w:ascii="仿宋" w:hAnsi="仿宋" w:eastAsia="仿宋" w:cs="仿宋"/>
                <w:spacing w:val="10"/>
                <w:w w:val="90"/>
                <w:kern w:val="0"/>
                <w:sz w:val="24"/>
                <w:szCs w:val="24"/>
                <w:lang w:val="en-US" w:eastAsia="zh-CN"/>
              </w:rPr>
              <w:t>完全理解并接受法律法规和磋商文件对供应商的各项须知、规约要求和责任义务，没有出现法律法规或磋商文件明确规定的其他被视为“无效响应”的情形</w:t>
            </w:r>
          </w:p>
        </w:tc>
      </w:tr>
    </w:tbl>
    <w:p w14:paraId="7A556E1F">
      <w:pPr>
        <w:spacing w:line="440" w:lineRule="exact"/>
        <w:jc w:val="both"/>
        <w:rPr>
          <w:rFonts w:hint="eastAsia" w:ascii="仿宋" w:hAnsi="仿宋" w:eastAsia="仿宋" w:cs="仿宋"/>
          <w:b/>
          <w:bCs/>
          <w:sz w:val="24"/>
          <w:szCs w:val="24"/>
        </w:rPr>
      </w:pPr>
    </w:p>
    <w:p w14:paraId="5DE26B79">
      <w:pPr>
        <w:spacing w:line="440" w:lineRule="exact"/>
        <w:jc w:val="center"/>
        <w:rPr>
          <w:rFonts w:hint="eastAsia" w:ascii="仿宋" w:hAnsi="仿宋" w:eastAsia="仿宋" w:cs="仿宋"/>
          <w:b/>
          <w:bCs/>
          <w:sz w:val="24"/>
          <w:szCs w:val="24"/>
        </w:rPr>
      </w:pPr>
      <w:r>
        <w:rPr>
          <w:rFonts w:hint="eastAsia" w:ascii="仿宋" w:hAnsi="仿宋" w:eastAsia="仿宋" w:cs="仿宋"/>
          <w:b/>
          <w:bCs/>
          <w:sz w:val="24"/>
          <w:szCs w:val="24"/>
        </w:rPr>
        <w:t>评  分  标  准</w:t>
      </w:r>
    </w:p>
    <w:tbl>
      <w:tblPr>
        <w:tblStyle w:val="20"/>
        <w:tblW w:w="90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6"/>
        <w:gridCol w:w="1338"/>
        <w:gridCol w:w="6495"/>
      </w:tblGrid>
      <w:tr w14:paraId="39E97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noWrap w:val="0"/>
            <w:vAlign w:val="center"/>
          </w:tcPr>
          <w:p w14:paraId="55CB68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eastAsia="zh-CN"/>
              </w:rPr>
            </w:pPr>
            <w:r>
              <w:rPr>
                <w:rFonts w:hint="eastAsia" w:ascii="仿宋" w:hAnsi="仿宋" w:eastAsia="仿宋" w:cs="仿宋"/>
                <w:b/>
                <w:color w:val="auto"/>
                <w:sz w:val="24"/>
                <w:szCs w:val="24"/>
              </w:rPr>
              <w:t>评审</w:t>
            </w:r>
            <w:r>
              <w:rPr>
                <w:rFonts w:hint="eastAsia" w:ascii="仿宋" w:hAnsi="仿宋" w:eastAsia="仿宋" w:cs="仿宋"/>
                <w:b/>
                <w:color w:val="auto"/>
                <w:sz w:val="24"/>
                <w:szCs w:val="24"/>
                <w:lang w:val="en-US" w:eastAsia="zh-CN"/>
              </w:rPr>
              <w:t>因素</w:t>
            </w:r>
          </w:p>
        </w:tc>
        <w:tc>
          <w:tcPr>
            <w:tcW w:w="1338" w:type="dxa"/>
            <w:noWrap w:val="0"/>
            <w:vAlign w:val="center"/>
          </w:tcPr>
          <w:p w14:paraId="726F8D4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rPr>
              <w:t>评审</w:t>
            </w:r>
            <w:r>
              <w:rPr>
                <w:rFonts w:hint="eastAsia" w:ascii="仿宋" w:hAnsi="仿宋" w:eastAsia="仿宋" w:cs="仿宋"/>
                <w:b/>
                <w:color w:val="auto"/>
                <w:sz w:val="24"/>
                <w:szCs w:val="24"/>
                <w:lang w:val="en-US" w:eastAsia="zh-CN"/>
              </w:rPr>
              <w:t>分值（分）</w:t>
            </w:r>
          </w:p>
        </w:tc>
        <w:tc>
          <w:tcPr>
            <w:tcW w:w="6495" w:type="dxa"/>
            <w:noWrap w:val="0"/>
            <w:vAlign w:val="center"/>
          </w:tcPr>
          <w:p w14:paraId="3201892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b/>
                <w:color w:val="auto"/>
                <w:sz w:val="24"/>
                <w:szCs w:val="24"/>
              </w:rPr>
              <w:t>评审</w:t>
            </w:r>
            <w:r>
              <w:rPr>
                <w:rFonts w:hint="eastAsia" w:ascii="仿宋" w:hAnsi="仿宋" w:eastAsia="仿宋" w:cs="仿宋"/>
                <w:b/>
                <w:color w:val="auto"/>
                <w:sz w:val="24"/>
                <w:szCs w:val="24"/>
                <w:lang w:val="en-US" w:eastAsia="zh-CN"/>
              </w:rPr>
              <w:t>标准</w:t>
            </w:r>
          </w:p>
        </w:tc>
      </w:tr>
      <w:tr w14:paraId="2013A2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shd w:val="clear" w:color="auto" w:fill="auto"/>
            <w:noWrap w:val="0"/>
            <w:vAlign w:val="center"/>
          </w:tcPr>
          <w:p w14:paraId="7EB2E21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磋商</w:t>
            </w:r>
          </w:p>
          <w:p w14:paraId="22F9CB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报价</w:t>
            </w:r>
          </w:p>
        </w:tc>
        <w:tc>
          <w:tcPr>
            <w:tcW w:w="1338" w:type="dxa"/>
            <w:shd w:val="clear" w:color="auto" w:fill="auto"/>
            <w:noWrap w:val="0"/>
            <w:vAlign w:val="center"/>
          </w:tcPr>
          <w:p w14:paraId="241040E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30</w:t>
            </w:r>
          </w:p>
        </w:tc>
        <w:tc>
          <w:tcPr>
            <w:tcW w:w="6495" w:type="dxa"/>
            <w:shd w:val="clear" w:color="auto" w:fill="auto"/>
            <w:noWrap w:val="0"/>
            <w:vAlign w:val="center"/>
          </w:tcPr>
          <w:p w14:paraId="532390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sz w:val="24"/>
                <w:szCs w:val="24"/>
                <w:lang w:val="en-US" w:eastAsia="zh-CN"/>
              </w:rPr>
              <w:t>以满足磋商文件要求且投标价格最低的投标报价为评标基准价，其价格分为满分30分，其他供应商的价格分按照下列公式计算：按（有效最低报价/有效投标报价）×30的公式计算其得分。</w:t>
            </w:r>
          </w:p>
        </w:tc>
      </w:tr>
      <w:tr w14:paraId="40684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noWrap w:val="0"/>
            <w:vAlign w:val="center"/>
          </w:tcPr>
          <w:p w14:paraId="125AAEF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商务</w:t>
            </w:r>
          </w:p>
          <w:p w14:paraId="761731E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响应</w:t>
            </w:r>
          </w:p>
        </w:tc>
        <w:tc>
          <w:tcPr>
            <w:tcW w:w="1338" w:type="dxa"/>
            <w:noWrap w:val="0"/>
            <w:vAlign w:val="center"/>
          </w:tcPr>
          <w:p w14:paraId="60BB16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5</w:t>
            </w:r>
          </w:p>
        </w:tc>
        <w:tc>
          <w:tcPr>
            <w:tcW w:w="6495" w:type="dxa"/>
            <w:noWrap w:val="0"/>
            <w:vAlign w:val="center"/>
          </w:tcPr>
          <w:p w14:paraId="25500A4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jc w:val="lef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eastAsia="zh-CN"/>
              </w:rPr>
              <w:t>经过有效性和符合性审核合格的单位，对付款、交工验收及合同条款等方面进行响应，完全响应的计5分，未做响应的，得</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lang w:eastAsia="zh-CN"/>
              </w:rPr>
              <w:t>分。</w:t>
            </w:r>
          </w:p>
        </w:tc>
      </w:tr>
      <w:tr w14:paraId="232A6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3" w:hRule="atLeast"/>
          <w:jc w:val="center"/>
        </w:trPr>
        <w:tc>
          <w:tcPr>
            <w:tcW w:w="1226" w:type="dxa"/>
            <w:noWrap w:val="0"/>
            <w:vAlign w:val="center"/>
          </w:tcPr>
          <w:p w14:paraId="634B0F4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投标方案</w:t>
            </w:r>
          </w:p>
        </w:tc>
        <w:tc>
          <w:tcPr>
            <w:tcW w:w="1338" w:type="dxa"/>
            <w:noWrap w:val="0"/>
            <w:vAlign w:val="center"/>
          </w:tcPr>
          <w:p w14:paraId="09AC70C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6495" w:type="dxa"/>
            <w:noWrap w:val="0"/>
            <w:vAlign w:val="center"/>
          </w:tcPr>
          <w:p w14:paraId="392B172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对整体投标方案进行综合评价，整体方案的协调性、平面布置的合理性、目标明确、技术指标、后期技术服务承诺等，根据</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方案</w:t>
            </w:r>
            <w:r>
              <w:rPr>
                <w:rFonts w:hint="eastAsia" w:ascii="仿宋" w:hAnsi="仿宋" w:eastAsia="仿宋" w:cs="仿宋"/>
                <w:color w:val="auto"/>
                <w:sz w:val="24"/>
                <w:szCs w:val="24"/>
                <w:lang w:eastAsia="zh-CN"/>
              </w:rPr>
              <w:t>内容详实</w:t>
            </w:r>
            <w:r>
              <w:rPr>
                <w:rFonts w:hint="eastAsia" w:ascii="仿宋" w:hAnsi="仿宋" w:eastAsia="仿宋" w:cs="仿宋"/>
                <w:color w:val="auto"/>
                <w:sz w:val="24"/>
                <w:szCs w:val="24"/>
              </w:rPr>
              <w:t>、完整、科学合理、严谨、周密程度、切实可行，措施得力得</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分；基本符合实际情况可行的得</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分；不符合项目实际</w:t>
            </w:r>
            <w:r>
              <w:rPr>
                <w:rFonts w:hint="eastAsia" w:ascii="仿宋" w:hAnsi="仿宋" w:eastAsia="仿宋" w:cs="仿宋"/>
                <w:color w:val="auto"/>
                <w:sz w:val="24"/>
                <w:szCs w:val="24"/>
                <w:lang w:eastAsia="zh-CN"/>
              </w:rPr>
              <w:t>情况的得</w:t>
            </w:r>
            <w:r>
              <w:rPr>
                <w:rFonts w:hint="eastAsia" w:ascii="仿宋" w:hAnsi="仿宋" w:eastAsia="仿宋" w:cs="仿宋"/>
                <w:color w:val="auto"/>
                <w:sz w:val="24"/>
                <w:szCs w:val="24"/>
                <w:lang w:val="en-US" w:eastAsia="zh-CN"/>
              </w:rPr>
              <w:t>0</w:t>
            </w:r>
            <w:r>
              <w:rPr>
                <w:rFonts w:hint="eastAsia" w:ascii="仿宋" w:hAnsi="仿宋" w:eastAsia="仿宋" w:cs="仿宋"/>
                <w:color w:val="auto"/>
                <w:sz w:val="24"/>
                <w:szCs w:val="24"/>
              </w:rPr>
              <w:t>分。</w:t>
            </w:r>
          </w:p>
        </w:tc>
      </w:tr>
      <w:tr w14:paraId="49DC4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7" w:hRule="atLeast"/>
          <w:jc w:val="center"/>
        </w:trPr>
        <w:tc>
          <w:tcPr>
            <w:tcW w:w="1226" w:type="dxa"/>
            <w:vMerge w:val="restart"/>
            <w:noWrap w:val="0"/>
            <w:vAlign w:val="center"/>
          </w:tcPr>
          <w:p w14:paraId="52AC301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施工组织</w:t>
            </w:r>
          </w:p>
          <w:p w14:paraId="2ED1C6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设计</w:t>
            </w:r>
          </w:p>
        </w:tc>
        <w:tc>
          <w:tcPr>
            <w:tcW w:w="1338" w:type="dxa"/>
            <w:noWrap w:val="0"/>
            <w:vAlign w:val="center"/>
          </w:tcPr>
          <w:p w14:paraId="22B00E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w:t>
            </w:r>
          </w:p>
        </w:tc>
        <w:tc>
          <w:tcPr>
            <w:tcW w:w="6495" w:type="dxa"/>
            <w:noWrap w:val="0"/>
            <w:vAlign w:val="center"/>
          </w:tcPr>
          <w:p w14:paraId="777FD8A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 xml:space="preserve">确保工程质量的技术组织措施 </w:t>
            </w:r>
          </w:p>
          <w:p w14:paraId="59D497E5">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确保工程质量的技术组织措施描述详细、合理，逐条详细说明并满足施工要求得(3—6]分；描述简单，未逐条说明但能保证项目顺利进行的得[1—3]分；未进行描述或存在严重逻辑错误的得0分。</w:t>
            </w:r>
          </w:p>
        </w:tc>
      </w:tr>
      <w:tr w14:paraId="5928F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01DB36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000F8E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w:t>
            </w:r>
          </w:p>
        </w:tc>
        <w:tc>
          <w:tcPr>
            <w:tcW w:w="6495" w:type="dxa"/>
            <w:noWrap w:val="0"/>
            <w:vAlign w:val="center"/>
          </w:tcPr>
          <w:p w14:paraId="539F94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确保安全生产的技术组织措施</w:t>
            </w:r>
          </w:p>
          <w:p w14:paraId="3697AED1">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安全生产管理体系健全、组织措施详细满足要求得(3—6]分、安全生产管理体系健全、组织措施简单得[1—3]分；未进行描述或存在严重逻辑错误的得0分。</w:t>
            </w:r>
          </w:p>
        </w:tc>
      </w:tr>
      <w:tr w14:paraId="534B3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683454B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750C94E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5</w:t>
            </w:r>
          </w:p>
        </w:tc>
        <w:tc>
          <w:tcPr>
            <w:tcW w:w="6495" w:type="dxa"/>
            <w:noWrap w:val="0"/>
            <w:vAlign w:val="center"/>
          </w:tcPr>
          <w:p w14:paraId="02B3149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确保文明施工技术组织措施及环境保护措施</w:t>
            </w:r>
          </w:p>
          <w:p w14:paraId="78CC849A">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文明施工技术组织措施及环境保护措施描述详细、合理，逐条详细说明并满足施工要求得(3—5]分；描述简单，未逐条说明但能保证项目顺利进行得[1—3]分；未进行描述或存在严重逻辑错误的得0分。</w:t>
            </w:r>
          </w:p>
        </w:tc>
      </w:tr>
      <w:tr w14:paraId="79EEC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687296B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4C230F0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w:t>
            </w:r>
          </w:p>
        </w:tc>
        <w:tc>
          <w:tcPr>
            <w:tcW w:w="6495" w:type="dxa"/>
            <w:noWrap w:val="0"/>
            <w:vAlign w:val="center"/>
          </w:tcPr>
          <w:p w14:paraId="1FD661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确保工期的技术组织措施</w:t>
            </w:r>
          </w:p>
          <w:p w14:paraId="0D219D95">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确保工期的技术组织措施描述详细、合理，逐条详细说明并满足施工要求得(3—6]分；描述简单，未逐条说明但能保证项目顺利进行得[1—3]分；未进行描述或存在严重逻辑错误的得0分。</w:t>
            </w:r>
          </w:p>
        </w:tc>
      </w:tr>
      <w:tr w14:paraId="5838F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7" w:hRule="atLeast"/>
          <w:jc w:val="center"/>
        </w:trPr>
        <w:tc>
          <w:tcPr>
            <w:tcW w:w="1226" w:type="dxa"/>
            <w:vMerge w:val="continue"/>
            <w:noWrap w:val="0"/>
            <w:vAlign w:val="top"/>
          </w:tcPr>
          <w:p w14:paraId="781AF70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027AA6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5</w:t>
            </w:r>
          </w:p>
        </w:tc>
        <w:tc>
          <w:tcPr>
            <w:tcW w:w="6495" w:type="dxa"/>
            <w:noWrap w:val="0"/>
            <w:vAlign w:val="center"/>
          </w:tcPr>
          <w:p w14:paraId="4E29A72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主要工程项目的施工方案、方法</w:t>
            </w:r>
          </w:p>
          <w:p w14:paraId="2D4F6B00">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主要工程项目的施工方案、方法合理，逐条详细说明且符合逻辑得(3—5]分；描述简单，未逐条说明但符合逻辑能保证项目顺利进行得[1—3]分；；未进行描述或存在严重逻辑错误的得0分。</w:t>
            </w:r>
          </w:p>
        </w:tc>
      </w:tr>
      <w:tr w14:paraId="2B8C8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73B449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5F007E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w:t>
            </w:r>
          </w:p>
        </w:tc>
        <w:tc>
          <w:tcPr>
            <w:tcW w:w="6495" w:type="dxa"/>
            <w:noWrap w:val="0"/>
            <w:vAlign w:val="center"/>
          </w:tcPr>
          <w:p w14:paraId="5648A80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 xml:space="preserve">施工机械配备和材料投入计划 </w:t>
            </w:r>
          </w:p>
          <w:p w14:paraId="310F1E87">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施工机械配备和材料投入计划满足施工要求得(2—4]分，基本满足得[1—2]分，施工机械配备和材料投入计划不满足施工要求得0分；</w:t>
            </w:r>
          </w:p>
        </w:tc>
      </w:tr>
      <w:tr w14:paraId="26C0B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581F7D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525166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3</w:t>
            </w:r>
          </w:p>
        </w:tc>
        <w:tc>
          <w:tcPr>
            <w:tcW w:w="6495" w:type="dxa"/>
            <w:noWrap w:val="0"/>
            <w:vAlign w:val="center"/>
          </w:tcPr>
          <w:p w14:paraId="2C8079E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施工进度表或施工网络图</w:t>
            </w:r>
          </w:p>
          <w:p w14:paraId="79D11E44">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工期满足磋商文件要求、进度计划有网络图且节点工期控制合理得[1—3]分，不合理的得0分；</w:t>
            </w:r>
          </w:p>
        </w:tc>
      </w:tr>
      <w:tr w14:paraId="62513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34A43D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59138D8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3</w:t>
            </w:r>
          </w:p>
        </w:tc>
        <w:tc>
          <w:tcPr>
            <w:tcW w:w="6495" w:type="dxa"/>
            <w:noWrap w:val="0"/>
            <w:vAlign w:val="center"/>
          </w:tcPr>
          <w:p w14:paraId="1F2B13F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劳动力安排计划及劳务分包情况表</w:t>
            </w:r>
          </w:p>
          <w:p w14:paraId="21674E13">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根据甲方要求的工期，结合施工进度表对劳动力人员配备合理、齐全，满足施工要求得3分；基本满足得[1—2]分；不满足施工要求得0分。</w:t>
            </w:r>
          </w:p>
        </w:tc>
      </w:tr>
      <w:tr w14:paraId="59B1E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vMerge w:val="continue"/>
            <w:noWrap w:val="0"/>
            <w:vAlign w:val="top"/>
          </w:tcPr>
          <w:p w14:paraId="7C6F2F5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p>
        </w:tc>
        <w:tc>
          <w:tcPr>
            <w:tcW w:w="1338" w:type="dxa"/>
            <w:noWrap w:val="0"/>
            <w:vAlign w:val="center"/>
          </w:tcPr>
          <w:p w14:paraId="1472119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6495" w:type="dxa"/>
            <w:noWrap w:val="0"/>
            <w:vAlign w:val="center"/>
          </w:tcPr>
          <w:p w14:paraId="593028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项目风险预测与防范，事故应急预案</w:t>
            </w:r>
          </w:p>
          <w:p w14:paraId="0039AB7C">
            <w:pPr>
              <w:pStyle w:val="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SA"/>
              </w:rPr>
              <w:t>项目风险预测与防范，事故应急预案内容合理，逐条详细说明并符合项目实际得[1—2]分；未进行描述或存在严重逻辑错误的得0分。</w:t>
            </w:r>
          </w:p>
        </w:tc>
      </w:tr>
      <w:tr w14:paraId="6BA81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26" w:type="dxa"/>
            <w:noWrap w:val="0"/>
            <w:vAlign w:val="center"/>
          </w:tcPr>
          <w:p w14:paraId="460960F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拟投入项目人员配备情况</w:t>
            </w:r>
          </w:p>
        </w:tc>
        <w:tc>
          <w:tcPr>
            <w:tcW w:w="1338" w:type="dxa"/>
            <w:noWrap w:val="0"/>
            <w:vAlign w:val="center"/>
          </w:tcPr>
          <w:p w14:paraId="38E01A2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6495" w:type="dxa"/>
            <w:noWrap w:val="0"/>
            <w:vAlign w:val="center"/>
          </w:tcPr>
          <w:p w14:paraId="5ECA261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项目负责人职称</w:t>
            </w:r>
          </w:p>
          <w:p w14:paraId="175DA21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项目主要负责人具备相关专业中级及以上职称得5分；其他的不得分。</w:t>
            </w:r>
          </w:p>
          <w:p w14:paraId="6CA984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技术负责人职称</w:t>
            </w:r>
          </w:p>
          <w:p w14:paraId="362DCCD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bidi="ar-SA"/>
              </w:rPr>
              <w:t>技术负责人具有相关专业中级及以上职称得5分；其他的不得分。</w:t>
            </w:r>
          </w:p>
          <w:p w14:paraId="49E355C8">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leftChars="0" w:right="0" w:firstLine="0" w:firstLineChars="0"/>
              <w:textAlignment w:val="auto"/>
              <w:rPr>
                <w:rFonts w:hint="eastAsia" w:ascii="仿宋" w:hAnsi="仿宋" w:eastAsia="仿宋" w:cs="仿宋"/>
                <w:b/>
                <w:bCs/>
                <w:color w:val="auto"/>
                <w:kern w:val="0"/>
                <w:sz w:val="24"/>
                <w:szCs w:val="24"/>
                <w:lang w:val="en-US" w:eastAsia="zh-CN" w:bidi="ar-SA"/>
              </w:rPr>
            </w:pPr>
            <w:r>
              <w:rPr>
                <w:rFonts w:hint="eastAsia" w:ascii="仿宋" w:hAnsi="仿宋" w:eastAsia="仿宋" w:cs="仿宋"/>
                <w:b/>
                <w:bCs/>
                <w:color w:val="auto"/>
                <w:kern w:val="0"/>
                <w:sz w:val="24"/>
                <w:szCs w:val="24"/>
                <w:lang w:val="en-US" w:eastAsia="zh-CN" w:bidi="ar-SA"/>
              </w:rPr>
              <w:t>项目部组成人员</w:t>
            </w:r>
          </w:p>
          <w:p w14:paraId="0961BF5B">
            <w:pPr>
              <w:pStyle w:val="3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textAlignment w:val="auto"/>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本项目部组成需配备有施工员、质量员、安全员、材料员、资料员等管理人员，各岗位人员配备齐全，得5分，任一岗位人员不满足要求扣1分，扣完为止。</w:t>
            </w:r>
          </w:p>
        </w:tc>
      </w:tr>
      <w:tr w14:paraId="2DA935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5" w:hRule="atLeast"/>
          <w:jc w:val="center"/>
        </w:trPr>
        <w:tc>
          <w:tcPr>
            <w:tcW w:w="1226" w:type="dxa"/>
            <w:noWrap w:val="0"/>
            <w:vAlign w:val="center"/>
          </w:tcPr>
          <w:p w14:paraId="268890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类似项目业绩</w:t>
            </w:r>
          </w:p>
          <w:p w14:paraId="1DCD1E0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sz w:val="24"/>
                <w:szCs w:val="24"/>
                <w:lang w:val="en-US" w:eastAsia="zh-CN"/>
              </w:rPr>
            </w:pPr>
          </w:p>
        </w:tc>
        <w:tc>
          <w:tcPr>
            <w:tcW w:w="1338" w:type="dxa"/>
            <w:noWrap w:val="0"/>
            <w:vAlign w:val="center"/>
          </w:tcPr>
          <w:p w14:paraId="196590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5</w:t>
            </w:r>
          </w:p>
        </w:tc>
        <w:tc>
          <w:tcPr>
            <w:tcW w:w="6495" w:type="dxa"/>
            <w:noWrap w:val="0"/>
            <w:vAlign w:val="center"/>
          </w:tcPr>
          <w:p w14:paraId="0F0D086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提供近三年（20</w:t>
            </w:r>
            <w:r>
              <w:rPr>
                <w:rFonts w:hint="eastAsia" w:ascii="仿宋" w:hAnsi="仿宋" w:eastAsia="仿宋" w:cs="仿宋"/>
                <w:color w:val="auto"/>
                <w:sz w:val="24"/>
                <w:szCs w:val="24"/>
                <w:lang w:val="en-US" w:eastAsia="zh-CN"/>
              </w:rPr>
              <w:t>22</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01日</w:t>
            </w:r>
            <w:r>
              <w:rPr>
                <w:rFonts w:hint="eastAsia" w:ascii="仿宋" w:hAnsi="仿宋" w:eastAsia="仿宋" w:cs="仿宋"/>
                <w:color w:val="auto"/>
                <w:sz w:val="24"/>
                <w:szCs w:val="24"/>
              </w:rPr>
              <w:t>至</w:t>
            </w:r>
            <w:r>
              <w:rPr>
                <w:rFonts w:hint="eastAsia" w:ascii="仿宋" w:hAnsi="仿宋" w:eastAsia="仿宋" w:cs="仿宋"/>
                <w:color w:val="auto"/>
                <w:sz w:val="24"/>
                <w:szCs w:val="24"/>
                <w:lang w:eastAsia="zh-CN"/>
              </w:rPr>
              <w:t>今</w:t>
            </w:r>
            <w:r>
              <w:rPr>
                <w:rFonts w:hint="eastAsia" w:ascii="仿宋" w:hAnsi="仿宋" w:eastAsia="仿宋" w:cs="仿宋"/>
                <w:color w:val="auto"/>
                <w:sz w:val="24"/>
                <w:szCs w:val="24"/>
              </w:rPr>
              <w:t>）类似项目的业绩（以合同</w:t>
            </w:r>
            <w:r>
              <w:rPr>
                <w:rFonts w:hint="eastAsia" w:ascii="仿宋" w:hAnsi="仿宋" w:eastAsia="仿宋" w:cs="仿宋"/>
                <w:color w:val="auto"/>
                <w:sz w:val="24"/>
                <w:szCs w:val="24"/>
                <w:lang w:eastAsia="zh-CN"/>
              </w:rPr>
              <w:t>签订之日</w:t>
            </w:r>
            <w:r>
              <w:rPr>
                <w:rFonts w:hint="eastAsia" w:ascii="仿宋" w:hAnsi="仿宋" w:eastAsia="仿宋" w:cs="仿宋"/>
                <w:color w:val="auto"/>
                <w:sz w:val="24"/>
                <w:szCs w:val="24"/>
              </w:rPr>
              <w:t>或中标通知书</w:t>
            </w:r>
            <w:r>
              <w:rPr>
                <w:rFonts w:hint="eastAsia" w:ascii="仿宋" w:hAnsi="仿宋" w:eastAsia="仿宋" w:cs="仿宋"/>
                <w:color w:val="auto"/>
                <w:sz w:val="24"/>
                <w:szCs w:val="24"/>
                <w:lang w:eastAsia="zh-CN"/>
              </w:rPr>
              <w:t>落款日期</w:t>
            </w:r>
            <w:r>
              <w:rPr>
                <w:rFonts w:hint="eastAsia" w:ascii="仿宋" w:hAnsi="仿宋" w:eastAsia="仿宋" w:cs="仿宋"/>
                <w:color w:val="auto"/>
                <w:sz w:val="24"/>
                <w:szCs w:val="24"/>
              </w:rPr>
              <w:t>为准），每提供一个类似项目</w:t>
            </w:r>
            <w:r>
              <w:rPr>
                <w:rFonts w:hint="eastAsia" w:ascii="仿宋" w:hAnsi="仿宋" w:eastAsia="仿宋" w:cs="仿宋"/>
                <w:color w:val="auto"/>
                <w:sz w:val="24"/>
                <w:szCs w:val="24"/>
                <w:lang w:eastAsia="zh-CN"/>
              </w:rPr>
              <w:t>业绩</w:t>
            </w:r>
            <w:r>
              <w:rPr>
                <w:rFonts w:hint="eastAsia" w:ascii="仿宋" w:hAnsi="仿宋" w:eastAsia="仿宋" w:cs="仿宋"/>
                <w:color w:val="auto"/>
                <w:sz w:val="24"/>
                <w:szCs w:val="24"/>
              </w:rPr>
              <w:t>得</w:t>
            </w: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分，最高不超过</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分。</w:t>
            </w:r>
          </w:p>
          <w:p w14:paraId="7CABDBC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exact"/>
              <w:ind w:left="0" w:right="0" w:firstLine="480" w:firstLineChars="200"/>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z w:val="24"/>
                <w:szCs w:val="24"/>
                <w:lang w:eastAsia="zh-CN"/>
              </w:rPr>
              <w:t>须提供复印清晰的复印件，如因复印等问题造成无法辨识，责任由投标企业自负。</w:t>
            </w:r>
          </w:p>
        </w:tc>
      </w:tr>
    </w:tbl>
    <w:p w14:paraId="12D1326B">
      <w:pPr>
        <w:spacing w:line="440" w:lineRule="exact"/>
        <w:jc w:val="center"/>
        <w:rPr>
          <w:rFonts w:hint="eastAsia" w:ascii="仿宋" w:hAnsi="仿宋" w:eastAsia="仿宋" w:cs="仿宋"/>
          <w:b/>
          <w:bCs/>
          <w:sz w:val="24"/>
          <w:szCs w:val="24"/>
        </w:rPr>
      </w:pPr>
    </w:p>
    <w:p w14:paraId="40101D1D">
      <w:pPr>
        <w:overflowPunct w:val="0"/>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4磋商小组应当根据综合评分情况，按照评审得分由高到低顺序推荐1-3名成交候选供应商，并编写评审报告，评审得分相同的，按照最后报价由低到高的顺序推荐。评审得分且最后报价相同的，按照技术指标优劣顺序推荐。</w:t>
      </w:r>
    </w:p>
    <w:p w14:paraId="7338B8E9">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7</w:t>
      </w:r>
      <w:r>
        <w:rPr>
          <w:rFonts w:hint="eastAsia" w:ascii="仿宋" w:hAnsi="仿宋" w:eastAsia="仿宋" w:cs="仿宋"/>
          <w:sz w:val="24"/>
          <w:szCs w:val="24"/>
        </w:rPr>
        <w:t>.5评审过程中，若出现本办法以外的特殊情况时，将暂停评审，有关情况待磋商小组确定后，再行评定。</w:t>
      </w:r>
      <w:bookmarkStart w:id="138" w:name="_Toc527558201"/>
      <w:bookmarkStart w:id="139" w:name="_Toc311415605"/>
      <w:bookmarkStart w:id="140" w:name="_Toc410389005"/>
      <w:bookmarkStart w:id="141" w:name="_Toc423508254"/>
    </w:p>
    <w:p w14:paraId="73A687E0">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2</w:t>
      </w:r>
      <w:r>
        <w:rPr>
          <w:rFonts w:hint="eastAsia" w:ascii="仿宋" w:hAnsi="仿宋" w:eastAsia="仿宋" w:cs="仿宋"/>
          <w:b/>
          <w:bCs/>
          <w:sz w:val="24"/>
          <w:szCs w:val="24"/>
          <w:lang w:val="en-US" w:eastAsia="zh-CN"/>
        </w:rPr>
        <w:t>8</w:t>
      </w:r>
      <w:r>
        <w:rPr>
          <w:rFonts w:hint="eastAsia" w:ascii="仿宋" w:hAnsi="仿宋" w:eastAsia="仿宋" w:cs="仿宋"/>
          <w:b/>
          <w:bCs/>
          <w:sz w:val="24"/>
          <w:szCs w:val="24"/>
        </w:rPr>
        <w:t>．与采购人、采购代理机构和磋商小组接触</w:t>
      </w:r>
      <w:bookmarkEnd w:id="138"/>
      <w:bookmarkEnd w:id="139"/>
      <w:bookmarkEnd w:id="140"/>
      <w:bookmarkEnd w:id="141"/>
    </w:p>
    <w:p w14:paraId="2CE745E4">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8</w:t>
      </w:r>
      <w:r>
        <w:rPr>
          <w:rFonts w:hint="eastAsia" w:ascii="仿宋" w:hAnsi="仿宋" w:eastAsia="仿宋" w:cs="仿宋"/>
          <w:sz w:val="24"/>
          <w:szCs w:val="24"/>
        </w:rPr>
        <w:t>.1 供应商试图对采购人和磋商小组的评审、比较或授予合同的决定进行影响，都可能导致其磋商被拒绝。</w:t>
      </w:r>
    </w:p>
    <w:p w14:paraId="207E52FA">
      <w:pPr>
        <w:pStyle w:val="3"/>
        <w:spacing w:line="360" w:lineRule="auto"/>
        <w:jc w:val="center"/>
        <w:rPr>
          <w:rFonts w:hint="eastAsia" w:ascii="仿宋" w:hAnsi="仿宋" w:eastAsia="仿宋" w:cs="仿宋"/>
          <w:b w:val="0"/>
          <w:sz w:val="44"/>
        </w:rPr>
      </w:pPr>
      <w:bookmarkStart w:id="142" w:name="_Toc332874424"/>
      <w:bookmarkStart w:id="143" w:name="_Toc283240491"/>
      <w:bookmarkStart w:id="144" w:name="_Toc423508255"/>
      <w:bookmarkStart w:id="145" w:name="_Toc409684171"/>
      <w:bookmarkStart w:id="146" w:name="_Toc283626507"/>
      <w:bookmarkStart w:id="147" w:name="_Toc311415606"/>
      <w:bookmarkStart w:id="148" w:name="_Toc527558202"/>
      <w:bookmarkStart w:id="149" w:name="_Toc24105"/>
      <w:r>
        <w:rPr>
          <w:rFonts w:hint="eastAsia" w:ascii="仿宋" w:hAnsi="仿宋" w:eastAsia="仿宋" w:cs="仿宋"/>
          <w:b w:val="0"/>
          <w:sz w:val="44"/>
        </w:rPr>
        <w:t>F．授予合同</w:t>
      </w:r>
      <w:bookmarkEnd w:id="142"/>
      <w:bookmarkEnd w:id="143"/>
      <w:bookmarkEnd w:id="144"/>
      <w:bookmarkEnd w:id="145"/>
      <w:bookmarkEnd w:id="146"/>
      <w:bookmarkEnd w:id="147"/>
      <w:bookmarkEnd w:id="148"/>
      <w:bookmarkEnd w:id="149"/>
      <w:bookmarkStart w:id="150" w:name="_Toc311415607"/>
      <w:bookmarkStart w:id="151" w:name="_Toc527558203"/>
      <w:bookmarkStart w:id="152" w:name="_Toc423508256"/>
    </w:p>
    <w:p w14:paraId="2753B8D6">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lang w:val="en-US" w:eastAsia="zh-CN"/>
        </w:rPr>
        <w:t>29</w:t>
      </w:r>
      <w:r>
        <w:rPr>
          <w:rFonts w:hint="eastAsia" w:ascii="仿宋" w:hAnsi="仿宋" w:eastAsia="仿宋" w:cs="仿宋"/>
          <w:b/>
          <w:bCs/>
          <w:sz w:val="24"/>
          <w:szCs w:val="24"/>
        </w:rPr>
        <w:t>．</w:t>
      </w:r>
      <w:bookmarkEnd w:id="150"/>
      <w:r>
        <w:rPr>
          <w:rFonts w:hint="eastAsia" w:ascii="仿宋" w:hAnsi="仿宋" w:eastAsia="仿宋" w:cs="仿宋"/>
          <w:b/>
          <w:bCs/>
          <w:sz w:val="24"/>
          <w:szCs w:val="24"/>
        </w:rPr>
        <w:t>供应商确定及合同授予</w:t>
      </w:r>
      <w:bookmarkEnd w:id="151"/>
      <w:bookmarkEnd w:id="152"/>
    </w:p>
    <w:p w14:paraId="0680EC15">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.1采购代理机构应在评审结束后2个工作日内，将评审报告送采购人确认。</w:t>
      </w:r>
    </w:p>
    <w:p w14:paraId="6C690F59">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.2采购人在收到评审报告后5个工作日内，根据评审报告对评审过程及结果进行严格审核后确定成交供应商，复函采购代理机构。</w:t>
      </w:r>
    </w:p>
    <w:p w14:paraId="0A84A3F7">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.3采购代理机构在接到采购人的成交供应商复函后，在财政部门指定的政府采购信息发布媒体上公告，并向成交供应商发《成交通知书》。</w:t>
      </w:r>
    </w:p>
    <w:p w14:paraId="473ED47B">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.4《成交通知书》将作为签订合同的依据，磋商文件、成交供应商的响应文件和补充文件（如澄清、承诺等）等，均为有法律约束力的经济合同组成的一部分。</w:t>
      </w:r>
    </w:p>
    <w:p w14:paraId="26810FE8">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.5《成交通知书》发出30天内，如果已成交的供应商不能按响应文件，包括补充文件（如澄清、承诺等）中承诺的条件履行签约行为，采购人有权取消其成交资格。</w:t>
      </w:r>
    </w:p>
    <w:p w14:paraId="7A83392B">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29</w:t>
      </w:r>
      <w:r>
        <w:rPr>
          <w:rFonts w:hint="eastAsia" w:ascii="仿宋" w:hAnsi="仿宋" w:eastAsia="仿宋" w:cs="仿宋"/>
          <w:sz w:val="24"/>
          <w:szCs w:val="24"/>
        </w:rPr>
        <w:t>.6成交供应商如果因不可抗力或自身原因不能履行采购合同，采购人可与排位在成交供应商之后第一位的成交候选供应商签订采购合同。</w:t>
      </w:r>
      <w:bookmarkStart w:id="153" w:name="_Toc527558204"/>
      <w:bookmarkStart w:id="154" w:name="_Toc311415609"/>
      <w:bookmarkStart w:id="155" w:name="_Toc423508257"/>
    </w:p>
    <w:p w14:paraId="257E44B4">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0</w:t>
      </w:r>
      <w:r>
        <w:rPr>
          <w:rFonts w:hint="eastAsia" w:ascii="仿宋" w:hAnsi="仿宋" w:eastAsia="仿宋" w:cs="仿宋"/>
          <w:b/>
          <w:bCs/>
          <w:sz w:val="24"/>
          <w:szCs w:val="24"/>
        </w:rPr>
        <w:t>．接受和拒绝任何或所有磋商的权力</w:t>
      </w:r>
      <w:bookmarkEnd w:id="153"/>
      <w:bookmarkEnd w:id="154"/>
      <w:bookmarkEnd w:id="155"/>
    </w:p>
    <w:p w14:paraId="30321B07">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0</w:t>
      </w:r>
      <w:r>
        <w:rPr>
          <w:rFonts w:hint="eastAsia" w:ascii="仿宋" w:hAnsi="仿宋" w:eastAsia="仿宋" w:cs="仿宋"/>
          <w:sz w:val="24"/>
          <w:szCs w:val="24"/>
        </w:rPr>
        <w:t>.1 采购代理机构和采购人保留在授标之前任何时候接受或拒绝任何磋商，以及宣布磋商程序无效或拒绝所有磋商的权力，对受影响的供应商不承担任何责任，也无义务向受影响的供应商解释采取这一行动的理由。</w:t>
      </w:r>
    </w:p>
    <w:p w14:paraId="265DFDFE">
      <w:pPr>
        <w:pStyle w:val="4"/>
        <w:adjustRightInd w:val="0"/>
        <w:snapToGrid w:val="0"/>
        <w:spacing w:before="480" w:line="360" w:lineRule="auto"/>
        <w:rPr>
          <w:rFonts w:hint="eastAsia" w:ascii="仿宋" w:hAnsi="仿宋" w:eastAsia="仿宋" w:cs="仿宋"/>
          <w:sz w:val="24"/>
          <w:szCs w:val="24"/>
        </w:rPr>
      </w:pPr>
      <w:bookmarkStart w:id="156" w:name="_Toc423508258"/>
      <w:bookmarkStart w:id="157" w:name="_Toc527558205"/>
      <w:bookmarkStart w:id="158" w:name="_Toc311415612"/>
      <w:r>
        <w:rPr>
          <w:rFonts w:hint="eastAsia" w:ascii="仿宋" w:hAnsi="仿宋" w:eastAsia="仿宋" w:cs="仿宋"/>
          <w:sz w:val="24"/>
          <w:szCs w:val="24"/>
        </w:rPr>
        <w:t>3</w:t>
      </w:r>
      <w:r>
        <w:rPr>
          <w:rFonts w:hint="eastAsia" w:ascii="仿宋" w:hAnsi="仿宋" w:eastAsia="仿宋" w:cs="仿宋"/>
          <w:sz w:val="24"/>
          <w:szCs w:val="24"/>
          <w:lang w:val="en-US" w:eastAsia="zh-CN"/>
        </w:rPr>
        <w:t>1</w:t>
      </w:r>
      <w:r>
        <w:rPr>
          <w:rFonts w:hint="eastAsia" w:ascii="仿宋" w:hAnsi="仿宋" w:eastAsia="仿宋" w:cs="仿宋"/>
          <w:sz w:val="24"/>
          <w:szCs w:val="24"/>
        </w:rPr>
        <w:t>．履约保证金</w:t>
      </w:r>
      <w:bookmarkEnd w:id="156"/>
      <w:bookmarkEnd w:id="157"/>
      <w:bookmarkEnd w:id="158"/>
    </w:p>
    <w:p w14:paraId="44C2A954">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1</w:t>
      </w:r>
      <w:r>
        <w:rPr>
          <w:rFonts w:hint="eastAsia" w:ascii="仿宋" w:hAnsi="仿宋" w:eastAsia="仿宋" w:cs="仿宋"/>
          <w:sz w:val="24"/>
          <w:szCs w:val="24"/>
        </w:rPr>
        <w:t>.1本项目无履约保证金。</w:t>
      </w:r>
      <w:bookmarkStart w:id="159" w:name="_Toc423508259"/>
      <w:bookmarkStart w:id="160" w:name="_Toc527558206"/>
      <w:bookmarkStart w:id="161" w:name="_Toc311415613"/>
    </w:p>
    <w:p w14:paraId="4F3E8307">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．腐败和欺诈行为</w:t>
      </w:r>
      <w:bookmarkEnd w:id="159"/>
      <w:bookmarkEnd w:id="160"/>
      <w:bookmarkEnd w:id="161"/>
    </w:p>
    <w:p w14:paraId="253A58F1">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2</w:t>
      </w:r>
      <w:r>
        <w:rPr>
          <w:rFonts w:hint="eastAsia" w:ascii="仿宋" w:hAnsi="仿宋" w:eastAsia="仿宋" w:cs="仿宋"/>
          <w:sz w:val="24"/>
          <w:szCs w:val="24"/>
        </w:rPr>
        <w:t>.1 定义</w:t>
      </w:r>
    </w:p>
    <w:p w14:paraId="54CF2E3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a. “腐败行为”是指提供给予接受或索取任何有价值的东西来影响采购代理机构和/或采购人在采购过程或合同实施过程中的行为。</w:t>
      </w:r>
    </w:p>
    <w:p w14:paraId="10AB173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b. “欺诈行为”是指为了影响采购过程或合同实施过程而谎报事实，损害采购代理机构和/或采购人的利益，包括供应商之间相互串通（递交响应文件之前和之后），人为地使磋商丧失竞争性，剥夺采购人从自由公开竞争所能获得的权益。</w:t>
      </w:r>
    </w:p>
    <w:p w14:paraId="77D22792">
      <w:pPr>
        <w:adjustRightInd w:val="0"/>
        <w:snapToGrid w:val="0"/>
        <w:spacing w:line="360" w:lineRule="auto"/>
        <w:rPr>
          <w:rFonts w:hint="eastAsia" w:ascii="仿宋" w:hAnsi="仿宋" w:eastAsia="仿宋" w:cs="仿宋"/>
          <w:b/>
          <w:bCs/>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2</w:t>
      </w:r>
      <w:r>
        <w:rPr>
          <w:rFonts w:hint="eastAsia" w:ascii="仿宋" w:hAnsi="仿宋" w:eastAsia="仿宋" w:cs="仿宋"/>
          <w:sz w:val="24"/>
          <w:szCs w:val="24"/>
        </w:rPr>
        <w:t>.2如果采购代理机构和采购人认为供应商在本项目的竞争中有腐败或欺诈行为，其磋商将被拒绝。</w:t>
      </w:r>
      <w:bookmarkStart w:id="162" w:name="_Toc527558207"/>
      <w:bookmarkStart w:id="163" w:name="_Toc423508260"/>
    </w:p>
    <w:p w14:paraId="02496C78">
      <w:pPr>
        <w:adjustRightInd w:val="0"/>
        <w:snapToGrid w:val="0"/>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 招标代理服务费</w:t>
      </w:r>
      <w:bookmarkEnd w:id="162"/>
      <w:bookmarkEnd w:id="163"/>
    </w:p>
    <w:p w14:paraId="507FAAF9">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3</w:t>
      </w:r>
      <w:r>
        <w:rPr>
          <w:rFonts w:hint="eastAsia" w:ascii="仿宋" w:hAnsi="仿宋" w:eastAsia="仿宋" w:cs="仿宋"/>
          <w:sz w:val="24"/>
          <w:szCs w:val="24"/>
        </w:rPr>
        <w:t>.1招标代理服务费收取</w:t>
      </w:r>
      <w:r>
        <w:rPr>
          <w:rFonts w:hint="eastAsia" w:ascii="仿宋" w:hAnsi="仿宋" w:eastAsia="仿宋" w:cs="仿宋"/>
          <w:sz w:val="24"/>
          <w:szCs w:val="24"/>
          <w:lang w:eastAsia="zh-CN"/>
        </w:rPr>
        <w:t>：按发改价格[2011]534号</w:t>
      </w:r>
      <w:r>
        <w:rPr>
          <w:rFonts w:hint="eastAsia" w:ascii="仿宋" w:hAnsi="仿宋" w:eastAsia="仿宋" w:cs="仿宋"/>
          <w:sz w:val="24"/>
          <w:szCs w:val="24"/>
          <w:lang w:val="en-US" w:eastAsia="zh-CN"/>
        </w:rPr>
        <w:t>计取计算</w:t>
      </w:r>
      <w:r>
        <w:rPr>
          <w:rFonts w:hint="eastAsia" w:ascii="仿宋" w:hAnsi="仿宋" w:eastAsia="仿宋" w:cs="仿宋"/>
          <w:sz w:val="24"/>
          <w:szCs w:val="24"/>
          <w:lang w:eastAsia="zh-CN"/>
        </w:rPr>
        <w:t>，由</w:t>
      </w:r>
      <w:r>
        <w:rPr>
          <w:rFonts w:hint="eastAsia" w:ascii="仿宋" w:hAnsi="仿宋" w:eastAsia="仿宋" w:cs="仿宋"/>
          <w:sz w:val="24"/>
          <w:szCs w:val="24"/>
          <w:lang w:val="en-US" w:eastAsia="zh-CN"/>
        </w:rPr>
        <w:t>中标单位按标段</w:t>
      </w:r>
      <w:r>
        <w:rPr>
          <w:rFonts w:hint="eastAsia" w:ascii="仿宋" w:hAnsi="仿宋" w:eastAsia="仿宋" w:cs="仿宋"/>
          <w:sz w:val="24"/>
          <w:szCs w:val="24"/>
          <w:lang w:eastAsia="zh-CN"/>
        </w:rPr>
        <w:t>支付</w:t>
      </w:r>
      <w:r>
        <w:rPr>
          <w:rFonts w:hint="eastAsia" w:ascii="仿宋" w:hAnsi="仿宋" w:eastAsia="仿宋" w:cs="仿宋"/>
          <w:sz w:val="24"/>
          <w:szCs w:val="24"/>
          <w:lang w:val="en-US" w:eastAsia="zh-CN"/>
        </w:rPr>
        <w:t>。在领取中标通知书当日向陕西经纬汇恒项目管理咨询有限责任公司支付招标代理费</w:t>
      </w:r>
      <w:r>
        <w:rPr>
          <w:rFonts w:hint="eastAsia" w:ascii="仿宋" w:hAnsi="仿宋" w:eastAsia="仿宋" w:cs="仿宋"/>
          <w:sz w:val="24"/>
          <w:szCs w:val="24"/>
        </w:rPr>
        <w:t>。</w:t>
      </w:r>
    </w:p>
    <w:p w14:paraId="5FAB303C">
      <w:pPr>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3</w:t>
      </w:r>
      <w:r>
        <w:rPr>
          <w:rFonts w:hint="eastAsia" w:ascii="仿宋" w:hAnsi="仿宋" w:eastAsia="仿宋" w:cs="仿宋"/>
          <w:sz w:val="24"/>
          <w:szCs w:val="24"/>
        </w:rPr>
        <w:t>.2 招标代理服务费的交纳方式：在领取成交通知书时按3</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.1的规定，向采购代理机构直接交纳服务费，采用现金或转账方式一次性交纳。 </w:t>
      </w:r>
    </w:p>
    <w:p w14:paraId="2CD2BF7B">
      <w:pPr>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3</w:t>
      </w:r>
      <w:r>
        <w:rPr>
          <w:rFonts w:hint="eastAsia" w:ascii="仿宋" w:hAnsi="仿宋" w:eastAsia="仿宋" w:cs="仿宋"/>
          <w:sz w:val="24"/>
          <w:szCs w:val="24"/>
        </w:rPr>
        <w:t>5.3招标代理服务费由中标人支付。</w:t>
      </w:r>
      <w:bookmarkStart w:id="164" w:name="_Toc509387223"/>
      <w:bookmarkStart w:id="165" w:name="_Toc527558208"/>
    </w:p>
    <w:p w14:paraId="66512BAD">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 政府采购政策</w:t>
      </w:r>
      <w:bookmarkEnd w:id="164"/>
      <w:bookmarkEnd w:id="165"/>
    </w:p>
    <w:p w14:paraId="0EAB94A1">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.1 如果投标企业符合相关需落实政府采购政策的，将按以下各标准执行。</w:t>
      </w:r>
    </w:p>
    <w:p w14:paraId="51FF0972">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.1.1中小企业落实政府采购政策</w:t>
      </w:r>
    </w:p>
    <w:p w14:paraId="59CADCB8">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（1）中小企业应符合工信部联企业[20</w:t>
      </w:r>
      <w:r>
        <w:rPr>
          <w:rFonts w:hint="eastAsia" w:ascii="仿宋" w:hAnsi="仿宋" w:eastAsia="仿宋" w:cs="仿宋"/>
          <w:sz w:val="24"/>
          <w:szCs w:val="24"/>
          <w:lang w:val="en-US" w:eastAsia="zh-CN"/>
        </w:rPr>
        <w:t>20</w:t>
      </w:r>
      <w:r>
        <w:rPr>
          <w:rFonts w:hint="eastAsia" w:ascii="仿宋" w:hAnsi="仿宋" w:eastAsia="仿宋" w:cs="仿宋"/>
          <w:sz w:val="24"/>
          <w:szCs w:val="24"/>
        </w:rPr>
        <w:t>]</w:t>
      </w:r>
      <w:r>
        <w:rPr>
          <w:rFonts w:hint="eastAsia" w:ascii="仿宋" w:hAnsi="仿宋" w:eastAsia="仿宋" w:cs="仿宋"/>
          <w:sz w:val="24"/>
          <w:szCs w:val="24"/>
          <w:lang w:val="en-US" w:eastAsia="zh-CN"/>
        </w:rPr>
        <w:t>46</w:t>
      </w:r>
      <w:r>
        <w:rPr>
          <w:rFonts w:hint="eastAsia" w:ascii="仿宋" w:hAnsi="仿宋" w:eastAsia="仿宋" w:cs="仿宋"/>
          <w:sz w:val="24"/>
          <w:szCs w:val="24"/>
        </w:rPr>
        <w:t>号文件规定，采购活动执行《政府采购促进中小企业发展管理办法》的规定。</w:t>
      </w:r>
    </w:p>
    <w:p w14:paraId="79FDE64A">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）投标供应商出具《中小企业声明函》，同时还需有财务审计资质的单位出具的上一年度财务审计报告、从业人员证明，由评委会审定，符合条件的企业享受政府采购政策。</w:t>
      </w:r>
    </w:p>
    <w:p w14:paraId="10ADA5B6">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.1.2监狱和戒毒企业应符合《财政部 司法部关于政府采购支持监狱企业发展有关问题的通知》--财库〔2014〕68号，并提供由省级以上监狱管理局、戒毒管理局(含新疆生产建设兵团)出具的属于监狱企业的证明。</w:t>
      </w:r>
    </w:p>
    <w:p w14:paraId="2208054E">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.1.3投标供应商应如实提供以上证明文件，如存在虚假应标，将取消其投标资格。</w:t>
      </w:r>
    </w:p>
    <w:p w14:paraId="16CA434E">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.2投标产品政府采购政策</w:t>
      </w:r>
    </w:p>
    <w:p w14:paraId="2CEA9C07">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.2.1节能产品根据《国务院办公厅关于建立政府强制采购节能产品制度的通知》（国办发〔2007〕51号）的规定，以中国政府采购网（http://www.ccgp.gov.cn/）公布的最新一期节能产品政府采购清单为准。</w:t>
      </w:r>
    </w:p>
    <w:p w14:paraId="62D73229">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35.2.2环境标志产品根据《环境标志产品政府采购实施的意见》（财库[2006]90号）的规定，以中国政府采购网（http://www.ccgp.gov.cn/）公布的最新一期环境标志产品政府采购清单为准。环境标志产品清单中的产品，在投标报价时必须对此类产品单独分项报价，计算出小计及占投标报价总金额的百分比，并提供属于清单内产品的证明资料（从中国政府采购网上下载的网页公告等），未提供节能、环境标志产品计分明细表及属于清单内产品的证明资料的不给予计分。 </w:t>
      </w:r>
    </w:p>
    <w:p w14:paraId="002986FD">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.2.4 若节能、环境标志清单内的产品仅是构成投标产品的部件、组件或零件的，则该投标产品不享受鼓励优惠政策。</w:t>
      </w:r>
    </w:p>
    <w:p w14:paraId="57A4306F">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.2.5 同一标段的节能、环境标志产品部分计分只对属于清单内的非强制类产品进行计分，强制类产品不给予计分。 </w:t>
      </w:r>
    </w:p>
    <w:p w14:paraId="5BBADDD7">
      <w:pPr>
        <w:adjustRightInd w:val="0"/>
        <w:snapToGrid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.2.6节能、环境标志产品不重复计分；同时列入国家级清单和省级清单的产品不重复计分。</w:t>
      </w:r>
    </w:p>
    <w:p w14:paraId="3461184E">
      <w:pPr>
        <w:tabs>
          <w:tab w:val="left" w:pos="360"/>
        </w:tabs>
        <w:spacing w:line="360" w:lineRule="auto"/>
        <w:ind w:right="40" w:rightChars="19"/>
        <w:jc w:val="left"/>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4</w:t>
      </w:r>
      <w:r>
        <w:rPr>
          <w:rFonts w:hint="eastAsia" w:ascii="仿宋" w:hAnsi="仿宋" w:eastAsia="仿宋" w:cs="仿宋"/>
          <w:sz w:val="24"/>
          <w:szCs w:val="24"/>
        </w:rPr>
        <w:t>.2.7获得上述认证的产品在投标时应提供有效证明材料。以上所有证明文件复印件须加盖投标人公章并注明“与原件一致”，否则不予计分。</w:t>
      </w:r>
      <w:bookmarkStart w:id="166" w:name="_Toc494096888"/>
      <w:bookmarkStart w:id="167" w:name="_Toc207897909"/>
      <w:bookmarkStart w:id="168" w:name="_Toc245658527"/>
      <w:bookmarkStart w:id="169" w:name="_Toc245176658"/>
      <w:bookmarkStart w:id="170" w:name="_Toc208337157"/>
      <w:bookmarkStart w:id="171" w:name="_Toc245657546"/>
      <w:bookmarkStart w:id="172" w:name="_Toc244623584"/>
    </w:p>
    <w:p w14:paraId="7C6A6BD4">
      <w:pPr>
        <w:tabs>
          <w:tab w:val="left" w:pos="360"/>
        </w:tabs>
        <w:spacing w:line="360" w:lineRule="auto"/>
        <w:ind w:right="40" w:rightChars="19"/>
        <w:jc w:val="left"/>
        <w:rPr>
          <w:rFonts w:hint="eastAsia" w:ascii="仿宋" w:hAnsi="仿宋" w:eastAsia="仿宋" w:cs="仿宋"/>
        </w:rPr>
      </w:pPr>
    </w:p>
    <w:p w14:paraId="30FE4102">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6F252979">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0FD8A92A">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3F9188EE">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12D1B96E">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72C97F9C">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49DA2589">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3D516F49">
      <w:pPr>
        <w:tabs>
          <w:tab w:val="left" w:pos="360"/>
        </w:tabs>
        <w:spacing w:line="360" w:lineRule="auto"/>
        <w:ind w:right="40" w:rightChars="19"/>
        <w:jc w:val="both"/>
        <w:rPr>
          <w:rFonts w:hint="eastAsia" w:ascii="仿宋" w:hAnsi="仿宋" w:eastAsia="仿宋" w:cs="仿宋"/>
          <w:b/>
          <w:bCs/>
          <w:color w:val="auto"/>
          <w:sz w:val="32"/>
          <w:szCs w:val="32"/>
          <w:lang w:val="en-US" w:eastAsia="zh-CN"/>
        </w:rPr>
      </w:pPr>
    </w:p>
    <w:p w14:paraId="4EA630A2">
      <w:pPr>
        <w:tabs>
          <w:tab w:val="left" w:pos="360"/>
        </w:tabs>
        <w:spacing w:line="360" w:lineRule="auto"/>
        <w:ind w:right="40" w:rightChars="19"/>
        <w:jc w:val="cente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第四部分</w:t>
      </w:r>
      <w:bookmarkStart w:id="173" w:name="_Toc246928931"/>
      <w:r>
        <w:rPr>
          <w:rFonts w:hint="eastAsia" w:ascii="仿宋" w:hAnsi="仿宋" w:eastAsia="仿宋" w:cs="仿宋"/>
          <w:b/>
          <w:bCs/>
          <w:color w:val="auto"/>
          <w:sz w:val="32"/>
          <w:szCs w:val="32"/>
          <w:lang w:val="en-US" w:eastAsia="zh-CN"/>
        </w:rPr>
        <w:t xml:space="preserve">  </w:t>
      </w:r>
      <w:bookmarkEnd w:id="173"/>
      <w:r>
        <w:rPr>
          <w:rFonts w:hint="eastAsia" w:ascii="仿宋" w:hAnsi="仿宋" w:eastAsia="仿宋" w:cs="仿宋"/>
          <w:b/>
          <w:bCs/>
          <w:color w:val="auto"/>
          <w:sz w:val="32"/>
          <w:szCs w:val="32"/>
          <w:lang w:val="en-US" w:eastAsia="zh-CN"/>
        </w:rPr>
        <w:t xml:space="preserve"> 合 同 条 款</w:t>
      </w:r>
    </w:p>
    <w:p w14:paraId="72C2C41D">
      <w:pPr>
        <w:spacing w:before="156" w:beforeLines="50" w:line="360" w:lineRule="auto"/>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（主要条款</w:t>
      </w:r>
      <w:r>
        <w:rPr>
          <w:rFonts w:hint="eastAsia" w:ascii="仿宋" w:hAnsi="仿宋" w:eastAsia="仿宋" w:cs="仿宋"/>
          <w:b/>
          <w:bCs/>
          <w:color w:val="auto"/>
          <w:sz w:val="24"/>
          <w:szCs w:val="24"/>
          <w:lang w:eastAsia="zh-CN"/>
        </w:rPr>
        <w:t>仅供参考</w:t>
      </w:r>
      <w:r>
        <w:rPr>
          <w:rFonts w:hint="eastAsia" w:ascii="仿宋" w:hAnsi="仿宋" w:eastAsia="仿宋" w:cs="仿宋"/>
          <w:b/>
          <w:bCs/>
          <w:color w:val="auto"/>
          <w:sz w:val="24"/>
          <w:szCs w:val="24"/>
        </w:rPr>
        <w:t>）</w:t>
      </w:r>
    </w:p>
    <w:p w14:paraId="098419FC">
      <w:pPr>
        <w:keepNext w:val="0"/>
        <w:keepLines w:val="0"/>
        <w:widowControl/>
        <w:suppressLineNumbers w:val="0"/>
        <w:spacing w:line="360" w:lineRule="auto"/>
        <w:jc w:val="center"/>
        <w:rPr>
          <w:rFonts w:hint="eastAsia" w:ascii="仿宋" w:hAnsi="仿宋" w:eastAsia="仿宋" w:cs="仿宋"/>
          <w:color w:val="auto"/>
          <w:sz w:val="24"/>
          <w:szCs w:val="24"/>
        </w:rPr>
      </w:pPr>
      <w:r>
        <w:rPr>
          <w:rFonts w:hint="eastAsia" w:ascii="仿宋" w:hAnsi="仿宋" w:eastAsia="仿宋" w:cs="仿宋"/>
          <w:b/>
          <w:color w:val="auto"/>
          <w:kern w:val="0"/>
          <w:sz w:val="24"/>
          <w:szCs w:val="24"/>
          <w:lang w:val="en-US" w:eastAsia="zh-CN" w:bidi="ar"/>
        </w:rPr>
        <w:t>（本格式条款仅供采购人和成交供应双方签订合同做参考）</w:t>
      </w:r>
    </w:p>
    <w:p w14:paraId="6D6DB984">
      <w:pPr>
        <w:jc w:val="center"/>
        <w:rPr>
          <w:rFonts w:hint="eastAsia" w:ascii="仿宋" w:hAnsi="仿宋" w:eastAsia="仿宋" w:cs="仿宋"/>
          <w:sz w:val="24"/>
          <w:szCs w:val="24"/>
          <w:lang w:eastAsia="zh-CN"/>
        </w:rPr>
      </w:pPr>
    </w:p>
    <w:p w14:paraId="011EDC7A">
      <w:pPr>
        <w:spacing w:line="500" w:lineRule="exact"/>
        <w:jc w:val="center"/>
        <w:rPr>
          <w:rFonts w:hint="eastAsia" w:ascii="仿宋" w:hAnsi="仿宋" w:eastAsia="仿宋" w:cs="仿宋"/>
          <w:sz w:val="24"/>
          <w:szCs w:val="24"/>
        </w:rPr>
      </w:pPr>
      <w:bookmarkStart w:id="174" w:name="_Toc24832"/>
      <w:bookmarkStart w:id="175" w:name="_Toc25626"/>
      <w:r>
        <w:rPr>
          <w:rFonts w:hint="eastAsia" w:ascii="仿宋" w:hAnsi="仿宋" w:eastAsia="仿宋" w:cs="仿宋"/>
          <w:sz w:val="24"/>
          <w:szCs w:val="24"/>
          <w:lang w:val="en-US" w:eastAsia="zh-CN"/>
        </w:rPr>
        <w:t>双丰镇排污管网修复项目</w:t>
      </w:r>
      <w:r>
        <w:rPr>
          <w:rFonts w:hint="eastAsia" w:ascii="仿宋" w:hAnsi="仿宋" w:eastAsia="仿宋" w:cs="仿宋"/>
          <w:sz w:val="24"/>
          <w:szCs w:val="24"/>
        </w:rPr>
        <w:t>施工合同</w:t>
      </w:r>
    </w:p>
    <w:p w14:paraId="4FD6C9B8">
      <w:pPr>
        <w:spacing w:line="500" w:lineRule="exact"/>
        <w:jc w:val="both"/>
        <w:rPr>
          <w:rFonts w:hint="eastAsia" w:ascii="仿宋" w:hAnsi="仿宋" w:eastAsia="仿宋" w:cs="仿宋"/>
          <w:sz w:val="24"/>
          <w:szCs w:val="24"/>
        </w:rPr>
      </w:pPr>
    </w:p>
    <w:p w14:paraId="73DDA15F">
      <w:pPr>
        <w:spacing w:line="500" w:lineRule="exact"/>
        <w:jc w:val="both"/>
        <w:rPr>
          <w:rFonts w:hint="eastAsia" w:ascii="仿宋" w:hAnsi="仿宋" w:eastAsia="仿宋" w:cs="仿宋"/>
          <w:b w:val="0"/>
          <w:bCs w:val="0"/>
          <w:sz w:val="24"/>
          <w:szCs w:val="24"/>
          <w:lang w:val="en-US" w:eastAsia="zh-CN"/>
        </w:rPr>
      </w:pPr>
      <w:r>
        <w:rPr>
          <w:rFonts w:hint="eastAsia" w:ascii="仿宋" w:hAnsi="仿宋" w:eastAsia="仿宋" w:cs="仿宋"/>
          <w:sz w:val="24"/>
          <w:szCs w:val="24"/>
        </w:rPr>
        <w:t>甲方：</w:t>
      </w:r>
      <w:r>
        <w:rPr>
          <w:rFonts w:hint="eastAsia" w:ascii="仿宋" w:hAnsi="仿宋" w:eastAsia="仿宋" w:cs="仿宋"/>
          <w:sz w:val="24"/>
          <w:szCs w:val="24"/>
          <w:lang w:val="en-US" w:eastAsia="zh-CN"/>
        </w:rPr>
        <w:t>白河县</w:t>
      </w:r>
      <w:r>
        <w:rPr>
          <w:rFonts w:hint="eastAsia" w:ascii="仿宋" w:hAnsi="仿宋" w:eastAsia="仿宋" w:cs="仿宋"/>
          <w:b w:val="0"/>
          <w:bCs w:val="0"/>
          <w:sz w:val="24"/>
          <w:szCs w:val="24"/>
          <w:lang w:val="en-US" w:eastAsia="zh-CN"/>
        </w:rPr>
        <w:t xml:space="preserve">双丰镇人民政府          </w:t>
      </w:r>
      <w:r>
        <w:rPr>
          <w:rFonts w:hint="eastAsia" w:ascii="仿宋" w:hAnsi="仿宋" w:eastAsia="仿宋" w:cs="仿宋"/>
          <w:sz w:val="24"/>
          <w:szCs w:val="24"/>
          <w:lang w:val="en-US" w:eastAsia="zh-CN"/>
        </w:rPr>
        <w:t>（以下简称：甲方）</w:t>
      </w:r>
    </w:p>
    <w:p w14:paraId="7A6C10DB">
      <w:pPr>
        <w:spacing w:line="500" w:lineRule="exact"/>
        <w:jc w:val="left"/>
        <w:rPr>
          <w:rFonts w:hint="eastAsia" w:ascii="仿宋" w:hAnsi="仿宋" w:eastAsia="仿宋" w:cs="仿宋"/>
          <w:sz w:val="24"/>
          <w:szCs w:val="24"/>
          <w:lang w:val="en-US" w:eastAsia="zh-CN"/>
        </w:rPr>
      </w:pPr>
      <w:r>
        <w:rPr>
          <w:rFonts w:hint="eastAsia" w:ascii="仿宋" w:hAnsi="仿宋" w:eastAsia="仿宋" w:cs="仿宋"/>
          <w:sz w:val="24"/>
          <w:szCs w:val="24"/>
        </w:rPr>
        <w:t>乙方：</w:t>
      </w:r>
      <w:r>
        <w:rPr>
          <w:rFonts w:hint="eastAsia" w:ascii="仿宋" w:hAnsi="仿宋" w:eastAsia="仿宋" w:cs="仿宋"/>
          <w:sz w:val="24"/>
          <w:szCs w:val="24"/>
          <w:lang w:val="en-US" w:eastAsia="zh-CN"/>
        </w:rPr>
        <w:t xml:space="preserve">                              （以下简称：乙方）</w:t>
      </w:r>
    </w:p>
    <w:p w14:paraId="3FCED246">
      <w:pPr>
        <w:spacing w:line="500" w:lineRule="exact"/>
        <w:jc w:val="left"/>
        <w:rPr>
          <w:rFonts w:hint="eastAsia" w:ascii="仿宋" w:hAnsi="仿宋" w:eastAsia="仿宋" w:cs="仿宋"/>
          <w:sz w:val="24"/>
          <w:szCs w:val="24"/>
          <w:lang w:val="en-US" w:eastAsia="zh-CN"/>
        </w:rPr>
      </w:pPr>
    </w:p>
    <w:p w14:paraId="30CF514A">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为进一步提升双丰集镇环境质量，持续巩固人居环境整治成果，打造“干净整洁、环境优美、宜居宜业”的乡村环境，助推乡村振兴，通过公开招标，甲方将双丰镇排污管网修复项目承包给乙方施工，具体事宜协议如下：</w:t>
      </w:r>
    </w:p>
    <w:p w14:paraId="36B8126F">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一、工程期限：</w:t>
      </w:r>
      <w:r>
        <w:rPr>
          <w:rFonts w:hint="eastAsia" w:ascii="仿宋" w:hAnsi="仿宋" w:eastAsia="仿宋" w:cs="仿宋"/>
          <w:b w:val="0"/>
          <w:bCs w:val="0"/>
          <w:w w:val="95"/>
          <w:sz w:val="24"/>
          <w:szCs w:val="24"/>
          <w:lang w:val="en-US" w:eastAsia="zh-CN"/>
        </w:rPr>
        <w:t>从2025年12月10日至2026年2月10日。</w:t>
      </w:r>
    </w:p>
    <w:p w14:paraId="61C64C6E">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二、承包方式：乙方包工、包料、包安全。</w:t>
      </w:r>
    </w:p>
    <w:p w14:paraId="3F70AD83">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三、项目内容：实施双丰集镇3600余米排污管网修复并配套检查井等设施，详见工程量清单。</w:t>
      </w:r>
    </w:p>
    <w:p w14:paraId="386A0F99">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四</w:t>
      </w:r>
      <w:r>
        <w:rPr>
          <w:rFonts w:hint="eastAsia" w:ascii="仿宋" w:hAnsi="仿宋" w:eastAsia="仿宋" w:cs="仿宋"/>
          <w:b w:val="0"/>
          <w:bCs w:val="0"/>
          <w:sz w:val="24"/>
          <w:szCs w:val="24"/>
        </w:rPr>
        <w:t>、</w:t>
      </w:r>
      <w:r>
        <w:rPr>
          <w:rFonts w:hint="eastAsia" w:ascii="仿宋" w:hAnsi="仿宋" w:eastAsia="仿宋" w:cs="仿宋"/>
          <w:b w:val="0"/>
          <w:bCs w:val="0"/>
          <w:sz w:val="24"/>
          <w:szCs w:val="24"/>
          <w:lang w:val="en-US" w:eastAsia="zh-CN"/>
        </w:rPr>
        <w:t>工程总造价：叁佰肆拾玖万陆仟零壹拾壹元玖角贰分（¥3496011.92），最终以结算为准，超合同工程量不补，欠合同工程量核减。</w:t>
      </w:r>
    </w:p>
    <w:p w14:paraId="5EF17DDA">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五、施工要求：1.乙方必须按照甲方设计方案施工，不得变更方案，施工应符合国家相关规范要求。2.</w:t>
      </w:r>
      <w:r>
        <w:rPr>
          <w:rFonts w:hint="eastAsia" w:ascii="仿宋" w:hAnsi="仿宋" w:eastAsia="仿宋" w:cs="仿宋"/>
          <w:sz w:val="24"/>
          <w:szCs w:val="24"/>
        </w:rPr>
        <w:t>乙方负责协调处理周边群众的土地</w:t>
      </w:r>
      <w:r>
        <w:rPr>
          <w:rFonts w:hint="eastAsia" w:ascii="仿宋" w:hAnsi="仿宋" w:eastAsia="仿宋" w:cs="仿宋"/>
          <w:sz w:val="24"/>
          <w:szCs w:val="24"/>
          <w:lang w:eastAsia="zh-CN"/>
        </w:rPr>
        <w:t>、</w:t>
      </w:r>
      <w:r>
        <w:rPr>
          <w:rFonts w:hint="eastAsia" w:ascii="仿宋" w:hAnsi="仿宋" w:eastAsia="仿宋" w:cs="仿宋"/>
          <w:sz w:val="24"/>
          <w:szCs w:val="24"/>
        </w:rPr>
        <w:t>山林纠纷等工作，保质保量按时完成</w:t>
      </w:r>
      <w:r>
        <w:rPr>
          <w:rFonts w:hint="eastAsia" w:ascii="仿宋" w:hAnsi="仿宋" w:eastAsia="仿宋" w:cs="仿宋"/>
          <w:sz w:val="24"/>
          <w:szCs w:val="24"/>
          <w:lang w:val="en-US" w:eastAsia="zh-CN"/>
        </w:rPr>
        <w:t>项目全部内容</w:t>
      </w:r>
      <w:r>
        <w:rPr>
          <w:rFonts w:hint="eastAsia" w:ascii="仿宋" w:hAnsi="仿宋" w:eastAsia="仿宋" w:cs="仿宋"/>
          <w:sz w:val="24"/>
          <w:szCs w:val="24"/>
        </w:rPr>
        <w:t>，在施工过程中，</w:t>
      </w:r>
      <w:r>
        <w:rPr>
          <w:rFonts w:hint="eastAsia" w:ascii="仿宋" w:hAnsi="仿宋" w:eastAsia="仿宋" w:cs="仿宋"/>
          <w:sz w:val="24"/>
          <w:szCs w:val="24"/>
          <w:lang w:val="en-US" w:eastAsia="zh-CN"/>
        </w:rPr>
        <w:t>要确保土地符合建设用地性质</w:t>
      </w:r>
      <w:r>
        <w:rPr>
          <w:rFonts w:hint="eastAsia" w:ascii="仿宋" w:hAnsi="仿宋" w:eastAsia="仿宋" w:cs="仿宋"/>
          <w:sz w:val="24"/>
          <w:szCs w:val="24"/>
        </w:rPr>
        <w:t>。</w:t>
      </w:r>
      <w:r>
        <w:rPr>
          <w:rFonts w:hint="eastAsia" w:ascii="仿宋" w:hAnsi="仿宋" w:eastAsia="仿宋" w:cs="仿宋"/>
          <w:sz w:val="24"/>
          <w:szCs w:val="24"/>
          <w:lang w:val="en-US" w:eastAsia="zh-CN"/>
        </w:rPr>
        <w:t>3.乙方在施工过程中要加强安全管理，必须购买施工保险，并对施工安全负全部责任。4.</w:t>
      </w:r>
      <w:r>
        <w:rPr>
          <w:rFonts w:hint="eastAsia" w:ascii="仿宋" w:hAnsi="仿宋" w:eastAsia="仿宋" w:cs="仿宋"/>
          <w:sz w:val="24"/>
          <w:szCs w:val="24"/>
        </w:rPr>
        <w:t>在施工过程中</w:t>
      </w:r>
      <w:r>
        <w:rPr>
          <w:rFonts w:hint="eastAsia" w:ascii="仿宋" w:hAnsi="仿宋" w:eastAsia="仿宋" w:cs="仿宋"/>
          <w:sz w:val="24"/>
          <w:szCs w:val="24"/>
          <w:lang w:val="en-US" w:eastAsia="zh-CN"/>
        </w:rPr>
        <w:t>甲方</w:t>
      </w:r>
      <w:r>
        <w:rPr>
          <w:rFonts w:hint="eastAsia" w:ascii="仿宋" w:hAnsi="仿宋" w:eastAsia="仿宋" w:cs="仿宋"/>
          <w:sz w:val="24"/>
          <w:szCs w:val="24"/>
        </w:rPr>
        <w:t>有权在不妨碍乙方正常作业</w:t>
      </w:r>
      <w:r>
        <w:rPr>
          <w:rFonts w:hint="eastAsia" w:ascii="仿宋" w:hAnsi="仿宋" w:eastAsia="仿宋" w:cs="仿宋"/>
          <w:sz w:val="24"/>
          <w:szCs w:val="24"/>
          <w:lang w:val="en-US" w:eastAsia="zh-CN"/>
        </w:rPr>
        <w:t>情况</w:t>
      </w:r>
      <w:r>
        <w:rPr>
          <w:rFonts w:hint="eastAsia" w:ascii="仿宋" w:hAnsi="仿宋" w:eastAsia="仿宋" w:cs="仿宋"/>
          <w:sz w:val="24"/>
          <w:szCs w:val="24"/>
        </w:rPr>
        <w:t>下随时检查，如发现工程质量达不到设计要求的，有权中止工程进度，并</w:t>
      </w:r>
      <w:r>
        <w:rPr>
          <w:rFonts w:hint="eastAsia" w:ascii="仿宋" w:hAnsi="仿宋" w:eastAsia="仿宋" w:cs="仿宋"/>
          <w:sz w:val="24"/>
          <w:szCs w:val="24"/>
          <w:lang w:val="en-US" w:eastAsia="zh-CN"/>
        </w:rPr>
        <w:t>要求乙方</w:t>
      </w:r>
      <w:r>
        <w:rPr>
          <w:rFonts w:hint="eastAsia" w:ascii="仿宋" w:hAnsi="仿宋" w:eastAsia="仿宋" w:cs="仿宋"/>
          <w:sz w:val="24"/>
          <w:szCs w:val="24"/>
        </w:rPr>
        <w:t>返工重建</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返工重建所产生的费用由乙方承担。</w:t>
      </w:r>
    </w:p>
    <w:p w14:paraId="0FF26DE8">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六、乙方</w:t>
      </w:r>
      <w:r>
        <w:rPr>
          <w:rFonts w:hint="eastAsia" w:ascii="仿宋" w:hAnsi="仿宋" w:eastAsia="仿宋" w:cs="仿宋"/>
          <w:sz w:val="24"/>
          <w:szCs w:val="24"/>
          <w:lang w:val="en-US" w:eastAsia="zh-CN"/>
        </w:rPr>
        <w:t>在工程实施过程中应充分</w:t>
      </w:r>
      <w:r>
        <w:rPr>
          <w:rFonts w:hint="eastAsia" w:ascii="仿宋" w:hAnsi="仿宋" w:eastAsia="仿宋" w:cs="仿宋"/>
          <w:color w:val="auto"/>
          <w:sz w:val="24"/>
          <w:szCs w:val="24"/>
          <w:lang w:eastAsia="zh-CN"/>
        </w:rPr>
        <w:t>带动低收入人口及就业困难群众就业。</w:t>
      </w:r>
    </w:p>
    <w:p w14:paraId="35A9D3C1">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七、乙方负责化解施工期间的所</w:t>
      </w:r>
      <w:r>
        <w:rPr>
          <w:rFonts w:hint="eastAsia" w:ascii="仿宋" w:hAnsi="仿宋" w:eastAsia="仿宋" w:cs="仿宋"/>
          <w:sz w:val="24"/>
          <w:szCs w:val="24"/>
          <w:lang w:val="en-US" w:eastAsia="zh-CN"/>
        </w:rPr>
        <w:t>有</w:t>
      </w:r>
      <w:r>
        <w:rPr>
          <w:rFonts w:hint="eastAsia" w:ascii="仿宋" w:hAnsi="仿宋" w:eastAsia="仿宋" w:cs="仿宋"/>
          <w:sz w:val="24"/>
          <w:szCs w:val="24"/>
        </w:rPr>
        <w:t>矛盾，全力做好施工保障环境。</w:t>
      </w:r>
    </w:p>
    <w:p w14:paraId="3D46DCB1">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八</w:t>
      </w:r>
      <w:r>
        <w:rPr>
          <w:rFonts w:hint="eastAsia" w:ascii="仿宋" w:hAnsi="仿宋" w:eastAsia="仿宋" w:cs="仿宋"/>
          <w:sz w:val="24"/>
          <w:szCs w:val="24"/>
        </w:rPr>
        <w:t>、协议签订后，甲方</w:t>
      </w:r>
      <w:r>
        <w:rPr>
          <w:rFonts w:hint="eastAsia" w:ascii="仿宋" w:hAnsi="仿宋" w:eastAsia="仿宋" w:cs="仿宋"/>
          <w:sz w:val="24"/>
          <w:szCs w:val="24"/>
          <w:lang w:val="en-US" w:eastAsia="zh-CN"/>
        </w:rPr>
        <w:t>预拨</w:t>
      </w:r>
      <w:r>
        <w:rPr>
          <w:rFonts w:hint="eastAsia" w:ascii="仿宋" w:hAnsi="仿宋" w:eastAsia="仿宋" w:cs="仿宋"/>
          <w:sz w:val="24"/>
          <w:szCs w:val="24"/>
        </w:rPr>
        <w:t>乙方</w:t>
      </w:r>
      <w:r>
        <w:rPr>
          <w:rFonts w:hint="eastAsia" w:ascii="仿宋" w:hAnsi="仿宋" w:eastAsia="仿宋" w:cs="仿宋"/>
          <w:sz w:val="24"/>
          <w:szCs w:val="24"/>
          <w:lang w:val="en-US" w:eastAsia="zh-CN"/>
        </w:rPr>
        <w:t>30</w:t>
      </w:r>
      <w:r>
        <w:rPr>
          <w:rFonts w:hint="eastAsia" w:ascii="仿宋" w:hAnsi="仿宋" w:eastAsia="仿宋" w:cs="仿宋"/>
          <w:sz w:val="24"/>
          <w:szCs w:val="24"/>
        </w:rPr>
        <w:t>%启动资金，后根据</w:t>
      </w:r>
      <w:r>
        <w:rPr>
          <w:rFonts w:hint="eastAsia" w:ascii="仿宋" w:hAnsi="仿宋" w:eastAsia="仿宋" w:cs="仿宋"/>
          <w:sz w:val="24"/>
          <w:szCs w:val="24"/>
          <w:lang w:val="en-US" w:eastAsia="zh-CN"/>
        </w:rPr>
        <w:t>工程</w:t>
      </w:r>
      <w:r>
        <w:rPr>
          <w:rFonts w:hint="eastAsia" w:ascii="仿宋" w:hAnsi="仿宋" w:eastAsia="仿宋" w:cs="仿宋"/>
          <w:sz w:val="24"/>
          <w:szCs w:val="24"/>
        </w:rPr>
        <w:t>进度拨款，待工程竣工经验收合格后，乙方凭正式</w:t>
      </w:r>
      <w:r>
        <w:rPr>
          <w:rFonts w:hint="eastAsia" w:ascii="仿宋" w:hAnsi="仿宋" w:eastAsia="仿宋" w:cs="仿宋"/>
          <w:sz w:val="24"/>
          <w:szCs w:val="24"/>
          <w:lang w:val="en-US" w:eastAsia="zh-CN"/>
        </w:rPr>
        <w:t>发票</w:t>
      </w:r>
      <w:r>
        <w:rPr>
          <w:rFonts w:hint="eastAsia" w:ascii="仿宋" w:hAnsi="仿宋" w:eastAsia="仿宋" w:cs="仿宋"/>
          <w:sz w:val="24"/>
          <w:szCs w:val="24"/>
        </w:rPr>
        <w:t>报帐，剩余款项一次性拨付给乙方，乙方收到尾款后三天内向甲方缴纳3%质保金，需要审计的项目以审计审定价款为准。</w:t>
      </w:r>
    </w:p>
    <w:p w14:paraId="0C1575EC">
      <w:pPr>
        <w:keepNext w:val="0"/>
        <w:keepLines w:val="0"/>
        <w:pageBreakBefore w:val="0"/>
        <w:widowControl w:val="0"/>
        <w:kinsoku/>
        <w:wordWrap/>
        <w:overflowPunct/>
        <w:topLinePunct w:val="0"/>
        <w:autoSpaceDE/>
        <w:autoSpaceDN/>
        <w:bidi w:val="0"/>
        <w:adjustRightInd/>
        <w:snapToGrid/>
        <w:spacing w:line="470" w:lineRule="exact"/>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九、工程总造价之外产生的一切费用由乙方自行承担。</w:t>
      </w:r>
    </w:p>
    <w:p w14:paraId="7D21C325">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十、本协议一式四份，甲乙双方各执一份，财政所、双河社区一份。自签订之日起生效，任何一方违反本协议约定，可通过法律途径予以解决。</w:t>
      </w:r>
    </w:p>
    <w:p w14:paraId="3CE75419">
      <w:pPr>
        <w:keepNext w:val="0"/>
        <w:keepLines w:val="0"/>
        <w:pageBreakBefore w:val="0"/>
        <w:widowControl w:val="0"/>
        <w:kinsoku/>
        <w:wordWrap/>
        <w:overflowPunct/>
        <w:topLinePunct w:val="0"/>
        <w:autoSpaceDE/>
        <w:autoSpaceDN/>
        <w:bidi w:val="0"/>
        <w:adjustRightInd/>
        <w:snapToGrid/>
        <w:spacing w:line="470" w:lineRule="exact"/>
        <w:jc w:val="both"/>
        <w:textAlignment w:val="auto"/>
        <w:rPr>
          <w:rFonts w:hint="eastAsia" w:ascii="仿宋" w:hAnsi="仿宋" w:eastAsia="仿宋" w:cs="仿宋"/>
          <w:sz w:val="24"/>
          <w:szCs w:val="24"/>
          <w:lang w:val="en-US" w:eastAsia="zh-CN"/>
        </w:rPr>
      </w:pPr>
    </w:p>
    <w:p w14:paraId="710A2773">
      <w:pPr>
        <w:keepNext w:val="0"/>
        <w:keepLines w:val="0"/>
        <w:pageBreakBefore w:val="0"/>
        <w:widowControl w:val="0"/>
        <w:kinsoku/>
        <w:wordWrap/>
        <w:overflowPunct/>
        <w:topLinePunct w:val="0"/>
        <w:autoSpaceDE/>
        <w:autoSpaceDN/>
        <w:bidi w:val="0"/>
        <w:adjustRightInd/>
        <w:snapToGrid/>
        <w:spacing w:after="313" w:afterLines="100" w:line="470" w:lineRule="exact"/>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 xml:space="preserve">甲方（签章）：  </w:t>
      </w:r>
      <w:r>
        <w:rPr>
          <w:rFonts w:hint="eastAsia" w:ascii="仿宋" w:hAnsi="仿宋" w:eastAsia="仿宋" w:cs="仿宋"/>
          <w:sz w:val="24"/>
          <w:szCs w:val="24"/>
          <w:lang w:val="en-US" w:eastAsia="zh-CN"/>
        </w:rPr>
        <w:t xml:space="preserve">              法人</w:t>
      </w:r>
      <w:r>
        <w:rPr>
          <w:rFonts w:hint="eastAsia" w:ascii="仿宋" w:hAnsi="仿宋" w:eastAsia="仿宋" w:cs="仿宋"/>
          <w:sz w:val="24"/>
          <w:szCs w:val="24"/>
        </w:rPr>
        <w:t>代表（签章）：</w:t>
      </w:r>
    </w:p>
    <w:p w14:paraId="3E4B2F98">
      <w:pPr>
        <w:keepNext w:val="0"/>
        <w:keepLines w:val="0"/>
        <w:pageBreakBefore w:val="0"/>
        <w:widowControl w:val="0"/>
        <w:kinsoku/>
        <w:wordWrap/>
        <w:overflowPunct/>
        <w:topLinePunct w:val="0"/>
        <w:autoSpaceDE/>
        <w:autoSpaceDN/>
        <w:bidi w:val="0"/>
        <w:adjustRightInd/>
        <w:snapToGrid/>
        <w:spacing w:line="470" w:lineRule="exact"/>
        <w:jc w:val="both"/>
        <w:textAlignment w:val="auto"/>
        <w:outlineLvl w:val="9"/>
        <w:rPr>
          <w:rFonts w:hint="eastAsia" w:ascii="仿宋" w:hAnsi="仿宋" w:eastAsia="仿宋" w:cs="仿宋"/>
          <w:sz w:val="24"/>
          <w:szCs w:val="24"/>
          <w:lang w:val="en-US" w:eastAsia="zh-CN"/>
        </w:rPr>
      </w:pPr>
    </w:p>
    <w:p w14:paraId="48B3389F">
      <w:pPr>
        <w:keepNext w:val="0"/>
        <w:keepLines w:val="0"/>
        <w:pageBreakBefore w:val="0"/>
        <w:widowControl w:val="0"/>
        <w:kinsoku/>
        <w:wordWrap/>
        <w:overflowPunct/>
        <w:topLinePunct w:val="0"/>
        <w:autoSpaceDE/>
        <w:autoSpaceDN/>
        <w:bidi w:val="0"/>
        <w:adjustRightInd/>
        <w:snapToGrid/>
        <w:spacing w:line="470" w:lineRule="exact"/>
        <w:jc w:val="both"/>
        <w:textAlignment w:val="auto"/>
        <w:outlineLvl w:val="9"/>
        <w:rPr>
          <w:rFonts w:hint="eastAsia" w:ascii="仿宋" w:hAnsi="仿宋" w:eastAsia="仿宋" w:cs="仿宋"/>
          <w:sz w:val="24"/>
          <w:szCs w:val="24"/>
        </w:rPr>
      </w:pPr>
    </w:p>
    <w:p w14:paraId="6290DD32">
      <w:pPr>
        <w:keepNext w:val="0"/>
        <w:keepLines w:val="0"/>
        <w:pageBreakBefore w:val="0"/>
        <w:widowControl w:val="0"/>
        <w:kinsoku/>
        <w:wordWrap/>
        <w:overflowPunct/>
        <w:topLinePunct w:val="0"/>
        <w:autoSpaceDE/>
        <w:autoSpaceDN/>
        <w:bidi w:val="0"/>
        <w:adjustRightInd/>
        <w:snapToGrid/>
        <w:spacing w:line="470" w:lineRule="exact"/>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乙方（签章）</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代表人</w:t>
      </w:r>
      <w:r>
        <w:rPr>
          <w:rFonts w:hint="eastAsia" w:ascii="仿宋" w:hAnsi="仿宋" w:eastAsia="仿宋" w:cs="仿宋"/>
          <w:sz w:val="24"/>
          <w:szCs w:val="24"/>
        </w:rPr>
        <w:t>（签章）：</w:t>
      </w:r>
    </w:p>
    <w:p w14:paraId="3323E70C">
      <w:pPr>
        <w:keepNext w:val="0"/>
        <w:keepLines w:val="0"/>
        <w:pageBreakBefore w:val="0"/>
        <w:widowControl w:val="0"/>
        <w:kinsoku/>
        <w:wordWrap/>
        <w:overflowPunct/>
        <w:topLinePunct w:val="0"/>
        <w:autoSpaceDE/>
        <w:autoSpaceDN/>
        <w:bidi w:val="0"/>
        <w:adjustRightInd/>
        <w:snapToGrid/>
        <w:spacing w:line="470" w:lineRule="exact"/>
        <w:jc w:val="both"/>
        <w:textAlignment w:val="auto"/>
        <w:rPr>
          <w:rFonts w:hint="eastAsia" w:ascii="仿宋" w:hAnsi="仿宋" w:eastAsia="仿宋" w:cs="仿宋"/>
          <w:sz w:val="24"/>
          <w:szCs w:val="24"/>
        </w:rPr>
      </w:pPr>
    </w:p>
    <w:p w14:paraId="1D05AB0F">
      <w:pPr>
        <w:keepNext w:val="0"/>
        <w:keepLines w:val="0"/>
        <w:pageBreakBefore w:val="0"/>
        <w:widowControl w:val="0"/>
        <w:kinsoku/>
        <w:wordWrap/>
        <w:overflowPunct/>
        <w:topLinePunct w:val="0"/>
        <w:autoSpaceDE/>
        <w:autoSpaceDN/>
        <w:bidi w:val="0"/>
        <w:adjustRightInd/>
        <w:snapToGrid/>
        <w:spacing w:line="470" w:lineRule="exact"/>
        <w:ind w:firstLine="4320" w:firstLineChars="1800"/>
        <w:jc w:val="both"/>
        <w:textAlignment w:val="auto"/>
        <w:rPr>
          <w:rFonts w:hint="eastAsia" w:ascii="仿宋" w:hAnsi="仿宋" w:eastAsia="仿宋" w:cs="仿宋"/>
          <w:sz w:val="24"/>
          <w:szCs w:val="24"/>
        </w:rPr>
      </w:pPr>
    </w:p>
    <w:p w14:paraId="4CD5B80E">
      <w:pPr>
        <w:rPr>
          <w:rFonts w:hint="eastAsia" w:ascii="仿宋" w:hAnsi="仿宋" w:eastAsia="仿宋" w:cs="仿宋"/>
          <w:sz w:val="21"/>
          <w:szCs w:val="21"/>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14:paraId="5F67EA49">
      <w:pPr>
        <w:rPr>
          <w:rFonts w:hint="eastAsia" w:ascii="仿宋" w:hAnsi="仿宋" w:eastAsia="仿宋" w:cs="仿宋"/>
          <w:sz w:val="24"/>
          <w:szCs w:val="24"/>
          <w:u w:val="none"/>
          <w:lang w:val="en-US" w:eastAsia="zh-CN"/>
        </w:rPr>
      </w:pPr>
    </w:p>
    <w:p w14:paraId="63A4F165">
      <w:pPr>
        <w:rPr>
          <w:rFonts w:hint="eastAsia" w:ascii="仿宋" w:hAnsi="仿宋" w:eastAsia="仿宋" w:cs="仿宋"/>
          <w:sz w:val="24"/>
          <w:szCs w:val="24"/>
          <w:u w:val="none"/>
          <w:lang w:val="en-US" w:eastAsia="zh-CN"/>
        </w:rPr>
      </w:pPr>
    </w:p>
    <w:p w14:paraId="3A5628A4">
      <w:pPr>
        <w:rPr>
          <w:rFonts w:hint="eastAsia" w:ascii="仿宋" w:hAnsi="仿宋" w:eastAsia="仿宋" w:cs="仿宋"/>
          <w:sz w:val="24"/>
          <w:szCs w:val="24"/>
          <w:u w:val="none"/>
          <w:lang w:val="en-US" w:eastAsia="zh-CN"/>
        </w:rPr>
      </w:pPr>
    </w:p>
    <w:p w14:paraId="5EF80DDC">
      <w:pPr>
        <w:rPr>
          <w:rFonts w:hint="eastAsia" w:ascii="仿宋" w:hAnsi="仿宋" w:eastAsia="仿宋" w:cs="仿宋"/>
          <w:sz w:val="24"/>
          <w:szCs w:val="24"/>
          <w:u w:val="none"/>
          <w:lang w:val="en-US" w:eastAsia="zh-CN"/>
        </w:rPr>
      </w:pPr>
    </w:p>
    <w:p w14:paraId="6EB88FBE">
      <w:pPr>
        <w:rPr>
          <w:rFonts w:hint="eastAsia" w:ascii="仿宋" w:hAnsi="仿宋" w:eastAsia="仿宋" w:cs="仿宋"/>
          <w:sz w:val="24"/>
          <w:szCs w:val="24"/>
          <w:u w:val="none"/>
          <w:lang w:val="en-US" w:eastAsia="zh-CN"/>
        </w:rPr>
      </w:pPr>
    </w:p>
    <w:p w14:paraId="65E0EFAA">
      <w:pPr>
        <w:rPr>
          <w:rFonts w:hint="eastAsia" w:ascii="仿宋" w:hAnsi="仿宋" w:eastAsia="仿宋" w:cs="仿宋"/>
          <w:sz w:val="24"/>
          <w:szCs w:val="24"/>
          <w:u w:val="none"/>
          <w:lang w:val="en-US" w:eastAsia="zh-CN"/>
        </w:rPr>
      </w:pPr>
    </w:p>
    <w:p w14:paraId="298E92DD">
      <w:pPr>
        <w:rPr>
          <w:rFonts w:hint="eastAsia" w:ascii="仿宋" w:hAnsi="仿宋" w:eastAsia="仿宋" w:cs="仿宋"/>
          <w:sz w:val="24"/>
          <w:szCs w:val="24"/>
          <w:u w:val="none"/>
          <w:lang w:val="en-US" w:eastAsia="zh-CN"/>
        </w:rPr>
      </w:pPr>
    </w:p>
    <w:p w14:paraId="309BDCF1">
      <w:pPr>
        <w:rPr>
          <w:rFonts w:hint="eastAsia" w:ascii="仿宋" w:hAnsi="仿宋" w:eastAsia="仿宋" w:cs="仿宋"/>
          <w:sz w:val="24"/>
          <w:szCs w:val="24"/>
          <w:u w:val="none"/>
          <w:lang w:val="en-US" w:eastAsia="zh-CN"/>
        </w:rPr>
      </w:pPr>
    </w:p>
    <w:p w14:paraId="7A03BF29">
      <w:pPr>
        <w:rPr>
          <w:rFonts w:hint="eastAsia" w:ascii="仿宋" w:hAnsi="仿宋" w:eastAsia="仿宋" w:cs="仿宋"/>
          <w:sz w:val="24"/>
          <w:szCs w:val="24"/>
          <w:u w:val="none"/>
          <w:lang w:val="en-US" w:eastAsia="zh-CN"/>
        </w:rPr>
      </w:pPr>
    </w:p>
    <w:p w14:paraId="0EF05F2D">
      <w:pPr>
        <w:rPr>
          <w:rFonts w:hint="eastAsia" w:ascii="仿宋" w:hAnsi="仿宋" w:eastAsia="仿宋" w:cs="仿宋"/>
          <w:sz w:val="24"/>
          <w:szCs w:val="24"/>
          <w:u w:val="none"/>
          <w:lang w:val="en-US" w:eastAsia="zh-CN"/>
        </w:rPr>
      </w:pPr>
    </w:p>
    <w:p w14:paraId="29014511">
      <w:pPr>
        <w:rPr>
          <w:rFonts w:hint="eastAsia" w:ascii="仿宋" w:hAnsi="仿宋" w:eastAsia="仿宋" w:cs="仿宋"/>
          <w:sz w:val="24"/>
          <w:szCs w:val="24"/>
          <w:u w:val="none"/>
          <w:lang w:val="en-US" w:eastAsia="zh-CN"/>
        </w:rPr>
      </w:pPr>
    </w:p>
    <w:p w14:paraId="7F74BAB6">
      <w:pPr>
        <w:rPr>
          <w:rFonts w:hint="eastAsia" w:ascii="仿宋" w:hAnsi="仿宋" w:eastAsia="仿宋" w:cs="仿宋"/>
          <w:sz w:val="24"/>
          <w:szCs w:val="24"/>
          <w:u w:val="none"/>
          <w:lang w:val="en-US" w:eastAsia="zh-CN"/>
        </w:rPr>
      </w:pPr>
    </w:p>
    <w:p w14:paraId="669202EE">
      <w:pPr>
        <w:rPr>
          <w:rFonts w:hint="eastAsia" w:ascii="仿宋" w:hAnsi="仿宋" w:eastAsia="仿宋" w:cs="仿宋"/>
          <w:sz w:val="24"/>
          <w:szCs w:val="24"/>
          <w:u w:val="none"/>
          <w:lang w:val="en-US" w:eastAsia="zh-CN"/>
        </w:rPr>
      </w:pPr>
    </w:p>
    <w:p w14:paraId="05FE4301">
      <w:pPr>
        <w:rPr>
          <w:rFonts w:hint="eastAsia" w:ascii="仿宋" w:hAnsi="仿宋" w:eastAsia="仿宋" w:cs="仿宋"/>
          <w:sz w:val="24"/>
          <w:szCs w:val="24"/>
          <w:u w:val="none"/>
          <w:lang w:val="en-US" w:eastAsia="zh-CN"/>
        </w:rPr>
      </w:pPr>
    </w:p>
    <w:p w14:paraId="37D1FF8C">
      <w:pPr>
        <w:rPr>
          <w:rFonts w:hint="eastAsia" w:ascii="仿宋" w:hAnsi="仿宋" w:eastAsia="仿宋" w:cs="仿宋"/>
          <w:sz w:val="24"/>
          <w:szCs w:val="24"/>
          <w:u w:val="none"/>
          <w:lang w:val="en-US" w:eastAsia="zh-CN"/>
        </w:rPr>
      </w:pPr>
    </w:p>
    <w:p w14:paraId="252208E4">
      <w:pPr>
        <w:rPr>
          <w:rFonts w:hint="eastAsia" w:ascii="仿宋" w:hAnsi="仿宋" w:eastAsia="仿宋" w:cs="仿宋"/>
          <w:sz w:val="24"/>
          <w:szCs w:val="24"/>
          <w:u w:val="none"/>
          <w:lang w:val="en-US" w:eastAsia="zh-CN"/>
        </w:rPr>
      </w:pPr>
    </w:p>
    <w:p w14:paraId="1A01024A">
      <w:pPr>
        <w:rPr>
          <w:rFonts w:hint="eastAsia" w:ascii="仿宋" w:hAnsi="仿宋" w:eastAsia="仿宋" w:cs="仿宋"/>
          <w:sz w:val="24"/>
          <w:szCs w:val="24"/>
          <w:u w:val="none"/>
          <w:lang w:val="en-US" w:eastAsia="zh-CN"/>
        </w:rPr>
      </w:pPr>
    </w:p>
    <w:p w14:paraId="18D77CAD">
      <w:pPr>
        <w:pStyle w:val="5"/>
        <w:numPr>
          <w:ilvl w:val="0"/>
          <w:numId w:val="3"/>
        </w:numPr>
        <w:ind w:left="61" w:leftChars="0" w:firstLine="2249" w:firstLineChars="0"/>
        <w:jc w:val="both"/>
        <w:rPr>
          <w:rFonts w:hint="eastAsia" w:ascii="仿宋" w:hAnsi="仿宋" w:eastAsia="仿宋" w:cs="仿宋"/>
        </w:rPr>
      </w:pPr>
      <w:bookmarkStart w:id="176" w:name="_Toc167712840"/>
      <w:bookmarkStart w:id="177" w:name="_Toc167714038"/>
      <w:bookmarkStart w:id="178" w:name="_Toc167715235"/>
      <w:r>
        <w:rPr>
          <w:rFonts w:hint="eastAsia" w:ascii="仿宋" w:hAnsi="仿宋" w:eastAsia="仿宋" w:cs="仿宋"/>
          <w:b/>
          <w:bCs/>
          <w:kern w:val="2"/>
          <w:sz w:val="32"/>
          <w:szCs w:val="32"/>
          <w:lang w:eastAsia="zh-CN"/>
        </w:rPr>
        <w:t>采购内容与技术要求</w:t>
      </w:r>
    </w:p>
    <w:p w14:paraId="1AC665D5">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snapToGrid w:val="0"/>
          <w:color w:val="auto"/>
          <w:sz w:val="24"/>
          <w:szCs w:val="24"/>
          <w:highlight w:val="none"/>
          <w:lang w:val="en-US" w:eastAsia="zh-CN"/>
        </w:rPr>
      </w:pPr>
      <w:r>
        <w:rPr>
          <w:rFonts w:hint="eastAsia" w:ascii="仿宋" w:hAnsi="仿宋" w:eastAsia="仿宋" w:cs="仿宋"/>
          <w:snapToGrid w:val="0"/>
          <w:color w:val="auto"/>
          <w:sz w:val="24"/>
          <w:szCs w:val="24"/>
          <w:highlight w:val="none"/>
          <w:lang w:val="en-US" w:eastAsia="zh-CN"/>
        </w:rPr>
        <w:t>（一）项目名称：双丰镇排污管网修复项目</w:t>
      </w:r>
    </w:p>
    <w:p w14:paraId="54541975">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lang w:eastAsia="zh-CN"/>
        </w:rPr>
        <w:t>（</w:t>
      </w:r>
      <w:r>
        <w:rPr>
          <w:rFonts w:hint="eastAsia" w:ascii="仿宋" w:hAnsi="仿宋" w:eastAsia="仿宋" w:cs="仿宋"/>
          <w:snapToGrid w:val="0"/>
          <w:color w:val="auto"/>
          <w:sz w:val="24"/>
          <w:szCs w:val="24"/>
          <w:highlight w:val="none"/>
          <w:lang w:val="en-US" w:eastAsia="zh-CN"/>
        </w:rPr>
        <w:t>二</w:t>
      </w:r>
      <w:r>
        <w:rPr>
          <w:rFonts w:hint="eastAsia" w:ascii="仿宋" w:hAnsi="仿宋" w:eastAsia="仿宋" w:cs="仿宋"/>
          <w:snapToGrid w:val="0"/>
          <w:color w:val="auto"/>
          <w:sz w:val="24"/>
          <w:szCs w:val="24"/>
          <w:highlight w:val="none"/>
          <w:lang w:eastAsia="zh-CN"/>
        </w:rPr>
        <w:t>）</w:t>
      </w:r>
      <w:r>
        <w:rPr>
          <w:rFonts w:hint="eastAsia" w:ascii="仿宋" w:hAnsi="仿宋" w:eastAsia="仿宋" w:cs="仿宋"/>
          <w:snapToGrid w:val="0"/>
          <w:color w:val="auto"/>
          <w:sz w:val="24"/>
          <w:szCs w:val="24"/>
          <w:highlight w:val="none"/>
        </w:rPr>
        <w:t>工期</w:t>
      </w:r>
      <w:r>
        <w:rPr>
          <w:rFonts w:hint="eastAsia" w:ascii="仿宋" w:hAnsi="仿宋" w:eastAsia="仿宋" w:cs="仿宋"/>
          <w:snapToGrid w:val="0"/>
          <w:color w:val="auto"/>
          <w:sz w:val="24"/>
          <w:szCs w:val="24"/>
          <w:highlight w:val="none"/>
          <w:lang w:val="en-US" w:eastAsia="zh-CN"/>
        </w:rPr>
        <w:t>:60日历天</w:t>
      </w:r>
    </w:p>
    <w:p w14:paraId="79FEDA17">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snapToGrid w:val="0"/>
          <w:color w:val="0000FF"/>
          <w:sz w:val="24"/>
          <w:szCs w:val="24"/>
          <w:highlight w:val="none"/>
          <w:lang w:val="en-US" w:eastAsia="zh-CN"/>
        </w:rPr>
      </w:pPr>
      <w:r>
        <w:rPr>
          <w:rFonts w:hint="eastAsia" w:ascii="仿宋" w:hAnsi="仿宋" w:eastAsia="仿宋" w:cs="仿宋"/>
          <w:snapToGrid w:val="0"/>
          <w:color w:val="auto"/>
          <w:sz w:val="24"/>
          <w:szCs w:val="24"/>
          <w:highlight w:val="none"/>
        </w:rPr>
        <w:t>（</w:t>
      </w:r>
      <w:r>
        <w:rPr>
          <w:rFonts w:hint="eastAsia" w:ascii="仿宋" w:hAnsi="仿宋" w:eastAsia="仿宋" w:cs="仿宋"/>
          <w:snapToGrid w:val="0"/>
          <w:color w:val="auto"/>
          <w:sz w:val="24"/>
          <w:szCs w:val="24"/>
          <w:highlight w:val="none"/>
          <w:lang w:val="en-US" w:eastAsia="zh-CN"/>
        </w:rPr>
        <w:t>三</w:t>
      </w:r>
      <w:r>
        <w:rPr>
          <w:rFonts w:hint="eastAsia" w:ascii="仿宋" w:hAnsi="仿宋" w:eastAsia="仿宋" w:cs="仿宋"/>
          <w:snapToGrid w:val="0"/>
          <w:color w:val="auto"/>
          <w:sz w:val="24"/>
          <w:szCs w:val="24"/>
          <w:highlight w:val="none"/>
        </w:rPr>
        <w:t>）</w:t>
      </w:r>
      <w:r>
        <w:rPr>
          <w:rFonts w:hint="eastAsia" w:ascii="仿宋" w:hAnsi="仿宋" w:eastAsia="仿宋" w:cs="仿宋"/>
          <w:snapToGrid w:val="0"/>
          <w:color w:val="auto"/>
          <w:sz w:val="24"/>
          <w:szCs w:val="24"/>
          <w:highlight w:val="none"/>
          <w:lang w:val="en-US" w:eastAsia="zh-CN"/>
        </w:rPr>
        <w:t>工程内容</w:t>
      </w:r>
      <w:r>
        <w:rPr>
          <w:rFonts w:hint="eastAsia" w:ascii="仿宋" w:hAnsi="仿宋" w:eastAsia="仿宋" w:cs="仿宋"/>
          <w:snapToGrid w:val="0"/>
          <w:color w:val="auto"/>
          <w:sz w:val="24"/>
          <w:szCs w:val="24"/>
          <w:highlight w:val="none"/>
        </w:rPr>
        <w:t>：</w:t>
      </w:r>
      <w:bookmarkEnd w:id="176"/>
      <w:bookmarkEnd w:id="177"/>
      <w:bookmarkEnd w:id="178"/>
      <w:r>
        <w:rPr>
          <w:rFonts w:hint="eastAsia" w:ascii="仿宋" w:hAnsi="仿宋" w:eastAsia="仿宋" w:cs="仿宋"/>
          <w:snapToGrid w:val="0"/>
          <w:color w:val="auto"/>
          <w:sz w:val="24"/>
          <w:szCs w:val="24"/>
          <w:highlight w:val="none"/>
          <w:lang w:val="en-US" w:eastAsia="zh-CN"/>
        </w:rPr>
        <w:t>实施双丰集镇3600余米排污管网修复并配套检查井等设施，详见工程量清单</w:t>
      </w:r>
      <w:r>
        <w:rPr>
          <w:rFonts w:hint="eastAsia" w:ascii="仿宋" w:hAnsi="仿宋" w:eastAsia="仿宋" w:cs="仿宋"/>
          <w:snapToGrid w:val="0"/>
          <w:color w:val="0000FF"/>
          <w:sz w:val="24"/>
          <w:szCs w:val="24"/>
          <w:highlight w:val="none"/>
          <w:lang w:val="en-US" w:eastAsia="zh-CN"/>
        </w:rPr>
        <w:t>。</w:t>
      </w:r>
    </w:p>
    <w:p w14:paraId="53EE4BB9">
      <w:pPr>
        <w:keepNext w:val="0"/>
        <w:keepLines w:val="0"/>
        <w:pageBreakBefore w:val="0"/>
        <w:widowControl w:val="0"/>
        <w:kinsoku/>
        <w:wordWrap/>
        <w:overflowPunct/>
        <w:topLinePunct w:val="0"/>
        <w:autoSpaceDE/>
        <w:autoSpaceDN/>
        <w:bidi w:val="0"/>
        <w:spacing w:line="360" w:lineRule="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四</w:t>
      </w:r>
      <w:r>
        <w:rPr>
          <w:rFonts w:hint="eastAsia" w:ascii="仿宋" w:hAnsi="仿宋" w:eastAsia="仿宋" w:cs="仿宋"/>
          <w:b w:val="0"/>
          <w:bCs/>
          <w:color w:val="auto"/>
          <w:sz w:val="24"/>
          <w:szCs w:val="24"/>
          <w:highlight w:val="none"/>
        </w:rPr>
        <w:t>）技术标准规范</w:t>
      </w:r>
    </w:p>
    <w:p w14:paraId="1A15748C">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1.本项目的施工必须符合国家有关工程建设标准强制性条文和建设部关于施工方面现行标准、规范、规程和办法等。</w:t>
      </w:r>
    </w:p>
    <w:p w14:paraId="36F3985A">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2.施工单位在施工过程中使用或参考上述标准、规范以外的技术标准、规范时，应征得业主或业主指定的代表人的同意。</w:t>
      </w:r>
    </w:p>
    <w:p w14:paraId="58551128">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3.施工单位在施工中必须使用中华人民共和国《工程建设标准强制性条文》规定的标准、规范。</w:t>
      </w:r>
    </w:p>
    <w:p w14:paraId="030DBF1E">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4.建设成果必须通过建设行政主管部门的组织验收。</w:t>
      </w:r>
    </w:p>
    <w:p w14:paraId="57FAB47C">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w:t>
      </w:r>
      <w:r>
        <w:rPr>
          <w:rFonts w:hint="eastAsia" w:ascii="仿宋" w:hAnsi="仿宋" w:eastAsia="仿宋" w:cs="仿宋"/>
          <w:snapToGrid w:val="0"/>
          <w:color w:val="auto"/>
          <w:sz w:val="24"/>
          <w:szCs w:val="24"/>
          <w:highlight w:val="none"/>
          <w:lang w:val="en-US" w:eastAsia="zh-CN"/>
        </w:rPr>
        <w:t>五</w:t>
      </w:r>
      <w:r>
        <w:rPr>
          <w:rFonts w:hint="eastAsia" w:ascii="仿宋" w:hAnsi="仿宋" w:eastAsia="仿宋" w:cs="仿宋"/>
          <w:snapToGrid w:val="0"/>
          <w:color w:val="auto"/>
          <w:sz w:val="24"/>
          <w:szCs w:val="24"/>
          <w:highlight w:val="none"/>
        </w:rPr>
        <w:t>）质量要求</w:t>
      </w:r>
    </w:p>
    <w:p w14:paraId="54180E63">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1.严格按照国家现行标准、规范要求进行建设施工；</w:t>
      </w:r>
    </w:p>
    <w:p w14:paraId="37D714DC">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2.建设施工要体现实用性、景观性、高质量、高标准、功能设施齐备的环保理念。</w:t>
      </w:r>
    </w:p>
    <w:p w14:paraId="44A2CB9C">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3.在满足基本必要的建设施工时间内，施工进度应满足采购人提出的要求。</w:t>
      </w:r>
    </w:p>
    <w:p w14:paraId="71A398D7">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rPr>
      </w:pPr>
      <w:r>
        <w:rPr>
          <w:rFonts w:hint="eastAsia" w:ascii="仿宋" w:hAnsi="仿宋" w:eastAsia="仿宋" w:cs="仿宋"/>
          <w:snapToGrid w:val="0"/>
          <w:color w:val="auto"/>
          <w:sz w:val="24"/>
          <w:szCs w:val="24"/>
          <w:highlight w:val="none"/>
        </w:rPr>
        <w:t>4.无条件协助采购人解决各种与建设施工有关的问题。</w:t>
      </w:r>
    </w:p>
    <w:p w14:paraId="1C5BBB8F">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snapToGrid w:val="0"/>
          <w:color w:val="auto"/>
          <w:sz w:val="24"/>
          <w:szCs w:val="24"/>
          <w:highlight w:val="none"/>
        </w:rPr>
      </w:pPr>
      <w:bookmarkStart w:id="179" w:name="_Toc167712849"/>
      <w:bookmarkStart w:id="180" w:name="_Toc167714047"/>
      <w:bookmarkStart w:id="181" w:name="_Toc167715244"/>
      <w:r>
        <w:rPr>
          <w:rFonts w:hint="eastAsia" w:ascii="仿宋" w:hAnsi="仿宋" w:eastAsia="仿宋" w:cs="仿宋"/>
          <w:snapToGrid w:val="0"/>
          <w:color w:val="auto"/>
          <w:sz w:val="24"/>
          <w:szCs w:val="24"/>
          <w:highlight w:val="none"/>
        </w:rPr>
        <w:t>（</w:t>
      </w:r>
      <w:r>
        <w:rPr>
          <w:rFonts w:hint="eastAsia" w:ascii="仿宋" w:hAnsi="仿宋" w:eastAsia="仿宋" w:cs="仿宋"/>
          <w:snapToGrid w:val="0"/>
          <w:color w:val="auto"/>
          <w:sz w:val="24"/>
          <w:szCs w:val="24"/>
          <w:highlight w:val="none"/>
          <w:lang w:val="en-US" w:eastAsia="zh-CN"/>
        </w:rPr>
        <w:t>六</w:t>
      </w:r>
      <w:r>
        <w:rPr>
          <w:rFonts w:hint="eastAsia" w:ascii="仿宋" w:hAnsi="仿宋" w:eastAsia="仿宋" w:cs="仿宋"/>
          <w:snapToGrid w:val="0"/>
          <w:color w:val="auto"/>
          <w:sz w:val="24"/>
          <w:szCs w:val="24"/>
          <w:highlight w:val="none"/>
        </w:rPr>
        <w:t>）款项结算</w:t>
      </w:r>
    </w:p>
    <w:bookmarkEnd w:id="179"/>
    <w:bookmarkEnd w:id="180"/>
    <w:bookmarkEnd w:id="181"/>
    <w:p w14:paraId="3445F58F">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ind w:firstLine="480" w:firstLineChars="200"/>
        <w:textAlignment w:val="baseline"/>
        <w:rPr>
          <w:rFonts w:hint="eastAsia" w:ascii="仿宋" w:hAnsi="仿宋" w:eastAsia="仿宋" w:cs="仿宋"/>
          <w:snapToGrid w:val="0"/>
          <w:color w:val="auto"/>
          <w:sz w:val="24"/>
          <w:szCs w:val="24"/>
          <w:highlight w:val="none"/>
          <w:lang w:val="en-US" w:eastAsia="zh-CN"/>
        </w:rPr>
      </w:pPr>
      <w:r>
        <w:rPr>
          <w:rFonts w:hint="eastAsia" w:ascii="仿宋" w:hAnsi="仿宋" w:eastAsia="仿宋" w:cs="仿宋"/>
          <w:snapToGrid w:val="0"/>
          <w:color w:val="auto"/>
          <w:sz w:val="24"/>
          <w:szCs w:val="24"/>
          <w:highlight w:val="none"/>
          <w:lang w:val="en-US" w:eastAsia="zh-CN"/>
        </w:rPr>
        <w:t>根据甲乙双方合同签订</w:t>
      </w:r>
    </w:p>
    <w:p w14:paraId="75BBCC97">
      <w:pPr>
        <w:keepNext w:val="0"/>
        <w:keepLines w:val="0"/>
        <w:pageBreakBefore w:val="0"/>
        <w:widowControl w:val="0"/>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color w:val="FF0000"/>
          <w:sz w:val="24"/>
          <w:szCs w:val="24"/>
        </w:rPr>
      </w:pPr>
      <w:r>
        <w:rPr>
          <w:rFonts w:hint="eastAsia" w:ascii="仿宋" w:hAnsi="仿宋" w:eastAsia="仿宋" w:cs="仿宋"/>
          <w:snapToGrid w:val="0"/>
          <w:sz w:val="24"/>
          <w:szCs w:val="24"/>
          <w:highlight w:val="none"/>
          <w:lang w:eastAsia="zh-CN"/>
        </w:rPr>
        <w:t>（</w:t>
      </w:r>
      <w:r>
        <w:rPr>
          <w:rFonts w:hint="eastAsia" w:ascii="仿宋" w:hAnsi="仿宋" w:eastAsia="仿宋" w:cs="仿宋"/>
          <w:snapToGrid w:val="0"/>
          <w:sz w:val="24"/>
          <w:szCs w:val="24"/>
          <w:highlight w:val="none"/>
          <w:lang w:val="en-US" w:eastAsia="zh-CN"/>
        </w:rPr>
        <w:t>七</w:t>
      </w:r>
      <w:r>
        <w:rPr>
          <w:rFonts w:hint="eastAsia" w:ascii="仿宋" w:hAnsi="仿宋" w:eastAsia="仿宋" w:cs="仿宋"/>
          <w:snapToGrid w:val="0"/>
          <w:sz w:val="24"/>
          <w:szCs w:val="24"/>
          <w:highlight w:val="none"/>
          <w:lang w:eastAsia="zh-CN"/>
        </w:rPr>
        <w:t>）项目经理要保证常驻现场，非发包人要求中途不得更换项目经理及主要技术管理人员。</w:t>
      </w:r>
    </w:p>
    <w:p w14:paraId="30E1D253">
      <w:pPr>
        <w:keepNext w:val="0"/>
        <w:keepLines w:val="0"/>
        <w:pageBreakBefore w:val="0"/>
        <w:widowControl w:val="0"/>
        <w:numPr>
          <w:ilvl w:val="0"/>
          <w:numId w:val="0"/>
        </w:numPr>
        <w:tabs>
          <w:tab w:val="left" w:pos="0"/>
          <w:tab w:val="left" w:pos="397"/>
          <w:tab w:val="left" w:pos="567"/>
          <w:tab w:val="left" w:pos="993"/>
          <w:tab w:val="left" w:pos="1134"/>
        </w:tabs>
        <w:kinsoku/>
        <w:wordWrap/>
        <w:overflowPunct/>
        <w:topLinePunct w:val="0"/>
        <w:autoSpaceDE/>
        <w:autoSpaceDN/>
        <w:bidi w:val="0"/>
        <w:adjustRightInd w:val="0"/>
        <w:snapToGrid w:val="0"/>
        <w:spacing w:line="360" w:lineRule="auto"/>
        <w:textAlignment w:val="baseline"/>
        <w:rPr>
          <w:rFonts w:hint="eastAsia" w:ascii="仿宋" w:hAnsi="仿宋" w:eastAsia="仿宋" w:cs="仿宋"/>
          <w:b/>
          <w:bCs/>
          <w:color w:val="auto"/>
          <w:kern w:val="2"/>
          <w:sz w:val="24"/>
          <w:szCs w:val="24"/>
          <w:lang w:val="en-US"/>
        </w:rPr>
      </w:pPr>
      <w:r>
        <w:rPr>
          <w:rFonts w:hint="eastAsia" w:ascii="仿宋" w:hAnsi="仿宋" w:eastAsia="仿宋" w:cs="仿宋"/>
          <w:b/>
          <w:bCs/>
          <w:snapToGrid w:val="0"/>
          <w:color w:val="auto"/>
          <w:sz w:val="24"/>
          <w:szCs w:val="24"/>
          <w:highlight w:val="none"/>
          <w:lang w:eastAsia="zh-CN"/>
        </w:rPr>
        <w:t>（</w:t>
      </w:r>
      <w:r>
        <w:rPr>
          <w:rFonts w:hint="eastAsia" w:ascii="仿宋" w:hAnsi="仿宋" w:eastAsia="仿宋" w:cs="仿宋"/>
          <w:b/>
          <w:bCs/>
          <w:snapToGrid w:val="0"/>
          <w:color w:val="auto"/>
          <w:sz w:val="24"/>
          <w:szCs w:val="24"/>
          <w:highlight w:val="none"/>
          <w:lang w:val="en-US" w:eastAsia="zh-CN"/>
        </w:rPr>
        <w:t>八</w:t>
      </w:r>
      <w:r>
        <w:rPr>
          <w:rFonts w:hint="eastAsia" w:ascii="仿宋" w:hAnsi="仿宋" w:eastAsia="仿宋" w:cs="仿宋"/>
          <w:b/>
          <w:bCs/>
          <w:snapToGrid w:val="0"/>
          <w:color w:val="auto"/>
          <w:sz w:val="24"/>
          <w:szCs w:val="24"/>
          <w:highlight w:val="none"/>
          <w:lang w:eastAsia="zh-CN"/>
        </w:rPr>
        <w:t>）工程量清单：工程内容及范围详见工程量清单</w:t>
      </w:r>
    </w:p>
    <w:p w14:paraId="2872CF3E">
      <w:pPr>
        <w:numPr>
          <w:ilvl w:val="0"/>
          <w:numId w:val="0"/>
        </w:numPr>
        <w:autoSpaceDE w:val="0"/>
        <w:autoSpaceDN w:val="0"/>
        <w:adjustRightInd w:val="0"/>
        <w:ind w:leftChars="0"/>
        <w:jc w:val="left"/>
        <w:rPr>
          <w:rFonts w:hint="eastAsia" w:ascii="仿宋" w:hAnsi="仿宋" w:eastAsia="仿宋" w:cs="仿宋"/>
          <w:color w:val="0000FF"/>
          <w:sz w:val="24"/>
          <w:szCs w:val="24"/>
        </w:rPr>
      </w:pPr>
      <w:r>
        <w:rPr>
          <w:rFonts w:hint="eastAsia" w:ascii="仿宋" w:hAnsi="仿宋" w:eastAsia="仿宋" w:cs="仿宋"/>
          <w:color w:val="0000FF"/>
          <w:sz w:val="24"/>
          <w:szCs w:val="24"/>
          <w:lang w:val="en-US" w:eastAsia="zh-CN"/>
        </w:rPr>
        <w:t>一、</w:t>
      </w:r>
      <w:r>
        <w:rPr>
          <w:rFonts w:hint="eastAsia" w:ascii="仿宋" w:hAnsi="仿宋" w:eastAsia="仿宋" w:cs="仿宋"/>
          <w:color w:val="0000FF"/>
          <w:sz w:val="24"/>
          <w:szCs w:val="24"/>
        </w:rPr>
        <w:t xml:space="preserve">工程概况：    </w:t>
      </w:r>
    </w:p>
    <w:p w14:paraId="20762895">
      <w:pPr>
        <w:autoSpaceDE w:val="0"/>
        <w:autoSpaceDN w:val="0"/>
        <w:adjustRightInd w:val="0"/>
        <w:ind w:firstLine="480" w:firstLineChars="200"/>
        <w:jc w:val="left"/>
        <w:rPr>
          <w:rFonts w:hint="eastAsia" w:ascii="仿宋" w:hAnsi="仿宋" w:eastAsia="仿宋" w:cs="仿宋"/>
          <w:b w:val="0"/>
          <w:bCs/>
          <w:color w:val="0000FF"/>
          <w:sz w:val="24"/>
          <w:szCs w:val="24"/>
        </w:rPr>
      </w:pPr>
      <w:r>
        <w:rPr>
          <w:rFonts w:hint="eastAsia" w:ascii="仿宋" w:hAnsi="仿宋" w:eastAsia="仿宋" w:cs="仿宋"/>
          <w:b w:val="0"/>
          <w:bCs/>
          <w:color w:val="0000FF"/>
          <w:sz w:val="24"/>
          <w:szCs w:val="24"/>
          <w:lang w:eastAsia="zh-CN"/>
        </w:rPr>
        <w:t>双丰镇排污管网修复项目</w:t>
      </w:r>
      <w:r>
        <w:rPr>
          <w:rFonts w:hint="eastAsia" w:ascii="仿宋" w:hAnsi="仿宋" w:eastAsia="仿宋" w:cs="仿宋"/>
          <w:b w:val="0"/>
          <w:bCs/>
          <w:color w:val="0000FF"/>
          <w:sz w:val="24"/>
          <w:szCs w:val="24"/>
        </w:rPr>
        <w:t>，</w:t>
      </w:r>
      <w:r>
        <w:rPr>
          <w:rFonts w:hint="eastAsia" w:ascii="仿宋" w:hAnsi="仿宋" w:eastAsia="仿宋" w:cs="仿宋"/>
          <w:b w:val="0"/>
          <w:bCs/>
          <w:color w:val="0000FF"/>
          <w:sz w:val="24"/>
          <w:szCs w:val="24"/>
          <w:lang w:eastAsia="zh-CN"/>
        </w:rPr>
        <w:t>工程地点位于</w:t>
      </w:r>
      <w:r>
        <w:rPr>
          <w:rFonts w:hint="eastAsia" w:ascii="仿宋" w:hAnsi="仿宋" w:eastAsia="仿宋" w:cs="仿宋"/>
          <w:b w:val="0"/>
          <w:bCs/>
          <w:color w:val="0000FF"/>
          <w:sz w:val="24"/>
          <w:szCs w:val="24"/>
        </w:rPr>
        <w:t>中厂镇顺利社区</w:t>
      </w:r>
      <w:r>
        <w:rPr>
          <w:rFonts w:hint="eastAsia" w:ascii="仿宋" w:hAnsi="仿宋" w:eastAsia="仿宋" w:cs="仿宋"/>
          <w:b w:val="0"/>
          <w:bCs/>
          <w:color w:val="0000FF"/>
          <w:sz w:val="24"/>
          <w:szCs w:val="24"/>
          <w:lang w:eastAsia="zh-CN"/>
        </w:rPr>
        <w:t>，主要工程内容含浆砌石挡墙、破损路面修复、钢筋混凝土步道、绿化等。</w:t>
      </w:r>
    </w:p>
    <w:p w14:paraId="18F28559">
      <w:pPr>
        <w:outlineLvl w:val="0"/>
        <w:rPr>
          <w:rFonts w:hint="eastAsia" w:ascii="仿宋" w:hAnsi="仿宋" w:eastAsia="仿宋" w:cs="仿宋"/>
          <w:color w:val="0000FF"/>
          <w:sz w:val="24"/>
          <w:szCs w:val="24"/>
        </w:rPr>
      </w:pPr>
      <w:r>
        <w:rPr>
          <w:rFonts w:hint="eastAsia" w:ascii="仿宋" w:hAnsi="仿宋" w:eastAsia="仿宋" w:cs="仿宋"/>
          <w:color w:val="0000FF"/>
          <w:sz w:val="24"/>
          <w:szCs w:val="24"/>
        </w:rPr>
        <w:t>二、工程量清单编制依据：</w:t>
      </w:r>
    </w:p>
    <w:p w14:paraId="581AC957">
      <w:pPr>
        <w:autoSpaceDE w:val="0"/>
        <w:autoSpaceDN w:val="0"/>
        <w:adjustRightInd w:val="0"/>
        <w:ind w:left="1095" w:leftChars="293" w:hanging="480" w:hangingChars="200"/>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1、《2009陕西省建设工程工程量清单计价规则》。（2009版）</w:t>
      </w:r>
    </w:p>
    <w:p w14:paraId="4DD7EA37">
      <w:pPr>
        <w:autoSpaceDE w:val="0"/>
        <w:autoSpaceDN w:val="0"/>
        <w:adjustRightInd w:val="0"/>
        <w:ind w:firstLine="705"/>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2、施工设计图纸</w:t>
      </w:r>
      <w:r>
        <w:rPr>
          <w:rFonts w:hint="eastAsia" w:ascii="仿宋" w:hAnsi="仿宋" w:eastAsia="仿宋" w:cs="仿宋"/>
          <w:b w:val="0"/>
          <w:color w:val="0000FF"/>
          <w:sz w:val="24"/>
          <w:szCs w:val="24"/>
          <w:lang w:eastAsia="zh-CN"/>
        </w:rPr>
        <w:t>及现场拉尺测量</w:t>
      </w:r>
      <w:r>
        <w:rPr>
          <w:rFonts w:hint="eastAsia" w:ascii="仿宋" w:hAnsi="仿宋" w:eastAsia="仿宋" w:cs="仿宋"/>
          <w:b w:val="0"/>
          <w:color w:val="0000FF"/>
          <w:sz w:val="24"/>
          <w:szCs w:val="24"/>
        </w:rPr>
        <w:t>。</w:t>
      </w:r>
    </w:p>
    <w:p w14:paraId="3206F777">
      <w:pPr>
        <w:autoSpaceDE w:val="0"/>
        <w:autoSpaceDN w:val="0"/>
        <w:adjustRightInd w:val="0"/>
        <w:ind w:firstLine="705"/>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3、施工设计图中选用的相关标准图集。</w:t>
      </w:r>
    </w:p>
    <w:p w14:paraId="3B2E5219">
      <w:pPr>
        <w:autoSpaceDE w:val="0"/>
        <w:autoSpaceDN w:val="0"/>
        <w:adjustRightInd w:val="0"/>
        <w:jc w:val="left"/>
        <w:outlineLvl w:val="0"/>
        <w:rPr>
          <w:rFonts w:hint="eastAsia" w:ascii="仿宋" w:hAnsi="仿宋" w:eastAsia="仿宋" w:cs="仿宋"/>
          <w:color w:val="0000FF"/>
          <w:sz w:val="24"/>
          <w:szCs w:val="24"/>
        </w:rPr>
      </w:pPr>
      <w:r>
        <w:rPr>
          <w:rFonts w:hint="eastAsia" w:ascii="仿宋" w:hAnsi="仿宋" w:eastAsia="仿宋" w:cs="仿宋"/>
          <w:color w:val="0000FF"/>
          <w:sz w:val="24"/>
          <w:szCs w:val="24"/>
        </w:rPr>
        <w:t>三、投标人计价要求：</w:t>
      </w:r>
    </w:p>
    <w:p w14:paraId="61B7761B">
      <w:pPr>
        <w:autoSpaceDE w:val="0"/>
        <w:autoSpaceDN w:val="0"/>
        <w:adjustRightInd w:val="0"/>
        <w:ind w:firstLine="480" w:firstLineChars="200"/>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1、投标人应依据《计价规则》规定和招标文件要求进行计价。工程量清单计价内容包括分部分项工程费、措施项目费、其它项目费和规费、税金。工程量清单计价以综合单价计价，综合单价应根据《计价规则》的程序组价。</w:t>
      </w:r>
    </w:p>
    <w:p w14:paraId="3A57C441">
      <w:pPr>
        <w:autoSpaceDE w:val="0"/>
        <w:autoSpaceDN w:val="0"/>
        <w:adjustRightInd w:val="0"/>
        <w:ind w:firstLine="480" w:firstLineChars="200"/>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2、工程量清单中的每一个项目都需填入单价，对于没有填入单价或总额价的项目，其费用应视为已包括在工程量的其它单价或总额中、承包人必须按监理工程师指令完成工程量清单中未填入单价或总额价的工程项目。</w:t>
      </w:r>
    </w:p>
    <w:p w14:paraId="7CD1E199">
      <w:pPr>
        <w:autoSpaceDE w:val="0"/>
        <w:autoSpaceDN w:val="0"/>
        <w:adjustRightInd w:val="0"/>
        <w:ind w:firstLine="480" w:firstLineChars="200"/>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3、本工程量清单所提供的工程项目其工程内容仅表达了主要工程做法，报价时各投标单位应依据图纸用料说明、相关图集，结合招标文件、技术规范、图纸等文件来进行组价。</w:t>
      </w:r>
    </w:p>
    <w:p w14:paraId="6636D8D2">
      <w:pPr>
        <w:autoSpaceDE w:val="0"/>
        <w:autoSpaceDN w:val="0"/>
        <w:adjustRightInd w:val="0"/>
        <w:ind w:firstLine="480" w:firstLineChars="200"/>
        <w:jc w:val="left"/>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4、投标人根据《计价规则》规定和投标文件要求格式计价，其中人工费、材料费、机械费，投标人应根据施工组织设计、企业实际情况、市场信息价自主报价。组价时应考虑以下因素：人工费、材料费、机械费社会价格浮动因素，自然灾害及停水、停电、停窝工损失等风险费用。</w:t>
      </w:r>
    </w:p>
    <w:p w14:paraId="46851C71">
      <w:pPr>
        <w:autoSpaceDE w:val="0"/>
        <w:autoSpaceDN w:val="0"/>
        <w:adjustRightInd w:val="0"/>
        <w:outlineLvl w:val="0"/>
        <w:rPr>
          <w:rFonts w:hint="eastAsia" w:ascii="仿宋" w:hAnsi="仿宋" w:eastAsia="仿宋" w:cs="仿宋"/>
          <w:color w:val="0000FF"/>
          <w:sz w:val="24"/>
          <w:szCs w:val="24"/>
        </w:rPr>
      </w:pPr>
      <w:r>
        <w:rPr>
          <w:rFonts w:hint="eastAsia" w:ascii="仿宋" w:hAnsi="仿宋" w:eastAsia="仿宋" w:cs="仿宋"/>
          <w:color w:val="0000FF"/>
          <w:sz w:val="24"/>
          <w:szCs w:val="24"/>
        </w:rPr>
        <w:t>四、需要说明的问题</w:t>
      </w:r>
    </w:p>
    <w:p w14:paraId="3B37B175">
      <w:pPr>
        <w:ind w:left="2" w:leftChars="1" w:firstLine="480" w:firstLineChars="200"/>
        <w:rPr>
          <w:rFonts w:hint="eastAsia" w:ascii="仿宋" w:hAnsi="仿宋" w:eastAsia="仿宋" w:cs="仿宋"/>
          <w:b w:val="0"/>
          <w:color w:val="0000FF"/>
          <w:sz w:val="24"/>
          <w:szCs w:val="24"/>
        </w:rPr>
      </w:pPr>
      <w:r>
        <w:rPr>
          <w:rFonts w:hint="eastAsia" w:ascii="仿宋" w:hAnsi="仿宋" w:eastAsia="仿宋" w:cs="仿宋"/>
          <w:b w:val="0"/>
          <w:color w:val="0000FF"/>
          <w:sz w:val="24"/>
          <w:szCs w:val="24"/>
        </w:rPr>
        <w:t>1、本工程采用金建计价软件</w:t>
      </w:r>
      <w:r>
        <w:rPr>
          <w:rFonts w:hint="eastAsia" w:ascii="仿宋" w:hAnsi="仿宋" w:eastAsia="仿宋" w:cs="仿宋"/>
          <w:b w:val="0"/>
          <w:color w:val="0000FF"/>
          <w:sz w:val="24"/>
          <w:szCs w:val="24"/>
          <w:lang w:val="en-US" w:eastAsia="zh-CN"/>
        </w:rPr>
        <w:t>6.3.1</w:t>
      </w:r>
      <w:r>
        <w:rPr>
          <w:rFonts w:hint="eastAsia" w:ascii="仿宋" w:hAnsi="仿宋" w:eastAsia="仿宋" w:cs="仿宋"/>
          <w:b w:val="0"/>
          <w:color w:val="0000FF"/>
          <w:sz w:val="24"/>
          <w:szCs w:val="24"/>
        </w:rPr>
        <w:t>版本编制。</w:t>
      </w:r>
    </w:p>
    <w:p w14:paraId="5A7F20B4">
      <w:pPr>
        <w:ind w:left="2" w:leftChars="1" w:firstLine="480" w:firstLineChars="200"/>
        <w:rPr>
          <w:rFonts w:hint="eastAsia" w:ascii="仿宋" w:hAnsi="仿宋" w:eastAsia="仿宋" w:cs="仿宋"/>
          <w:b w:val="0"/>
          <w:color w:val="0000FF"/>
          <w:sz w:val="24"/>
          <w:szCs w:val="24"/>
          <w:vertAlign w:val="subscript"/>
        </w:rPr>
      </w:pPr>
      <w:r>
        <w:rPr>
          <w:rFonts w:hint="eastAsia" w:ascii="仿宋" w:hAnsi="仿宋" w:eastAsia="仿宋" w:cs="仿宋"/>
          <w:b w:val="0"/>
          <w:color w:val="0000FF"/>
          <w:sz w:val="24"/>
          <w:szCs w:val="24"/>
        </w:rPr>
        <w:t>2、采用《陕西省建设工程工程量清单计价规则》（2009版）及2010定额价目表编制。</w:t>
      </w:r>
    </w:p>
    <w:p w14:paraId="243E8C37">
      <w:pPr>
        <w:autoSpaceDE w:val="0"/>
        <w:autoSpaceDN w:val="0"/>
        <w:adjustRightInd w:val="0"/>
        <w:ind w:firstLine="480" w:firstLineChars="200"/>
        <w:rPr>
          <w:rFonts w:hint="eastAsia" w:ascii="仿宋" w:hAnsi="仿宋" w:eastAsia="仿宋" w:cs="仿宋"/>
          <w:b w:val="0"/>
          <w:bCs w:val="0"/>
          <w:color w:val="0000FF"/>
          <w:sz w:val="24"/>
          <w:szCs w:val="24"/>
        </w:rPr>
      </w:pPr>
      <w:r>
        <w:rPr>
          <w:rFonts w:hint="eastAsia" w:ascii="仿宋" w:hAnsi="仿宋" w:eastAsia="仿宋" w:cs="仿宋"/>
          <w:b w:val="0"/>
          <w:bCs w:val="0"/>
          <w:color w:val="0000FF"/>
          <w:sz w:val="24"/>
          <w:szCs w:val="24"/>
        </w:rPr>
        <w:t>3、材料价格参考《安康工程造价管理信息》20</w:t>
      </w:r>
      <w:r>
        <w:rPr>
          <w:rFonts w:hint="eastAsia" w:ascii="仿宋" w:hAnsi="仿宋" w:eastAsia="仿宋" w:cs="仿宋"/>
          <w:b w:val="0"/>
          <w:bCs w:val="0"/>
          <w:color w:val="0000FF"/>
          <w:sz w:val="24"/>
          <w:szCs w:val="24"/>
          <w:lang w:val="en-US" w:eastAsia="zh-CN"/>
        </w:rPr>
        <w:t>25</w:t>
      </w:r>
      <w:r>
        <w:rPr>
          <w:rFonts w:hint="eastAsia" w:ascii="仿宋" w:hAnsi="仿宋" w:eastAsia="仿宋" w:cs="仿宋"/>
          <w:b w:val="0"/>
          <w:bCs w:val="0"/>
          <w:color w:val="0000FF"/>
          <w:sz w:val="24"/>
          <w:szCs w:val="24"/>
        </w:rPr>
        <w:t>年第</w:t>
      </w:r>
      <w:r>
        <w:rPr>
          <w:rFonts w:hint="eastAsia" w:ascii="仿宋" w:hAnsi="仿宋" w:eastAsia="仿宋" w:cs="仿宋"/>
          <w:b w:val="0"/>
          <w:bCs w:val="0"/>
          <w:color w:val="0000FF"/>
          <w:sz w:val="24"/>
          <w:szCs w:val="24"/>
          <w:lang w:val="en-US" w:eastAsia="zh-CN"/>
        </w:rPr>
        <w:t>5</w:t>
      </w:r>
      <w:r>
        <w:rPr>
          <w:rFonts w:hint="eastAsia" w:ascii="仿宋" w:hAnsi="仿宋" w:eastAsia="仿宋" w:cs="仿宋"/>
          <w:b w:val="0"/>
          <w:bCs w:val="0"/>
          <w:color w:val="0000FF"/>
          <w:sz w:val="24"/>
          <w:szCs w:val="24"/>
        </w:rPr>
        <w:t>期及同期《陕西工程造价管理信息》</w:t>
      </w:r>
      <w:r>
        <w:rPr>
          <w:rFonts w:hint="eastAsia" w:ascii="仿宋" w:hAnsi="仿宋" w:eastAsia="仿宋" w:cs="仿宋"/>
          <w:b w:val="0"/>
          <w:bCs w:val="0"/>
          <w:color w:val="0000FF"/>
          <w:sz w:val="24"/>
          <w:szCs w:val="24"/>
          <w:lang w:eastAsia="zh-CN"/>
        </w:rPr>
        <w:t>，部分主材价格参考当时市场平均价</w:t>
      </w:r>
      <w:r>
        <w:rPr>
          <w:rFonts w:hint="eastAsia" w:ascii="仿宋" w:hAnsi="仿宋" w:eastAsia="仿宋" w:cs="仿宋"/>
          <w:b w:val="0"/>
          <w:bCs w:val="0"/>
          <w:color w:val="0000FF"/>
          <w:sz w:val="24"/>
          <w:szCs w:val="24"/>
        </w:rPr>
        <w:t>。</w:t>
      </w:r>
    </w:p>
    <w:p w14:paraId="6FD26A58">
      <w:pPr>
        <w:ind w:left="2" w:leftChars="1" w:firstLine="480" w:firstLineChars="200"/>
        <w:rPr>
          <w:rFonts w:hint="eastAsia" w:ascii="仿宋" w:hAnsi="仿宋" w:eastAsia="仿宋" w:cs="仿宋"/>
          <w:b w:val="0"/>
          <w:color w:val="0000FF"/>
          <w:sz w:val="24"/>
          <w:szCs w:val="24"/>
          <w:lang w:eastAsia="zh-CN"/>
        </w:rPr>
      </w:pPr>
      <w:r>
        <w:rPr>
          <w:rFonts w:hint="eastAsia" w:ascii="仿宋" w:hAnsi="仿宋" w:eastAsia="仿宋" w:cs="仿宋"/>
          <w:b w:val="0"/>
          <w:color w:val="0000FF"/>
          <w:sz w:val="24"/>
          <w:szCs w:val="24"/>
          <w:lang w:eastAsia="zh-CN"/>
        </w:rPr>
        <w:t>4、人工费执行陕建发（2018）2019号文件、安全文明施工费执行陕建发[201</w:t>
      </w:r>
      <w:r>
        <w:rPr>
          <w:rFonts w:hint="eastAsia" w:ascii="仿宋" w:hAnsi="仿宋" w:eastAsia="仿宋" w:cs="仿宋"/>
          <w:b w:val="0"/>
          <w:color w:val="0000FF"/>
          <w:sz w:val="24"/>
          <w:szCs w:val="24"/>
          <w:lang w:val="en-US" w:eastAsia="zh-CN"/>
        </w:rPr>
        <w:t>9</w:t>
      </w:r>
      <w:r>
        <w:rPr>
          <w:rFonts w:hint="eastAsia" w:ascii="仿宋" w:hAnsi="仿宋" w:eastAsia="仿宋" w:cs="仿宋"/>
          <w:b w:val="0"/>
          <w:color w:val="0000FF"/>
          <w:sz w:val="24"/>
          <w:szCs w:val="24"/>
          <w:lang w:eastAsia="zh-CN"/>
        </w:rPr>
        <w:t>]</w:t>
      </w:r>
      <w:r>
        <w:rPr>
          <w:rFonts w:hint="eastAsia" w:ascii="仿宋" w:hAnsi="仿宋" w:eastAsia="仿宋" w:cs="仿宋"/>
          <w:b w:val="0"/>
          <w:color w:val="0000FF"/>
          <w:sz w:val="24"/>
          <w:szCs w:val="24"/>
          <w:lang w:val="en-US" w:eastAsia="zh-CN"/>
        </w:rPr>
        <w:t>1246</w:t>
      </w:r>
      <w:r>
        <w:rPr>
          <w:rFonts w:hint="eastAsia" w:ascii="仿宋" w:hAnsi="仿宋" w:eastAsia="仿宋" w:cs="仿宋"/>
          <w:b w:val="0"/>
          <w:color w:val="0000FF"/>
          <w:sz w:val="24"/>
          <w:szCs w:val="24"/>
          <w:lang w:eastAsia="zh-CN"/>
        </w:rPr>
        <w:t xml:space="preserve">号文件。 </w:t>
      </w:r>
    </w:p>
    <w:p w14:paraId="348D1DDE">
      <w:pPr>
        <w:ind w:left="2" w:leftChars="1" w:firstLine="480" w:firstLineChars="200"/>
        <w:rPr>
          <w:rFonts w:hint="eastAsia" w:ascii="仿宋" w:hAnsi="仿宋" w:eastAsia="仿宋" w:cs="仿宋"/>
          <w:b w:val="0"/>
          <w:color w:val="0000FF"/>
          <w:sz w:val="24"/>
          <w:szCs w:val="24"/>
          <w:lang w:eastAsia="zh-CN"/>
        </w:rPr>
      </w:pPr>
      <w:r>
        <w:rPr>
          <w:rFonts w:hint="eastAsia" w:ascii="仿宋" w:hAnsi="仿宋" w:eastAsia="仿宋" w:cs="仿宋"/>
          <w:b w:val="0"/>
          <w:color w:val="0000FF"/>
          <w:sz w:val="24"/>
          <w:szCs w:val="24"/>
          <w:lang w:eastAsia="zh-CN"/>
        </w:rPr>
        <w:t>5、税金执行陕建发[201</w:t>
      </w:r>
      <w:r>
        <w:rPr>
          <w:rFonts w:hint="eastAsia" w:ascii="仿宋" w:hAnsi="仿宋" w:eastAsia="仿宋" w:cs="仿宋"/>
          <w:b w:val="0"/>
          <w:color w:val="0000FF"/>
          <w:sz w:val="24"/>
          <w:szCs w:val="24"/>
          <w:lang w:val="en-US" w:eastAsia="zh-CN"/>
        </w:rPr>
        <w:t>9</w:t>
      </w:r>
      <w:r>
        <w:rPr>
          <w:rFonts w:hint="eastAsia" w:ascii="仿宋" w:hAnsi="仿宋" w:eastAsia="仿宋" w:cs="仿宋"/>
          <w:b w:val="0"/>
          <w:color w:val="0000FF"/>
          <w:sz w:val="24"/>
          <w:szCs w:val="24"/>
          <w:lang w:eastAsia="zh-CN"/>
        </w:rPr>
        <w:t>]</w:t>
      </w:r>
      <w:r>
        <w:rPr>
          <w:rFonts w:hint="eastAsia" w:ascii="仿宋" w:hAnsi="仿宋" w:eastAsia="仿宋" w:cs="仿宋"/>
          <w:b w:val="0"/>
          <w:color w:val="0000FF"/>
          <w:sz w:val="24"/>
          <w:szCs w:val="24"/>
          <w:lang w:val="en-US" w:eastAsia="zh-CN"/>
        </w:rPr>
        <w:t>45</w:t>
      </w:r>
      <w:r>
        <w:rPr>
          <w:rFonts w:hint="eastAsia" w:ascii="仿宋" w:hAnsi="仿宋" w:eastAsia="仿宋" w:cs="仿宋"/>
          <w:b w:val="0"/>
          <w:color w:val="0000FF"/>
          <w:sz w:val="24"/>
          <w:szCs w:val="24"/>
          <w:lang w:eastAsia="zh-CN"/>
        </w:rPr>
        <w:t>号文件。</w:t>
      </w:r>
    </w:p>
    <w:p w14:paraId="6C6B0C90">
      <w:pPr>
        <w:autoSpaceDE w:val="0"/>
        <w:autoSpaceDN w:val="0"/>
        <w:adjustRightInd w:val="0"/>
        <w:rPr>
          <w:rFonts w:hint="eastAsia" w:ascii="仿宋" w:hAnsi="仿宋" w:eastAsia="仿宋" w:cs="仿宋"/>
          <w:b/>
          <w:bCs/>
          <w:color w:val="0000FF"/>
          <w:sz w:val="24"/>
          <w:szCs w:val="24"/>
          <w:lang w:eastAsia="zh-CN"/>
        </w:rPr>
      </w:pPr>
      <w:r>
        <w:rPr>
          <w:rFonts w:hint="eastAsia" w:ascii="仿宋" w:hAnsi="仿宋" w:eastAsia="仿宋" w:cs="仿宋"/>
          <w:b/>
          <w:bCs/>
          <w:color w:val="0000FF"/>
          <w:sz w:val="24"/>
          <w:szCs w:val="24"/>
          <w:lang w:eastAsia="zh-CN"/>
        </w:rPr>
        <w:t>五、计算说明：</w:t>
      </w:r>
    </w:p>
    <w:p w14:paraId="11483B81">
      <w:pPr>
        <w:jc w:val="left"/>
        <w:rPr>
          <w:rFonts w:hint="eastAsia" w:ascii="仿宋" w:hAnsi="仿宋" w:eastAsia="仿宋" w:cs="仿宋"/>
        </w:rPr>
      </w:pPr>
      <w:r>
        <w:rPr>
          <w:rFonts w:hint="eastAsia" w:ascii="仿宋" w:hAnsi="仿宋" w:eastAsia="仿宋" w:cs="仿宋"/>
          <w:b w:val="0"/>
          <w:bCs w:val="0"/>
          <w:color w:val="0000FF"/>
          <w:sz w:val="24"/>
          <w:szCs w:val="24"/>
          <w:lang w:val="en-US" w:eastAsia="zh-CN"/>
        </w:rPr>
        <w:t>1、具体内容详见工程量清单及描述。</w:t>
      </w:r>
    </w:p>
    <w:p w14:paraId="12F17B0D">
      <w:pPr>
        <w:jc w:val="both"/>
        <w:rPr>
          <w:rFonts w:hint="eastAsia" w:ascii="仿宋" w:hAnsi="仿宋" w:eastAsia="仿宋" w:cs="仿宋"/>
        </w:rPr>
      </w:pPr>
    </w:p>
    <w:p w14:paraId="7031ACA2">
      <w:pPr>
        <w:jc w:val="both"/>
        <w:rPr>
          <w:rFonts w:hint="eastAsia" w:ascii="仿宋" w:hAnsi="仿宋" w:eastAsia="仿宋" w:cs="仿宋"/>
        </w:rPr>
      </w:pPr>
    </w:p>
    <w:p w14:paraId="6318F5F5">
      <w:pPr>
        <w:jc w:val="both"/>
        <w:rPr>
          <w:rFonts w:hint="eastAsia" w:ascii="仿宋" w:hAnsi="仿宋" w:eastAsia="仿宋" w:cs="仿宋"/>
        </w:rPr>
      </w:pPr>
    </w:p>
    <w:p w14:paraId="4ECD63C7">
      <w:pPr>
        <w:jc w:val="both"/>
        <w:rPr>
          <w:rFonts w:hint="eastAsia" w:ascii="仿宋" w:hAnsi="仿宋" w:eastAsia="仿宋" w:cs="仿宋"/>
        </w:rPr>
      </w:pPr>
    </w:p>
    <w:p w14:paraId="27043B34">
      <w:pPr>
        <w:jc w:val="both"/>
        <w:rPr>
          <w:rFonts w:hint="eastAsia" w:ascii="仿宋" w:hAnsi="仿宋" w:eastAsia="仿宋" w:cs="仿宋"/>
        </w:rPr>
      </w:pPr>
    </w:p>
    <w:p w14:paraId="59739E0E">
      <w:pPr>
        <w:pStyle w:val="5"/>
        <w:numPr>
          <w:ilvl w:val="0"/>
          <w:numId w:val="3"/>
        </w:numPr>
        <w:ind w:left="61" w:leftChars="0" w:firstLine="2249" w:firstLineChars="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竞争性磋商响应文件格式</w:t>
      </w:r>
      <w:bookmarkEnd w:id="166"/>
      <w:bookmarkEnd w:id="174"/>
      <w:bookmarkEnd w:id="175"/>
    </w:p>
    <w:bookmarkEnd w:id="167"/>
    <w:bookmarkEnd w:id="168"/>
    <w:bookmarkEnd w:id="169"/>
    <w:bookmarkEnd w:id="170"/>
    <w:bookmarkEnd w:id="171"/>
    <w:bookmarkEnd w:id="172"/>
    <w:p w14:paraId="70383677">
      <w:pPr>
        <w:adjustRightInd w:val="0"/>
        <w:snapToGrid w:val="0"/>
        <w:spacing w:line="360" w:lineRule="auto"/>
        <w:ind w:right="-187" w:rightChars="-89"/>
        <w:jc w:val="both"/>
        <w:rPr>
          <w:rFonts w:hint="eastAsia" w:ascii="仿宋" w:hAnsi="仿宋" w:eastAsia="仿宋" w:cs="仿宋"/>
          <w:b/>
          <w:color w:val="auto"/>
          <w:sz w:val="24"/>
          <w:szCs w:val="24"/>
          <w:lang w:val="en-US"/>
        </w:rPr>
      </w:pPr>
      <w:r>
        <w:rPr>
          <w:rFonts w:hint="eastAsia" w:ascii="仿宋" w:hAnsi="仿宋" w:eastAsia="仿宋" w:cs="仿宋"/>
          <w:b/>
          <w:color w:val="auto"/>
          <w:sz w:val="24"/>
          <w:szCs w:val="24"/>
        </w:rPr>
        <w:t>项目编号：</w:t>
      </w:r>
      <w:r>
        <w:rPr>
          <w:rFonts w:hint="eastAsia" w:ascii="仿宋" w:hAnsi="仿宋" w:eastAsia="仿宋" w:cs="仿宋"/>
          <w:b w:val="0"/>
          <w:bCs w:val="0"/>
          <w:i/>
          <w:iCs/>
          <w:color w:val="auto"/>
          <w:kern w:val="1"/>
          <w:sz w:val="18"/>
          <w:szCs w:val="18"/>
          <w:lang w:val="en-US" w:eastAsia="zh-CN" w:bidi="ar-SA"/>
        </w:rPr>
        <w:t xml:space="preserve"> </w:t>
      </w:r>
      <w:r>
        <w:rPr>
          <w:rFonts w:hint="eastAsia" w:ascii="仿宋" w:hAnsi="仿宋" w:eastAsia="仿宋" w:cs="仿宋"/>
          <w:b/>
          <w:color w:val="auto"/>
          <w:sz w:val="24"/>
          <w:szCs w:val="24"/>
          <w:lang w:val="en-US" w:eastAsia="zh-CN"/>
        </w:rPr>
        <w:t>JWHH-2025-034</w:t>
      </w:r>
    </w:p>
    <w:p w14:paraId="7F5DCA83">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textAlignment w:val="auto"/>
        <w:rPr>
          <w:rFonts w:hint="eastAsia" w:ascii="仿宋" w:hAnsi="仿宋" w:eastAsia="仿宋" w:cs="仿宋"/>
          <w:b/>
          <w:bCs w:val="0"/>
          <w:color w:val="auto"/>
          <w:sz w:val="32"/>
          <w:szCs w:val="32"/>
          <w:lang w:val="en-US" w:eastAsia="zh-CN"/>
        </w:rPr>
      </w:pPr>
    </w:p>
    <w:p w14:paraId="76546506">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center"/>
        <w:textAlignment w:val="auto"/>
        <w:rPr>
          <w:rFonts w:hint="eastAsia" w:ascii="仿宋" w:hAnsi="仿宋" w:eastAsia="仿宋" w:cs="仿宋"/>
          <w:b/>
          <w:bCs w:val="0"/>
          <w:color w:val="auto"/>
          <w:sz w:val="40"/>
          <w:szCs w:val="40"/>
          <w:lang w:val="en-US" w:eastAsia="zh-CN"/>
        </w:rPr>
      </w:pPr>
    </w:p>
    <w:p w14:paraId="2B60771E">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center"/>
        <w:textAlignment w:val="auto"/>
        <w:rPr>
          <w:rFonts w:hint="eastAsia" w:ascii="仿宋" w:hAnsi="仿宋" w:eastAsia="仿宋" w:cs="仿宋"/>
          <w:b/>
          <w:bCs w:val="0"/>
          <w:color w:val="auto"/>
          <w:sz w:val="48"/>
          <w:szCs w:val="48"/>
          <w:lang w:val="en-US" w:eastAsia="zh-CN"/>
        </w:rPr>
      </w:pPr>
    </w:p>
    <w:p w14:paraId="1DD51EC1">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center"/>
        <w:textAlignment w:val="auto"/>
        <w:rPr>
          <w:rFonts w:hint="eastAsia" w:ascii="仿宋" w:hAnsi="仿宋" w:eastAsia="仿宋" w:cs="仿宋"/>
          <w:b/>
          <w:bCs w:val="0"/>
          <w:color w:val="auto"/>
          <w:sz w:val="44"/>
          <w:szCs w:val="44"/>
          <w:lang w:val="en-US" w:eastAsia="zh-CN"/>
        </w:rPr>
      </w:pPr>
      <w:r>
        <w:rPr>
          <w:rFonts w:hint="eastAsia" w:ascii="仿宋" w:hAnsi="仿宋" w:eastAsia="仿宋" w:cs="仿宋"/>
          <w:b/>
          <w:bCs w:val="0"/>
          <w:color w:val="auto"/>
          <w:sz w:val="44"/>
          <w:szCs w:val="44"/>
          <w:lang w:val="en-US" w:eastAsia="zh-CN"/>
        </w:rPr>
        <w:t xml:space="preserve">双丰镇排污管网修复项目 </w:t>
      </w:r>
    </w:p>
    <w:p w14:paraId="158C44D2">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right="0" w:firstLine="1897" w:firstLineChars="900"/>
        <w:jc w:val="center"/>
        <w:textAlignment w:val="auto"/>
        <w:rPr>
          <w:rFonts w:hint="eastAsia" w:ascii="仿宋" w:hAnsi="仿宋" w:eastAsia="仿宋" w:cs="仿宋"/>
          <w:color w:val="auto"/>
          <w:sz w:val="21"/>
          <w:szCs w:val="21"/>
        </w:rPr>
      </w:pPr>
    </w:p>
    <w:p w14:paraId="7A87C1BE">
      <w:pPr>
        <w:pStyle w:val="38"/>
        <w:ind w:left="0" w:leftChars="0" w:firstLine="0" w:firstLineChars="0"/>
        <w:rPr>
          <w:rFonts w:hint="eastAsia" w:ascii="仿宋" w:hAnsi="仿宋" w:eastAsia="仿宋" w:cs="仿宋"/>
          <w:color w:val="auto"/>
          <w:sz w:val="24"/>
          <w:szCs w:val="24"/>
        </w:rPr>
      </w:pPr>
    </w:p>
    <w:p w14:paraId="030C33E5">
      <w:pPr>
        <w:adjustRightInd w:val="0"/>
        <w:snapToGrid w:val="0"/>
        <w:spacing w:line="360" w:lineRule="auto"/>
        <w:ind w:right="-187" w:rightChars="-89" w:firstLine="3313" w:firstLineChars="1100"/>
        <w:rPr>
          <w:rFonts w:hint="eastAsia" w:ascii="仿宋" w:hAnsi="仿宋" w:eastAsia="仿宋" w:cs="仿宋"/>
          <w:b/>
          <w:color w:val="auto"/>
          <w:sz w:val="30"/>
          <w:szCs w:val="30"/>
        </w:rPr>
      </w:pPr>
    </w:p>
    <w:p w14:paraId="15B04195">
      <w:pPr>
        <w:adjustRightInd w:val="0"/>
        <w:snapToGrid w:val="0"/>
        <w:spacing w:line="360" w:lineRule="auto"/>
        <w:ind w:right="-187" w:rightChars="-89" w:firstLine="2811" w:firstLineChars="500"/>
        <w:jc w:val="both"/>
        <w:rPr>
          <w:rFonts w:hint="eastAsia" w:ascii="仿宋" w:hAnsi="仿宋" w:eastAsia="仿宋" w:cs="仿宋"/>
          <w:color w:val="auto"/>
          <w:sz w:val="56"/>
          <w:szCs w:val="56"/>
        </w:rPr>
      </w:pPr>
      <w:r>
        <w:rPr>
          <w:rFonts w:hint="eastAsia" w:ascii="仿宋" w:hAnsi="仿宋" w:eastAsia="仿宋" w:cs="仿宋"/>
          <w:b/>
          <w:color w:val="auto"/>
          <w:sz w:val="56"/>
          <w:szCs w:val="56"/>
        </w:rPr>
        <w:t>磋商响应文件</w:t>
      </w:r>
    </w:p>
    <w:p w14:paraId="3EC8493C">
      <w:pPr>
        <w:adjustRightInd w:val="0"/>
        <w:snapToGrid w:val="0"/>
        <w:spacing w:line="360" w:lineRule="auto"/>
        <w:ind w:right="-187" w:rightChars="-89" w:firstLine="3373" w:firstLineChars="1400"/>
        <w:rPr>
          <w:rFonts w:hint="eastAsia" w:ascii="仿宋" w:hAnsi="仿宋" w:eastAsia="仿宋" w:cs="仿宋"/>
          <w:b/>
          <w:color w:val="auto"/>
          <w:sz w:val="24"/>
          <w:szCs w:val="24"/>
        </w:rPr>
      </w:pPr>
    </w:p>
    <w:p w14:paraId="1E71F990">
      <w:pPr>
        <w:adjustRightInd w:val="0"/>
        <w:snapToGrid w:val="0"/>
        <w:spacing w:line="360" w:lineRule="auto"/>
        <w:ind w:right="-187" w:rightChars="-89" w:firstLine="3373" w:firstLineChars="1400"/>
        <w:rPr>
          <w:rFonts w:hint="eastAsia" w:ascii="仿宋" w:hAnsi="仿宋" w:eastAsia="仿宋" w:cs="仿宋"/>
          <w:b/>
          <w:color w:val="auto"/>
          <w:sz w:val="24"/>
          <w:szCs w:val="24"/>
        </w:rPr>
      </w:pPr>
    </w:p>
    <w:p w14:paraId="1E57A97F">
      <w:pPr>
        <w:adjustRightInd w:val="0"/>
        <w:snapToGrid w:val="0"/>
        <w:spacing w:line="360" w:lineRule="auto"/>
        <w:ind w:right="-187" w:rightChars="-89" w:firstLine="3373" w:firstLineChars="1400"/>
        <w:rPr>
          <w:rFonts w:hint="eastAsia" w:ascii="仿宋" w:hAnsi="仿宋" w:eastAsia="仿宋" w:cs="仿宋"/>
          <w:b/>
          <w:color w:val="auto"/>
          <w:sz w:val="24"/>
          <w:szCs w:val="24"/>
        </w:rPr>
      </w:pPr>
    </w:p>
    <w:p w14:paraId="2CBF5D8E">
      <w:pPr>
        <w:adjustRightInd w:val="0"/>
        <w:snapToGrid w:val="0"/>
        <w:spacing w:line="360" w:lineRule="auto"/>
        <w:ind w:right="-187" w:rightChars="-89" w:firstLine="3373" w:firstLineChars="1400"/>
        <w:rPr>
          <w:rFonts w:hint="eastAsia" w:ascii="仿宋" w:hAnsi="仿宋" w:eastAsia="仿宋" w:cs="仿宋"/>
          <w:b/>
          <w:color w:val="auto"/>
          <w:sz w:val="24"/>
          <w:szCs w:val="24"/>
        </w:rPr>
      </w:pPr>
    </w:p>
    <w:p w14:paraId="1C38F308">
      <w:pPr>
        <w:spacing w:line="20" w:lineRule="atLeast"/>
        <w:rPr>
          <w:rFonts w:hint="eastAsia" w:ascii="仿宋" w:hAnsi="仿宋" w:eastAsia="仿宋" w:cs="仿宋"/>
          <w:b/>
          <w:color w:val="auto"/>
          <w:sz w:val="24"/>
          <w:szCs w:val="24"/>
        </w:rPr>
      </w:pPr>
    </w:p>
    <w:p w14:paraId="5A9FFFE7">
      <w:pPr>
        <w:spacing w:line="20" w:lineRule="atLeast"/>
        <w:rPr>
          <w:rFonts w:hint="eastAsia" w:ascii="仿宋" w:hAnsi="仿宋" w:eastAsia="仿宋" w:cs="仿宋"/>
          <w:b/>
          <w:color w:val="auto"/>
          <w:sz w:val="24"/>
          <w:szCs w:val="24"/>
        </w:rPr>
      </w:pPr>
    </w:p>
    <w:p w14:paraId="5FA66A2A">
      <w:pPr>
        <w:spacing w:line="20" w:lineRule="atLeast"/>
        <w:rPr>
          <w:rFonts w:hint="eastAsia" w:ascii="仿宋" w:hAnsi="仿宋" w:eastAsia="仿宋" w:cs="仿宋"/>
          <w:color w:val="auto"/>
          <w:sz w:val="24"/>
          <w:szCs w:val="24"/>
          <w:u w:val="single"/>
        </w:rPr>
      </w:pPr>
      <w:r>
        <w:rPr>
          <w:rFonts w:hint="eastAsia" w:ascii="仿宋" w:hAnsi="仿宋" w:eastAsia="仿宋" w:cs="仿宋"/>
          <w:b/>
          <w:color w:val="auto"/>
          <w:sz w:val="24"/>
          <w:szCs w:val="24"/>
        </w:rPr>
        <w:t xml:space="preserve">         </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 xml:space="preserve"> </w:t>
      </w:r>
      <w:r>
        <w:rPr>
          <w:rFonts w:hint="eastAsia" w:ascii="仿宋" w:hAnsi="仿宋" w:eastAsia="仿宋" w:cs="仿宋"/>
          <w:b/>
          <w:bCs/>
          <w:color w:val="auto"/>
          <w:sz w:val="24"/>
          <w:szCs w:val="24"/>
          <w:lang w:eastAsia="zh-CN"/>
        </w:rPr>
        <w:t>供应商</w:t>
      </w:r>
      <w:r>
        <w:rPr>
          <w:rFonts w:hint="eastAsia" w:ascii="仿宋" w:hAnsi="仿宋" w:eastAsia="仿宋" w:cs="仿宋"/>
          <w:b/>
          <w:bCs/>
          <w:color w:val="auto"/>
          <w:sz w:val="24"/>
          <w:szCs w:val="24"/>
        </w:rPr>
        <w:t>（盖章）</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                      </w:t>
      </w:r>
    </w:p>
    <w:p w14:paraId="717AA77F">
      <w:pPr>
        <w:adjustRightInd w:val="0"/>
        <w:snapToGrid w:val="0"/>
        <w:spacing w:line="1000" w:lineRule="exact"/>
        <w:ind w:firstLine="1687" w:firstLineChars="700"/>
        <w:rPr>
          <w:rFonts w:hint="eastAsia" w:ascii="仿宋" w:hAnsi="仿宋" w:eastAsia="仿宋" w:cs="仿宋"/>
          <w:color w:val="auto"/>
          <w:sz w:val="24"/>
          <w:szCs w:val="24"/>
          <w:u w:val="single"/>
        </w:rPr>
      </w:pPr>
      <w:r>
        <w:rPr>
          <w:rFonts w:hint="eastAsia" w:ascii="仿宋" w:hAnsi="仿宋" w:eastAsia="仿宋" w:cs="仿宋"/>
          <w:b/>
          <w:bCs/>
          <w:color w:val="auto"/>
          <w:sz w:val="24"/>
          <w:szCs w:val="24"/>
        </w:rPr>
        <w:t>法人或委托人（签字或盖章）：</w:t>
      </w:r>
      <w:r>
        <w:rPr>
          <w:rFonts w:hint="eastAsia" w:ascii="仿宋" w:hAnsi="仿宋" w:eastAsia="仿宋" w:cs="仿宋"/>
          <w:color w:val="auto"/>
          <w:sz w:val="24"/>
          <w:szCs w:val="24"/>
          <w:u w:val="single"/>
        </w:rPr>
        <w:t xml:space="preserve">            </w:t>
      </w:r>
    </w:p>
    <w:p w14:paraId="61E0B35A">
      <w:pPr>
        <w:adjustRightInd w:val="0"/>
        <w:snapToGrid w:val="0"/>
        <w:spacing w:line="1000" w:lineRule="exact"/>
        <w:ind w:firstLine="1576"/>
        <w:rPr>
          <w:rFonts w:hint="eastAsia" w:ascii="仿宋" w:hAnsi="仿宋" w:eastAsia="仿宋" w:cs="仿宋"/>
          <w:color w:val="auto"/>
          <w:sz w:val="24"/>
          <w:szCs w:val="24"/>
        </w:rPr>
      </w:pPr>
      <w:r>
        <w:rPr>
          <w:rFonts w:hint="eastAsia" w:ascii="仿宋" w:hAnsi="仿宋" w:eastAsia="仿宋" w:cs="仿宋"/>
          <w:b/>
          <w:color w:val="auto"/>
          <w:sz w:val="24"/>
          <w:szCs w:val="24"/>
        </w:rPr>
        <w:t>日    期</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6D0005F5">
      <w:pPr>
        <w:spacing w:line="600" w:lineRule="auto"/>
        <w:jc w:val="center"/>
        <w:rPr>
          <w:rFonts w:hint="eastAsia" w:ascii="仿宋" w:hAnsi="仿宋" w:eastAsia="仿宋" w:cs="仿宋"/>
          <w:b/>
          <w:color w:val="auto"/>
          <w:sz w:val="24"/>
          <w:szCs w:val="24"/>
        </w:rPr>
      </w:pPr>
    </w:p>
    <w:p w14:paraId="09847E1A">
      <w:pPr>
        <w:pStyle w:val="9"/>
        <w:rPr>
          <w:rFonts w:hint="eastAsia" w:ascii="仿宋" w:hAnsi="仿宋" w:eastAsia="仿宋" w:cs="仿宋"/>
          <w:b/>
          <w:color w:val="auto"/>
          <w:sz w:val="24"/>
          <w:szCs w:val="24"/>
        </w:rPr>
      </w:pPr>
    </w:p>
    <w:p w14:paraId="28765841">
      <w:pPr>
        <w:rPr>
          <w:rFonts w:hint="eastAsia" w:ascii="仿宋" w:hAnsi="仿宋" w:eastAsia="仿宋" w:cs="仿宋"/>
          <w:color w:val="auto"/>
        </w:rPr>
      </w:pPr>
    </w:p>
    <w:p w14:paraId="0AD172A2">
      <w:pPr>
        <w:rPr>
          <w:rFonts w:hint="eastAsia" w:ascii="仿宋" w:hAnsi="仿宋" w:eastAsia="仿宋" w:cs="仿宋"/>
          <w:color w:val="auto"/>
        </w:rPr>
      </w:pPr>
    </w:p>
    <w:p w14:paraId="45B6957A">
      <w:pPr>
        <w:pStyle w:val="9"/>
        <w:rPr>
          <w:rFonts w:hint="eastAsia" w:ascii="仿宋" w:hAnsi="仿宋" w:eastAsia="仿宋" w:cs="仿宋"/>
          <w:color w:val="auto"/>
          <w:sz w:val="24"/>
          <w:szCs w:val="24"/>
        </w:rPr>
      </w:pPr>
    </w:p>
    <w:p w14:paraId="595ADB9C">
      <w:pPr>
        <w:spacing w:line="600" w:lineRule="auto"/>
        <w:jc w:val="center"/>
        <w:rPr>
          <w:rFonts w:hint="eastAsia" w:ascii="仿宋" w:hAnsi="仿宋" w:eastAsia="仿宋" w:cs="仿宋"/>
          <w:b/>
          <w:color w:val="auto"/>
          <w:sz w:val="24"/>
          <w:szCs w:val="24"/>
        </w:rPr>
      </w:pPr>
    </w:p>
    <w:p w14:paraId="03CA85F5">
      <w:pPr>
        <w:spacing w:line="600" w:lineRule="auto"/>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 xml:space="preserve">目 </w:t>
      </w:r>
      <w:r>
        <w:rPr>
          <w:rFonts w:hint="eastAsia" w:ascii="仿宋" w:hAnsi="仿宋" w:eastAsia="仿宋" w:cs="仿宋"/>
          <w:b/>
          <w:color w:val="auto"/>
          <w:sz w:val="24"/>
          <w:szCs w:val="24"/>
          <w:lang w:val="en-US" w:eastAsia="zh-CN"/>
        </w:rPr>
        <w:t xml:space="preserve">   </w:t>
      </w:r>
      <w:r>
        <w:rPr>
          <w:rFonts w:hint="eastAsia" w:ascii="仿宋" w:hAnsi="仿宋" w:eastAsia="仿宋" w:cs="仿宋"/>
          <w:b/>
          <w:color w:val="auto"/>
          <w:sz w:val="24"/>
          <w:szCs w:val="24"/>
        </w:rPr>
        <w:t xml:space="preserve"> 录</w:t>
      </w:r>
    </w:p>
    <w:p w14:paraId="29C99CDC">
      <w:pPr>
        <w:tabs>
          <w:tab w:val="left" w:pos="1080"/>
        </w:tabs>
        <w:spacing w:line="480" w:lineRule="auto"/>
        <w:ind w:firstLine="1205" w:firstLineChars="500"/>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一、</w:t>
      </w:r>
      <w:r>
        <w:rPr>
          <w:rFonts w:hint="eastAsia" w:ascii="仿宋" w:hAnsi="仿宋" w:eastAsia="仿宋" w:cs="仿宋"/>
          <w:b/>
          <w:bCs/>
          <w:color w:val="auto"/>
          <w:sz w:val="24"/>
          <w:szCs w:val="24"/>
        </w:rPr>
        <w:t>响应函</w:t>
      </w:r>
    </w:p>
    <w:p w14:paraId="546E4377">
      <w:pPr>
        <w:spacing w:line="480" w:lineRule="auto"/>
        <w:ind w:firstLine="1205" w:firstLineChars="500"/>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二、第一次磋商报价表</w:t>
      </w:r>
    </w:p>
    <w:p w14:paraId="58AA4D30">
      <w:pPr>
        <w:tabs>
          <w:tab w:val="left" w:pos="1080"/>
        </w:tabs>
        <w:spacing w:line="480" w:lineRule="auto"/>
        <w:ind w:firstLine="1205" w:firstLineChars="500"/>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三、资格证明</w:t>
      </w:r>
      <w:r>
        <w:rPr>
          <w:rFonts w:hint="eastAsia" w:ascii="仿宋" w:hAnsi="仿宋" w:eastAsia="仿宋" w:cs="仿宋"/>
          <w:b/>
          <w:bCs/>
          <w:color w:val="auto"/>
          <w:sz w:val="24"/>
          <w:szCs w:val="24"/>
        </w:rPr>
        <w:t>文件</w:t>
      </w:r>
    </w:p>
    <w:p w14:paraId="62F5A987">
      <w:pPr>
        <w:spacing w:line="480" w:lineRule="auto"/>
        <w:ind w:firstLine="1205" w:firstLineChars="500"/>
        <w:jc w:val="both"/>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四、响应方案（</w:t>
      </w:r>
      <w:r>
        <w:rPr>
          <w:rFonts w:hint="eastAsia" w:ascii="仿宋" w:hAnsi="仿宋" w:eastAsia="仿宋" w:cs="仿宋"/>
          <w:b/>
          <w:bCs/>
          <w:color w:val="auto"/>
          <w:sz w:val="24"/>
          <w:szCs w:val="24"/>
          <w:lang w:val="en-US" w:eastAsia="zh-CN"/>
        </w:rPr>
        <w:t>格式自拟</w:t>
      </w:r>
      <w:r>
        <w:rPr>
          <w:rFonts w:hint="eastAsia" w:ascii="仿宋" w:hAnsi="仿宋" w:eastAsia="仿宋" w:cs="仿宋"/>
          <w:b/>
          <w:bCs/>
          <w:color w:val="auto"/>
          <w:sz w:val="24"/>
          <w:szCs w:val="24"/>
          <w:lang w:eastAsia="zh-CN"/>
        </w:rPr>
        <w:t>）</w:t>
      </w:r>
    </w:p>
    <w:p w14:paraId="19D8EDD6">
      <w:pPr>
        <w:spacing w:line="480" w:lineRule="auto"/>
        <w:ind w:firstLine="1205" w:firstLineChars="500"/>
        <w:jc w:val="both"/>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五、</w:t>
      </w: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lang w:eastAsia="zh-CN"/>
        </w:rPr>
        <w:t>概况</w:t>
      </w:r>
    </w:p>
    <w:p w14:paraId="4E33478C">
      <w:pPr>
        <w:spacing w:line="480" w:lineRule="auto"/>
        <w:ind w:firstLine="1205" w:firstLineChars="500"/>
        <w:jc w:val="both"/>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供应商基本资料</w:t>
      </w:r>
    </w:p>
    <w:p w14:paraId="3616F391">
      <w:pPr>
        <w:tabs>
          <w:tab w:val="left" w:pos="1080"/>
        </w:tabs>
        <w:spacing w:line="480" w:lineRule="auto"/>
        <w:ind w:firstLine="1205" w:firstLineChars="500"/>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二</w:t>
      </w:r>
      <w:r>
        <w:rPr>
          <w:rFonts w:hint="eastAsia" w:ascii="仿宋" w:hAnsi="仿宋" w:eastAsia="仿宋" w:cs="仿宋"/>
          <w:b/>
          <w:bCs/>
          <w:color w:val="auto"/>
          <w:sz w:val="24"/>
          <w:szCs w:val="24"/>
          <w:lang w:eastAsia="zh-CN"/>
        </w:rPr>
        <w:t>）供应商参加政府采购活动承诺书</w:t>
      </w:r>
    </w:p>
    <w:p w14:paraId="4F6E3342">
      <w:pPr>
        <w:autoSpaceDE w:val="0"/>
        <w:autoSpaceDN w:val="0"/>
        <w:snapToGrid w:val="0"/>
        <w:spacing w:before="312" w:beforeLines="100" w:after="156" w:afterLines="50" w:line="600" w:lineRule="exact"/>
        <w:jc w:val="both"/>
        <w:rPr>
          <w:rFonts w:hint="eastAsia" w:ascii="仿宋" w:hAnsi="仿宋" w:eastAsia="仿宋" w:cs="仿宋"/>
          <w:b/>
          <w:color w:val="auto"/>
          <w:sz w:val="24"/>
          <w:szCs w:val="24"/>
        </w:rPr>
      </w:pPr>
    </w:p>
    <w:p w14:paraId="17626DD6">
      <w:pPr>
        <w:rPr>
          <w:rFonts w:hint="eastAsia" w:ascii="仿宋" w:hAnsi="仿宋" w:eastAsia="仿宋" w:cs="仿宋"/>
          <w:b/>
          <w:color w:val="auto"/>
          <w:sz w:val="24"/>
          <w:szCs w:val="24"/>
        </w:rPr>
      </w:pPr>
      <w:r>
        <w:rPr>
          <w:rFonts w:hint="eastAsia" w:ascii="仿宋" w:hAnsi="仿宋" w:eastAsia="仿宋" w:cs="仿宋"/>
          <w:b/>
          <w:color w:val="auto"/>
          <w:sz w:val="24"/>
          <w:szCs w:val="24"/>
        </w:rPr>
        <w:br w:type="page"/>
      </w:r>
    </w:p>
    <w:p w14:paraId="56C42765">
      <w:pPr>
        <w:autoSpaceDE w:val="0"/>
        <w:autoSpaceDN w:val="0"/>
        <w:snapToGrid w:val="0"/>
        <w:spacing w:before="312" w:beforeLines="100" w:after="156" w:afterLines="50" w:line="6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一、响应函</w:t>
      </w:r>
    </w:p>
    <w:p w14:paraId="4FF0E31E">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41390438">
      <w:pPr>
        <w:spacing w:line="360" w:lineRule="auto"/>
        <w:ind w:firstLine="437"/>
        <w:rPr>
          <w:rFonts w:hint="eastAsia" w:ascii="仿宋" w:hAnsi="仿宋" w:eastAsia="仿宋" w:cs="仿宋"/>
          <w:color w:val="auto"/>
          <w:sz w:val="24"/>
          <w:szCs w:val="24"/>
        </w:rPr>
      </w:pPr>
      <w:r>
        <w:rPr>
          <w:rFonts w:hint="eastAsia" w:ascii="仿宋" w:hAnsi="仿宋" w:eastAsia="仿宋" w:cs="仿宋"/>
          <w:color w:val="auto"/>
          <w:sz w:val="24"/>
          <w:szCs w:val="24"/>
        </w:rPr>
        <w:t>根据贵方为</w:t>
      </w:r>
      <w:r>
        <w:rPr>
          <w:rFonts w:hint="eastAsia" w:ascii="仿宋" w:hAnsi="仿宋" w:eastAsia="仿宋" w:cs="仿宋"/>
          <w:color w:val="auto"/>
          <w:sz w:val="24"/>
          <w:szCs w:val="24"/>
          <w:u w:val="single"/>
        </w:rPr>
        <w:t>（采购项目名称）</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采购服务的磋商公告</w:t>
      </w:r>
      <w:r>
        <w:rPr>
          <w:rFonts w:hint="eastAsia" w:ascii="仿宋" w:hAnsi="仿宋" w:eastAsia="仿宋" w:cs="仿宋"/>
          <w:color w:val="auto"/>
          <w:sz w:val="24"/>
          <w:szCs w:val="24"/>
          <w:u w:val="single"/>
        </w:rPr>
        <w:t>（项目编号）</w:t>
      </w:r>
      <w:r>
        <w:rPr>
          <w:rFonts w:hint="eastAsia" w:ascii="仿宋" w:hAnsi="仿宋" w:eastAsia="仿宋" w:cs="仿宋"/>
          <w:color w:val="auto"/>
          <w:sz w:val="24"/>
          <w:szCs w:val="24"/>
        </w:rPr>
        <w:t>，签字代表</w:t>
      </w:r>
      <w:r>
        <w:rPr>
          <w:rFonts w:hint="eastAsia" w:ascii="仿宋" w:hAnsi="仿宋" w:eastAsia="仿宋" w:cs="仿宋"/>
          <w:color w:val="auto"/>
          <w:sz w:val="24"/>
          <w:szCs w:val="24"/>
          <w:u w:val="single"/>
        </w:rPr>
        <w:t>（姓名、职务）</w:t>
      </w:r>
      <w:r>
        <w:rPr>
          <w:rFonts w:hint="eastAsia" w:ascii="仿宋" w:hAnsi="仿宋" w:eastAsia="仿宋" w:cs="仿宋"/>
          <w:color w:val="auto"/>
          <w:sz w:val="24"/>
          <w:szCs w:val="24"/>
        </w:rPr>
        <w:t>经正式授权并代表投标人</w:t>
      </w:r>
      <w:r>
        <w:rPr>
          <w:rFonts w:hint="eastAsia" w:ascii="仿宋" w:hAnsi="仿宋" w:eastAsia="仿宋" w:cs="仿宋"/>
          <w:color w:val="auto"/>
          <w:sz w:val="24"/>
          <w:szCs w:val="24"/>
          <w:u w:val="single"/>
        </w:rPr>
        <w:t>（投标人名称、地址）</w:t>
      </w:r>
      <w:r>
        <w:rPr>
          <w:rFonts w:hint="eastAsia" w:ascii="仿宋" w:hAnsi="仿宋" w:eastAsia="仿宋" w:cs="仿宋"/>
          <w:color w:val="auto"/>
          <w:sz w:val="24"/>
          <w:szCs w:val="24"/>
        </w:rPr>
        <w:t>，提交</w:t>
      </w:r>
      <w:r>
        <w:rPr>
          <w:rFonts w:hint="eastAsia" w:ascii="仿宋" w:hAnsi="仿宋" w:eastAsia="仿宋" w:cs="仿宋"/>
          <w:color w:val="auto"/>
          <w:sz w:val="24"/>
          <w:szCs w:val="24"/>
          <w:lang w:eastAsia="zh-CN"/>
        </w:rPr>
        <w:t>响应文件</w:t>
      </w:r>
      <w:r>
        <w:rPr>
          <w:rFonts w:hint="eastAsia" w:ascii="仿宋" w:hAnsi="仿宋" w:eastAsia="仿宋" w:cs="仿宋"/>
          <w:color w:val="auto"/>
          <w:sz w:val="24"/>
          <w:szCs w:val="24"/>
        </w:rPr>
        <w:t>。</w:t>
      </w:r>
    </w:p>
    <w:p w14:paraId="52BD2BEC">
      <w:pPr>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在此，签字代表宣布同意如下：</w:t>
      </w:r>
    </w:p>
    <w:p w14:paraId="393810C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1．根据（项目名称）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en-US" w:eastAsia="zh-CN"/>
        </w:rPr>
        <w:t>磋商文件</w:t>
      </w:r>
      <w:r>
        <w:rPr>
          <w:rFonts w:hint="eastAsia" w:ascii="仿宋" w:hAnsi="仿宋" w:eastAsia="仿宋" w:cs="仿宋"/>
          <w:color w:val="auto"/>
          <w:sz w:val="24"/>
          <w:szCs w:val="24"/>
        </w:rPr>
        <w:t>，经实地踏勘现场和认真仔细的研究</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文件后，我方愿以（大写)人民币</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en-US" w:eastAsia="zh-CN"/>
        </w:rPr>
        <w:t>元</w:t>
      </w:r>
      <w:r>
        <w:rPr>
          <w:rFonts w:hint="eastAsia" w:ascii="仿宋" w:hAnsi="仿宋" w:eastAsia="仿宋" w:cs="仿宋"/>
          <w:color w:val="auto"/>
          <w:sz w:val="24"/>
          <w:szCs w:val="24"/>
        </w:rPr>
        <w:t>）的投标报价</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天，按合同约定实施和完成</w:t>
      </w:r>
      <w:r>
        <w:rPr>
          <w:rFonts w:hint="eastAsia" w:ascii="仿宋" w:hAnsi="仿宋" w:eastAsia="仿宋" w:cs="仿宋"/>
          <w:color w:val="auto"/>
          <w:sz w:val="24"/>
          <w:szCs w:val="24"/>
          <w:lang w:val="en-US" w:eastAsia="zh-CN"/>
        </w:rPr>
        <w:t>本项目</w:t>
      </w:r>
      <w:r>
        <w:rPr>
          <w:rFonts w:hint="eastAsia" w:ascii="仿宋" w:hAnsi="仿宋" w:eastAsia="仿宋" w:cs="仿宋"/>
          <w:color w:val="auto"/>
          <w:sz w:val="24"/>
          <w:szCs w:val="24"/>
        </w:rPr>
        <w:t>，修补工程中的任何缺陷，工程质量达到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，项目经理为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103CE43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2．投标人将按磋商文件的规定履行合同责任和义务。</w:t>
      </w:r>
    </w:p>
    <w:p w14:paraId="599BD5B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3．投标人已详细审查全部磋商文件。我们完全理解并同意放弃对这方面有不明及误解的权力。</w:t>
      </w:r>
    </w:p>
    <w:p w14:paraId="78EC261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4．本投标有效期为自开标日起</w:t>
      </w:r>
      <w:r>
        <w:rPr>
          <w:rFonts w:hint="eastAsia" w:ascii="仿宋" w:hAnsi="仿宋" w:eastAsia="仿宋" w:cs="仿宋"/>
          <w:color w:val="auto"/>
          <w:sz w:val="24"/>
          <w:szCs w:val="24"/>
          <w:u w:val="single"/>
          <w:lang w:val="en-US" w:eastAsia="zh-CN"/>
        </w:rPr>
        <w:t>90</w:t>
      </w:r>
      <w:r>
        <w:rPr>
          <w:rFonts w:hint="eastAsia" w:ascii="仿宋" w:hAnsi="仿宋" w:eastAsia="仿宋" w:cs="仿宋"/>
          <w:color w:val="auto"/>
          <w:sz w:val="24"/>
          <w:szCs w:val="24"/>
        </w:rPr>
        <w:t>个日历日（中标人的</w:t>
      </w:r>
      <w:r>
        <w:rPr>
          <w:rFonts w:hint="eastAsia" w:ascii="仿宋" w:hAnsi="仿宋" w:eastAsia="仿宋" w:cs="仿宋"/>
          <w:color w:val="auto"/>
          <w:sz w:val="24"/>
          <w:szCs w:val="24"/>
          <w:lang w:eastAsia="zh-CN"/>
        </w:rPr>
        <w:t>响应文件</w:t>
      </w:r>
      <w:r>
        <w:rPr>
          <w:rFonts w:hint="eastAsia" w:ascii="仿宋" w:hAnsi="仿宋" w:eastAsia="仿宋" w:cs="仿宋"/>
          <w:color w:val="auto"/>
          <w:sz w:val="24"/>
          <w:szCs w:val="24"/>
        </w:rPr>
        <w:t>有效期延长为与合同有效期一致）。</w:t>
      </w:r>
    </w:p>
    <w:p w14:paraId="7839C3A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．投标人同意提供按照贵方可能要求的与其投标有关的一切数据或资料，完全理解贵方不一定接受最低投标报价的投标或收到的任何投标。</w:t>
      </w:r>
    </w:p>
    <w:p w14:paraId="2E98DB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．若我方获得中标，我方保证按有关规定向贵方支付中标服务费。</w:t>
      </w:r>
    </w:p>
    <w:p w14:paraId="1380696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．与本投标有关的一切正式往来信函请寄：</w:t>
      </w:r>
    </w:p>
    <w:p w14:paraId="4CE7862A">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投标人名称（公章）：</w:t>
      </w:r>
    </w:p>
    <w:p w14:paraId="13414219">
      <w:pPr>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详细地址：</w:t>
      </w:r>
      <w:r>
        <w:rPr>
          <w:rFonts w:hint="eastAsia" w:ascii="仿宋" w:hAnsi="仿宋" w:eastAsia="仿宋" w:cs="仿宋"/>
          <w:color w:val="auto"/>
          <w:sz w:val="24"/>
          <w:szCs w:val="24"/>
          <w:u w:val="single"/>
        </w:rPr>
        <w:t xml:space="preserve">                                  </w:t>
      </w:r>
    </w:p>
    <w:p w14:paraId="5291C64F">
      <w:pPr>
        <w:tabs>
          <w:tab w:val="left" w:pos="360"/>
        </w:tabs>
        <w:spacing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邮政编码：</w:t>
      </w:r>
      <w:r>
        <w:rPr>
          <w:rFonts w:hint="eastAsia" w:ascii="仿宋" w:hAnsi="仿宋" w:eastAsia="仿宋" w:cs="仿宋"/>
          <w:color w:val="auto"/>
          <w:sz w:val="24"/>
          <w:szCs w:val="24"/>
          <w:u w:val="single"/>
        </w:rPr>
        <w:t xml:space="preserve">                                  </w:t>
      </w:r>
    </w:p>
    <w:p w14:paraId="66314348">
      <w:pPr>
        <w:autoSpaceDE w:val="0"/>
        <w:autoSpaceDN w:val="0"/>
        <w:spacing w:line="360" w:lineRule="auto"/>
        <w:ind w:firstLine="480" w:firstLineChars="200"/>
        <w:rPr>
          <w:rFonts w:hint="eastAsia" w:ascii="仿宋" w:hAnsi="仿宋" w:eastAsia="仿宋" w:cs="仿宋"/>
          <w:color w:val="auto"/>
          <w:sz w:val="24"/>
          <w:szCs w:val="24"/>
          <w:u w:val="single"/>
          <w:lang w:val="zh-CN"/>
        </w:rPr>
      </w:pPr>
      <w:r>
        <w:rPr>
          <w:rFonts w:hint="eastAsia" w:ascii="仿宋" w:hAnsi="仿宋" w:eastAsia="仿宋" w:cs="仿宋"/>
          <w:color w:val="auto"/>
          <w:sz w:val="24"/>
          <w:szCs w:val="24"/>
          <w:lang w:val="zh-CN"/>
        </w:rPr>
        <w:t>电话：</w:t>
      </w:r>
      <w:r>
        <w:rPr>
          <w:rFonts w:hint="eastAsia" w:ascii="仿宋" w:hAnsi="仿宋" w:eastAsia="仿宋" w:cs="仿宋"/>
          <w:color w:val="auto"/>
          <w:sz w:val="24"/>
          <w:szCs w:val="24"/>
          <w:u w:val="single"/>
        </w:rPr>
        <w:t xml:space="preserve">                                      </w:t>
      </w:r>
    </w:p>
    <w:p w14:paraId="3BF3A799">
      <w:pPr>
        <w:autoSpaceDE w:val="0"/>
        <w:autoSpaceDN w:val="0"/>
        <w:spacing w:line="360"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传真：</w:t>
      </w:r>
      <w:r>
        <w:rPr>
          <w:rFonts w:hint="eastAsia" w:ascii="仿宋" w:hAnsi="仿宋" w:eastAsia="仿宋" w:cs="仿宋"/>
          <w:color w:val="auto"/>
          <w:sz w:val="24"/>
          <w:szCs w:val="24"/>
          <w:u w:val="single"/>
        </w:rPr>
        <w:t xml:space="preserve">                                      </w:t>
      </w:r>
    </w:p>
    <w:p w14:paraId="2996DD37">
      <w:pPr>
        <w:tabs>
          <w:tab w:val="left" w:pos="360"/>
        </w:tabs>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电子邮件地址：</w:t>
      </w:r>
      <w:r>
        <w:rPr>
          <w:rFonts w:hint="eastAsia" w:ascii="仿宋" w:hAnsi="仿宋" w:eastAsia="仿宋" w:cs="仿宋"/>
          <w:color w:val="auto"/>
          <w:sz w:val="24"/>
          <w:szCs w:val="24"/>
          <w:u w:val="single"/>
        </w:rPr>
        <w:t xml:space="preserve">                              </w:t>
      </w:r>
    </w:p>
    <w:p w14:paraId="29EC5D14">
      <w:pPr>
        <w:autoSpaceDE w:val="0"/>
        <w:autoSpaceDN w:val="0"/>
        <w:spacing w:line="360" w:lineRule="auto"/>
        <w:ind w:firstLine="480" w:firstLineChars="200"/>
        <w:rPr>
          <w:rFonts w:hint="eastAsia" w:ascii="仿宋" w:hAnsi="仿宋" w:eastAsia="仿宋" w:cs="仿宋"/>
          <w:color w:val="auto"/>
          <w:sz w:val="24"/>
          <w:szCs w:val="24"/>
          <w:u w:val="single"/>
          <w:lang w:val="zh-CN"/>
        </w:rPr>
      </w:pPr>
      <w:r>
        <w:rPr>
          <w:rFonts w:hint="eastAsia" w:ascii="仿宋" w:hAnsi="仿宋" w:eastAsia="仿宋" w:cs="仿宋"/>
          <w:color w:val="auto"/>
          <w:sz w:val="24"/>
          <w:szCs w:val="24"/>
          <w:lang w:val="zh-CN"/>
        </w:rPr>
        <w:t>开户银行：</w:t>
      </w:r>
      <w:r>
        <w:rPr>
          <w:rFonts w:hint="eastAsia" w:ascii="仿宋" w:hAnsi="仿宋" w:eastAsia="仿宋" w:cs="仿宋"/>
          <w:color w:val="auto"/>
          <w:sz w:val="24"/>
          <w:szCs w:val="24"/>
          <w:u w:val="single"/>
        </w:rPr>
        <w:t xml:space="preserve">                                  </w:t>
      </w:r>
    </w:p>
    <w:p w14:paraId="726373A7">
      <w:pPr>
        <w:autoSpaceDE w:val="0"/>
        <w:autoSpaceDN w:val="0"/>
        <w:spacing w:line="360" w:lineRule="auto"/>
        <w:ind w:firstLine="480" w:firstLineChars="200"/>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帐号：</w:t>
      </w:r>
      <w:r>
        <w:rPr>
          <w:rFonts w:hint="eastAsia" w:ascii="仿宋" w:hAnsi="仿宋" w:eastAsia="仿宋" w:cs="仿宋"/>
          <w:color w:val="auto"/>
          <w:sz w:val="24"/>
          <w:szCs w:val="24"/>
          <w:u w:val="single"/>
        </w:rPr>
        <w:t xml:space="preserve">                                      </w:t>
      </w:r>
    </w:p>
    <w:p w14:paraId="29D2C146">
      <w:pPr>
        <w:autoSpaceDE w:val="0"/>
        <w:autoSpaceDN w:val="0"/>
        <w:spacing w:line="400" w:lineRule="exact"/>
        <w:ind w:right="480"/>
        <w:rPr>
          <w:rFonts w:hint="eastAsia" w:ascii="仿宋" w:hAnsi="仿宋" w:eastAsia="仿宋" w:cs="仿宋"/>
          <w:color w:val="auto"/>
          <w:sz w:val="24"/>
          <w:szCs w:val="24"/>
          <w:lang w:val="zh-CN"/>
        </w:rPr>
      </w:pPr>
    </w:p>
    <w:p w14:paraId="7F138787">
      <w:pPr>
        <w:wordWrap w:val="0"/>
        <w:autoSpaceDE w:val="0"/>
        <w:autoSpaceDN w:val="0"/>
        <w:spacing w:line="400" w:lineRule="exact"/>
        <w:ind w:right="480" w:firstLine="480" w:firstLineChars="200"/>
        <w:jc w:val="right"/>
        <w:rPr>
          <w:rFonts w:hint="eastAsia" w:ascii="仿宋" w:hAnsi="仿宋" w:eastAsia="仿宋" w:cs="仿宋"/>
          <w:color w:val="auto"/>
          <w:sz w:val="24"/>
          <w:szCs w:val="24"/>
          <w:u w:val="single"/>
          <w:lang w:val="zh-CN"/>
        </w:rPr>
      </w:pPr>
      <w:r>
        <w:rPr>
          <w:rFonts w:hint="eastAsia" w:ascii="仿宋" w:hAnsi="仿宋" w:eastAsia="仿宋" w:cs="仿宋"/>
          <w:color w:val="auto"/>
          <w:sz w:val="24"/>
          <w:szCs w:val="24"/>
        </w:rPr>
        <w:t>年     月     日</w:t>
      </w:r>
    </w:p>
    <w:p w14:paraId="4AF892BD">
      <w:pPr>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br w:type="page"/>
      </w:r>
    </w:p>
    <w:p w14:paraId="7ED8CEFB">
      <w:pPr>
        <w:spacing w:line="360" w:lineRule="atLeast"/>
        <w:jc w:val="center"/>
        <w:rPr>
          <w:rFonts w:hint="eastAsia" w:ascii="仿宋" w:hAnsi="仿宋" w:eastAsia="仿宋" w:cs="仿宋"/>
          <w:b/>
          <w:color w:val="auto"/>
          <w:sz w:val="28"/>
          <w:szCs w:val="28"/>
        </w:rPr>
      </w:pPr>
      <w:r>
        <w:rPr>
          <w:rFonts w:hint="eastAsia" w:ascii="仿宋" w:hAnsi="仿宋" w:eastAsia="仿宋" w:cs="仿宋"/>
          <w:b/>
          <w:color w:val="auto"/>
          <w:sz w:val="28"/>
          <w:szCs w:val="28"/>
          <w:lang w:eastAsia="zh-CN"/>
        </w:rPr>
        <w:t>二、第一次磋商报价</w:t>
      </w:r>
      <w:r>
        <w:rPr>
          <w:rFonts w:hint="eastAsia" w:ascii="仿宋" w:hAnsi="仿宋" w:eastAsia="仿宋" w:cs="仿宋"/>
          <w:b/>
          <w:color w:val="auto"/>
          <w:sz w:val="28"/>
          <w:szCs w:val="28"/>
        </w:rPr>
        <w:t>表</w:t>
      </w:r>
    </w:p>
    <w:p w14:paraId="07386937">
      <w:pPr>
        <w:kinsoku w:val="0"/>
        <w:spacing w:line="500" w:lineRule="exact"/>
        <w:rPr>
          <w:rFonts w:hint="eastAsia" w:ascii="仿宋" w:hAnsi="仿宋" w:eastAsia="仿宋" w:cs="仿宋"/>
          <w:color w:val="auto"/>
          <w:sz w:val="24"/>
        </w:rPr>
      </w:pPr>
      <w:r>
        <w:rPr>
          <w:rFonts w:hint="eastAsia" w:ascii="仿宋" w:hAnsi="仿宋" w:eastAsia="仿宋" w:cs="仿宋"/>
          <w:color w:val="auto"/>
          <w:sz w:val="24"/>
        </w:rPr>
        <w:t xml:space="preserve">                             </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一）一次报价表</w:t>
      </w:r>
      <w:r>
        <w:rPr>
          <w:rFonts w:hint="eastAsia" w:ascii="仿宋" w:hAnsi="仿宋" w:eastAsia="仿宋" w:cs="仿宋"/>
          <w:b/>
          <w:bCs/>
          <w:color w:val="auto"/>
          <w:sz w:val="28"/>
          <w:szCs w:val="28"/>
        </w:rPr>
        <w:t xml:space="preserve"> </w:t>
      </w:r>
      <w:r>
        <w:rPr>
          <w:rFonts w:hint="eastAsia" w:ascii="仿宋" w:hAnsi="仿宋" w:eastAsia="仿宋" w:cs="仿宋"/>
          <w:color w:val="auto"/>
          <w:sz w:val="24"/>
        </w:rPr>
        <w:t xml:space="preserve">        </w:t>
      </w:r>
    </w:p>
    <w:p w14:paraId="32E6D2FD">
      <w:pPr>
        <w:kinsoku w:val="0"/>
        <w:spacing w:line="500" w:lineRule="exact"/>
        <w:ind w:firstLine="1200" w:firstLineChars="500"/>
        <w:rPr>
          <w:rFonts w:hint="eastAsia" w:ascii="仿宋" w:hAnsi="仿宋" w:eastAsia="仿宋" w:cs="仿宋"/>
          <w:color w:val="auto"/>
          <w:sz w:val="24"/>
        </w:rPr>
      </w:pPr>
      <w:r>
        <w:rPr>
          <w:rFonts w:hint="eastAsia" w:ascii="仿宋" w:hAnsi="仿宋" w:eastAsia="仿宋" w:cs="仿宋"/>
          <w:color w:val="auto"/>
          <w:sz w:val="24"/>
        </w:rPr>
        <w:t>项目编号：</w:t>
      </w:r>
    </w:p>
    <w:p w14:paraId="02CD2343">
      <w:pPr>
        <w:kinsoku w:val="0"/>
        <w:spacing w:line="500" w:lineRule="exact"/>
        <w:rPr>
          <w:rFonts w:hint="eastAsia" w:ascii="仿宋" w:hAnsi="仿宋" w:eastAsia="仿宋" w:cs="仿宋"/>
          <w:color w:val="auto"/>
          <w:sz w:val="24"/>
        </w:rPr>
      </w:pPr>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单位：元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w:t>
      </w:r>
    </w:p>
    <w:tbl>
      <w:tblPr>
        <w:tblStyle w:val="20"/>
        <w:tblpPr w:leftFromText="180" w:rightFromText="180" w:vertAnchor="text" w:horzAnchor="page" w:tblpX="1800" w:tblpY="43"/>
        <w:tblOverlap w:val="never"/>
        <w:tblW w:w="87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6665"/>
      </w:tblGrid>
      <w:tr w14:paraId="2730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0" w:hRule="atLeast"/>
        </w:trPr>
        <w:tc>
          <w:tcPr>
            <w:tcW w:w="2127" w:type="dxa"/>
            <w:tcBorders>
              <w:top w:val="single" w:color="auto" w:sz="4" w:space="0"/>
              <w:left w:val="single" w:color="auto" w:sz="4" w:space="0"/>
              <w:bottom w:val="single" w:color="auto" w:sz="4" w:space="0"/>
              <w:right w:val="single" w:color="auto" w:sz="4" w:space="0"/>
            </w:tcBorders>
            <w:noWrap w:val="0"/>
            <w:vAlign w:val="center"/>
          </w:tcPr>
          <w:p w14:paraId="19BE5DC9">
            <w:pPr>
              <w:keepNext w:val="0"/>
              <w:keepLines w:val="0"/>
              <w:suppressLineNumbers w:val="0"/>
              <w:spacing w:before="0" w:beforeAutospacing="0" w:after="0" w:afterAutospacing="0" w:line="360" w:lineRule="auto"/>
              <w:ind w:left="0" w:right="0" w:firstLine="240" w:firstLineChars="100"/>
              <w:jc w:val="center"/>
              <w:rPr>
                <w:rFonts w:hint="eastAsia" w:ascii="仿宋" w:hAnsi="仿宋" w:eastAsia="仿宋" w:cs="仿宋"/>
                <w:color w:val="auto"/>
                <w:sz w:val="24"/>
              </w:rPr>
            </w:pPr>
            <w:r>
              <w:rPr>
                <w:rFonts w:hint="eastAsia" w:ascii="仿宋" w:hAnsi="仿宋" w:eastAsia="仿宋" w:cs="仿宋"/>
                <w:color w:val="auto"/>
                <w:sz w:val="24"/>
                <w:lang w:val="en-US" w:eastAsia="zh-CN"/>
              </w:rPr>
              <w:t>项目名称</w:t>
            </w:r>
          </w:p>
        </w:tc>
        <w:tc>
          <w:tcPr>
            <w:tcW w:w="6665" w:type="dxa"/>
            <w:tcBorders>
              <w:top w:val="single" w:color="auto" w:sz="4" w:space="0"/>
              <w:left w:val="nil"/>
              <w:bottom w:val="single" w:color="auto" w:sz="4" w:space="0"/>
              <w:right w:val="single" w:color="auto" w:sz="4" w:space="0"/>
            </w:tcBorders>
            <w:noWrap w:val="0"/>
            <w:vAlign w:val="center"/>
          </w:tcPr>
          <w:p w14:paraId="5FB46FA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799A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2127" w:type="dxa"/>
            <w:tcBorders>
              <w:top w:val="single" w:color="auto" w:sz="4" w:space="0"/>
              <w:left w:val="single" w:color="auto" w:sz="4" w:space="0"/>
              <w:bottom w:val="single" w:color="auto" w:sz="4" w:space="0"/>
              <w:right w:val="single" w:color="auto" w:sz="4" w:space="0"/>
            </w:tcBorders>
            <w:noWrap w:val="0"/>
            <w:vAlign w:val="center"/>
          </w:tcPr>
          <w:p w14:paraId="00DEACA1">
            <w:pPr>
              <w:keepNext w:val="0"/>
              <w:keepLines w:val="0"/>
              <w:widowControl/>
              <w:suppressLineNumbers w:val="0"/>
              <w:spacing w:before="0" w:beforeAutospacing="0" w:after="0" w:afterAutospacing="0"/>
              <w:ind w:left="0" w:right="0"/>
              <w:jc w:val="center"/>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总报价</w:t>
            </w:r>
          </w:p>
          <w:p w14:paraId="3C7E44F2">
            <w:pPr>
              <w:keepNext w:val="0"/>
              <w:keepLines w:val="0"/>
              <w:widowControl/>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kern w:val="0"/>
                <w:sz w:val="24"/>
                <w:szCs w:val="24"/>
                <w:lang w:val="en-US" w:eastAsia="zh-CN" w:bidi="ar"/>
              </w:rPr>
              <w:t>（人民币）</w:t>
            </w:r>
          </w:p>
        </w:tc>
        <w:tc>
          <w:tcPr>
            <w:tcW w:w="6665" w:type="dxa"/>
            <w:tcBorders>
              <w:top w:val="single" w:color="auto" w:sz="4" w:space="0"/>
              <w:left w:val="nil"/>
              <w:bottom w:val="single" w:color="auto" w:sz="4" w:space="0"/>
              <w:right w:val="single" w:color="auto" w:sz="4" w:space="0"/>
            </w:tcBorders>
            <w:noWrap w:val="0"/>
            <w:vAlign w:val="center"/>
          </w:tcPr>
          <w:p w14:paraId="6C6E8265">
            <w:pPr>
              <w:keepNext w:val="0"/>
              <w:keepLines w:val="0"/>
              <w:widowControl/>
              <w:suppressLineNumbers w:val="0"/>
              <w:spacing w:before="0" w:beforeAutospacing="0" w:after="0" w:afterAutospacing="0"/>
              <w:ind w:left="0" w:right="0"/>
              <w:jc w:val="center"/>
              <w:rPr>
                <w:rFonts w:hint="eastAsia" w:ascii="仿宋" w:hAnsi="仿宋" w:eastAsia="仿宋" w:cs="仿宋"/>
                <w:color w:val="auto"/>
                <w:kern w:val="0"/>
                <w:sz w:val="24"/>
                <w:szCs w:val="24"/>
                <w:lang w:val="en-US" w:eastAsia="zh-CN" w:bidi="ar"/>
              </w:rPr>
            </w:pPr>
          </w:p>
          <w:p w14:paraId="196E2B8C">
            <w:pPr>
              <w:keepNext w:val="0"/>
              <w:keepLines w:val="0"/>
              <w:widowControl/>
              <w:suppressLineNumbers w:val="0"/>
              <w:spacing w:before="0" w:beforeAutospacing="0" w:after="0" w:afterAutospacing="0"/>
              <w:ind w:left="0" w:right="0" w:firstLine="480" w:firstLineChars="20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小写金额： </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元</w:t>
            </w:r>
          </w:p>
          <w:p w14:paraId="05D99BFD">
            <w:pPr>
              <w:keepNext w:val="0"/>
              <w:keepLines w:val="0"/>
              <w:widowControl/>
              <w:suppressLineNumbers w:val="0"/>
              <w:spacing w:before="0" w:beforeAutospacing="0" w:after="0" w:afterAutospacing="0"/>
              <w:ind w:left="0" w:right="0" w:firstLine="480" w:firstLineChars="20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大写金额：</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 xml:space="preserve"> 元</w:t>
            </w:r>
          </w:p>
          <w:p w14:paraId="06CF882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6804D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2127" w:type="dxa"/>
            <w:tcBorders>
              <w:top w:val="single" w:color="auto" w:sz="4" w:space="0"/>
              <w:left w:val="single" w:color="auto" w:sz="4" w:space="0"/>
              <w:bottom w:val="single" w:color="auto" w:sz="4" w:space="0"/>
              <w:right w:val="single" w:color="auto" w:sz="4" w:space="0"/>
            </w:tcBorders>
            <w:noWrap w:val="0"/>
            <w:vAlign w:val="center"/>
          </w:tcPr>
          <w:p w14:paraId="4523AAA2">
            <w:pPr>
              <w:keepNext w:val="0"/>
              <w:keepLines w:val="0"/>
              <w:widowControl/>
              <w:suppressLineNumbers w:val="0"/>
              <w:spacing w:before="0" w:beforeAutospacing="0" w:after="0" w:afterAutospacing="0" w:line="360" w:lineRule="auto"/>
              <w:ind w:left="0" w:right="0"/>
              <w:jc w:val="center"/>
              <w:rPr>
                <w:rFonts w:hint="eastAsia" w:ascii="仿宋" w:hAnsi="仿宋" w:eastAsia="仿宋" w:cs="仿宋"/>
                <w:color w:val="auto"/>
                <w:sz w:val="24"/>
              </w:rPr>
            </w:pPr>
            <w:bookmarkStart w:id="182" w:name="OLE_LINK1"/>
            <w:r>
              <w:rPr>
                <w:rFonts w:hint="eastAsia" w:ascii="仿宋" w:hAnsi="仿宋" w:eastAsia="仿宋" w:cs="仿宋"/>
                <w:color w:val="auto"/>
                <w:kern w:val="0"/>
                <w:sz w:val="24"/>
                <w:szCs w:val="24"/>
                <w:lang w:val="en-US" w:eastAsia="zh-CN" w:bidi="ar"/>
              </w:rPr>
              <w:t>工期</w:t>
            </w:r>
            <w:bookmarkEnd w:id="182"/>
            <w:r>
              <w:rPr>
                <w:rFonts w:hint="eastAsia" w:ascii="仿宋" w:hAnsi="仿宋" w:eastAsia="仿宋" w:cs="仿宋"/>
                <w:color w:val="auto"/>
                <w:kern w:val="0"/>
                <w:sz w:val="24"/>
                <w:szCs w:val="24"/>
                <w:lang w:val="en-US" w:eastAsia="zh-CN" w:bidi="ar"/>
              </w:rPr>
              <w:t>（天）</w:t>
            </w:r>
          </w:p>
        </w:tc>
        <w:tc>
          <w:tcPr>
            <w:tcW w:w="6665" w:type="dxa"/>
            <w:tcBorders>
              <w:top w:val="single" w:color="auto" w:sz="4" w:space="0"/>
              <w:left w:val="nil"/>
              <w:bottom w:val="single" w:color="auto" w:sz="4" w:space="0"/>
              <w:right w:val="single" w:color="auto" w:sz="4" w:space="0"/>
            </w:tcBorders>
            <w:noWrap w:val="0"/>
            <w:vAlign w:val="center"/>
          </w:tcPr>
          <w:p w14:paraId="66FC3A9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6D25E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3" w:hRule="atLeast"/>
        </w:trPr>
        <w:tc>
          <w:tcPr>
            <w:tcW w:w="2127" w:type="dxa"/>
            <w:tcBorders>
              <w:top w:val="single" w:color="auto" w:sz="4" w:space="0"/>
              <w:left w:val="single" w:color="auto" w:sz="4" w:space="0"/>
              <w:bottom w:val="single" w:color="auto" w:sz="4" w:space="0"/>
              <w:right w:val="single" w:color="auto" w:sz="4" w:space="0"/>
            </w:tcBorders>
            <w:noWrap w:val="0"/>
            <w:vAlign w:val="center"/>
          </w:tcPr>
          <w:p w14:paraId="760B665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firstLine="0" w:firstLineChars="0"/>
              <w:jc w:val="center"/>
              <w:textAlignment w:val="auto"/>
              <w:rPr>
                <w:rFonts w:hint="eastAsia" w:ascii="仿宋" w:hAnsi="仿宋" w:eastAsia="仿宋" w:cs="仿宋"/>
                <w:color w:val="auto"/>
                <w:sz w:val="24"/>
              </w:rPr>
            </w:pPr>
            <w:r>
              <w:rPr>
                <w:rFonts w:hint="eastAsia" w:ascii="仿宋" w:hAnsi="仿宋" w:eastAsia="仿宋" w:cs="仿宋"/>
                <w:color w:val="auto"/>
                <w:kern w:val="0"/>
                <w:sz w:val="24"/>
                <w:szCs w:val="24"/>
                <w:lang w:val="en-US" w:eastAsia="zh-CN" w:bidi="ar"/>
              </w:rPr>
              <w:t>质量标准</w:t>
            </w:r>
          </w:p>
        </w:tc>
        <w:tc>
          <w:tcPr>
            <w:tcW w:w="6665" w:type="dxa"/>
            <w:tcBorders>
              <w:top w:val="single" w:color="auto" w:sz="4" w:space="0"/>
              <w:left w:val="nil"/>
              <w:bottom w:val="single" w:color="auto" w:sz="4" w:space="0"/>
              <w:right w:val="single" w:color="auto" w:sz="4" w:space="0"/>
            </w:tcBorders>
            <w:noWrap w:val="0"/>
            <w:vAlign w:val="center"/>
          </w:tcPr>
          <w:p w14:paraId="6EF8FF6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502A2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8792" w:type="dxa"/>
            <w:gridSpan w:val="2"/>
            <w:tcBorders>
              <w:top w:val="single" w:color="auto" w:sz="4" w:space="0"/>
              <w:left w:val="single" w:color="auto" w:sz="4" w:space="0"/>
              <w:bottom w:val="single" w:color="auto" w:sz="4" w:space="0"/>
              <w:right w:val="single" w:color="auto" w:sz="4" w:space="0"/>
            </w:tcBorders>
            <w:noWrap w:val="0"/>
            <w:vAlign w:val="center"/>
          </w:tcPr>
          <w:p w14:paraId="5C9C8AAE">
            <w:pPr>
              <w:keepNext w:val="0"/>
              <w:keepLines w:val="0"/>
              <w:widowControl/>
              <w:suppressLineNumbers w:val="0"/>
              <w:spacing w:before="0" w:beforeAutospacing="0" w:after="0" w:afterAutospacing="0"/>
              <w:ind w:left="0" w:right="0"/>
              <w:jc w:val="both"/>
              <w:rPr>
                <w:rFonts w:hint="eastAsia" w:ascii="仿宋" w:hAnsi="仿宋" w:eastAsia="仿宋" w:cs="仿宋"/>
                <w:color w:val="auto"/>
                <w:kern w:val="0"/>
                <w:sz w:val="24"/>
                <w:szCs w:val="24"/>
                <w:lang w:val="en-US" w:eastAsia="zh-CN" w:bidi="ar"/>
              </w:rPr>
            </w:pPr>
          </w:p>
          <w:p w14:paraId="5D4E5762">
            <w:pPr>
              <w:keepNext w:val="0"/>
              <w:keepLines w:val="0"/>
              <w:widowControl/>
              <w:suppressLineNumbers w:val="0"/>
              <w:spacing w:before="0" w:beforeAutospacing="0" w:after="0" w:afterAutospacing="0"/>
              <w:ind w:left="0" w:right="0"/>
              <w:jc w:val="both"/>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备注：表内报价内容以元为单位，保留小数点后两位。</w:t>
            </w:r>
          </w:p>
          <w:p w14:paraId="55143FB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lang w:eastAsia="zh-CN"/>
              </w:rPr>
            </w:pPr>
          </w:p>
        </w:tc>
      </w:tr>
    </w:tbl>
    <w:p w14:paraId="59720F48">
      <w:pPr>
        <w:kinsoku w:val="0"/>
        <w:spacing w:line="500" w:lineRule="exact"/>
        <w:rPr>
          <w:rFonts w:hint="eastAsia" w:ascii="仿宋" w:hAnsi="仿宋" w:eastAsia="仿宋" w:cs="仿宋"/>
          <w:color w:val="auto"/>
          <w:sz w:val="24"/>
        </w:rPr>
      </w:pPr>
    </w:p>
    <w:p w14:paraId="496E901F">
      <w:pPr>
        <w:kinsoku w:val="0"/>
        <w:spacing w:line="500" w:lineRule="exact"/>
        <w:rPr>
          <w:rFonts w:hint="eastAsia" w:ascii="仿宋" w:hAnsi="仿宋" w:eastAsia="仿宋" w:cs="仿宋"/>
          <w:color w:val="auto"/>
        </w:rPr>
      </w:pPr>
    </w:p>
    <w:p w14:paraId="010A1B37">
      <w:pPr>
        <w:kinsoku w:val="0"/>
        <w:spacing w:line="500" w:lineRule="exact"/>
        <w:ind w:firstLine="240" w:firstLineChars="100"/>
        <w:rPr>
          <w:rFonts w:hint="eastAsia" w:ascii="仿宋" w:hAnsi="仿宋" w:eastAsia="仿宋" w:cs="仿宋"/>
          <w:color w:val="auto"/>
          <w:sz w:val="24"/>
        </w:rPr>
      </w:pPr>
      <w:r>
        <w:rPr>
          <w:rFonts w:hint="eastAsia" w:ascii="仿宋" w:hAnsi="仿宋" w:eastAsia="仿宋" w:cs="仿宋"/>
          <w:color w:val="auto"/>
          <w:sz w:val="24"/>
        </w:rPr>
        <w:t xml:space="preserve">供应商（公章）：                  </w:t>
      </w:r>
    </w:p>
    <w:p w14:paraId="4B157B09">
      <w:pPr>
        <w:kinsoku w:val="0"/>
        <w:spacing w:line="500" w:lineRule="exact"/>
        <w:rPr>
          <w:rFonts w:hint="eastAsia" w:ascii="仿宋" w:hAnsi="仿宋" w:eastAsia="仿宋" w:cs="仿宋"/>
          <w:color w:val="auto"/>
          <w:sz w:val="24"/>
        </w:rPr>
      </w:pPr>
      <w:r>
        <w:rPr>
          <w:rFonts w:hint="eastAsia" w:ascii="仿宋" w:hAnsi="仿宋" w:eastAsia="仿宋" w:cs="仿宋"/>
          <w:color w:val="auto"/>
          <w:sz w:val="24"/>
        </w:rPr>
        <w:t xml:space="preserve">  法定代表人/被授权人（签字</w:t>
      </w:r>
      <w:r>
        <w:rPr>
          <w:rFonts w:hint="eastAsia" w:ascii="仿宋" w:hAnsi="仿宋" w:eastAsia="仿宋" w:cs="仿宋"/>
          <w:color w:val="auto"/>
          <w:sz w:val="24"/>
          <w:lang w:eastAsia="zh-CN"/>
        </w:rPr>
        <w:t>或盖章</w:t>
      </w:r>
      <w:r>
        <w:rPr>
          <w:rFonts w:hint="eastAsia" w:ascii="仿宋" w:hAnsi="仿宋" w:eastAsia="仿宋" w:cs="仿宋"/>
          <w:color w:val="auto"/>
          <w:sz w:val="24"/>
        </w:rPr>
        <w:t>）：</w:t>
      </w:r>
    </w:p>
    <w:p w14:paraId="6F4B20BF">
      <w:pPr>
        <w:kinsoku w:val="0"/>
        <w:spacing w:line="500" w:lineRule="exact"/>
        <w:ind w:firstLine="240" w:firstLineChars="100"/>
        <w:rPr>
          <w:rFonts w:hint="eastAsia" w:ascii="仿宋" w:hAnsi="仿宋" w:eastAsia="仿宋" w:cs="仿宋"/>
          <w:color w:val="auto"/>
          <w:sz w:val="24"/>
        </w:rPr>
      </w:pPr>
      <w:r>
        <w:rPr>
          <w:rFonts w:hint="eastAsia" w:ascii="仿宋" w:hAnsi="仿宋" w:eastAsia="仿宋" w:cs="仿宋"/>
          <w:color w:val="auto"/>
          <w:sz w:val="24"/>
        </w:rPr>
        <w:t>年     月     日</w:t>
      </w:r>
    </w:p>
    <w:p w14:paraId="0F2F0CB9">
      <w:pPr>
        <w:spacing w:line="440" w:lineRule="exact"/>
        <w:jc w:val="center"/>
        <w:outlineLvl w:val="1"/>
        <w:rPr>
          <w:rFonts w:hint="eastAsia" w:ascii="仿宋" w:hAnsi="仿宋" w:eastAsia="仿宋" w:cs="仿宋"/>
          <w:color w:val="auto"/>
          <w:sz w:val="24"/>
          <w:szCs w:val="24"/>
        </w:rPr>
      </w:pPr>
    </w:p>
    <w:p w14:paraId="406E28C7">
      <w:pPr>
        <w:spacing w:line="440" w:lineRule="exact"/>
        <w:jc w:val="center"/>
        <w:outlineLvl w:val="1"/>
        <w:rPr>
          <w:rFonts w:hint="eastAsia" w:ascii="仿宋" w:hAnsi="仿宋" w:eastAsia="仿宋" w:cs="仿宋"/>
          <w:color w:val="auto"/>
          <w:sz w:val="24"/>
          <w:szCs w:val="24"/>
        </w:rPr>
      </w:pPr>
    </w:p>
    <w:p w14:paraId="37AF7D5E">
      <w:pPr>
        <w:spacing w:line="440" w:lineRule="exact"/>
        <w:jc w:val="center"/>
        <w:outlineLvl w:val="1"/>
        <w:rPr>
          <w:rFonts w:hint="eastAsia" w:ascii="仿宋" w:hAnsi="仿宋" w:eastAsia="仿宋" w:cs="仿宋"/>
          <w:color w:val="auto"/>
          <w:sz w:val="24"/>
          <w:szCs w:val="24"/>
        </w:rPr>
      </w:pPr>
    </w:p>
    <w:p w14:paraId="04FDD578">
      <w:pPr>
        <w:pStyle w:val="38"/>
        <w:rPr>
          <w:rFonts w:hint="eastAsia" w:ascii="仿宋" w:hAnsi="仿宋" w:eastAsia="仿宋" w:cs="仿宋"/>
          <w:color w:val="auto"/>
          <w:sz w:val="24"/>
          <w:szCs w:val="24"/>
        </w:rPr>
      </w:pPr>
    </w:p>
    <w:p w14:paraId="5A4764F3">
      <w:pPr>
        <w:pStyle w:val="38"/>
        <w:rPr>
          <w:rFonts w:hint="eastAsia" w:ascii="仿宋" w:hAnsi="仿宋" w:eastAsia="仿宋" w:cs="仿宋"/>
          <w:color w:val="auto"/>
          <w:sz w:val="24"/>
          <w:szCs w:val="24"/>
        </w:rPr>
      </w:pPr>
    </w:p>
    <w:p w14:paraId="4EFD1504">
      <w:pPr>
        <w:pStyle w:val="38"/>
        <w:ind w:left="-420" w:leftChars="-200" w:firstLine="0" w:firstLineChars="0"/>
        <w:rPr>
          <w:rFonts w:hint="eastAsia" w:ascii="仿宋" w:hAnsi="仿宋" w:eastAsia="仿宋" w:cs="仿宋"/>
          <w:color w:val="auto"/>
          <w:sz w:val="24"/>
          <w:szCs w:val="24"/>
        </w:rPr>
      </w:pPr>
    </w:p>
    <w:p w14:paraId="5ECDD51A">
      <w:pPr>
        <w:spacing w:line="440" w:lineRule="exact"/>
        <w:jc w:val="center"/>
        <w:outlineLvl w:val="1"/>
        <w:rPr>
          <w:rFonts w:hint="eastAsia" w:ascii="仿宋" w:hAnsi="仿宋" w:eastAsia="仿宋" w:cs="仿宋"/>
          <w:color w:val="auto"/>
          <w:sz w:val="24"/>
          <w:szCs w:val="24"/>
        </w:rPr>
      </w:pPr>
    </w:p>
    <w:p w14:paraId="0A9EB2D7">
      <w:pPr>
        <w:adjustRightInd w:val="0"/>
        <w:snapToGrid w:val="0"/>
        <w:spacing w:line="360" w:lineRule="auto"/>
        <w:jc w:val="center"/>
        <w:rPr>
          <w:rFonts w:hint="eastAsia" w:ascii="仿宋" w:hAnsi="仿宋" w:eastAsia="仿宋" w:cs="仿宋"/>
          <w:sz w:val="20"/>
          <w:szCs w:val="22"/>
        </w:rPr>
      </w:pPr>
      <w:r>
        <w:rPr>
          <w:rFonts w:hint="eastAsia" w:ascii="仿宋" w:hAnsi="仿宋" w:eastAsia="仿宋" w:cs="仿宋"/>
          <w:b/>
          <w:color w:val="auto"/>
          <w:kern w:val="0"/>
          <w:sz w:val="28"/>
          <w:szCs w:val="28"/>
          <w:lang w:val="en-US" w:eastAsia="zh-CN" w:bidi="ar"/>
        </w:rPr>
        <w:t>（二）</w:t>
      </w:r>
      <w:r>
        <w:rPr>
          <w:rFonts w:hint="eastAsia" w:ascii="仿宋" w:hAnsi="仿宋" w:eastAsia="仿宋" w:cs="仿宋"/>
          <w:b/>
          <w:sz w:val="28"/>
          <w:szCs w:val="28"/>
        </w:rPr>
        <w:t>已标价工程量清单</w:t>
      </w:r>
    </w:p>
    <w:p w14:paraId="525B3FE4">
      <w:pPr>
        <w:adjustRightInd w:val="0"/>
        <w:snapToGrid w:val="0"/>
        <w:spacing w:line="520" w:lineRule="exact"/>
        <w:ind w:firstLine="482" w:firstLineChars="200"/>
        <w:rPr>
          <w:rFonts w:hint="eastAsia" w:ascii="仿宋" w:hAnsi="仿宋" w:eastAsia="仿宋" w:cs="仿宋"/>
          <w:b/>
          <w:sz w:val="24"/>
        </w:rPr>
      </w:pPr>
      <w:r>
        <w:rPr>
          <w:rFonts w:hint="eastAsia" w:ascii="仿宋" w:hAnsi="仿宋" w:eastAsia="仿宋" w:cs="仿宋"/>
          <w:b/>
          <w:sz w:val="24"/>
        </w:rPr>
        <w:t>注：报价时必须按工程量清单表格所列内容进行报价，不得更改，凡与清单不符的一律视为无效投标。</w:t>
      </w:r>
    </w:p>
    <w:p w14:paraId="3B241EDA">
      <w:pPr>
        <w:keepNext w:val="0"/>
        <w:keepLines w:val="0"/>
        <w:widowControl/>
        <w:suppressLineNumbers w:val="0"/>
        <w:spacing w:line="480" w:lineRule="auto"/>
        <w:jc w:val="left"/>
        <w:rPr>
          <w:rFonts w:hint="eastAsia" w:ascii="仿宋" w:hAnsi="仿宋" w:eastAsia="仿宋" w:cs="仿宋"/>
          <w:b/>
          <w:bCs/>
          <w:color w:val="auto"/>
        </w:rPr>
      </w:pPr>
    </w:p>
    <w:p w14:paraId="233EFEE7">
      <w:pPr>
        <w:spacing w:line="440" w:lineRule="exact"/>
        <w:jc w:val="center"/>
        <w:outlineLvl w:val="1"/>
        <w:rPr>
          <w:rFonts w:hint="eastAsia" w:ascii="仿宋" w:hAnsi="仿宋" w:eastAsia="仿宋" w:cs="仿宋"/>
          <w:color w:val="auto"/>
          <w:sz w:val="24"/>
          <w:szCs w:val="24"/>
        </w:rPr>
      </w:pPr>
    </w:p>
    <w:p w14:paraId="1841D15E">
      <w:pPr>
        <w:spacing w:line="440" w:lineRule="exact"/>
        <w:jc w:val="center"/>
        <w:outlineLvl w:val="1"/>
        <w:rPr>
          <w:rFonts w:hint="eastAsia" w:ascii="仿宋" w:hAnsi="仿宋" w:eastAsia="仿宋" w:cs="仿宋"/>
          <w:color w:val="auto"/>
          <w:sz w:val="24"/>
          <w:szCs w:val="24"/>
        </w:rPr>
      </w:pPr>
    </w:p>
    <w:p w14:paraId="48FF72D2">
      <w:pPr>
        <w:spacing w:line="440" w:lineRule="exact"/>
        <w:jc w:val="center"/>
        <w:outlineLvl w:val="1"/>
        <w:rPr>
          <w:rFonts w:hint="eastAsia" w:ascii="仿宋" w:hAnsi="仿宋" w:eastAsia="仿宋" w:cs="仿宋"/>
          <w:color w:val="auto"/>
          <w:sz w:val="24"/>
          <w:szCs w:val="24"/>
        </w:rPr>
      </w:pPr>
    </w:p>
    <w:p w14:paraId="58603199">
      <w:pPr>
        <w:spacing w:line="440" w:lineRule="exact"/>
        <w:jc w:val="center"/>
        <w:outlineLvl w:val="1"/>
        <w:rPr>
          <w:rFonts w:hint="eastAsia" w:ascii="仿宋" w:hAnsi="仿宋" w:eastAsia="仿宋" w:cs="仿宋"/>
          <w:color w:val="auto"/>
          <w:sz w:val="24"/>
          <w:szCs w:val="24"/>
        </w:rPr>
      </w:pPr>
    </w:p>
    <w:p w14:paraId="5A149E50">
      <w:pPr>
        <w:spacing w:line="440" w:lineRule="exact"/>
        <w:jc w:val="center"/>
        <w:outlineLvl w:val="1"/>
        <w:rPr>
          <w:rFonts w:hint="eastAsia" w:ascii="仿宋" w:hAnsi="仿宋" w:eastAsia="仿宋" w:cs="仿宋"/>
          <w:color w:val="auto"/>
          <w:sz w:val="24"/>
          <w:szCs w:val="24"/>
        </w:rPr>
      </w:pPr>
    </w:p>
    <w:p w14:paraId="0C2FC90C">
      <w:pPr>
        <w:spacing w:line="440" w:lineRule="exact"/>
        <w:jc w:val="center"/>
        <w:outlineLvl w:val="1"/>
        <w:rPr>
          <w:rFonts w:hint="eastAsia" w:ascii="仿宋" w:hAnsi="仿宋" w:eastAsia="仿宋" w:cs="仿宋"/>
          <w:color w:val="auto"/>
          <w:sz w:val="24"/>
          <w:szCs w:val="24"/>
        </w:rPr>
      </w:pPr>
    </w:p>
    <w:p w14:paraId="6F2A2A2E">
      <w:pPr>
        <w:spacing w:line="440" w:lineRule="exact"/>
        <w:jc w:val="center"/>
        <w:outlineLvl w:val="1"/>
        <w:rPr>
          <w:rFonts w:hint="eastAsia" w:ascii="仿宋" w:hAnsi="仿宋" w:eastAsia="仿宋" w:cs="仿宋"/>
          <w:b/>
          <w:color w:val="auto"/>
          <w:sz w:val="24"/>
          <w:szCs w:val="24"/>
        </w:rPr>
      </w:pPr>
      <w:r>
        <w:rPr>
          <w:rFonts w:hint="eastAsia" w:ascii="仿宋" w:hAnsi="仿宋" w:eastAsia="仿宋" w:cs="仿宋"/>
          <w:color w:val="auto"/>
          <w:sz w:val="24"/>
          <w:szCs w:val="24"/>
        </w:rPr>
        <w:br w:type="page"/>
      </w:r>
      <w:r>
        <w:rPr>
          <w:rFonts w:hint="eastAsia" w:ascii="仿宋" w:hAnsi="仿宋" w:eastAsia="仿宋" w:cs="仿宋"/>
          <w:b/>
          <w:color w:val="auto"/>
          <w:sz w:val="24"/>
          <w:szCs w:val="24"/>
          <w:lang w:eastAsia="zh-CN"/>
        </w:rPr>
        <w:t>三</w:t>
      </w:r>
      <w:r>
        <w:rPr>
          <w:rFonts w:hint="eastAsia" w:ascii="仿宋" w:hAnsi="仿宋" w:eastAsia="仿宋" w:cs="仿宋"/>
          <w:b/>
          <w:color w:val="auto"/>
          <w:sz w:val="28"/>
          <w:szCs w:val="28"/>
          <w:lang w:eastAsia="zh-CN"/>
        </w:rPr>
        <w:t>、</w:t>
      </w:r>
      <w:r>
        <w:rPr>
          <w:rFonts w:hint="eastAsia" w:ascii="仿宋" w:hAnsi="仿宋" w:eastAsia="仿宋" w:cs="仿宋"/>
          <w:b/>
          <w:bCs/>
          <w:color w:val="auto"/>
          <w:sz w:val="28"/>
          <w:szCs w:val="28"/>
        </w:rPr>
        <w:t>资格证明文件（复印件加盖公章）</w:t>
      </w:r>
    </w:p>
    <w:p w14:paraId="7F7D0608">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240" w:firstLineChars="100"/>
        <w:textAlignment w:val="auto"/>
        <w:rPr>
          <w:rFonts w:hint="eastAsia" w:ascii="仿宋" w:hAnsi="仿宋" w:eastAsia="仿宋" w:cs="仿宋"/>
          <w:b w:val="0"/>
          <w:bCs w:val="0"/>
          <w:color w:val="auto"/>
          <w:kern w:val="1"/>
          <w:sz w:val="24"/>
          <w:szCs w:val="24"/>
          <w:lang w:val="en-US" w:eastAsia="zh-CN" w:bidi="ar-SA"/>
        </w:rPr>
      </w:pPr>
      <w:r>
        <w:rPr>
          <w:rFonts w:hint="eastAsia" w:ascii="仿宋" w:hAnsi="仿宋" w:eastAsia="仿宋" w:cs="仿宋"/>
          <w:b w:val="0"/>
          <w:bCs w:val="0"/>
          <w:color w:val="auto"/>
          <w:kern w:val="1"/>
          <w:sz w:val="24"/>
          <w:szCs w:val="24"/>
          <w:lang w:val="en-US" w:eastAsia="zh-CN" w:bidi="ar-SA"/>
        </w:rPr>
        <w:t>（1）基本资格条件：符合《中华人民共和国政府采购法》第二十二条的规定；</w:t>
      </w:r>
    </w:p>
    <w:p w14:paraId="1EEB6FBF">
      <w:pPr>
        <w:pStyle w:val="4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240" w:firstLineChars="100"/>
        <w:textAlignment w:val="auto"/>
        <w:rPr>
          <w:rFonts w:hint="eastAsia" w:ascii="仿宋" w:hAnsi="仿宋" w:eastAsia="仿宋" w:cs="仿宋"/>
          <w:b w:val="0"/>
          <w:bCs w:val="0"/>
          <w:color w:val="auto"/>
          <w:kern w:val="1"/>
          <w:sz w:val="24"/>
          <w:szCs w:val="24"/>
          <w:lang w:val="en-US" w:eastAsia="zh-CN" w:bidi="ar-SA"/>
        </w:rPr>
      </w:pPr>
      <w:r>
        <w:rPr>
          <w:rFonts w:hint="eastAsia" w:ascii="仿宋" w:hAnsi="仿宋" w:eastAsia="仿宋" w:cs="仿宋"/>
          <w:b w:val="0"/>
          <w:bCs w:val="0"/>
          <w:color w:val="auto"/>
          <w:kern w:val="1"/>
          <w:sz w:val="24"/>
          <w:szCs w:val="24"/>
          <w:lang w:val="en-US" w:eastAsia="zh-CN" w:bidi="ar-SA"/>
        </w:rPr>
        <w:t>（2）特定资格条件：</w:t>
      </w:r>
    </w:p>
    <w:p w14:paraId="2545C0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（1）</w:t>
      </w:r>
      <w:r>
        <w:rPr>
          <w:rFonts w:hint="eastAsia" w:ascii="仿宋" w:hAnsi="仿宋" w:eastAsia="仿宋" w:cs="仿宋"/>
          <w:sz w:val="22"/>
          <w:szCs w:val="22"/>
          <w:lang w:eastAsia="zh-CN"/>
        </w:rPr>
        <w:t>具有独立承担民事责任的能力，提供营业执照、税务登记证、组织机构代码证或登载有统一社会信用代码的营业执照（或《事业单位法人证书》或其他合法组织登记证书、自然人只须提交身份证）</w:t>
      </w:r>
      <w:r>
        <w:rPr>
          <w:rFonts w:hint="eastAsia" w:ascii="仿宋" w:hAnsi="仿宋" w:eastAsia="仿宋" w:cs="仿宋"/>
          <w:sz w:val="22"/>
          <w:szCs w:val="22"/>
        </w:rPr>
        <w:t>；</w:t>
      </w:r>
    </w:p>
    <w:p w14:paraId="1023BF8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（2）</w:t>
      </w:r>
      <w:r>
        <w:rPr>
          <w:rFonts w:hint="eastAsia" w:ascii="仿宋" w:hAnsi="仿宋" w:eastAsia="仿宋" w:cs="仿宋"/>
          <w:sz w:val="22"/>
          <w:szCs w:val="22"/>
          <w:lang w:eastAsia="zh-CN"/>
        </w:rPr>
        <w:t>法定代表人或负责人参加投标时，提供本人身份证复印件；授权代表参加投标时，提供法定代表人或负责人授权书、被授权人身份证复印件</w:t>
      </w:r>
      <w:r>
        <w:rPr>
          <w:rFonts w:hint="eastAsia" w:ascii="仿宋" w:hAnsi="仿宋" w:eastAsia="仿宋" w:cs="仿宋"/>
          <w:sz w:val="22"/>
          <w:szCs w:val="22"/>
        </w:rPr>
        <w:t>；</w:t>
      </w:r>
    </w:p>
    <w:p w14:paraId="681692C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（3）</w:t>
      </w:r>
      <w:r>
        <w:rPr>
          <w:rFonts w:hint="eastAsia" w:ascii="仿宋" w:hAnsi="仿宋" w:eastAsia="仿宋" w:cs="仿宋"/>
          <w:sz w:val="22"/>
          <w:szCs w:val="22"/>
          <w:lang w:eastAsia="zh-CN"/>
        </w:rPr>
        <w:t>供应商须具备建设行政主管部门核发的市政公用工程施工总承包三级（含三级）及以上资质，须持有效的安全生产许可证，且在人员、设备、资金等方面具有相应的施工能力</w:t>
      </w:r>
      <w:r>
        <w:rPr>
          <w:rFonts w:hint="eastAsia" w:ascii="仿宋" w:hAnsi="仿宋" w:eastAsia="仿宋" w:cs="仿宋"/>
          <w:sz w:val="22"/>
          <w:szCs w:val="22"/>
        </w:rPr>
        <w:t xml:space="preserve">； </w:t>
      </w:r>
    </w:p>
    <w:p w14:paraId="12E0C90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（4）</w:t>
      </w:r>
      <w:r>
        <w:rPr>
          <w:rFonts w:hint="eastAsia" w:ascii="仿宋" w:hAnsi="仿宋" w:eastAsia="仿宋" w:cs="仿宋"/>
          <w:sz w:val="22"/>
          <w:szCs w:val="22"/>
          <w:lang w:eastAsia="zh-CN"/>
        </w:rPr>
        <w:t>拟派项目经理须具备市政公用工程专业二级及以上注册建造师执业资格证和有效的安全生产考核合格证书，在本单位注册，且无在建工程</w:t>
      </w:r>
      <w:r>
        <w:rPr>
          <w:rFonts w:hint="eastAsia" w:ascii="仿宋" w:hAnsi="仿宋" w:eastAsia="仿宋" w:cs="仿宋"/>
          <w:sz w:val="22"/>
          <w:szCs w:val="22"/>
        </w:rPr>
        <w:t xml:space="preserve">； </w:t>
      </w:r>
    </w:p>
    <w:p w14:paraId="5A9A387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（5）</w:t>
      </w:r>
      <w:r>
        <w:rPr>
          <w:rFonts w:hint="eastAsia" w:ascii="仿宋" w:hAnsi="仿宋" w:eastAsia="仿宋" w:cs="仿宋"/>
          <w:sz w:val="22"/>
          <w:szCs w:val="22"/>
          <w:lang w:eastAsia="zh-CN"/>
        </w:rPr>
        <w:t>社会保障资金缴纳证明：提供截止至磋商时间前一年内任意3个月的社会保障资金缴存单据或社保机构开具的社会保险参保缴费情况证明，不需要缴纳或新成立的供应商应提供相关文件证明</w:t>
      </w:r>
      <w:r>
        <w:rPr>
          <w:rFonts w:hint="eastAsia" w:ascii="仿宋" w:hAnsi="仿宋" w:eastAsia="仿宋" w:cs="仿宋"/>
          <w:sz w:val="22"/>
          <w:szCs w:val="22"/>
        </w:rPr>
        <w:t xml:space="preserve">； </w:t>
      </w:r>
    </w:p>
    <w:p w14:paraId="6AAD51B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（6）</w:t>
      </w:r>
      <w:r>
        <w:rPr>
          <w:rFonts w:hint="eastAsia" w:ascii="仿宋" w:hAnsi="仿宋" w:eastAsia="仿宋" w:cs="仿宋"/>
          <w:sz w:val="22"/>
          <w:szCs w:val="22"/>
          <w:lang w:eastAsia="zh-CN"/>
        </w:rPr>
        <w:t>税收缴纳证明：提供截止至磋商时间前一年内任意3个月的完税证明或缴纳证明（任意税种），依法免税或新成立的供应商应提供相关文件证明</w:t>
      </w:r>
      <w:r>
        <w:rPr>
          <w:rFonts w:hint="eastAsia" w:ascii="仿宋" w:hAnsi="仿宋" w:eastAsia="仿宋" w:cs="仿宋"/>
          <w:sz w:val="22"/>
          <w:szCs w:val="22"/>
        </w:rPr>
        <w:t xml:space="preserve">； </w:t>
      </w:r>
    </w:p>
    <w:p w14:paraId="6C76175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（7）</w:t>
      </w:r>
      <w:r>
        <w:rPr>
          <w:rFonts w:hint="eastAsia" w:ascii="仿宋" w:hAnsi="仿宋" w:eastAsia="仿宋" w:cs="仿宋"/>
          <w:sz w:val="22"/>
          <w:szCs w:val="22"/>
          <w:lang w:eastAsia="zh-CN"/>
        </w:rPr>
        <w:t>财务状况报告：提供2024年度经审计的财务报告（成立时间至提交响应文件截止时间不足一年的可提供成立后任意时段的资产负债表）或其开标前三个月内银行出具的资信证明</w:t>
      </w:r>
      <w:r>
        <w:rPr>
          <w:rFonts w:hint="eastAsia" w:ascii="仿宋" w:hAnsi="仿宋" w:eastAsia="仿宋" w:cs="仿宋"/>
          <w:sz w:val="22"/>
          <w:szCs w:val="22"/>
        </w:rPr>
        <w:t xml:space="preserve">； </w:t>
      </w:r>
    </w:p>
    <w:p w14:paraId="42728D8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（8）</w:t>
      </w:r>
      <w:r>
        <w:rPr>
          <w:rFonts w:hint="eastAsia" w:ascii="仿宋" w:hAnsi="仿宋" w:eastAsia="仿宋" w:cs="仿宋"/>
          <w:sz w:val="22"/>
          <w:szCs w:val="22"/>
          <w:lang w:eastAsia="zh-CN"/>
        </w:rPr>
        <w:t>参加本次政府采购活动前三年内在经营活动中没有重大违纪，以及未被列入失信被执行人、重大税收违法案件当事人名单、政府采购严重违法失信行为记录名单的书面声明</w:t>
      </w:r>
      <w:r>
        <w:rPr>
          <w:rFonts w:hint="eastAsia" w:ascii="仿宋" w:hAnsi="仿宋" w:eastAsia="仿宋" w:cs="仿宋"/>
          <w:sz w:val="22"/>
          <w:szCs w:val="22"/>
        </w:rPr>
        <w:t xml:space="preserve">； </w:t>
      </w:r>
    </w:p>
    <w:p w14:paraId="7FA7999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（9）</w:t>
      </w:r>
      <w:r>
        <w:rPr>
          <w:rFonts w:hint="eastAsia" w:ascii="仿宋" w:hAnsi="仿宋" w:eastAsia="仿宋" w:cs="仿宋"/>
          <w:sz w:val="22"/>
          <w:szCs w:val="22"/>
          <w:lang w:eastAsia="zh-CN"/>
        </w:rPr>
        <w:t>供应商通过“信用中国”网站（www.creditchina.gov.cn）和中国政府采购网（www.ccgp.gov.cn)等渠道查询相关主体信用记录，对列入失信被执行人、重大税收违法案件当事人名单、政府采购严重违法失信行为记录名单的供应商，将拒绝其参与政府采购活动</w:t>
      </w:r>
      <w:r>
        <w:rPr>
          <w:rFonts w:hint="eastAsia" w:ascii="仿宋" w:hAnsi="仿宋" w:eastAsia="仿宋" w:cs="仿宋"/>
          <w:sz w:val="22"/>
          <w:szCs w:val="22"/>
        </w:rPr>
        <w:t xml:space="preserve">； </w:t>
      </w:r>
    </w:p>
    <w:p w14:paraId="12D83E0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（10）</w:t>
      </w:r>
      <w:r>
        <w:rPr>
          <w:rFonts w:hint="eastAsia" w:ascii="仿宋" w:hAnsi="仿宋" w:eastAsia="仿宋" w:cs="仿宋"/>
          <w:sz w:val="22"/>
          <w:szCs w:val="22"/>
          <w:lang w:eastAsia="zh-CN"/>
        </w:rPr>
        <w:t>具有履行合同所必需的设备和专业技术能力的书面声明；</w:t>
      </w:r>
      <w:r>
        <w:rPr>
          <w:rFonts w:hint="eastAsia" w:ascii="仿宋" w:hAnsi="仿宋" w:eastAsia="仿宋" w:cs="仿宋"/>
          <w:sz w:val="22"/>
          <w:szCs w:val="22"/>
        </w:rPr>
        <w:t xml:space="preserve"> </w:t>
      </w:r>
    </w:p>
    <w:p w14:paraId="0B8664C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2"/>
          <w:szCs w:val="22"/>
          <w:lang w:eastAsia="zh-CN"/>
        </w:rPr>
      </w:pPr>
      <w:r>
        <w:rPr>
          <w:rFonts w:hint="eastAsia" w:ascii="仿宋" w:hAnsi="仿宋" w:eastAsia="仿宋" w:cs="仿宋"/>
          <w:sz w:val="22"/>
          <w:szCs w:val="22"/>
        </w:rPr>
        <w:t>（11）</w:t>
      </w:r>
      <w:r>
        <w:rPr>
          <w:rFonts w:hint="eastAsia" w:ascii="仿宋" w:hAnsi="仿宋" w:eastAsia="仿宋" w:cs="仿宋"/>
          <w:sz w:val="22"/>
          <w:szCs w:val="22"/>
          <w:lang w:eastAsia="zh-CN"/>
        </w:rPr>
        <w:t>本项目专门面向中小企业采购，供应商应为中型企业、小型企业、微型企业。供应商为中型企业、小型企业、微型企业的应根据《政府采购促进中小企业发展管理办法》（财库〔2020〕46号）自行填写《中小企业声明函》，且中小企业的划分标准所属行业为：建筑行业。</w:t>
      </w:r>
      <w:r>
        <w:rPr>
          <w:rFonts w:hint="eastAsia" w:ascii="仿宋" w:hAnsi="仿宋" w:eastAsia="仿宋" w:cs="仿宋"/>
          <w:sz w:val="22"/>
          <w:szCs w:val="22"/>
        </w:rPr>
        <w:t xml:space="preserve"> </w:t>
      </w:r>
    </w:p>
    <w:p w14:paraId="5C606BD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rPr>
      </w:pPr>
      <w:r>
        <w:rPr>
          <w:rFonts w:hint="eastAsia" w:ascii="仿宋" w:hAnsi="仿宋" w:eastAsia="仿宋" w:cs="仿宋"/>
          <w:sz w:val="22"/>
          <w:szCs w:val="22"/>
        </w:rPr>
        <w:t>注：本项目不接受联合体投标</w:t>
      </w:r>
    </w:p>
    <w:p w14:paraId="61F72DFE">
      <w:pPr>
        <w:pStyle w:val="9"/>
        <w:keepNext w:val="0"/>
        <w:keepLines w:val="0"/>
        <w:pageBreakBefore w:val="0"/>
        <w:kinsoku/>
        <w:wordWrap/>
        <w:overflowPunct/>
        <w:topLinePunct w:val="0"/>
        <w:autoSpaceDE/>
        <w:autoSpaceDN/>
        <w:bidi w:val="0"/>
        <w:adjustRightInd/>
        <w:snapToGrid/>
        <w:spacing w:line="400" w:lineRule="exact"/>
        <w:textAlignment w:val="auto"/>
        <w:rPr>
          <w:rFonts w:hint="eastAsia" w:ascii="仿宋" w:hAnsi="仿宋" w:eastAsia="仿宋" w:cs="仿宋"/>
          <w:b/>
          <w:color w:val="auto"/>
          <w:sz w:val="28"/>
          <w:szCs w:val="28"/>
          <w:lang w:val="en-US" w:eastAsia="zh-CN"/>
        </w:rPr>
      </w:pPr>
      <w:r>
        <w:rPr>
          <w:rFonts w:hint="eastAsia" w:ascii="仿宋" w:hAnsi="仿宋" w:eastAsia="仿宋" w:cs="仿宋"/>
          <w:b/>
          <w:bCs/>
          <w:color w:val="auto"/>
          <w:sz w:val="24"/>
          <w:szCs w:val="24"/>
        </w:rPr>
        <w:t>注：</w:t>
      </w:r>
      <w:r>
        <w:rPr>
          <w:rFonts w:hint="eastAsia" w:ascii="仿宋" w:hAnsi="仿宋" w:eastAsia="仿宋" w:cs="仿宋"/>
          <w:b/>
          <w:bCs/>
          <w:color w:val="auto"/>
          <w:sz w:val="24"/>
          <w:szCs w:val="24"/>
          <w:lang w:val="en-US" w:eastAsia="zh-CN"/>
        </w:rPr>
        <w:t>供应商</w:t>
      </w:r>
      <w:r>
        <w:rPr>
          <w:rFonts w:hint="eastAsia" w:ascii="仿宋" w:hAnsi="仿宋" w:eastAsia="仿宋" w:cs="仿宋"/>
          <w:b/>
          <w:bCs/>
          <w:color w:val="auto"/>
          <w:sz w:val="24"/>
          <w:szCs w:val="24"/>
        </w:rPr>
        <w:t>未按磋商文件要求附</w:t>
      </w:r>
      <w:r>
        <w:rPr>
          <w:rFonts w:hint="eastAsia" w:ascii="仿宋" w:hAnsi="仿宋" w:eastAsia="仿宋" w:cs="仿宋"/>
          <w:b/>
          <w:bCs/>
          <w:color w:val="auto"/>
          <w:sz w:val="24"/>
          <w:szCs w:val="24"/>
          <w:lang w:eastAsia="zh-CN"/>
        </w:rPr>
        <w:t>上</w:t>
      </w:r>
      <w:r>
        <w:rPr>
          <w:rFonts w:hint="eastAsia" w:ascii="仿宋" w:hAnsi="仿宋" w:eastAsia="仿宋" w:cs="仿宋"/>
          <w:b/>
          <w:bCs/>
          <w:color w:val="auto"/>
          <w:sz w:val="24"/>
          <w:szCs w:val="24"/>
        </w:rPr>
        <w:t>相关资质证件的，按</w:t>
      </w:r>
      <w:r>
        <w:rPr>
          <w:rFonts w:hint="eastAsia" w:ascii="仿宋" w:hAnsi="仿宋" w:eastAsia="仿宋" w:cs="仿宋"/>
          <w:b/>
          <w:bCs/>
          <w:color w:val="auto"/>
          <w:sz w:val="24"/>
          <w:szCs w:val="24"/>
          <w:lang w:val="en-US" w:eastAsia="zh-CN"/>
        </w:rPr>
        <w:t>无效标</w:t>
      </w:r>
      <w:r>
        <w:rPr>
          <w:rFonts w:hint="eastAsia" w:ascii="仿宋" w:hAnsi="仿宋" w:eastAsia="仿宋" w:cs="仿宋"/>
          <w:b/>
          <w:bCs/>
          <w:color w:val="auto"/>
          <w:sz w:val="24"/>
          <w:szCs w:val="24"/>
        </w:rPr>
        <w:t>处理。</w:t>
      </w:r>
    </w:p>
    <w:p w14:paraId="6DEC849B">
      <w:pPr>
        <w:spacing w:line="360" w:lineRule="atLeast"/>
        <w:jc w:val="left"/>
        <w:rPr>
          <w:rFonts w:hint="eastAsia" w:ascii="仿宋" w:hAnsi="仿宋" w:eastAsia="仿宋" w:cs="仿宋"/>
          <w:b/>
          <w:color w:val="auto"/>
          <w:sz w:val="28"/>
          <w:szCs w:val="28"/>
          <w:lang w:val="en-US" w:eastAsia="zh-CN"/>
        </w:rPr>
      </w:pPr>
    </w:p>
    <w:p w14:paraId="436F87AF">
      <w:pPr>
        <w:spacing w:line="360" w:lineRule="atLeast"/>
        <w:jc w:val="left"/>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附件：</w:t>
      </w:r>
    </w:p>
    <w:p w14:paraId="5407F27A">
      <w:pPr>
        <w:spacing w:line="360" w:lineRule="atLeast"/>
        <w:jc w:val="center"/>
        <w:rPr>
          <w:rFonts w:hint="eastAsia" w:ascii="仿宋" w:hAnsi="仿宋" w:eastAsia="仿宋" w:cs="仿宋"/>
          <w:b/>
          <w:color w:val="auto"/>
          <w:kern w:val="0"/>
          <w:sz w:val="32"/>
          <w:szCs w:val="32"/>
        </w:rPr>
      </w:pPr>
      <w:r>
        <w:rPr>
          <w:rFonts w:hint="eastAsia" w:ascii="仿宋" w:hAnsi="仿宋" w:eastAsia="仿宋" w:cs="仿宋"/>
          <w:b/>
          <w:color w:val="auto"/>
          <w:sz w:val="28"/>
          <w:szCs w:val="28"/>
          <w:lang w:val="en-US" w:eastAsia="zh-CN"/>
        </w:rPr>
        <w:t>1.</w:t>
      </w:r>
      <w:r>
        <w:rPr>
          <w:rFonts w:hint="eastAsia" w:ascii="仿宋" w:hAnsi="仿宋" w:eastAsia="仿宋" w:cs="仿宋"/>
          <w:b/>
          <w:color w:val="auto"/>
          <w:sz w:val="28"/>
          <w:szCs w:val="28"/>
        </w:rPr>
        <w:t>法定代表人授权书</w:t>
      </w:r>
      <w:r>
        <w:rPr>
          <w:rFonts w:hint="eastAsia" w:ascii="仿宋" w:hAnsi="仿宋" w:eastAsia="仿宋" w:cs="仿宋"/>
          <w:b/>
          <w:color w:val="auto"/>
          <w:kern w:val="0"/>
          <w:sz w:val="24"/>
          <w:szCs w:val="24"/>
        </w:rPr>
        <w:t xml:space="preserve"> </w:t>
      </w:r>
    </w:p>
    <w:p w14:paraId="6B011C16">
      <w:pPr>
        <w:pStyle w:val="11"/>
        <w:spacing w:line="500" w:lineRule="exact"/>
        <w:rPr>
          <w:rFonts w:hint="eastAsia" w:ascii="仿宋" w:hAnsi="仿宋" w:eastAsia="仿宋" w:cs="仿宋"/>
          <w:b/>
          <w:bCs/>
          <w:color w:val="auto"/>
          <w:sz w:val="24"/>
          <w:szCs w:val="24"/>
        </w:rPr>
      </w:pPr>
      <w:r>
        <w:rPr>
          <w:rFonts w:hint="eastAsia" w:ascii="仿宋" w:hAnsi="仿宋" w:eastAsia="仿宋" w:cs="仿宋"/>
          <w:color w:val="auto"/>
          <w:sz w:val="24"/>
          <w:szCs w:val="24"/>
          <w:lang w:eastAsia="zh-CN"/>
        </w:rPr>
        <w:t>陕西经纬汇恒项目管理咨询有限责任公司</w:t>
      </w:r>
      <w:r>
        <w:rPr>
          <w:rFonts w:hint="eastAsia" w:ascii="仿宋" w:hAnsi="仿宋" w:eastAsia="仿宋" w:cs="仿宋"/>
          <w:color w:val="auto"/>
          <w:sz w:val="24"/>
          <w:szCs w:val="24"/>
        </w:rPr>
        <w:t>：</w:t>
      </w:r>
    </w:p>
    <w:p w14:paraId="72976475">
      <w:pPr>
        <w:spacing w:after="156" w:afterLines="50" w:line="440" w:lineRule="exact"/>
        <w:ind w:firstLine="437"/>
        <w:rPr>
          <w:rFonts w:hint="eastAsia" w:ascii="仿宋" w:hAnsi="仿宋" w:eastAsia="仿宋" w:cs="仿宋"/>
          <w:sz w:val="24"/>
        </w:rPr>
      </w:pPr>
      <w:r>
        <w:rPr>
          <w:rFonts w:hint="eastAsia" w:ascii="仿宋" w:hAnsi="仿宋" w:eastAsia="仿宋" w:cs="仿宋"/>
          <w:sz w:val="24"/>
        </w:rPr>
        <w:t>本授权书声明：注册于中华人民共和国的</w:t>
      </w:r>
      <w:r>
        <w:rPr>
          <w:rFonts w:hint="eastAsia" w:ascii="仿宋" w:hAnsi="仿宋" w:eastAsia="仿宋" w:cs="仿宋"/>
          <w:sz w:val="24"/>
          <w:u w:val="single"/>
        </w:rPr>
        <w:t xml:space="preserve">      （供应商 名称）      </w:t>
      </w:r>
      <w:r>
        <w:rPr>
          <w:rFonts w:hint="eastAsia" w:ascii="仿宋" w:hAnsi="仿宋" w:eastAsia="仿宋" w:cs="仿宋"/>
          <w:sz w:val="24"/>
        </w:rPr>
        <w:t>的在下面签字的</w:t>
      </w:r>
      <w:r>
        <w:rPr>
          <w:rFonts w:hint="eastAsia" w:ascii="仿宋" w:hAnsi="仿宋" w:eastAsia="仿宋" w:cs="仿宋"/>
          <w:sz w:val="24"/>
          <w:u w:val="single"/>
        </w:rPr>
        <w:t xml:space="preserve">     （法定代表人姓名、职务）     </w:t>
      </w:r>
      <w:r>
        <w:rPr>
          <w:rFonts w:hint="eastAsia" w:ascii="仿宋" w:hAnsi="仿宋" w:eastAsia="仿宋" w:cs="仿宋"/>
          <w:sz w:val="24"/>
        </w:rPr>
        <w:t>代表本公司授权的在下面签字的</w:t>
      </w:r>
      <w:r>
        <w:rPr>
          <w:rFonts w:hint="eastAsia" w:ascii="仿宋" w:hAnsi="仿宋" w:eastAsia="仿宋" w:cs="仿宋"/>
          <w:sz w:val="24"/>
          <w:u w:val="single"/>
        </w:rPr>
        <w:t xml:space="preserve">    （被授权人的姓名、职务）    </w:t>
      </w:r>
      <w:r>
        <w:rPr>
          <w:rFonts w:hint="eastAsia" w:ascii="仿宋" w:hAnsi="仿宋" w:eastAsia="仿宋" w:cs="仿宋"/>
          <w:sz w:val="24"/>
        </w:rPr>
        <w:t>为本公司的合法代理人，就项目编号为</w:t>
      </w:r>
      <w:r>
        <w:rPr>
          <w:rFonts w:hint="eastAsia" w:ascii="仿宋" w:hAnsi="仿宋" w:eastAsia="仿宋" w:cs="仿宋"/>
          <w:sz w:val="24"/>
          <w:u w:val="single"/>
        </w:rPr>
        <w:t xml:space="preserve"> （项目编号） </w:t>
      </w:r>
      <w:r>
        <w:rPr>
          <w:rFonts w:hint="eastAsia" w:ascii="仿宋" w:hAnsi="仿宋" w:eastAsia="仿宋" w:cs="仿宋"/>
          <w:sz w:val="24"/>
        </w:rPr>
        <w:t>的</w:t>
      </w:r>
      <w:r>
        <w:rPr>
          <w:rFonts w:hint="eastAsia" w:ascii="仿宋" w:hAnsi="仿宋" w:eastAsia="仿宋" w:cs="仿宋"/>
          <w:sz w:val="24"/>
          <w:u w:val="single"/>
        </w:rPr>
        <w:t xml:space="preserve">      (采购项目名称)      </w:t>
      </w:r>
      <w:r>
        <w:rPr>
          <w:rFonts w:hint="eastAsia" w:ascii="仿宋" w:hAnsi="仿宋" w:eastAsia="仿宋" w:cs="仿宋"/>
          <w:sz w:val="24"/>
        </w:rPr>
        <w:t>的磋商会议，以本公司名义处理一切与之有关的事务。</w:t>
      </w:r>
    </w:p>
    <w:p w14:paraId="39EA94BB">
      <w:pPr>
        <w:spacing w:after="156" w:afterLines="50" w:line="440" w:lineRule="exact"/>
        <w:ind w:firstLine="437"/>
        <w:rPr>
          <w:rFonts w:hint="eastAsia" w:ascii="仿宋" w:hAnsi="仿宋" w:eastAsia="仿宋" w:cs="仿宋"/>
          <w:sz w:val="24"/>
        </w:rPr>
      </w:pPr>
      <w:r>
        <w:rPr>
          <w:rFonts w:hint="eastAsia" w:ascii="仿宋" w:hAnsi="仿宋" w:eastAsia="仿宋" w:cs="仿宋"/>
          <w:sz w:val="24"/>
        </w:rPr>
        <w:t>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w:t>
      </w:r>
      <w:r>
        <w:rPr>
          <w:rFonts w:hint="eastAsia" w:ascii="仿宋" w:hAnsi="仿宋" w:eastAsia="仿宋" w:cs="仿宋"/>
          <w:sz w:val="24"/>
          <w:lang w:eastAsia="zh-CN"/>
        </w:rPr>
        <w:t>，有效期</w:t>
      </w:r>
      <w:r>
        <w:rPr>
          <w:rFonts w:hint="eastAsia" w:ascii="仿宋" w:hAnsi="仿宋" w:eastAsia="仿宋" w:cs="仿宋"/>
          <w:sz w:val="24"/>
          <w:lang w:val="en-US" w:eastAsia="zh-CN"/>
        </w:rPr>
        <w:t xml:space="preserve">   天</w:t>
      </w:r>
      <w:r>
        <w:rPr>
          <w:rFonts w:hint="eastAsia" w:ascii="仿宋" w:hAnsi="仿宋" w:eastAsia="仿宋" w:cs="仿宋"/>
          <w:sz w:val="24"/>
        </w:rPr>
        <w:t>。</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1"/>
        <w:gridCol w:w="4433"/>
      </w:tblGrid>
      <w:tr w14:paraId="00575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exact"/>
          <w:jc w:val="center"/>
        </w:trPr>
        <w:tc>
          <w:tcPr>
            <w:tcW w:w="4411" w:type="dxa"/>
            <w:noWrap w:val="0"/>
            <w:vAlign w:val="center"/>
          </w:tcPr>
          <w:p w14:paraId="6E4DD990">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法人代表身份证复印件</w:t>
            </w:r>
          </w:p>
          <w:p w14:paraId="3922D206">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（正面）</w:t>
            </w:r>
          </w:p>
        </w:tc>
        <w:tc>
          <w:tcPr>
            <w:tcW w:w="4433" w:type="dxa"/>
            <w:noWrap w:val="0"/>
            <w:vAlign w:val="center"/>
          </w:tcPr>
          <w:p w14:paraId="3B9A8B0E">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法人代表身份证复印件</w:t>
            </w:r>
          </w:p>
          <w:p w14:paraId="188A00F4">
            <w:pPr>
              <w:pStyle w:val="15"/>
              <w:keepNext w:val="0"/>
              <w:keepLines w:val="0"/>
              <w:suppressLineNumbers w:val="0"/>
              <w:spacing w:before="0" w:beforeAutospacing="0" w:after="0" w:afterAutospacing="0"/>
              <w:ind w:left="-365" w:right="0" w:firstLine="480"/>
              <w:jc w:val="center"/>
              <w:rPr>
                <w:rFonts w:hint="eastAsia" w:ascii="仿宋" w:hAnsi="仿宋" w:eastAsia="仿宋" w:cs="仿宋"/>
                <w:sz w:val="24"/>
              </w:rPr>
            </w:pPr>
            <w:r>
              <w:rPr>
                <w:rFonts w:hint="eastAsia" w:ascii="仿宋" w:hAnsi="仿宋" w:eastAsia="仿宋" w:cs="仿宋"/>
                <w:sz w:val="24"/>
              </w:rPr>
              <w:t>（反面）</w:t>
            </w:r>
          </w:p>
        </w:tc>
      </w:tr>
      <w:tr w14:paraId="2831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exact"/>
          <w:jc w:val="center"/>
        </w:trPr>
        <w:tc>
          <w:tcPr>
            <w:tcW w:w="4411" w:type="dxa"/>
            <w:noWrap w:val="0"/>
            <w:vAlign w:val="center"/>
          </w:tcPr>
          <w:p w14:paraId="3BFB0762">
            <w:pPr>
              <w:keepNext w:val="0"/>
              <w:keepLines w:val="0"/>
              <w:suppressLineNumbers w:val="0"/>
              <w:spacing w:before="0" w:beforeAutospacing="0" w:after="0" w:afterAutospacing="0" w:line="440" w:lineRule="exact"/>
              <w:ind w:left="0" w:right="0"/>
              <w:rPr>
                <w:rFonts w:hint="eastAsia" w:ascii="仿宋" w:hAnsi="仿宋" w:eastAsia="仿宋" w:cs="仿宋"/>
                <w:sz w:val="24"/>
                <w:u w:val="single"/>
              </w:rPr>
            </w:pPr>
            <w:r>
              <w:rPr>
                <w:rFonts w:hint="eastAsia" w:ascii="仿宋" w:hAnsi="仿宋" w:eastAsia="仿宋" w:cs="仿宋"/>
                <w:sz w:val="24"/>
              </w:rPr>
              <w:t>法人代表签名：</w:t>
            </w:r>
            <w:r>
              <w:rPr>
                <w:rFonts w:hint="eastAsia" w:ascii="仿宋" w:hAnsi="仿宋" w:eastAsia="仿宋" w:cs="仿宋"/>
                <w:sz w:val="24"/>
                <w:u w:val="single"/>
              </w:rPr>
              <w:t xml:space="preserve">                </w:t>
            </w:r>
          </w:p>
        </w:tc>
        <w:tc>
          <w:tcPr>
            <w:tcW w:w="4433" w:type="dxa"/>
            <w:noWrap w:val="0"/>
            <w:vAlign w:val="center"/>
          </w:tcPr>
          <w:p w14:paraId="2329D465">
            <w:pPr>
              <w:keepNext w:val="0"/>
              <w:keepLines w:val="0"/>
              <w:suppressLineNumbers w:val="0"/>
              <w:spacing w:before="0" w:beforeAutospacing="0" w:after="0" w:afterAutospacing="0" w:line="440" w:lineRule="exact"/>
              <w:ind w:left="0" w:right="0" w:firstLine="240" w:firstLineChars="100"/>
              <w:rPr>
                <w:rFonts w:hint="eastAsia" w:ascii="仿宋" w:hAnsi="仿宋" w:eastAsia="仿宋" w:cs="仿宋"/>
                <w:sz w:val="24"/>
                <w:u w:val="single"/>
              </w:rPr>
            </w:pPr>
            <w:r>
              <w:rPr>
                <w:rFonts w:hint="eastAsia" w:ascii="仿宋" w:hAnsi="仿宋" w:eastAsia="仿宋" w:cs="仿宋"/>
                <w:sz w:val="24"/>
              </w:rPr>
              <w:t>（公章）：</w:t>
            </w:r>
            <w:r>
              <w:rPr>
                <w:rFonts w:hint="eastAsia" w:ascii="仿宋" w:hAnsi="仿宋" w:eastAsia="仿宋" w:cs="仿宋"/>
                <w:sz w:val="24"/>
                <w:u w:val="single"/>
              </w:rPr>
              <w:t xml:space="preserve">                    </w:t>
            </w:r>
          </w:p>
          <w:p w14:paraId="263EFBC1">
            <w:pPr>
              <w:keepNext w:val="0"/>
              <w:keepLines w:val="0"/>
              <w:suppressLineNumbers w:val="0"/>
              <w:spacing w:before="0" w:beforeAutospacing="0" w:after="0" w:afterAutospacing="0" w:line="440" w:lineRule="exact"/>
              <w:ind w:left="0" w:right="0"/>
              <w:jc w:val="center"/>
              <w:rPr>
                <w:rFonts w:hint="eastAsia" w:ascii="仿宋" w:hAnsi="仿宋" w:eastAsia="仿宋" w:cs="仿宋"/>
                <w:sz w:val="24"/>
              </w:rPr>
            </w:pPr>
            <w:r>
              <w:rPr>
                <w:rFonts w:hint="eastAsia" w:ascii="仿宋" w:hAnsi="仿宋" w:eastAsia="仿宋" w:cs="仿宋"/>
                <w:sz w:val="24"/>
              </w:rPr>
              <w:t xml:space="preserve">          年    月     日</w:t>
            </w:r>
          </w:p>
        </w:tc>
      </w:tr>
    </w:tbl>
    <w:p w14:paraId="05B83B23">
      <w:pPr>
        <w:autoSpaceDE w:val="0"/>
        <w:autoSpaceDN w:val="0"/>
        <w:rPr>
          <w:rFonts w:hint="eastAsia" w:ascii="仿宋" w:hAnsi="仿宋" w:eastAsia="仿宋" w:cs="仿宋"/>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8"/>
        <w:gridCol w:w="4420"/>
      </w:tblGrid>
      <w:tr w14:paraId="06452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1" w:hRule="exact"/>
          <w:jc w:val="center"/>
        </w:trPr>
        <w:tc>
          <w:tcPr>
            <w:tcW w:w="4398" w:type="dxa"/>
            <w:noWrap w:val="0"/>
            <w:vAlign w:val="center"/>
          </w:tcPr>
          <w:p w14:paraId="45C53588">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被授权人身份证复印件</w:t>
            </w:r>
          </w:p>
          <w:p w14:paraId="11220FBB">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（正面）</w:t>
            </w:r>
          </w:p>
        </w:tc>
        <w:tc>
          <w:tcPr>
            <w:tcW w:w="4420" w:type="dxa"/>
            <w:noWrap w:val="0"/>
            <w:vAlign w:val="center"/>
          </w:tcPr>
          <w:p w14:paraId="5C4FAA11">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被授权人身份证复印件</w:t>
            </w:r>
          </w:p>
          <w:p w14:paraId="1DE91EFB">
            <w:pPr>
              <w:pStyle w:val="15"/>
              <w:keepNext w:val="0"/>
              <w:keepLines w:val="0"/>
              <w:suppressLineNumbers w:val="0"/>
              <w:spacing w:before="0" w:beforeAutospacing="0" w:after="0" w:afterAutospacing="0"/>
              <w:ind w:left="-365" w:right="0" w:firstLine="480"/>
              <w:jc w:val="center"/>
              <w:rPr>
                <w:rFonts w:hint="eastAsia" w:ascii="仿宋" w:hAnsi="仿宋" w:eastAsia="仿宋" w:cs="仿宋"/>
                <w:sz w:val="24"/>
              </w:rPr>
            </w:pPr>
            <w:r>
              <w:rPr>
                <w:rFonts w:hint="eastAsia" w:ascii="仿宋" w:hAnsi="仿宋" w:eastAsia="仿宋" w:cs="仿宋"/>
                <w:sz w:val="24"/>
              </w:rPr>
              <w:t>（反面）</w:t>
            </w:r>
          </w:p>
        </w:tc>
      </w:tr>
      <w:tr w14:paraId="024A3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exact"/>
          <w:jc w:val="center"/>
        </w:trPr>
        <w:tc>
          <w:tcPr>
            <w:tcW w:w="4398" w:type="dxa"/>
            <w:noWrap w:val="0"/>
            <w:vAlign w:val="center"/>
          </w:tcPr>
          <w:p w14:paraId="1542E29F">
            <w:pPr>
              <w:pStyle w:val="15"/>
              <w:keepNext w:val="0"/>
              <w:keepLines w:val="0"/>
              <w:suppressLineNumbers w:val="0"/>
              <w:spacing w:before="0" w:beforeAutospacing="0" w:after="0" w:afterAutospacing="0"/>
              <w:ind w:left="0" w:right="0" w:firstLine="139" w:firstLineChars="58"/>
              <w:rPr>
                <w:rFonts w:hint="eastAsia" w:ascii="仿宋" w:hAnsi="仿宋" w:eastAsia="仿宋" w:cs="仿宋"/>
                <w:sz w:val="24"/>
              </w:rPr>
            </w:pPr>
            <w:r>
              <w:rPr>
                <w:rFonts w:hint="eastAsia" w:ascii="仿宋" w:hAnsi="仿宋" w:eastAsia="仿宋" w:cs="仿宋"/>
                <w:sz w:val="24"/>
              </w:rPr>
              <w:t>被授权人签字：</w:t>
            </w:r>
            <w:r>
              <w:rPr>
                <w:rFonts w:hint="eastAsia" w:ascii="仿宋" w:hAnsi="仿宋" w:eastAsia="仿宋" w:cs="仿宋"/>
                <w:sz w:val="24"/>
                <w:u w:val="single"/>
              </w:rPr>
              <w:t xml:space="preserve">               </w:t>
            </w:r>
          </w:p>
        </w:tc>
        <w:tc>
          <w:tcPr>
            <w:tcW w:w="4420" w:type="dxa"/>
            <w:noWrap w:val="0"/>
            <w:vAlign w:val="center"/>
          </w:tcPr>
          <w:p w14:paraId="06DB29A8">
            <w:pPr>
              <w:keepNext w:val="0"/>
              <w:keepLines w:val="0"/>
              <w:suppressLineNumbers w:val="0"/>
              <w:spacing w:before="0" w:beforeAutospacing="0" w:after="0" w:afterAutospacing="0"/>
              <w:ind w:left="0" w:right="0"/>
              <w:jc w:val="center"/>
              <w:rPr>
                <w:rFonts w:hint="eastAsia" w:ascii="仿宋" w:hAnsi="仿宋" w:eastAsia="仿宋" w:cs="仿宋"/>
                <w:sz w:val="24"/>
              </w:rPr>
            </w:pPr>
            <w:r>
              <w:rPr>
                <w:rFonts w:hint="eastAsia" w:ascii="仿宋" w:hAnsi="仿宋" w:eastAsia="仿宋" w:cs="仿宋"/>
                <w:sz w:val="24"/>
              </w:rPr>
              <w:t xml:space="preserve">          年    月     日</w:t>
            </w:r>
          </w:p>
        </w:tc>
      </w:tr>
    </w:tbl>
    <w:p w14:paraId="7684E86A">
      <w:pPr>
        <w:pStyle w:val="11"/>
        <w:spacing w:line="500" w:lineRule="exact"/>
        <w:rPr>
          <w:rFonts w:hint="eastAsia" w:ascii="仿宋" w:hAnsi="仿宋" w:eastAsia="仿宋" w:cs="仿宋"/>
          <w:b/>
          <w:sz w:val="28"/>
          <w:szCs w:val="28"/>
          <w:lang w:val="en-US" w:eastAsia="zh-CN"/>
        </w:rPr>
      </w:pPr>
      <w:r>
        <w:rPr>
          <w:rFonts w:hint="eastAsia" w:ascii="仿宋" w:hAnsi="仿宋" w:eastAsia="仿宋" w:cs="仿宋"/>
          <w:sz w:val="24"/>
          <w:szCs w:val="24"/>
        </w:rPr>
        <w:t>授权书内容填写要明确，文字要工整清楚，涂改无效</w:t>
      </w:r>
      <w:r>
        <w:rPr>
          <w:rFonts w:hint="eastAsia" w:ascii="仿宋" w:hAnsi="仿宋" w:eastAsia="仿宋" w:cs="仿宋"/>
          <w:sz w:val="28"/>
          <w:szCs w:val="28"/>
        </w:rPr>
        <w:t>。</w:t>
      </w:r>
    </w:p>
    <w:p w14:paraId="17A5A5F4">
      <w:pPr>
        <w:tabs>
          <w:tab w:val="left" w:pos="210"/>
        </w:tabs>
        <w:spacing w:line="320" w:lineRule="exact"/>
        <w:jc w:val="center"/>
        <w:rPr>
          <w:rFonts w:hint="eastAsia" w:ascii="仿宋" w:hAnsi="仿宋" w:eastAsia="仿宋" w:cs="仿宋"/>
          <w:b/>
          <w:sz w:val="28"/>
          <w:szCs w:val="28"/>
          <w:lang w:val="en-US" w:eastAsia="zh-CN"/>
        </w:rPr>
      </w:pPr>
    </w:p>
    <w:p w14:paraId="20E86F64">
      <w:pPr>
        <w:tabs>
          <w:tab w:val="left" w:pos="210"/>
        </w:tabs>
        <w:spacing w:line="320" w:lineRule="exact"/>
        <w:jc w:val="center"/>
        <w:rPr>
          <w:rFonts w:hint="eastAsia" w:ascii="仿宋" w:hAnsi="仿宋" w:eastAsia="仿宋" w:cs="仿宋"/>
          <w:b/>
          <w:kern w:val="0"/>
          <w:sz w:val="28"/>
          <w:szCs w:val="28"/>
        </w:rPr>
      </w:pPr>
      <w:r>
        <w:rPr>
          <w:rFonts w:hint="eastAsia" w:ascii="仿宋" w:hAnsi="仿宋" w:eastAsia="仿宋" w:cs="仿宋"/>
          <w:b/>
          <w:sz w:val="28"/>
          <w:szCs w:val="28"/>
          <w:lang w:val="en-US" w:eastAsia="zh-CN"/>
        </w:rPr>
        <w:t>2.</w:t>
      </w:r>
      <w:r>
        <w:rPr>
          <w:rFonts w:hint="eastAsia" w:ascii="仿宋" w:hAnsi="仿宋" w:eastAsia="仿宋" w:cs="仿宋"/>
          <w:b/>
          <w:sz w:val="28"/>
          <w:szCs w:val="28"/>
        </w:rPr>
        <w:t>法定代表人证明书</w:t>
      </w:r>
    </w:p>
    <w:p w14:paraId="7BD76668">
      <w:pPr>
        <w:tabs>
          <w:tab w:val="left" w:pos="210"/>
        </w:tabs>
        <w:spacing w:line="320" w:lineRule="exact"/>
        <w:jc w:val="center"/>
        <w:rPr>
          <w:rFonts w:hint="eastAsia" w:ascii="仿宋" w:hAnsi="仿宋" w:eastAsia="仿宋" w:cs="仿宋"/>
          <w:b/>
          <w:kern w:val="0"/>
          <w:sz w:val="32"/>
          <w:szCs w:val="32"/>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2118"/>
        <w:gridCol w:w="1714"/>
        <w:gridCol w:w="178"/>
        <w:gridCol w:w="2077"/>
        <w:gridCol w:w="2080"/>
      </w:tblGrid>
      <w:tr w14:paraId="298C1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360" w:type="dxa"/>
            <w:gridSpan w:val="6"/>
            <w:noWrap w:val="0"/>
            <w:vAlign w:val="center"/>
          </w:tcPr>
          <w:p w14:paraId="71EEDBEF">
            <w:pPr>
              <w:keepNext w:val="0"/>
              <w:keepLines w:val="0"/>
              <w:suppressLineNumbers w:val="0"/>
              <w:tabs>
                <w:tab w:val="left" w:pos="210"/>
              </w:tabs>
              <w:spacing w:before="0" w:beforeAutospacing="0" w:after="0" w:afterAutospacing="0" w:line="320" w:lineRule="exact"/>
              <w:ind w:left="0" w:right="0"/>
              <w:rPr>
                <w:rFonts w:hint="eastAsia" w:ascii="仿宋" w:hAnsi="仿宋" w:eastAsia="仿宋" w:cs="仿宋"/>
                <w:kern w:val="0"/>
                <w:sz w:val="24"/>
                <w:lang w:eastAsia="zh-CN"/>
              </w:rPr>
            </w:pPr>
            <w:r>
              <w:rPr>
                <w:rFonts w:hint="eastAsia" w:ascii="仿宋" w:hAnsi="仿宋" w:eastAsia="仿宋" w:cs="仿宋"/>
                <w:kern w:val="0"/>
                <w:sz w:val="24"/>
              </w:rPr>
              <w:t>致：</w:t>
            </w:r>
            <w:r>
              <w:rPr>
                <w:rFonts w:hint="eastAsia" w:ascii="仿宋" w:hAnsi="仿宋" w:eastAsia="仿宋" w:cs="仿宋"/>
                <w:color w:val="auto"/>
                <w:sz w:val="24"/>
                <w:szCs w:val="24"/>
                <w:lang w:eastAsia="zh-CN"/>
              </w:rPr>
              <w:t>陕西经纬汇恒项目管理咨询有限责任公司</w:t>
            </w:r>
          </w:p>
        </w:tc>
      </w:tr>
      <w:tr w14:paraId="0A39B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93" w:type="dxa"/>
            <w:vMerge w:val="restart"/>
            <w:noWrap w:val="0"/>
            <w:vAlign w:val="center"/>
          </w:tcPr>
          <w:p w14:paraId="1E81BCE1">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企</w:t>
            </w:r>
          </w:p>
          <w:p w14:paraId="62AD04B8">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p w14:paraId="464CE712">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业</w:t>
            </w:r>
          </w:p>
          <w:p w14:paraId="27505D7A">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p w14:paraId="2C929449">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法</w:t>
            </w:r>
          </w:p>
          <w:p w14:paraId="02E166ED">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p w14:paraId="05B242E2">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人</w:t>
            </w:r>
          </w:p>
        </w:tc>
        <w:tc>
          <w:tcPr>
            <w:tcW w:w="2118" w:type="dxa"/>
            <w:noWrap w:val="0"/>
            <w:vAlign w:val="center"/>
          </w:tcPr>
          <w:p w14:paraId="17979B54">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49" w:type="dxa"/>
            <w:gridSpan w:val="4"/>
            <w:noWrap w:val="0"/>
            <w:vAlign w:val="center"/>
          </w:tcPr>
          <w:p w14:paraId="60DDBE55">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47A1E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93" w:type="dxa"/>
            <w:vMerge w:val="continue"/>
            <w:noWrap w:val="0"/>
            <w:vAlign w:val="center"/>
          </w:tcPr>
          <w:p w14:paraId="7A4EA8F1">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118" w:type="dxa"/>
            <w:noWrap w:val="0"/>
            <w:vAlign w:val="center"/>
          </w:tcPr>
          <w:p w14:paraId="411DBA04">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49" w:type="dxa"/>
            <w:gridSpan w:val="4"/>
            <w:noWrap w:val="0"/>
            <w:vAlign w:val="center"/>
          </w:tcPr>
          <w:p w14:paraId="7DDF2D61">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09CCE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93" w:type="dxa"/>
            <w:vMerge w:val="continue"/>
            <w:noWrap w:val="0"/>
            <w:vAlign w:val="center"/>
          </w:tcPr>
          <w:p w14:paraId="540F2337">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118" w:type="dxa"/>
            <w:noWrap w:val="0"/>
            <w:vAlign w:val="center"/>
          </w:tcPr>
          <w:p w14:paraId="57AD5CC9">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49" w:type="dxa"/>
            <w:gridSpan w:val="4"/>
            <w:noWrap w:val="0"/>
            <w:vAlign w:val="center"/>
          </w:tcPr>
          <w:p w14:paraId="47E3FFC4">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02CF5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193" w:type="dxa"/>
            <w:vMerge w:val="continue"/>
            <w:noWrap w:val="0"/>
            <w:vAlign w:val="center"/>
          </w:tcPr>
          <w:p w14:paraId="30223E2C">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118" w:type="dxa"/>
            <w:noWrap w:val="0"/>
            <w:vAlign w:val="center"/>
          </w:tcPr>
          <w:p w14:paraId="349B5229">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工商登记机关</w:t>
            </w:r>
          </w:p>
        </w:tc>
        <w:tc>
          <w:tcPr>
            <w:tcW w:w="6049" w:type="dxa"/>
            <w:gridSpan w:val="4"/>
            <w:noWrap w:val="0"/>
            <w:vAlign w:val="center"/>
          </w:tcPr>
          <w:p w14:paraId="74E770C5">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12247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193" w:type="dxa"/>
            <w:vMerge w:val="continue"/>
            <w:noWrap w:val="0"/>
            <w:vAlign w:val="center"/>
          </w:tcPr>
          <w:p w14:paraId="27828E88">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118" w:type="dxa"/>
            <w:noWrap w:val="0"/>
            <w:vAlign w:val="center"/>
          </w:tcPr>
          <w:p w14:paraId="2384A55A">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信用代码证号</w:t>
            </w:r>
          </w:p>
        </w:tc>
        <w:tc>
          <w:tcPr>
            <w:tcW w:w="6049" w:type="dxa"/>
            <w:gridSpan w:val="4"/>
            <w:noWrap w:val="0"/>
            <w:vAlign w:val="center"/>
          </w:tcPr>
          <w:p w14:paraId="6DAA33A3">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5571F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93" w:type="dxa"/>
            <w:vMerge w:val="restart"/>
            <w:noWrap w:val="0"/>
            <w:vAlign w:val="center"/>
          </w:tcPr>
          <w:p w14:paraId="38DF2A0D">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118" w:type="dxa"/>
            <w:noWrap w:val="0"/>
            <w:vAlign w:val="center"/>
          </w:tcPr>
          <w:p w14:paraId="73E179EA">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姓名</w:t>
            </w:r>
          </w:p>
        </w:tc>
        <w:tc>
          <w:tcPr>
            <w:tcW w:w="1892" w:type="dxa"/>
            <w:gridSpan w:val="2"/>
            <w:noWrap w:val="0"/>
            <w:vAlign w:val="center"/>
          </w:tcPr>
          <w:p w14:paraId="228A1376">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077" w:type="dxa"/>
            <w:noWrap w:val="0"/>
            <w:vAlign w:val="center"/>
          </w:tcPr>
          <w:p w14:paraId="06ED660C">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性别</w:t>
            </w:r>
          </w:p>
        </w:tc>
        <w:tc>
          <w:tcPr>
            <w:tcW w:w="2080" w:type="dxa"/>
            <w:noWrap w:val="0"/>
            <w:vAlign w:val="center"/>
          </w:tcPr>
          <w:p w14:paraId="17E34A9C">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607DC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193" w:type="dxa"/>
            <w:vMerge w:val="continue"/>
            <w:noWrap w:val="0"/>
            <w:vAlign w:val="center"/>
          </w:tcPr>
          <w:p w14:paraId="7A8B680B">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118" w:type="dxa"/>
            <w:noWrap w:val="0"/>
            <w:vAlign w:val="center"/>
          </w:tcPr>
          <w:p w14:paraId="08B7A886">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职务</w:t>
            </w:r>
          </w:p>
        </w:tc>
        <w:tc>
          <w:tcPr>
            <w:tcW w:w="1892" w:type="dxa"/>
            <w:gridSpan w:val="2"/>
            <w:noWrap w:val="0"/>
            <w:vAlign w:val="center"/>
          </w:tcPr>
          <w:p w14:paraId="4B756E95">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077" w:type="dxa"/>
            <w:noWrap w:val="0"/>
            <w:vAlign w:val="center"/>
          </w:tcPr>
          <w:p w14:paraId="26A42366">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80" w:type="dxa"/>
            <w:noWrap w:val="0"/>
            <w:vAlign w:val="center"/>
          </w:tcPr>
          <w:p w14:paraId="4EDECB3E">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10E3F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193" w:type="dxa"/>
            <w:vMerge w:val="continue"/>
            <w:noWrap w:val="0"/>
            <w:vAlign w:val="center"/>
          </w:tcPr>
          <w:p w14:paraId="03307A1F">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2118" w:type="dxa"/>
            <w:noWrap w:val="0"/>
            <w:vAlign w:val="center"/>
          </w:tcPr>
          <w:p w14:paraId="54CB7BBE">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传真</w:t>
            </w:r>
          </w:p>
        </w:tc>
        <w:tc>
          <w:tcPr>
            <w:tcW w:w="6049" w:type="dxa"/>
            <w:gridSpan w:val="4"/>
            <w:noWrap w:val="0"/>
            <w:vAlign w:val="center"/>
          </w:tcPr>
          <w:p w14:paraId="6FCD0418">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r>
      <w:tr w14:paraId="25876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5" w:hRule="atLeast"/>
        </w:trPr>
        <w:tc>
          <w:tcPr>
            <w:tcW w:w="1193" w:type="dxa"/>
            <w:vMerge w:val="restart"/>
            <w:noWrap w:val="0"/>
            <w:vAlign w:val="center"/>
          </w:tcPr>
          <w:p w14:paraId="495ADBE8">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法定代表人身份证正反复印件</w:t>
            </w:r>
          </w:p>
        </w:tc>
        <w:tc>
          <w:tcPr>
            <w:tcW w:w="3832" w:type="dxa"/>
            <w:gridSpan w:val="2"/>
            <w:vMerge w:val="restart"/>
            <w:noWrap w:val="0"/>
            <w:vAlign w:val="center"/>
          </w:tcPr>
          <w:p w14:paraId="667CB57A">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（粘贴处）</w:t>
            </w:r>
          </w:p>
        </w:tc>
        <w:tc>
          <w:tcPr>
            <w:tcW w:w="4335" w:type="dxa"/>
            <w:gridSpan w:val="3"/>
            <w:noWrap w:val="0"/>
            <w:vAlign w:val="center"/>
          </w:tcPr>
          <w:p w14:paraId="78A5F7C4">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71C4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0" w:hRule="atLeast"/>
        </w:trPr>
        <w:tc>
          <w:tcPr>
            <w:tcW w:w="1193" w:type="dxa"/>
            <w:vMerge w:val="continue"/>
            <w:noWrap w:val="0"/>
            <w:vAlign w:val="center"/>
          </w:tcPr>
          <w:p w14:paraId="0D750674">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3832" w:type="dxa"/>
            <w:gridSpan w:val="2"/>
            <w:vMerge w:val="continue"/>
            <w:noWrap w:val="0"/>
            <w:vAlign w:val="center"/>
          </w:tcPr>
          <w:p w14:paraId="4E5ABB90">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tc>
        <w:tc>
          <w:tcPr>
            <w:tcW w:w="4335" w:type="dxa"/>
            <w:gridSpan w:val="3"/>
            <w:noWrap w:val="0"/>
            <w:vAlign w:val="bottom"/>
          </w:tcPr>
          <w:p w14:paraId="40005E94">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r>
              <w:rPr>
                <w:rFonts w:hint="eastAsia" w:ascii="仿宋" w:hAnsi="仿宋" w:eastAsia="仿宋" w:cs="仿宋"/>
                <w:kern w:val="0"/>
                <w:sz w:val="24"/>
              </w:rPr>
              <w:t>（公章）</w:t>
            </w:r>
          </w:p>
          <w:p w14:paraId="172DD6C0">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p w14:paraId="2E7AE341">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p w14:paraId="27F92BCC">
            <w:pPr>
              <w:keepNext w:val="0"/>
              <w:keepLines w:val="0"/>
              <w:suppressLineNumbers w:val="0"/>
              <w:tabs>
                <w:tab w:val="left" w:pos="210"/>
              </w:tabs>
              <w:spacing w:before="0" w:beforeAutospacing="0" w:after="0" w:afterAutospacing="0" w:line="320" w:lineRule="exact"/>
              <w:ind w:left="0" w:right="0"/>
              <w:jc w:val="center"/>
              <w:rPr>
                <w:rFonts w:hint="eastAsia" w:ascii="仿宋" w:hAnsi="仿宋" w:eastAsia="仿宋" w:cs="仿宋"/>
                <w:kern w:val="0"/>
                <w:sz w:val="24"/>
              </w:rPr>
            </w:pPr>
          </w:p>
          <w:p w14:paraId="726536EA">
            <w:pPr>
              <w:keepNext w:val="0"/>
              <w:keepLines w:val="0"/>
              <w:suppressLineNumbers w:val="0"/>
              <w:tabs>
                <w:tab w:val="left" w:pos="210"/>
              </w:tabs>
              <w:spacing w:before="0" w:beforeAutospacing="0" w:after="0" w:afterAutospacing="0" w:line="320" w:lineRule="exact"/>
              <w:ind w:left="0" w:right="0"/>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3FF8177A">
      <w:pPr>
        <w:spacing w:line="520" w:lineRule="exact"/>
        <w:jc w:val="both"/>
        <w:rPr>
          <w:rFonts w:hint="eastAsia" w:ascii="仿宋" w:hAnsi="仿宋" w:eastAsia="仿宋" w:cs="仿宋"/>
          <w:b/>
          <w:color w:val="auto"/>
          <w:sz w:val="24"/>
          <w:szCs w:val="24"/>
          <w:lang w:eastAsia="zh-CN"/>
        </w:rPr>
      </w:pPr>
    </w:p>
    <w:p w14:paraId="0D8D51FC">
      <w:pPr>
        <w:spacing w:line="520" w:lineRule="exact"/>
        <w:jc w:val="both"/>
        <w:rPr>
          <w:rFonts w:hint="eastAsia" w:ascii="仿宋" w:hAnsi="仿宋" w:eastAsia="仿宋" w:cs="仿宋"/>
          <w:b/>
          <w:color w:val="auto"/>
          <w:sz w:val="24"/>
          <w:szCs w:val="24"/>
          <w:lang w:eastAsia="zh-CN"/>
        </w:rPr>
      </w:pPr>
    </w:p>
    <w:p w14:paraId="532DD20D">
      <w:pPr>
        <w:widowControl/>
        <w:spacing w:line="360" w:lineRule="auto"/>
        <w:jc w:val="center"/>
        <w:rPr>
          <w:rFonts w:hint="eastAsia" w:ascii="仿宋" w:hAnsi="仿宋" w:eastAsia="仿宋" w:cs="仿宋"/>
          <w:b/>
          <w:bCs/>
          <w:color w:val="auto"/>
          <w:sz w:val="28"/>
          <w:szCs w:val="28"/>
          <w:lang w:eastAsia="zh-CN" w:bidi="ar"/>
        </w:rPr>
      </w:pPr>
      <w:r>
        <w:rPr>
          <w:rFonts w:hint="eastAsia" w:ascii="仿宋" w:hAnsi="仿宋" w:eastAsia="仿宋" w:cs="仿宋"/>
          <w:b/>
          <w:bCs/>
          <w:color w:val="auto"/>
          <w:sz w:val="28"/>
          <w:szCs w:val="28"/>
          <w:lang w:val="en-US" w:eastAsia="zh-CN" w:bidi="ar"/>
        </w:rPr>
        <w:t>3.</w:t>
      </w:r>
      <w:r>
        <w:rPr>
          <w:rFonts w:hint="eastAsia" w:ascii="仿宋" w:hAnsi="仿宋" w:eastAsia="仿宋" w:cs="仿宋"/>
          <w:b/>
          <w:bCs/>
          <w:color w:val="auto"/>
          <w:sz w:val="28"/>
          <w:szCs w:val="28"/>
          <w:lang w:bidi="ar"/>
        </w:rPr>
        <w:t>参加政府采购活动前三年内在经营活动中没有重大违法</w:t>
      </w:r>
    </w:p>
    <w:p w14:paraId="72DF5877">
      <w:pPr>
        <w:widowControl/>
        <w:spacing w:line="360" w:lineRule="auto"/>
        <w:jc w:val="center"/>
        <w:rPr>
          <w:rFonts w:hint="eastAsia" w:ascii="仿宋" w:hAnsi="仿宋" w:eastAsia="仿宋" w:cs="仿宋"/>
          <w:b/>
          <w:bCs/>
          <w:color w:val="auto"/>
          <w:sz w:val="28"/>
          <w:szCs w:val="28"/>
          <w:lang w:bidi="ar"/>
        </w:rPr>
      </w:pPr>
      <w:r>
        <w:rPr>
          <w:rFonts w:hint="eastAsia" w:ascii="仿宋" w:hAnsi="仿宋" w:eastAsia="仿宋" w:cs="仿宋"/>
          <w:b/>
          <w:bCs/>
          <w:color w:val="auto"/>
          <w:sz w:val="28"/>
          <w:szCs w:val="28"/>
          <w:lang w:bidi="ar"/>
        </w:rPr>
        <w:t>记录的书面声明</w:t>
      </w:r>
    </w:p>
    <w:p w14:paraId="3BC273FE">
      <w:pPr>
        <w:widowControl/>
        <w:spacing w:line="360" w:lineRule="auto"/>
        <w:jc w:val="left"/>
        <w:rPr>
          <w:rFonts w:hint="eastAsia" w:ascii="仿宋" w:hAnsi="仿宋" w:eastAsia="仿宋" w:cs="仿宋"/>
          <w:color w:val="auto"/>
          <w:sz w:val="24"/>
          <w:szCs w:val="24"/>
          <w:lang w:eastAsia="zh-CN" w:bidi="ar"/>
        </w:rPr>
      </w:pPr>
    </w:p>
    <w:p w14:paraId="287B7BB1">
      <w:pPr>
        <w:widowControl/>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bidi="ar"/>
        </w:rPr>
        <w:t xml:space="preserve">    </w:t>
      </w:r>
      <w:r>
        <w:rPr>
          <w:rFonts w:hint="eastAsia" w:ascii="仿宋" w:hAnsi="仿宋" w:eastAsia="仿宋" w:cs="仿宋"/>
          <w:color w:val="auto"/>
          <w:sz w:val="24"/>
          <w:szCs w:val="24"/>
          <w:lang w:val="en-US" w:eastAsia="zh-CN" w:bidi="ar"/>
        </w:rPr>
        <w:t xml:space="preserve"> </w:t>
      </w:r>
      <w:r>
        <w:rPr>
          <w:rFonts w:hint="eastAsia" w:ascii="仿宋" w:hAnsi="仿宋" w:eastAsia="仿宋" w:cs="仿宋"/>
          <w:color w:val="auto"/>
          <w:sz w:val="24"/>
          <w:szCs w:val="24"/>
          <w:lang w:bidi="ar"/>
        </w:rPr>
        <w:t>本人</w:t>
      </w:r>
      <w:r>
        <w:rPr>
          <w:rFonts w:hint="eastAsia" w:ascii="仿宋" w:hAnsi="仿宋" w:eastAsia="仿宋" w:cs="仿宋"/>
          <w:color w:val="auto"/>
          <w:sz w:val="24"/>
          <w:szCs w:val="24"/>
          <w:u w:val="single"/>
          <w:lang w:bidi="ar"/>
        </w:rPr>
        <w:t>         </w:t>
      </w:r>
      <w:r>
        <w:rPr>
          <w:rFonts w:hint="eastAsia" w:ascii="仿宋" w:hAnsi="仿宋" w:eastAsia="仿宋" w:cs="仿宋"/>
          <w:color w:val="auto"/>
          <w:sz w:val="24"/>
          <w:szCs w:val="24"/>
          <w:lang w:bidi="ar"/>
        </w:rPr>
        <w:t>（法定代表人）</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u w:val="single"/>
          <w:lang w:val="en-US" w:eastAsia="zh-CN" w:bidi="ar"/>
        </w:rPr>
        <w:t xml:space="preserve">        </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lang w:bidi="ar"/>
        </w:rPr>
        <w:t>（身份证号码）代表本公司</w:t>
      </w:r>
      <w:r>
        <w:rPr>
          <w:rFonts w:hint="eastAsia" w:ascii="仿宋" w:hAnsi="仿宋" w:eastAsia="仿宋" w:cs="仿宋"/>
          <w:color w:val="auto"/>
          <w:sz w:val="24"/>
          <w:szCs w:val="24"/>
          <w:u w:val="single"/>
          <w:lang w:bidi="ar"/>
        </w:rPr>
        <w:t xml:space="preserve">       </w:t>
      </w:r>
      <w:r>
        <w:rPr>
          <w:rFonts w:hint="eastAsia" w:ascii="仿宋" w:hAnsi="仿宋" w:eastAsia="仿宋" w:cs="仿宋"/>
          <w:color w:val="auto"/>
          <w:sz w:val="24"/>
          <w:szCs w:val="24"/>
          <w:u w:val="single"/>
          <w:lang w:val="en-US" w:eastAsia="zh-CN" w:bidi="ar"/>
        </w:rPr>
        <w:t xml:space="preserve">                </w:t>
      </w:r>
      <w:r>
        <w:rPr>
          <w:rFonts w:hint="eastAsia" w:ascii="仿宋" w:hAnsi="仿宋" w:eastAsia="仿宋" w:cs="仿宋"/>
          <w:color w:val="auto"/>
          <w:sz w:val="24"/>
          <w:szCs w:val="24"/>
          <w:u w:val="single"/>
          <w:lang w:bidi="ar"/>
        </w:rPr>
        <w:t> </w:t>
      </w:r>
      <w:r>
        <w:rPr>
          <w:rFonts w:hint="eastAsia" w:ascii="仿宋" w:hAnsi="仿宋" w:eastAsia="仿宋" w:cs="仿宋"/>
          <w:color w:val="auto"/>
          <w:sz w:val="24"/>
          <w:szCs w:val="24"/>
          <w:lang w:bidi="ar"/>
        </w:rPr>
        <w:t>（公</w:t>
      </w:r>
      <w:r>
        <w:rPr>
          <w:rFonts w:hint="eastAsia" w:ascii="仿宋" w:hAnsi="仿宋" w:eastAsia="仿宋" w:cs="仿宋"/>
          <w:color w:val="auto"/>
          <w:sz w:val="24"/>
          <w:szCs w:val="24"/>
        </w:rPr>
        <w:t>司名称）在此郑重声明，在参加本次政府采购活动</w:t>
      </w:r>
      <w:r>
        <w:rPr>
          <w:rFonts w:hint="eastAsia" w:ascii="仿宋" w:hAnsi="仿宋" w:eastAsia="仿宋" w:cs="仿宋"/>
          <w:color w:val="auto"/>
          <w:sz w:val="24"/>
          <w:szCs w:val="24"/>
          <w:u w:val="single"/>
        </w:rPr>
        <w:t>                 </w:t>
      </w:r>
      <w:r>
        <w:rPr>
          <w:rFonts w:hint="eastAsia" w:ascii="仿宋" w:hAnsi="仿宋" w:eastAsia="仿宋" w:cs="仿宋"/>
          <w:color w:val="auto"/>
          <w:sz w:val="24"/>
          <w:szCs w:val="24"/>
        </w:rPr>
        <w:t>（项目名称）前3年内在经营活动中未被列入失信被执行人、重大税收违法案件当事人名单、政府采购严重违法失信行为。本人愿为此声明的真实性负责，如有欺骗、隐瞒、谎报等行为，本人及参与</w:t>
      </w:r>
      <w:r>
        <w:rPr>
          <w:rFonts w:hint="eastAsia" w:ascii="仿宋" w:hAnsi="仿宋" w:eastAsia="仿宋" w:cs="仿宋"/>
          <w:color w:val="auto"/>
          <w:sz w:val="24"/>
          <w:szCs w:val="24"/>
          <w:lang w:val="en-US" w:eastAsia="zh-CN"/>
        </w:rPr>
        <w:t>磋商</w:t>
      </w:r>
      <w:r>
        <w:rPr>
          <w:rFonts w:hint="eastAsia" w:ascii="仿宋" w:hAnsi="仿宋" w:eastAsia="仿宋" w:cs="仿宋"/>
          <w:color w:val="auto"/>
          <w:sz w:val="24"/>
          <w:szCs w:val="24"/>
        </w:rPr>
        <w:t>人员愿意承担所有由此引起的法律后果，并接受有关部门依据有关法律法规给予的处罚。</w:t>
      </w:r>
    </w:p>
    <w:p w14:paraId="7CA4A432">
      <w:pPr>
        <w:widowControl/>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 xml:space="preserve">    特此声明！</w:t>
      </w:r>
    </w:p>
    <w:p w14:paraId="7EECFF74">
      <w:pPr>
        <w:pStyle w:val="5"/>
        <w:rPr>
          <w:rFonts w:hint="eastAsia" w:ascii="仿宋" w:hAnsi="仿宋" w:eastAsia="仿宋" w:cs="仿宋"/>
          <w:lang w:eastAsia="zh-CN"/>
        </w:rPr>
      </w:pPr>
    </w:p>
    <w:p w14:paraId="130714FA">
      <w:pPr>
        <w:pStyle w:val="5"/>
        <w:rPr>
          <w:rFonts w:hint="eastAsia" w:ascii="仿宋" w:hAnsi="仿宋" w:eastAsia="仿宋" w:cs="仿宋"/>
          <w:lang w:eastAsia="zh-CN"/>
        </w:rPr>
      </w:pPr>
    </w:p>
    <w:p w14:paraId="18E10A14">
      <w:pPr>
        <w:widowControl/>
        <w:spacing w:line="360" w:lineRule="auto"/>
        <w:jc w:val="left"/>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bidi="ar"/>
        </w:rPr>
        <w:t xml:space="preserve">                                      单位名称（公章）：</w:t>
      </w:r>
    </w:p>
    <w:p w14:paraId="2596CF83">
      <w:pPr>
        <w:widowControl/>
        <w:spacing w:line="360" w:lineRule="auto"/>
        <w:jc w:val="left"/>
        <w:rPr>
          <w:rFonts w:hint="eastAsia" w:ascii="仿宋" w:hAnsi="仿宋" w:eastAsia="仿宋" w:cs="仿宋"/>
          <w:color w:val="auto"/>
          <w:sz w:val="24"/>
          <w:szCs w:val="24"/>
          <w:lang w:eastAsia="zh-CN" w:bidi="ar"/>
        </w:rPr>
      </w:pPr>
      <w:r>
        <w:rPr>
          <w:rFonts w:hint="eastAsia" w:ascii="仿宋" w:hAnsi="仿宋" w:eastAsia="仿宋" w:cs="仿宋"/>
          <w:color w:val="auto"/>
          <w:sz w:val="24"/>
          <w:szCs w:val="24"/>
          <w:lang w:bidi="ar"/>
        </w:rPr>
        <w:t xml:space="preserve">                                      法定代表人（签字或盖章）：</w:t>
      </w:r>
    </w:p>
    <w:p w14:paraId="480F42ED">
      <w:pPr>
        <w:widowControl/>
        <w:spacing w:line="360" w:lineRule="auto"/>
        <w:jc w:val="left"/>
        <w:rPr>
          <w:rFonts w:hint="eastAsia" w:ascii="仿宋" w:hAnsi="仿宋" w:eastAsia="仿宋" w:cs="仿宋"/>
          <w:color w:val="auto"/>
          <w:sz w:val="24"/>
          <w:szCs w:val="24"/>
          <w:lang w:bidi="ar"/>
        </w:rPr>
      </w:pPr>
      <w:r>
        <w:rPr>
          <w:rFonts w:hint="eastAsia" w:ascii="仿宋" w:hAnsi="仿宋" w:eastAsia="仿宋" w:cs="仿宋"/>
          <w:color w:val="auto"/>
          <w:sz w:val="24"/>
          <w:szCs w:val="24"/>
          <w:lang w:bidi="ar"/>
        </w:rPr>
        <w:t xml:space="preserve">                                      日</w:t>
      </w:r>
      <w:r>
        <w:rPr>
          <w:rFonts w:hint="eastAsia" w:ascii="仿宋" w:hAnsi="仿宋" w:eastAsia="仿宋" w:cs="仿宋"/>
          <w:color w:val="auto"/>
          <w:sz w:val="24"/>
          <w:szCs w:val="24"/>
          <w:lang w:val="en-US" w:eastAsia="zh-CN" w:bidi="ar"/>
        </w:rPr>
        <w:t xml:space="preserve">   </w:t>
      </w:r>
      <w:r>
        <w:rPr>
          <w:rFonts w:hint="eastAsia" w:ascii="仿宋" w:hAnsi="仿宋" w:eastAsia="仿宋" w:cs="仿宋"/>
          <w:color w:val="auto"/>
          <w:sz w:val="24"/>
          <w:szCs w:val="24"/>
          <w:lang w:bidi="ar"/>
        </w:rPr>
        <w:t>期：</w:t>
      </w:r>
    </w:p>
    <w:p w14:paraId="681BC576">
      <w:pPr>
        <w:spacing w:line="520" w:lineRule="exact"/>
        <w:jc w:val="center"/>
        <w:rPr>
          <w:rFonts w:hint="eastAsia" w:ascii="仿宋" w:hAnsi="仿宋" w:eastAsia="仿宋" w:cs="仿宋"/>
          <w:b/>
          <w:color w:val="auto"/>
          <w:sz w:val="28"/>
          <w:szCs w:val="28"/>
          <w:lang w:eastAsia="zh-CN"/>
        </w:rPr>
      </w:pPr>
    </w:p>
    <w:p w14:paraId="1DBF5204">
      <w:pPr>
        <w:jc w:val="center"/>
        <w:rPr>
          <w:rFonts w:hint="eastAsia" w:ascii="仿宋" w:hAnsi="仿宋" w:eastAsia="仿宋" w:cs="仿宋"/>
          <w:b/>
          <w:bCs/>
          <w:sz w:val="24"/>
          <w:szCs w:val="24"/>
          <w:lang w:val="en-US" w:eastAsia="zh-CN"/>
        </w:rPr>
      </w:pPr>
      <w:r>
        <w:rPr>
          <w:rFonts w:hint="eastAsia" w:ascii="仿宋" w:hAnsi="仿宋" w:eastAsia="仿宋" w:cs="仿宋"/>
          <w:b/>
          <w:color w:val="auto"/>
          <w:sz w:val="28"/>
          <w:szCs w:val="28"/>
          <w:lang w:eastAsia="zh-CN"/>
        </w:rPr>
        <w:br w:type="page"/>
      </w:r>
      <w:r>
        <w:rPr>
          <w:rFonts w:hint="eastAsia" w:ascii="仿宋" w:hAnsi="仿宋" w:eastAsia="仿宋" w:cs="仿宋"/>
          <w:b/>
          <w:color w:val="auto"/>
          <w:sz w:val="28"/>
          <w:szCs w:val="28"/>
          <w:lang w:val="en-US" w:eastAsia="zh-CN"/>
        </w:rPr>
        <w:t>4. 中小企业声明函（格式）</w:t>
      </w:r>
    </w:p>
    <w:p w14:paraId="3E023982">
      <w:pPr>
        <w:pStyle w:val="6"/>
        <w:keepNext w:val="0"/>
        <w:keepLines w:val="0"/>
        <w:pageBreakBefore w:val="0"/>
        <w:widowControl w:val="0"/>
        <w:tabs>
          <w:tab w:val="left" w:pos="1152"/>
        </w:tabs>
        <w:kinsoku/>
        <w:wordWrap/>
        <w:overflowPunct/>
        <w:topLinePunct w:val="0"/>
        <w:autoSpaceDE w:val="0"/>
        <w:autoSpaceDN w:val="0"/>
        <w:bidi w:val="0"/>
        <w:adjustRightInd w:val="0"/>
        <w:spacing w:before="0" w:beforeLines="0" w:beforeAutospacing="0" w:after="0" w:afterLines="0" w:afterAutospacing="0" w:line="460" w:lineRule="exact"/>
        <w:ind w:left="0" w:right="0" w:firstLine="482" w:firstLineChars="200"/>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中小企业声明函（</w:t>
      </w:r>
      <w:r>
        <w:rPr>
          <w:rFonts w:hint="eastAsia" w:ascii="仿宋" w:hAnsi="仿宋" w:eastAsia="仿宋" w:cs="仿宋"/>
          <w:sz w:val="24"/>
          <w:szCs w:val="24"/>
          <w:lang w:val="en-US" w:eastAsia="zh-CN"/>
        </w:rPr>
        <w:t>建筑</w:t>
      </w:r>
      <w:r>
        <w:rPr>
          <w:rFonts w:hint="eastAsia" w:ascii="仿宋" w:hAnsi="仿宋" w:eastAsia="仿宋" w:cs="仿宋"/>
          <w:sz w:val="24"/>
          <w:szCs w:val="24"/>
        </w:rPr>
        <w:t>）</w:t>
      </w:r>
    </w:p>
    <w:p w14:paraId="2D54C359">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2" w:firstLineChars="200"/>
        <w:textAlignment w:val="auto"/>
        <w:rPr>
          <w:rFonts w:hint="eastAsia" w:ascii="仿宋" w:hAnsi="仿宋" w:eastAsia="仿宋" w:cs="仿宋"/>
          <w:b/>
          <w:sz w:val="24"/>
          <w:szCs w:val="24"/>
        </w:rPr>
      </w:pPr>
    </w:p>
    <w:p w14:paraId="0FDD5B14">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both"/>
        <w:textAlignment w:val="auto"/>
        <w:rPr>
          <w:rFonts w:hint="eastAsia" w:ascii="仿宋" w:hAnsi="仿宋" w:eastAsia="仿宋" w:cs="仿宋"/>
          <w:sz w:val="24"/>
          <w:szCs w:val="24"/>
        </w:rPr>
      </w:pPr>
      <w:r>
        <w:rPr>
          <w:rFonts w:hint="eastAsia" w:ascii="仿宋" w:hAnsi="仿宋" w:eastAsia="仿宋" w:cs="仿宋"/>
          <w:color w:val="auto"/>
          <w:sz w:val="24"/>
          <w:szCs w:val="24"/>
        </w:rPr>
        <w:t>本公司（联合体）郑重声明，根据《政府采购促进中小企业发展管理办法》（财库﹝2020﹞46 号）的规定，本公司（联合体）参加</w:t>
      </w:r>
      <w:r>
        <w:rPr>
          <w:rFonts w:hint="eastAsia" w:ascii="仿宋" w:hAnsi="仿宋" w:eastAsia="仿宋" w:cs="仿宋"/>
          <w:color w:val="auto"/>
          <w:sz w:val="24"/>
          <w:szCs w:val="24"/>
          <w:u w:val="single"/>
        </w:rPr>
        <w:t>（单位名称）</w:t>
      </w:r>
      <w:r>
        <w:rPr>
          <w:rFonts w:hint="eastAsia" w:ascii="仿宋" w:hAnsi="仿宋" w:eastAsia="仿宋" w:cs="仿宋"/>
          <w:color w:val="auto"/>
          <w:sz w:val="24"/>
          <w:szCs w:val="24"/>
        </w:rPr>
        <w:t>的</w:t>
      </w:r>
      <w:r>
        <w:rPr>
          <w:rFonts w:hint="eastAsia" w:ascii="仿宋" w:hAnsi="仿宋" w:eastAsia="仿宋" w:cs="仿宋"/>
          <w:color w:val="auto"/>
          <w:sz w:val="24"/>
          <w:szCs w:val="24"/>
          <w:u w:val="single"/>
        </w:rPr>
        <w:t>（项目</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lang w:val="en-US" w:eastAsia="zh-CN"/>
        </w:rPr>
        <w:t>标段</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rPr>
        <w:t>名称</w:t>
      </w:r>
      <w:r>
        <w:rPr>
          <w:rFonts w:hint="eastAsia" w:ascii="仿宋" w:hAnsi="仿宋" w:eastAsia="仿宋" w:cs="仿宋"/>
          <w:color w:val="auto"/>
          <w:spacing w:val="-89"/>
          <w:sz w:val="24"/>
          <w:szCs w:val="24"/>
          <w:u w:val="single"/>
        </w:rPr>
        <w:t>）</w:t>
      </w:r>
      <w:r>
        <w:rPr>
          <w:rFonts w:hint="eastAsia" w:ascii="仿宋" w:hAnsi="仿宋" w:eastAsia="仿宋" w:cs="仿宋"/>
          <w:color w:val="auto"/>
          <w:spacing w:val="-13"/>
          <w:sz w:val="24"/>
          <w:szCs w:val="24"/>
        </w:rPr>
        <w:t>采购活动，工程的施工单位全部为符合政策要求的中小企业</w:t>
      </w:r>
      <w:r>
        <w:rPr>
          <w:rFonts w:hint="eastAsia" w:ascii="仿宋" w:hAnsi="仿宋" w:eastAsia="仿宋" w:cs="仿宋"/>
          <w:color w:val="auto"/>
          <w:sz w:val="24"/>
          <w:szCs w:val="24"/>
        </w:rPr>
        <w:t>（或者：服务全部由符合政策要求的中小企业承接）。相关企业（含联合体中的中小企业、签订分包意向协议的中小企业）的具体情况如下</w:t>
      </w:r>
      <w:r>
        <w:rPr>
          <w:rFonts w:hint="eastAsia" w:ascii="仿宋" w:hAnsi="仿宋" w:eastAsia="仿宋" w:cs="仿宋"/>
          <w:sz w:val="24"/>
          <w:szCs w:val="24"/>
        </w:rPr>
        <w:t>：</w:t>
      </w:r>
    </w:p>
    <w:p w14:paraId="0289EDBE">
      <w:pPr>
        <w:pStyle w:val="120"/>
        <w:keepNext w:val="0"/>
        <w:keepLines w:val="0"/>
        <w:pageBreakBefore w:val="0"/>
        <w:widowControl w:val="0"/>
        <w:numPr>
          <w:ilvl w:val="0"/>
          <w:numId w:val="4"/>
        </w:numPr>
        <w:tabs>
          <w:tab w:val="left" w:pos="1131"/>
          <w:tab w:val="left" w:pos="1835"/>
          <w:tab w:val="left" w:pos="4881"/>
          <w:tab w:val="left" w:pos="6842"/>
          <w:tab w:val="left" w:pos="8263"/>
        </w:tabs>
        <w:kinsoku/>
        <w:wordWrap/>
        <w:overflowPunct/>
        <w:topLinePunct w:val="0"/>
        <w:autoSpaceDE w:val="0"/>
        <w:autoSpaceDN w:val="0"/>
        <w:bidi w:val="0"/>
        <w:adjustRightInd w:val="0"/>
        <w:spacing w:beforeLines="0" w:beforeAutospacing="0" w:afterLines="0" w:afterAutospacing="0" w:line="460" w:lineRule="exact"/>
        <w:ind w:left="0" w:right="0" w:firstLine="496" w:firstLineChars="200"/>
        <w:jc w:val="left"/>
        <w:textAlignment w:val="auto"/>
        <w:rPr>
          <w:rFonts w:hint="eastAsia" w:ascii="仿宋" w:hAnsi="仿宋" w:eastAsia="仿宋" w:cs="仿宋"/>
          <w:sz w:val="24"/>
          <w:szCs w:val="24"/>
        </w:rPr>
      </w:pPr>
      <w:r>
        <w:rPr>
          <w:rFonts w:hint="eastAsia" w:ascii="仿宋" w:hAnsi="仿宋" w:eastAsia="仿宋" w:cs="仿宋"/>
          <w:spacing w:val="4"/>
          <w:sz w:val="24"/>
          <w:szCs w:val="24"/>
          <w:u w:val="single"/>
        </w:rPr>
        <w:t>（</w:t>
      </w:r>
      <w:r>
        <w:rPr>
          <w:rFonts w:hint="eastAsia" w:ascii="仿宋" w:hAnsi="仿宋" w:eastAsia="仿宋" w:cs="仿宋"/>
          <w:sz w:val="24"/>
          <w:szCs w:val="24"/>
          <w:u w:val="single"/>
        </w:rPr>
        <w:t>标</w:t>
      </w:r>
      <w:r>
        <w:rPr>
          <w:rFonts w:hint="eastAsia" w:ascii="仿宋" w:hAnsi="仿宋" w:eastAsia="仿宋" w:cs="仿宋"/>
          <w:spacing w:val="4"/>
          <w:sz w:val="24"/>
          <w:szCs w:val="24"/>
          <w:u w:val="single"/>
        </w:rPr>
        <w:t>的</w:t>
      </w:r>
      <w:r>
        <w:rPr>
          <w:rFonts w:hint="eastAsia" w:ascii="仿宋" w:hAnsi="仿宋" w:eastAsia="仿宋" w:cs="仿宋"/>
          <w:sz w:val="24"/>
          <w:szCs w:val="24"/>
          <w:u w:val="single"/>
        </w:rPr>
        <w:t>名称）</w:t>
      </w:r>
      <w:r>
        <w:rPr>
          <w:rFonts w:hint="eastAsia" w:ascii="仿宋" w:hAnsi="仿宋" w:eastAsia="仿宋" w:cs="仿宋"/>
          <w:spacing w:val="-37"/>
          <w:sz w:val="24"/>
          <w:szCs w:val="24"/>
        </w:rPr>
        <w:t>，</w:t>
      </w:r>
      <w:r>
        <w:rPr>
          <w:rFonts w:hint="eastAsia" w:ascii="仿宋" w:hAnsi="仿宋" w:eastAsia="仿宋" w:cs="仿宋"/>
          <w:sz w:val="24"/>
          <w:szCs w:val="24"/>
        </w:rPr>
        <w:t>属</w:t>
      </w:r>
      <w:r>
        <w:rPr>
          <w:rFonts w:hint="eastAsia" w:ascii="仿宋" w:hAnsi="仿宋" w:eastAsia="仿宋" w:cs="仿宋"/>
          <w:spacing w:val="-37"/>
          <w:sz w:val="24"/>
          <w:szCs w:val="24"/>
        </w:rPr>
        <w:t>于</w:t>
      </w:r>
      <w:r>
        <w:rPr>
          <w:rFonts w:hint="eastAsia" w:ascii="仿宋" w:hAnsi="仿宋" w:eastAsia="仿宋" w:cs="仿宋"/>
          <w:sz w:val="24"/>
          <w:szCs w:val="24"/>
          <w:u w:val="single"/>
        </w:rPr>
        <w:t>（采</w:t>
      </w:r>
      <w:r>
        <w:rPr>
          <w:rFonts w:hint="eastAsia" w:ascii="仿宋" w:hAnsi="仿宋" w:eastAsia="仿宋" w:cs="仿宋"/>
          <w:spacing w:val="4"/>
          <w:sz w:val="24"/>
          <w:szCs w:val="24"/>
          <w:u w:val="single"/>
        </w:rPr>
        <w:t>购</w:t>
      </w:r>
      <w:r>
        <w:rPr>
          <w:rFonts w:hint="eastAsia" w:ascii="仿宋" w:hAnsi="仿宋" w:eastAsia="仿宋" w:cs="仿宋"/>
          <w:sz w:val="24"/>
          <w:szCs w:val="24"/>
          <w:u w:val="single"/>
        </w:rPr>
        <w:t>文件中</w:t>
      </w:r>
      <w:r>
        <w:rPr>
          <w:rFonts w:hint="eastAsia" w:ascii="仿宋" w:hAnsi="仿宋" w:eastAsia="仿宋" w:cs="仿宋"/>
          <w:spacing w:val="4"/>
          <w:sz w:val="24"/>
          <w:szCs w:val="24"/>
          <w:u w:val="single"/>
        </w:rPr>
        <w:t>明</w:t>
      </w:r>
      <w:r>
        <w:rPr>
          <w:rFonts w:hint="eastAsia" w:ascii="仿宋" w:hAnsi="仿宋" w:eastAsia="仿宋" w:cs="仿宋"/>
          <w:sz w:val="24"/>
          <w:szCs w:val="24"/>
          <w:u w:val="single"/>
        </w:rPr>
        <w:t>确的</w:t>
      </w:r>
      <w:r>
        <w:rPr>
          <w:rFonts w:hint="eastAsia" w:ascii="仿宋" w:hAnsi="仿宋" w:eastAsia="仿宋" w:cs="仿宋"/>
          <w:spacing w:val="4"/>
          <w:sz w:val="24"/>
          <w:szCs w:val="24"/>
          <w:u w:val="single"/>
        </w:rPr>
        <w:t>所</w:t>
      </w:r>
      <w:r>
        <w:rPr>
          <w:rFonts w:hint="eastAsia" w:ascii="仿宋" w:hAnsi="仿宋" w:eastAsia="仿宋" w:cs="仿宋"/>
          <w:sz w:val="24"/>
          <w:szCs w:val="24"/>
          <w:u w:val="single"/>
        </w:rPr>
        <w:t>属行业</w:t>
      </w:r>
      <w:r>
        <w:rPr>
          <w:rFonts w:hint="eastAsia" w:ascii="仿宋" w:hAnsi="仿宋" w:eastAsia="仿宋" w:cs="仿宋"/>
          <w:spacing w:val="-20"/>
          <w:sz w:val="24"/>
          <w:szCs w:val="24"/>
          <w:u w:val="single"/>
        </w:rPr>
        <w:t>）</w:t>
      </w:r>
      <w:r>
        <w:rPr>
          <w:rFonts w:hint="eastAsia" w:ascii="仿宋" w:hAnsi="仿宋" w:eastAsia="仿宋" w:cs="仿宋"/>
          <w:spacing w:val="-20"/>
          <w:sz w:val="24"/>
          <w:szCs w:val="24"/>
        </w:rPr>
        <w:t>；</w:t>
      </w:r>
      <w:r>
        <w:rPr>
          <w:rFonts w:hint="eastAsia" w:ascii="仿宋" w:hAnsi="仿宋" w:eastAsia="仿宋" w:cs="仿宋"/>
          <w:sz w:val="24"/>
          <w:szCs w:val="24"/>
        </w:rPr>
        <w:t>承</w:t>
      </w:r>
      <w:r>
        <w:rPr>
          <w:rFonts w:hint="eastAsia" w:ascii="仿宋" w:hAnsi="仿宋" w:eastAsia="仿宋" w:cs="仿宋"/>
          <w:spacing w:val="-37"/>
          <w:sz w:val="24"/>
          <w:szCs w:val="24"/>
        </w:rPr>
        <w:t>建</w:t>
      </w:r>
      <w:r>
        <w:rPr>
          <w:rFonts w:hint="eastAsia" w:ascii="仿宋" w:hAnsi="仿宋" w:eastAsia="仿宋" w:cs="仿宋"/>
          <w:sz w:val="24"/>
          <w:szCs w:val="24"/>
        </w:rPr>
        <w:t>（承</w:t>
      </w:r>
      <w:r>
        <w:rPr>
          <w:rFonts w:hint="eastAsia" w:ascii="仿宋" w:hAnsi="仿宋" w:eastAsia="仿宋" w:cs="仿宋"/>
          <w:spacing w:val="4"/>
          <w:sz w:val="24"/>
          <w:szCs w:val="24"/>
        </w:rPr>
        <w:t>接</w:t>
      </w:r>
      <w:r>
        <w:rPr>
          <w:rFonts w:hint="eastAsia" w:ascii="仿宋" w:hAnsi="仿宋" w:eastAsia="仿宋" w:cs="仿宋"/>
          <w:sz w:val="24"/>
          <w:szCs w:val="24"/>
        </w:rPr>
        <w:t>）企</w:t>
      </w:r>
      <w:r>
        <w:rPr>
          <w:rFonts w:hint="eastAsia" w:ascii="仿宋" w:hAnsi="仿宋" w:eastAsia="仿宋" w:cs="仿宋"/>
          <w:spacing w:val="4"/>
          <w:sz w:val="24"/>
          <w:szCs w:val="24"/>
        </w:rPr>
        <w:t>业</w:t>
      </w:r>
      <w:r>
        <w:rPr>
          <w:rFonts w:hint="eastAsia" w:ascii="仿宋" w:hAnsi="仿宋" w:eastAsia="仿宋" w:cs="仿宋"/>
          <w:spacing w:val="-27"/>
          <w:sz w:val="24"/>
          <w:szCs w:val="24"/>
        </w:rPr>
        <w:t>为</w:t>
      </w:r>
      <w:r>
        <w:rPr>
          <w:rFonts w:hint="eastAsia" w:ascii="仿宋" w:hAnsi="仿宋" w:eastAsia="仿宋" w:cs="仿宋"/>
          <w:sz w:val="24"/>
          <w:szCs w:val="24"/>
          <w:u w:val="single"/>
        </w:rPr>
        <w:t>（企</w:t>
      </w:r>
      <w:r>
        <w:rPr>
          <w:rFonts w:hint="eastAsia" w:ascii="仿宋" w:hAnsi="仿宋" w:eastAsia="仿宋" w:cs="仿宋"/>
          <w:spacing w:val="4"/>
          <w:sz w:val="24"/>
          <w:szCs w:val="24"/>
          <w:u w:val="single"/>
        </w:rPr>
        <w:t>业</w:t>
      </w:r>
      <w:r>
        <w:rPr>
          <w:rFonts w:hint="eastAsia" w:ascii="仿宋" w:hAnsi="仿宋" w:eastAsia="仿宋" w:cs="仿宋"/>
          <w:sz w:val="24"/>
          <w:szCs w:val="24"/>
          <w:u w:val="single"/>
        </w:rPr>
        <w:t>名</w:t>
      </w:r>
      <w:r>
        <w:rPr>
          <w:rFonts w:hint="eastAsia" w:ascii="仿宋" w:hAnsi="仿宋" w:eastAsia="仿宋" w:cs="仿宋"/>
          <w:spacing w:val="4"/>
          <w:sz w:val="24"/>
          <w:szCs w:val="24"/>
          <w:u w:val="single"/>
        </w:rPr>
        <w:t>称</w:t>
      </w:r>
      <w:r>
        <w:rPr>
          <w:rFonts w:hint="eastAsia" w:ascii="仿宋" w:hAnsi="仿宋" w:eastAsia="仿宋" w:cs="仿宋"/>
          <w:spacing w:val="-26"/>
          <w:sz w:val="24"/>
          <w:szCs w:val="24"/>
          <w:u w:val="single"/>
        </w:rPr>
        <w:t>）</w:t>
      </w:r>
      <w:r>
        <w:rPr>
          <w:rFonts w:hint="eastAsia" w:ascii="仿宋" w:hAnsi="仿宋" w:eastAsia="仿宋" w:cs="仿宋"/>
          <w:spacing w:val="-26"/>
          <w:sz w:val="24"/>
          <w:szCs w:val="24"/>
        </w:rPr>
        <w:t>，</w:t>
      </w:r>
      <w:r>
        <w:rPr>
          <w:rFonts w:hint="eastAsia" w:ascii="仿宋" w:hAnsi="仿宋" w:eastAsia="仿宋" w:cs="仿宋"/>
          <w:sz w:val="24"/>
          <w:szCs w:val="24"/>
        </w:rPr>
        <w:t>从</w:t>
      </w:r>
      <w:r>
        <w:rPr>
          <w:rFonts w:hint="eastAsia" w:ascii="仿宋" w:hAnsi="仿宋" w:eastAsia="仿宋" w:cs="仿宋"/>
          <w:spacing w:val="4"/>
          <w:sz w:val="24"/>
          <w:szCs w:val="24"/>
        </w:rPr>
        <w:t>业</w:t>
      </w:r>
      <w:r>
        <w:rPr>
          <w:rFonts w:hint="eastAsia" w:ascii="仿宋" w:hAnsi="仿宋" w:eastAsia="仿宋" w:cs="仿宋"/>
          <w:sz w:val="24"/>
          <w:szCs w:val="24"/>
        </w:rPr>
        <w:t>人员</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人</w:t>
      </w:r>
      <w:r>
        <w:rPr>
          <w:rFonts w:hint="eastAsia" w:ascii="仿宋" w:hAnsi="仿宋" w:eastAsia="仿宋" w:cs="仿宋"/>
          <w:spacing w:val="-25"/>
          <w:sz w:val="24"/>
          <w:szCs w:val="24"/>
        </w:rPr>
        <w:t>，</w:t>
      </w:r>
      <w:r>
        <w:rPr>
          <w:rFonts w:hint="eastAsia" w:ascii="仿宋" w:hAnsi="仿宋" w:eastAsia="仿宋" w:cs="仿宋"/>
          <w:sz w:val="24"/>
          <w:szCs w:val="24"/>
        </w:rPr>
        <w:t>营业</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收</w:t>
      </w:r>
      <w:r>
        <w:rPr>
          <w:rFonts w:hint="eastAsia" w:ascii="仿宋" w:hAnsi="仿宋" w:eastAsia="仿宋" w:cs="仿宋"/>
          <w:spacing w:val="4"/>
          <w:sz w:val="24"/>
          <w:szCs w:val="24"/>
        </w:rPr>
        <w:t>入</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万</w:t>
      </w:r>
      <w:r>
        <w:rPr>
          <w:rFonts w:hint="eastAsia" w:ascii="仿宋" w:hAnsi="仿宋" w:eastAsia="仿宋" w:cs="仿宋"/>
          <w:spacing w:val="4"/>
          <w:sz w:val="24"/>
          <w:szCs w:val="24"/>
        </w:rPr>
        <w:t>元</w:t>
      </w:r>
      <w:r>
        <w:rPr>
          <w:rFonts w:hint="eastAsia" w:ascii="仿宋" w:hAnsi="仿宋" w:eastAsia="仿宋" w:cs="仿宋"/>
          <w:spacing w:val="-25"/>
          <w:sz w:val="24"/>
          <w:szCs w:val="24"/>
        </w:rPr>
        <w:t>，</w:t>
      </w:r>
      <w:r>
        <w:rPr>
          <w:rFonts w:hint="eastAsia" w:ascii="仿宋" w:hAnsi="仿宋" w:eastAsia="仿宋" w:cs="仿宋"/>
          <w:sz w:val="24"/>
          <w:szCs w:val="24"/>
        </w:rPr>
        <w:t>资产总额为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万</w:t>
      </w:r>
      <w:r>
        <w:rPr>
          <w:rFonts w:hint="eastAsia" w:ascii="仿宋" w:hAnsi="仿宋" w:eastAsia="仿宋" w:cs="仿宋"/>
          <w:spacing w:val="4"/>
          <w:sz w:val="24"/>
          <w:szCs w:val="24"/>
        </w:rPr>
        <w:t>元</w:t>
      </w:r>
      <w:r>
        <w:rPr>
          <w:rFonts w:hint="eastAsia" w:ascii="仿宋" w:hAnsi="仿宋" w:eastAsia="仿宋" w:cs="仿宋"/>
          <w:sz w:val="24"/>
          <w:szCs w:val="24"/>
        </w:rPr>
        <w:t>，属于（中</w:t>
      </w:r>
      <w:r>
        <w:rPr>
          <w:rFonts w:hint="eastAsia" w:ascii="仿宋" w:hAnsi="仿宋" w:eastAsia="仿宋" w:cs="仿宋"/>
          <w:spacing w:val="4"/>
          <w:sz w:val="24"/>
          <w:szCs w:val="24"/>
        </w:rPr>
        <w:t>型</w:t>
      </w:r>
      <w:r>
        <w:rPr>
          <w:rFonts w:hint="eastAsia" w:ascii="仿宋" w:hAnsi="仿宋" w:eastAsia="仿宋" w:cs="仿宋"/>
          <w:sz w:val="24"/>
          <w:szCs w:val="24"/>
        </w:rPr>
        <w:t>企业、小型企业、微</w:t>
      </w:r>
      <w:r>
        <w:rPr>
          <w:rFonts w:hint="eastAsia" w:ascii="仿宋" w:hAnsi="仿宋" w:eastAsia="仿宋" w:cs="仿宋"/>
          <w:spacing w:val="4"/>
          <w:sz w:val="24"/>
          <w:szCs w:val="24"/>
        </w:rPr>
        <w:t>型</w:t>
      </w:r>
      <w:r>
        <w:rPr>
          <w:rFonts w:hint="eastAsia" w:ascii="仿宋" w:hAnsi="仿宋" w:eastAsia="仿宋" w:cs="仿宋"/>
          <w:sz w:val="24"/>
          <w:szCs w:val="24"/>
        </w:rPr>
        <w:t>企业）；</w:t>
      </w:r>
    </w:p>
    <w:p w14:paraId="554507E5">
      <w:pPr>
        <w:pStyle w:val="120"/>
        <w:keepNext w:val="0"/>
        <w:keepLines w:val="0"/>
        <w:pageBreakBefore w:val="0"/>
        <w:widowControl w:val="0"/>
        <w:numPr>
          <w:ilvl w:val="0"/>
          <w:numId w:val="4"/>
        </w:numPr>
        <w:tabs>
          <w:tab w:val="left" w:pos="1253"/>
          <w:tab w:val="left" w:pos="1696"/>
          <w:tab w:val="left" w:pos="4955"/>
          <w:tab w:val="left" w:pos="5109"/>
          <w:tab w:val="left" w:pos="7948"/>
        </w:tabs>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u w:val="single"/>
        </w:rPr>
        <w:t>（标</w:t>
      </w:r>
      <w:r>
        <w:rPr>
          <w:rFonts w:hint="eastAsia" w:ascii="仿宋" w:hAnsi="仿宋" w:eastAsia="仿宋" w:cs="仿宋"/>
          <w:spacing w:val="4"/>
          <w:sz w:val="24"/>
          <w:szCs w:val="24"/>
          <w:u w:val="single"/>
        </w:rPr>
        <w:t>的</w:t>
      </w:r>
      <w:r>
        <w:rPr>
          <w:rFonts w:hint="eastAsia" w:ascii="仿宋" w:hAnsi="仿宋" w:eastAsia="仿宋" w:cs="仿宋"/>
          <w:sz w:val="24"/>
          <w:szCs w:val="24"/>
          <w:u w:val="single"/>
        </w:rPr>
        <w:t>名称）</w:t>
      </w:r>
      <w:r>
        <w:rPr>
          <w:rFonts w:hint="eastAsia" w:ascii="仿宋" w:hAnsi="仿宋" w:eastAsia="仿宋" w:cs="仿宋"/>
          <w:spacing w:val="-17"/>
          <w:sz w:val="24"/>
          <w:szCs w:val="24"/>
        </w:rPr>
        <w:t>，</w:t>
      </w:r>
      <w:r>
        <w:rPr>
          <w:rFonts w:hint="eastAsia" w:ascii="仿宋" w:hAnsi="仿宋" w:eastAsia="仿宋" w:cs="仿宋"/>
          <w:sz w:val="24"/>
          <w:szCs w:val="24"/>
        </w:rPr>
        <w:t>属</w:t>
      </w:r>
      <w:r>
        <w:rPr>
          <w:rFonts w:hint="eastAsia" w:ascii="仿宋" w:hAnsi="仿宋" w:eastAsia="仿宋" w:cs="仿宋"/>
          <w:spacing w:val="-17"/>
          <w:sz w:val="24"/>
          <w:szCs w:val="24"/>
        </w:rPr>
        <w:t>于</w:t>
      </w:r>
      <w:r>
        <w:rPr>
          <w:rFonts w:hint="eastAsia" w:ascii="仿宋" w:hAnsi="仿宋" w:eastAsia="仿宋" w:cs="仿宋"/>
          <w:spacing w:val="4"/>
          <w:sz w:val="24"/>
          <w:szCs w:val="24"/>
          <w:u w:val="single"/>
        </w:rPr>
        <w:t>（</w:t>
      </w:r>
      <w:r>
        <w:rPr>
          <w:rFonts w:hint="eastAsia" w:ascii="仿宋" w:hAnsi="仿宋" w:eastAsia="仿宋" w:cs="仿宋"/>
          <w:sz w:val="24"/>
          <w:szCs w:val="24"/>
          <w:u w:val="single"/>
        </w:rPr>
        <w:t>采</w:t>
      </w:r>
      <w:r>
        <w:rPr>
          <w:rFonts w:hint="eastAsia" w:ascii="仿宋" w:hAnsi="仿宋" w:eastAsia="仿宋" w:cs="仿宋"/>
          <w:spacing w:val="4"/>
          <w:sz w:val="24"/>
          <w:szCs w:val="24"/>
          <w:u w:val="single"/>
        </w:rPr>
        <w:t>购</w:t>
      </w:r>
      <w:r>
        <w:rPr>
          <w:rFonts w:hint="eastAsia" w:ascii="仿宋" w:hAnsi="仿宋" w:eastAsia="仿宋" w:cs="仿宋"/>
          <w:sz w:val="24"/>
          <w:szCs w:val="24"/>
          <w:u w:val="single"/>
        </w:rPr>
        <w:t>文件</w:t>
      </w:r>
      <w:r>
        <w:rPr>
          <w:rFonts w:hint="eastAsia" w:ascii="仿宋" w:hAnsi="仿宋" w:eastAsia="仿宋" w:cs="仿宋"/>
          <w:spacing w:val="4"/>
          <w:sz w:val="24"/>
          <w:szCs w:val="24"/>
          <w:u w:val="single"/>
        </w:rPr>
        <w:t>中</w:t>
      </w:r>
      <w:r>
        <w:rPr>
          <w:rFonts w:hint="eastAsia" w:ascii="仿宋" w:hAnsi="仿宋" w:eastAsia="仿宋" w:cs="仿宋"/>
          <w:sz w:val="24"/>
          <w:szCs w:val="24"/>
          <w:u w:val="single"/>
        </w:rPr>
        <w:t>明确的</w:t>
      </w:r>
      <w:r>
        <w:rPr>
          <w:rFonts w:hint="eastAsia" w:ascii="仿宋" w:hAnsi="仿宋" w:eastAsia="仿宋" w:cs="仿宋"/>
          <w:spacing w:val="4"/>
          <w:sz w:val="24"/>
          <w:szCs w:val="24"/>
          <w:u w:val="single"/>
        </w:rPr>
        <w:t>所</w:t>
      </w:r>
      <w:r>
        <w:rPr>
          <w:rFonts w:hint="eastAsia" w:ascii="仿宋" w:hAnsi="仿宋" w:eastAsia="仿宋" w:cs="仿宋"/>
          <w:sz w:val="24"/>
          <w:szCs w:val="24"/>
          <w:u w:val="single"/>
        </w:rPr>
        <w:t>属行业</w:t>
      </w:r>
      <w:r>
        <w:rPr>
          <w:rFonts w:hint="eastAsia" w:ascii="仿宋" w:hAnsi="仿宋" w:eastAsia="仿宋" w:cs="仿宋"/>
          <w:spacing w:val="-17"/>
          <w:sz w:val="24"/>
          <w:szCs w:val="24"/>
          <w:u w:val="single"/>
        </w:rPr>
        <w:t>）</w:t>
      </w:r>
      <w:r>
        <w:rPr>
          <w:rFonts w:hint="eastAsia" w:ascii="仿宋" w:hAnsi="仿宋" w:eastAsia="仿宋" w:cs="仿宋"/>
          <w:spacing w:val="-17"/>
          <w:sz w:val="24"/>
          <w:szCs w:val="24"/>
        </w:rPr>
        <w:t>；</w:t>
      </w:r>
      <w:r>
        <w:rPr>
          <w:rFonts w:hint="eastAsia" w:ascii="仿宋" w:hAnsi="仿宋" w:eastAsia="仿宋" w:cs="仿宋"/>
          <w:sz w:val="24"/>
          <w:szCs w:val="24"/>
        </w:rPr>
        <w:t>承</w:t>
      </w:r>
      <w:r>
        <w:rPr>
          <w:rFonts w:hint="eastAsia" w:ascii="仿宋" w:hAnsi="仿宋" w:eastAsia="仿宋" w:cs="仿宋"/>
          <w:spacing w:val="-17"/>
          <w:sz w:val="24"/>
          <w:szCs w:val="24"/>
        </w:rPr>
        <w:t>建</w:t>
      </w:r>
      <w:r>
        <w:rPr>
          <w:rFonts w:hint="eastAsia" w:ascii="仿宋" w:hAnsi="仿宋" w:eastAsia="仿宋" w:cs="仿宋"/>
          <w:spacing w:val="4"/>
          <w:sz w:val="24"/>
          <w:szCs w:val="24"/>
        </w:rPr>
        <w:t>（</w:t>
      </w:r>
      <w:r>
        <w:rPr>
          <w:rFonts w:hint="eastAsia" w:ascii="仿宋" w:hAnsi="仿宋" w:eastAsia="仿宋" w:cs="仿宋"/>
          <w:sz w:val="24"/>
          <w:szCs w:val="24"/>
        </w:rPr>
        <w:t>承接）企</w:t>
      </w:r>
      <w:r>
        <w:rPr>
          <w:rFonts w:hint="eastAsia" w:ascii="仿宋" w:hAnsi="仿宋" w:eastAsia="仿宋" w:cs="仿宋"/>
          <w:spacing w:val="4"/>
          <w:sz w:val="24"/>
          <w:szCs w:val="24"/>
        </w:rPr>
        <w:t>业</w:t>
      </w:r>
      <w:r>
        <w:rPr>
          <w:rFonts w:hint="eastAsia" w:ascii="仿宋" w:hAnsi="仿宋" w:eastAsia="仿宋" w:cs="仿宋"/>
          <w:sz w:val="24"/>
          <w:szCs w:val="24"/>
        </w:rPr>
        <w:t>为</w:t>
      </w:r>
      <w:r>
        <w:rPr>
          <w:rFonts w:hint="eastAsia" w:ascii="仿宋" w:hAnsi="仿宋" w:eastAsia="仿宋" w:cs="仿宋"/>
          <w:sz w:val="24"/>
          <w:szCs w:val="24"/>
          <w:u w:val="single"/>
        </w:rPr>
        <w:t>（</w:t>
      </w:r>
      <w:r>
        <w:rPr>
          <w:rFonts w:hint="eastAsia" w:ascii="仿宋" w:hAnsi="仿宋" w:eastAsia="仿宋" w:cs="仿宋"/>
          <w:spacing w:val="4"/>
          <w:sz w:val="24"/>
          <w:szCs w:val="24"/>
          <w:u w:val="single"/>
        </w:rPr>
        <w:t>企</w:t>
      </w:r>
      <w:r>
        <w:rPr>
          <w:rFonts w:hint="eastAsia" w:ascii="仿宋" w:hAnsi="仿宋" w:eastAsia="仿宋" w:cs="仿宋"/>
          <w:sz w:val="24"/>
          <w:szCs w:val="24"/>
          <w:u w:val="single"/>
        </w:rPr>
        <w:t>业名</w:t>
      </w:r>
      <w:r>
        <w:rPr>
          <w:rFonts w:hint="eastAsia" w:ascii="仿宋" w:hAnsi="仿宋" w:eastAsia="仿宋" w:cs="仿宋"/>
          <w:spacing w:val="4"/>
          <w:sz w:val="24"/>
          <w:szCs w:val="24"/>
          <w:u w:val="single"/>
        </w:rPr>
        <w:t>称</w:t>
      </w:r>
      <w:r>
        <w:rPr>
          <w:rFonts w:hint="eastAsia" w:ascii="仿宋" w:hAnsi="仿宋" w:eastAsia="仿宋" w:cs="仿宋"/>
          <w:sz w:val="24"/>
          <w:szCs w:val="24"/>
          <w:u w:val="single"/>
        </w:rPr>
        <w:t>）</w:t>
      </w:r>
      <w:r>
        <w:rPr>
          <w:rFonts w:hint="eastAsia" w:ascii="仿宋" w:hAnsi="仿宋" w:eastAsia="仿宋" w:cs="仿宋"/>
          <w:sz w:val="24"/>
          <w:szCs w:val="24"/>
        </w:rPr>
        <w:t>，</w:t>
      </w:r>
      <w:r>
        <w:rPr>
          <w:rFonts w:hint="eastAsia" w:ascii="仿宋" w:hAnsi="仿宋" w:eastAsia="仿宋" w:cs="仿宋"/>
          <w:spacing w:val="4"/>
          <w:sz w:val="24"/>
          <w:szCs w:val="24"/>
        </w:rPr>
        <w:t>从</w:t>
      </w:r>
      <w:r>
        <w:rPr>
          <w:rFonts w:hint="eastAsia" w:ascii="仿宋" w:hAnsi="仿宋" w:eastAsia="仿宋" w:cs="仿宋"/>
          <w:sz w:val="24"/>
          <w:szCs w:val="24"/>
        </w:rPr>
        <w:t>业人</w:t>
      </w:r>
      <w:r>
        <w:rPr>
          <w:rFonts w:hint="eastAsia" w:ascii="仿宋" w:hAnsi="仿宋" w:eastAsia="仿宋" w:cs="仿宋"/>
          <w:spacing w:val="4"/>
          <w:sz w:val="24"/>
          <w:szCs w:val="24"/>
        </w:rPr>
        <w:t>员</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z w:val="24"/>
          <w:szCs w:val="24"/>
        </w:rPr>
        <w:t>人</w:t>
      </w:r>
      <w:r>
        <w:rPr>
          <w:rFonts w:hint="eastAsia" w:ascii="仿宋" w:hAnsi="仿宋" w:eastAsia="仿宋" w:cs="仿宋"/>
          <w:spacing w:val="4"/>
          <w:sz w:val="24"/>
          <w:szCs w:val="24"/>
        </w:rPr>
        <w:t>，</w:t>
      </w:r>
      <w:r>
        <w:rPr>
          <w:rFonts w:hint="eastAsia" w:ascii="仿宋" w:hAnsi="仿宋" w:eastAsia="仿宋" w:cs="仿宋"/>
          <w:sz w:val="24"/>
          <w:szCs w:val="24"/>
        </w:rPr>
        <w:t>营业</w:t>
      </w:r>
      <w:r>
        <w:rPr>
          <w:rFonts w:hint="eastAsia" w:ascii="仿宋" w:hAnsi="仿宋" w:eastAsia="仿宋" w:cs="仿宋"/>
          <w:spacing w:val="4"/>
          <w:sz w:val="24"/>
          <w:szCs w:val="24"/>
        </w:rPr>
        <w:t>收</w:t>
      </w:r>
      <w:r>
        <w:rPr>
          <w:rFonts w:hint="eastAsia" w:ascii="仿宋" w:hAnsi="仿宋" w:eastAsia="仿宋" w:cs="仿宋"/>
          <w:sz w:val="24"/>
          <w:szCs w:val="24"/>
        </w:rPr>
        <w:t>入为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万</w:t>
      </w:r>
      <w:r>
        <w:rPr>
          <w:rFonts w:hint="eastAsia" w:ascii="仿宋" w:hAnsi="仿宋" w:eastAsia="仿宋" w:cs="仿宋"/>
          <w:spacing w:val="4"/>
          <w:sz w:val="24"/>
          <w:szCs w:val="24"/>
        </w:rPr>
        <w:t>元</w:t>
      </w:r>
      <w:r>
        <w:rPr>
          <w:rFonts w:hint="eastAsia" w:ascii="仿宋" w:hAnsi="仿宋" w:eastAsia="仿宋" w:cs="仿宋"/>
          <w:sz w:val="24"/>
          <w:szCs w:val="24"/>
        </w:rPr>
        <w:t>，资</w:t>
      </w:r>
      <w:r>
        <w:rPr>
          <w:rFonts w:hint="eastAsia" w:ascii="仿宋" w:hAnsi="仿宋" w:eastAsia="仿宋" w:cs="仿宋"/>
          <w:spacing w:val="4"/>
          <w:sz w:val="24"/>
          <w:szCs w:val="24"/>
        </w:rPr>
        <w:t>产</w:t>
      </w:r>
      <w:r>
        <w:rPr>
          <w:rFonts w:hint="eastAsia" w:ascii="仿宋" w:hAnsi="仿宋" w:eastAsia="仿宋" w:cs="仿宋"/>
          <w:sz w:val="24"/>
          <w:szCs w:val="24"/>
        </w:rPr>
        <w:t>总额为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万元，属于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（中型企业</w:t>
      </w:r>
      <w:r>
        <w:rPr>
          <w:rFonts w:hint="eastAsia" w:ascii="仿宋" w:hAnsi="仿宋" w:eastAsia="仿宋" w:cs="仿宋"/>
          <w:spacing w:val="4"/>
          <w:sz w:val="24"/>
          <w:szCs w:val="24"/>
        </w:rPr>
        <w:t>、</w:t>
      </w:r>
      <w:r>
        <w:rPr>
          <w:rFonts w:hint="eastAsia" w:ascii="仿宋" w:hAnsi="仿宋" w:eastAsia="仿宋" w:cs="仿宋"/>
          <w:sz w:val="24"/>
          <w:szCs w:val="24"/>
        </w:rPr>
        <w:t>小型企业、微型企业）；</w:t>
      </w:r>
    </w:p>
    <w:p w14:paraId="152BDA18">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textAlignment w:val="auto"/>
        <w:rPr>
          <w:rFonts w:hint="eastAsia" w:ascii="仿宋" w:hAnsi="仿宋" w:eastAsia="仿宋" w:cs="仿宋"/>
          <w:sz w:val="24"/>
          <w:szCs w:val="24"/>
        </w:rPr>
      </w:pPr>
    </w:p>
    <w:p w14:paraId="619FC4DA">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36"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11"/>
          <w:sz w:val="24"/>
          <w:szCs w:val="24"/>
        </w:rPr>
        <w:t xml:space="preserve">以上企业，不属于大企业的分支机构，不存在控股股东为大企业的情形， </w:t>
      </w:r>
      <w:r>
        <w:rPr>
          <w:rFonts w:hint="eastAsia" w:ascii="仿宋" w:hAnsi="仿宋" w:eastAsia="仿宋" w:cs="仿宋"/>
          <w:color w:val="auto"/>
          <w:spacing w:val="-7"/>
          <w:sz w:val="24"/>
          <w:szCs w:val="24"/>
        </w:rPr>
        <w:t>也不存在与大企业的负责人为同一人的情形。</w:t>
      </w:r>
    </w:p>
    <w:p w14:paraId="6F4B8B26">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本企业对上述声明内容的真实性负责。如有虚假，将依法承担相应责任。</w:t>
      </w:r>
    </w:p>
    <w:p w14:paraId="06D27E72">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leftChars="0" w:right="0" w:firstLine="480" w:firstLineChars="200"/>
        <w:textAlignment w:val="auto"/>
        <w:rPr>
          <w:rFonts w:hint="eastAsia" w:ascii="仿宋" w:hAnsi="仿宋" w:eastAsia="仿宋" w:cs="仿宋"/>
          <w:color w:val="auto"/>
          <w:sz w:val="24"/>
          <w:szCs w:val="24"/>
        </w:rPr>
      </w:pPr>
    </w:p>
    <w:p w14:paraId="7BD50E4B">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36" w:firstLineChars="200"/>
        <w:textAlignment w:val="auto"/>
        <w:rPr>
          <w:rFonts w:hint="eastAsia" w:ascii="仿宋" w:hAnsi="仿宋" w:eastAsia="仿宋" w:cs="仿宋"/>
          <w:color w:val="auto"/>
          <w:spacing w:val="-11"/>
          <w:sz w:val="24"/>
          <w:szCs w:val="24"/>
        </w:rPr>
      </w:pPr>
      <w:r>
        <w:rPr>
          <w:rFonts w:hint="eastAsia" w:ascii="仿宋" w:hAnsi="仿宋" w:eastAsia="仿宋" w:cs="仿宋"/>
          <w:color w:val="auto"/>
          <w:spacing w:val="-11"/>
          <w:sz w:val="24"/>
          <w:szCs w:val="24"/>
          <w:lang w:val="en-US" w:eastAsia="zh-CN"/>
        </w:rPr>
        <w:t>单位</w:t>
      </w:r>
      <w:r>
        <w:rPr>
          <w:rFonts w:hint="eastAsia" w:ascii="仿宋" w:hAnsi="仿宋" w:eastAsia="仿宋" w:cs="仿宋"/>
          <w:color w:val="auto"/>
          <w:spacing w:val="-11"/>
          <w:sz w:val="24"/>
          <w:szCs w:val="24"/>
        </w:rPr>
        <w:t>名称（盖章）：</w:t>
      </w:r>
    </w:p>
    <w:p w14:paraId="333F3341">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textAlignment w:val="auto"/>
        <w:rPr>
          <w:rFonts w:hint="eastAsia" w:ascii="仿宋" w:hAnsi="仿宋" w:eastAsia="仿宋" w:cs="仿宋"/>
          <w:color w:val="auto"/>
          <w:spacing w:val="-11"/>
          <w:sz w:val="24"/>
          <w:szCs w:val="24"/>
        </w:rPr>
      </w:pPr>
      <w:r>
        <w:rPr>
          <w:rFonts w:hint="eastAsia" w:ascii="仿宋" w:hAnsi="仿宋" w:eastAsia="仿宋" w:cs="仿宋"/>
          <w:color w:val="auto"/>
          <w:sz w:val="24"/>
          <w:szCs w:val="24"/>
        </w:rPr>
        <w:t>法定代表人或被授权人：（签字或盖章</w:t>
      </w:r>
      <w:r>
        <w:rPr>
          <w:rFonts w:hint="eastAsia" w:ascii="仿宋" w:hAnsi="仿宋" w:eastAsia="仿宋" w:cs="仿宋"/>
          <w:color w:val="auto"/>
          <w:spacing w:val="-15"/>
          <w:sz w:val="24"/>
          <w:szCs w:val="24"/>
        </w:rPr>
        <w:t>）</w:t>
      </w:r>
      <w:r>
        <w:rPr>
          <w:rFonts w:hint="eastAsia" w:ascii="仿宋" w:hAnsi="仿宋" w:eastAsia="仿宋" w:cs="仿宋"/>
          <w:color w:val="auto"/>
          <w:spacing w:val="-11"/>
          <w:sz w:val="24"/>
          <w:szCs w:val="24"/>
        </w:rPr>
        <w:t xml:space="preserve"> </w:t>
      </w:r>
    </w:p>
    <w:p w14:paraId="7DE6062F">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36"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11"/>
          <w:sz w:val="24"/>
          <w:szCs w:val="24"/>
        </w:rPr>
        <w:t>日期：</w:t>
      </w:r>
      <w:r>
        <w:rPr>
          <w:rFonts w:hint="eastAsia" w:ascii="仿宋" w:hAnsi="仿宋" w:eastAsia="仿宋" w:cs="仿宋"/>
          <w:color w:val="auto"/>
          <w:sz w:val="24"/>
          <w:szCs w:val="24"/>
        </w:rPr>
        <w:t>年</w:t>
      </w:r>
      <w:r>
        <w:rPr>
          <w:rFonts w:hint="eastAsia" w:ascii="仿宋" w:hAnsi="仿宋" w:eastAsia="仿宋" w:cs="仿宋"/>
          <w:color w:val="auto"/>
          <w:sz w:val="24"/>
          <w:szCs w:val="24"/>
        </w:rPr>
        <w:tab/>
      </w:r>
      <w:r>
        <w:rPr>
          <w:rFonts w:hint="eastAsia" w:ascii="仿宋" w:hAnsi="仿宋" w:eastAsia="仿宋" w:cs="仿宋"/>
          <w:color w:val="auto"/>
          <w:sz w:val="24"/>
          <w:szCs w:val="24"/>
        </w:rPr>
        <w:t>月</w:t>
      </w:r>
      <w:r>
        <w:rPr>
          <w:rFonts w:hint="eastAsia" w:ascii="仿宋" w:hAnsi="仿宋" w:eastAsia="仿宋" w:cs="仿宋"/>
          <w:color w:val="auto"/>
          <w:sz w:val="24"/>
          <w:szCs w:val="24"/>
        </w:rPr>
        <w:tab/>
      </w:r>
      <w:r>
        <w:rPr>
          <w:rFonts w:hint="eastAsia" w:ascii="仿宋" w:hAnsi="仿宋" w:eastAsia="仿宋" w:cs="仿宋"/>
          <w:color w:val="auto"/>
          <w:sz w:val="24"/>
          <w:szCs w:val="24"/>
        </w:rPr>
        <w:t>日</w:t>
      </w:r>
    </w:p>
    <w:p w14:paraId="2A31B24F">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textAlignment w:val="auto"/>
        <w:rPr>
          <w:rFonts w:hint="eastAsia" w:ascii="仿宋" w:hAnsi="仿宋" w:eastAsia="仿宋" w:cs="仿宋"/>
          <w:color w:val="auto"/>
          <w:sz w:val="24"/>
          <w:szCs w:val="24"/>
        </w:rPr>
      </w:pPr>
    </w:p>
    <w:p w14:paraId="4021FBBE">
      <w:pPr>
        <w:pStyle w:val="9"/>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2" w:firstLineChars="200"/>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rPr>
        <w:t>注：从业人员、营业收入、资产总额填报上一年度数据，无上一年度数据的新成立企业可不填报</w:t>
      </w:r>
      <w:r>
        <w:rPr>
          <w:rFonts w:hint="eastAsia" w:ascii="仿宋" w:hAnsi="仿宋" w:eastAsia="仿宋" w:cs="仿宋"/>
          <w:b/>
          <w:bCs/>
          <w:color w:val="auto"/>
          <w:sz w:val="24"/>
          <w:szCs w:val="24"/>
          <w:lang w:eastAsia="zh-CN"/>
        </w:rPr>
        <w:t>。</w:t>
      </w:r>
    </w:p>
    <w:p w14:paraId="41BE2BA0">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p>
    <w:p w14:paraId="3A03D1F9">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right="0"/>
        <w:jc w:val="both"/>
        <w:textAlignment w:val="auto"/>
        <w:rPr>
          <w:rFonts w:hint="eastAsia" w:ascii="仿宋" w:hAnsi="仿宋" w:eastAsia="仿宋" w:cs="仿宋"/>
          <w:b w:val="0"/>
          <w:bCs w:val="0"/>
          <w:sz w:val="24"/>
          <w:szCs w:val="24"/>
          <w:lang w:val="en-US" w:eastAsia="zh-CN"/>
        </w:rPr>
      </w:pPr>
    </w:p>
    <w:p w14:paraId="2453F387">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p>
    <w:p w14:paraId="3CBE6388">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p>
    <w:p w14:paraId="7B1B896E">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2.残疾人福利性单位声明函（格式，若有）</w:t>
      </w:r>
    </w:p>
    <w:p w14:paraId="1E19D42C">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E666674">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本单位对上述声明的真实性负责。如有虚假，将依法承担相应责任。</w:t>
      </w:r>
    </w:p>
    <w:p w14:paraId="12E5F29B">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r>
        <w:rPr>
          <w:rFonts w:hint="eastAsia" w:ascii="仿宋" w:hAnsi="仿宋" w:eastAsia="仿宋" w:cs="仿宋"/>
          <w:bCs/>
          <w:color w:val="auto"/>
          <w:sz w:val="24"/>
          <w:szCs w:val="24"/>
          <w:highlight w:val="none"/>
          <w:lang w:val="en-US" w:eastAsia="zh-CN"/>
        </w:rPr>
        <w:t>加盖公</w:t>
      </w:r>
      <w:r>
        <w:rPr>
          <w:rFonts w:hint="eastAsia" w:ascii="仿宋" w:hAnsi="仿宋" w:eastAsia="仿宋" w:cs="仿宋"/>
          <w:bCs/>
          <w:color w:val="auto"/>
          <w:sz w:val="24"/>
          <w:szCs w:val="24"/>
          <w:highlight w:val="none"/>
        </w:rPr>
        <w:t xml:space="preserve">章）： </w:t>
      </w:r>
    </w:p>
    <w:p w14:paraId="2DA1FA9C">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月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6482D8D8">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p>
    <w:p w14:paraId="4E337DDC">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3.监狱企业证明文件（格式，若有）</w:t>
      </w:r>
    </w:p>
    <w:p w14:paraId="2FA7F644">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504" w:firstLineChars="200"/>
        <w:jc w:val="center"/>
        <w:textAlignment w:val="auto"/>
        <w:rPr>
          <w:rFonts w:hint="eastAsia" w:ascii="仿宋" w:hAnsi="仿宋" w:eastAsia="仿宋" w:cs="仿宋"/>
          <w:b w:val="0"/>
          <w:color w:val="auto"/>
          <w:spacing w:val="6"/>
          <w:kern w:val="2"/>
          <w:sz w:val="24"/>
          <w:szCs w:val="24"/>
          <w:highlight w:val="none"/>
          <w:lang w:val="en-US" w:eastAsia="zh-CN" w:bidi="ar-SA"/>
        </w:rPr>
      </w:pPr>
      <w:r>
        <w:rPr>
          <w:rFonts w:hint="eastAsia" w:ascii="仿宋" w:hAnsi="仿宋" w:eastAsia="仿宋" w:cs="仿宋"/>
          <w:b w:val="0"/>
          <w:color w:val="auto"/>
          <w:spacing w:val="6"/>
          <w:kern w:val="2"/>
          <w:sz w:val="24"/>
          <w:szCs w:val="24"/>
          <w:highlight w:val="none"/>
          <w:lang w:val="en-US" w:eastAsia="zh-CN" w:bidi="ar-SA"/>
        </w:rPr>
        <w:t xml:space="preserve"> 说明：根据《关于政府采购支持监狱企业发展有关问题的通知》（财库〔2014〕68号）的规定，监狱企业参加政府采购活动时，应当提供由省级以上监狱管理局、戒毒管理局（含新疆生产建设兵团）出具的属于监狱企业的证明文件。</w:t>
      </w:r>
    </w:p>
    <w:p w14:paraId="064E1D37">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r>
        <w:rPr>
          <w:rFonts w:hint="eastAsia" w:ascii="仿宋" w:hAnsi="仿宋" w:eastAsia="仿宋" w:cs="仿宋"/>
          <w:bCs/>
          <w:color w:val="auto"/>
          <w:sz w:val="24"/>
          <w:szCs w:val="24"/>
          <w:highlight w:val="none"/>
          <w:lang w:val="en-US" w:eastAsia="zh-CN"/>
        </w:rPr>
        <w:t>加盖公</w:t>
      </w:r>
      <w:r>
        <w:rPr>
          <w:rFonts w:hint="eastAsia" w:ascii="仿宋" w:hAnsi="仿宋" w:eastAsia="仿宋" w:cs="仿宋"/>
          <w:bCs/>
          <w:color w:val="auto"/>
          <w:sz w:val="24"/>
          <w:szCs w:val="24"/>
          <w:highlight w:val="none"/>
        </w:rPr>
        <w:t xml:space="preserve">章）： </w:t>
      </w:r>
    </w:p>
    <w:p w14:paraId="2DD52673">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年</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月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日</w:t>
      </w:r>
    </w:p>
    <w:p w14:paraId="0C2E47FA">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 w:val="0"/>
          <w:bCs w:val="0"/>
          <w:sz w:val="24"/>
          <w:szCs w:val="24"/>
          <w:lang w:val="en-US" w:eastAsia="zh-CN"/>
        </w:rPr>
      </w:pPr>
    </w:p>
    <w:p w14:paraId="00244B65">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color w:val="auto"/>
          <w:sz w:val="24"/>
          <w:szCs w:val="24"/>
          <w:highlight w:val="none"/>
        </w:rPr>
      </w:pPr>
      <w:r>
        <w:rPr>
          <w:rFonts w:hint="eastAsia" w:ascii="仿宋" w:hAnsi="仿宋" w:eastAsia="仿宋" w:cs="仿宋"/>
          <w:b w:val="0"/>
          <w:bCs w:val="0"/>
          <w:sz w:val="24"/>
          <w:szCs w:val="24"/>
          <w:lang w:val="en-US" w:eastAsia="zh-CN"/>
        </w:rPr>
        <w:t>4.“节能产品”、“环境标志产品”证明材料（格式，若有）</w:t>
      </w:r>
    </w:p>
    <w:p w14:paraId="1FC8776D">
      <w:pPr>
        <w:keepNext w:val="0"/>
        <w:keepLines w:val="0"/>
        <w:pageBreakBefore w:val="0"/>
        <w:widowControl w:val="0"/>
        <w:kinsoku/>
        <w:wordWrap/>
        <w:overflowPunct/>
        <w:topLinePunct w:val="0"/>
        <w:autoSpaceDE w:val="0"/>
        <w:autoSpaceDN w:val="0"/>
        <w:bidi w:val="0"/>
        <w:adjustRightInd w:val="0"/>
        <w:snapToGrid w:val="0"/>
        <w:spacing w:beforeLines="0" w:beforeAutospacing="0" w:afterLines="0" w:afterAutospacing="0" w:line="460" w:lineRule="exact"/>
        <w:ind w:left="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4E2D90AB">
      <w:pPr>
        <w:keepNext w:val="0"/>
        <w:keepLines w:val="0"/>
        <w:pageBreakBefore w:val="0"/>
        <w:widowControl w:val="0"/>
        <w:kinsoku/>
        <w:wordWrap/>
        <w:overflowPunct/>
        <w:topLinePunct w:val="0"/>
        <w:autoSpaceDE w:val="0"/>
        <w:autoSpaceDN w:val="0"/>
        <w:bidi w:val="0"/>
        <w:adjustRightInd w:val="0"/>
        <w:snapToGrid w:val="0"/>
        <w:spacing w:beforeLines="0" w:beforeAutospacing="0" w:afterLines="0" w:afterAutospacing="0" w:line="460" w:lineRule="exact"/>
        <w:ind w:left="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color w:val="auto"/>
          <w:sz w:val="24"/>
          <w:szCs w:val="24"/>
          <w:highlight w:val="none"/>
        </w:rPr>
        <w:t>投标人提供的产品</w:t>
      </w:r>
      <w:r>
        <w:rPr>
          <w:rFonts w:hint="eastAsia" w:ascii="仿宋" w:hAnsi="仿宋" w:eastAsia="仿宋" w:cs="仿宋"/>
          <w:bCs/>
          <w:color w:val="auto"/>
          <w:sz w:val="24"/>
          <w:szCs w:val="24"/>
          <w:highlight w:val="none"/>
        </w:rPr>
        <w:t>属于</w:t>
      </w:r>
      <w:r>
        <w:rPr>
          <w:rFonts w:hint="eastAsia" w:ascii="仿宋" w:hAnsi="仿宋" w:eastAsia="仿宋" w:cs="仿宋"/>
          <w:color w:val="auto"/>
          <w:sz w:val="24"/>
          <w:szCs w:val="24"/>
          <w:highlight w:val="none"/>
        </w:rPr>
        <w:t>下列情形，应按</w:t>
      </w:r>
      <w:r>
        <w:rPr>
          <w:rFonts w:hint="eastAsia" w:ascii="仿宋" w:hAnsi="仿宋" w:eastAsia="仿宋" w:cs="仿宋"/>
          <w:color w:val="auto"/>
          <w:sz w:val="24"/>
          <w:szCs w:val="24"/>
          <w:highlight w:val="none"/>
          <w:lang w:val="en-US" w:eastAsia="zh-CN"/>
        </w:rPr>
        <w:t>文件</w:t>
      </w:r>
      <w:r>
        <w:rPr>
          <w:rFonts w:hint="eastAsia" w:ascii="仿宋" w:hAnsi="仿宋" w:eastAsia="仿宋" w:cs="仿宋"/>
          <w:color w:val="auto"/>
          <w:sz w:val="24"/>
          <w:szCs w:val="24"/>
          <w:highlight w:val="none"/>
        </w:rPr>
        <w:t>规定提供相关证明材料(</w:t>
      </w:r>
      <w:r>
        <w:rPr>
          <w:rFonts w:hint="eastAsia" w:ascii="仿宋" w:hAnsi="仿宋" w:eastAsia="仿宋" w:cs="仿宋"/>
          <w:bCs/>
          <w:color w:val="auto"/>
          <w:sz w:val="24"/>
          <w:szCs w:val="24"/>
          <w:highlight w:val="none"/>
        </w:rPr>
        <w:t>清单或目录所在页复印件</w:t>
      </w:r>
      <w:r>
        <w:rPr>
          <w:rFonts w:hint="eastAsia" w:ascii="仿宋" w:hAnsi="仿宋" w:eastAsia="仿宋" w:cs="仿宋"/>
          <w:color w:val="auto"/>
          <w:sz w:val="24"/>
          <w:szCs w:val="24"/>
          <w:highlight w:val="none"/>
        </w:rPr>
        <w:t>)，并在《货物分项报价表》中提供相应数据。</w:t>
      </w:r>
    </w:p>
    <w:p w14:paraId="04376D30">
      <w:pPr>
        <w:keepNext w:val="0"/>
        <w:keepLines w:val="0"/>
        <w:pageBreakBefore w:val="0"/>
        <w:widowControl w:val="0"/>
        <w:kinsoku/>
        <w:wordWrap/>
        <w:overflowPunct/>
        <w:topLinePunct w:val="0"/>
        <w:autoSpaceDE w:val="0"/>
        <w:autoSpaceDN w:val="0"/>
        <w:bidi w:val="0"/>
        <w:adjustRightInd w:val="0"/>
        <w:snapToGrid w:val="0"/>
        <w:spacing w:beforeLines="0" w:beforeAutospacing="0" w:afterLines="0" w:afterAutospacing="0" w:line="460" w:lineRule="exact"/>
        <w:ind w:left="0"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(1)符合</w:t>
      </w:r>
      <w:r>
        <w:rPr>
          <w:rFonts w:hint="eastAsia" w:ascii="仿宋" w:hAnsi="仿宋" w:eastAsia="仿宋" w:cs="仿宋"/>
          <w:color w:val="auto"/>
          <w:sz w:val="24"/>
          <w:szCs w:val="24"/>
          <w:highlight w:val="none"/>
        </w:rPr>
        <w:t>政府采购强制采购政策的(《节能产品政府采购清单》中标记★符号节能产品及其他强制采购产品)；</w:t>
      </w:r>
    </w:p>
    <w:p w14:paraId="5AEA4D1A">
      <w:pPr>
        <w:keepNext w:val="0"/>
        <w:keepLines w:val="0"/>
        <w:pageBreakBefore w:val="0"/>
        <w:widowControl w:val="0"/>
        <w:kinsoku/>
        <w:wordWrap/>
        <w:overflowPunct/>
        <w:topLinePunct w:val="0"/>
        <w:autoSpaceDE w:val="0"/>
        <w:autoSpaceDN w:val="0"/>
        <w:bidi w:val="0"/>
        <w:adjustRightInd w:val="0"/>
        <w:snapToGrid w:val="0"/>
        <w:spacing w:beforeLines="0" w:beforeAutospacing="0" w:afterLines="0" w:afterAutospacing="0" w:line="460" w:lineRule="exact"/>
        <w:ind w:left="0"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(2)符合</w:t>
      </w:r>
      <w:r>
        <w:rPr>
          <w:rFonts w:hint="eastAsia" w:ascii="仿宋" w:hAnsi="仿宋" w:eastAsia="仿宋" w:cs="仿宋"/>
          <w:color w:val="auto"/>
          <w:sz w:val="24"/>
          <w:szCs w:val="24"/>
          <w:highlight w:val="none"/>
        </w:rPr>
        <w:t>政府采购优先采购政策的(《节能产品政府采购清单》中非标记★符号节能产品，《环境标志产品政府采购清单》中环境标志</w:t>
      </w:r>
      <w:r>
        <w:rPr>
          <w:rFonts w:hint="eastAsia" w:ascii="仿宋" w:hAnsi="仿宋" w:eastAsia="仿宋" w:cs="仿宋"/>
          <w:bCs/>
          <w:color w:val="auto"/>
          <w:sz w:val="24"/>
          <w:szCs w:val="24"/>
          <w:highlight w:val="none"/>
        </w:rPr>
        <w:t>产品</w:t>
      </w:r>
      <w:r>
        <w:rPr>
          <w:rFonts w:hint="eastAsia" w:ascii="仿宋" w:hAnsi="仿宋" w:eastAsia="仿宋" w:cs="仿宋"/>
          <w:color w:val="auto"/>
          <w:sz w:val="24"/>
          <w:szCs w:val="24"/>
          <w:highlight w:val="none"/>
        </w:rPr>
        <w:t>。</w:t>
      </w:r>
    </w:p>
    <w:p w14:paraId="11326873">
      <w:pPr>
        <w:keepNext w:val="0"/>
        <w:keepLines w:val="0"/>
        <w:pageBreakBefore w:val="0"/>
        <w:widowControl w:val="0"/>
        <w:kinsoku/>
        <w:wordWrap/>
        <w:overflowPunct/>
        <w:topLinePunct w:val="0"/>
        <w:autoSpaceDE w:val="0"/>
        <w:autoSpaceDN w:val="0"/>
        <w:bidi w:val="0"/>
        <w:adjustRightInd w:val="0"/>
        <w:snapToGrid w:val="0"/>
        <w:spacing w:beforeLines="0" w:beforeAutospacing="0" w:afterLines="0" w:afterAutospacing="0" w:line="460" w:lineRule="exact"/>
        <w:ind w:left="0" w:right="0" w:firstLine="480" w:firstLineChars="200"/>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2、未按上述要求提供、</w:t>
      </w:r>
      <w:r>
        <w:rPr>
          <w:rFonts w:hint="eastAsia" w:ascii="仿宋" w:hAnsi="仿宋" w:eastAsia="仿宋" w:cs="仿宋"/>
          <w:color w:val="auto"/>
          <w:sz w:val="24"/>
          <w:szCs w:val="24"/>
          <w:highlight w:val="none"/>
        </w:rPr>
        <w:t>填写</w:t>
      </w:r>
      <w:r>
        <w:rPr>
          <w:rFonts w:hint="eastAsia" w:ascii="仿宋" w:hAnsi="仿宋" w:eastAsia="仿宋" w:cs="仿宋"/>
          <w:bCs/>
          <w:color w:val="auto"/>
          <w:sz w:val="24"/>
          <w:szCs w:val="24"/>
          <w:highlight w:val="none"/>
        </w:rPr>
        <w:t>的，评审时不予以考虑。</w:t>
      </w:r>
    </w:p>
    <w:p w14:paraId="2C5E9FBA">
      <w:pPr>
        <w:keepNext w:val="0"/>
        <w:keepLines w:val="0"/>
        <w:pageBreakBefore w:val="0"/>
        <w:widowControl w:val="0"/>
        <w:kinsoku/>
        <w:wordWrap/>
        <w:overflowPunct/>
        <w:topLinePunct w:val="0"/>
        <w:autoSpaceDE w:val="0"/>
        <w:autoSpaceDN w:val="0"/>
        <w:bidi w:val="0"/>
        <w:adjustRightInd w:val="0"/>
        <w:spacing w:beforeLines="0" w:beforeAutospacing="0" w:afterLines="0" w:afterAutospacing="0" w:line="460" w:lineRule="exact"/>
        <w:ind w:left="0" w:right="0" w:firstLine="480" w:firstLineChars="200"/>
        <w:jc w:val="center"/>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企业名称（</w:t>
      </w:r>
      <w:r>
        <w:rPr>
          <w:rFonts w:hint="eastAsia" w:ascii="仿宋" w:hAnsi="仿宋" w:eastAsia="仿宋" w:cs="仿宋"/>
          <w:bCs/>
          <w:color w:val="auto"/>
          <w:sz w:val="24"/>
          <w:szCs w:val="24"/>
          <w:highlight w:val="none"/>
          <w:lang w:val="en-US" w:eastAsia="zh-CN"/>
        </w:rPr>
        <w:t>加盖公</w:t>
      </w:r>
      <w:r>
        <w:rPr>
          <w:rFonts w:hint="eastAsia" w:ascii="仿宋" w:hAnsi="仿宋" w:eastAsia="仿宋" w:cs="仿宋"/>
          <w:bCs/>
          <w:color w:val="auto"/>
          <w:sz w:val="24"/>
          <w:szCs w:val="24"/>
          <w:highlight w:val="none"/>
        </w:rPr>
        <w:t xml:space="preserve">章）： </w:t>
      </w:r>
    </w:p>
    <w:p w14:paraId="5ADB1889">
      <w:pPr>
        <w:rPr>
          <w:rFonts w:hint="eastAsia" w:ascii="仿宋" w:hAnsi="仿宋" w:eastAsia="仿宋" w:cs="仿宋"/>
          <w:b/>
          <w:color w:val="auto"/>
          <w:sz w:val="28"/>
          <w:szCs w:val="28"/>
          <w:lang w:eastAsia="zh-CN"/>
        </w:rPr>
      </w:pPr>
      <w:r>
        <w:rPr>
          <w:rFonts w:hint="eastAsia" w:ascii="仿宋" w:hAnsi="仿宋" w:eastAsia="仿宋" w:cs="仿宋"/>
          <w:bCs/>
          <w:color w:val="auto"/>
          <w:sz w:val="24"/>
          <w:szCs w:val="24"/>
          <w:highlight w:val="none"/>
          <w:lang w:val="en-US" w:eastAsia="zh-CN"/>
        </w:rPr>
        <w:t xml:space="preserve">                                  </w:t>
      </w:r>
      <w:r>
        <w:rPr>
          <w:rFonts w:hint="eastAsia" w:ascii="仿宋" w:hAnsi="仿宋" w:eastAsia="仿宋" w:cs="仿宋"/>
          <w:bCs/>
          <w:color w:val="auto"/>
          <w:sz w:val="24"/>
          <w:szCs w:val="24"/>
          <w:highlight w:val="none"/>
        </w:rPr>
        <w:t>日期：</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年</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 xml:space="preserve"> 月 </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rPr>
        <w:t>日</w:t>
      </w:r>
    </w:p>
    <w:p w14:paraId="3E6A1C69">
      <w:pPr>
        <w:numPr>
          <w:ilvl w:val="0"/>
          <w:numId w:val="0"/>
        </w:numPr>
        <w:spacing w:line="360" w:lineRule="atLeast"/>
        <w:ind w:leftChars="-1100" w:firstLine="5341" w:firstLineChars="1900"/>
        <w:jc w:val="both"/>
        <w:rPr>
          <w:rFonts w:hint="eastAsia" w:ascii="仿宋" w:hAnsi="仿宋" w:eastAsia="仿宋" w:cs="仿宋"/>
          <w:b/>
          <w:bCs/>
          <w:color w:val="auto"/>
          <w:sz w:val="28"/>
          <w:szCs w:val="28"/>
          <w:lang w:val="en-US" w:eastAsia="zh-CN"/>
        </w:rPr>
      </w:pPr>
      <w:r>
        <w:rPr>
          <w:rFonts w:hint="eastAsia" w:ascii="仿宋" w:hAnsi="仿宋" w:eastAsia="仿宋" w:cs="仿宋"/>
          <w:b/>
          <w:color w:val="auto"/>
          <w:sz w:val="28"/>
          <w:szCs w:val="28"/>
          <w:lang w:eastAsia="zh-CN"/>
        </w:rPr>
        <w:t>四、</w:t>
      </w:r>
      <w:r>
        <w:rPr>
          <w:rFonts w:hint="eastAsia" w:ascii="仿宋" w:hAnsi="仿宋" w:eastAsia="仿宋" w:cs="仿宋"/>
          <w:b/>
          <w:bCs/>
          <w:color w:val="auto"/>
          <w:sz w:val="28"/>
          <w:szCs w:val="28"/>
          <w:lang w:eastAsia="zh-CN"/>
        </w:rPr>
        <w:t>六、响应方案</w:t>
      </w:r>
      <w:r>
        <w:rPr>
          <w:rFonts w:hint="eastAsia" w:ascii="仿宋" w:hAnsi="仿宋" w:eastAsia="仿宋" w:cs="仿宋"/>
          <w:b/>
          <w:bCs/>
          <w:color w:val="auto"/>
          <w:sz w:val="28"/>
          <w:szCs w:val="28"/>
          <w:lang w:val="en-US" w:eastAsia="zh-CN"/>
        </w:rPr>
        <w:t>(格式自拟）</w:t>
      </w:r>
    </w:p>
    <w:p w14:paraId="4736BC97">
      <w:pPr>
        <w:pStyle w:val="9"/>
        <w:numPr>
          <w:ilvl w:val="0"/>
          <w:numId w:val="0"/>
        </w:numPr>
        <w:spacing w:line="360" w:lineRule="auto"/>
        <w:ind w:leftChars="-1100"/>
        <w:rPr>
          <w:rFonts w:hint="eastAsia" w:ascii="仿宋" w:hAnsi="仿宋" w:eastAsia="仿宋" w:cs="仿宋"/>
          <w:color w:val="auto"/>
          <w:lang w:val="en-US" w:eastAsia="zh-CN"/>
        </w:rPr>
      </w:pPr>
    </w:p>
    <w:p w14:paraId="5C626863">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供应商根据本项目实际情况及评标办法技术部分，编写实施方案，格式自拟。  </w:t>
      </w:r>
    </w:p>
    <w:p w14:paraId="3AC31AFC">
      <w:pPr>
        <w:pStyle w:val="9"/>
        <w:rPr>
          <w:rFonts w:hint="eastAsia" w:ascii="仿宋" w:hAnsi="仿宋" w:eastAsia="仿宋" w:cs="仿宋"/>
          <w:color w:val="auto"/>
          <w:szCs w:val="21"/>
        </w:rPr>
      </w:pPr>
    </w:p>
    <w:p w14:paraId="3AF96D0D">
      <w:pPr>
        <w:spacing w:line="360" w:lineRule="auto"/>
        <w:rPr>
          <w:rFonts w:hint="eastAsia" w:ascii="仿宋" w:hAnsi="仿宋" w:eastAsia="仿宋" w:cs="仿宋"/>
          <w:color w:val="auto"/>
        </w:rPr>
      </w:pPr>
    </w:p>
    <w:p w14:paraId="6F44EC05">
      <w:pPr>
        <w:spacing w:line="460" w:lineRule="exact"/>
        <w:jc w:val="center"/>
        <w:rPr>
          <w:rFonts w:hint="eastAsia" w:ascii="仿宋" w:hAnsi="仿宋" w:eastAsia="仿宋" w:cs="仿宋"/>
          <w:b/>
          <w:bCs/>
          <w:color w:val="auto"/>
          <w:kern w:val="0"/>
          <w:sz w:val="28"/>
          <w:szCs w:val="28"/>
        </w:rPr>
      </w:pPr>
    </w:p>
    <w:p w14:paraId="340FB7FF">
      <w:pPr>
        <w:spacing w:line="460" w:lineRule="exact"/>
        <w:jc w:val="center"/>
        <w:rPr>
          <w:rFonts w:hint="eastAsia" w:ascii="仿宋" w:hAnsi="仿宋" w:eastAsia="仿宋" w:cs="仿宋"/>
          <w:b/>
          <w:bCs/>
          <w:color w:val="auto"/>
          <w:kern w:val="0"/>
          <w:sz w:val="28"/>
          <w:szCs w:val="28"/>
        </w:rPr>
      </w:pPr>
    </w:p>
    <w:p w14:paraId="0B8AE33E">
      <w:pPr>
        <w:spacing w:line="460" w:lineRule="exact"/>
        <w:jc w:val="center"/>
        <w:rPr>
          <w:rFonts w:hint="eastAsia" w:ascii="仿宋" w:hAnsi="仿宋" w:eastAsia="仿宋" w:cs="仿宋"/>
          <w:b/>
          <w:bCs/>
          <w:color w:val="auto"/>
          <w:kern w:val="0"/>
          <w:sz w:val="28"/>
          <w:szCs w:val="28"/>
          <w:lang w:val="en-US" w:eastAsia="zh-CN"/>
        </w:rPr>
      </w:pPr>
    </w:p>
    <w:p w14:paraId="4AAAA4B8">
      <w:pPr>
        <w:spacing w:line="460" w:lineRule="exact"/>
        <w:jc w:val="center"/>
        <w:rPr>
          <w:rFonts w:hint="eastAsia" w:ascii="仿宋" w:hAnsi="仿宋" w:eastAsia="仿宋" w:cs="仿宋"/>
          <w:b/>
          <w:bCs/>
          <w:color w:val="auto"/>
          <w:kern w:val="0"/>
          <w:sz w:val="28"/>
          <w:szCs w:val="28"/>
          <w:lang w:val="en-US" w:eastAsia="zh-CN"/>
        </w:rPr>
      </w:pPr>
    </w:p>
    <w:p w14:paraId="695A0559">
      <w:pPr>
        <w:spacing w:line="460" w:lineRule="exact"/>
        <w:jc w:val="center"/>
        <w:rPr>
          <w:rFonts w:hint="eastAsia" w:ascii="仿宋" w:hAnsi="仿宋" w:eastAsia="仿宋" w:cs="仿宋"/>
          <w:b/>
          <w:bCs/>
          <w:color w:val="auto"/>
          <w:kern w:val="0"/>
          <w:sz w:val="28"/>
          <w:szCs w:val="28"/>
          <w:lang w:val="en-US" w:eastAsia="zh-CN"/>
        </w:rPr>
      </w:pPr>
    </w:p>
    <w:p w14:paraId="0FFFDC1E">
      <w:pPr>
        <w:spacing w:line="460" w:lineRule="exact"/>
        <w:jc w:val="center"/>
        <w:rPr>
          <w:rFonts w:hint="eastAsia" w:ascii="仿宋" w:hAnsi="仿宋" w:eastAsia="仿宋" w:cs="仿宋"/>
          <w:b/>
          <w:bCs/>
          <w:color w:val="auto"/>
          <w:kern w:val="0"/>
          <w:sz w:val="28"/>
          <w:szCs w:val="28"/>
          <w:lang w:val="en-US" w:eastAsia="zh-CN"/>
        </w:rPr>
      </w:pPr>
    </w:p>
    <w:p w14:paraId="4B61C5C1">
      <w:pPr>
        <w:spacing w:line="460" w:lineRule="exact"/>
        <w:jc w:val="center"/>
        <w:rPr>
          <w:rFonts w:hint="eastAsia" w:ascii="仿宋" w:hAnsi="仿宋" w:eastAsia="仿宋" w:cs="仿宋"/>
          <w:b/>
          <w:bCs/>
          <w:color w:val="auto"/>
          <w:kern w:val="0"/>
          <w:sz w:val="28"/>
          <w:szCs w:val="28"/>
          <w:lang w:val="en-US" w:eastAsia="zh-CN"/>
        </w:rPr>
      </w:pPr>
    </w:p>
    <w:p w14:paraId="6AF9977B">
      <w:pPr>
        <w:spacing w:line="460" w:lineRule="exact"/>
        <w:jc w:val="center"/>
        <w:rPr>
          <w:rFonts w:hint="eastAsia" w:ascii="仿宋" w:hAnsi="仿宋" w:eastAsia="仿宋" w:cs="仿宋"/>
          <w:b/>
          <w:bCs/>
          <w:color w:val="auto"/>
          <w:kern w:val="0"/>
          <w:sz w:val="28"/>
          <w:szCs w:val="28"/>
          <w:lang w:val="en-US" w:eastAsia="zh-CN"/>
        </w:rPr>
      </w:pPr>
    </w:p>
    <w:p w14:paraId="01FC7B8E">
      <w:pPr>
        <w:spacing w:line="460" w:lineRule="exact"/>
        <w:jc w:val="center"/>
        <w:rPr>
          <w:rFonts w:hint="eastAsia" w:ascii="仿宋" w:hAnsi="仿宋" w:eastAsia="仿宋" w:cs="仿宋"/>
          <w:b/>
          <w:bCs/>
          <w:color w:val="auto"/>
          <w:kern w:val="0"/>
          <w:sz w:val="28"/>
          <w:szCs w:val="28"/>
          <w:lang w:val="en-US" w:eastAsia="zh-CN"/>
        </w:rPr>
      </w:pPr>
    </w:p>
    <w:p w14:paraId="58C54F45">
      <w:pPr>
        <w:spacing w:line="460" w:lineRule="exact"/>
        <w:jc w:val="center"/>
        <w:rPr>
          <w:rFonts w:hint="eastAsia" w:ascii="仿宋" w:hAnsi="仿宋" w:eastAsia="仿宋" w:cs="仿宋"/>
          <w:b/>
          <w:bCs/>
          <w:color w:val="auto"/>
          <w:kern w:val="0"/>
          <w:sz w:val="28"/>
          <w:szCs w:val="28"/>
          <w:lang w:val="en-US" w:eastAsia="zh-CN"/>
        </w:rPr>
      </w:pPr>
    </w:p>
    <w:p w14:paraId="1E3D934F">
      <w:pPr>
        <w:spacing w:line="460" w:lineRule="exact"/>
        <w:jc w:val="center"/>
        <w:rPr>
          <w:rFonts w:hint="eastAsia" w:ascii="仿宋" w:hAnsi="仿宋" w:eastAsia="仿宋" w:cs="仿宋"/>
          <w:b/>
          <w:bCs/>
          <w:color w:val="auto"/>
          <w:kern w:val="0"/>
          <w:sz w:val="28"/>
          <w:szCs w:val="28"/>
          <w:lang w:val="en-US" w:eastAsia="zh-CN"/>
        </w:rPr>
      </w:pPr>
    </w:p>
    <w:p w14:paraId="406314ED">
      <w:pPr>
        <w:spacing w:line="460" w:lineRule="exact"/>
        <w:jc w:val="center"/>
        <w:rPr>
          <w:rFonts w:hint="eastAsia" w:ascii="仿宋" w:hAnsi="仿宋" w:eastAsia="仿宋" w:cs="仿宋"/>
          <w:b/>
          <w:bCs/>
          <w:color w:val="auto"/>
          <w:kern w:val="0"/>
          <w:sz w:val="28"/>
          <w:szCs w:val="28"/>
          <w:lang w:val="en-US" w:eastAsia="zh-CN"/>
        </w:rPr>
      </w:pPr>
    </w:p>
    <w:p w14:paraId="3537C51F">
      <w:pPr>
        <w:spacing w:line="460" w:lineRule="exact"/>
        <w:jc w:val="center"/>
        <w:rPr>
          <w:rFonts w:hint="eastAsia" w:ascii="仿宋" w:hAnsi="仿宋" w:eastAsia="仿宋" w:cs="仿宋"/>
          <w:b/>
          <w:bCs/>
          <w:color w:val="auto"/>
          <w:kern w:val="0"/>
          <w:sz w:val="28"/>
          <w:szCs w:val="28"/>
          <w:lang w:val="en-US" w:eastAsia="zh-CN"/>
        </w:rPr>
      </w:pPr>
    </w:p>
    <w:p w14:paraId="449BCE54">
      <w:pPr>
        <w:spacing w:line="460" w:lineRule="exact"/>
        <w:jc w:val="center"/>
        <w:rPr>
          <w:rFonts w:hint="eastAsia" w:ascii="仿宋" w:hAnsi="仿宋" w:eastAsia="仿宋" w:cs="仿宋"/>
          <w:b/>
          <w:bCs/>
          <w:color w:val="auto"/>
          <w:kern w:val="0"/>
          <w:sz w:val="28"/>
          <w:szCs w:val="28"/>
          <w:lang w:val="en-US" w:eastAsia="zh-CN"/>
        </w:rPr>
      </w:pPr>
    </w:p>
    <w:p w14:paraId="244356FB">
      <w:pPr>
        <w:spacing w:line="460" w:lineRule="exact"/>
        <w:jc w:val="center"/>
        <w:rPr>
          <w:rFonts w:hint="eastAsia" w:ascii="仿宋" w:hAnsi="仿宋" w:eastAsia="仿宋" w:cs="仿宋"/>
          <w:b/>
          <w:bCs/>
          <w:color w:val="auto"/>
          <w:kern w:val="0"/>
          <w:sz w:val="28"/>
          <w:szCs w:val="28"/>
          <w:lang w:val="en-US" w:eastAsia="zh-CN"/>
        </w:rPr>
      </w:pPr>
    </w:p>
    <w:p w14:paraId="73AE661E">
      <w:pPr>
        <w:spacing w:line="460" w:lineRule="exact"/>
        <w:jc w:val="center"/>
        <w:rPr>
          <w:rFonts w:hint="eastAsia" w:ascii="仿宋" w:hAnsi="仿宋" w:eastAsia="仿宋" w:cs="仿宋"/>
          <w:b/>
          <w:bCs/>
          <w:color w:val="auto"/>
          <w:kern w:val="0"/>
          <w:sz w:val="28"/>
          <w:szCs w:val="28"/>
          <w:lang w:val="en-US" w:eastAsia="zh-CN"/>
        </w:rPr>
      </w:pPr>
    </w:p>
    <w:p w14:paraId="0EF7A2E5">
      <w:pPr>
        <w:spacing w:line="460" w:lineRule="exact"/>
        <w:jc w:val="center"/>
        <w:rPr>
          <w:rFonts w:hint="eastAsia" w:ascii="仿宋" w:hAnsi="仿宋" w:eastAsia="仿宋" w:cs="仿宋"/>
          <w:b/>
          <w:bCs/>
          <w:color w:val="auto"/>
          <w:kern w:val="0"/>
          <w:sz w:val="28"/>
          <w:szCs w:val="28"/>
          <w:lang w:val="en-US" w:eastAsia="zh-CN"/>
        </w:rPr>
      </w:pPr>
    </w:p>
    <w:p w14:paraId="0D6D5355">
      <w:pPr>
        <w:spacing w:line="440" w:lineRule="exact"/>
        <w:rPr>
          <w:rFonts w:hint="eastAsia" w:ascii="仿宋" w:hAnsi="仿宋" w:eastAsia="仿宋" w:cs="仿宋"/>
          <w:b/>
          <w:color w:val="auto"/>
          <w:sz w:val="28"/>
          <w:szCs w:val="28"/>
          <w:lang w:eastAsia="zh-CN"/>
        </w:rPr>
      </w:pPr>
    </w:p>
    <w:p w14:paraId="5FC9840F">
      <w:pPr>
        <w:spacing w:line="440" w:lineRule="exact"/>
        <w:rPr>
          <w:rFonts w:hint="eastAsia" w:ascii="仿宋" w:hAnsi="仿宋" w:eastAsia="仿宋" w:cs="仿宋"/>
          <w:b/>
          <w:color w:val="auto"/>
          <w:sz w:val="28"/>
          <w:szCs w:val="28"/>
          <w:lang w:eastAsia="zh-CN"/>
        </w:rPr>
      </w:pPr>
    </w:p>
    <w:p w14:paraId="5465BA8E">
      <w:pPr>
        <w:spacing w:line="440" w:lineRule="exact"/>
        <w:rPr>
          <w:rFonts w:hint="eastAsia" w:ascii="仿宋" w:hAnsi="仿宋" w:eastAsia="仿宋" w:cs="仿宋"/>
          <w:b/>
          <w:color w:val="auto"/>
          <w:sz w:val="28"/>
          <w:szCs w:val="28"/>
          <w:lang w:eastAsia="zh-CN"/>
        </w:rPr>
      </w:pPr>
    </w:p>
    <w:p w14:paraId="05FE9D48">
      <w:pPr>
        <w:spacing w:line="440" w:lineRule="exact"/>
        <w:rPr>
          <w:rFonts w:hint="eastAsia" w:ascii="仿宋" w:hAnsi="仿宋" w:eastAsia="仿宋" w:cs="仿宋"/>
          <w:b/>
          <w:color w:val="auto"/>
          <w:sz w:val="28"/>
          <w:szCs w:val="28"/>
          <w:lang w:eastAsia="zh-CN"/>
        </w:rPr>
      </w:pPr>
    </w:p>
    <w:p w14:paraId="55BE8380">
      <w:pPr>
        <w:spacing w:line="440" w:lineRule="exact"/>
        <w:rPr>
          <w:rFonts w:hint="eastAsia" w:ascii="仿宋" w:hAnsi="仿宋" w:eastAsia="仿宋" w:cs="仿宋"/>
          <w:b/>
          <w:color w:val="auto"/>
          <w:sz w:val="28"/>
          <w:szCs w:val="28"/>
          <w:lang w:eastAsia="zh-CN"/>
        </w:rPr>
      </w:pPr>
    </w:p>
    <w:p w14:paraId="182632F3">
      <w:pPr>
        <w:spacing w:line="440" w:lineRule="exact"/>
        <w:rPr>
          <w:rFonts w:hint="eastAsia" w:ascii="仿宋" w:hAnsi="仿宋" w:eastAsia="仿宋" w:cs="仿宋"/>
          <w:b/>
          <w:color w:val="auto"/>
          <w:sz w:val="28"/>
          <w:szCs w:val="28"/>
          <w:lang w:eastAsia="zh-CN"/>
        </w:rPr>
      </w:pPr>
    </w:p>
    <w:p w14:paraId="188D9076">
      <w:pPr>
        <w:spacing w:line="440" w:lineRule="exact"/>
        <w:rPr>
          <w:rFonts w:hint="eastAsia" w:ascii="仿宋" w:hAnsi="仿宋" w:eastAsia="仿宋" w:cs="仿宋"/>
          <w:b/>
          <w:color w:val="auto"/>
          <w:sz w:val="28"/>
          <w:szCs w:val="28"/>
          <w:lang w:eastAsia="zh-CN"/>
        </w:rPr>
      </w:pPr>
    </w:p>
    <w:p w14:paraId="263BC494">
      <w:pPr>
        <w:spacing w:line="440" w:lineRule="exact"/>
        <w:rPr>
          <w:rFonts w:hint="eastAsia" w:ascii="仿宋" w:hAnsi="仿宋" w:eastAsia="仿宋" w:cs="仿宋"/>
          <w:b/>
          <w:color w:val="auto"/>
          <w:sz w:val="28"/>
          <w:szCs w:val="28"/>
          <w:lang w:eastAsia="zh-CN"/>
        </w:rPr>
      </w:pPr>
    </w:p>
    <w:p w14:paraId="70F8B2A0">
      <w:pPr>
        <w:spacing w:line="440" w:lineRule="exact"/>
        <w:rPr>
          <w:rFonts w:hint="eastAsia" w:ascii="仿宋" w:hAnsi="仿宋" w:eastAsia="仿宋" w:cs="仿宋"/>
          <w:b/>
          <w:color w:val="auto"/>
          <w:sz w:val="28"/>
          <w:szCs w:val="28"/>
          <w:lang w:eastAsia="zh-CN"/>
        </w:rPr>
      </w:pPr>
    </w:p>
    <w:p w14:paraId="1A6519DA">
      <w:pPr>
        <w:jc w:val="left"/>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附件：</w:t>
      </w:r>
    </w:p>
    <w:p w14:paraId="7E45D21E">
      <w:pPr>
        <w:jc w:val="center"/>
        <w:rPr>
          <w:rFonts w:hint="eastAsia" w:ascii="仿宋" w:hAnsi="仿宋" w:eastAsia="仿宋" w:cs="仿宋"/>
          <w:color w:val="auto"/>
          <w:sz w:val="28"/>
          <w:szCs w:val="28"/>
        </w:rPr>
      </w:pPr>
      <w:r>
        <w:rPr>
          <w:rFonts w:hint="eastAsia" w:ascii="仿宋" w:hAnsi="仿宋" w:eastAsia="仿宋" w:cs="仿宋"/>
          <w:b/>
          <w:color w:val="auto"/>
          <w:sz w:val="28"/>
          <w:szCs w:val="28"/>
          <w:lang w:val="en-US" w:eastAsia="zh-CN"/>
        </w:rPr>
        <w:t>1.</w:t>
      </w:r>
      <w:r>
        <w:rPr>
          <w:rFonts w:hint="eastAsia" w:ascii="仿宋" w:hAnsi="仿宋" w:eastAsia="仿宋" w:cs="仿宋"/>
          <w:b/>
          <w:snapToGrid w:val="0"/>
          <w:color w:val="auto"/>
          <w:kern w:val="0"/>
          <w:sz w:val="32"/>
          <w:szCs w:val="32"/>
        </w:rPr>
        <w:t>拟投入本项目主要人员一览表</w:t>
      </w:r>
    </w:p>
    <w:p w14:paraId="2B57368C">
      <w:pPr>
        <w:spacing w:line="440" w:lineRule="exact"/>
        <w:rPr>
          <w:rFonts w:hint="eastAsia" w:ascii="仿宋" w:hAnsi="仿宋" w:eastAsia="仿宋" w:cs="仿宋"/>
          <w:color w:val="auto"/>
          <w:sz w:val="28"/>
          <w:szCs w:val="28"/>
        </w:rPr>
      </w:pPr>
    </w:p>
    <w:tbl>
      <w:tblPr>
        <w:tblStyle w:val="20"/>
        <w:tblW w:w="9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1073"/>
        <w:gridCol w:w="851"/>
        <w:gridCol w:w="915"/>
        <w:gridCol w:w="1440"/>
        <w:gridCol w:w="1620"/>
        <w:gridCol w:w="2352"/>
      </w:tblGrid>
      <w:tr w14:paraId="70F33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1000" w:type="dxa"/>
            <w:noWrap w:val="0"/>
            <w:vAlign w:val="center"/>
          </w:tcPr>
          <w:p w14:paraId="4321A68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073" w:type="dxa"/>
            <w:noWrap w:val="0"/>
            <w:vAlign w:val="center"/>
          </w:tcPr>
          <w:p w14:paraId="2D0B65E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姓名</w:t>
            </w:r>
          </w:p>
        </w:tc>
        <w:tc>
          <w:tcPr>
            <w:tcW w:w="851" w:type="dxa"/>
            <w:noWrap w:val="0"/>
            <w:vAlign w:val="center"/>
          </w:tcPr>
          <w:p w14:paraId="32477C2B">
            <w:pPr>
              <w:keepNext w:val="0"/>
              <w:keepLines w:val="0"/>
              <w:suppressLineNumbers w:val="0"/>
              <w:spacing w:before="0" w:beforeAutospacing="0" w:after="0" w:afterAutospacing="0" w:line="360" w:lineRule="auto"/>
              <w:ind w:left="0" w:right="0"/>
              <w:rPr>
                <w:rFonts w:hint="eastAsia" w:ascii="仿宋" w:hAnsi="仿宋" w:eastAsia="仿宋" w:cs="仿宋"/>
                <w:color w:val="auto"/>
                <w:sz w:val="24"/>
              </w:rPr>
            </w:pPr>
            <w:r>
              <w:rPr>
                <w:rFonts w:hint="eastAsia" w:ascii="仿宋" w:hAnsi="仿宋" w:eastAsia="仿宋" w:cs="仿宋"/>
                <w:color w:val="auto"/>
                <w:sz w:val="24"/>
              </w:rPr>
              <w:t>性别</w:t>
            </w:r>
          </w:p>
        </w:tc>
        <w:tc>
          <w:tcPr>
            <w:tcW w:w="915" w:type="dxa"/>
            <w:noWrap w:val="0"/>
            <w:vAlign w:val="center"/>
          </w:tcPr>
          <w:p w14:paraId="6D913A8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年龄</w:t>
            </w:r>
          </w:p>
        </w:tc>
        <w:tc>
          <w:tcPr>
            <w:tcW w:w="1440" w:type="dxa"/>
            <w:noWrap w:val="0"/>
            <w:vAlign w:val="center"/>
          </w:tcPr>
          <w:p w14:paraId="615018D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职称</w:t>
            </w:r>
          </w:p>
        </w:tc>
        <w:tc>
          <w:tcPr>
            <w:tcW w:w="1620" w:type="dxa"/>
            <w:noWrap w:val="0"/>
            <w:vAlign w:val="center"/>
          </w:tcPr>
          <w:p w14:paraId="700AF1DD">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任职资格</w:t>
            </w:r>
          </w:p>
        </w:tc>
        <w:tc>
          <w:tcPr>
            <w:tcW w:w="2352" w:type="dxa"/>
            <w:noWrap w:val="0"/>
            <w:vAlign w:val="center"/>
          </w:tcPr>
          <w:p w14:paraId="646AE9C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备注</w:t>
            </w:r>
          </w:p>
        </w:tc>
      </w:tr>
      <w:tr w14:paraId="7DF6F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000" w:type="dxa"/>
            <w:noWrap w:val="0"/>
            <w:vAlign w:val="center"/>
          </w:tcPr>
          <w:p w14:paraId="340379E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1</w:t>
            </w:r>
          </w:p>
        </w:tc>
        <w:tc>
          <w:tcPr>
            <w:tcW w:w="1073" w:type="dxa"/>
            <w:noWrap w:val="0"/>
            <w:vAlign w:val="center"/>
          </w:tcPr>
          <w:p w14:paraId="14735C0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3880EE0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7E7B4E1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002808C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2C30863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7847F27D">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7C720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000" w:type="dxa"/>
            <w:noWrap w:val="0"/>
            <w:vAlign w:val="center"/>
          </w:tcPr>
          <w:p w14:paraId="31593BC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2</w:t>
            </w:r>
          </w:p>
        </w:tc>
        <w:tc>
          <w:tcPr>
            <w:tcW w:w="1073" w:type="dxa"/>
            <w:noWrap w:val="0"/>
            <w:vAlign w:val="center"/>
          </w:tcPr>
          <w:p w14:paraId="6B79F160">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070586C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14029E6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295B68D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6B0C773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72488D3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33AEE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000" w:type="dxa"/>
            <w:noWrap w:val="0"/>
            <w:vAlign w:val="center"/>
          </w:tcPr>
          <w:p w14:paraId="1FCD0B3D">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3</w:t>
            </w:r>
          </w:p>
        </w:tc>
        <w:tc>
          <w:tcPr>
            <w:tcW w:w="1073" w:type="dxa"/>
            <w:noWrap w:val="0"/>
            <w:vAlign w:val="center"/>
          </w:tcPr>
          <w:p w14:paraId="0E43D7E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4AFF82B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1BF8F0D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56C8F39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4AE8409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19A4CED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41DE9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000" w:type="dxa"/>
            <w:noWrap w:val="0"/>
            <w:vAlign w:val="center"/>
          </w:tcPr>
          <w:p w14:paraId="377362D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4</w:t>
            </w:r>
          </w:p>
        </w:tc>
        <w:tc>
          <w:tcPr>
            <w:tcW w:w="1073" w:type="dxa"/>
            <w:noWrap w:val="0"/>
            <w:vAlign w:val="center"/>
          </w:tcPr>
          <w:p w14:paraId="172BABE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3A8CDD20">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3CA21E2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2B7EAA8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7D326A6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76B8E59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7817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000" w:type="dxa"/>
            <w:noWrap w:val="0"/>
            <w:vAlign w:val="center"/>
          </w:tcPr>
          <w:p w14:paraId="7A7BF29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5</w:t>
            </w:r>
          </w:p>
        </w:tc>
        <w:tc>
          <w:tcPr>
            <w:tcW w:w="1073" w:type="dxa"/>
            <w:noWrap w:val="0"/>
            <w:vAlign w:val="center"/>
          </w:tcPr>
          <w:p w14:paraId="4488630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17B4285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1B5CB51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229A2B5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711C4CD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42C37FA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1691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000" w:type="dxa"/>
            <w:noWrap w:val="0"/>
            <w:vAlign w:val="center"/>
          </w:tcPr>
          <w:p w14:paraId="5DD58A2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6</w:t>
            </w:r>
          </w:p>
        </w:tc>
        <w:tc>
          <w:tcPr>
            <w:tcW w:w="1073" w:type="dxa"/>
            <w:noWrap w:val="0"/>
            <w:vAlign w:val="center"/>
          </w:tcPr>
          <w:p w14:paraId="7082948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7EB587F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37ADD7F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5490382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26293AC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634C2F9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0505E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00" w:type="dxa"/>
            <w:noWrap w:val="0"/>
            <w:vAlign w:val="center"/>
          </w:tcPr>
          <w:p w14:paraId="7FF395F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7</w:t>
            </w:r>
          </w:p>
        </w:tc>
        <w:tc>
          <w:tcPr>
            <w:tcW w:w="1073" w:type="dxa"/>
            <w:noWrap w:val="0"/>
            <w:vAlign w:val="center"/>
          </w:tcPr>
          <w:p w14:paraId="749877C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4621AF9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304E5AA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39B1CDC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7539C4A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15679C6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3925C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000" w:type="dxa"/>
            <w:noWrap w:val="0"/>
            <w:vAlign w:val="center"/>
          </w:tcPr>
          <w:p w14:paraId="392E666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8</w:t>
            </w:r>
          </w:p>
        </w:tc>
        <w:tc>
          <w:tcPr>
            <w:tcW w:w="1073" w:type="dxa"/>
            <w:noWrap w:val="0"/>
            <w:vAlign w:val="center"/>
          </w:tcPr>
          <w:p w14:paraId="2189660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7D69279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035A29C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641CB12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194DFB8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32EA1D9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11979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000" w:type="dxa"/>
            <w:noWrap w:val="0"/>
            <w:vAlign w:val="center"/>
          </w:tcPr>
          <w:p w14:paraId="12C31F3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9</w:t>
            </w:r>
          </w:p>
        </w:tc>
        <w:tc>
          <w:tcPr>
            <w:tcW w:w="1073" w:type="dxa"/>
            <w:noWrap w:val="0"/>
            <w:vAlign w:val="center"/>
          </w:tcPr>
          <w:p w14:paraId="4CF306C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7572730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7799678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32B1A86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042AC0D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709F726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0C5AC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000" w:type="dxa"/>
            <w:noWrap w:val="0"/>
            <w:vAlign w:val="center"/>
          </w:tcPr>
          <w:p w14:paraId="2502870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10</w:t>
            </w:r>
          </w:p>
        </w:tc>
        <w:tc>
          <w:tcPr>
            <w:tcW w:w="1073" w:type="dxa"/>
            <w:noWrap w:val="0"/>
            <w:vAlign w:val="center"/>
          </w:tcPr>
          <w:p w14:paraId="591AF58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4B228A00">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3F97D4B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6D07587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131DEE1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1227BA8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7A060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00" w:type="dxa"/>
            <w:noWrap w:val="0"/>
            <w:vAlign w:val="center"/>
          </w:tcPr>
          <w:p w14:paraId="190C2FB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w:t>
            </w:r>
          </w:p>
        </w:tc>
        <w:tc>
          <w:tcPr>
            <w:tcW w:w="1073" w:type="dxa"/>
            <w:noWrap w:val="0"/>
            <w:vAlign w:val="center"/>
          </w:tcPr>
          <w:p w14:paraId="40F06BF3">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1D30BF7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5579ACC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0B7CE420">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011D2BC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2A782A0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r w14:paraId="4D94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000" w:type="dxa"/>
            <w:noWrap w:val="0"/>
            <w:vAlign w:val="center"/>
          </w:tcPr>
          <w:p w14:paraId="71B9824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r>
              <w:rPr>
                <w:rFonts w:hint="eastAsia" w:ascii="仿宋" w:hAnsi="仿宋" w:eastAsia="仿宋" w:cs="仿宋"/>
                <w:color w:val="auto"/>
                <w:sz w:val="24"/>
              </w:rPr>
              <w:t>…</w:t>
            </w:r>
          </w:p>
        </w:tc>
        <w:tc>
          <w:tcPr>
            <w:tcW w:w="1073" w:type="dxa"/>
            <w:noWrap w:val="0"/>
            <w:vAlign w:val="center"/>
          </w:tcPr>
          <w:p w14:paraId="2BBE86F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851" w:type="dxa"/>
            <w:noWrap w:val="0"/>
            <w:vAlign w:val="center"/>
          </w:tcPr>
          <w:p w14:paraId="47015BB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915" w:type="dxa"/>
            <w:noWrap w:val="0"/>
            <w:vAlign w:val="center"/>
          </w:tcPr>
          <w:p w14:paraId="7222CA9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440" w:type="dxa"/>
            <w:noWrap w:val="0"/>
            <w:vAlign w:val="center"/>
          </w:tcPr>
          <w:p w14:paraId="08CB9A3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1620" w:type="dxa"/>
            <w:noWrap w:val="0"/>
            <w:vAlign w:val="center"/>
          </w:tcPr>
          <w:p w14:paraId="1CC4E8D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c>
          <w:tcPr>
            <w:tcW w:w="2352" w:type="dxa"/>
            <w:noWrap w:val="0"/>
            <w:vAlign w:val="center"/>
          </w:tcPr>
          <w:p w14:paraId="60B78CB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rPr>
            </w:pPr>
          </w:p>
        </w:tc>
      </w:tr>
    </w:tbl>
    <w:p w14:paraId="3B4F8DDA">
      <w:pPr>
        <w:rPr>
          <w:rFonts w:hint="eastAsia" w:ascii="仿宋" w:hAnsi="仿宋" w:eastAsia="仿宋" w:cs="仿宋"/>
          <w:b/>
          <w:color w:val="auto"/>
          <w:sz w:val="21"/>
          <w:szCs w:val="21"/>
        </w:rPr>
      </w:pPr>
      <w:r>
        <w:rPr>
          <w:rFonts w:hint="eastAsia" w:ascii="仿宋" w:hAnsi="仿宋" w:eastAsia="仿宋" w:cs="仿宋"/>
          <w:b/>
          <w:color w:val="auto"/>
          <w:sz w:val="21"/>
          <w:szCs w:val="21"/>
        </w:rPr>
        <w:t>注：</w:t>
      </w:r>
    </w:p>
    <w:p w14:paraId="7687EF02">
      <w:pPr>
        <w:keepNext w:val="0"/>
        <w:keepLines w:val="0"/>
        <w:widowControl/>
        <w:suppressLineNumbers w:val="0"/>
        <w:jc w:val="left"/>
        <w:rPr>
          <w:rFonts w:hint="eastAsia" w:ascii="仿宋" w:hAnsi="仿宋" w:eastAsia="仿宋" w:cs="仿宋"/>
          <w:color w:val="auto"/>
          <w:sz w:val="21"/>
          <w:szCs w:val="21"/>
        </w:rPr>
      </w:pPr>
      <w:r>
        <w:rPr>
          <w:rFonts w:hint="eastAsia" w:ascii="仿宋" w:hAnsi="仿宋" w:eastAsia="仿宋" w:cs="仿宋"/>
          <w:color w:val="auto"/>
          <w:kern w:val="0"/>
          <w:sz w:val="21"/>
          <w:szCs w:val="21"/>
          <w:lang w:val="en-US" w:eastAsia="zh-CN" w:bidi="ar"/>
        </w:rPr>
        <w:t xml:space="preserve">1.“岗位情况”须注明该人在本单位是在岗、返聘还是外聘。 </w:t>
      </w:r>
    </w:p>
    <w:p w14:paraId="431C5DEB">
      <w:pPr>
        <w:keepNext w:val="0"/>
        <w:keepLines w:val="0"/>
        <w:widowControl/>
        <w:suppressLineNumbers w:val="0"/>
        <w:jc w:val="left"/>
        <w:rPr>
          <w:rFonts w:hint="eastAsia" w:ascii="仿宋" w:hAnsi="仿宋" w:eastAsia="仿宋" w:cs="仿宋"/>
          <w:color w:val="auto"/>
          <w:sz w:val="21"/>
          <w:szCs w:val="21"/>
        </w:rPr>
      </w:pPr>
      <w:r>
        <w:rPr>
          <w:rFonts w:hint="eastAsia" w:ascii="仿宋" w:hAnsi="仿宋" w:eastAsia="仿宋" w:cs="仿宋"/>
          <w:color w:val="auto"/>
          <w:kern w:val="0"/>
          <w:sz w:val="21"/>
          <w:szCs w:val="21"/>
          <w:lang w:val="en-US" w:eastAsia="zh-CN" w:bidi="ar"/>
        </w:rPr>
        <w:t xml:space="preserve">2.供应商可适当调整该表格式，但不得减少信息内容。 </w:t>
      </w:r>
    </w:p>
    <w:p w14:paraId="17C18C93">
      <w:pPr>
        <w:keepNext w:val="0"/>
        <w:keepLines w:val="0"/>
        <w:widowControl/>
        <w:suppressLineNumbers w:val="0"/>
        <w:jc w:val="left"/>
        <w:rPr>
          <w:rFonts w:hint="eastAsia" w:ascii="仿宋" w:hAnsi="仿宋" w:eastAsia="仿宋" w:cs="仿宋"/>
          <w:b/>
          <w:color w:val="auto"/>
          <w:sz w:val="28"/>
          <w:szCs w:val="28"/>
          <w:highlight w:val="none"/>
          <w:lang w:eastAsia="zh-CN"/>
        </w:rPr>
      </w:pPr>
      <w:r>
        <w:rPr>
          <w:rFonts w:hint="eastAsia" w:ascii="仿宋" w:hAnsi="仿宋" w:eastAsia="仿宋" w:cs="仿宋"/>
          <w:color w:val="auto"/>
          <w:kern w:val="0"/>
          <w:sz w:val="21"/>
          <w:szCs w:val="21"/>
          <w:lang w:val="en-US" w:eastAsia="zh-CN" w:bidi="ar"/>
        </w:rPr>
        <w:t xml:space="preserve">3.提供人员证明信息（包括但不限于职称证或执业证、身份证、毕业证等） </w:t>
      </w:r>
    </w:p>
    <w:p w14:paraId="18F940B2">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供 应 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32D3822B">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法定代表人或授权代表：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（签名或盖章）           </w:t>
      </w:r>
    </w:p>
    <w:p w14:paraId="000F500A">
      <w:pPr>
        <w:pStyle w:val="38"/>
        <w:rPr>
          <w:rFonts w:hint="eastAsia" w:ascii="仿宋" w:hAnsi="仿宋" w:eastAsia="仿宋" w:cs="仿宋"/>
          <w:b/>
          <w:color w:val="auto"/>
          <w:sz w:val="28"/>
          <w:szCs w:val="28"/>
          <w:highlight w:val="none"/>
          <w:lang w:eastAsia="zh-CN"/>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0FDE060">
      <w:pPr>
        <w:pStyle w:val="38"/>
        <w:ind w:left="0" w:leftChars="0" w:firstLine="0" w:firstLineChars="0"/>
        <w:rPr>
          <w:rFonts w:hint="eastAsia" w:ascii="仿宋" w:hAnsi="仿宋" w:eastAsia="仿宋" w:cs="仿宋"/>
          <w:b/>
          <w:color w:val="auto"/>
          <w:sz w:val="28"/>
          <w:szCs w:val="28"/>
          <w:highlight w:val="none"/>
          <w:lang w:eastAsia="zh-CN"/>
        </w:rPr>
      </w:pPr>
    </w:p>
    <w:p w14:paraId="023BAFB5">
      <w:pPr>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2、拟派本项目负责人资格一览表</w:t>
      </w:r>
    </w:p>
    <w:tbl>
      <w:tblPr>
        <w:tblStyle w:val="20"/>
        <w:tblW w:w="9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5"/>
        <w:gridCol w:w="3476"/>
        <w:gridCol w:w="4216"/>
      </w:tblGrid>
      <w:tr w14:paraId="65129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2225" w:type="dxa"/>
            <w:noWrap w:val="0"/>
            <w:vAlign w:val="center"/>
          </w:tcPr>
          <w:p w14:paraId="5694266C">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姓    名</w:t>
            </w:r>
          </w:p>
        </w:tc>
        <w:tc>
          <w:tcPr>
            <w:tcW w:w="3476" w:type="dxa"/>
            <w:noWrap w:val="0"/>
            <w:vAlign w:val="top"/>
          </w:tcPr>
          <w:p w14:paraId="2A7F54B1">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noWrap w:val="0"/>
            <w:vAlign w:val="center"/>
          </w:tcPr>
          <w:p w14:paraId="43357228">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曾经</w:t>
            </w:r>
            <w:r>
              <w:rPr>
                <w:rFonts w:hint="eastAsia" w:ascii="仿宋" w:hAnsi="仿宋" w:eastAsia="仿宋" w:cs="仿宋"/>
                <w:lang w:val="en-US" w:eastAsia="zh-CN"/>
              </w:rPr>
              <w:t>负责</w:t>
            </w:r>
            <w:r>
              <w:rPr>
                <w:rFonts w:hint="eastAsia" w:ascii="仿宋" w:hAnsi="仿宋" w:eastAsia="仿宋" w:cs="仿宋"/>
              </w:rPr>
              <w:t>的工程项目</w:t>
            </w:r>
          </w:p>
        </w:tc>
      </w:tr>
      <w:tr w14:paraId="4DA92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2225" w:type="dxa"/>
            <w:noWrap w:val="0"/>
            <w:vAlign w:val="center"/>
          </w:tcPr>
          <w:p w14:paraId="27B10BD4">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性    别</w:t>
            </w:r>
          </w:p>
        </w:tc>
        <w:tc>
          <w:tcPr>
            <w:tcW w:w="3476" w:type="dxa"/>
            <w:noWrap w:val="0"/>
            <w:vAlign w:val="top"/>
          </w:tcPr>
          <w:p w14:paraId="2528A2CC">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restart"/>
            <w:noWrap w:val="0"/>
            <w:vAlign w:val="top"/>
          </w:tcPr>
          <w:p w14:paraId="44EA8107">
            <w:pPr>
              <w:keepNext w:val="0"/>
              <w:keepLines w:val="0"/>
              <w:suppressLineNumbers w:val="0"/>
              <w:spacing w:before="0" w:beforeAutospacing="0" w:after="0" w:afterAutospacing="0" w:line="480" w:lineRule="auto"/>
              <w:ind w:left="0" w:right="0"/>
              <w:rPr>
                <w:rFonts w:hint="eastAsia" w:ascii="仿宋" w:hAnsi="仿宋" w:eastAsia="仿宋" w:cs="仿宋"/>
              </w:rPr>
            </w:pPr>
          </w:p>
          <w:p w14:paraId="7317603F">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6832C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2225" w:type="dxa"/>
            <w:noWrap w:val="0"/>
            <w:vAlign w:val="center"/>
          </w:tcPr>
          <w:p w14:paraId="023FA8F8">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年    龄</w:t>
            </w:r>
          </w:p>
        </w:tc>
        <w:tc>
          <w:tcPr>
            <w:tcW w:w="3476" w:type="dxa"/>
            <w:noWrap w:val="0"/>
            <w:vAlign w:val="top"/>
          </w:tcPr>
          <w:p w14:paraId="4D932D75">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06F9B90E">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13062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2225" w:type="dxa"/>
            <w:noWrap w:val="0"/>
            <w:vAlign w:val="center"/>
          </w:tcPr>
          <w:p w14:paraId="7563D58E">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职    称</w:t>
            </w:r>
          </w:p>
        </w:tc>
        <w:tc>
          <w:tcPr>
            <w:tcW w:w="3476" w:type="dxa"/>
            <w:noWrap w:val="0"/>
            <w:vAlign w:val="top"/>
          </w:tcPr>
          <w:p w14:paraId="2528E664">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47E07780">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67ADF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2225" w:type="dxa"/>
            <w:noWrap w:val="0"/>
            <w:vAlign w:val="center"/>
          </w:tcPr>
          <w:p w14:paraId="01E37470">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毕业学校</w:t>
            </w:r>
          </w:p>
        </w:tc>
        <w:tc>
          <w:tcPr>
            <w:tcW w:w="3476" w:type="dxa"/>
            <w:noWrap w:val="0"/>
            <w:vAlign w:val="top"/>
          </w:tcPr>
          <w:p w14:paraId="19F113EE">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3E4497F7">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4D186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2225" w:type="dxa"/>
            <w:noWrap w:val="0"/>
            <w:vAlign w:val="center"/>
          </w:tcPr>
          <w:p w14:paraId="7F6B02FA">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毕业时间</w:t>
            </w:r>
          </w:p>
        </w:tc>
        <w:tc>
          <w:tcPr>
            <w:tcW w:w="3476" w:type="dxa"/>
            <w:noWrap w:val="0"/>
            <w:vAlign w:val="top"/>
          </w:tcPr>
          <w:p w14:paraId="283D7FC9">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3A76ECF2">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0F593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2225" w:type="dxa"/>
            <w:noWrap w:val="0"/>
            <w:vAlign w:val="center"/>
          </w:tcPr>
          <w:p w14:paraId="609F75E7">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所学专业</w:t>
            </w:r>
          </w:p>
        </w:tc>
        <w:tc>
          <w:tcPr>
            <w:tcW w:w="3476" w:type="dxa"/>
            <w:noWrap w:val="0"/>
            <w:vAlign w:val="top"/>
          </w:tcPr>
          <w:p w14:paraId="0EF1755E">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555FB932">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7BC62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2225" w:type="dxa"/>
            <w:noWrap w:val="0"/>
            <w:vAlign w:val="center"/>
          </w:tcPr>
          <w:p w14:paraId="704A09BD">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注册工程师证书编号</w:t>
            </w:r>
          </w:p>
        </w:tc>
        <w:tc>
          <w:tcPr>
            <w:tcW w:w="3476" w:type="dxa"/>
            <w:noWrap w:val="0"/>
            <w:vAlign w:val="top"/>
          </w:tcPr>
          <w:p w14:paraId="46696B0A">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5F792296">
            <w:pPr>
              <w:keepNext w:val="0"/>
              <w:keepLines w:val="0"/>
              <w:suppressLineNumbers w:val="0"/>
              <w:spacing w:before="0" w:beforeAutospacing="0" w:after="0" w:afterAutospacing="0" w:line="480" w:lineRule="auto"/>
              <w:ind w:left="0" w:right="0"/>
              <w:rPr>
                <w:rFonts w:hint="eastAsia" w:ascii="仿宋" w:hAnsi="仿宋" w:eastAsia="仿宋" w:cs="仿宋"/>
              </w:rPr>
            </w:pPr>
          </w:p>
        </w:tc>
      </w:tr>
      <w:tr w14:paraId="13517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2225" w:type="dxa"/>
            <w:noWrap w:val="0"/>
            <w:vAlign w:val="center"/>
          </w:tcPr>
          <w:p w14:paraId="600C34A5">
            <w:pPr>
              <w:keepNext w:val="0"/>
              <w:keepLines w:val="0"/>
              <w:suppressLineNumbers w:val="0"/>
              <w:spacing w:before="0" w:beforeAutospacing="0" w:after="0" w:afterAutospacing="0" w:line="480" w:lineRule="auto"/>
              <w:ind w:left="0" w:right="0"/>
              <w:jc w:val="center"/>
              <w:rPr>
                <w:rFonts w:hint="eastAsia" w:ascii="仿宋" w:hAnsi="仿宋" w:eastAsia="仿宋" w:cs="仿宋"/>
              </w:rPr>
            </w:pPr>
            <w:r>
              <w:rPr>
                <w:rFonts w:hint="eastAsia" w:ascii="仿宋" w:hAnsi="仿宋" w:eastAsia="仿宋" w:cs="仿宋"/>
              </w:rPr>
              <w:t>联系电话</w:t>
            </w:r>
          </w:p>
        </w:tc>
        <w:tc>
          <w:tcPr>
            <w:tcW w:w="3476" w:type="dxa"/>
            <w:noWrap w:val="0"/>
            <w:vAlign w:val="top"/>
          </w:tcPr>
          <w:p w14:paraId="54EB176C">
            <w:pPr>
              <w:keepNext w:val="0"/>
              <w:keepLines w:val="0"/>
              <w:suppressLineNumbers w:val="0"/>
              <w:spacing w:before="0" w:beforeAutospacing="0" w:after="0" w:afterAutospacing="0" w:line="480" w:lineRule="auto"/>
              <w:ind w:left="0" w:right="0"/>
              <w:rPr>
                <w:rFonts w:hint="eastAsia" w:ascii="仿宋" w:hAnsi="仿宋" w:eastAsia="仿宋" w:cs="仿宋"/>
              </w:rPr>
            </w:pPr>
          </w:p>
        </w:tc>
        <w:tc>
          <w:tcPr>
            <w:tcW w:w="4216" w:type="dxa"/>
            <w:vMerge w:val="continue"/>
            <w:noWrap w:val="0"/>
            <w:vAlign w:val="top"/>
          </w:tcPr>
          <w:p w14:paraId="4AF9E4FA">
            <w:pPr>
              <w:keepNext w:val="0"/>
              <w:keepLines w:val="0"/>
              <w:suppressLineNumbers w:val="0"/>
              <w:spacing w:before="0" w:beforeAutospacing="0" w:after="0" w:afterAutospacing="0" w:line="480" w:lineRule="auto"/>
              <w:ind w:left="0" w:right="0"/>
              <w:rPr>
                <w:rFonts w:hint="eastAsia" w:ascii="仿宋" w:hAnsi="仿宋" w:eastAsia="仿宋" w:cs="仿宋"/>
              </w:rPr>
            </w:pPr>
          </w:p>
        </w:tc>
      </w:tr>
    </w:tbl>
    <w:p w14:paraId="63A7EA6A">
      <w:pPr>
        <w:rPr>
          <w:rFonts w:hint="eastAsia" w:ascii="仿宋" w:hAnsi="仿宋" w:eastAsia="仿宋" w:cs="仿宋"/>
          <w:b w:val="0"/>
          <w:bCs/>
          <w:color w:val="auto"/>
        </w:rPr>
      </w:pPr>
      <w:r>
        <w:rPr>
          <w:rFonts w:hint="eastAsia" w:ascii="仿宋" w:hAnsi="仿宋" w:eastAsia="仿宋" w:cs="仿宋"/>
          <w:b w:val="0"/>
          <w:bCs/>
          <w:color w:val="auto"/>
        </w:rPr>
        <w:t>注：附</w:t>
      </w:r>
      <w:r>
        <w:rPr>
          <w:rFonts w:hint="eastAsia" w:ascii="仿宋" w:hAnsi="仿宋" w:eastAsia="仿宋" w:cs="仿宋"/>
          <w:b w:val="0"/>
          <w:bCs/>
          <w:color w:val="auto"/>
          <w:lang w:eastAsia="zh-CN"/>
        </w:rPr>
        <w:t>项目负责人</w:t>
      </w:r>
      <w:r>
        <w:rPr>
          <w:rFonts w:hint="eastAsia" w:ascii="仿宋" w:hAnsi="仿宋" w:eastAsia="仿宋" w:cs="仿宋"/>
          <w:b w:val="0"/>
          <w:bCs/>
          <w:color w:val="auto"/>
          <w:lang w:val="en-US" w:eastAsia="zh-CN"/>
        </w:rPr>
        <w:t>相关</w:t>
      </w:r>
      <w:r>
        <w:rPr>
          <w:rFonts w:hint="eastAsia" w:ascii="仿宋" w:hAnsi="仿宋" w:eastAsia="仿宋" w:cs="仿宋"/>
          <w:b w:val="0"/>
          <w:bCs/>
          <w:color w:val="auto"/>
        </w:rPr>
        <w:t>证书、毕业证书及身份证复印件。</w:t>
      </w:r>
    </w:p>
    <w:p w14:paraId="4199CFDD">
      <w:pPr>
        <w:numPr>
          <w:ilvl w:val="0"/>
          <w:numId w:val="0"/>
        </w:numPr>
        <w:spacing w:line="360" w:lineRule="auto"/>
        <w:ind w:leftChars="0"/>
        <w:jc w:val="center"/>
        <w:rPr>
          <w:rFonts w:hint="eastAsia" w:ascii="仿宋" w:hAnsi="仿宋" w:eastAsia="仿宋" w:cs="仿宋"/>
          <w:b/>
          <w:lang w:val="en-US" w:eastAsia="zh-CN"/>
        </w:rPr>
      </w:pPr>
    </w:p>
    <w:p w14:paraId="4A83E96A">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供 应 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32A3A79F">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法定代表人或授权代表：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（签名或盖章）           </w:t>
      </w:r>
    </w:p>
    <w:p w14:paraId="7C72DC5B">
      <w:pPr>
        <w:numPr>
          <w:ilvl w:val="0"/>
          <w:numId w:val="0"/>
        </w:numPr>
        <w:spacing w:line="360" w:lineRule="auto"/>
        <w:ind w:leftChars="0"/>
        <w:jc w:val="center"/>
        <w:rPr>
          <w:rFonts w:hint="eastAsia" w:ascii="仿宋" w:hAnsi="仿宋" w:eastAsia="仿宋" w:cs="仿宋"/>
          <w:b/>
          <w:lang w:val="en-US" w:eastAsia="zh-CN"/>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2F6FD83F">
      <w:pPr>
        <w:numPr>
          <w:ilvl w:val="0"/>
          <w:numId w:val="0"/>
        </w:numPr>
        <w:spacing w:line="360" w:lineRule="auto"/>
        <w:ind w:leftChars="0"/>
        <w:jc w:val="center"/>
        <w:rPr>
          <w:rFonts w:hint="eastAsia" w:ascii="仿宋" w:hAnsi="仿宋" w:eastAsia="仿宋" w:cs="仿宋"/>
          <w:b/>
          <w:lang w:val="en-US" w:eastAsia="zh-CN"/>
        </w:rPr>
      </w:pPr>
    </w:p>
    <w:p w14:paraId="4684FB43">
      <w:pPr>
        <w:numPr>
          <w:ilvl w:val="0"/>
          <w:numId w:val="0"/>
        </w:numPr>
        <w:spacing w:line="360" w:lineRule="auto"/>
        <w:ind w:leftChars="0"/>
        <w:jc w:val="center"/>
        <w:rPr>
          <w:rFonts w:hint="eastAsia" w:ascii="仿宋" w:hAnsi="仿宋" w:eastAsia="仿宋" w:cs="仿宋"/>
          <w:b/>
          <w:lang w:val="en-US" w:eastAsia="zh-CN"/>
        </w:rPr>
      </w:pPr>
    </w:p>
    <w:p w14:paraId="12756F11">
      <w:pPr>
        <w:pStyle w:val="38"/>
        <w:ind w:left="0" w:leftChars="0" w:firstLine="0" w:firstLineChars="0"/>
        <w:jc w:val="both"/>
        <w:rPr>
          <w:rFonts w:hint="eastAsia" w:ascii="仿宋" w:hAnsi="仿宋" w:eastAsia="仿宋" w:cs="仿宋"/>
          <w:b/>
          <w:color w:val="auto"/>
          <w:sz w:val="28"/>
          <w:szCs w:val="28"/>
          <w:highlight w:val="none"/>
          <w:lang w:val="en-US" w:eastAsia="zh-CN"/>
        </w:rPr>
      </w:pPr>
    </w:p>
    <w:p w14:paraId="3C41D610">
      <w:pPr>
        <w:pStyle w:val="38"/>
        <w:ind w:left="0" w:leftChars="0" w:firstLine="0" w:firstLineChars="0"/>
        <w:jc w:val="both"/>
        <w:rPr>
          <w:rFonts w:hint="eastAsia" w:ascii="仿宋" w:hAnsi="仿宋" w:eastAsia="仿宋" w:cs="仿宋"/>
          <w:b/>
          <w:color w:val="auto"/>
          <w:sz w:val="28"/>
          <w:szCs w:val="28"/>
          <w:highlight w:val="none"/>
          <w:lang w:val="en-US" w:eastAsia="zh-CN"/>
        </w:rPr>
      </w:pPr>
    </w:p>
    <w:p w14:paraId="7F5310C8">
      <w:pPr>
        <w:pStyle w:val="38"/>
        <w:ind w:left="0" w:leftChars="0" w:firstLine="0" w:firstLineChars="0"/>
        <w:jc w:val="cente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3.拟在本项目使用的主要仪器检测设备一览表</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7"/>
        <w:gridCol w:w="2097"/>
        <w:gridCol w:w="2097"/>
        <w:gridCol w:w="3423"/>
      </w:tblGrid>
      <w:tr w14:paraId="4911C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22E5EDD5">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r>
              <w:rPr>
                <w:rFonts w:hint="eastAsia" w:ascii="仿宋" w:hAnsi="仿宋" w:eastAsia="仿宋" w:cs="仿宋"/>
                <w:szCs w:val="24"/>
              </w:rPr>
              <w:t>仪器或设备名称</w:t>
            </w:r>
          </w:p>
        </w:tc>
        <w:tc>
          <w:tcPr>
            <w:tcW w:w="2097" w:type="dxa"/>
            <w:noWrap w:val="0"/>
            <w:vAlign w:val="center"/>
          </w:tcPr>
          <w:p w14:paraId="2537C44E">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r>
              <w:rPr>
                <w:rFonts w:hint="eastAsia" w:ascii="仿宋" w:hAnsi="仿宋" w:eastAsia="仿宋" w:cs="仿宋"/>
                <w:szCs w:val="24"/>
              </w:rPr>
              <w:t>型号规格</w:t>
            </w:r>
          </w:p>
        </w:tc>
        <w:tc>
          <w:tcPr>
            <w:tcW w:w="2097" w:type="dxa"/>
            <w:noWrap w:val="0"/>
            <w:vAlign w:val="center"/>
          </w:tcPr>
          <w:p w14:paraId="7846988E">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r>
              <w:rPr>
                <w:rFonts w:hint="eastAsia" w:ascii="仿宋" w:hAnsi="仿宋" w:eastAsia="仿宋" w:cs="仿宋"/>
                <w:szCs w:val="24"/>
              </w:rPr>
              <w:t>数  量</w:t>
            </w:r>
          </w:p>
        </w:tc>
        <w:tc>
          <w:tcPr>
            <w:tcW w:w="3423" w:type="dxa"/>
            <w:noWrap w:val="0"/>
            <w:vAlign w:val="center"/>
          </w:tcPr>
          <w:p w14:paraId="2FA41B8D">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r>
              <w:rPr>
                <w:rFonts w:hint="eastAsia" w:ascii="仿宋" w:hAnsi="仿宋" w:eastAsia="仿宋" w:cs="仿宋"/>
                <w:szCs w:val="24"/>
              </w:rPr>
              <w:t>备  注</w:t>
            </w:r>
          </w:p>
        </w:tc>
      </w:tr>
      <w:tr w14:paraId="60DAC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63B4C96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4534AFA1">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58FBB4B7">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0D0231E5">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5AD42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097" w:type="dxa"/>
            <w:noWrap w:val="0"/>
            <w:vAlign w:val="center"/>
          </w:tcPr>
          <w:p w14:paraId="568B45D7">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0751A29F">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6916DAC8">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23D32CCB">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69F8D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72309EE9">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7DC4F8EA">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3096FE30">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645C3015">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741AB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0599592C">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7C75413E">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115BE255">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7AC8C1D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26755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43900CC9">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18A9FDA6">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2FFBD42B">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3B21C99C">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46866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209DA7A3">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0C78576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0D6FE4A1">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2DAF0CD6">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584E8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2ECADB0E">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123C4DA0">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44D37441">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1C8B299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01A19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4B5D2585">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1A3CEAA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3B2C7299">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1ED8E48E">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0AFA3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97" w:type="dxa"/>
            <w:noWrap w:val="0"/>
            <w:vAlign w:val="center"/>
          </w:tcPr>
          <w:p w14:paraId="27AEBB31">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2F4AE096">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465CB618">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45D1F07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155DA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4034C238">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5C4714B5">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088B02E4">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670A23B7">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3475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499FBD13">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27DFF8E2">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34D7D66E">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1EF9C2CD">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r w14:paraId="7804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7" w:type="dxa"/>
            <w:noWrap w:val="0"/>
            <w:vAlign w:val="center"/>
          </w:tcPr>
          <w:p w14:paraId="130C0F7D">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5D49067D">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2097" w:type="dxa"/>
            <w:noWrap w:val="0"/>
            <w:vAlign w:val="center"/>
          </w:tcPr>
          <w:p w14:paraId="00D17ADD">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c>
          <w:tcPr>
            <w:tcW w:w="3423" w:type="dxa"/>
            <w:noWrap w:val="0"/>
            <w:vAlign w:val="bottom"/>
          </w:tcPr>
          <w:p w14:paraId="5F6DF12C">
            <w:pPr>
              <w:keepNext w:val="0"/>
              <w:keepLines w:val="0"/>
              <w:suppressLineNumbers w:val="0"/>
              <w:spacing w:before="0" w:beforeAutospacing="0" w:after="0" w:afterAutospacing="0" w:line="480" w:lineRule="auto"/>
              <w:ind w:left="0" w:right="0"/>
              <w:jc w:val="center"/>
              <w:rPr>
                <w:rFonts w:hint="eastAsia" w:ascii="仿宋" w:hAnsi="仿宋" w:eastAsia="仿宋" w:cs="仿宋"/>
                <w:szCs w:val="24"/>
              </w:rPr>
            </w:pPr>
          </w:p>
        </w:tc>
      </w:tr>
    </w:tbl>
    <w:p w14:paraId="0B291EE8">
      <w:pPr>
        <w:jc w:val="center"/>
        <w:rPr>
          <w:rFonts w:hint="eastAsia" w:ascii="仿宋" w:hAnsi="仿宋" w:eastAsia="仿宋" w:cs="仿宋"/>
          <w:b/>
          <w:color w:val="auto"/>
          <w:sz w:val="28"/>
          <w:szCs w:val="28"/>
          <w:lang w:val="en-US" w:eastAsia="zh-CN"/>
        </w:rPr>
      </w:pPr>
    </w:p>
    <w:p w14:paraId="39B3F24F">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供 应 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28EA4300">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法定代表人或授权代表：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（签名或盖章）           </w:t>
      </w:r>
    </w:p>
    <w:p w14:paraId="1FCD2E1C">
      <w:pPr>
        <w:jc w:val="center"/>
        <w:rPr>
          <w:rFonts w:hint="eastAsia" w:ascii="仿宋" w:hAnsi="仿宋" w:eastAsia="仿宋" w:cs="仿宋"/>
          <w:b/>
          <w:color w:val="auto"/>
          <w:sz w:val="28"/>
          <w:szCs w:val="28"/>
          <w:lang w:val="en-US" w:eastAsia="zh-CN"/>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23A1996E">
      <w:pPr>
        <w:jc w:val="center"/>
        <w:rPr>
          <w:rFonts w:hint="eastAsia" w:ascii="仿宋" w:hAnsi="仿宋" w:eastAsia="仿宋" w:cs="仿宋"/>
          <w:b/>
          <w:color w:val="auto"/>
          <w:sz w:val="28"/>
          <w:szCs w:val="28"/>
          <w:lang w:val="en-US" w:eastAsia="zh-CN"/>
        </w:rPr>
      </w:pPr>
    </w:p>
    <w:p w14:paraId="6ACFFFFF">
      <w:pPr>
        <w:jc w:val="center"/>
        <w:rPr>
          <w:rFonts w:hint="eastAsia" w:ascii="仿宋" w:hAnsi="仿宋" w:eastAsia="仿宋" w:cs="仿宋"/>
          <w:b/>
          <w:color w:val="auto"/>
          <w:sz w:val="28"/>
          <w:szCs w:val="28"/>
          <w:lang w:val="en-US" w:eastAsia="zh-CN"/>
        </w:rPr>
      </w:pPr>
    </w:p>
    <w:p w14:paraId="4D764B51">
      <w:pPr>
        <w:jc w:val="center"/>
        <w:rPr>
          <w:rFonts w:hint="eastAsia" w:ascii="仿宋" w:hAnsi="仿宋" w:eastAsia="仿宋" w:cs="仿宋"/>
          <w:b/>
          <w:color w:val="auto"/>
          <w:sz w:val="28"/>
          <w:szCs w:val="28"/>
          <w:lang w:val="en-US" w:eastAsia="zh-CN"/>
        </w:rPr>
      </w:pPr>
    </w:p>
    <w:p w14:paraId="43F91720">
      <w:pPr>
        <w:jc w:val="both"/>
        <w:rPr>
          <w:rFonts w:hint="eastAsia" w:ascii="仿宋" w:hAnsi="仿宋" w:eastAsia="仿宋" w:cs="仿宋"/>
          <w:b/>
          <w:color w:val="auto"/>
          <w:sz w:val="28"/>
          <w:szCs w:val="28"/>
          <w:lang w:val="en-US" w:eastAsia="zh-CN"/>
        </w:rPr>
      </w:pPr>
    </w:p>
    <w:p w14:paraId="023D3EF6">
      <w:pPr>
        <w:jc w:val="center"/>
        <w:rPr>
          <w:rFonts w:hint="eastAsia" w:ascii="仿宋" w:hAnsi="仿宋" w:eastAsia="仿宋" w:cs="仿宋"/>
          <w:b/>
          <w:color w:val="auto"/>
          <w:sz w:val="28"/>
          <w:szCs w:val="28"/>
          <w:lang w:val="en-US" w:eastAsia="zh-CN"/>
        </w:rPr>
      </w:pPr>
    </w:p>
    <w:p w14:paraId="001DDD63">
      <w:pPr>
        <w:jc w:val="center"/>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4.近年</w:t>
      </w:r>
      <w:r>
        <w:rPr>
          <w:rFonts w:hint="eastAsia" w:ascii="仿宋" w:hAnsi="仿宋" w:eastAsia="仿宋" w:cs="仿宋"/>
          <w:b/>
          <w:color w:val="auto"/>
          <w:sz w:val="28"/>
          <w:szCs w:val="28"/>
          <w:lang w:val="zh-CN" w:eastAsia="zh-CN"/>
        </w:rPr>
        <w:t>（</w:t>
      </w:r>
      <w:r>
        <w:rPr>
          <w:rFonts w:hint="eastAsia" w:ascii="仿宋" w:hAnsi="仿宋" w:eastAsia="仿宋" w:cs="仿宋"/>
          <w:b/>
          <w:color w:val="auto"/>
          <w:sz w:val="28"/>
          <w:szCs w:val="28"/>
          <w:lang w:val="en-US" w:eastAsia="zh-CN"/>
        </w:rPr>
        <w:t>2022年11月01日至投标截止时间）</w:t>
      </w:r>
    </w:p>
    <w:p w14:paraId="3BDA5B83">
      <w:pPr>
        <w:numPr>
          <w:ilvl w:val="0"/>
          <w:numId w:val="0"/>
        </w:numPr>
        <w:spacing w:line="360" w:lineRule="auto"/>
        <w:ind w:leftChars="0"/>
        <w:jc w:val="center"/>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val="en-US" w:eastAsia="zh-CN"/>
        </w:rPr>
        <w:t>企业</w:t>
      </w:r>
      <w:r>
        <w:rPr>
          <w:rFonts w:hint="eastAsia" w:ascii="仿宋" w:hAnsi="仿宋" w:eastAsia="仿宋" w:cs="仿宋"/>
          <w:b/>
          <w:color w:val="auto"/>
          <w:sz w:val="28"/>
          <w:szCs w:val="28"/>
          <w:highlight w:val="none"/>
          <w:lang w:eastAsia="zh-CN"/>
        </w:rPr>
        <w:t>的业绩情况表</w:t>
      </w:r>
    </w:p>
    <w:tbl>
      <w:tblPr>
        <w:tblStyle w:val="2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8"/>
        <w:gridCol w:w="1885"/>
        <w:gridCol w:w="1841"/>
        <w:gridCol w:w="2802"/>
        <w:gridCol w:w="1710"/>
      </w:tblGrid>
      <w:tr w14:paraId="4667D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048" w:type="dxa"/>
            <w:tcBorders>
              <w:top w:val="single" w:color="auto" w:sz="12" w:space="0"/>
              <w:left w:val="single" w:color="auto" w:sz="12" w:space="0"/>
              <w:bottom w:val="single" w:color="auto" w:sz="4" w:space="0"/>
              <w:right w:val="single" w:color="auto" w:sz="4" w:space="0"/>
            </w:tcBorders>
            <w:noWrap w:val="0"/>
            <w:vAlign w:val="center"/>
          </w:tcPr>
          <w:p w14:paraId="73AF3D79">
            <w:pPr>
              <w:keepNext w:val="0"/>
              <w:keepLines w:val="0"/>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sz w:val="24"/>
              </w:rPr>
              <w:t>序号</w:t>
            </w:r>
          </w:p>
        </w:tc>
        <w:tc>
          <w:tcPr>
            <w:tcW w:w="1885" w:type="dxa"/>
            <w:tcBorders>
              <w:top w:val="single" w:color="auto" w:sz="12" w:space="0"/>
              <w:left w:val="nil"/>
              <w:bottom w:val="single" w:color="auto" w:sz="4" w:space="0"/>
              <w:right w:val="single" w:color="auto" w:sz="4" w:space="0"/>
            </w:tcBorders>
            <w:noWrap w:val="0"/>
            <w:vAlign w:val="center"/>
          </w:tcPr>
          <w:p w14:paraId="241703BA">
            <w:pPr>
              <w:keepNext w:val="0"/>
              <w:keepLines w:val="0"/>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sz w:val="24"/>
              </w:rPr>
              <w:t>合同签订时间</w:t>
            </w:r>
          </w:p>
        </w:tc>
        <w:tc>
          <w:tcPr>
            <w:tcW w:w="1841" w:type="dxa"/>
            <w:tcBorders>
              <w:top w:val="single" w:color="auto" w:sz="12" w:space="0"/>
              <w:left w:val="nil"/>
              <w:bottom w:val="single" w:color="auto" w:sz="4" w:space="0"/>
              <w:right w:val="single" w:color="auto" w:sz="4" w:space="0"/>
            </w:tcBorders>
            <w:noWrap w:val="0"/>
            <w:vAlign w:val="center"/>
          </w:tcPr>
          <w:p w14:paraId="701B8736">
            <w:pPr>
              <w:keepNext w:val="0"/>
              <w:keepLines w:val="0"/>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sz w:val="24"/>
              </w:rPr>
              <w:t>委托人名称</w:t>
            </w:r>
          </w:p>
        </w:tc>
        <w:tc>
          <w:tcPr>
            <w:tcW w:w="2802" w:type="dxa"/>
            <w:tcBorders>
              <w:top w:val="single" w:color="auto" w:sz="12" w:space="0"/>
              <w:left w:val="nil"/>
              <w:bottom w:val="single" w:color="auto" w:sz="4" w:space="0"/>
              <w:right w:val="single" w:color="auto" w:sz="4" w:space="0"/>
            </w:tcBorders>
            <w:noWrap w:val="0"/>
            <w:vAlign w:val="center"/>
          </w:tcPr>
          <w:p w14:paraId="5F15371A">
            <w:pPr>
              <w:keepNext w:val="0"/>
              <w:keepLines w:val="0"/>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sz w:val="24"/>
              </w:rPr>
              <w:t>项目名称</w:t>
            </w:r>
          </w:p>
        </w:tc>
        <w:tc>
          <w:tcPr>
            <w:tcW w:w="1710" w:type="dxa"/>
            <w:tcBorders>
              <w:top w:val="single" w:color="auto" w:sz="12" w:space="0"/>
              <w:left w:val="nil"/>
              <w:bottom w:val="single" w:color="auto" w:sz="4" w:space="0"/>
              <w:right w:val="single" w:color="auto" w:sz="12" w:space="0"/>
            </w:tcBorders>
            <w:noWrap w:val="0"/>
            <w:vAlign w:val="center"/>
          </w:tcPr>
          <w:p w14:paraId="059A5EEC">
            <w:pPr>
              <w:keepNext w:val="0"/>
              <w:keepLines w:val="0"/>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sz w:val="24"/>
              </w:rPr>
              <w:t>合同</w:t>
            </w:r>
          </w:p>
          <w:p w14:paraId="43765FDD">
            <w:pPr>
              <w:keepNext w:val="0"/>
              <w:keepLines w:val="0"/>
              <w:suppressLineNumbers w:val="0"/>
              <w:spacing w:before="0" w:beforeAutospacing="0" w:after="0" w:afterAutospacing="0"/>
              <w:ind w:left="0" w:right="0"/>
              <w:jc w:val="center"/>
              <w:rPr>
                <w:rFonts w:hint="eastAsia" w:ascii="仿宋" w:hAnsi="仿宋" w:eastAsia="仿宋" w:cs="仿宋"/>
                <w:color w:val="auto"/>
                <w:sz w:val="24"/>
              </w:rPr>
            </w:pPr>
            <w:r>
              <w:rPr>
                <w:rFonts w:hint="eastAsia" w:ascii="仿宋" w:hAnsi="仿宋" w:eastAsia="仿宋" w:cs="仿宋"/>
                <w:color w:val="auto"/>
                <w:sz w:val="24"/>
              </w:rPr>
              <w:t>金额</w:t>
            </w:r>
          </w:p>
        </w:tc>
      </w:tr>
      <w:tr w14:paraId="36EB15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51B29B72">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13D633A7">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102AD489">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74DEAE99">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1A62EABC">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60A7A3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32D3C328">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15888DE0">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26FB6D7D">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1D4D3578">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0323519A">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4CD16E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54C54BBE">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38BB5ABF">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2203A99B">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2A0763D2">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603328CE">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59756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279C2037">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738F5884">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33AE960F">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27AEC6E0">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061078D4">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7CE03B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76110D3F">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31993D3E">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64B9A6CD">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05DF0F81">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56258424">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753CDD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38F03905">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1E373BD4">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180D6DB9">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42F30F5D">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48E2AFBC">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5B33C5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2BCE9BF3">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59CB65E9">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63DE1335">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6ECC446A">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7E55F6F6">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75EC6D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49BDFD3D">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592D909F">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73993325">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6645C859">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1428C01B">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2D15CC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4" w:space="0"/>
              <w:right w:val="single" w:color="auto" w:sz="4" w:space="0"/>
            </w:tcBorders>
            <w:noWrap w:val="0"/>
            <w:vAlign w:val="top"/>
          </w:tcPr>
          <w:p w14:paraId="27F0B63F">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4" w:space="0"/>
              <w:right w:val="single" w:color="auto" w:sz="4" w:space="0"/>
            </w:tcBorders>
            <w:noWrap w:val="0"/>
            <w:vAlign w:val="top"/>
          </w:tcPr>
          <w:p w14:paraId="4AE12A1E">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4" w:space="0"/>
              <w:right w:val="single" w:color="auto" w:sz="4" w:space="0"/>
            </w:tcBorders>
            <w:noWrap w:val="0"/>
            <w:vAlign w:val="top"/>
          </w:tcPr>
          <w:p w14:paraId="00D2D8C8">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4" w:space="0"/>
              <w:right w:val="single" w:color="auto" w:sz="4" w:space="0"/>
            </w:tcBorders>
            <w:noWrap w:val="0"/>
            <w:vAlign w:val="top"/>
          </w:tcPr>
          <w:p w14:paraId="6189C1B4">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4" w:space="0"/>
              <w:right w:val="single" w:color="auto" w:sz="12" w:space="0"/>
            </w:tcBorders>
            <w:noWrap w:val="0"/>
            <w:vAlign w:val="top"/>
          </w:tcPr>
          <w:p w14:paraId="3C8BD3BE">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r w14:paraId="5877E8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48" w:type="dxa"/>
            <w:tcBorders>
              <w:top w:val="single" w:color="auto" w:sz="4" w:space="0"/>
              <w:left w:val="single" w:color="auto" w:sz="12" w:space="0"/>
              <w:bottom w:val="single" w:color="auto" w:sz="12" w:space="0"/>
              <w:right w:val="single" w:color="auto" w:sz="4" w:space="0"/>
            </w:tcBorders>
            <w:noWrap w:val="0"/>
            <w:vAlign w:val="top"/>
          </w:tcPr>
          <w:p w14:paraId="4ABE4BD2">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85" w:type="dxa"/>
            <w:tcBorders>
              <w:top w:val="single" w:color="auto" w:sz="4" w:space="0"/>
              <w:left w:val="nil"/>
              <w:bottom w:val="single" w:color="auto" w:sz="12" w:space="0"/>
              <w:right w:val="single" w:color="auto" w:sz="4" w:space="0"/>
            </w:tcBorders>
            <w:noWrap w:val="0"/>
            <w:vAlign w:val="top"/>
          </w:tcPr>
          <w:p w14:paraId="502DA28F">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841" w:type="dxa"/>
            <w:tcBorders>
              <w:top w:val="single" w:color="auto" w:sz="4" w:space="0"/>
              <w:left w:val="nil"/>
              <w:bottom w:val="single" w:color="auto" w:sz="12" w:space="0"/>
              <w:right w:val="single" w:color="auto" w:sz="4" w:space="0"/>
            </w:tcBorders>
            <w:noWrap w:val="0"/>
            <w:vAlign w:val="top"/>
          </w:tcPr>
          <w:p w14:paraId="72610B2A">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2802" w:type="dxa"/>
            <w:tcBorders>
              <w:top w:val="single" w:color="auto" w:sz="4" w:space="0"/>
              <w:left w:val="nil"/>
              <w:bottom w:val="single" w:color="auto" w:sz="12" w:space="0"/>
              <w:right w:val="single" w:color="auto" w:sz="4" w:space="0"/>
            </w:tcBorders>
            <w:noWrap w:val="0"/>
            <w:vAlign w:val="top"/>
          </w:tcPr>
          <w:p w14:paraId="4B7F0F86">
            <w:pPr>
              <w:keepNext w:val="0"/>
              <w:keepLines w:val="0"/>
              <w:suppressLineNumbers w:val="0"/>
              <w:spacing w:before="0" w:beforeAutospacing="0" w:after="0" w:afterAutospacing="0"/>
              <w:ind w:left="0" w:right="0"/>
              <w:rPr>
                <w:rFonts w:hint="eastAsia" w:ascii="仿宋" w:hAnsi="仿宋" w:eastAsia="仿宋" w:cs="仿宋"/>
                <w:color w:val="auto"/>
                <w:sz w:val="24"/>
              </w:rPr>
            </w:pPr>
          </w:p>
        </w:tc>
        <w:tc>
          <w:tcPr>
            <w:tcW w:w="1710" w:type="dxa"/>
            <w:tcBorders>
              <w:top w:val="single" w:color="auto" w:sz="4" w:space="0"/>
              <w:left w:val="nil"/>
              <w:bottom w:val="single" w:color="auto" w:sz="12" w:space="0"/>
              <w:right w:val="single" w:color="auto" w:sz="12" w:space="0"/>
            </w:tcBorders>
            <w:noWrap w:val="0"/>
            <w:vAlign w:val="top"/>
          </w:tcPr>
          <w:p w14:paraId="70E2E04C">
            <w:pPr>
              <w:keepNext w:val="0"/>
              <w:keepLines w:val="0"/>
              <w:suppressLineNumbers w:val="0"/>
              <w:spacing w:before="0" w:beforeAutospacing="0" w:after="0" w:afterAutospacing="0"/>
              <w:ind w:left="0" w:right="0"/>
              <w:rPr>
                <w:rFonts w:hint="eastAsia" w:ascii="仿宋" w:hAnsi="仿宋" w:eastAsia="仿宋" w:cs="仿宋"/>
                <w:color w:val="auto"/>
                <w:sz w:val="24"/>
              </w:rPr>
            </w:pPr>
          </w:p>
        </w:tc>
      </w:tr>
    </w:tbl>
    <w:p w14:paraId="57E43448">
      <w:pPr>
        <w:spacing w:line="360" w:lineRule="auto"/>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说明：</w:t>
      </w:r>
    </w:p>
    <w:p w14:paraId="081D35D0">
      <w:pPr>
        <w:spacing w:line="36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1.本表后附合同协议书复印件，以合同</w:t>
      </w:r>
      <w:r>
        <w:rPr>
          <w:rFonts w:hint="eastAsia" w:ascii="仿宋" w:hAnsi="仿宋" w:eastAsia="仿宋" w:cs="仿宋"/>
          <w:color w:val="auto"/>
          <w:kern w:val="0"/>
          <w:sz w:val="21"/>
          <w:szCs w:val="21"/>
          <w:lang w:eastAsia="zh-CN"/>
        </w:rPr>
        <w:t>签订之日</w:t>
      </w:r>
      <w:r>
        <w:rPr>
          <w:rFonts w:hint="eastAsia" w:ascii="仿宋" w:hAnsi="仿宋" w:eastAsia="仿宋" w:cs="仿宋"/>
          <w:color w:val="auto"/>
          <w:kern w:val="0"/>
          <w:sz w:val="21"/>
          <w:szCs w:val="21"/>
        </w:rPr>
        <w:t>或中标通知书</w:t>
      </w:r>
      <w:r>
        <w:rPr>
          <w:rFonts w:hint="eastAsia" w:ascii="仿宋" w:hAnsi="仿宋" w:eastAsia="仿宋" w:cs="仿宋"/>
          <w:color w:val="auto"/>
          <w:kern w:val="0"/>
          <w:sz w:val="21"/>
          <w:szCs w:val="21"/>
          <w:lang w:eastAsia="zh-CN"/>
        </w:rPr>
        <w:t>落款日期</w:t>
      </w:r>
      <w:r>
        <w:rPr>
          <w:rFonts w:hint="eastAsia" w:ascii="仿宋" w:hAnsi="仿宋" w:eastAsia="仿宋" w:cs="仿宋"/>
          <w:color w:val="auto"/>
          <w:kern w:val="0"/>
          <w:sz w:val="21"/>
          <w:szCs w:val="21"/>
        </w:rPr>
        <w:t>为准。</w:t>
      </w:r>
    </w:p>
    <w:p w14:paraId="4FCA31FA">
      <w:pPr>
        <w:spacing w:line="36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2.供应商应如实列出以上情况，如有隐瞒，一经查实将导致其磋商响应文件被拒绝。</w:t>
      </w:r>
    </w:p>
    <w:p w14:paraId="76DCB240">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kern w:val="0"/>
          <w:sz w:val="21"/>
          <w:szCs w:val="21"/>
        </w:rPr>
        <w:t>3.未按上述要求提供、填写的，评审时不予以考虑。</w:t>
      </w:r>
    </w:p>
    <w:p w14:paraId="00179417">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供 应 商：</w:t>
      </w:r>
      <w:r>
        <w:rPr>
          <w:rFonts w:hint="eastAsia" w:ascii="仿宋" w:hAnsi="仿宋" w:eastAsia="仿宋" w:cs="仿宋"/>
          <w:color w:val="auto"/>
          <w:sz w:val="24"/>
          <w:u w:val="single"/>
        </w:rPr>
        <w:t xml:space="preserve">                        </w:t>
      </w:r>
      <w:r>
        <w:rPr>
          <w:rFonts w:hint="eastAsia" w:ascii="仿宋" w:hAnsi="仿宋" w:eastAsia="仿宋" w:cs="仿宋"/>
          <w:color w:val="auto"/>
          <w:sz w:val="24"/>
        </w:rPr>
        <w:t>（盖章）</w:t>
      </w:r>
    </w:p>
    <w:p w14:paraId="13FBF73B">
      <w:pPr>
        <w:autoSpaceDE w:val="0"/>
        <w:adjustRightInd w:val="0"/>
        <w:spacing w:line="480" w:lineRule="auto"/>
        <w:ind w:firstLine="3540" w:firstLineChars="1475"/>
        <w:jc w:val="left"/>
        <w:rPr>
          <w:rFonts w:hint="eastAsia" w:ascii="仿宋" w:hAnsi="仿宋" w:eastAsia="仿宋" w:cs="仿宋"/>
          <w:color w:val="auto"/>
          <w:sz w:val="24"/>
        </w:rPr>
      </w:pPr>
      <w:r>
        <w:rPr>
          <w:rFonts w:hint="eastAsia" w:ascii="仿宋" w:hAnsi="仿宋" w:eastAsia="仿宋" w:cs="仿宋"/>
          <w:color w:val="auto"/>
          <w:sz w:val="24"/>
        </w:rPr>
        <w:t>法定代表人或授权代表：</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（签名或盖章）           </w:t>
      </w:r>
    </w:p>
    <w:p w14:paraId="1B35FB67">
      <w:pPr>
        <w:spacing w:line="520" w:lineRule="exact"/>
        <w:jc w:val="center"/>
        <w:rPr>
          <w:rFonts w:hint="eastAsia" w:ascii="仿宋" w:hAnsi="仿宋" w:eastAsia="仿宋" w:cs="仿宋"/>
          <w:b/>
          <w:color w:val="auto"/>
          <w:sz w:val="28"/>
          <w:szCs w:val="28"/>
          <w:lang w:eastAsia="zh-CN"/>
        </w:rPr>
      </w:pPr>
      <w:r>
        <w:rPr>
          <w:rFonts w:hint="eastAsia" w:ascii="仿宋" w:hAnsi="仿宋" w:eastAsia="仿宋" w:cs="仿宋"/>
          <w:color w:val="auto"/>
          <w:sz w:val="24"/>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17DCECA">
      <w:pPr>
        <w:spacing w:line="520" w:lineRule="exact"/>
        <w:jc w:val="center"/>
        <w:rPr>
          <w:rFonts w:hint="eastAsia" w:ascii="仿宋" w:hAnsi="仿宋" w:eastAsia="仿宋" w:cs="仿宋"/>
          <w:b/>
          <w:color w:val="auto"/>
          <w:sz w:val="28"/>
          <w:szCs w:val="28"/>
        </w:rPr>
      </w:pPr>
    </w:p>
    <w:p w14:paraId="44CBABA4">
      <w:pPr>
        <w:spacing w:line="520" w:lineRule="exact"/>
        <w:jc w:val="center"/>
        <w:rPr>
          <w:rFonts w:hint="eastAsia" w:ascii="仿宋" w:hAnsi="仿宋" w:eastAsia="仿宋" w:cs="仿宋"/>
          <w:b/>
          <w:color w:val="auto"/>
          <w:sz w:val="28"/>
          <w:szCs w:val="28"/>
        </w:rPr>
      </w:pPr>
    </w:p>
    <w:p w14:paraId="3075D116">
      <w:pPr>
        <w:spacing w:line="520" w:lineRule="exact"/>
        <w:jc w:val="center"/>
        <w:rPr>
          <w:rFonts w:hint="eastAsia" w:ascii="仿宋" w:hAnsi="仿宋" w:eastAsia="仿宋" w:cs="仿宋"/>
          <w:b/>
          <w:color w:val="auto"/>
          <w:sz w:val="28"/>
          <w:szCs w:val="28"/>
        </w:rPr>
      </w:pPr>
    </w:p>
    <w:p w14:paraId="08131B31">
      <w:pPr>
        <w:spacing w:line="520" w:lineRule="exact"/>
        <w:jc w:val="center"/>
        <w:rPr>
          <w:rFonts w:hint="eastAsia" w:ascii="仿宋" w:hAnsi="仿宋" w:eastAsia="仿宋" w:cs="仿宋"/>
          <w:b/>
          <w:color w:val="auto"/>
          <w:sz w:val="28"/>
          <w:szCs w:val="28"/>
        </w:rPr>
      </w:pPr>
    </w:p>
    <w:p w14:paraId="1945C54F">
      <w:pPr>
        <w:numPr>
          <w:ilvl w:val="0"/>
          <w:numId w:val="0"/>
        </w:numPr>
        <w:spacing w:line="520" w:lineRule="exact"/>
        <w:jc w:val="center"/>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val="en-US" w:eastAsia="zh-CN"/>
        </w:rPr>
        <w:t>五、</w:t>
      </w:r>
      <w:r>
        <w:rPr>
          <w:rFonts w:hint="eastAsia" w:ascii="仿宋" w:hAnsi="仿宋" w:eastAsia="仿宋" w:cs="仿宋"/>
          <w:b/>
          <w:color w:val="auto"/>
          <w:sz w:val="28"/>
          <w:szCs w:val="28"/>
        </w:rPr>
        <w:t>供应商</w:t>
      </w:r>
      <w:r>
        <w:rPr>
          <w:rFonts w:hint="eastAsia" w:ascii="仿宋" w:hAnsi="仿宋" w:eastAsia="仿宋" w:cs="仿宋"/>
          <w:b/>
          <w:color w:val="auto"/>
          <w:sz w:val="28"/>
          <w:szCs w:val="28"/>
          <w:lang w:eastAsia="zh-CN"/>
        </w:rPr>
        <w:t>概况</w:t>
      </w:r>
    </w:p>
    <w:p w14:paraId="4B0D6DAA">
      <w:pPr>
        <w:numPr>
          <w:ilvl w:val="0"/>
          <w:numId w:val="0"/>
        </w:numPr>
        <w:spacing w:line="520" w:lineRule="exact"/>
        <w:jc w:val="both"/>
        <w:rPr>
          <w:rFonts w:hint="default" w:ascii="仿宋" w:hAnsi="仿宋" w:eastAsia="仿宋" w:cs="仿宋"/>
          <w:b/>
          <w:color w:val="auto"/>
          <w:sz w:val="24"/>
          <w:szCs w:val="24"/>
          <w:lang w:val="en-US" w:eastAsia="zh-CN"/>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供应商基本资料</w:t>
      </w:r>
    </w:p>
    <w:tbl>
      <w:tblPr>
        <w:tblStyle w:val="20"/>
        <w:tblW w:w="8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845"/>
        <w:gridCol w:w="634"/>
        <w:gridCol w:w="811"/>
        <w:gridCol w:w="965"/>
        <w:gridCol w:w="240"/>
        <w:gridCol w:w="1056"/>
        <w:gridCol w:w="631"/>
        <w:gridCol w:w="788"/>
        <w:gridCol w:w="2240"/>
      </w:tblGrid>
      <w:tr w14:paraId="1A2EE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2052" w:type="dxa"/>
            <w:gridSpan w:val="3"/>
            <w:noWrap w:val="0"/>
            <w:vAlign w:val="bottom"/>
          </w:tcPr>
          <w:p w14:paraId="1633889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p>
        </w:tc>
        <w:tc>
          <w:tcPr>
            <w:tcW w:w="3072" w:type="dxa"/>
            <w:gridSpan w:val="4"/>
            <w:noWrap w:val="0"/>
            <w:vAlign w:val="bottom"/>
          </w:tcPr>
          <w:p w14:paraId="1C3238AC">
            <w:pPr>
              <w:keepNext w:val="0"/>
              <w:keepLines w:val="0"/>
              <w:suppressLineNumbers w:val="0"/>
              <w:spacing w:before="0" w:beforeAutospacing="0" w:after="0" w:afterAutospacing="0" w:line="360" w:lineRule="auto"/>
              <w:ind w:left="0" w:right="0"/>
              <w:jc w:val="both"/>
              <w:rPr>
                <w:rFonts w:hint="eastAsia" w:ascii="仿宋" w:hAnsi="仿宋" w:eastAsia="仿宋" w:cs="仿宋"/>
                <w:color w:val="auto"/>
                <w:sz w:val="24"/>
                <w:highlight w:val="none"/>
                <w:lang w:eastAsia="zh-CN"/>
              </w:rPr>
            </w:pPr>
          </w:p>
        </w:tc>
        <w:tc>
          <w:tcPr>
            <w:tcW w:w="1419" w:type="dxa"/>
            <w:gridSpan w:val="2"/>
            <w:noWrap w:val="0"/>
            <w:vAlign w:val="bottom"/>
          </w:tcPr>
          <w:p w14:paraId="6354E51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240" w:type="dxa"/>
            <w:noWrap w:val="0"/>
            <w:vAlign w:val="bottom"/>
          </w:tcPr>
          <w:p w14:paraId="5C91D95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36B8A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2052" w:type="dxa"/>
            <w:gridSpan w:val="3"/>
            <w:noWrap w:val="0"/>
            <w:vAlign w:val="bottom"/>
          </w:tcPr>
          <w:p w14:paraId="1993D78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p>
        </w:tc>
        <w:tc>
          <w:tcPr>
            <w:tcW w:w="3072" w:type="dxa"/>
            <w:gridSpan w:val="4"/>
            <w:noWrap w:val="0"/>
            <w:vAlign w:val="bottom"/>
          </w:tcPr>
          <w:p w14:paraId="3E08058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419" w:type="dxa"/>
            <w:gridSpan w:val="2"/>
            <w:noWrap w:val="0"/>
            <w:vAlign w:val="bottom"/>
          </w:tcPr>
          <w:p w14:paraId="31CA48B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p>
        </w:tc>
        <w:tc>
          <w:tcPr>
            <w:tcW w:w="2240" w:type="dxa"/>
            <w:noWrap w:val="0"/>
            <w:vAlign w:val="bottom"/>
          </w:tcPr>
          <w:p w14:paraId="7996F86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5E76F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2052" w:type="dxa"/>
            <w:gridSpan w:val="3"/>
            <w:noWrap w:val="0"/>
            <w:vAlign w:val="bottom"/>
          </w:tcPr>
          <w:p w14:paraId="0E13DA2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组织机构代码</w:t>
            </w:r>
          </w:p>
        </w:tc>
        <w:tc>
          <w:tcPr>
            <w:tcW w:w="3072" w:type="dxa"/>
            <w:gridSpan w:val="4"/>
            <w:noWrap w:val="0"/>
            <w:vAlign w:val="bottom"/>
          </w:tcPr>
          <w:p w14:paraId="3EAFA22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419" w:type="dxa"/>
            <w:gridSpan w:val="2"/>
            <w:noWrap w:val="0"/>
            <w:vAlign w:val="bottom"/>
          </w:tcPr>
          <w:p w14:paraId="37E8363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电子邮箱</w:t>
            </w:r>
          </w:p>
        </w:tc>
        <w:tc>
          <w:tcPr>
            <w:tcW w:w="2240" w:type="dxa"/>
            <w:noWrap w:val="0"/>
            <w:vAlign w:val="bottom"/>
          </w:tcPr>
          <w:p w14:paraId="5B7109C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33F67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573" w:type="dxa"/>
            <w:vMerge w:val="restart"/>
            <w:noWrap w:val="0"/>
            <w:vAlign w:val="bottom"/>
          </w:tcPr>
          <w:p w14:paraId="11671EE0">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营业执照</w:t>
            </w:r>
          </w:p>
        </w:tc>
        <w:tc>
          <w:tcPr>
            <w:tcW w:w="1479" w:type="dxa"/>
            <w:gridSpan w:val="2"/>
            <w:noWrap w:val="0"/>
            <w:vAlign w:val="bottom"/>
          </w:tcPr>
          <w:p w14:paraId="76BB3DB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信用代码号</w:t>
            </w:r>
          </w:p>
        </w:tc>
        <w:tc>
          <w:tcPr>
            <w:tcW w:w="1776" w:type="dxa"/>
            <w:gridSpan w:val="2"/>
            <w:noWrap w:val="0"/>
            <w:vAlign w:val="bottom"/>
          </w:tcPr>
          <w:p w14:paraId="412B7F6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296" w:type="dxa"/>
            <w:gridSpan w:val="2"/>
            <w:noWrap w:val="0"/>
            <w:vAlign w:val="bottom"/>
          </w:tcPr>
          <w:p w14:paraId="58A4DB2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p>
        </w:tc>
        <w:tc>
          <w:tcPr>
            <w:tcW w:w="3659" w:type="dxa"/>
            <w:gridSpan w:val="3"/>
            <w:noWrap w:val="0"/>
            <w:vAlign w:val="bottom"/>
          </w:tcPr>
          <w:p w14:paraId="4B09753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5BACD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573" w:type="dxa"/>
            <w:vMerge w:val="continue"/>
            <w:noWrap w:val="0"/>
            <w:vAlign w:val="bottom"/>
          </w:tcPr>
          <w:p w14:paraId="6A545AF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479" w:type="dxa"/>
            <w:gridSpan w:val="2"/>
            <w:noWrap w:val="0"/>
            <w:vAlign w:val="bottom"/>
          </w:tcPr>
          <w:p w14:paraId="57A9471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1776" w:type="dxa"/>
            <w:gridSpan w:val="2"/>
            <w:noWrap w:val="0"/>
            <w:vAlign w:val="bottom"/>
          </w:tcPr>
          <w:p w14:paraId="375F5CE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296" w:type="dxa"/>
            <w:gridSpan w:val="2"/>
            <w:noWrap w:val="0"/>
            <w:vAlign w:val="bottom"/>
          </w:tcPr>
          <w:p w14:paraId="701620A7">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发证日期</w:t>
            </w:r>
          </w:p>
        </w:tc>
        <w:tc>
          <w:tcPr>
            <w:tcW w:w="3659" w:type="dxa"/>
            <w:gridSpan w:val="3"/>
            <w:noWrap w:val="0"/>
            <w:vAlign w:val="bottom"/>
          </w:tcPr>
          <w:p w14:paraId="232315DE">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37689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573" w:type="dxa"/>
            <w:vMerge w:val="continue"/>
            <w:noWrap w:val="0"/>
            <w:vAlign w:val="bottom"/>
          </w:tcPr>
          <w:p w14:paraId="07BA6B2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479" w:type="dxa"/>
            <w:gridSpan w:val="2"/>
            <w:noWrap w:val="0"/>
            <w:vAlign w:val="bottom"/>
          </w:tcPr>
          <w:p w14:paraId="4A0CB76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tc>
        <w:tc>
          <w:tcPr>
            <w:tcW w:w="6731" w:type="dxa"/>
            <w:gridSpan w:val="7"/>
            <w:noWrap w:val="0"/>
            <w:vAlign w:val="bottom"/>
          </w:tcPr>
          <w:p w14:paraId="31833B5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4144F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052" w:type="dxa"/>
            <w:gridSpan w:val="3"/>
            <w:noWrap w:val="0"/>
            <w:vAlign w:val="bottom"/>
          </w:tcPr>
          <w:p w14:paraId="137AC76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基本开户行</w:t>
            </w:r>
          </w:p>
        </w:tc>
        <w:tc>
          <w:tcPr>
            <w:tcW w:w="1776" w:type="dxa"/>
            <w:gridSpan w:val="2"/>
            <w:noWrap w:val="0"/>
            <w:vAlign w:val="bottom"/>
          </w:tcPr>
          <w:p w14:paraId="02D158B2">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296" w:type="dxa"/>
            <w:gridSpan w:val="2"/>
            <w:noWrap w:val="0"/>
            <w:vAlign w:val="bottom"/>
          </w:tcPr>
          <w:p w14:paraId="2B679E4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tc>
        <w:tc>
          <w:tcPr>
            <w:tcW w:w="3659" w:type="dxa"/>
            <w:gridSpan w:val="3"/>
            <w:noWrap w:val="0"/>
            <w:vAlign w:val="bottom"/>
          </w:tcPr>
          <w:p w14:paraId="1023AD8D">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1C3C3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052" w:type="dxa"/>
            <w:gridSpan w:val="3"/>
            <w:noWrap w:val="0"/>
            <w:vAlign w:val="bottom"/>
          </w:tcPr>
          <w:p w14:paraId="607E77D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税务登记机关</w:t>
            </w:r>
          </w:p>
        </w:tc>
        <w:tc>
          <w:tcPr>
            <w:tcW w:w="6731" w:type="dxa"/>
            <w:gridSpan w:val="7"/>
            <w:noWrap w:val="0"/>
            <w:vAlign w:val="bottom"/>
          </w:tcPr>
          <w:p w14:paraId="5E8AEC6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1B50C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863" w:type="dxa"/>
            <w:gridSpan w:val="4"/>
            <w:noWrap w:val="0"/>
            <w:vAlign w:val="bottom"/>
          </w:tcPr>
          <w:p w14:paraId="08C30D5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资质名称</w:t>
            </w:r>
          </w:p>
        </w:tc>
        <w:tc>
          <w:tcPr>
            <w:tcW w:w="1205" w:type="dxa"/>
            <w:gridSpan w:val="2"/>
            <w:noWrap w:val="0"/>
            <w:vAlign w:val="bottom"/>
          </w:tcPr>
          <w:p w14:paraId="26A4B2BD">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w:t>
            </w:r>
          </w:p>
        </w:tc>
        <w:tc>
          <w:tcPr>
            <w:tcW w:w="1687" w:type="dxa"/>
            <w:gridSpan w:val="2"/>
            <w:noWrap w:val="0"/>
            <w:vAlign w:val="bottom"/>
          </w:tcPr>
          <w:p w14:paraId="6CBCB6E1">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3028" w:type="dxa"/>
            <w:gridSpan w:val="2"/>
            <w:noWrap w:val="0"/>
            <w:vAlign w:val="bottom"/>
          </w:tcPr>
          <w:p w14:paraId="66ADCAFB">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有效期</w:t>
            </w:r>
          </w:p>
        </w:tc>
      </w:tr>
      <w:tr w14:paraId="7FB36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863" w:type="dxa"/>
            <w:gridSpan w:val="4"/>
            <w:noWrap w:val="0"/>
            <w:vAlign w:val="bottom"/>
          </w:tcPr>
          <w:p w14:paraId="6841F07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205" w:type="dxa"/>
            <w:gridSpan w:val="2"/>
            <w:noWrap w:val="0"/>
            <w:vAlign w:val="bottom"/>
          </w:tcPr>
          <w:p w14:paraId="2675DEB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687" w:type="dxa"/>
            <w:gridSpan w:val="2"/>
            <w:noWrap w:val="0"/>
            <w:vAlign w:val="bottom"/>
          </w:tcPr>
          <w:p w14:paraId="31F30EA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3028" w:type="dxa"/>
            <w:gridSpan w:val="2"/>
            <w:noWrap w:val="0"/>
            <w:vAlign w:val="bottom"/>
          </w:tcPr>
          <w:p w14:paraId="0B3A375C">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50198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863" w:type="dxa"/>
            <w:gridSpan w:val="4"/>
            <w:noWrap w:val="0"/>
            <w:vAlign w:val="bottom"/>
          </w:tcPr>
          <w:p w14:paraId="46512289">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205" w:type="dxa"/>
            <w:gridSpan w:val="2"/>
            <w:noWrap w:val="0"/>
            <w:vAlign w:val="bottom"/>
          </w:tcPr>
          <w:p w14:paraId="5331BD4D">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687" w:type="dxa"/>
            <w:gridSpan w:val="2"/>
            <w:noWrap w:val="0"/>
            <w:vAlign w:val="bottom"/>
          </w:tcPr>
          <w:p w14:paraId="54E3B568">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3028" w:type="dxa"/>
            <w:gridSpan w:val="2"/>
            <w:noWrap w:val="0"/>
            <w:vAlign w:val="bottom"/>
          </w:tcPr>
          <w:p w14:paraId="1AB39D0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50469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863" w:type="dxa"/>
            <w:gridSpan w:val="4"/>
            <w:noWrap w:val="0"/>
            <w:vAlign w:val="bottom"/>
          </w:tcPr>
          <w:p w14:paraId="162964AF">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205" w:type="dxa"/>
            <w:gridSpan w:val="2"/>
            <w:noWrap w:val="0"/>
            <w:vAlign w:val="bottom"/>
          </w:tcPr>
          <w:p w14:paraId="216CF27A">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1687" w:type="dxa"/>
            <w:gridSpan w:val="2"/>
            <w:noWrap w:val="0"/>
            <w:vAlign w:val="bottom"/>
          </w:tcPr>
          <w:p w14:paraId="2FA0EF85">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c>
          <w:tcPr>
            <w:tcW w:w="3028" w:type="dxa"/>
            <w:gridSpan w:val="2"/>
            <w:noWrap w:val="0"/>
            <w:vAlign w:val="bottom"/>
          </w:tcPr>
          <w:p w14:paraId="0B20C1F0">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r w14:paraId="06BE6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418" w:type="dxa"/>
            <w:gridSpan w:val="2"/>
            <w:noWrap w:val="0"/>
            <w:vAlign w:val="bottom"/>
          </w:tcPr>
          <w:p w14:paraId="1DAE6474">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c>
          <w:tcPr>
            <w:tcW w:w="7365" w:type="dxa"/>
            <w:gridSpan w:val="8"/>
            <w:noWrap w:val="0"/>
            <w:vAlign w:val="bottom"/>
          </w:tcPr>
          <w:p w14:paraId="14D1E5A6">
            <w:pPr>
              <w:keepNext w:val="0"/>
              <w:keepLines w:val="0"/>
              <w:suppressLineNumbers w:val="0"/>
              <w:spacing w:before="0" w:beforeAutospacing="0" w:after="0" w:afterAutospacing="0" w:line="360" w:lineRule="auto"/>
              <w:ind w:left="0" w:right="0"/>
              <w:jc w:val="center"/>
              <w:rPr>
                <w:rFonts w:hint="eastAsia" w:ascii="仿宋" w:hAnsi="仿宋" w:eastAsia="仿宋" w:cs="仿宋"/>
                <w:color w:val="auto"/>
                <w:sz w:val="24"/>
                <w:highlight w:val="none"/>
              </w:rPr>
            </w:pPr>
          </w:p>
        </w:tc>
      </w:tr>
    </w:tbl>
    <w:p w14:paraId="1F775901">
      <w:pPr>
        <w:spacing w:line="360" w:lineRule="auto"/>
        <w:rPr>
          <w:rFonts w:hint="eastAsia" w:ascii="仿宋" w:hAnsi="仿宋" w:eastAsia="仿宋" w:cs="仿宋"/>
          <w:b/>
          <w:color w:val="auto"/>
          <w:sz w:val="24"/>
          <w:highlight w:val="none"/>
        </w:rPr>
      </w:pPr>
    </w:p>
    <w:p w14:paraId="241103B2">
      <w:pPr>
        <w:rPr>
          <w:rFonts w:hint="eastAsia" w:ascii="仿宋" w:hAnsi="仿宋" w:eastAsia="仿宋" w:cs="仿宋"/>
          <w:color w:val="auto"/>
          <w:sz w:val="24"/>
          <w:szCs w:val="24"/>
        </w:rPr>
      </w:pPr>
      <w:r>
        <w:rPr>
          <w:rFonts w:hint="eastAsia" w:ascii="仿宋" w:hAnsi="仿宋" w:eastAsia="仿宋" w:cs="仿宋"/>
          <w:color w:val="auto"/>
          <w:sz w:val="24"/>
          <w:szCs w:val="24"/>
        </w:rPr>
        <w:t>供应商：（盖章）</w:t>
      </w:r>
      <w:r>
        <w:rPr>
          <w:rFonts w:hint="eastAsia" w:ascii="仿宋" w:hAnsi="仿宋" w:eastAsia="仿宋" w:cs="仿宋"/>
          <w:color w:val="auto"/>
          <w:kern w:val="0"/>
          <w:sz w:val="24"/>
          <w:szCs w:val="24"/>
          <w:u w:val="single"/>
        </w:rPr>
        <w:t>                </w:t>
      </w:r>
    </w:p>
    <w:p w14:paraId="7CD53E59">
      <w:pPr>
        <w:rPr>
          <w:rFonts w:hint="eastAsia" w:ascii="仿宋" w:hAnsi="仿宋" w:eastAsia="仿宋" w:cs="仿宋"/>
          <w:color w:val="auto"/>
          <w:kern w:val="0"/>
          <w:sz w:val="24"/>
          <w:szCs w:val="24"/>
        </w:rPr>
      </w:pPr>
    </w:p>
    <w:p w14:paraId="1CA51F85">
      <w:pPr>
        <w:rPr>
          <w:rFonts w:hint="eastAsia" w:ascii="仿宋" w:hAnsi="仿宋" w:eastAsia="仿宋" w:cs="仿宋"/>
          <w:color w:val="auto"/>
          <w:sz w:val="24"/>
          <w:szCs w:val="24"/>
        </w:rPr>
      </w:pPr>
      <w:r>
        <w:rPr>
          <w:rFonts w:hint="eastAsia" w:ascii="仿宋" w:hAnsi="仿宋" w:eastAsia="仿宋" w:cs="仿宋"/>
          <w:color w:val="auto"/>
          <w:kern w:val="0"/>
          <w:sz w:val="24"/>
          <w:szCs w:val="24"/>
        </w:rPr>
        <w:t>法定代表人或被授权委托人</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rPr>
        <w:t>签字</w:t>
      </w:r>
      <w:r>
        <w:rPr>
          <w:rFonts w:hint="eastAsia" w:ascii="仿宋" w:hAnsi="仿宋" w:eastAsia="仿宋" w:cs="仿宋"/>
          <w:color w:val="auto"/>
          <w:kern w:val="0"/>
          <w:sz w:val="24"/>
          <w:szCs w:val="24"/>
          <w:lang w:eastAsia="zh-CN"/>
        </w:rPr>
        <w:t>或盖章）</w:t>
      </w:r>
      <w:r>
        <w:rPr>
          <w:rFonts w:hint="eastAsia" w:ascii="仿宋" w:hAnsi="仿宋" w:eastAsia="仿宋" w:cs="仿宋"/>
          <w:color w:val="auto"/>
          <w:kern w:val="0"/>
          <w:sz w:val="24"/>
          <w:szCs w:val="24"/>
        </w:rPr>
        <w:t>：</w:t>
      </w:r>
      <w:r>
        <w:rPr>
          <w:rFonts w:hint="eastAsia" w:ascii="仿宋" w:hAnsi="仿宋" w:eastAsia="仿宋" w:cs="仿宋"/>
          <w:color w:val="auto"/>
          <w:kern w:val="0"/>
          <w:sz w:val="24"/>
          <w:szCs w:val="24"/>
          <w:u w:val="single"/>
        </w:rPr>
        <w:t>      </w:t>
      </w:r>
    </w:p>
    <w:p w14:paraId="0A60D7C5">
      <w:pPr>
        <w:jc w:val="right"/>
        <w:rPr>
          <w:rFonts w:hint="eastAsia" w:ascii="仿宋" w:hAnsi="仿宋" w:eastAsia="仿宋" w:cs="仿宋"/>
          <w:color w:val="auto"/>
          <w:sz w:val="24"/>
          <w:szCs w:val="24"/>
        </w:rPr>
      </w:pPr>
    </w:p>
    <w:p w14:paraId="4B86EF72">
      <w:pPr>
        <w:jc w:val="both"/>
        <w:rPr>
          <w:rFonts w:hint="eastAsia" w:ascii="仿宋" w:hAnsi="仿宋" w:eastAsia="仿宋" w:cs="仿宋"/>
          <w:color w:val="auto"/>
          <w:sz w:val="24"/>
          <w:szCs w:val="24"/>
        </w:rPr>
      </w:pPr>
      <w:r>
        <w:rPr>
          <w:rFonts w:hint="eastAsia" w:ascii="仿宋" w:hAnsi="仿宋" w:eastAsia="仿宋" w:cs="仿宋"/>
          <w:color w:val="auto"/>
          <w:sz w:val="24"/>
          <w:szCs w:val="24"/>
        </w:rPr>
        <w:t>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05CE401F">
      <w:pPr>
        <w:pStyle w:val="9"/>
        <w:rPr>
          <w:rFonts w:hint="eastAsia" w:ascii="仿宋" w:hAnsi="仿宋" w:eastAsia="仿宋" w:cs="仿宋"/>
          <w:color w:val="auto"/>
          <w:lang w:eastAsia="zh-CN"/>
        </w:rPr>
      </w:pPr>
    </w:p>
    <w:p w14:paraId="4BA20517">
      <w:pPr>
        <w:spacing w:line="360" w:lineRule="atLeast"/>
        <w:jc w:val="both"/>
        <w:rPr>
          <w:rFonts w:hint="eastAsia" w:ascii="仿宋" w:hAnsi="仿宋" w:eastAsia="仿宋" w:cs="仿宋"/>
          <w:b/>
          <w:color w:val="auto"/>
          <w:sz w:val="24"/>
          <w:szCs w:val="24"/>
          <w:lang w:eastAsia="zh-CN"/>
        </w:rPr>
      </w:pPr>
    </w:p>
    <w:p w14:paraId="680F33AB">
      <w:pPr>
        <w:spacing w:line="360" w:lineRule="atLeast"/>
        <w:jc w:val="center"/>
        <w:rPr>
          <w:rFonts w:hint="eastAsia" w:ascii="仿宋" w:hAnsi="仿宋" w:eastAsia="仿宋" w:cs="仿宋"/>
          <w:b/>
          <w:color w:val="auto"/>
          <w:sz w:val="24"/>
          <w:szCs w:val="24"/>
          <w:lang w:eastAsia="zh-CN"/>
        </w:rPr>
      </w:pPr>
    </w:p>
    <w:p w14:paraId="20D6D76E">
      <w:pPr>
        <w:pStyle w:val="3"/>
        <w:bidi w:val="0"/>
        <w:jc w:val="both"/>
        <w:rPr>
          <w:rFonts w:hint="eastAsia" w:ascii="仿宋" w:hAnsi="仿宋" w:eastAsia="仿宋" w:cs="仿宋"/>
          <w:color w:val="auto"/>
          <w:sz w:val="22"/>
          <w:szCs w:val="28"/>
          <w:highlight w:val="none"/>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w:t>
      </w:r>
      <w:r>
        <w:rPr>
          <w:rFonts w:hint="eastAsia" w:ascii="仿宋" w:hAnsi="仿宋" w:eastAsia="仿宋" w:cs="仿宋"/>
          <w:b/>
          <w:bCs w:val="0"/>
          <w:color w:val="auto"/>
          <w:sz w:val="28"/>
          <w:szCs w:val="28"/>
          <w:highlight w:val="none"/>
        </w:rPr>
        <w:t>供应商</w:t>
      </w:r>
      <w:r>
        <w:rPr>
          <w:rFonts w:hint="eastAsia" w:ascii="仿宋" w:hAnsi="仿宋" w:eastAsia="仿宋" w:cs="仿宋"/>
          <w:b/>
          <w:bCs w:val="0"/>
          <w:color w:val="auto"/>
          <w:sz w:val="28"/>
          <w:szCs w:val="28"/>
          <w:highlight w:val="none"/>
          <w:lang w:eastAsia="zh-CN"/>
        </w:rPr>
        <w:t>参加政府采购活动</w:t>
      </w:r>
      <w:r>
        <w:rPr>
          <w:rFonts w:hint="eastAsia" w:ascii="仿宋" w:hAnsi="仿宋" w:eastAsia="仿宋" w:cs="仿宋"/>
          <w:b/>
          <w:bCs w:val="0"/>
          <w:color w:val="auto"/>
          <w:sz w:val="28"/>
          <w:szCs w:val="28"/>
          <w:highlight w:val="none"/>
        </w:rPr>
        <w:t>承诺书</w:t>
      </w:r>
    </w:p>
    <w:p w14:paraId="0B861327">
      <w:pPr>
        <w:jc w:val="center"/>
        <w:rPr>
          <w:rFonts w:hint="eastAsia" w:ascii="仿宋" w:hAnsi="仿宋" w:eastAsia="仿宋" w:cs="仿宋"/>
          <w:color w:val="auto"/>
          <w:kern w:val="0"/>
          <w:sz w:val="22"/>
          <w:szCs w:val="22"/>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供应商拒绝政府采购领域商业贿赂承诺书</w:t>
      </w:r>
    </w:p>
    <w:p w14:paraId="61C59EAE">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为响应党中央、国务院关于治理政府采购领域商业贿赂行为的号召，我单位在此庄严承诺：</w:t>
      </w:r>
    </w:p>
    <w:p w14:paraId="6FF939F5">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1.在参与政府采购活动中遵纪守法、诚信经营、公平竞标。</w:t>
      </w:r>
    </w:p>
    <w:p w14:paraId="5DD7FD04">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2.不向政府采购人、采购代理机构和政府采购评审专家进行任何形式的商业贿赂以谋取交易机会。</w:t>
      </w:r>
    </w:p>
    <w:p w14:paraId="1541F3A9">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3.不向政府采购代理机构和采购人提供虚假资质文件或采用虚假应标方式参与政府采购市场竞争并谋取中标、成交。</w:t>
      </w:r>
    </w:p>
    <w:p w14:paraId="0F68A166">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4.不采取“围标、陪标”等商业欺诈手段获得政府采购定单。</w:t>
      </w:r>
    </w:p>
    <w:p w14:paraId="0E53B088">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5.不采取不正当手段诋毁、排挤其他供应商。</w:t>
      </w:r>
    </w:p>
    <w:p w14:paraId="4083B636">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6.不在提供商品和服务时“偷梁换柱、以次充好”损害采购人的合法权益。</w:t>
      </w:r>
    </w:p>
    <w:p w14:paraId="496A5DA0">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7.不与采购人、采购代理机构政府采购评审专家或其它供应商恶意串通，进行质疑和投诉，维护政府采购市场秩序。</w:t>
      </w:r>
    </w:p>
    <w:p w14:paraId="03EF8DC8">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8.尊重和接受政府采购监督管理部门的监督和政府采购代理机构招标采购要求，承担因违约行为给采购人造成的损失。</w:t>
      </w:r>
    </w:p>
    <w:p w14:paraId="39AF84CF">
      <w:pPr>
        <w:widowControl/>
        <w:spacing w:line="520" w:lineRule="exact"/>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9.不发生其他有悖于政府采购公开、公平、公正和诚信原则的行为。</w:t>
      </w:r>
    </w:p>
    <w:p w14:paraId="15B96E38">
      <w:pPr>
        <w:widowControl/>
        <w:spacing w:line="520" w:lineRule="exact"/>
        <w:ind w:firstLine="720" w:firstLineChars="3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承诺单位：</w:t>
      </w:r>
      <w:r>
        <w:rPr>
          <w:rFonts w:hint="eastAsia" w:ascii="仿宋" w:hAnsi="仿宋" w:eastAsia="仿宋" w:cs="仿宋"/>
          <w:color w:val="auto"/>
          <w:kern w:val="0"/>
          <w:sz w:val="24"/>
          <w:szCs w:val="24"/>
          <w:u w:val="single"/>
        </w:rPr>
        <w:t>　　                        　</w:t>
      </w:r>
      <w:r>
        <w:rPr>
          <w:rFonts w:hint="eastAsia" w:ascii="仿宋" w:hAnsi="仿宋" w:eastAsia="仿宋" w:cs="仿宋"/>
          <w:color w:val="auto"/>
          <w:kern w:val="0"/>
          <w:sz w:val="24"/>
          <w:szCs w:val="24"/>
        </w:rPr>
        <w:t>（盖章）</w:t>
      </w:r>
    </w:p>
    <w:p w14:paraId="1A193BF5">
      <w:pPr>
        <w:widowControl/>
        <w:spacing w:line="520" w:lineRule="exact"/>
        <w:ind w:firstLine="720" w:firstLineChars="3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全权代表：</w:t>
      </w:r>
      <w:r>
        <w:rPr>
          <w:rFonts w:hint="eastAsia" w:ascii="仿宋" w:hAnsi="仿宋" w:eastAsia="仿宋" w:cs="仿宋"/>
          <w:color w:val="auto"/>
          <w:kern w:val="0"/>
          <w:sz w:val="24"/>
          <w:szCs w:val="24"/>
          <w:u w:val="single"/>
        </w:rPr>
        <w:t>　　　　　     　　　       　</w:t>
      </w:r>
      <w:r>
        <w:rPr>
          <w:rFonts w:hint="eastAsia" w:ascii="仿宋" w:hAnsi="仿宋" w:eastAsia="仿宋" w:cs="仿宋"/>
          <w:color w:val="auto"/>
          <w:kern w:val="0"/>
          <w:sz w:val="24"/>
          <w:szCs w:val="24"/>
        </w:rPr>
        <w:t>（签字）</w:t>
      </w:r>
    </w:p>
    <w:p w14:paraId="27EEA716">
      <w:pPr>
        <w:widowControl/>
        <w:spacing w:line="520" w:lineRule="exact"/>
        <w:ind w:firstLine="720" w:firstLineChars="300"/>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地　　址：</w:t>
      </w:r>
      <w:r>
        <w:rPr>
          <w:rFonts w:hint="eastAsia" w:ascii="仿宋" w:hAnsi="仿宋" w:eastAsia="仿宋" w:cs="仿宋"/>
          <w:color w:val="auto"/>
          <w:kern w:val="0"/>
          <w:sz w:val="24"/>
          <w:szCs w:val="24"/>
          <w:u w:val="single"/>
        </w:rPr>
        <w:t xml:space="preserve">                              </w:t>
      </w:r>
    </w:p>
    <w:p w14:paraId="4FC6F079">
      <w:pPr>
        <w:widowControl/>
        <w:spacing w:line="520" w:lineRule="exact"/>
        <w:ind w:firstLine="720" w:firstLineChars="300"/>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邮    编：</w:t>
      </w:r>
      <w:r>
        <w:rPr>
          <w:rFonts w:hint="eastAsia" w:ascii="仿宋" w:hAnsi="仿宋" w:eastAsia="仿宋" w:cs="仿宋"/>
          <w:color w:val="auto"/>
          <w:kern w:val="0"/>
          <w:sz w:val="24"/>
          <w:szCs w:val="24"/>
          <w:u w:val="single"/>
        </w:rPr>
        <w:t xml:space="preserve">　　                     　　 </w:t>
      </w:r>
    </w:p>
    <w:p w14:paraId="786BC817">
      <w:pPr>
        <w:widowControl/>
        <w:spacing w:line="520" w:lineRule="exact"/>
        <w:ind w:firstLine="720" w:firstLineChars="300"/>
        <w:jc w:val="left"/>
        <w:rPr>
          <w:rFonts w:hint="eastAsia" w:ascii="仿宋" w:hAnsi="仿宋" w:eastAsia="仿宋" w:cs="仿宋"/>
          <w:color w:val="auto"/>
          <w:kern w:val="0"/>
          <w:sz w:val="24"/>
          <w:szCs w:val="24"/>
          <w:u w:val="single"/>
        </w:rPr>
      </w:pPr>
      <w:r>
        <w:rPr>
          <w:rFonts w:hint="eastAsia" w:ascii="仿宋" w:hAnsi="仿宋" w:eastAsia="仿宋" w:cs="仿宋"/>
          <w:color w:val="auto"/>
          <w:kern w:val="0"/>
          <w:sz w:val="24"/>
          <w:szCs w:val="24"/>
        </w:rPr>
        <w:t>电    话：</w:t>
      </w:r>
      <w:r>
        <w:rPr>
          <w:rFonts w:hint="eastAsia" w:ascii="仿宋" w:hAnsi="仿宋" w:eastAsia="仿宋" w:cs="仿宋"/>
          <w:color w:val="auto"/>
          <w:kern w:val="0"/>
          <w:sz w:val="24"/>
          <w:szCs w:val="24"/>
          <w:u w:val="single"/>
        </w:rPr>
        <w:t>　　　                　　　　</w:t>
      </w:r>
    </w:p>
    <w:p w14:paraId="29AA8894">
      <w:pPr>
        <w:widowControl/>
        <w:spacing w:line="520" w:lineRule="exact"/>
        <w:ind w:firstLine="720" w:firstLineChars="300"/>
        <w:jc w:val="left"/>
        <w:rPr>
          <w:rFonts w:hint="eastAsia" w:ascii="仿宋" w:hAnsi="仿宋" w:eastAsia="仿宋" w:cs="仿宋"/>
          <w:color w:val="auto"/>
          <w:kern w:val="0"/>
          <w:sz w:val="24"/>
          <w:szCs w:val="24"/>
        </w:rPr>
      </w:pPr>
    </w:p>
    <w:p w14:paraId="56EDC097">
      <w:pPr>
        <w:widowControl/>
        <w:spacing w:line="520" w:lineRule="exact"/>
        <w:ind w:firstLine="960" w:firstLineChars="4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xml:space="preserve">                         　　　　 年　　月　　日</w:t>
      </w:r>
    </w:p>
    <w:p w14:paraId="45A16059">
      <w:pPr>
        <w:tabs>
          <w:tab w:val="left" w:pos="1440"/>
        </w:tabs>
        <w:spacing w:line="360" w:lineRule="auto"/>
        <w:rPr>
          <w:rFonts w:hint="eastAsia" w:ascii="仿宋" w:hAnsi="仿宋" w:eastAsia="仿宋" w:cs="仿宋"/>
          <w:b/>
          <w:color w:val="auto"/>
          <w:sz w:val="30"/>
          <w:szCs w:val="30"/>
        </w:rPr>
      </w:pPr>
    </w:p>
    <w:p w14:paraId="5A521C08">
      <w:pPr>
        <w:numPr>
          <w:ilvl w:val="0"/>
          <w:numId w:val="0"/>
        </w:numPr>
        <w:spacing w:line="360" w:lineRule="atLeast"/>
        <w:jc w:val="both"/>
        <w:rPr>
          <w:rFonts w:hint="eastAsia" w:ascii="仿宋" w:hAnsi="仿宋" w:eastAsia="仿宋" w:cs="仿宋"/>
          <w:color w:val="auto"/>
          <w:sz w:val="24"/>
        </w:rPr>
      </w:pPr>
    </w:p>
    <w:p w14:paraId="7136A530">
      <w:pPr>
        <w:numPr>
          <w:ilvl w:val="0"/>
          <w:numId w:val="0"/>
        </w:numPr>
        <w:spacing w:line="360" w:lineRule="atLeast"/>
        <w:ind w:leftChars="-1100" w:firstLine="5341" w:firstLineChars="1900"/>
        <w:jc w:val="both"/>
        <w:rPr>
          <w:rFonts w:hint="eastAsia" w:ascii="仿宋" w:hAnsi="仿宋" w:eastAsia="仿宋" w:cs="仿宋"/>
          <w:b/>
          <w:bCs/>
          <w:color w:val="auto"/>
          <w:sz w:val="28"/>
          <w:szCs w:val="28"/>
          <w:lang w:eastAsia="zh-CN"/>
        </w:rPr>
      </w:pPr>
    </w:p>
    <w:p w14:paraId="2E5FD9F8">
      <w:pPr>
        <w:spacing w:line="360" w:lineRule="atLeas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2</w:t>
      </w:r>
      <w:r>
        <w:rPr>
          <w:rFonts w:hint="eastAsia" w:ascii="仿宋" w:hAnsi="仿宋" w:eastAsia="仿宋" w:cs="仿宋"/>
          <w:b/>
          <w:color w:val="auto"/>
          <w:sz w:val="28"/>
          <w:szCs w:val="28"/>
        </w:rPr>
        <w:t>）承诺书</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9F64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C54618">
            <w:pPr>
              <w:keepNext w:val="0"/>
              <w:keepLines w:val="0"/>
              <w:suppressLineNumbers w:val="0"/>
              <w:spacing w:before="0" w:beforeAutospacing="0" w:after="0" w:afterAutospacing="0" w:line="360" w:lineRule="atLeast"/>
              <w:ind w:left="0" w:right="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陕西经纬汇恒项目管理咨询有限责任公司</w:t>
            </w:r>
            <w:r>
              <w:rPr>
                <w:rFonts w:hint="eastAsia" w:ascii="仿宋" w:hAnsi="仿宋" w:eastAsia="仿宋" w:cs="仿宋"/>
                <w:color w:val="auto"/>
                <w:kern w:val="0"/>
                <w:sz w:val="24"/>
              </w:rPr>
              <w:t>）</w:t>
            </w:r>
          </w:p>
        </w:tc>
      </w:tr>
      <w:tr w14:paraId="48437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1BB0484">
            <w:pPr>
              <w:keepNext w:val="0"/>
              <w:keepLines w:val="0"/>
              <w:suppressLineNumbers w:val="0"/>
              <w:spacing w:before="0" w:beforeAutospacing="0" w:after="0" w:afterAutospacing="0" w:line="360" w:lineRule="atLeast"/>
              <w:ind w:left="0" w:right="0" w:firstLine="480" w:firstLineChars="200"/>
              <w:rPr>
                <w:rFonts w:hint="eastAsia" w:ascii="仿宋" w:hAnsi="仿宋" w:eastAsia="仿宋" w:cs="仿宋"/>
                <w:color w:val="auto"/>
                <w:sz w:val="24"/>
              </w:rPr>
            </w:pPr>
            <w:r>
              <w:rPr>
                <w:rFonts w:hint="eastAsia" w:ascii="仿宋" w:hAnsi="仿宋" w:eastAsia="仿宋" w:cs="仿宋"/>
                <w:color w:val="auto"/>
                <w:sz w:val="24"/>
              </w:rPr>
              <w:t>作为参加贵公司组织的招标采购项目的</w:t>
            </w:r>
            <w:r>
              <w:rPr>
                <w:rFonts w:hint="eastAsia" w:ascii="仿宋" w:hAnsi="仿宋" w:eastAsia="仿宋" w:cs="仿宋"/>
                <w:color w:val="auto"/>
                <w:sz w:val="24"/>
                <w:lang w:eastAsia="zh-CN"/>
              </w:rPr>
              <w:t>供应商</w:t>
            </w:r>
            <w:r>
              <w:rPr>
                <w:rFonts w:hint="eastAsia" w:ascii="仿宋" w:hAnsi="仿宋" w:eastAsia="仿宋" w:cs="仿宋"/>
                <w:color w:val="auto"/>
                <w:sz w:val="24"/>
              </w:rPr>
              <w:t>，本公司承诺：在参加本项目招标之前不存在被依法禁止经营行为、财产被接管或冻结的情况，如有隐瞒实情，愿承担一切责任及后果。</w:t>
            </w:r>
          </w:p>
        </w:tc>
      </w:tr>
      <w:tr w14:paraId="6FFC4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BAB93B">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w:t>
            </w:r>
          </w:p>
        </w:tc>
        <w:tc>
          <w:tcPr>
            <w:tcW w:w="3420" w:type="dxa"/>
            <w:noWrap w:val="0"/>
            <w:vAlign w:val="center"/>
          </w:tcPr>
          <w:p w14:paraId="541316C7">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法定代表人</w:t>
            </w:r>
          </w:p>
        </w:tc>
        <w:tc>
          <w:tcPr>
            <w:tcW w:w="2340" w:type="dxa"/>
            <w:noWrap w:val="0"/>
            <w:vAlign w:val="center"/>
          </w:tcPr>
          <w:p w14:paraId="445FF15F">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日  期</w:t>
            </w:r>
          </w:p>
        </w:tc>
      </w:tr>
      <w:tr w14:paraId="1C88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7C61BB3">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（公章）</w:t>
            </w:r>
          </w:p>
        </w:tc>
        <w:tc>
          <w:tcPr>
            <w:tcW w:w="3420" w:type="dxa"/>
            <w:noWrap w:val="0"/>
            <w:vAlign w:val="center"/>
          </w:tcPr>
          <w:p w14:paraId="4BFAD1AE">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（签字或盖章）</w:t>
            </w:r>
          </w:p>
        </w:tc>
        <w:tc>
          <w:tcPr>
            <w:tcW w:w="2340" w:type="dxa"/>
            <w:noWrap w:val="0"/>
            <w:vAlign w:val="center"/>
          </w:tcPr>
          <w:p w14:paraId="2201602F">
            <w:pPr>
              <w:keepNext w:val="0"/>
              <w:keepLines w:val="0"/>
              <w:suppressLineNumbers w:val="0"/>
              <w:spacing w:before="0" w:beforeAutospacing="0" w:after="0" w:afterAutospacing="0" w:line="360" w:lineRule="atLeast"/>
              <w:ind w:left="0" w:right="0" w:firstLine="240" w:firstLineChars="100"/>
              <w:jc w:val="center"/>
              <w:rPr>
                <w:rFonts w:hint="eastAsia" w:ascii="仿宋" w:hAnsi="仿宋" w:eastAsia="仿宋" w:cs="仿宋"/>
                <w:color w:val="auto"/>
                <w:sz w:val="24"/>
              </w:rPr>
            </w:pPr>
            <w:r>
              <w:rPr>
                <w:rFonts w:hint="eastAsia" w:ascii="仿宋" w:hAnsi="仿宋" w:eastAsia="仿宋" w:cs="仿宋"/>
                <w:color w:val="auto"/>
                <w:sz w:val="24"/>
              </w:rPr>
              <w:t>年  月  日</w:t>
            </w:r>
          </w:p>
        </w:tc>
      </w:tr>
    </w:tbl>
    <w:p w14:paraId="1EE2C5F5">
      <w:pPr>
        <w:spacing w:line="360" w:lineRule="atLeast"/>
        <w:rPr>
          <w:rFonts w:hint="eastAsia" w:ascii="仿宋" w:hAnsi="仿宋" w:eastAsia="仿宋" w:cs="仿宋"/>
          <w:b/>
          <w:color w:val="auto"/>
          <w:sz w:val="42"/>
          <w:szCs w:val="42"/>
        </w:rPr>
      </w:pPr>
    </w:p>
    <w:p w14:paraId="6BC77D0B">
      <w:pPr>
        <w:spacing w:line="360" w:lineRule="atLeas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3</w:t>
      </w:r>
      <w:r>
        <w:rPr>
          <w:rFonts w:hint="eastAsia" w:ascii="仿宋" w:hAnsi="仿宋" w:eastAsia="仿宋" w:cs="仿宋"/>
          <w:b/>
          <w:color w:val="auto"/>
          <w:sz w:val="28"/>
          <w:szCs w:val="28"/>
        </w:rPr>
        <w:t>）承诺书</w:t>
      </w:r>
    </w:p>
    <w:tbl>
      <w:tblPr>
        <w:tblStyle w:val="20"/>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4"/>
        <w:gridCol w:w="3435"/>
        <w:gridCol w:w="2351"/>
      </w:tblGrid>
      <w:tr w14:paraId="5B496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9040" w:type="dxa"/>
            <w:gridSpan w:val="3"/>
            <w:noWrap w:val="0"/>
            <w:vAlign w:val="center"/>
          </w:tcPr>
          <w:p w14:paraId="76A76A13">
            <w:pPr>
              <w:keepNext w:val="0"/>
              <w:keepLines w:val="0"/>
              <w:suppressLineNumbers w:val="0"/>
              <w:spacing w:before="0" w:beforeAutospacing="0" w:after="0" w:afterAutospacing="0" w:line="360" w:lineRule="atLeast"/>
              <w:ind w:left="0" w:right="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陕西经纬汇恒项目管理咨询有限责任公司</w:t>
            </w:r>
            <w:r>
              <w:rPr>
                <w:rFonts w:hint="eastAsia" w:ascii="仿宋" w:hAnsi="仿宋" w:eastAsia="仿宋" w:cs="仿宋"/>
                <w:color w:val="auto"/>
                <w:kern w:val="0"/>
                <w:sz w:val="24"/>
              </w:rPr>
              <w:t>）</w:t>
            </w:r>
          </w:p>
        </w:tc>
      </w:tr>
      <w:tr w14:paraId="3CDF3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jc w:val="center"/>
        </w:trPr>
        <w:tc>
          <w:tcPr>
            <w:tcW w:w="9040" w:type="dxa"/>
            <w:gridSpan w:val="3"/>
            <w:noWrap w:val="0"/>
            <w:vAlign w:val="center"/>
          </w:tcPr>
          <w:p w14:paraId="5AE1F74E">
            <w:pPr>
              <w:keepNext w:val="0"/>
              <w:keepLines w:val="0"/>
              <w:suppressLineNumbers w:val="0"/>
              <w:spacing w:before="0" w:beforeAutospacing="0" w:after="0" w:afterAutospacing="0" w:line="360" w:lineRule="atLeast"/>
              <w:ind w:left="0" w:right="0" w:firstLine="480" w:firstLineChars="200"/>
              <w:rPr>
                <w:rFonts w:hint="eastAsia" w:ascii="仿宋" w:hAnsi="仿宋" w:eastAsia="仿宋" w:cs="仿宋"/>
                <w:color w:val="auto"/>
                <w:sz w:val="24"/>
              </w:rPr>
            </w:pPr>
            <w:r>
              <w:rPr>
                <w:rFonts w:hint="eastAsia" w:ascii="仿宋" w:hAnsi="仿宋" w:eastAsia="仿宋" w:cs="仿宋"/>
                <w:color w:val="auto"/>
                <w:sz w:val="24"/>
              </w:rPr>
              <w:t>作为参加贵公司组织的招标采购项目的</w:t>
            </w:r>
            <w:r>
              <w:rPr>
                <w:rFonts w:hint="eastAsia" w:ascii="仿宋" w:hAnsi="仿宋" w:eastAsia="仿宋" w:cs="仿宋"/>
                <w:color w:val="auto"/>
                <w:sz w:val="24"/>
                <w:lang w:eastAsia="zh-CN"/>
              </w:rPr>
              <w:t>供应商</w:t>
            </w:r>
            <w:r>
              <w:rPr>
                <w:rFonts w:hint="eastAsia" w:ascii="仿宋" w:hAnsi="仿宋" w:eastAsia="仿宋" w:cs="仿宋"/>
                <w:color w:val="auto"/>
                <w:sz w:val="24"/>
              </w:rPr>
              <w:t>，本公司郑重申告并承诺：近三年受到有关行政主管部门的行政处理、不良行为记录为</w:t>
            </w:r>
            <w:r>
              <w:rPr>
                <w:rFonts w:hint="eastAsia" w:ascii="仿宋" w:hAnsi="仿宋" w:eastAsia="仿宋" w:cs="仿宋"/>
                <w:color w:val="auto"/>
                <w:sz w:val="24"/>
                <w:u w:val="single"/>
              </w:rPr>
              <w:t xml:space="preserve">    </w:t>
            </w:r>
            <w:r>
              <w:rPr>
                <w:rFonts w:hint="eastAsia" w:ascii="仿宋" w:hAnsi="仿宋" w:eastAsia="仿宋" w:cs="仿宋"/>
                <w:color w:val="auto"/>
                <w:sz w:val="24"/>
              </w:rPr>
              <w:t>次（没有填零），如有隐瞒实情，愿承担一切责任及后果。</w:t>
            </w:r>
          </w:p>
        </w:tc>
      </w:tr>
      <w:tr w14:paraId="7D6F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254" w:type="dxa"/>
            <w:noWrap w:val="0"/>
            <w:vAlign w:val="center"/>
          </w:tcPr>
          <w:p w14:paraId="6AA26A3B">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w:t>
            </w:r>
          </w:p>
        </w:tc>
        <w:tc>
          <w:tcPr>
            <w:tcW w:w="3435" w:type="dxa"/>
            <w:noWrap w:val="0"/>
            <w:vAlign w:val="center"/>
          </w:tcPr>
          <w:p w14:paraId="6E9145DC">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法定代表人</w:t>
            </w:r>
          </w:p>
        </w:tc>
        <w:tc>
          <w:tcPr>
            <w:tcW w:w="2351" w:type="dxa"/>
            <w:noWrap w:val="0"/>
            <w:vAlign w:val="center"/>
          </w:tcPr>
          <w:p w14:paraId="17CC1D73">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日  期</w:t>
            </w:r>
          </w:p>
        </w:tc>
      </w:tr>
      <w:tr w14:paraId="29F8C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jc w:val="center"/>
        </w:trPr>
        <w:tc>
          <w:tcPr>
            <w:tcW w:w="3254" w:type="dxa"/>
            <w:noWrap w:val="0"/>
            <w:vAlign w:val="center"/>
          </w:tcPr>
          <w:p w14:paraId="5CE295D1">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（公章）</w:t>
            </w:r>
          </w:p>
        </w:tc>
        <w:tc>
          <w:tcPr>
            <w:tcW w:w="3435" w:type="dxa"/>
            <w:noWrap w:val="0"/>
            <w:vAlign w:val="center"/>
          </w:tcPr>
          <w:p w14:paraId="2B8830B0">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（签字或盖章）</w:t>
            </w:r>
          </w:p>
        </w:tc>
        <w:tc>
          <w:tcPr>
            <w:tcW w:w="2351" w:type="dxa"/>
            <w:noWrap w:val="0"/>
            <w:vAlign w:val="center"/>
          </w:tcPr>
          <w:p w14:paraId="6965486B">
            <w:pPr>
              <w:keepNext w:val="0"/>
              <w:keepLines w:val="0"/>
              <w:suppressLineNumbers w:val="0"/>
              <w:spacing w:before="0" w:beforeAutospacing="0" w:after="0" w:afterAutospacing="0" w:line="360" w:lineRule="atLeast"/>
              <w:ind w:left="0" w:right="0" w:firstLine="240" w:firstLineChars="100"/>
              <w:jc w:val="center"/>
              <w:rPr>
                <w:rFonts w:hint="eastAsia" w:ascii="仿宋" w:hAnsi="仿宋" w:eastAsia="仿宋" w:cs="仿宋"/>
                <w:color w:val="auto"/>
                <w:sz w:val="24"/>
              </w:rPr>
            </w:pPr>
            <w:r>
              <w:rPr>
                <w:rFonts w:hint="eastAsia" w:ascii="仿宋" w:hAnsi="仿宋" w:eastAsia="仿宋" w:cs="仿宋"/>
                <w:color w:val="auto"/>
                <w:sz w:val="24"/>
              </w:rPr>
              <w:t>年  月  日</w:t>
            </w:r>
          </w:p>
        </w:tc>
      </w:tr>
    </w:tbl>
    <w:p w14:paraId="4B8B6D3A">
      <w:pPr>
        <w:spacing w:line="360" w:lineRule="atLeast"/>
        <w:jc w:val="both"/>
        <w:rPr>
          <w:rFonts w:hint="eastAsia" w:ascii="仿宋" w:hAnsi="仿宋" w:eastAsia="仿宋" w:cs="仿宋"/>
          <w:b/>
          <w:color w:val="auto"/>
          <w:sz w:val="32"/>
          <w:szCs w:val="32"/>
        </w:rPr>
      </w:pPr>
    </w:p>
    <w:p w14:paraId="331FB1AD">
      <w:pPr>
        <w:pStyle w:val="38"/>
        <w:rPr>
          <w:rFonts w:hint="eastAsia" w:ascii="仿宋" w:hAnsi="仿宋" w:eastAsia="仿宋" w:cs="仿宋"/>
          <w:color w:val="auto"/>
        </w:rPr>
      </w:pPr>
    </w:p>
    <w:p w14:paraId="4A7BCCA7">
      <w:pPr>
        <w:spacing w:line="360" w:lineRule="atLeas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4</w:t>
      </w:r>
      <w:r>
        <w:rPr>
          <w:rFonts w:hint="eastAsia" w:ascii="仿宋" w:hAnsi="仿宋" w:eastAsia="仿宋" w:cs="仿宋"/>
          <w:b/>
          <w:color w:val="auto"/>
          <w:sz w:val="28"/>
          <w:szCs w:val="28"/>
        </w:rPr>
        <w:t>）承诺书</w:t>
      </w: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70B8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2EF3CBA">
            <w:pPr>
              <w:keepNext w:val="0"/>
              <w:keepLines w:val="0"/>
              <w:suppressLineNumbers w:val="0"/>
              <w:spacing w:before="0" w:beforeAutospacing="0" w:after="0" w:afterAutospacing="0" w:line="360" w:lineRule="atLeast"/>
              <w:ind w:left="0" w:right="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陕西经纬汇恒项目管理咨询有限责任公司</w:t>
            </w:r>
            <w:r>
              <w:rPr>
                <w:rFonts w:hint="eastAsia" w:ascii="仿宋" w:hAnsi="仿宋" w:eastAsia="仿宋" w:cs="仿宋"/>
                <w:color w:val="auto"/>
                <w:kern w:val="0"/>
                <w:sz w:val="24"/>
              </w:rPr>
              <w:t>）</w:t>
            </w:r>
          </w:p>
        </w:tc>
      </w:tr>
      <w:tr w14:paraId="5EC5A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02EEFB2">
            <w:pPr>
              <w:keepNext w:val="0"/>
              <w:keepLines w:val="0"/>
              <w:suppressLineNumbers w:val="0"/>
              <w:spacing w:before="0" w:beforeAutospacing="0" w:after="0" w:afterAutospacing="0" w:line="360" w:lineRule="atLeast"/>
              <w:ind w:left="0" w:right="0" w:firstLine="480" w:firstLineChars="200"/>
              <w:rPr>
                <w:rFonts w:hint="eastAsia" w:ascii="仿宋" w:hAnsi="仿宋" w:eastAsia="仿宋" w:cs="仿宋"/>
                <w:color w:val="auto"/>
                <w:sz w:val="24"/>
              </w:rPr>
            </w:pPr>
            <w:r>
              <w:rPr>
                <w:rFonts w:hint="eastAsia" w:ascii="仿宋" w:hAnsi="仿宋" w:eastAsia="仿宋" w:cs="仿宋"/>
                <w:color w:val="auto"/>
                <w:sz w:val="24"/>
              </w:rPr>
              <w:t>作为参加贵公司组织的招标采购项目的</w:t>
            </w:r>
            <w:r>
              <w:rPr>
                <w:rFonts w:hint="eastAsia" w:ascii="仿宋" w:hAnsi="仿宋" w:eastAsia="仿宋" w:cs="仿宋"/>
                <w:color w:val="auto"/>
                <w:sz w:val="24"/>
                <w:lang w:eastAsia="zh-CN"/>
              </w:rPr>
              <w:t>供应商</w:t>
            </w:r>
            <w:r>
              <w:rPr>
                <w:rFonts w:hint="eastAsia" w:ascii="仿宋" w:hAnsi="仿宋" w:eastAsia="仿宋" w:cs="仿宋"/>
                <w:color w:val="auto"/>
                <w:sz w:val="24"/>
              </w:rPr>
              <w:t>，本公司郑重申告：近三年因项目质量问题的不法行为记录为</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次（没有填零），如有隐瞒实情，愿承担一切责任及后果。</w:t>
            </w:r>
          </w:p>
        </w:tc>
      </w:tr>
      <w:tr w14:paraId="3E0D6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C780EF9">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w:t>
            </w:r>
          </w:p>
        </w:tc>
        <w:tc>
          <w:tcPr>
            <w:tcW w:w="3420" w:type="dxa"/>
            <w:noWrap w:val="0"/>
            <w:vAlign w:val="center"/>
          </w:tcPr>
          <w:p w14:paraId="63701CE6">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法定代表人</w:t>
            </w:r>
          </w:p>
        </w:tc>
        <w:tc>
          <w:tcPr>
            <w:tcW w:w="2340" w:type="dxa"/>
            <w:noWrap w:val="0"/>
            <w:vAlign w:val="center"/>
          </w:tcPr>
          <w:p w14:paraId="011C0FAD">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日   期</w:t>
            </w:r>
          </w:p>
        </w:tc>
      </w:tr>
      <w:tr w14:paraId="3BDE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DBBC93D">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（公章）</w:t>
            </w:r>
          </w:p>
        </w:tc>
        <w:tc>
          <w:tcPr>
            <w:tcW w:w="3420" w:type="dxa"/>
            <w:noWrap w:val="0"/>
            <w:vAlign w:val="center"/>
          </w:tcPr>
          <w:p w14:paraId="57045163">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（签字或盖章）</w:t>
            </w:r>
          </w:p>
        </w:tc>
        <w:tc>
          <w:tcPr>
            <w:tcW w:w="2340" w:type="dxa"/>
            <w:noWrap w:val="0"/>
            <w:vAlign w:val="center"/>
          </w:tcPr>
          <w:p w14:paraId="7CED5ABC">
            <w:pPr>
              <w:keepNext w:val="0"/>
              <w:keepLines w:val="0"/>
              <w:suppressLineNumbers w:val="0"/>
              <w:spacing w:before="0" w:beforeAutospacing="0" w:after="0" w:afterAutospacing="0" w:line="360" w:lineRule="atLeast"/>
              <w:ind w:left="0" w:right="0" w:firstLine="240" w:firstLineChars="100"/>
              <w:jc w:val="center"/>
              <w:rPr>
                <w:rFonts w:hint="eastAsia" w:ascii="仿宋" w:hAnsi="仿宋" w:eastAsia="仿宋" w:cs="仿宋"/>
                <w:color w:val="auto"/>
                <w:sz w:val="24"/>
              </w:rPr>
            </w:pPr>
            <w:r>
              <w:rPr>
                <w:rFonts w:hint="eastAsia" w:ascii="仿宋" w:hAnsi="仿宋" w:eastAsia="仿宋" w:cs="仿宋"/>
                <w:color w:val="auto"/>
                <w:sz w:val="24"/>
              </w:rPr>
              <w:t>年  月  日</w:t>
            </w:r>
          </w:p>
        </w:tc>
      </w:tr>
    </w:tbl>
    <w:p w14:paraId="389ABE57">
      <w:pPr>
        <w:spacing w:line="360" w:lineRule="auto"/>
        <w:ind w:right="480"/>
        <w:rPr>
          <w:rFonts w:hint="eastAsia" w:ascii="仿宋" w:hAnsi="仿宋" w:eastAsia="仿宋" w:cs="仿宋"/>
          <w:color w:val="auto"/>
          <w:sz w:val="24"/>
          <w:szCs w:val="28"/>
        </w:rPr>
      </w:pPr>
    </w:p>
    <w:p w14:paraId="302090C4">
      <w:pPr>
        <w:spacing w:line="360" w:lineRule="atLeas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w:t>
      </w:r>
      <w:r>
        <w:rPr>
          <w:rFonts w:hint="eastAsia" w:ascii="仿宋" w:hAnsi="仿宋" w:eastAsia="仿宋" w:cs="仿宋"/>
          <w:b/>
          <w:color w:val="auto"/>
          <w:sz w:val="28"/>
          <w:szCs w:val="28"/>
          <w:lang w:val="en-US" w:eastAsia="zh-CN"/>
        </w:rPr>
        <w:t>5</w:t>
      </w:r>
      <w:r>
        <w:rPr>
          <w:rFonts w:hint="eastAsia" w:ascii="仿宋" w:hAnsi="仿宋" w:eastAsia="仿宋" w:cs="仿宋"/>
          <w:b/>
          <w:color w:val="auto"/>
          <w:sz w:val="28"/>
          <w:szCs w:val="28"/>
        </w:rPr>
        <w:t>）承诺书</w:t>
      </w:r>
    </w:p>
    <w:tbl>
      <w:tblPr>
        <w:tblStyle w:val="20"/>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8"/>
        <w:gridCol w:w="3450"/>
        <w:gridCol w:w="2362"/>
      </w:tblGrid>
      <w:tr w14:paraId="05BA2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080" w:type="dxa"/>
            <w:gridSpan w:val="3"/>
            <w:noWrap w:val="0"/>
            <w:vAlign w:val="center"/>
          </w:tcPr>
          <w:p w14:paraId="3114A49F">
            <w:pPr>
              <w:keepNext w:val="0"/>
              <w:keepLines w:val="0"/>
              <w:suppressLineNumbers w:val="0"/>
              <w:spacing w:before="0" w:beforeAutospacing="0" w:after="0" w:afterAutospacing="0" w:line="360" w:lineRule="atLeast"/>
              <w:ind w:left="0" w:right="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陕西经纬汇恒项目管理咨询有限责任公司</w:t>
            </w:r>
            <w:r>
              <w:rPr>
                <w:rFonts w:hint="eastAsia" w:ascii="仿宋" w:hAnsi="仿宋" w:eastAsia="仿宋" w:cs="仿宋"/>
                <w:color w:val="auto"/>
                <w:kern w:val="0"/>
                <w:sz w:val="24"/>
              </w:rPr>
              <w:t>）</w:t>
            </w:r>
          </w:p>
        </w:tc>
      </w:tr>
      <w:tr w14:paraId="6F7CE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1" w:hRule="atLeast"/>
          <w:jc w:val="center"/>
        </w:trPr>
        <w:tc>
          <w:tcPr>
            <w:tcW w:w="9080" w:type="dxa"/>
            <w:gridSpan w:val="3"/>
            <w:noWrap w:val="0"/>
            <w:vAlign w:val="center"/>
          </w:tcPr>
          <w:p w14:paraId="00ACAB2C">
            <w:pPr>
              <w:keepNext w:val="0"/>
              <w:keepLines w:val="0"/>
              <w:suppressLineNumbers w:val="0"/>
              <w:spacing w:before="0" w:beforeAutospacing="0" w:after="0" w:afterAutospacing="0" w:line="360" w:lineRule="atLeast"/>
              <w:ind w:left="0" w:right="0" w:firstLine="480" w:firstLineChars="200"/>
              <w:rPr>
                <w:rFonts w:hint="eastAsia" w:ascii="仿宋" w:hAnsi="仿宋" w:eastAsia="仿宋" w:cs="仿宋"/>
                <w:color w:val="auto"/>
                <w:sz w:val="24"/>
              </w:rPr>
            </w:pPr>
            <w:r>
              <w:rPr>
                <w:rFonts w:hint="eastAsia" w:ascii="仿宋" w:hAnsi="仿宋" w:eastAsia="仿宋" w:cs="仿宋"/>
                <w:color w:val="auto"/>
                <w:sz w:val="24"/>
              </w:rPr>
              <w:t>作为参加贵公司组织的招标采购项目的</w:t>
            </w:r>
            <w:r>
              <w:rPr>
                <w:rFonts w:hint="eastAsia" w:ascii="仿宋" w:hAnsi="仿宋" w:eastAsia="仿宋" w:cs="仿宋"/>
                <w:color w:val="auto"/>
                <w:sz w:val="24"/>
                <w:lang w:eastAsia="zh-CN"/>
              </w:rPr>
              <w:t>供应商</w:t>
            </w:r>
            <w:r>
              <w:rPr>
                <w:rFonts w:hint="eastAsia" w:ascii="仿宋" w:hAnsi="仿宋" w:eastAsia="仿宋" w:cs="仿宋"/>
                <w:color w:val="auto"/>
                <w:sz w:val="24"/>
              </w:rPr>
              <w:t>，本公司承诺：参加本次投标提交的所有资质证明文件及业绩证明是真实的、有效的，如有隐瞒实情，愿承担一切责任及后果。</w:t>
            </w:r>
          </w:p>
        </w:tc>
      </w:tr>
      <w:tr w14:paraId="4EAE8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268" w:type="dxa"/>
            <w:noWrap w:val="0"/>
            <w:vAlign w:val="center"/>
          </w:tcPr>
          <w:p w14:paraId="4A4219F0">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lang w:eastAsia="zh-CN"/>
              </w:rPr>
            </w:pPr>
            <w:r>
              <w:rPr>
                <w:rFonts w:hint="eastAsia" w:ascii="仿宋" w:hAnsi="仿宋" w:eastAsia="仿宋" w:cs="仿宋"/>
                <w:color w:val="auto"/>
                <w:sz w:val="24"/>
                <w:lang w:eastAsia="zh-CN"/>
              </w:rPr>
              <w:t>供应商</w:t>
            </w:r>
          </w:p>
        </w:tc>
        <w:tc>
          <w:tcPr>
            <w:tcW w:w="3450" w:type="dxa"/>
            <w:noWrap w:val="0"/>
            <w:vAlign w:val="center"/>
          </w:tcPr>
          <w:p w14:paraId="1EC15CEB">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法定代表人</w:t>
            </w:r>
          </w:p>
        </w:tc>
        <w:tc>
          <w:tcPr>
            <w:tcW w:w="2362" w:type="dxa"/>
            <w:noWrap w:val="0"/>
            <w:vAlign w:val="center"/>
          </w:tcPr>
          <w:p w14:paraId="519CB46D">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日   期</w:t>
            </w:r>
          </w:p>
        </w:tc>
      </w:tr>
      <w:tr w14:paraId="018C6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jc w:val="center"/>
        </w:trPr>
        <w:tc>
          <w:tcPr>
            <w:tcW w:w="3268" w:type="dxa"/>
            <w:noWrap w:val="0"/>
            <w:vAlign w:val="center"/>
          </w:tcPr>
          <w:p w14:paraId="45862FF7">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（公章）</w:t>
            </w:r>
          </w:p>
        </w:tc>
        <w:tc>
          <w:tcPr>
            <w:tcW w:w="3450" w:type="dxa"/>
            <w:noWrap w:val="0"/>
            <w:vAlign w:val="center"/>
          </w:tcPr>
          <w:p w14:paraId="21A544D2">
            <w:pPr>
              <w:keepNext w:val="0"/>
              <w:keepLines w:val="0"/>
              <w:suppressLineNumbers w:val="0"/>
              <w:spacing w:before="0" w:beforeAutospacing="0" w:after="0" w:afterAutospacing="0" w:line="360" w:lineRule="atLeast"/>
              <w:ind w:left="0" w:right="0"/>
              <w:jc w:val="center"/>
              <w:rPr>
                <w:rFonts w:hint="eastAsia" w:ascii="仿宋" w:hAnsi="仿宋" w:eastAsia="仿宋" w:cs="仿宋"/>
                <w:color w:val="auto"/>
                <w:sz w:val="24"/>
              </w:rPr>
            </w:pPr>
            <w:r>
              <w:rPr>
                <w:rFonts w:hint="eastAsia" w:ascii="仿宋" w:hAnsi="仿宋" w:eastAsia="仿宋" w:cs="仿宋"/>
                <w:color w:val="auto"/>
                <w:sz w:val="24"/>
              </w:rPr>
              <w:t>（签字或盖章）</w:t>
            </w:r>
          </w:p>
        </w:tc>
        <w:tc>
          <w:tcPr>
            <w:tcW w:w="2362" w:type="dxa"/>
            <w:noWrap w:val="0"/>
            <w:vAlign w:val="center"/>
          </w:tcPr>
          <w:p w14:paraId="05A4921F">
            <w:pPr>
              <w:keepNext w:val="0"/>
              <w:keepLines w:val="0"/>
              <w:suppressLineNumbers w:val="0"/>
              <w:spacing w:before="0" w:beforeAutospacing="0" w:after="0" w:afterAutospacing="0" w:line="360" w:lineRule="atLeast"/>
              <w:ind w:left="0" w:right="0" w:firstLine="240" w:firstLineChars="100"/>
              <w:jc w:val="center"/>
              <w:rPr>
                <w:rFonts w:hint="eastAsia" w:ascii="仿宋" w:hAnsi="仿宋" w:eastAsia="仿宋" w:cs="仿宋"/>
                <w:color w:val="auto"/>
                <w:sz w:val="24"/>
              </w:rPr>
            </w:pPr>
            <w:r>
              <w:rPr>
                <w:rFonts w:hint="eastAsia" w:ascii="仿宋" w:hAnsi="仿宋" w:eastAsia="仿宋" w:cs="仿宋"/>
                <w:color w:val="auto"/>
                <w:sz w:val="24"/>
              </w:rPr>
              <w:t>年  月  日</w:t>
            </w:r>
          </w:p>
        </w:tc>
      </w:tr>
    </w:tbl>
    <w:p w14:paraId="54A29ED9">
      <w:pPr>
        <w:spacing w:line="460" w:lineRule="exact"/>
        <w:ind w:firstLine="643" w:firstLineChars="200"/>
        <w:rPr>
          <w:rFonts w:hint="eastAsia" w:ascii="仿宋" w:hAnsi="仿宋" w:eastAsia="仿宋" w:cs="仿宋"/>
          <w:b/>
          <w:bCs/>
          <w:color w:val="auto"/>
          <w:sz w:val="32"/>
        </w:rPr>
      </w:pPr>
    </w:p>
    <w:p w14:paraId="106D23D2">
      <w:pPr>
        <w:numPr>
          <w:ilvl w:val="0"/>
          <w:numId w:val="0"/>
        </w:numPr>
        <w:spacing w:line="360" w:lineRule="atLeast"/>
        <w:jc w:val="both"/>
        <w:rPr>
          <w:rFonts w:hint="eastAsia" w:ascii="仿宋" w:hAnsi="仿宋" w:eastAsia="仿宋" w:cs="仿宋"/>
          <w:b/>
          <w:bCs/>
          <w:color w:val="auto"/>
          <w:sz w:val="28"/>
          <w:szCs w:val="28"/>
          <w:lang w:eastAsia="zh-CN"/>
        </w:rPr>
      </w:pPr>
    </w:p>
    <w:p w14:paraId="49E6708B">
      <w:pPr>
        <w:rPr>
          <w:rFonts w:hint="eastAsia" w:ascii="仿宋" w:hAnsi="仿宋" w:eastAsia="仿宋" w:cs="仿宋"/>
          <w:color w:val="auto"/>
        </w:rPr>
      </w:pPr>
    </w:p>
    <w:sectPr>
      <w:headerReference r:id="rId6" w:type="default"/>
      <w:footerReference r:id="rId7" w:type="default"/>
      <w:pgSz w:w="11906" w:h="16838"/>
      <w:pgMar w:top="1440" w:right="1486"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90BC8">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A1773">
    <w:pPr>
      <w:pStyle w:val="13"/>
      <w:rPr>
        <w:rStyle w:val="24"/>
      </w:rPr>
    </w:pPr>
  </w:p>
  <w:p w14:paraId="325C1907">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58EC1">
    <w:pPr>
      <w:pStyle w:val="14"/>
      <w:keepNext w:val="0"/>
      <w:keepLines w:val="0"/>
      <w:pageBreakBefore w:val="0"/>
      <w:widowControl w:val="0"/>
      <w:pBdr>
        <w:bottom w:val="none" w:color="auto" w:sz="0" w:space="1"/>
      </w:pBdr>
      <w:tabs>
        <w:tab w:val="left" w:pos="2171"/>
        <w:tab w:val="clear" w:pos="8306"/>
      </w:tabs>
      <w:kinsoku/>
      <w:wordWrap/>
      <w:overflowPunct/>
      <w:topLinePunct w:val="0"/>
      <w:autoSpaceDE/>
      <w:autoSpaceDN/>
      <w:bidi w:val="0"/>
      <w:adjustRightInd/>
      <w:spacing w:line="160" w:lineRule="atLeast"/>
      <w:ind w:firstLine="5240" w:firstLineChars="2900"/>
      <w:jc w:val="both"/>
      <w:textAlignment w:val="auto"/>
      <w:rPr>
        <w:b w:val="0"/>
        <w:bCs/>
        <w:i/>
        <w:sz w:val="18"/>
        <w:szCs w:val="18"/>
      </w:rPr>
    </w:pPr>
    <w:r>
      <w:rPr>
        <w:rFonts w:hint="eastAsia" w:ascii="宋体" w:hAnsi="宋体" w:cs="宋体"/>
        <w:b/>
        <w:bCs w:val="0"/>
        <w:color w:val="333333"/>
        <w:sz w:val="18"/>
        <w:szCs w:val="18"/>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decimal"/>
      <w:pStyle w:val="43"/>
      <w:lvlText w:val="%1."/>
      <w:lvlJc w:val="left"/>
      <w:pPr>
        <w:tabs>
          <w:tab w:val="left" w:pos="709"/>
        </w:tabs>
        <w:ind w:left="709" w:hanging="709"/>
      </w:pPr>
      <w:rPr>
        <w:rFonts w:hint="eastAsia" w:cs="Times New Roman"/>
      </w:rPr>
    </w:lvl>
    <w:lvl w:ilvl="1" w:tentative="0">
      <w:start w:val="1"/>
      <w:numFmt w:val="decimal"/>
      <w:lvlText w:val="%1.%2"/>
      <w:lvlJc w:val="left"/>
      <w:pPr>
        <w:tabs>
          <w:tab w:val="left" w:pos="709"/>
        </w:tabs>
        <w:ind w:left="709" w:hanging="709"/>
      </w:pPr>
      <w:rPr>
        <w:rFonts w:hint="eastAsia" w:cs="Times New Roman"/>
      </w:rPr>
    </w:lvl>
    <w:lvl w:ilvl="2" w:tentative="0">
      <w:start w:val="1"/>
      <w:numFmt w:val="decimal"/>
      <w:lvlText w:val="%1.%2.%3."/>
      <w:lvlJc w:val="left"/>
      <w:pPr>
        <w:tabs>
          <w:tab w:val="left" w:pos="425"/>
        </w:tabs>
        <w:ind w:left="425" w:hanging="425"/>
      </w:pPr>
      <w:rPr>
        <w:rFonts w:hint="eastAsia" w:cs="Times New Roman"/>
      </w:rPr>
    </w:lvl>
    <w:lvl w:ilvl="3" w:tentative="0">
      <w:start w:val="1"/>
      <w:numFmt w:val="decimal"/>
      <w:lvlText w:val="%1.%2.%3.%4."/>
      <w:lvlJc w:val="left"/>
      <w:pPr>
        <w:tabs>
          <w:tab w:val="left" w:pos="851"/>
        </w:tabs>
        <w:ind w:left="851" w:hanging="851"/>
      </w:pPr>
      <w:rPr>
        <w:rFonts w:hint="eastAsia" w:cs="Times New Roman"/>
      </w:rPr>
    </w:lvl>
    <w:lvl w:ilvl="4" w:tentative="0">
      <w:start w:val="1"/>
      <w:numFmt w:val="decimal"/>
      <w:lvlText w:val="%1.%2.%3.%4.%5."/>
      <w:lvlJc w:val="left"/>
      <w:pPr>
        <w:tabs>
          <w:tab w:val="left" w:pos="992"/>
        </w:tabs>
        <w:ind w:left="992" w:hanging="992"/>
      </w:pPr>
      <w:rPr>
        <w:rFonts w:hint="eastAsia" w:cs="Times New Roman"/>
      </w:rPr>
    </w:lvl>
    <w:lvl w:ilvl="5" w:tentative="0">
      <w:start w:val="1"/>
      <w:numFmt w:val="decimal"/>
      <w:lvlText w:val="%1.%2.%3.%4.%5.%6."/>
      <w:lvlJc w:val="left"/>
      <w:pPr>
        <w:tabs>
          <w:tab w:val="left" w:pos="1134"/>
        </w:tabs>
        <w:ind w:left="1134" w:hanging="1134"/>
      </w:pPr>
      <w:rPr>
        <w:rFonts w:hint="eastAsia" w:cs="Times New Roman"/>
      </w:rPr>
    </w:lvl>
    <w:lvl w:ilvl="6" w:tentative="0">
      <w:start w:val="1"/>
      <w:numFmt w:val="decimal"/>
      <w:lvlText w:val="%1.%2.%3.%4.%5.%6.%7."/>
      <w:lvlJc w:val="left"/>
      <w:pPr>
        <w:tabs>
          <w:tab w:val="left" w:pos="1276"/>
        </w:tabs>
        <w:ind w:left="1276" w:hanging="1276"/>
      </w:pPr>
      <w:rPr>
        <w:rFonts w:hint="eastAsia" w:cs="Times New Roman"/>
      </w:rPr>
    </w:lvl>
    <w:lvl w:ilvl="7" w:tentative="0">
      <w:start w:val="1"/>
      <w:numFmt w:val="decimal"/>
      <w:lvlText w:val="%1.%2.%3.%4.%5.%6.%7.%8."/>
      <w:lvlJc w:val="left"/>
      <w:pPr>
        <w:tabs>
          <w:tab w:val="left" w:pos="1418"/>
        </w:tabs>
        <w:ind w:left="1418" w:hanging="1418"/>
      </w:pPr>
      <w:rPr>
        <w:rFonts w:hint="eastAsia" w:cs="Times New Roman"/>
      </w:rPr>
    </w:lvl>
    <w:lvl w:ilvl="8" w:tentative="0">
      <w:start w:val="1"/>
      <w:numFmt w:val="decimal"/>
      <w:lvlText w:val="%1.%2.%3.%4.%5.%6.%7.%8.%9."/>
      <w:lvlJc w:val="left"/>
      <w:pPr>
        <w:tabs>
          <w:tab w:val="left" w:pos="1559"/>
        </w:tabs>
        <w:ind w:left="1559" w:hanging="1559"/>
      </w:pPr>
      <w:rPr>
        <w:rFonts w:hint="eastAsia" w:cs="Times New Roman"/>
      </w:rPr>
    </w:lvl>
  </w:abstractNum>
  <w:abstractNum w:abstractNumId="1">
    <w:nsid w:val="2EB0DC2C"/>
    <w:multiLevelType w:val="singleLevel"/>
    <w:tmpl w:val="2EB0DC2C"/>
    <w:lvl w:ilvl="0" w:tentative="0">
      <w:start w:val="5"/>
      <w:numFmt w:val="chineseCounting"/>
      <w:suff w:val="space"/>
      <w:lvlText w:val="第%1部分"/>
      <w:lvlJc w:val="left"/>
      <w:pPr>
        <w:ind w:left="61"/>
      </w:pPr>
      <w:rPr>
        <w:rFonts w:hint="eastAsia"/>
      </w:rPr>
    </w:lvl>
  </w:abstractNum>
  <w:abstractNum w:abstractNumId="2">
    <w:nsid w:val="36DB73A8"/>
    <w:multiLevelType w:val="singleLevel"/>
    <w:tmpl w:val="36DB73A8"/>
    <w:lvl w:ilvl="0" w:tentative="0">
      <w:start w:val="2"/>
      <w:numFmt w:val="chineseCounting"/>
      <w:suff w:val="space"/>
      <w:lvlText w:val="第%1部分"/>
      <w:lvlJc w:val="left"/>
      <w:rPr>
        <w:rFonts w:hint="eastAsia"/>
      </w:rPr>
    </w:lvl>
  </w:abstractNum>
  <w:abstractNum w:abstractNumId="3">
    <w:nsid w:val="77ECEA79"/>
    <w:multiLevelType w:val="multilevel"/>
    <w:tmpl w:val="77ECEA79"/>
    <w:lvl w:ilvl="0" w:tentative="0">
      <w:start w:val="1"/>
      <w:numFmt w:val="decimal"/>
      <w:lvlText w:val="%1."/>
      <w:lvlJc w:val="left"/>
      <w:pPr>
        <w:ind w:left="278" w:hanging="284"/>
        <w:jc w:val="left"/>
      </w:pPr>
      <w:rPr>
        <w:rFonts w:hint="default" w:ascii="仿宋" w:hAnsi="仿宋" w:eastAsia="仿宋" w:cs="仿宋"/>
        <w:spacing w:val="0"/>
        <w:w w:val="100"/>
        <w:sz w:val="26"/>
        <w:szCs w:val="26"/>
        <w:lang w:val="zh-CN" w:eastAsia="zh-CN" w:bidi="zh-CN"/>
      </w:rPr>
    </w:lvl>
    <w:lvl w:ilvl="1" w:tentative="0">
      <w:start w:val="0"/>
      <w:numFmt w:val="bullet"/>
      <w:lvlText w:val="•"/>
      <w:lvlJc w:val="left"/>
      <w:pPr>
        <w:ind w:left="1262" w:hanging="284"/>
      </w:pPr>
      <w:rPr>
        <w:rFonts w:hint="default"/>
        <w:lang w:val="zh-CN" w:eastAsia="zh-CN" w:bidi="zh-CN"/>
      </w:rPr>
    </w:lvl>
    <w:lvl w:ilvl="2" w:tentative="0">
      <w:start w:val="0"/>
      <w:numFmt w:val="bullet"/>
      <w:lvlText w:val="•"/>
      <w:lvlJc w:val="left"/>
      <w:pPr>
        <w:ind w:left="2245" w:hanging="284"/>
      </w:pPr>
      <w:rPr>
        <w:rFonts w:hint="default"/>
        <w:lang w:val="zh-CN" w:eastAsia="zh-CN" w:bidi="zh-CN"/>
      </w:rPr>
    </w:lvl>
    <w:lvl w:ilvl="3" w:tentative="0">
      <w:start w:val="0"/>
      <w:numFmt w:val="bullet"/>
      <w:lvlText w:val="•"/>
      <w:lvlJc w:val="left"/>
      <w:pPr>
        <w:ind w:left="3227" w:hanging="284"/>
      </w:pPr>
      <w:rPr>
        <w:rFonts w:hint="default"/>
        <w:lang w:val="zh-CN" w:eastAsia="zh-CN" w:bidi="zh-CN"/>
      </w:rPr>
    </w:lvl>
    <w:lvl w:ilvl="4" w:tentative="0">
      <w:start w:val="0"/>
      <w:numFmt w:val="bullet"/>
      <w:lvlText w:val="•"/>
      <w:lvlJc w:val="left"/>
      <w:pPr>
        <w:ind w:left="4210" w:hanging="284"/>
      </w:pPr>
      <w:rPr>
        <w:rFonts w:hint="default"/>
        <w:lang w:val="zh-CN" w:eastAsia="zh-CN" w:bidi="zh-CN"/>
      </w:rPr>
    </w:lvl>
    <w:lvl w:ilvl="5" w:tentative="0">
      <w:start w:val="0"/>
      <w:numFmt w:val="bullet"/>
      <w:lvlText w:val="•"/>
      <w:lvlJc w:val="left"/>
      <w:pPr>
        <w:ind w:left="5193" w:hanging="284"/>
      </w:pPr>
      <w:rPr>
        <w:rFonts w:hint="default"/>
        <w:lang w:val="zh-CN" w:eastAsia="zh-CN" w:bidi="zh-CN"/>
      </w:rPr>
    </w:lvl>
    <w:lvl w:ilvl="6" w:tentative="0">
      <w:start w:val="0"/>
      <w:numFmt w:val="bullet"/>
      <w:lvlText w:val="•"/>
      <w:lvlJc w:val="left"/>
      <w:pPr>
        <w:ind w:left="6175" w:hanging="284"/>
      </w:pPr>
      <w:rPr>
        <w:rFonts w:hint="default"/>
        <w:lang w:val="zh-CN" w:eastAsia="zh-CN" w:bidi="zh-CN"/>
      </w:rPr>
    </w:lvl>
    <w:lvl w:ilvl="7" w:tentative="0">
      <w:start w:val="0"/>
      <w:numFmt w:val="bullet"/>
      <w:lvlText w:val="•"/>
      <w:lvlJc w:val="left"/>
      <w:pPr>
        <w:ind w:left="7158" w:hanging="284"/>
      </w:pPr>
      <w:rPr>
        <w:rFonts w:hint="default"/>
        <w:lang w:val="zh-CN" w:eastAsia="zh-CN" w:bidi="zh-CN"/>
      </w:rPr>
    </w:lvl>
    <w:lvl w:ilvl="8" w:tentative="0">
      <w:start w:val="0"/>
      <w:numFmt w:val="bullet"/>
      <w:lvlText w:val="•"/>
      <w:lvlJc w:val="left"/>
      <w:pPr>
        <w:ind w:left="8140" w:hanging="284"/>
      </w:pPr>
      <w:rPr>
        <w:rFonts w:hint="default"/>
        <w:lang w:val="zh-CN" w:eastAsia="zh-CN" w:bidi="zh-C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5OGZlZjgzMTFkNTRlOWQzMTlhMjIxMGFlODFhNjgifQ=="/>
  </w:docVars>
  <w:rsids>
    <w:rsidRoot w:val="23BA33F7"/>
    <w:rsid w:val="008048F3"/>
    <w:rsid w:val="009D57C5"/>
    <w:rsid w:val="00B07EF6"/>
    <w:rsid w:val="00E75A32"/>
    <w:rsid w:val="00F607C4"/>
    <w:rsid w:val="010351AA"/>
    <w:rsid w:val="018027FA"/>
    <w:rsid w:val="01D44593"/>
    <w:rsid w:val="01D64C5D"/>
    <w:rsid w:val="01E723D5"/>
    <w:rsid w:val="020101A7"/>
    <w:rsid w:val="02B443D0"/>
    <w:rsid w:val="02BE4390"/>
    <w:rsid w:val="03515850"/>
    <w:rsid w:val="042B1A8C"/>
    <w:rsid w:val="04A70542"/>
    <w:rsid w:val="04BF6664"/>
    <w:rsid w:val="04F5023A"/>
    <w:rsid w:val="05A337B0"/>
    <w:rsid w:val="063F5B3D"/>
    <w:rsid w:val="065D53CE"/>
    <w:rsid w:val="06BA5AD5"/>
    <w:rsid w:val="06F37A6F"/>
    <w:rsid w:val="07271C38"/>
    <w:rsid w:val="07AB4E33"/>
    <w:rsid w:val="07E55609"/>
    <w:rsid w:val="089B216C"/>
    <w:rsid w:val="08D53BB3"/>
    <w:rsid w:val="08E92ED7"/>
    <w:rsid w:val="093B655A"/>
    <w:rsid w:val="094C3466"/>
    <w:rsid w:val="099F17B6"/>
    <w:rsid w:val="09AF2847"/>
    <w:rsid w:val="09F57808"/>
    <w:rsid w:val="0A05737A"/>
    <w:rsid w:val="0A8C6210"/>
    <w:rsid w:val="0A957048"/>
    <w:rsid w:val="0AAE6891"/>
    <w:rsid w:val="0B9461B7"/>
    <w:rsid w:val="0BB81C33"/>
    <w:rsid w:val="0BD144E8"/>
    <w:rsid w:val="0BF77A34"/>
    <w:rsid w:val="0C4B1E85"/>
    <w:rsid w:val="0C8440E2"/>
    <w:rsid w:val="0C8C5092"/>
    <w:rsid w:val="0CC33F7D"/>
    <w:rsid w:val="0D0522AA"/>
    <w:rsid w:val="0D2555DE"/>
    <w:rsid w:val="0D750A3C"/>
    <w:rsid w:val="0DA33F9D"/>
    <w:rsid w:val="0DDA66A9"/>
    <w:rsid w:val="0E4F2088"/>
    <w:rsid w:val="0E6D45AA"/>
    <w:rsid w:val="0E6F20D1"/>
    <w:rsid w:val="0F1A2BB2"/>
    <w:rsid w:val="0F1B4006"/>
    <w:rsid w:val="0F6E6AFD"/>
    <w:rsid w:val="0F895414"/>
    <w:rsid w:val="100F5919"/>
    <w:rsid w:val="10E00F4F"/>
    <w:rsid w:val="117F2212"/>
    <w:rsid w:val="11A34985"/>
    <w:rsid w:val="11C8097D"/>
    <w:rsid w:val="120A6F1F"/>
    <w:rsid w:val="125D2037"/>
    <w:rsid w:val="13182D37"/>
    <w:rsid w:val="13CA4BDC"/>
    <w:rsid w:val="13EB044B"/>
    <w:rsid w:val="142A528B"/>
    <w:rsid w:val="143832FB"/>
    <w:rsid w:val="1487021E"/>
    <w:rsid w:val="14AE1106"/>
    <w:rsid w:val="15A13128"/>
    <w:rsid w:val="15FE0C5A"/>
    <w:rsid w:val="16BC60CF"/>
    <w:rsid w:val="170640CD"/>
    <w:rsid w:val="172F6866"/>
    <w:rsid w:val="173977A7"/>
    <w:rsid w:val="179E631F"/>
    <w:rsid w:val="18363C5F"/>
    <w:rsid w:val="185D1362"/>
    <w:rsid w:val="189246CF"/>
    <w:rsid w:val="18D160E5"/>
    <w:rsid w:val="18DC7B1D"/>
    <w:rsid w:val="19430CFE"/>
    <w:rsid w:val="19CC2787"/>
    <w:rsid w:val="1A0E09F0"/>
    <w:rsid w:val="1AAE0272"/>
    <w:rsid w:val="1AB169FC"/>
    <w:rsid w:val="1AC2698B"/>
    <w:rsid w:val="1B2A0EF2"/>
    <w:rsid w:val="1B461250"/>
    <w:rsid w:val="1B63427C"/>
    <w:rsid w:val="1B7E1BA5"/>
    <w:rsid w:val="1B99195D"/>
    <w:rsid w:val="1BAD6F5A"/>
    <w:rsid w:val="1BC41078"/>
    <w:rsid w:val="1BC93AAC"/>
    <w:rsid w:val="1BDC68CC"/>
    <w:rsid w:val="1C827473"/>
    <w:rsid w:val="1C8A57BB"/>
    <w:rsid w:val="1CF16323"/>
    <w:rsid w:val="1D1C2563"/>
    <w:rsid w:val="1D210FDD"/>
    <w:rsid w:val="1D8A2A83"/>
    <w:rsid w:val="1DC85359"/>
    <w:rsid w:val="1E002D45"/>
    <w:rsid w:val="1E344361"/>
    <w:rsid w:val="1E3D4B96"/>
    <w:rsid w:val="1E514ABA"/>
    <w:rsid w:val="1E8C45D9"/>
    <w:rsid w:val="1E9F255E"/>
    <w:rsid w:val="1EAF7AD1"/>
    <w:rsid w:val="1F9C28D1"/>
    <w:rsid w:val="1FBA5176"/>
    <w:rsid w:val="1FD33387"/>
    <w:rsid w:val="20487FED"/>
    <w:rsid w:val="20B60081"/>
    <w:rsid w:val="20CC245E"/>
    <w:rsid w:val="20DB4653"/>
    <w:rsid w:val="20F919B6"/>
    <w:rsid w:val="21164E2E"/>
    <w:rsid w:val="211A5A88"/>
    <w:rsid w:val="21311468"/>
    <w:rsid w:val="21863561"/>
    <w:rsid w:val="21A55F9F"/>
    <w:rsid w:val="21CA50B7"/>
    <w:rsid w:val="21D74FE1"/>
    <w:rsid w:val="21EB5025"/>
    <w:rsid w:val="21FA60AB"/>
    <w:rsid w:val="22102D85"/>
    <w:rsid w:val="221B0A81"/>
    <w:rsid w:val="22990C0F"/>
    <w:rsid w:val="231E348D"/>
    <w:rsid w:val="23290648"/>
    <w:rsid w:val="2344459C"/>
    <w:rsid w:val="23613A3A"/>
    <w:rsid w:val="23836184"/>
    <w:rsid w:val="2389558B"/>
    <w:rsid w:val="23991183"/>
    <w:rsid w:val="23BA33F7"/>
    <w:rsid w:val="24266AE2"/>
    <w:rsid w:val="246C1176"/>
    <w:rsid w:val="24750061"/>
    <w:rsid w:val="2479115B"/>
    <w:rsid w:val="2525551C"/>
    <w:rsid w:val="253A33B5"/>
    <w:rsid w:val="254A2AF8"/>
    <w:rsid w:val="25755DC7"/>
    <w:rsid w:val="25BB28BC"/>
    <w:rsid w:val="25C3261B"/>
    <w:rsid w:val="25D31642"/>
    <w:rsid w:val="25D54D72"/>
    <w:rsid w:val="26930F73"/>
    <w:rsid w:val="26F16353"/>
    <w:rsid w:val="26F251F5"/>
    <w:rsid w:val="274E132A"/>
    <w:rsid w:val="274F1DE4"/>
    <w:rsid w:val="27912C60"/>
    <w:rsid w:val="27960276"/>
    <w:rsid w:val="27B64B9E"/>
    <w:rsid w:val="27EE1E60"/>
    <w:rsid w:val="27F05BD9"/>
    <w:rsid w:val="27FC27CF"/>
    <w:rsid w:val="28213FE4"/>
    <w:rsid w:val="28956780"/>
    <w:rsid w:val="28EB422A"/>
    <w:rsid w:val="29345F99"/>
    <w:rsid w:val="29606391"/>
    <w:rsid w:val="29B81665"/>
    <w:rsid w:val="2A6E1080"/>
    <w:rsid w:val="2A795592"/>
    <w:rsid w:val="2A8B51C4"/>
    <w:rsid w:val="2AAB5A28"/>
    <w:rsid w:val="2AD76BDC"/>
    <w:rsid w:val="2B444E7F"/>
    <w:rsid w:val="2B7803BF"/>
    <w:rsid w:val="2BB03A5E"/>
    <w:rsid w:val="2BCF3D57"/>
    <w:rsid w:val="2C626979"/>
    <w:rsid w:val="2C863B50"/>
    <w:rsid w:val="2CCD21C2"/>
    <w:rsid w:val="2CDA29B3"/>
    <w:rsid w:val="2D091B8A"/>
    <w:rsid w:val="2D1147F3"/>
    <w:rsid w:val="2D1B23EA"/>
    <w:rsid w:val="2D2C76B3"/>
    <w:rsid w:val="2D662499"/>
    <w:rsid w:val="2DB97543"/>
    <w:rsid w:val="2E6562F0"/>
    <w:rsid w:val="2E6F0F6E"/>
    <w:rsid w:val="2E7B3D22"/>
    <w:rsid w:val="2EA43279"/>
    <w:rsid w:val="2EAC566A"/>
    <w:rsid w:val="2EBE07DF"/>
    <w:rsid w:val="2EEB64D6"/>
    <w:rsid w:val="2EFC6759"/>
    <w:rsid w:val="2F3445FD"/>
    <w:rsid w:val="2F835584"/>
    <w:rsid w:val="2F895931"/>
    <w:rsid w:val="2F8A53D3"/>
    <w:rsid w:val="2F8E086E"/>
    <w:rsid w:val="30025A09"/>
    <w:rsid w:val="3047006E"/>
    <w:rsid w:val="30817D16"/>
    <w:rsid w:val="31436901"/>
    <w:rsid w:val="318E0C82"/>
    <w:rsid w:val="31DE387D"/>
    <w:rsid w:val="31EF5B9E"/>
    <w:rsid w:val="328601C0"/>
    <w:rsid w:val="32C04BE5"/>
    <w:rsid w:val="32C97752"/>
    <w:rsid w:val="32D13994"/>
    <w:rsid w:val="33055356"/>
    <w:rsid w:val="330C763F"/>
    <w:rsid w:val="333548D0"/>
    <w:rsid w:val="33373B82"/>
    <w:rsid w:val="337C58C1"/>
    <w:rsid w:val="33A17B10"/>
    <w:rsid w:val="33CA79F3"/>
    <w:rsid w:val="340547BA"/>
    <w:rsid w:val="34EA6DA9"/>
    <w:rsid w:val="356F0A8F"/>
    <w:rsid w:val="359C114E"/>
    <w:rsid w:val="35BE3166"/>
    <w:rsid w:val="35CF2B4B"/>
    <w:rsid w:val="36185114"/>
    <w:rsid w:val="36193B11"/>
    <w:rsid w:val="369E70BF"/>
    <w:rsid w:val="36CD038D"/>
    <w:rsid w:val="37067E4E"/>
    <w:rsid w:val="37100395"/>
    <w:rsid w:val="3720190B"/>
    <w:rsid w:val="372F0CDC"/>
    <w:rsid w:val="373B3B59"/>
    <w:rsid w:val="37CE7CD4"/>
    <w:rsid w:val="38032B2B"/>
    <w:rsid w:val="3861151F"/>
    <w:rsid w:val="38647CEB"/>
    <w:rsid w:val="38B2295B"/>
    <w:rsid w:val="38D02BF5"/>
    <w:rsid w:val="38DF4C0D"/>
    <w:rsid w:val="394971A3"/>
    <w:rsid w:val="39B3309D"/>
    <w:rsid w:val="39B604C0"/>
    <w:rsid w:val="39F078A3"/>
    <w:rsid w:val="3A8E4BA9"/>
    <w:rsid w:val="3AD4416A"/>
    <w:rsid w:val="3C101F4E"/>
    <w:rsid w:val="3C131A3E"/>
    <w:rsid w:val="3C4F0E52"/>
    <w:rsid w:val="3C634773"/>
    <w:rsid w:val="3C904FDF"/>
    <w:rsid w:val="3CB20FA8"/>
    <w:rsid w:val="3CB60D47"/>
    <w:rsid w:val="3CD9302B"/>
    <w:rsid w:val="3D2C725B"/>
    <w:rsid w:val="3D3C7136"/>
    <w:rsid w:val="3D6B6585"/>
    <w:rsid w:val="3DBB6061"/>
    <w:rsid w:val="3E116123"/>
    <w:rsid w:val="3E2A262F"/>
    <w:rsid w:val="3E467166"/>
    <w:rsid w:val="3E5B2880"/>
    <w:rsid w:val="3EB549B7"/>
    <w:rsid w:val="3F600AC2"/>
    <w:rsid w:val="3F725939"/>
    <w:rsid w:val="3F9163F2"/>
    <w:rsid w:val="3F9B2476"/>
    <w:rsid w:val="3F9D7F9C"/>
    <w:rsid w:val="3FAB144D"/>
    <w:rsid w:val="3FE52B03"/>
    <w:rsid w:val="4080265D"/>
    <w:rsid w:val="41800BEA"/>
    <w:rsid w:val="41A26345"/>
    <w:rsid w:val="41B5611C"/>
    <w:rsid w:val="424B1F31"/>
    <w:rsid w:val="42554B5E"/>
    <w:rsid w:val="42692581"/>
    <w:rsid w:val="434018CE"/>
    <w:rsid w:val="43721740"/>
    <w:rsid w:val="44005938"/>
    <w:rsid w:val="445C1A06"/>
    <w:rsid w:val="447202E9"/>
    <w:rsid w:val="449F0A07"/>
    <w:rsid w:val="454A7EB0"/>
    <w:rsid w:val="45AF0748"/>
    <w:rsid w:val="45DE41C3"/>
    <w:rsid w:val="45F05EF5"/>
    <w:rsid w:val="45F75F2C"/>
    <w:rsid w:val="460255ED"/>
    <w:rsid w:val="46342CDD"/>
    <w:rsid w:val="468B7D06"/>
    <w:rsid w:val="4693610C"/>
    <w:rsid w:val="46985B55"/>
    <w:rsid w:val="47A41880"/>
    <w:rsid w:val="481C112F"/>
    <w:rsid w:val="48474F49"/>
    <w:rsid w:val="48C14B55"/>
    <w:rsid w:val="48E16D2F"/>
    <w:rsid w:val="48E3493F"/>
    <w:rsid w:val="49077D4A"/>
    <w:rsid w:val="49226CC7"/>
    <w:rsid w:val="49F03FC7"/>
    <w:rsid w:val="4A03159F"/>
    <w:rsid w:val="4A046924"/>
    <w:rsid w:val="4A3535D8"/>
    <w:rsid w:val="4A84456E"/>
    <w:rsid w:val="4A8A09B3"/>
    <w:rsid w:val="4B2254FF"/>
    <w:rsid w:val="4BD51861"/>
    <w:rsid w:val="4C034482"/>
    <w:rsid w:val="4CD26896"/>
    <w:rsid w:val="4CD83FC3"/>
    <w:rsid w:val="4D1027F3"/>
    <w:rsid w:val="4D445EFB"/>
    <w:rsid w:val="4D4D7E7F"/>
    <w:rsid w:val="4D597930"/>
    <w:rsid w:val="4D5E3D62"/>
    <w:rsid w:val="4D8D6551"/>
    <w:rsid w:val="4D932367"/>
    <w:rsid w:val="4E364E94"/>
    <w:rsid w:val="4E3C64F2"/>
    <w:rsid w:val="4E802F63"/>
    <w:rsid w:val="4E8F31A6"/>
    <w:rsid w:val="4ED41501"/>
    <w:rsid w:val="4EFF5835"/>
    <w:rsid w:val="4F090DC5"/>
    <w:rsid w:val="4FB327F7"/>
    <w:rsid w:val="4FC459D8"/>
    <w:rsid w:val="509A20F0"/>
    <w:rsid w:val="50F00526"/>
    <w:rsid w:val="512F76F2"/>
    <w:rsid w:val="51414F9C"/>
    <w:rsid w:val="51600E2A"/>
    <w:rsid w:val="51D04201"/>
    <w:rsid w:val="521E5356"/>
    <w:rsid w:val="52626C0C"/>
    <w:rsid w:val="527E2274"/>
    <w:rsid w:val="52F333DB"/>
    <w:rsid w:val="53072B49"/>
    <w:rsid w:val="536410A5"/>
    <w:rsid w:val="54012BB1"/>
    <w:rsid w:val="546C10E1"/>
    <w:rsid w:val="54875E31"/>
    <w:rsid w:val="54EA1F1E"/>
    <w:rsid w:val="54FD0FD7"/>
    <w:rsid w:val="557A0DF7"/>
    <w:rsid w:val="55AB6CB5"/>
    <w:rsid w:val="55C247E3"/>
    <w:rsid w:val="560139EE"/>
    <w:rsid w:val="560D3C18"/>
    <w:rsid w:val="566443B8"/>
    <w:rsid w:val="56B54C12"/>
    <w:rsid w:val="56BE4D74"/>
    <w:rsid w:val="57325016"/>
    <w:rsid w:val="57971EC3"/>
    <w:rsid w:val="57BB325E"/>
    <w:rsid w:val="586F70E3"/>
    <w:rsid w:val="58B33F35"/>
    <w:rsid w:val="595E7600"/>
    <w:rsid w:val="597317B3"/>
    <w:rsid w:val="59A849E6"/>
    <w:rsid w:val="59B81E6F"/>
    <w:rsid w:val="59B96867"/>
    <w:rsid w:val="59E92AF3"/>
    <w:rsid w:val="5A6D44B5"/>
    <w:rsid w:val="5A706581"/>
    <w:rsid w:val="5AA14336"/>
    <w:rsid w:val="5AAF6814"/>
    <w:rsid w:val="5AB44CBF"/>
    <w:rsid w:val="5AC7051D"/>
    <w:rsid w:val="5B1B6184"/>
    <w:rsid w:val="5B3371AA"/>
    <w:rsid w:val="5B6F05E7"/>
    <w:rsid w:val="5B811B32"/>
    <w:rsid w:val="5BCA5921"/>
    <w:rsid w:val="5BED4F8E"/>
    <w:rsid w:val="5C0C22DA"/>
    <w:rsid w:val="5C4A0EB4"/>
    <w:rsid w:val="5C9F48FA"/>
    <w:rsid w:val="5CD82DCC"/>
    <w:rsid w:val="5D575560"/>
    <w:rsid w:val="5E5B12F6"/>
    <w:rsid w:val="5E64059C"/>
    <w:rsid w:val="5E867A09"/>
    <w:rsid w:val="5EA7637C"/>
    <w:rsid w:val="5ED72FF4"/>
    <w:rsid w:val="5EDA66BF"/>
    <w:rsid w:val="5F271DC4"/>
    <w:rsid w:val="5F39553B"/>
    <w:rsid w:val="60046438"/>
    <w:rsid w:val="60BE423F"/>
    <w:rsid w:val="60C507AD"/>
    <w:rsid w:val="60F03F78"/>
    <w:rsid w:val="61063419"/>
    <w:rsid w:val="610A18BB"/>
    <w:rsid w:val="611620D7"/>
    <w:rsid w:val="61185D18"/>
    <w:rsid w:val="612025CA"/>
    <w:rsid w:val="617C580C"/>
    <w:rsid w:val="61A667B0"/>
    <w:rsid w:val="62BE0BCF"/>
    <w:rsid w:val="62E865F1"/>
    <w:rsid w:val="63131B41"/>
    <w:rsid w:val="63933BA7"/>
    <w:rsid w:val="63A96992"/>
    <w:rsid w:val="63F43D7F"/>
    <w:rsid w:val="64B9493D"/>
    <w:rsid w:val="64D23995"/>
    <w:rsid w:val="64E405EE"/>
    <w:rsid w:val="651E14F5"/>
    <w:rsid w:val="65A865CD"/>
    <w:rsid w:val="65B131AA"/>
    <w:rsid w:val="65B517CC"/>
    <w:rsid w:val="65CF3226"/>
    <w:rsid w:val="65E57B0F"/>
    <w:rsid w:val="66D4749E"/>
    <w:rsid w:val="66DE6F99"/>
    <w:rsid w:val="66FD119D"/>
    <w:rsid w:val="670F2C7E"/>
    <w:rsid w:val="67600C59"/>
    <w:rsid w:val="67A724CA"/>
    <w:rsid w:val="67E059BF"/>
    <w:rsid w:val="67F97431"/>
    <w:rsid w:val="685D5FBB"/>
    <w:rsid w:val="685E2E7B"/>
    <w:rsid w:val="68B910F3"/>
    <w:rsid w:val="68DF41A8"/>
    <w:rsid w:val="690973CF"/>
    <w:rsid w:val="694766FF"/>
    <w:rsid w:val="695429B9"/>
    <w:rsid w:val="69561038"/>
    <w:rsid w:val="6A076962"/>
    <w:rsid w:val="6A537E75"/>
    <w:rsid w:val="6A702C7A"/>
    <w:rsid w:val="6A8B7918"/>
    <w:rsid w:val="6AB962C0"/>
    <w:rsid w:val="6ACE4BFE"/>
    <w:rsid w:val="6B225902"/>
    <w:rsid w:val="6B3802B7"/>
    <w:rsid w:val="6B6268C4"/>
    <w:rsid w:val="6BBD7289"/>
    <w:rsid w:val="6C445178"/>
    <w:rsid w:val="6CC925CE"/>
    <w:rsid w:val="6CDA788A"/>
    <w:rsid w:val="6D7B2E1B"/>
    <w:rsid w:val="6E127FA3"/>
    <w:rsid w:val="6E486A79"/>
    <w:rsid w:val="6E5376FB"/>
    <w:rsid w:val="6E9C74ED"/>
    <w:rsid w:val="6EF42E3A"/>
    <w:rsid w:val="6F0A06CE"/>
    <w:rsid w:val="6F370FC4"/>
    <w:rsid w:val="6FF652CA"/>
    <w:rsid w:val="700873EC"/>
    <w:rsid w:val="70131A31"/>
    <w:rsid w:val="70647C89"/>
    <w:rsid w:val="70A45ABC"/>
    <w:rsid w:val="70A94143"/>
    <w:rsid w:val="70F061F7"/>
    <w:rsid w:val="714052D2"/>
    <w:rsid w:val="718F50E7"/>
    <w:rsid w:val="71A252F9"/>
    <w:rsid w:val="71BE69A3"/>
    <w:rsid w:val="72021F80"/>
    <w:rsid w:val="72072C5B"/>
    <w:rsid w:val="725003F4"/>
    <w:rsid w:val="7251239D"/>
    <w:rsid w:val="72B52C36"/>
    <w:rsid w:val="72D06D00"/>
    <w:rsid w:val="73322E2F"/>
    <w:rsid w:val="73A33F73"/>
    <w:rsid w:val="73EA0CFB"/>
    <w:rsid w:val="74224B24"/>
    <w:rsid w:val="742C024A"/>
    <w:rsid w:val="74575C64"/>
    <w:rsid w:val="74596430"/>
    <w:rsid w:val="74836A59"/>
    <w:rsid w:val="748746BA"/>
    <w:rsid w:val="74C05CB0"/>
    <w:rsid w:val="74DA0D6F"/>
    <w:rsid w:val="74E02BCE"/>
    <w:rsid w:val="74F160B9"/>
    <w:rsid w:val="751A1698"/>
    <w:rsid w:val="75246C05"/>
    <w:rsid w:val="75267B11"/>
    <w:rsid w:val="75BB418B"/>
    <w:rsid w:val="7625601A"/>
    <w:rsid w:val="76BB3A0F"/>
    <w:rsid w:val="77005B6C"/>
    <w:rsid w:val="7712201D"/>
    <w:rsid w:val="771A740C"/>
    <w:rsid w:val="77234732"/>
    <w:rsid w:val="772A3B8D"/>
    <w:rsid w:val="77301FE6"/>
    <w:rsid w:val="77B82A78"/>
    <w:rsid w:val="77D94E01"/>
    <w:rsid w:val="788E3053"/>
    <w:rsid w:val="78BC0C4F"/>
    <w:rsid w:val="78D35557"/>
    <w:rsid w:val="79073F6D"/>
    <w:rsid w:val="79621A63"/>
    <w:rsid w:val="79892D64"/>
    <w:rsid w:val="79C36CEC"/>
    <w:rsid w:val="79F907DB"/>
    <w:rsid w:val="7A0E14A1"/>
    <w:rsid w:val="7A193323"/>
    <w:rsid w:val="7A1D28A0"/>
    <w:rsid w:val="7AEB4C45"/>
    <w:rsid w:val="7AEE7323"/>
    <w:rsid w:val="7AF061F0"/>
    <w:rsid w:val="7B097BC5"/>
    <w:rsid w:val="7C5A4FC1"/>
    <w:rsid w:val="7C5E62D9"/>
    <w:rsid w:val="7C825371"/>
    <w:rsid w:val="7C9305CE"/>
    <w:rsid w:val="7CAA2478"/>
    <w:rsid w:val="7CE30097"/>
    <w:rsid w:val="7CE35C2E"/>
    <w:rsid w:val="7D2D24B0"/>
    <w:rsid w:val="7D2D3A06"/>
    <w:rsid w:val="7D6A5E9B"/>
    <w:rsid w:val="7D7E3B55"/>
    <w:rsid w:val="7D872812"/>
    <w:rsid w:val="7D935F5F"/>
    <w:rsid w:val="7E90219A"/>
    <w:rsid w:val="7EB24546"/>
    <w:rsid w:val="7F1255AA"/>
    <w:rsid w:val="7F1C3D32"/>
    <w:rsid w:val="7F2D4191"/>
    <w:rsid w:val="7F746C52"/>
    <w:rsid w:val="7F85481B"/>
    <w:rsid w:val="7FBF1551"/>
    <w:rsid w:val="7FC0781C"/>
    <w:rsid w:val="7FE66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Lines="0" w:afterLines="0" w:line="360" w:lineRule="auto"/>
      <w:jc w:val="center"/>
      <w:outlineLvl w:val="0"/>
    </w:pPr>
    <w:rPr>
      <w:rFonts w:ascii="Times New Roman" w:hAnsi="Times New Roman"/>
      <w:b/>
      <w:bCs/>
      <w:kern w:val="44"/>
      <w:sz w:val="32"/>
      <w:szCs w:val="44"/>
    </w:rPr>
  </w:style>
  <w:style w:type="paragraph" w:styleId="3">
    <w:name w:val="heading 2"/>
    <w:basedOn w:val="1"/>
    <w:next w:val="1"/>
    <w:link w:val="42"/>
    <w:autoRedefine/>
    <w:qFormat/>
    <w:uiPriority w:val="0"/>
    <w:pPr>
      <w:keepNext/>
      <w:keepLines/>
      <w:spacing w:before="120" w:beforeLines="0" w:after="120" w:afterLines="0" w:line="360" w:lineRule="auto"/>
      <w:jc w:val="center"/>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rFonts w:ascii="Times New Roman"/>
      <w:b/>
      <w:bCs/>
      <w:kern w:val="2"/>
      <w:szCs w:val="24"/>
    </w:rPr>
  </w:style>
  <w:style w:type="paragraph" w:styleId="5">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paragraph" w:styleId="6">
    <w:name w:val="heading 6"/>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0">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Normal Indent"/>
    <w:basedOn w:val="1"/>
    <w:autoRedefine/>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8">
    <w:name w:val="toa heading"/>
    <w:basedOn w:val="1"/>
    <w:next w:val="1"/>
    <w:autoRedefine/>
    <w:qFormat/>
    <w:uiPriority w:val="0"/>
    <w:pPr>
      <w:spacing w:before="120"/>
    </w:pPr>
    <w:rPr>
      <w:rFonts w:ascii="Cambria" w:hAnsi="Cambria"/>
      <w:sz w:val="24"/>
    </w:rPr>
  </w:style>
  <w:style w:type="paragraph" w:styleId="9">
    <w:name w:val="Body Text"/>
    <w:basedOn w:val="1"/>
    <w:next w:val="1"/>
    <w:link w:val="123"/>
    <w:autoRedefine/>
    <w:qFormat/>
    <w:uiPriority w:val="0"/>
    <w:rPr>
      <w:color w:val="993300"/>
      <w:sz w:val="24"/>
    </w:rPr>
  </w:style>
  <w:style w:type="paragraph" w:styleId="10">
    <w:name w:val="Body Text Indent"/>
    <w:basedOn w:val="1"/>
    <w:autoRedefine/>
    <w:qFormat/>
    <w:uiPriority w:val="0"/>
    <w:pPr>
      <w:widowControl/>
      <w:ind w:firstLine="652" w:firstLineChars="233"/>
    </w:pPr>
    <w:rPr>
      <w:rFonts w:ascii="Times New Roman"/>
      <w:sz w:val="28"/>
    </w:rPr>
  </w:style>
  <w:style w:type="paragraph" w:styleId="11">
    <w:name w:val="Plain Text"/>
    <w:basedOn w:val="1"/>
    <w:autoRedefine/>
    <w:qFormat/>
    <w:uiPriority w:val="0"/>
    <w:rPr>
      <w:rFonts w:ascii="宋体" w:hAnsi="Courier New" w:cs="Courier New"/>
      <w:szCs w:val="21"/>
    </w:rPr>
  </w:style>
  <w:style w:type="paragraph" w:styleId="12">
    <w:name w:val="toc 8"/>
    <w:basedOn w:val="1"/>
    <w:next w:val="1"/>
    <w:qFormat/>
    <w:uiPriority w:val="39"/>
    <w:pPr>
      <w:ind w:left="2940" w:leftChars="1400"/>
    </w:pPr>
  </w:style>
  <w:style w:type="paragraph" w:styleId="13">
    <w:name w:val="footer"/>
    <w:basedOn w:val="1"/>
    <w:next w:val="12"/>
    <w:autoRedefine/>
    <w:unhideWhenUsed/>
    <w:qFormat/>
    <w:uiPriority w:val="99"/>
    <w:pPr>
      <w:tabs>
        <w:tab w:val="center" w:pos="4153"/>
        <w:tab w:val="right" w:pos="8306"/>
      </w:tabs>
      <w:snapToGrid w:val="0"/>
      <w:jc w:val="left"/>
    </w:pPr>
    <w:rPr>
      <w:sz w:val="18"/>
      <w:szCs w:val="18"/>
    </w:rPr>
  </w:style>
  <w:style w:type="paragraph" w:styleId="14">
    <w:name w:val="header"/>
    <w:basedOn w:val="1"/>
    <w:autoRedefine/>
    <w:qFormat/>
    <w:uiPriority w:val="99"/>
    <w:pPr>
      <w:pBdr>
        <w:bottom w:val="single" w:color="auto" w:sz="6" w:space="1"/>
      </w:pBdr>
      <w:tabs>
        <w:tab w:val="center" w:pos="4153"/>
        <w:tab w:val="right" w:pos="8306"/>
      </w:tabs>
      <w:snapToGrid w:val="0"/>
      <w:spacing w:line="240" w:lineRule="auto"/>
      <w:jc w:val="center"/>
    </w:pPr>
    <w:rPr>
      <w:rFonts w:ascii="Times New Roman" w:hAnsi="Times New Roman"/>
      <w:sz w:val="18"/>
      <w:szCs w:val="18"/>
    </w:rPr>
  </w:style>
  <w:style w:type="paragraph" w:styleId="15">
    <w:name w:val="toc 1"/>
    <w:basedOn w:val="1"/>
    <w:next w:val="1"/>
    <w:autoRedefine/>
    <w:qFormat/>
    <w:uiPriority w:val="39"/>
    <w:pPr>
      <w:tabs>
        <w:tab w:val="right" w:leader="middleDot" w:pos="8760"/>
      </w:tabs>
      <w:spacing w:line="700" w:lineRule="exact"/>
    </w:pPr>
  </w:style>
  <w:style w:type="paragraph" w:styleId="16">
    <w:name w:val="Body Text 2"/>
    <w:basedOn w:val="1"/>
    <w:autoRedefine/>
    <w:qFormat/>
    <w:uiPriority w:val="0"/>
    <w:rPr>
      <w:rFonts w:ascii="楷体_GB2312" w:hAnsi="Copperplate Gothic Bold" w:eastAsia="楷体_GB2312"/>
      <w:kern w:val="2"/>
      <w:sz w:val="28"/>
    </w:rPr>
  </w:style>
  <w:style w:type="paragraph" w:styleId="17">
    <w:name w:val="Normal (Web)"/>
    <w:basedOn w:val="1"/>
    <w:autoRedefine/>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8">
    <w:name w:val="Body Text First Indent"/>
    <w:basedOn w:val="9"/>
    <w:next w:val="19"/>
    <w:qFormat/>
    <w:uiPriority w:val="99"/>
    <w:pPr>
      <w:ind w:firstLine="420" w:firstLineChars="100"/>
    </w:pPr>
  </w:style>
  <w:style w:type="paragraph" w:styleId="19">
    <w:name w:val="Body Text First Indent 2"/>
    <w:basedOn w:val="10"/>
    <w:autoRedefine/>
    <w:qFormat/>
    <w:uiPriority w:val="0"/>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autoRedefine/>
    <w:qFormat/>
    <w:uiPriority w:val="0"/>
    <w:rPr>
      <w:b/>
      <w:bdr w:val="single" w:color="BDBEC1" w:sz="4" w:space="0"/>
      <w:shd w:val="clear" w:fill="FFFFFF"/>
    </w:rPr>
  </w:style>
  <w:style w:type="character" w:styleId="24">
    <w:name w:val="page number"/>
    <w:basedOn w:val="22"/>
    <w:autoRedefine/>
    <w:qFormat/>
    <w:uiPriority w:val="0"/>
  </w:style>
  <w:style w:type="character" w:styleId="25">
    <w:name w:val="FollowedHyperlink"/>
    <w:basedOn w:val="22"/>
    <w:autoRedefine/>
    <w:qFormat/>
    <w:uiPriority w:val="0"/>
    <w:rPr>
      <w:color w:val="800080"/>
      <w:u w:val="none"/>
    </w:rPr>
  </w:style>
  <w:style w:type="character" w:styleId="26">
    <w:name w:val="Emphasis"/>
    <w:basedOn w:val="22"/>
    <w:autoRedefine/>
    <w:qFormat/>
    <w:uiPriority w:val="0"/>
    <w:rPr>
      <w:rFonts w:ascii="微软雅黑" w:hAnsi="微软雅黑" w:eastAsia="微软雅黑" w:cs="微软雅黑"/>
      <w:b/>
      <w:color w:val="FFFFFF"/>
      <w:sz w:val="14"/>
      <w:szCs w:val="14"/>
      <w:u w:val="none"/>
      <w:bdr w:val="single" w:color="DADADA" w:sz="4" w:space="0"/>
      <w:shd w:val="clear" w:fill="59C2E6"/>
    </w:rPr>
  </w:style>
  <w:style w:type="character" w:styleId="27">
    <w:name w:val="HTML Definition"/>
    <w:basedOn w:val="22"/>
    <w:autoRedefine/>
    <w:qFormat/>
    <w:uiPriority w:val="0"/>
  </w:style>
  <w:style w:type="character" w:styleId="28">
    <w:name w:val="HTML Typewriter"/>
    <w:basedOn w:val="22"/>
    <w:autoRedefine/>
    <w:qFormat/>
    <w:uiPriority w:val="0"/>
    <w:rPr>
      <w:rFonts w:hint="default" w:ascii="monospace" w:hAnsi="monospace" w:eastAsia="monospace" w:cs="monospace"/>
      <w:sz w:val="20"/>
    </w:rPr>
  </w:style>
  <w:style w:type="character" w:styleId="29">
    <w:name w:val="HTML Acronym"/>
    <w:basedOn w:val="22"/>
    <w:autoRedefine/>
    <w:qFormat/>
    <w:uiPriority w:val="0"/>
  </w:style>
  <w:style w:type="character" w:styleId="30">
    <w:name w:val="HTML Variable"/>
    <w:basedOn w:val="22"/>
    <w:autoRedefine/>
    <w:qFormat/>
    <w:uiPriority w:val="0"/>
  </w:style>
  <w:style w:type="character" w:styleId="31">
    <w:name w:val="Hyperlink"/>
    <w:basedOn w:val="22"/>
    <w:autoRedefine/>
    <w:qFormat/>
    <w:uiPriority w:val="0"/>
    <w:rPr>
      <w:color w:val="0000FF"/>
      <w:u w:val="none"/>
    </w:rPr>
  </w:style>
  <w:style w:type="character" w:styleId="32">
    <w:name w:val="HTML Code"/>
    <w:basedOn w:val="22"/>
    <w:autoRedefine/>
    <w:qFormat/>
    <w:uiPriority w:val="0"/>
    <w:rPr>
      <w:rFonts w:hint="default" w:ascii="monospace" w:hAnsi="monospace" w:eastAsia="monospace" w:cs="monospace"/>
      <w:color w:val="3D4B64"/>
      <w:sz w:val="15"/>
      <w:szCs w:val="15"/>
    </w:rPr>
  </w:style>
  <w:style w:type="character" w:styleId="33">
    <w:name w:val="HTML Cite"/>
    <w:basedOn w:val="22"/>
    <w:autoRedefine/>
    <w:qFormat/>
    <w:uiPriority w:val="0"/>
  </w:style>
  <w:style w:type="character" w:styleId="34">
    <w:name w:val="HTML Keyboard"/>
    <w:basedOn w:val="22"/>
    <w:autoRedefine/>
    <w:qFormat/>
    <w:uiPriority w:val="0"/>
    <w:rPr>
      <w:rFonts w:hint="default" w:ascii="monospace" w:hAnsi="monospace" w:eastAsia="monospace" w:cs="monospace"/>
      <w:sz w:val="20"/>
    </w:rPr>
  </w:style>
  <w:style w:type="character" w:styleId="35">
    <w:name w:val="HTML Sample"/>
    <w:basedOn w:val="22"/>
    <w:autoRedefine/>
    <w:qFormat/>
    <w:uiPriority w:val="0"/>
    <w:rPr>
      <w:rFonts w:ascii="monospace" w:hAnsi="monospace" w:eastAsia="monospace" w:cs="monospace"/>
    </w:rPr>
  </w:style>
  <w:style w:type="paragraph" w:customStyle="1" w:styleId="36">
    <w:name w:val="TOC 标题1"/>
    <w:basedOn w:val="2"/>
    <w:next w:val="1"/>
    <w:autoRedefine/>
    <w:qFormat/>
    <w:uiPriority w:val="99"/>
    <w:pPr>
      <w:widowControl/>
      <w:adjustRightInd/>
      <w:spacing w:before="480" w:after="0" w:line="276" w:lineRule="auto"/>
      <w:ind w:firstLine="0"/>
      <w:textAlignment w:val="auto"/>
      <w:outlineLvl w:val="9"/>
    </w:pPr>
    <w:rPr>
      <w:rFonts w:ascii="Cambria" w:hAnsi="Cambria"/>
      <w:color w:val="365F91"/>
      <w:kern w:val="0"/>
      <w:sz w:val="28"/>
      <w:szCs w:val="28"/>
    </w:rPr>
  </w:style>
  <w:style w:type="paragraph" w:customStyle="1" w:styleId="37">
    <w:name w:val="Heading4"/>
    <w:basedOn w:val="1"/>
    <w:next w:val="1"/>
    <w:autoRedefine/>
    <w:qFormat/>
    <w:uiPriority w:val="0"/>
    <w:pPr>
      <w:keepNext/>
      <w:keepLines/>
      <w:spacing w:before="280" w:after="290" w:line="376" w:lineRule="atLeast"/>
    </w:pPr>
    <w:rPr>
      <w:rFonts w:ascii="Calibri Light" w:hAnsi="Calibri Light"/>
    </w:rPr>
  </w:style>
  <w:style w:type="paragraph" w:customStyle="1" w:styleId="38">
    <w:name w:val="正文缩进1"/>
    <w:basedOn w:val="1"/>
    <w:autoRedefine/>
    <w:qFormat/>
    <w:uiPriority w:val="0"/>
    <w:pPr>
      <w:ind w:firstLine="420" w:firstLineChars="200"/>
    </w:pPr>
  </w:style>
  <w:style w:type="paragraph" w:customStyle="1" w:styleId="39">
    <w:name w:val="title13"/>
    <w:basedOn w:val="1"/>
    <w:autoRedefine/>
    <w:qFormat/>
    <w:uiPriority w:val="0"/>
    <w:pPr>
      <w:spacing w:before="150" w:beforeAutospacing="0" w:after="0" w:afterAutospacing="0"/>
      <w:ind w:left="0" w:right="0" w:firstLine="0"/>
      <w:jc w:val="left"/>
    </w:pPr>
    <w:rPr>
      <w:b/>
      <w:kern w:val="0"/>
      <w:sz w:val="22"/>
      <w:szCs w:val="22"/>
      <w:lang w:val="en-US" w:eastAsia="zh-CN" w:bidi="ar"/>
    </w:rPr>
  </w:style>
  <w:style w:type="paragraph" w:customStyle="1" w:styleId="40">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 w:type="paragraph" w:customStyle="1" w:styleId="41">
    <w:name w:val="正文（缩进 4 字符）"/>
    <w:basedOn w:val="1"/>
    <w:autoRedefine/>
    <w:qFormat/>
    <w:uiPriority w:val="99"/>
    <w:pPr>
      <w:ind w:firstLine="1134" w:firstLineChars="400"/>
    </w:pPr>
  </w:style>
  <w:style w:type="character" w:customStyle="1" w:styleId="42">
    <w:name w:val="标题 2 Char"/>
    <w:link w:val="3"/>
    <w:autoRedefine/>
    <w:qFormat/>
    <w:uiPriority w:val="0"/>
    <w:rPr>
      <w:rFonts w:ascii="Arial" w:hAnsi="Arial"/>
      <w:b/>
      <w:bCs/>
      <w:kern w:val="0"/>
      <w:sz w:val="28"/>
      <w:szCs w:val="32"/>
    </w:rPr>
  </w:style>
  <w:style w:type="paragraph" w:customStyle="1" w:styleId="43">
    <w:name w:val="样式1"/>
    <w:basedOn w:val="1"/>
    <w:autoRedefine/>
    <w:qFormat/>
    <w:uiPriority w:val="99"/>
    <w:pPr>
      <w:numPr>
        <w:ilvl w:val="0"/>
        <w:numId w:val="1"/>
      </w:numPr>
      <w:adjustRightInd w:val="0"/>
      <w:textAlignment w:val="baseline"/>
    </w:pPr>
    <w:rPr>
      <w:rFonts w:ascii="宋体" w:hAnsi="宋体"/>
      <w:kern w:val="0"/>
      <w:szCs w:val="21"/>
    </w:rPr>
  </w:style>
  <w:style w:type="paragraph" w:customStyle="1" w:styleId="44">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45">
    <w:name w:val="Table Paragraph"/>
    <w:basedOn w:val="1"/>
    <w:autoRedefine/>
    <w:qFormat/>
    <w:uiPriority w:val="1"/>
  </w:style>
  <w:style w:type="character" w:customStyle="1" w:styleId="46">
    <w:name w:val="button"/>
    <w:basedOn w:val="22"/>
    <w:autoRedefine/>
    <w:qFormat/>
    <w:uiPriority w:val="0"/>
  </w:style>
  <w:style w:type="character" w:customStyle="1" w:styleId="47">
    <w:name w:val="proollist"/>
    <w:basedOn w:val="22"/>
    <w:autoRedefine/>
    <w:qFormat/>
    <w:uiPriority w:val="0"/>
  </w:style>
  <w:style w:type="character" w:customStyle="1" w:styleId="48">
    <w:name w:val="input-direction"/>
    <w:basedOn w:val="22"/>
    <w:autoRedefine/>
    <w:qFormat/>
    <w:uiPriority w:val="0"/>
    <w:rPr>
      <w:color w:val="FF6600"/>
    </w:rPr>
  </w:style>
  <w:style w:type="character" w:customStyle="1" w:styleId="49">
    <w:name w:val="span-long"/>
    <w:basedOn w:val="22"/>
    <w:autoRedefine/>
    <w:qFormat/>
    <w:uiPriority w:val="0"/>
  </w:style>
  <w:style w:type="character" w:customStyle="1" w:styleId="50">
    <w:name w:val="stclosebtn"/>
    <w:basedOn w:val="22"/>
    <w:autoRedefine/>
    <w:qFormat/>
    <w:uiPriority w:val="0"/>
  </w:style>
  <w:style w:type="character" w:customStyle="1" w:styleId="51">
    <w:name w:val="beforeinfotext"/>
    <w:basedOn w:val="22"/>
    <w:autoRedefine/>
    <w:qFormat/>
    <w:uiPriority w:val="0"/>
    <w:rPr>
      <w:color w:val="666666"/>
    </w:rPr>
  </w:style>
  <w:style w:type="character" w:customStyle="1" w:styleId="52">
    <w:name w:val="active6"/>
    <w:basedOn w:val="22"/>
    <w:autoRedefine/>
    <w:qFormat/>
    <w:uiPriority w:val="0"/>
    <w:rPr>
      <w:color w:val="00FF00"/>
      <w:shd w:val="clear" w:fill="000000"/>
    </w:rPr>
  </w:style>
  <w:style w:type="character" w:customStyle="1" w:styleId="53">
    <w:name w:val="hilite6"/>
    <w:basedOn w:val="22"/>
    <w:autoRedefine/>
    <w:qFormat/>
    <w:uiPriority w:val="0"/>
    <w:rPr>
      <w:color w:val="FFFFFF"/>
      <w:shd w:val="clear" w:fill="666677"/>
    </w:rPr>
  </w:style>
  <w:style w:type="character" w:customStyle="1" w:styleId="54">
    <w:name w:val="phone"/>
    <w:basedOn w:val="22"/>
    <w:autoRedefine/>
    <w:qFormat/>
    <w:uiPriority w:val="0"/>
    <w:rPr>
      <w:color w:val="FF8833"/>
      <w:sz w:val="14"/>
      <w:szCs w:val="14"/>
    </w:rPr>
  </w:style>
  <w:style w:type="character" w:customStyle="1" w:styleId="55">
    <w:name w:val="number"/>
    <w:basedOn w:val="22"/>
    <w:autoRedefine/>
    <w:qFormat/>
    <w:uiPriority w:val="0"/>
    <w:rPr>
      <w:color w:val="FF8833"/>
      <w:sz w:val="14"/>
      <w:szCs w:val="14"/>
    </w:rPr>
  </w:style>
  <w:style w:type="character" w:customStyle="1" w:styleId="56">
    <w:name w:val="tmpztreemove_arrow"/>
    <w:basedOn w:val="22"/>
    <w:autoRedefine/>
    <w:qFormat/>
    <w:uiPriority w:val="0"/>
  </w:style>
  <w:style w:type="character" w:customStyle="1" w:styleId="57">
    <w:name w:val="nth-child(2)"/>
    <w:basedOn w:val="22"/>
    <w:autoRedefine/>
    <w:qFormat/>
    <w:uiPriority w:val="0"/>
  </w:style>
  <w:style w:type="character" w:customStyle="1" w:styleId="58">
    <w:name w:val="index-name-935ff"/>
    <w:basedOn w:val="22"/>
    <w:autoRedefine/>
    <w:qFormat/>
    <w:uiPriority w:val="0"/>
    <w:rPr>
      <w:sz w:val="19"/>
      <w:szCs w:val="19"/>
    </w:rPr>
  </w:style>
  <w:style w:type="character" w:customStyle="1" w:styleId="59">
    <w:name w:val="nth-of-type(1)"/>
    <w:basedOn w:val="22"/>
    <w:autoRedefine/>
    <w:qFormat/>
    <w:uiPriority w:val="0"/>
  </w:style>
  <w:style w:type="character" w:customStyle="1" w:styleId="60">
    <w:name w:val="nth-of-type(1)1"/>
    <w:basedOn w:val="22"/>
    <w:autoRedefine/>
    <w:qFormat/>
    <w:uiPriority w:val="0"/>
  </w:style>
  <w:style w:type="character" w:customStyle="1" w:styleId="61">
    <w:name w:val="nth-of-type(1)2"/>
    <w:basedOn w:val="22"/>
    <w:autoRedefine/>
    <w:qFormat/>
    <w:uiPriority w:val="0"/>
    <w:rPr>
      <w:color w:val="FFFFFF"/>
    </w:rPr>
  </w:style>
  <w:style w:type="character" w:customStyle="1" w:styleId="62">
    <w:name w:val="nth-of-type(1)3"/>
    <w:basedOn w:val="22"/>
    <w:autoRedefine/>
    <w:qFormat/>
    <w:uiPriority w:val="0"/>
  </w:style>
  <w:style w:type="character" w:customStyle="1" w:styleId="63">
    <w:name w:val="nth-of-type(1)4"/>
    <w:basedOn w:val="22"/>
    <w:autoRedefine/>
    <w:qFormat/>
    <w:uiPriority w:val="0"/>
    <w:rPr>
      <w:b/>
      <w:color w:val="2B74FB"/>
      <w:sz w:val="15"/>
      <w:szCs w:val="15"/>
    </w:rPr>
  </w:style>
  <w:style w:type="character" w:customStyle="1" w:styleId="64">
    <w:name w:val="nth-of-type(1)5"/>
    <w:basedOn w:val="22"/>
    <w:autoRedefine/>
    <w:qFormat/>
    <w:uiPriority w:val="0"/>
  </w:style>
  <w:style w:type="character" w:customStyle="1" w:styleId="65">
    <w:name w:val="hover"/>
    <w:basedOn w:val="22"/>
    <w:autoRedefine/>
    <w:qFormat/>
    <w:uiPriority w:val="0"/>
    <w:rPr>
      <w:shd w:val="clear" w:fill="F6F6F6"/>
    </w:rPr>
  </w:style>
  <w:style w:type="character" w:customStyle="1" w:styleId="66">
    <w:name w:val="hover1"/>
    <w:basedOn w:val="22"/>
    <w:autoRedefine/>
    <w:qFormat/>
    <w:uiPriority w:val="0"/>
  </w:style>
  <w:style w:type="character" w:customStyle="1" w:styleId="67">
    <w:name w:val="hover2"/>
    <w:basedOn w:val="22"/>
    <w:autoRedefine/>
    <w:qFormat/>
    <w:uiPriority w:val="0"/>
    <w:rPr>
      <w:color w:val="1632EF"/>
    </w:rPr>
  </w:style>
  <w:style w:type="character" w:customStyle="1" w:styleId="68">
    <w:name w:val="hover3"/>
    <w:basedOn w:val="22"/>
    <w:autoRedefine/>
    <w:qFormat/>
    <w:uiPriority w:val="0"/>
    <w:rPr>
      <w:color w:val="3C88FF"/>
    </w:rPr>
  </w:style>
  <w:style w:type="character" w:customStyle="1" w:styleId="69">
    <w:name w:val="hover4"/>
    <w:basedOn w:val="22"/>
    <w:autoRedefine/>
    <w:qFormat/>
    <w:uiPriority w:val="0"/>
    <w:rPr>
      <w:u w:val="none"/>
    </w:rPr>
  </w:style>
  <w:style w:type="character" w:customStyle="1" w:styleId="70">
    <w:name w:val="hover5"/>
    <w:basedOn w:val="22"/>
    <w:autoRedefine/>
    <w:qFormat/>
    <w:uiPriority w:val="0"/>
    <w:rPr>
      <w:color w:val="3C88FF"/>
    </w:rPr>
  </w:style>
  <w:style w:type="character" w:customStyle="1" w:styleId="71">
    <w:name w:val="hover6"/>
    <w:basedOn w:val="22"/>
    <w:autoRedefine/>
    <w:qFormat/>
    <w:uiPriority w:val="0"/>
    <w:rPr>
      <w:color w:val="1632EF"/>
    </w:rPr>
  </w:style>
  <w:style w:type="character" w:customStyle="1" w:styleId="72">
    <w:name w:val="hover7"/>
    <w:basedOn w:val="22"/>
    <w:autoRedefine/>
    <w:qFormat/>
    <w:uiPriority w:val="0"/>
    <w:rPr>
      <w:color w:val="3D91FF"/>
    </w:rPr>
  </w:style>
  <w:style w:type="character" w:customStyle="1" w:styleId="73">
    <w:name w:val="nth-child(6)"/>
    <w:basedOn w:val="22"/>
    <w:autoRedefine/>
    <w:qFormat/>
    <w:uiPriority w:val="0"/>
    <w:rPr>
      <w:color w:val="A1A1A1"/>
      <w:sz w:val="15"/>
      <w:szCs w:val="15"/>
    </w:rPr>
  </w:style>
  <w:style w:type="character" w:customStyle="1" w:styleId="74">
    <w:name w:val="nth-child(1)"/>
    <w:basedOn w:val="22"/>
    <w:autoRedefine/>
    <w:qFormat/>
    <w:uiPriority w:val="0"/>
  </w:style>
  <w:style w:type="character" w:customStyle="1" w:styleId="75">
    <w:name w:val="nth-child(1)1"/>
    <w:basedOn w:val="22"/>
    <w:autoRedefine/>
    <w:qFormat/>
    <w:uiPriority w:val="0"/>
  </w:style>
  <w:style w:type="character" w:customStyle="1" w:styleId="76">
    <w:name w:val="nth-child(1)2"/>
    <w:basedOn w:val="22"/>
    <w:autoRedefine/>
    <w:qFormat/>
    <w:uiPriority w:val="0"/>
    <w:rPr>
      <w:color w:val="999999"/>
    </w:rPr>
  </w:style>
  <w:style w:type="character" w:customStyle="1" w:styleId="77">
    <w:name w:val="nth-child(1)3"/>
    <w:basedOn w:val="22"/>
    <w:autoRedefine/>
    <w:qFormat/>
    <w:uiPriority w:val="0"/>
    <w:rPr>
      <w:color w:val="999999"/>
    </w:rPr>
  </w:style>
  <w:style w:type="character" w:customStyle="1" w:styleId="78">
    <w:name w:val="back"/>
    <w:basedOn w:val="22"/>
    <w:autoRedefine/>
    <w:qFormat/>
    <w:uiPriority w:val="0"/>
    <w:rPr>
      <w:shd w:val="clear" w:fill="111111"/>
    </w:rPr>
  </w:style>
  <w:style w:type="character" w:customStyle="1" w:styleId="79">
    <w:name w:val="back1"/>
    <w:basedOn w:val="22"/>
    <w:autoRedefine/>
    <w:qFormat/>
    <w:uiPriority w:val="0"/>
    <w:rPr>
      <w:shd w:val="clear" w:fill="111111"/>
    </w:rPr>
  </w:style>
  <w:style w:type="character" w:customStyle="1" w:styleId="80">
    <w:name w:val="text"/>
    <w:basedOn w:val="22"/>
    <w:autoRedefine/>
    <w:qFormat/>
    <w:uiPriority w:val="0"/>
    <w:rPr>
      <w:color w:val="666666"/>
    </w:rPr>
  </w:style>
  <w:style w:type="character" w:customStyle="1" w:styleId="81">
    <w:name w:val="text1"/>
    <w:basedOn w:val="22"/>
    <w:autoRedefine/>
    <w:qFormat/>
    <w:uiPriority w:val="0"/>
    <w:rPr>
      <w:color w:val="666666"/>
    </w:rPr>
  </w:style>
  <w:style w:type="character" w:customStyle="1" w:styleId="82">
    <w:name w:val="nth-of-type(3)"/>
    <w:basedOn w:val="22"/>
    <w:autoRedefine/>
    <w:qFormat/>
    <w:uiPriority w:val="0"/>
    <w:rPr>
      <w:color w:val="FFFFFF"/>
    </w:rPr>
  </w:style>
  <w:style w:type="character" w:customStyle="1" w:styleId="83">
    <w:name w:val="nth-of-type(2)"/>
    <w:basedOn w:val="22"/>
    <w:autoRedefine/>
    <w:qFormat/>
    <w:uiPriority w:val="0"/>
  </w:style>
  <w:style w:type="character" w:customStyle="1" w:styleId="84">
    <w:name w:val="nth-of-type(2)1"/>
    <w:basedOn w:val="22"/>
    <w:autoRedefine/>
    <w:qFormat/>
    <w:uiPriority w:val="0"/>
    <w:rPr>
      <w:shd w:val="clear" w:fill="555555"/>
    </w:rPr>
  </w:style>
  <w:style w:type="character" w:customStyle="1" w:styleId="85">
    <w:name w:val="nth-of-type(2)2"/>
    <w:basedOn w:val="22"/>
    <w:autoRedefine/>
    <w:qFormat/>
    <w:uiPriority w:val="0"/>
    <w:rPr>
      <w:b/>
      <w:color w:val="000000"/>
      <w:sz w:val="15"/>
      <w:szCs w:val="15"/>
    </w:rPr>
  </w:style>
  <w:style w:type="character" w:customStyle="1" w:styleId="86">
    <w:name w:val="nth-of-type(2)3"/>
    <w:basedOn w:val="22"/>
    <w:autoRedefine/>
    <w:qFormat/>
    <w:uiPriority w:val="0"/>
  </w:style>
  <w:style w:type="character" w:customStyle="1" w:styleId="87">
    <w:name w:val="nth-of-type(2)4"/>
    <w:basedOn w:val="22"/>
    <w:autoRedefine/>
    <w:qFormat/>
    <w:uiPriority w:val="0"/>
    <w:rPr>
      <w:shd w:val="clear" w:fill="F74A4E"/>
    </w:rPr>
  </w:style>
  <w:style w:type="character" w:customStyle="1" w:styleId="88">
    <w:name w:val="index-headcontent-0ccba"/>
    <w:basedOn w:val="22"/>
    <w:autoRedefine/>
    <w:qFormat/>
    <w:uiPriority w:val="0"/>
    <w:rPr>
      <w:vanish/>
    </w:rPr>
  </w:style>
  <w:style w:type="character" w:customStyle="1" w:styleId="89">
    <w:name w:val="index-select-0a605"/>
    <w:basedOn w:val="22"/>
    <w:autoRedefine/>
    <w:qFormat/>
    <w:uiPriority w:val="0"/>
    <w:rPr>
      <w:color w:val="FFFFFF"/>
      <w:shd w:val="clear" w:fill="3C88FF"/>
    </w:rPr>
  </w:style>
  <w:style w:type="character" w:customStyle="1" w:styleId="90">
    <w:name w:val="index-select-0a6051"/>
    <w:basedOn w:val="22"/>
    <w:autoRedefine/>
    <w:qFormat/>
    <w:uiPriority w:val="0"/>
    <w:rPr>
      <w:color w:val="3088FF"/>
    </w:rPr>
  </w:style>
  <w:style w:type="character" w:customStyle="1" w:styleId="91">
    <w:name w:val="after4"/>
    <w:basedOn w:val="22"/>
    <w:autoRedefine/>
    <w:qFormat/>
    <w:uiPriority w:val="0"/>
  </w:style>
  <w:style w:type="character" w:customStyle="1" w:styleId="92">
    <w:name w:val="before10"/>
    <w:basedOn w:val="22"/>
    <w:autoRedefine/>
    <w:qFormat/>
    <w:uiPriority w:val="0"/>
    <w:rPr>
      <w:shd w:val="clear" w:fill="EEEEEE"/>
    </w:rPr>
  </w:style>
  <w:style w:type="character" w:customStyle="1" w:styleId="93">
    <w:name w:val="nth-child(7)"/>
    <w:basedOn w:val="22"/>
    <w:autoRedefine/>
    <w:qFormat/>
    <w:uiPriority w:val="0"/>
    <w:rPr>
      <w:color w:val="FFFFFF"/>
    </w:rPr>
  </w:style>
  <w:style w:type="character" w:customStyle="1" w:styleId="94">
    <w:name w:val="nth-child(4)"/>
    <w:basedOn w:val="22"/>
    <w:autoRedefine/>
    <w:qFormat/>
    <w:uiPriority w:val="0"/>
    <w:rPr>
      <w:color w:val="222222"/>
    </w:rPr>
  </w:style>
  <w:style w:type="character" w:customStyle="1" w:styleId="95">
    <w:name w:val="nth-child(4)1"/>
    <w:basedOn w:val="22"/>
    <w:autoRedefine/>
    <w:qFormat/>
    <w:uiPriority w:val="0"/>
    <w:rPr>
      <w:color w:val="222222"/>
    </w:rPr>
  </w:style>
  <w:style w:type="character" w:customStyle="1" w:styleId="96">
    <w:name w:val="nth-child(5)"/>
    <w:basedOn w:val="22"/>
    <w:autoRedefine/>
    <w:qFormat/>
    <w:uiPriority w:val="0"/>
    <w:rPr>
      <w:color w:val="666666"/>
    </w:rPr>
  </w:style>
  <w:style w:type="character" w:customStyle="1" w:styleId="97">
    <w:name w:val="nth-child(5)1"/>
    <w:basedOn w:val="22"/>
    <w:autoRedefine/>
    <w:qFormat/>
    <w:uiPriority w:val="0"/>
    <w:rPr>
      <w:color w:val="666666"/>
    </w:rPr>
  </w:style>
  <w:style w:type="character" w:customStyle="1" w:styleId="98">
    <w:name w:val="adalbumlist-btn-841bd"/>
    <w:basedOn w:val="22"/>
    <w:autoRedefine/>
    <w:qFormat/>
    <w:uiPriority w:val="0"/>
    <w:rPr>
      <w:color w:val="FFFFFF"/>
      <w:shd w:val="clear" w:fill="3D91FF"/>
    </w:rPr>
  </w:style>
  <w:style w:type="character" w:customStyle="1" w:styleId="99">
    <w:name w:val="adalbumlist-album_ads_tip-3c9b7"/>
    <w:basedOn w:val="22"/>
    <w:autoRedefine/>
    <w:qFormat/>
    <w:uiPriority w:val="0"/>
    <w:rPr>
      <w:color w:val="FFFFFF"/>
    </w:rPr>
  </w:style>
  <w:style w:type="character" w:customStyle="1" w:styleId="100">
    <w:name w:val="first-child"/>
    <w:basedOn w:val="22"/>
    <w:autoRedefine/>
    <w:qFormat/>
    <w:uiPriority w:val="0"/>
    <w:rPr>
      <w:color w:val="FFA800"/>
    </w:rPr>
  </w:style>
  <w:style w:type="character" w:customStyle="1" w:styleId="101">
    <w:name w:val="nth-child(3)"/>
    <w:basedOn w:val="22"/>
    <w:autoRedefine/>
    <w:qFormat/>
    <w:uiPriority w:val="0"/>
    <w:rPr>
      <w:color w:val="222222"/>
    </w:rPr>
  </w:style>
  <w:style w:type="character" w:customStyle="1" w:styleId="102">
    <w:name w:val="nth-child(3)1"/>
    <w:basedOn w:val="22"/>
    <w:autoRedefine/>
    <w:qFormat/>
    <w:uiPriority w:val="0"/>
    <w:rPr>
      <w:color w:val="000000"/>
    </w:rPr>
  </w:style>
  <w:style w:type="character" w:customStyle="1" w:styleId="103">
    <w:name w:val="after"/>
    <w:basedOn w:val="22"/>
    <w:autoRedefine/>
    <w:qFormat/>
    <w:uiPriority w:val="0"/>
    <w:rPr>
      <w:color w:val="FFFFFF"/>
      <w:shd w:val="clear" w:fill="3C88FF"/>
    </w:rPr>
  </w:style>
  <w:style w:type="character" w:customStyle="1" w:styleId="104">
    <w:name w:val="index-name-935ff1"/>
    <w:basedOn w:val="22"/>
    <w:autoRedefine/>
    <w:qFormat/>
    <w:uiPriority w:val="0"/>
    <w:rPr>
      <w:sz w:val="19"/>
      <w:szCs w:val="19"/>
    </w:rPr>
  </w:style>
  <w:style w:type="character" w:customStyle="1" w:styleId="105">
    <w:name w:val="hover45"/>
    <w:basedOn w:val="22"/>
    <w:autoRedefine/>
    <w:qFormat/>
    <w:uiPriority w:val="0"/>
    <w:rPr>
      <w:color w:val="1632EF"/>
    </w:rPr>
  </w:style>
  <w:style w:type="character" w:customStyle="1" w:styleId="106">
    <w:name w:val="hover46"/>
    <w:basedOn w:val="22"/>
    <w:autoRedefine/>
    <w:qFormat/>
    <w:uiPriority w:val="0"/>
    <w:rPr>
      <w:color w:val="3C88FF"/>
    </w:rPr>
  </w:style>
  <w:style w:type="character" w:customStyle="1" w:styleId="107">
    <w:name w:val="hover47"/>
    <w:basedOn w:val="22"/>
    <w:autoRedefine/>
    <w:qFormat/>
    <w:uiPriority w:val="0"/>
  </w:style>
  <w:style w:type="character" w:customStyle="1" w:styleId="108">
    <w:name w:val="hover48"/>
    <w:basedOn w:val="22"/>
    <w:autoRedefine/>
    <w:qFormat/>
    <w:uiPriority w:val="0"/>
    <w:rPr>
      <w:shd w:val="clear" w:fill="F6F6F6"/>
    </w:rPr>
  </w:style>
  <w:style w:type="character" w:customStyle="1" w:styleId="109">
    <w:name w:val="hover49"/>
    <w:basedOn w:val="22"/>
    <w:autoRedefine/>
    <w:qFormat/>
    <w:uiPriority w:val="0"/>
    <w:rPr>
      <w:color w:val="1632EF"/>
    </w:rPr>
  </w:style>
  <w:style w:type="character" w:customStyle="1" w:styleId="110">
    <w:name w:val="hover50"/>
    <w:basedOn w:val="22"/>
    <w:autoRedefine/>
    <w:qFormat/>
    <w:uiPriority w:val="0"/>
    <w:rPr>
      <w:u w:val="none"/>
    </w:rPr>
  </w:style>
  <w:style w:type="character" w:customStyle="1" w:styleId="111">
    <w:name w:val="hover51"/>
    <w:basedOn w:val="22"/>
    <w:autoRedefine/>
    <w:qFormat/>
    <w:uiPriority w:val="0"/>
    <w:rPr>
      <w:color w:val="3D91FF"/>
    </w:rPr>
  </w:style>
  <w:style w:type="character" w:customStyle="1" w:styleId="112">
    <w:name w:val="hover52"/>
    <w:basedOn w:val="22"/>
    <w:autoRedefine/>
    <w:qFormat/>
    <w:uiPriority w:val="0"/>
    <w:rPr>
      <w:color w:val="3C88FF"/>
    </w:rPr>
  </w:style>
  <w:style w:type="character" w:customStyle="1" w:styleId="113">
    <w:name w:val="nth-of-type(1)6"/>
    <w:basedOn w:val="22"/>
    <w:autoRedefine/>
    <w:qFormat/>
    <w:uiPriority w:val="0"/>
    <w:rPr>
      <w:b/>
      <w:color w:val="2B74FB"/>
      <w:sz w:val="15"/>
      <w:szCs w:val="15"/>
    </w:rPr>
  </w:style>
  <w:style w:type="character" w:customStyle="1" w:styleId="114">
    <w:name w:val="nth-of-type(1)7"/>
    <w:basedOn w:val="22"/>
    <w:autoRedefine/>
    <w:qFormat/>
    <w:uiPriority w:val="0"/>
  </w:style>
  <w:style w:type="character" w:customStyle="1" w:styleId="115">
    <w:name w:val="nth-of-type(1)8"/>
    <w:basedOn w:val="22"/>
    <w:autoRedefine/>
    <w:qFormat/>
    <w:uiPriority w:val="0"/>
  </w:style>
  <w:style w:type="character" w:customStyle="1" w:styleId="116">
    <w:name w:val="nth-of-type(2)5"/>
    <w:basedOn w:val="22"/>
    <w:autoRedefine/>
    <w:qFormat/>
    <w:uiPriority w:val="0"/>
    <w:rPr>
      <w:shd w:val="clear" w:fill="F74A4E"/>
    </w:rPr>
  </w:style>
  <w:style w:type="character" w:customStyle="1" w:styleId="117">
    <w:name w:val="before8"/>
    <w:basedOn w:val="22"/>
    <w:autoRedefine/>
    <w:qFormat/>
    <w:uiPriority w:val="0"/>
    <w:rPr>
      <w:shd w:val="clear" w:fill="EEEEEE"/>
    </w:rPr>
  </w:style>
  <w:style w:type="character" w:customStyle="1" w:styleId="118">
    <w:name w:val="nth-child(2)1"/>
    <w:basedOn w:val="22"/>
    <w:autoRedefine/>
    <w:qFormat/>
    <w:uiPriority w:val="0"/>
  </w:style>
  <w:style w:type="paragraph" w:customStyle="1" w:styleId="119">
    <w:name w:val="title12"/>
    <w:basedOn w:val="1"/>
    <w:autoRedefine/>
    <w:qFormat/>
    <w:uiPriority w:val="0"/>
    <w:pPr>
      <w:spacing w:before="120" w:beforeAutospacing="0" w:after="0" w:afterAutospacing="0"/>
      <w:ind w:left="0" w:right="0" w:firstLine="0"/>
      <w:jc w:val="left"/>
    </w:pPr>
    <w:rPr>
      <w:b/>
      <w:kern w:val="0"/>
      <w:sz w:val="18"/>
      <w:szCs w:val="18"/>
      <w:lang w:val="en-US" w:eastAsia="zh-CN" w:bidi="ar"/>
    </w:rPr>
  </w:style>
  <w:style w:type="paragraph" w:styleId="120">
    <w:name w:val="List Paragraph"/>
    <w:basedOn w:val="1"/>
    <w:autoRedefine/>
    <w:qFormat/>
    <w:uiPriority w:val="34"/>
    <w:pPr>
      <w:ind w:firstLine="420" w:firstLineChars="200"/>
    </w:pPr>
  </w:style>
  <w:style w:type="character" w:customStyle="1" w:styleId="121">
    <w:name w:val="font31"/>
    <w:basedOn w:val="22"/>
    <w:autoRedefine/>
    <w:qFormat/>
    <w:uiPriority w:val="0"/>
    <w:rPr>
      <w:rFonts w:hint="eastAsia" w:ascii="宋体" w:hAnsi="宋体" w:eastAsia="宋体" w:cs="宋体"/>
      <w:color w:val="000000"/>
      <w:sz w:val="36"/>
      <w:szCs w:val="36"/>
      <w:u w:val="none"/>
    </w:rPr>
  </w:style>
  <w:style w:type="paragraph" w:customStyle="1" w:styleId="122">
    <w:name w:val="title1"/>
    <w:basedOn w:val="1"/>
    <w:autoRedefine/>
    <w:qFormat/>
    <w:uiPriority w:val="0"/>
    <w:pPr>
      <w:spacing w:before="150" w:beforeAutospacing="0" w:after="0" w:afterAutospacing="0" w:line="450" w:lineRule="atLeast"/>
      <w:ind w:left="0" w:right="0"/>
      <w:jc w:val="left"/>
    </w:pPr>
    <w:rPr>
      <w:b/>
      <w:bCs/>
      <w:kern w:val="0"/>
      <w:sz w:val="24"/>
      <w:szCs w:val="24"/>
      <w:lang w:val="en-US" w:eastAsia="zh-CN" w:bidi="ar"/>
    </w:rPr>
  </w:style>
  <w:style w:type="character" w:customStyle="1" w:styleId="123">
    <w:name w:val="正文文本 Char"/>
    <w:basedOn w:val="22"/>
    <w:link w:val="9"/>
    <w:autoRedefine/>
    <w:qFormat/>
    <w:uiPriority w:val="0"/>
    <w:rPr>
      <w:rFonts w:hint="eastAsia" w:ascii="宋体" w:hAnsi="宋体" w:eastAsia="宋体" w:cs="宋体"/>
      <w:snapToGrid/>
      <w:color w:val="000000"/>
      <w:sz w:val="24"/>
      <w:szCs w:val="21"/>
      <w:lang w:val="zh-CN" w:bidi="zh-CN"/>
    </w:rPr>
  </w:style>
  <w:style w:type="paragraph" w:customStyle="1" w:styleId="12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54</Pages>
  <Words>25605</Words>
  <Characters>27566</Characters>
  <Lines>0</Lines>
  <Paragraphs>0</Paragraphs>
  <TotalTime>2</TotalTime>
  <ScaleCrop>false</ScaleCrop>
  <LinksUpToDate>false</LinksUpToDate>
  <CharactersWithSpaces>29647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2020-07-21T07:10:00Z</dcterms:created>
  <dc:creator>user</dc:creator>
  <cp:lastModifiedBy>Administrator</cp:lastModifiedBy>
  <cp:lastPrinted>2021-09-18T02:31:00Z</cp:lastPrinted>
  <dcterms:modified xsi:type="dcterms:W3CDTF">2025-11-04T07:19:25Z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204C4F6416FC48329B7B74FAE52D7733_13</vt:lpwstr>
  </property>
  <property fmtid="{D5CDD505-2E9C-101B-9397-08002B2CF9AE}" pid="4" name="KSOTemplateDocerSaveRecord">
    <vt:lpwstr>eyJoZGlkIjoiZTk5OGZlZjgzMTFkNTRlOWQzMTlhMjIxMGFlODFhNjgiLCJ1c2VySWQiOiI0MTk0MTMyMjIifQ==</vt:lpwstr>
  </property>
</Properties>
</file>