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overflowPunct/>
        <w:bidi w:val="0"/>
        <w:ind w:left="0" w:leftChars="0" w:firstLine="0" w:firstLineChars="0"/>
        <w:rPr>
          <w:rFonts w:hint="default" w:ascii="宋体" w:hAnsi="宋体" w:eastAsia="宋体" w:cs="宋体"/>
          <w:color w:val="auto"/>
          <w:sz w:val="28"/>
          <w:szCs w:val="28"/>
          <w:highlight w:val="none"/>
          <w:lang w:val="en-US" w:eastAsia="zh-CN"/>
        </w:rPr>
      </w:pPr>
      <w:bookmarkStart w:id="0" w:name="_Toc144974479"/>
      <w:bookmarkStart w:id="1" w:name="_Toc152042287"/>
      <w:bookmarkStart w:id="2" w:name="_Toc152045511"/>
      <w:r>
        <w:rPr>
          <w:rFonts w:hint="eastAsia" w:ascii="宋体" w:hAnsi="宋体" w:eastAsia="宋体" w:cs="宋体"/>
          <w:b/>
          <w:bCs/>
          <w:color w:val="auto"/>
          <w:sz w:val="28"/>
          <w:szCs w:val="28"/>
          <w:highlight w:val="none"/>
        </w:rPr>
        <w:drawing>
          <wp:anchor distT="0" distB="0" distL="114300" distR="114300" simplePos="0" relativeHeight="251660288" behindDoc="1" locked="0" layoutInCell="1" allowOverlap="1">
            <wp:simplePos x="0" y="0"/>
            <wp:positionH relativeFrom="column">
              <wp:posOffset>4318635</wp:posOffset>
            </wp:positionH>
            <wp:positionV relativeFrom="paragraph">
              <wp:posOffset>-43815</wp:posOffset>
            </wp:positionV>
            <wp:extent cx="1152525" cy="1001395"/>
            <wp:effectExtent l="0" t="0" r="9525" b="8255"/>
            <wp:wrapNone/>
            <wp:docPr id="6" name="图片 2" descr="get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getqrcode"/>
                    <pic:cNvPicPr>
                      <a:picLocks noChangeAspect="1"/>
                    </pic:cNvPicPr>
                  </pic:nvPicPr>
                  <pic:blipFill>
                    <a:blip r:embed="rId10"/>
                    <a:stretch>
                      <a:fillRect/>
                    </a:stretch>
                  </pic:blipFill>
                  <pic:spPr>
                    <a:xfrm>
                      <a:off x="0" y="0"/>
                      <a:ext cx="1152525" cy="1001395"/>
                    </a:xfrm>
                    <a:prstGeom prst="rect">
                      <a:avLst/>
                    </a:prstGeom>
                    <a:noFill/>
                    <a:ln>
                      <a:noFill/>
                    </a:ln>
                  </pic:spPr>
                </pic:pic>
              </a:graphicData>
            </a:graphic>
          </wp:anchor>
        </w:drawing>
      </w:r>
      <w:r>
        <w:rPr>
          <w:rFonts w:hint="eastAsia" w:ascii="宋体" w:hAnsi="宋体" w:eastAsia="宋体" w:cs="宋体"/>
          <w:b/>
          <w:bCs/>
          <w:color w:val="auto"/>
          <w:sz w:val="28"/>
          <w:szCs w:val="28"/>
          <w:highlight w:val="none"/>
          <w:lang w:eastAsia="zh-CN"/>
        </w:rPr>
        <w:t>项目编号：</w:t>
      </w:r>
      <w:r>
        <w:rPr>
          <w:rFonts w:hint="eastAsia" w:ascii="宋体" w:hAnsi="宋体" w:eastAsia="宋体" w:cs="宋体"/>
          <w:b/>
          <w:bCs/>
          <w:color w:val="auto"/>
          <w:sz w:val="28"/>
          <w:szCs w:val="28"/>
          <w:highlight w:val="none"/>
          <w:lang w:val="en-US" w:eastAsia="zh-CN"/>
        </w:rPr>
        <w:t>STHLH（F）-202</w:t>
      </w:r>
      <w:r>
        <w:rPr>
          <w:rFonts w:hint="eastAsia" w:ascii="宋体" w:hAnsi="宋体" w:cs="宋体"/>
          <w:b/>
          <w:bCs/>
          <w:color w:val="auto"/>
          <w:sz w:val="28"/>
          <w:szCs w:val="28"/>
          <w:highlight w:val="none"/>
          <w:lang w:val="en-US" w:eastAsia="zh-CN"/>
        </w:rPr>
        <w:t>4-032</w:t>
      </w:r>
    </w:p>
    <w:p>
      <w:pPr>
        <w:keepNext w:val="0"/>
        <w:keepLines w:val="0"/>
        <w:pageBreakBefore w:val="0"/>
        <w:widowControl w:val="0"/>
        <w:kinsoku/>
        <w:overflowPunct/>
        <w:bidi w:val="0"/>
        <w:jc w:val="righ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p>
    <w:p>
      <w:pPr>
        <w:pStyle w:val="3"/>
        <w:keepNext w:val="0"/>
        <w:keepLines w:val="0"/>
        <w:pageBreakBefore w:val="0"/>
        <w:widowControl w:val="0"/>
        <w:kinsoku/>
        <w:overflowPunct/>
        <w:bidi w:val="0"/>
        <w:rPr>
          <w:rFonts w:hint="eastAsia" w:ascii="宋体" w:hAnsi="宋体" w:eastAsia="宋体" w:cs="宋体"/>
          <w:color w:val="auto"/>
          <w:highlight w:val="none"/>
        </w:rPr>
      </w:pPr>
    </w:p>
    <w:p>
      <w:pPr>
        <w:pStyle w:val="3"/>
        <w:keepNext w:val="0"/>
        <w:keepLines w:val="0"/>
        <w:pageBreakBefore w:val="0"/>
        <w:widowControl w:val="0"/>
        <w:kinsoku/>
        <w:overflowPunct/>
        <w:bidi w:val="0"/>
        <w:rPr>
          <w:rFonts w:hint="eastAsia" w:ascii="宋体" w:hAnsi="宋体" w:eastAsia="宋体" w:cs="宋体"/>
          <w:color w:val="auto"/>
          <w:highlight w:val="none"/>
          <w:lang w:eastAsia="zh-CN"/>
        </w:rPr>
      </w:pPr>
    </w:p>
    <w:p>
      <w:pPr>
        <w:keepNext w:val="0"/>
        <w:keepLines w:val="0"/>
        <w:pageBreakBefore w:val="0"/>
        <w:widowControl w:val="0"/>
        <w:kinsoku/>
        <w:overflowPunct/>
        <w:bidi w:val="0"/>
        <w:rPr>
          <w:rFonts w:hint="eastAsia" w:ascii="宋体" w:hAnsi="宋体" w:eastAsia="宋体" w:cs="宋体"/>
          <w:color w:val="auto"/>
          <w:highlight w:val="none"/>
        </w:rPr>
      </w:pPr>
    </w:p>
    <w:p>
      <w:pPr>
        <w:pStyle w:val="17"/>
        <w:keepNext w:val="0"/>
        <w:keepLines w:val="0"/>
        <w:pageBreakBefore w:val="0"/>
        <w:widowControl w:val="0"/>
        <w:kinsoku/>
        <w:overflowPunct/>
        <w:bidi w:val="0"/>
        <w:rPr>
          <w:rFonts w:hint="eastAsia" w:ascii="宋体" w:hAnsi="宋体" w:eastAsia="宋体" w:cs="宋体"/>
          <w:color w:val="auto"/>
          <w:highlight w:val="none"/>
        </w:rPr>
      </w:pPr>
    </w:p>
    <w:p>
      <w:pPr>
        <w:keepNext w:val="0"/>
        <w:keepLines w:val="0"/>
        <w:pageBreakBefore w:val="0"/>
        <w:widowControl w:val="0"/>
        <w:kinsoku/>
        <w:overflowPunct/>
        <w:bidi w:val="0"/>
        <w:rPr>
          <w:rFonts w:hint="eastAsia" w:ascii="宋体" w:hAnsi="宋体" w:eastAsia="宋体" w:cs="宋体"/>
          <w:color w:val="auto"/>
          <w:highlight w:val="none"/>
          <w:lang w:eastAsia="zh-CN"/>
        </w:rPr>
      </w:pPr>
    </w:p>
    <w:p>
      <w:pPr>
        <w:keepNext w:val="0"/>
        <w:keepLines w:val="0"/>
        <w:pageBreakBefore w:val="0"/>
        <w:widowControl w:val="0"/>
        <w:kinsoku/>
        <w:overflowPunct/>
        <w:bidi w:val="0"/>
        <w:ind w:left="0" w:leftChars="0" w:firstLine="0" w:firstLineChars="0"/>
        <w:jc w:val="center"/>
        <w:rPr>
          <w:rFonts w:hint="eastAsia" w:ascii="宋体" w:hAnsi="宋体" w:eastAsia="宋体" w:cs="宋体"/>
          <w:b/>
          <w:color w:val="auto"/>
          <w:sz w:val="96"/>
          <w:szCs w:val="96"/>
          <w:highlight w:val="none"/>
        </w:rPr>
      </w:pPr>
      <w:r>
        <w:rPr>
          <w:rFonts w:hint="eastAsia" w:ascii="宋体" w:hAnsi="宋体" w:eastAsia="宋体" w:cs="宋体"/>
          <w:b/>
          <w:color w:val="auto"/>
          <w:spacing w:val="0"/>
          <w:w w:val="100"/>
          <w:kern w:val="0"/>
          <w:position w:val="0"/>
          <w:sz w:val="96"/>
          <w:szCs w:val="96"/>
          <w:highlight w:val="none"/>
          <w:lang w:val="en-US" w:eastAsia="zh-CN"/>
        </w:rPr>
        <w:t>竞争性磋商文件</w:t>
      </w:r>
    </w:p>
    <w:p>
      <w:pPr>
        <w:pStyle w:val="14"/>
        <w:keepNext w:val="0"/>
        <w:keepLines w:val="0"/>
        <w:pageBreakBefore w:val="0"/>
        <w:widowControl w:val="0"/>
        <w:kinsoku/>
        <w:overflowPunct/>
        <w:bidi w:val="0"/>
        <w:ind w:left="0" w:leftChars="0" w:firstLine="0" w:firstLineChars="0"/>
        <w:rPr>
          <w:rFonts w:hint="eastAsia" w:ascii="宋体" w:hAnsi="宋体" w:eastAsia="宋体" w:cs="宋体"/>
          <w:color w:val="auto"/>
          <w:highlight w:val="none"/>
        </w:rPr>
      </w:pPr>
    </w:p>
    <w:p>
      <w:pPr>
        <w:keepNext w:val="0"/>
        <w:keepLines w:val="0"/>
        <w:pageBreakBefore w:val="0"/>
        <w:widowControl w:val="0"/>
        <w:kinsoku/>
        <w:overflowPunct/>
        <w:bidi w:val="0"/>
        <w:rPr>
          <w:rFonts w:hint="eastAsia" w:ascii="宋体" w:hAnsi="宋体" w:eastAsia="宋体" w:cs="宋体"/>
          <w:color w:val="auto"/>
          <w:highlight w:val="none"/>
        </w:rPr>
      </w:pPr>
    </w:p>
    <w:p>
      <w:pPr>
        <w:keepNext w:val="0"/>
        <w:keepLines w:val="0"/>
        <w:pageBreakBefore w:val="0"/>
        <w:widowControl w:val="0"/>
        <w:kinsoku/>
        <w:overflowPunct/>
        <w:bidi w:val="0"/>
        <w:ind w:left="0" w:leftChars="0" w:firstLine="0" w:firstLineChars="0"/>
        <w:rPr>
          <w:rFonts w:hint="eastAsia" w:ascii="宋体" w:hAnsi="宋体" w:eastAsia="宋体" w:cs="宋体"/>
          <w:color w:val="auto"/>
          <w:highlight w:val="none"/>
        </w:rPr>
      </w:pPr>
    </w:p>
    <w:p>
      <w:pPr>
        <w:keepNext w:val="0"/>
        <w:keepLines w:val="0"/>
        <w:pageBreakBefore w:val="0"/>
        <w:widowControl w:val="0"/>
        <w:kinsoku/>
        <w:overflowPunct/>
        <w:bidi w:val="0"/>
        <w:spacing w:afterAutospacing="0"/>
        <w:rPr>
          <w:rFonts w:hint="eastAsia" w:ascii="宋体" w:hAnsi="宋体" w:eastAsia="宋体" w:cs="宋体"/>
          <w:color w:val="auto"/>
          <w:highlight w:val="none"/>
          <w:u w:val="single"/>
        </w:rPr>
      </w:pPr>
    </w:p>
    <w:p>
      <w:pPr>
        <w:keepNext w:val="0"/>
        <w:keepLines w:val="0"/>
        <w:pageBreakBefore w:val="0"/>
        <w:widowControl w:val="0"/>
        <w:kinsoku/>
        <w:wordWrap/>
        <w:overflowPunct/>
        <w:topLinePunct w:val="0"/>
        <w:autoSpaceDE/>
        <w:autoSpaceDN/>
        <w:bidi w:val="0"/>
        <w:adjustRightInd/>
        <w:snapToGrid w:val="0"/>
        <w:spacing w:before="1422" w:beforeLines="499" w:beforeAutospacing="0" w:line="600" w:lineRule="auto"/>
        <w:ind w:left="751" w:leftChars="152" w:right="319" w:rightChars="152" w:hanging="432" w:hangingChars="144"/>
        <w:textAlignment w:val="auto"/>
        <w:rPr>
          <w:rFonts w:hint="default" w:ascii="宋体" w:hAnsi="宋体" w:eastAsia="宋体" w:cs="宋体"/>
          <w:color w:val="auto"/>
          <w:sz w:val="30"/>
          <w:szCs w:val="30"/>
          <w:highlight w:val="none"/>
          <w:u w:val="single"/>
          <w:lang w:val="en-US" w:eastAsia="zh-CN"/>
        </w:rPr>
      </w:pPr>
      <w:r>
        <w:rPr>
          <w:rFonts w:hint="eastAsia" w:ascii="宋体" w:hAnsi="宋体" w:eastAsia="宋体" w:cs="宋体"/>
          <w:color w:val="auto"/>
          <w:sz w:val="30"/>
          <w:szCs w:val="30"/>
          <w:highlight w:val="none"/>
          <w:u w:val="none"/>
        </w:rPr>
        <w:t>项目名称：</w:t>
      </w:r>
      <w:r>
        <w:rPr>
          <w:rFonts w:hint="eastAsia" w:ascii="宋体" w:hAnsi="宋体" w:eastAsia="宋体" w:cs="宋体"/>
          <w:color w:val="auto"/>
          <w:sz w:val="30"/>
          <w:szCs w:val="30"/>
          <w:highlight w:val="none"/>
          <w:u w:val="single"/>
          <w:lang w:val="en-US" w:eastAsia="zh-CN"/>
        </w:rPr>
        <w:t>上林街道办事处机关灶劳务</w:t>
      </w:r>
      <w:r>
        <w:rPr>
          <w:rFonts w:hint="eastAsia" w:ascii="宋体" w:hAnsi="宋体" w:cs="宋体"/>
          <w:color w:val="auto"/>
          <w:sz w:val="30"/>
          <w:szCs w:val="30"/>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auto"/>
        <w:ind w:left="632" w:leftChars="103" w:right="319" w:rightChars="152" w:hanging="416" w:hangingChars="139"/>
        <w:jc w:val="left"/>
        <w:textAlignment w:val="auto"/>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lang w:eastAsia="zh-CN"/>
        </w:rPr>
        <w:t>采</w:t>
      </w:r>
      <w:r>
        <w:rPr>
          <w:rFonts w:hint="eastAsia" w:ascii="宋体" w:hAnsi="宋体" w:eastAsia="宋体" w:cs="宋体"/>
          <w:color w:val="auto"/>
          <w:sz w:val="30"/>
          <w:szCs w:val="30"/>
          <w:highlight w:val="none"/>
          <w:lang w:val="en-US" w:eastAsia="zh-CN"/>
        </w:rPr>
        <w:t xml:space="preserve"> </w:t>
      </w:r>
      <w:r>
        <w:rPr>
          <w:rFonts w:hint="eastAsia" w:ascii="宋体" w:hAnsi="宋体" w:eastAsia="宋体" w:cs="宋体"/>
          <w:color w:val="auto"/>
          <w:sz w:val="30"/>
          <w:szCs w:val="30"/>
          <w:highlight w:val="none"/>
          <w:lang w:eastAsia="zh-CN"/>
        </w:rPr>
        <w:t>购</w:t>
      </w:r>
      <w:r>
        <w:rPr>
          <w:rFonts w:hint="eastAsia" w:ascii="宋体" w:hAnsi="宋体" w:eastAsia="宋体" w:cs="宋体"/>
          <w:color w:val="auto"/>
          <w:sz w:val="30"/>
          <w:szCs w:val="30"/>
          <w:highlight w:val="none"/>
          <w:lang w:val="en-US" w:eastAsia="zh-CN"/>
        </w:rPr>
        <w:t xml:space="preserve"> </w:t>
      </w:r>
      <w:r>
        <w:rPr>
          <w:rFonts w:hint="eastAsia" w:ascii="宋体" w:hAnsi="宋体" w:eastAsia="宋体" w:cs="宋体"/>
          <w:color w:val="auto"/>
          <w:sz w:val="30"/>
          <w:szCs w:val="30"/>
          <w:highlight w:val="none"/>
          <w:lang w:eastAsia="zh-CN"/>
        </w:rPr>
        <w:t>人</w:t>
      </w:r>
      <w:r>
        <w:rPr>
          <w:rFonts w:hint="eastAsia" w:ascii="宋体" w:hAnsi="宋体" w:eastAsia="宋体" w:cs="宋体"/>
          <w:color w:val="auto"/>
          <w:sz w:val="30"/>
          <w:szCs w:val="30"/>
          <w:highlight w:val="none"/>
        </w:rPr>
        <w:t>：</w:t>
      </w:r>
      <w:r>
        <w:rPr>
          <w:rFonts w:hint="eastAsia" w:ascii="宋体" w:hAnsi="宋体" w:eastAsia="宋体" w:cs="宋体"/>
          <w:color w:val="auto"/>
          <w:sz w:val="30"/>
          <w:szCs w:val="30"/>
          <w:highlight w:val="none"/>
          <w:u w:val="single"/>
          <w:lang w:val="en-US" w:eastAsia="zh-CN"/>
        </w:rPr>
        <w:t xml:space="preserve">咸阳市秦都区上林街道办事处      </w:t>
      </w:r>
      <w:r>
        <w:rPr>
          <w:rFonts w:hint="eastAsia" w:ascii="宋体" w:hAnsi="宋体" w:cs="宋体"/>
          <w:color w:val="auto"/>
          <w:sz w:val="30"/>
          <w:szCs w:val="30"/>
          <w:highlight w:val="none"/>
          <w:u w:val="single"/>
          <w:lang w:val="en-US" w:eastAsia="zh-CN"/>
        </w:rPr>
        <w:t xml:space="preserve"> </w:t>
      </w:r>
      <w:r>
        <w:rPr>
          <w:rFonts w:hint="eastAsia" w:ascii="宋体" w:hAnsi="宋体" w:eastAsia="宋体" w:cs="宋体"/>
          <w:color w:val="auto"/>
          <w:sz w:val="30"/>
          <w:szCs w:val="30"/>
          <w:highlight w:val="none"/>
          <w:u w:val="single"/>
          <w:lang w:val="en-US" w:eastAsia="zh-CN"/>
        </w:rPr>
        <w:t xml:space="preserve">      （盖章）</w:t>
      </w:r>
    </w:p>
    <w:p>
      <w:pPr>
        <w:keepNext w:val="0"/>
        <w:keepLines w:val="0"/>
        <w:pageBreakBefore w:val="0"/>
        <w:widowControl w:val="0"/>
        <w:kinsoku/>
        <w:wordWrap/>
        <w:overflowPunct/>
        <w:topLinePunct w:val="0"/>
        <w:autoSpaceDE/>
        <w:autoSpaceDN/>
        <w:bidi w:val="0"/>
        <w:adjustRightInd/>
        <w:snapToGrid w:val="0"/>
        <w:spacing w:line="600" w:lineRule="auto"/>
        <w:ind w:left="645" w:leftChars="103" w:right="319" w:rightChars="152" w:hanging="429" w:hangingChars="143"/>
        <w:textAlignment w:val="auto"/>
        <w:rPr>
          <w:rFonts w:hint="eastAsia" w:ascii="宋体" w:hAnsi="宋体" w:eastAsia="宋体" w:cs="宋体"/>
          <w:color w:val="auto"/>
          <w:sz w:val="30"/>
          <w:szCs w:val="30"/>
          <w:highlight w:val="none"/>
          <w:u w:val="single"/>
        </w:rPr>
      </w:pPr>
      <w:r>
        <w:rPr>
          <w:rFonts w:hint="eastAsia" w:ascii="宋体" w:hAnsi="宋体" w:eastAsia="宋体" w:cs="宋体"/>
          <w:color w:val="auto"/>
          <w:sz w:val="30"/>
          <w:szCs w:val="30"/>
          <w:highlight w:val="none"/>
          <w:lang w:eastAsia="zh-CN"/>
        </w:rPr>
        <w:t>采购代理机构</w:t>
      </w:r>
      <w:r>
        <w:rPr>
          <w:rFonts w:hint="eastAsia" w:ascii="宋体" w:hAnsi="宋体" w:eastAsia="宋体" w:cs="宋体"/>
          <w:color w:val="auto"/>
          <w:sz w:val="30"/>
          <w:szCs w:val="30"/>
          <w:highlight w:val="none"/>
        </w:rPr>
        <w:t>：</w:t>
      </w:r>
      <w:r>
        <w:rPr>
          <w:rFonts w:hint="eastAsia" w:ascii="宋体" w:hAnsi="宋体" w:eastAsia="宋体" w:cs="宋体"/>
          <w:color w:val="auto"/>
          <w:sz w:val="30"/>
          <w:szCs w:val="30"/>
          <w:highlight w:val="none"/>
          <w:u w:val="single"/>
        </w:rPr>
        <w:t>陕西泰和力华工程管理咨询有限公司   （盖章）</w:t>
      </w:r>
    </w:p>
    <w:p>
      <w:pPr>
        <w:keepNext w:val="0"/>
        <w:keepLines w:val="0"/>
        <w:pageBreakBefore w:val="0"/>
        <w:widowControl w:val="0"/>
        <w:kinsoku/>
        <w:overflowPunct/>
        <w:bidi w:val="0"/>
        <w:spacing w:line="600" w:lineRule="auto"/>
        <w:ind w:left="0" w:leftChars="0" w:firstLine="0" w:firstLineChars="0"/>
        <w:jc w:val="center"/>
        <w:rPr>
          <w:rFonts w:hint="eastAsia" w:ascii="宋体" w:hAnsi="宋体" w:eastAsia="宋体" w:cs="宋体"/>
          <w:b/>
          <w:bCs/>
          <w:color w:val="auto"/>
          <w:sz w:val="48"/>
          <w:szCs w:val="48"/>
          <w:highlight w:val="none"/>
          <w:lang w:val="zh-CN"/>
        </w:rPr>
      </w:pPr>
      <w:r>
        <w:rPr>
          <w:rFonts w:hint="eastAsia" w:ascii="宋体" w:hAnsi="宋体" w:eastAsia="宋体" w:cs="宋体"/>
          <w:color w:val="auto"/>
          <w:sz w:val="30"/>
          <w:szCs w:val="30"/>
          <w:highlight w:val="none"/>
          <w:lang w:eastAsia="zh-CN"/>
        </w:rPr>
        <w:t>二〇二</w:t>
      </w:r>
      <w:r>
        <w:rPr>
          <w:rFonts w:hint="eastAsia" w:ascii="宋体" w:hAnsi="宋体" w:cs="宋体"/>
          <w:color w:val="auto"/>
          <w:sz w:val="30"/>
          <w:szCs w:val="30"/>
          <w:highlight w:val="none"/>
          <w:lang w:val="en-US" w:eastAsia="zh-CN"/>
        </w:rPr>
        <w:t>四</w:t>
      </w:r>
      <w:r>
        <w:rPr>
          <w:rFonts w:hint="eastAsia" w:ascii="宋体" w:hAnsi="宋体" w:eastAsia="宋体" w:cs="宋体"/>
          <w:color w:val="auto"/>
          <w:sz w:val="30"/>
          <w:szCs w:val="30"/>
          <w:highlight w:val="none"/>
          <w:lang w:eastAsia="zh-CN"/>
        </w:rPr>
        <w:t>年</w:t>
      </w:r>
      <w:r>
        <w:rPr>
          <w:rFonts w:hint="eastAsia" w:ascii="宋体" w:hAnsi="宋体" w:eastAsia="宋体" w:cs="宋体"/>
          <w:color w:val="auto"/>
          <w:sz w:val="30"/>
          <w:szCs w:val="30"/>
          <w:highlight w:val="none"/>
          <w:lang w:val="en-US" w:eastAsia="zh-CN"/>
        </w:rPr>
        <w:t xml:space="preserve"> </w:t>
      </w:r>
      <w:r>
        <w:rPr>
          <w:rFonts w:hint="eastAsia" w:ascii="宋体" w:hAnsi="宋体" w:cs="宋体"/>
          <w:color w:val="auto"/>
          <w:sz w:val="30"/>
          <w:szCs w:val="30"/>
          <w:highlight w:val="none"/>
          <w:lang w:val="en-US" w:eastAsia="zh-CN"/>
        </w:rPr>
        <w:t>四</w:t>
      </w:r>
      <w:r>
        <w:rPr>
          <w:rFonts w:hint="eastAsia" w:ascii="宋体" w:hAnsi="宋体" w:eastAsia="宋体" w:cs="宋体"/>
          <w:color w:val="auto"/>
          <w:sz w:val="30"/>
          <w:szCs w:val="30"/>
          <w:highlight w:val="none"/>
          <w:lang w:val="en-US" w:eastAsia="zh-CN"/>
        </w:rPr>
        <w:t xml:space="preserve"> </w:t>
      </w:r>
      <w:r>
        <w:rPr>
          <w:rFonts w:hint="eastAsia" w:ascii="宋体" w:hAnsi="宋体" w:eastAsia="宋体" w:cs="宋体"/>
          <w:color w:val="auto"/>
          <w:sz w:val="30"/>
          <w:szCs w:val="30"/>
          <w:highlight w:val="none"/>
          <w:lang w:eastAsia="zh-CN"/>
        </w:rPr>
        <w:t>月</w:t>
      </w:r>
      <w:r>
        <w:rPr>
          <w:rFonts w:hint="eastAsia" w:ascii="宋体" w:hAnsi="宋体" w:eastAsia="宋体" w:cs="宋体"/>
          <w:b/>
          <w:bCs/>
          <w:color w:val="auto"/>
          <w:sz w:val="48"/>
          <w:szCs w:val="48"/>
          <w:highlight w:val="none"/>
          <w:lang w:val="zh-CN"/>
        </w:rPr>
        <w:br w:type="page"/>
      </w:r>
    </w:p>
    <w:p>
      <w:pPr>
        <w:keepNext w:val="0"/>
        <w:keepLines w:val="0"/>
        <w:pageBreakBefore w:val="0"/>
        <w:widowControl w:val="0"/>
        <w:kinsoku/>
        <w:overflowPunct/>
        <w:bidi w:val="0"/>
        <w:spacing w:afterAutospacing="0"/>
        <w:ind w:left="0" w:leftChars="0" w:right="0" w:rightChars="0" w:firstLine="0" w:firstLineChars="0"/>
        <w:jc w:val="center"/>
        <w:rPr>
          <w:rFonts w:hint="eastAsia" w:ascii="宋体" w:hAnsi="宋体" w:eastAsia="宋体" w:cs="宋体"/>
          <w:b/>
          <w:bCs/>
          <w:color w:val="auto"/>
          <w:sz w:val="48"/>
          <w:szCs w:val="48"/>
          <w:highlight w:val="none"/>
        </w:rPr>
      </w:pPr>
      <w:r>
        <w:rPr>
          <w:rFonts w:hint="eastAsia" w:ascii="宋体" w:hAnsi="宋体" w:eastAsia="宋体" w:cs="宋体"/>
          <w:b/>
          <w:bCs/>
          <w:color w:val="auto"/>
          <w:sz w:val="48"/>
          <w:szCs w:val="48"/>
          <w:highlight w:val="none"/>
          <w:lang w:val="zh-CN"/>
        </w:rPr>
        <w:t>目  录</w:t>
      </w:r>
    </w:p>
    <w:p>
      <w:pPr>
        <w:pStyle w:val="28"/>
        <w:keepNext w:val="0"/>
        <w:keepLines w:val="0"/>
        <w:pageBreakBefore w:val="0"/>
        <w:widowControl w:val="0"/>
        <w:tabs>
          <w:tab w:val="right" w:leader="dot" w:pos="9040"/>
        </w:tabs>
        <w:kinsoku/>
        <w:overflowPunct/>
        <w:bidi w:val="0"/>
        <w:spacing w:before="854" w:beforeLines="299" w:beforeAutospacing="0" w:line="600" w:lineRule="auto"/>
        <w:ind w:left="0" w:leftChars="0" w:firstLine="0" w:firstLineChars="0"/>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color w:val="auto"/>
          <w:sz w:val="24"/>
          <w:szCs w:val="24"/>
          <w:highlight w:val="none"/>
          <w:lang w:val="en-US" w:eastAsia="zh-CN"/>
        </w:rPr>
        <w:instrText xml:space="preserve">TOC \o "1-1" \h \u </w:instrText>
      </w:r>
      <w:r>
        <w:rPr>
          <w:rFonts w:hint="eastAsia" w:ascii="宋体" w:hAnsi="宋体" w:eastAsia="宋体" w:cs="宋体"/>
          <w:color w:val="auto"/>
          <w:sz w:val="24"/>
          <w:szCs w:val="24"/>
          <w:highlight w:val="none"/>
          <w:lang w:val="en-US" w:eastAsia="zh-CN"/>
        </w:rPr>
        <w:fldChar w:fldCharType="separate"/>
      </w: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HYPERLINK \l _Toc18393 </w:instrText>
      </w:r>
      <w:r>
        <w:rPr>
          <w:rFonts w:hint="eastAsia" w:ascii="宋体" w:hAnsi="宋体" w:eastAsia="宋体" w:cs="宋体"/>
          <w:sz w:val="24"/>
          <w:szCs w:val="24"/>
          <w:highlight w:val="none"/>
          <w:lang w:val="en-US" w:eastAsia="zh-CN"/>
        </w:rPr>
        <w:fldChar w:fldCharType="separate"/>
      </w:r>
      <w:r>
        <w:rPr>
          <w:rFonts w:hint="eastAsia" w:ascii="宋体" w:hAnsi="宋体" w:eastAsia="宋体" w:cs="宋体"/>
          <w:sz w:val="24"/>
          <w:szCs w:val="24"/>
          <w:highlight w:val="none"/>
        </w:rPr>
        <w:t>第一章</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竞争性磋商公告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_Toc18393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lang w:val="en-US" w:eastAsia="zh-CN"/>
        </w:rPr>
        <w:fldChar w:fldCharType="end"/>
      </w:r>
    </w:p>
    <w:p>
      <w:pPr>
        <w:pStyle w:val="28"/>
        <w:keepNext w:val="0"/>
        <w:keepLines w:val="0"/>
        <w:pageBreakBefore w:val="0"/>
        <w:widowControl w:val="0"/>
        <w:tabs>
          <w:tab w:val="right" w:leader="dot" w:pos="9040"/>
        </w:tabs>
        <w:kinsoku/>
        <w:overflowPunct/>
        <w:bidi w:val="0"/>
        <w:spacing w:line="600" w:lineRule="auto"/>
        <w:ind w:left="0" w:leftChars="0" w:firstLine="0" w:firstLineChars="0"/>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HYPERLINK \l _Toc877 </w:instrText>
      </w:r>
      <w:r>
        <w:rPr>
          <w:rFonts w:hint="eastAsia" w:ascii="宋体" w:hAnsi="宋体" w:eastAsia="宋体" w:cs="宋体"/>
          <w:sz w:val="24"/>
          <w:szCs w:val="24"/>
          <w:highlight w:val="none"/>
          <w:lang w:val="en-US" w:eastAsia="zh-CN"/>
        </w:rPr>
        <w:fldChar w:fldCharType="separate"/>
      </w:r>
      <w:r>
        <w:rPr>
          <w:rFonts w:hint="eastAsia" w:ascii="宋体" w:hAnsi="宋体" w:eastAsia="宋体" w:cs="宋体"/>
          <w:sz w:val="24"/>
          <w:szCs w:val="24"/>
          <w:highlight w:val="none"/>
        </w:rPr>
        <w:t>第二章</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_Toc877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lang w:val="en-US" w:eastAsia="zh-CN"/>
        </w:rPr>
        <w:fldChar w:fldCharType="end"/>
      </w:r>
    </w:p>
    <w:p>
      <w:pPr>
        <w:pStyle w:val="28"/>
        <w:keepNext w:val="0"/>
        <w:keepLines w:val="0"/>
        <w:pageBreakBefore w:val="0"/>
        <w:widowControl w:val="0"/>
        <w:tabs>
          <w:tab w:val="right" w:leader="dot" w:pos="9040"/>
        </w:tabs>
        <w:kinsoku/>
        <w:overflowPunct/>
        <w:bidi w:val="0"/>
        <w:spacing w:line="600" w:lineRule="auto"/>
        <w:ind w:left="0" w:leftChars="0" w:firstLine="0" w:firstLineChars="0"/>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HYPERLINK \l _Toc23448 </w:instrText>
      </w:r>
      <w:r>
        <w:rPr>
          <w:rFonts w:hint="eastAsia" w:ascii="宋体" w:hAnsi="宋体" w:eastAsia="宋体" w:cs="宋体"/>
          <w:sz w:val="24"/>
          <w:szCs w:val="24"/>
          <w:highlight w:val="none"/>
          <w:lang w:val="en-US" w:eastAsia="zh-CN"/>
        </w:rPr>
        <w:fldChar w:fldCharType="separate"/>
      </w:r>
      <w:r>
        <w:rPr>
          <w:rFonts w:hint="eastAsia" w:ascii="宋体" w:hAnsi="宋体" w:eastAsia="宋体" w:cs="宋体"/>
          <w:sz w:val="24"/>
          <w:szCs w:val="24"/>
          <w:highlight w:val="none"/>
        </w:rPr>
        <w:t>第三章</w:t>
      </w:r>
      <w:r>
        <w:rPr>
          <w:rFonts w:hint="eastAsia" w:ascii="宋体" w:hAnsi="宋体" w:eastAsia="宋体" w:cs="宋体"/>
          <w:sz w:val="24"/>
          <w:szCs w:val="24"/>
          <w:highlight w:val="none"/>
          <w:lang w:val="en-US" w:eastAsia="zh-CN"/>
        </w:rPr>
        <w:t xml:space="preserve">  评审办法</w:t>
      </w:r>
      <w:r>
        <w:rPr>
          <w:rFonts w:hint="eastAsia" w:ascii="宋体" w:hAnsi="宋体" w:eastAsia="宋体" w:cs="宋体"/>
          <w:sz w:val="24"/>
          <w:szCs w:val="24"/>
          <w:highlight w:val="none"/>
        </w:rPr>
        <w:t>（综合评</w:t>
      </w:r>
      <w:r>
        <w:rPr>
          <w:rFonts w:hint="eastAsia" w:ascii="宋体" w:hAnsi="宋体" w:cs="宋体"/>
          <w:sz w:val="24"/>
          <w:szCs w:val="24"/>
          <w:highlight w:val="none"/>
          <w:lang w:eastAsia="zh-CN"/>
        </w:rPr>
        <w:t>分</w:t>
      </w:r>
      <w:r>
        <w:rPr>
          <w:rFonts w:hint="eastAsia" w:ascii="宋体" w:hAnsi="宋体" w:eastAsia="宋体" w:cs="宋体"/>
          <w:sz w:val="24"/>
          <w:szCs w:val="24"/>
          <w:highlight w:val="none"/>
        </w:rPr>
        <w:t>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_Toc23448 \h </w:instrText>
      </w:r>
      <w:r>
        <w:rPr>
          <w:rFonts w:hint="eastAsia" w:ascii="宋体" w:hAnsi="宋体" w:eastAsia="宋体" w:cs="宋体"/>
          <w:sz w:val="24"/>
          <w:szCs w:val="24"/>
        </w:rPr>
        <w:fldChar w:fldCharType="separate"/>
      </w:r>
      <w:r>
        <w:rPr>
          <w:rFonts w:hint="eastAsia" w:ascii="宋体" w:hAnsi="宋体" w:eastAsia="宋体" w:cs="宋体"/>
          <w:sz w:val="24"/>
          <w:szCs w:val="24"/>
        </w:rPr>
        <w:t>26</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lang w:val="en-US" w:eastAsia="zh-CN"/>
        </w:rPr>
        <w:fldChar w:fldCharType="end"/>
      </w:r>
    </w:p>
    <w:p>
      <w:pPr>
        <w:pStyle w:val="28"/>
        <w:keepNext w:val="0"/>
        <w:keepLines w:val="0"/>
        <w:pageBreakBefore w:val="0"/>
        <w:widowControl w:val="0"/>
        <w:tabs>
          <w:tab w:val="right" w:leader="dot" w:pos="9040"/>
        </w:tabs>
        <w:kinsoku/>
        <w:overflowPunct/>
        <w:bidi w:val="0"/>
        <w:spacing w:line="600" w:lineRule="auto"/>
        <w:ind w:left="0" w:leftChars="0" w:firstLine="0" w:firstLineChars="0"/>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HYPERLINK \l _Toc15756 </w:instrText>
      </w:r>
      <w:r>
        <w:rPr>
          <w:rFonts w:hint="eastAsia" w:ascii="宋体" w:hAnsi="宋体" w:eastAsia="宋体" w:cs="宋体"/>
          <w:sz w:val="24"/>
          <w:szCs w:val="24"/>
          <w:highlight w:val="none"/>
          <w:lang w:val="en-US" w:eastAsia="zh-CN"/>
        </w:rPr>
        <w:fldChar w:fldCharType="separate"/>
      </w:r>
      <w:r>
        <w:rPr>
          <w:rFonts w:hint="eastAsia" w:ascii="宋体" w:hAnsi="宋体" w:eastAsia="宋体" w:cs="宋体"/>
          <w:sz w:val="24"/>
          <w:szCs w:val="24"/>
          <w:highlight w:val="none"/>
        </w:rPr>
        <w:t>第四章</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合同条款及格式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_Toc15756 \h </w:instrText>
      </w:r>
      <w:r>
        <w:rPr>
          <w:rFonts w:hint="eastAsia" w:ascii="宋体" w:hAnsi="宋体" w:eastAsia="宋体" w:cs="宋体"/>
          <w:sz w:val="24"/>
          <w:szCs w:val="24"/>
        </w:rPr>
        <w:fldChar w:fldCharType="separate"/>
      </w:r>
      <w:r>
        <w:rPr>
          <w:rFonts w:hint="eastAsia" w:ascii="宋体" w:hAnsi="宋体" w:eastAsia="宋体" w:cs="宋体"/>
          <w:sz w:val="24"/>
          <w:szCs w:val="24"/>
        </w:rPr>
        <w:t>38</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lang w:val="en-US" w:eastAsia="zh-CN"/>
        </w:rPr>
        <w:fldChar w:fldCharType="end"/>
      </w:r>
    </w:p>
    <w:p>
      <w:pPr>
        <w:pStyle w:val="28"/>
        <w:keepNext w:val="0"/>
        <w:keepLines w:val="0"/>
        <w:pageBreakBefore w:val="0"/>
        <w:widowControl w:val="0"/>
        <w:tabs>
          <w:tab w:val="right" w:leader="dot" w:pos="9040"/>
        </w:tabs>
        <w:kinsoku/>
        <w:overflowPunct/>
        <w:bidi w:val="0"/>
        <w:spacing w:line="600" w:lineRule="auto"/>
        <w:ind w:left="0" w:leftChars="0" w:firstLine="0" w:firstLineChars="0"/>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HYPERLINK \l _Toc30402 </w:instrText>
      </w:r>
      <w:r>
        <w:rPr>
          <w:rFonts w:hint="eastAsia" w:ascii="宋体" w:hAnsi="宋体" w:eastAsia="宋体" w:cs="宋体"/>
          <w:sz w:val="24"/>
          <w:szCs w:val="24"/>
          <w:highlight w:val="none"/>
          <w:lang w:val="en-US" w:eastAsia="zh-CN"/>
        </w:rPr>
        <w:fldChar w:fldCharType="separate"/>
      </w:r>
      <w:r>
        <w:rPr>
          <w:rFonts w:hint="eastAsia" w:ascii="宋体" w:hAnsi="宋体" w:eastAsia="宋体" w:cs="宋体"/>
          <w:sz w:val="24"/>
          <w:szCs w:val="24"/>
          <w:highlight w:val="none"/>
        </w:rPr>
        <w:t>第五章</w:t>
      </w:r>
      <w:r>
        <w:rPr>
          <w:rFonts w:hint="eastAsia" w:ascii="宋体" w:hAnsi="宋体" w:eastAsia="宋体" w:cs="宋体"/>
          <w:sz w:val="24"/>
          <w:szCs w:val="24"/>
          <w:highlight w:val="none"/>
          <w:lang w:val="en-US" w:eastAsia="zh-CN"/>
        </w:rPr>
        <w:t xml:space="preserve">  采购内容及要求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_Toc30402 \h </w:instrText>
      </w:r>
      <w:r>
        <w:rPr>
          <w:rFonts w:hint="eastAsia" w:ascii="宋体" w:hAnsi="宋体" w:eastAsia="宋体" w:cs="宋体"/>
          <w:sz w:val="24"/>
          <w:szCs w:val="24"/>
        </w:rPr>
        <w:fldChar w:fldCharType="separate"/>
      </w:r>
      <w:r>
        <w:rPr>
          <w:rFonts w:hint="eastAsia" w:ascii="宋体" w:hAnsi="宋体" w:eastAsia="宋体" w:cs="宋体"/>
          <w:sz w:val="24"/>
          <w:szCs w:val="24"/>
        </w:rPr>
        <w:t>44</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lang w:val="en-US" w:eastAsia="zh-CN"/>
        </w:rPr>
        <w:fldChar w:fldCharType="end"/>
      </w:r>
    </w:p>
    <w:p>
      <w:pPr>
        <w:pStyle w:val="28"/>
        <w:keepNext w:val="0"/>
        <w:keepLines w:val="0"/>
        <w:pageBreakBefore w:val="0"/>
        <w:widowControl w:val="0"/>
        <w:tabs>
          <w:tab w:val="right" w:leader="dot" w:pos="9040"/>
        </w:tabs>
        <w:kinsoku/>
        <w:overflowPunct/>
        <w:bidi w:val="0"/>
        <w:spacing w:line="600" w:lineRule="auto"/>
        <w:ind w:left="0" w:leftChars="0" w:firstLine="0" w:firstLineChars="0"/>
        <w:rPr>
          <w:rFonts w:hint="eastAsia" w:ascii="宋体" w:hAnsi="宋体" w:eastAsia="宋体" w:cs="宋体"/>
          <w:sz w:val="24"/>
          <w:szCs w:val="24"/>
        </w:rPr>
      </w:pPr>
      <w:r>
        <w:rPr>
          <w:rFonts w:hint="eastAsia" w:ascii="宋体" w:hAnsi="宋体" w:eastAsia="宋体" w:cs="宋体"/>
          <w:color w:val="auto"/>
          <w:sz w:val="24"/>
          <w:szCs w:val="24"/>
          <w:highlight w:val="none"/>
          <w:lang w:val="en-US" w:eastAsia="zh-CN"/>
        </w:rPr>
        <w:fldChar w:fldCharType="begin"/>
      </w:r>
      <w:r>
        <w:rPr>
          <w:rFonts w:hint="eastAsia" w:ascii="宋体" w:hAnsi="宋体" w:eastAsia="宋体" w:cs="宋体"/>
          <w:sz w:val="24"/>
          <w:szCs w:val="24"/>
          <w:highlight w:val="none"/>
          <w:lang w:val="en-US" w:eastAsia="zh-CN"/>
        </w:rPr>
        <w:instrText xml:space="preserve"> HYPERLINK \l _Toc4764 </w:instrText>
      </w:r>
      <w:r>
        <w:rPr>
          <w:rFonts w:hint="eastAsia" w:ascii="宋体" w:hAnsi="宋体" w:eastAsia="宋体" w:cs="宋体"/>
          <w:sz w:val="24"/>
          <w:szCs w:val="24"/>
          <w:highlight w:val="none"/>
          <w:lang w:val="en-US" w:eastAsia="zh-CN"/>
        </w:rPr>
        <w:fldChar w:fldCharType="separate"/>
      </w:r>
      <w:r>
        <w:rPr>
          <w:rFonts w:hint="eastAsia" w:ascii="宋体" w:hAnsi="宋体" w:eastAsia="宋体" w:cs="宋体"/>
          <w:sz w:val="24"/>
          <w:szCs w:val="24"/>
          <w:highlight w:val="none"/>
        </w:rPr>
        <w:t>第六章</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竞争性磋商响应文件</w:t>
      </w:r>
      <w:r>
        <w:rPr>
          <w:rFonts w:hint="eastAsia" w:ascii="宋体" w:hAnsi="宋体" w:eastAsia="宋体" w:cs="宋体"/>
          <w:sz w:val="24"/>
          <w:szCs w:val="24"/>
          <w:highlight w:val="none"/>
        </w:rPr>
        <w:t>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_Toc4764 \h </w:instrText>
      </w:r>
      <w:r>
        <w:rPr>
          <w:rFonts w:hint="eastAsia" w:ascii="宋体" w:hAnsi="宋体" w:eastAsia="宋体" w:cs="宋体"/>
          <w:sz w:val="24"/>
          <w:szCs w:val="24"/>
        </w:rPr>
        <w:fldChar w:fldCharType="separate"/>
      </w:r>
      <w:r>
        <w:rPr>
          <w:rFonts w:hint="eastAsia" w:ascii="宋体" w:hAnsi="宋体" w:eastAsia="宋体" w:cs="宋体"/>
          <w:sz w:val="24"/>
          <w:szCs w:val="24"/>
        </w:rPr>
        <w:t>48</w:t>
      </w:r>
      <w:r>
        <w:rPr>
          <w:rFonts w:hint="eastAsia" w:ascii="宋体" w:hAnsi="宋体" w:eastAsia="宋体" w:cs="宋体"/>
          <w:sz w:val="24"/>
          <w:szCs w:val="24"/>
        </w:rPr>
        <w:fldChar w:fldCharType="end"/>
      </w:r>
      <w:r>
        <w:rPr>
          <w:rFonts w:hint="eastAsia" w:ascii="宋体" w:hAnsi="宋体" w:eastAsia="宋体" w:cs="宋体"/>
          <w:color w:val="auto"/>
          <w:sz w:val="24"/>
          <w:szCs w:val="24"/>
          <w:highlight w:val="none"/>
          <w:lang w:val="en-US" w:eastAsia="zh-CN"/>
        </w:rPr>
        <w:fldChar w:fldCharType="end"/>
      </w:r>
    </w:p>
    <w:p>
      <w:pPr>
        <w:keepNext w:val="0"/>
        <w:keepLines w:val="0"/>
        <w:pageBreakBefore w:val="0"/>
        <w:widowControl w:val="0"/>
        <w:kinsoku/>
        <w:overflowPunct/>
        <w:bidi w:val="0"/>
        <w:spacing w:line="600" w:lineRule="auto"/>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fldChar w:fldCharType="end"/>
      </w:r>
    </w:p>
    <w:p>
      <w:pPr>
        <w:pStyle w:val="14"/>
        <w:keepNext w:val="0"/>
        <w:keepLines w:val="0"/>
        <w:pageBreakBefore w:val="0"/>
        <w:widowControl w:val="0"/>
        <w:kinsoku/>
        <w:overflowPunct/>
        <w:bidi w:val="0"/>
        <w:rPr>
          <w:rFonts w:hint="eastAsia" w:ascii="宋体" w:hAnsi="宋体" w:eastAsia="宋体" w:cs="宋体"/>
          <w:color w:val="auto"/>
          <w:szCs w:val="24"/>
          <w:highlight w:val="none"/>
          <w:lang w:val="en-US" w:eastAsia="zh-CN"/>
        </w:rPr>
      </w:pPr>
    </w:p>
    <w:p>
      <w:pPr>
        <w:keepNext w:val="0"/>
        <w:keepLines w:val="0"/>
        <w:pageBreakBefore w:val="0"/>
        <w:widowControl w:val="0"/>
        <w:kinsoku/>
        <w:overflowPunct/>
        <w:bidi w:val="0"/>
        <w:rPr>
          <w:rFonts w:hint="eastAsia" w:ascii="宋体" w:hAnsi="宋体" w:eastAsia="宋体" w:cs="宋体"/>
          <w:color w:val="auto"/>
          <w:highlight w:val="none"/>
          <w:lang w:val="en-US" w:eastAsia="zh-CN"/>
        </w:rPr>
      </w:pPr>
    </w:p>
    <w:p>
      <w:pPr>
        <w:pStyle w:val="2"/>
        <w:keepNext w:val="0"/>
        <w:keepLines w:val="0"/>
        <w:pageBreakBefore w:val="0"/>
        <w:widowControl w:val="0"/>
        <w:kinsoku/>
        <w:overflowPunct/>
        <w:bidi w:val="0"/>
        <w:spacing w:line="240" w:lineRule="auto"/>
        <w:jc w:val="center"/>
        <w:rPr>
          <w:rFonts w:hint="eastAsia" w:ascii="宋体" w:hAnsi="宋体" w:eastAsia="宋体" w:cs="宋体"/>
          <w:color w:val="auto"/>
          <w:highlight w:val="none"/>
          <w:lang w:eastAsia="zh-CN"/>
        </w:rPr>
        <w:sectPr>
          <w:headerReference r:id="rId5" w:type="default"/>
          <w:type w:val="continuous"/>
          <w:pgSz w:w="12240" w:h="15840"/>
          <w:pgMar w:top="1440" w:right="1400" w:bottom="1440" w:left="1800" w:header="720" w:footer="720" w:gutter="0"/>
          <w:pgBorders>
            <w:top w:val="none" w:sz="0" w:space="0"/>
            <w:left w:val="none" w:sz="0" w:space="0"/>
            <w:bottom w:val="none" w:sz="0" w:space="0"/>
            <w:right w:val="none" w:sz="0" w:space="0"/>
          </w:pgBorders>
          <w:cols w:space="720" w:num="1"/>
          <w:docGrid w:linePitch="285" w:charSpace="0"/>
        </w:sectPr>
      </w:pPr>
      <w:bookmarkStart w:id="3" w:name="_Toc1188"/>
      <w:bookmarkStart w:id="4" w:name="_Toc492300332"/>
      <w:bookmarkStart w:id="5" w:name="_Toc15313"/>
      <w:bookmarkStart w:id="6" w:name="_Toc22233"/>
      <w:bookmarkStart w:id="677" w:name="_GoBack"/>
      <w:bookmarkEnd w:id="677"/>
    </w:p>
    <w:p>
      <w:pPr>
        <w:pStyle w:val="2"/>
        <w:keepNext w:val="0"/>
        <w:keepLines w:val="0"/>
        <w:pageBreakBefore w:val="0"/>
        <w:widowControl w:val="0"/>
        <w:kinsoku/>
        <w:overflowPunct/>
        <w:bidi w:val="0"/>
        <w:spacing w:after="10" w:afterAutospacing="0" w:line="360" w:lineRule="auto"/>
        <w:ind w:left="0" w:leftChars="0" w:right="0" w:rightChars="0" w:firstLine="0" w:firstLineChars="0"/>
        <w:jc w:val="center"/>
        <w:rPr>
          <w:rFonts w:hint="eastAsia" w:ascii="宋体" w:hAnsi="宋体" w:eastAsia="宋体" w:cs="宋体"/>
          <w:color w:val="auto"/>
          <w:highlight w:val="none"/>
          <w:lang w:eastAsia="zh-CN"/>
        </w:rPr>
      </w:pPr>
      <w:bookmarkStart w:id="7" w:name="_Toc18393"/>
      <w:r>
        <w:rPr>
          <w:rFonts w:hint="eastAsia" w:ascii="宋体" w:hAnsi="宋体" w:eastAsia="宋体" w:cs="宋体"/>
          <w:color w:val="auto"/>
          <w:highlight w:val="none"/>
        </w:rPr>
        <w:t>第一章</w:t>
      </w:r>
      <w:r>
        <w:rPr>
          <w:rFonts w:hint="eastAsia" w:ascii="宋体" w:hAnsi="宋体" w:eastAsia="宋体" w:cs="宋体"/>
          <w:color w:val="auto"/>
          <w:highlight w:val="none"/>
          <w:lang w:val="en-US" w:eastAsia="zh-CN"/>
        </w:rPr>
        <w:t xml:space="preserve">  </w:t>
      </w:r>
      <w:bookmarkEnd w:id="3"/>
      <w:bookmarkEnd w:id="4"/>
      <w:bookmarkEnd w:id="5"/>
      <w:bookmarkEnd w:id="6"/>
      <w:r>
        <w:rPr>
          <w:rFonts w:hint="eastAsia" w:ascii="宋体" w:hAnsi="宋体" w:eastAsia="宋体" w:cs="宋体"/>
          <w:color w:val="auto"/>
          <w:highlight w:val="none"/>
          <w:lang w:eastAsia="zh-CN"/>
        </w:rPr>
        <w:t>竞争性磋商公告</w:t>
      </w:r>
      <w:bookmarkEnd w:id="7"/>
    </w:p>
    <w:bookmarkEnd w:id="0"/>
    <w:bookmarkEnd w:id="1"/>
    <w:bookmarkEnd w:id="2"/>
    <w:p>
      <w:pPr>
        <w:pStyle w:val="3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396" w:leftChars="0" w:right="0" w:hanging="396" w:hangingChars="141"/>
        <w:jc w:val="center"/>
        <w:textAlignment w:val="auto"/>
        <w:rPr>
          <w:rFonts w:hint="eastAsia" w:cs="宋体"/>
          <w:b/>
          <w:bCs/>
          <w:color w:val="auto"/>
          <w:sz w:val="28"/>
          <w:szCs w:val="28"/>
          <w:highlight w:val="none"/>
          <w:lang w:eastAsia="zh-CN"/>
        </w:rPr>
      </w:pPr>
      <w:r>
        <w:rPr>
          <w:rFonts w:hint="eastAsia" w:cs="宋体"/>
          <w:b/>
          <w:bCs/>
          <w:color w:val="auto"/>
          <w:sz w:val="28"/>
          <w:szCs w:val="28"/>
          <w:highlight w:val="none"/>
          <w:lang w:eastAsia="zh-CN"/>
        </w:rPr>
        <w:t>上林街道办事处机关灶劳务</w:t>
      </w:r>
    </w:p>
    <w:p>
      <w:pPr>
        <w:pStyle w:val="3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20" w:lineRule="exact"/>
        <w:ind w:left="396" w:leftChars="0" w:right="0" w:hanging="396" w:hangingChars="141"/>
        <w:jc w:val="center"/>
        <w:textAlignment w:val="auto"/>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lang w:eastAsia="zh-CN"/>
        </w:rPr>
        <w:t>竞争性磋商公告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contextualSpacing/>
        <w:jc w:val="both"/>
        <w:textAlignment w:val="auto"/>
        <w:rPr>
          <w:rFonts w:hint="eastAsia" w:ascii="宋体" w:hAnsi="宋体" w:eastAsia="宋体" w:cs="宋体"/>
          <w:b/>
          <w:bCs/>
          <w:color w:val="auto"/>
          <w:spacing w:val="0"/>
          <w:sz w:val="21"/>
          <w:szCs w:val="21"/>
          <w:highlight w:val="none"/>
          <w:lang w:val="en-US" w:eastAsia="zh-CN"/>
        </w:rPr>
      </w:pPr>
      <w:r>
        <w:rPr>
          <w:rFonts w:hint="eastAsia" w:ascii="宋体" w:hAnsi="宋体" w:eastAsia="宋体" w:cs="宋体"/>
          <w:b/>
          <w:bCs/>
          <w:color w:val="auto"/>
          <w:spacing w:val="0"/>
          <w:sz w:val="21"/>
          <w:szCs w:val="21"/>
          <w:highlight w:val="none"/>
          <w:lang w:val="en-US" w:eastAsia="zh-CN"/>
        </w:rPr>
        <w:t>项目概况</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03" w:firstLineChars="192"/>
        <w:contextualSpacing/>
        <w:jc w:val="both"/>
        <w:textAlignment w:val="auto"/>
        <w:rPr>
          <w:rFonts w:hint="eastAsia" w:ascii="宋体" w:hAnsi="宋体" w:eastAsia="宋体" w:cs="宋体"/>
          <w:color w:val="auto"/>
          <w:spacing w:val="0"/>
          <w:sz w:val="21"/>
          <w:szCs w:val="21"/>
          <w:highlight w:val="none"/>
          <w:lang w:val="en-US" w:eastAsia="zh-CN"/>
        </w:rPr>
      </w:pPr>
      <w:r>
        <w:rPr>
          <w:rFonts w:hint="eastAsia" w:ascii="宋体" w:hAnsi="宋体" w:cs="宋体"/>
          <w:color w:val="auto"/>
          <w:spacing w:val="0"/>
          <w:sz w:val="21"/>
          <w:szCs w:val="21"/>
          <w:highlight w:val="none"/>
          <w:lang w:val="en-US" w:eastAsia="zh-CN"/>
        </w:rPr>
        <w:t>上林街道办事处机关灶劳务采购项目</w:t>
      </w:r>
      <w:r>
        <w:rPr>
          <w:rFonts w:hint="eastAsia" w:ascii="宋体" w:hAnsi="宋体" w:eastAsia="宋体" w:cs="宋体"/>
          <w:color w:val="auto"/>
          <w:spacing w:val="0"/>
          <w:sz w:val="21"/>
          <w:szCs w:val="21"/>
          <w:highlight w:val="none"/>
          <w:lang w:val="en-US" w:eastAsia="zh-CN"/>
        </w:rPr>
        <w:t>的潜在供应商应在全国公共资源交易平台（陕西省·西咸新区）（http://xxxq.sxggzyjy.cn/）获取采购文件，并于</w:t>
      </w:r>
      <w:r>
        <w:rPr>
          <w:rFonts w:hint="eastAsia" w:ascii="宋体" w:hAnsi="宋体" w:eastAsia="宋体" w:cs="宋体"/>
          <w:color w:val="auto"/>
          <w:spacing w:val="0"/>
          <w:sz w:val="21"/>
          <w:szCs w:val="21"/>
          <w:highlight w:val="none"/>
          <w:u w:val="single"/>
          <w:lang w:val="en-US" w:eastAsia="zh-CN"/>
        </w:rPr>
        <w:t>202</w:t>
      </w:r>
      <w:r>
        <w:rPr>
          <w:rFonts w:hint="eastAsia" w:ascii="宋体" w:hAnsi="宋体" w:cs="宋体"/>
          <w:color w:val="auto"/>
          <w:spacing w:val="0"/>
          <w:sz w:val="21"/>
          <w:szCs w:val="21"/>
          <w:highlight w:val="none"/>
          <w:u w:val="single"/>
          <w:lang w:val="en-US" w:eastAsia="zh-CN"/>
        </w:rPr>
        <w:t>4</w:t>
      </w:r>
      <w:r>
        <w:rPr>
          <w:rFonts w:hint="eastAsia" w:ascii="宋体" w:hAnsi="宋体" w:eastAsia="宋体" w:cs="宋体"/>
          <w:color w:val="auto"/>
          <w:spacing w:val="0"/>
          <w:sz w:val="21"/>
          <w:szCs w:val="21"/>
          <w:highlight w:val="none"/>
          <w:lang w:val="en-US" w:eastAsia="zh-CN"/>
        </w:rPr>
        <w:t>年</w:t>
      </w:r>
      <w:r>
        <w:rPr>
          <w:rFonts w:hint="eastAsia" w:ascii="宋体" w:hAnsi="宋体" w:cs="宋体"/>
          <w:color w:val="auto"/>
          <w:spacing w:val="0"/>
          <w:sz w:val="21"/>
          <w:szCs w:val="21"/>
          <w:highlight w:val="none"/>
          <w:u w:val="single"/>
          <w:lang w:val="en-US" w:eastAsia="zh-CN"/>
        </w:rPr>
        <w:t>04</w:t>
      </w:r>
      <w:r>
        <w:rPr>
          <w:rFonts w:hint="eastAsia" w:ascii="宋体" w:hAnsi="宋体" w:eastAsia="宋体" w:cs="宋体"/>
          <w:color w:val="auto"/>
          <w:spacing w:val="0"/>
          <w:sz w:val="21"/>
          <w:szCs w:val="21"/>
          <w:highlight w:val="none"/>
          <w:lang w:val="en-US" w:eastAsia="zh-CN"/>
        </w:rPr>
        <w:t>月</w:t>
      </w:r>
      <w:r>
        <w:rPr>
          <w:rFonts w:hint="eastAsia" w:ascii="宋体" w:hAnsi="宋体" w:cs="宋体"/>
          <w:color w:val="auto"/>
          <w:spacing w:val="0"/>
          <w:sz w:val="21"/>
          <w:szCs w:val="21"/>
          <w:highlight w:val="none"/>
          <w:u w:val="single"/>
          <w:lang w:val="en-US" w:eastAsia="zh-CN"/>
        </w:rPr>
        <w:t>25</w:t>
      </w:r>
      <w:r>
        <w:rPr>
          <w:rFonts w:hint="eastAsia" w:ascii="宋体" w:hAnsi="宋体" w:eastAsia="宋体" w:cs="宋体"/>
          <w:color w:val="auto"/>
          <w:spacing w:val="0"/>
          <w:sz w:val="21"/>
          <w:szCs w:val="21"/>
          <w:highlight w:val="none"/>
          <w:lang w:val="en-US" w:eastAsia="zh-CN"/>
        </w:rPr>
        <w:t>日</w:t>
      </w:r>
      <w:r>
        <w:rPr>
          <w:rFonts w:hint="eastAsia" w:ascii="宋体" w:hAnsi="宋体" w:cs="宋体"/>
          <w:color w:val="auto"/>
          <w:spacing w:val="0"/>
          <w:sz w:val="21"/>
          <w:szCs w:val="21"/>
          <w:highlight w:val="none"/>
          <w:u w:val="single"/>
          <w:lang w:val="en-US" w:eastAsia="zh-CN"/>
        </w:rPr>
        <w:t>09</w:t>
      </w:r>
      <w:r>
        <w:rPr>
          <w:rFonts w:hint="eastAsia" w:ascii="宋体" w:hAnsi="宋体" w:eastAsia="宋体" w:cs="宋体"/>
          <w:color w:val="auto"/>
          <w:spacing w:val="0"/>
          <w:sz w:val="21"/>
          <w:szCs w:val="21"/>
          <w:highlight w:val="none"/>
          <w:lang w:val="en-US" w:eastAsia="zh-CN"/>
        </w:rPr>
        <w:t>时</w:t>
      </w:r>
      <w:r>
        <w:rPr>
          <w:rFonts w:hint="eastAsia" w:ascii="宋体" w:hAnsi="宋体" w:cs="宋体"/>
          <w:color w:val="auto"/>
          <w:spacing w:val="0"/>
          <w:sz w:val="21"/>
          <w:szCs w:val="21"/>
          <w:highlight w:val="none"/>
          <w:u w:val="single"/>
          <w:lang w:val="en-US" w:eastAsia="zh-CN"/>
        </w:rPr>
        <w:t>30</w:t>
      </w:r>
      <w:r>
        <w:rPr>
          <w:rFonts w:hint="eastAsia" w:ascii="宋体" w:hAnsi="宋体" w:eastAsia="宋体" w:cs="宋体"/>
          <w:color w:val="auto"/>
          <w:spacing w:val="0"/>
          <w:sz w:val="21"/>
          <w:szCs w:val="21"/>
          <w:highlight w:val="none"/>
          <w:lang w:val="en-US" w:eastAsia="zh-CN"/>
        </w:rPr>
        <w:t>分（北京时间）前提交响应文件。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contextualSpacing/>
        <w:jc w:val="both"/>
        <w:textAlignment w:val="auto"/>
        <w:rPr>
          <w:rFonts w:hint="eastAsia" w:ascii="宋体" w:hAnsi="宋体" w:eastAsia="宋体" w:cs="宋体"/>
          <w:b/>
          <w:bCs/>
          <w:color w:val="auto"/>
          <w:spacing w:val="0"/>
          <w:sz w:val="21"/>
          <w:szCs w:val="21"/>
          <w:highlight w:val="none"/>
          <w:lang w:val="en-US" w:eastAsia="zh-CN"/>
        </w:rPr>
      </w:pPr>
      <w:r>
        <w:rPr>
          <w:rFonts w:hint="eastAsia" w:ascii="宋体" w:hAnsi="宋体" w:eastAsia="宋体" w:cs="宋体"/>
          <w:b/>
          <w:bCs/>
          <w:color w:val="auto"/>
          <w:spacing w:val="0"/>
          <w:sz w:val="21"/>
          <w:szCs w:val="21"/>
          <w:highlight w:val="none"/>
          <w:lang w:val="en-US" w:eastAsia="zh-CN"/>
        </w:rPr>
        <w:t>一、项目基本情况</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03" w:firstLineChars="192"/>
        <w:contextualSpacing/>
        <w:textAlignment w:val="auto"/>
        <w:rPr>
          <w:rFonts w:hint="default"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项目编号：STHLH（F）-202</w:t>
      </w:r>
      <w:r>
        <w:rPr>
          <w:rFonts w:hint="eastAsia" w:ascii="宋体" w:hAnsi="宋体" w:cs="宋体"/>
          <w:color w:val="auto"/>
          <w:spacing w:val="0"/>
          <w:sz w:val="21"/>
          <w:szCs w:val="21"/>
          <w:highlight w:val="none"/>
          <w:lang w:val="en-US" w:eastAsia="zh-CN"/>
        </w:rPr>
        <w:t>4</w:t>
      </w:r>
      <w:r>
        <w:rPr>
          <w:rFonts w:hint="eastAsia" w:ascii="宋体" w:hAnsi="宋体" w:eastAsia="宋体" w:cs="宋体"/>
          <w:color w:val="auto"/>
          <w:spacing w:val="0"/>
          <w:sz w:val="21"/>
          <w:szCs w:val="21"/>
          <w:highlight w:val="none"/>
          <w:lang w:val="en-US" w:eastAsia="zh-CN"/>
        </w:rPr>
        <w:t>-0</w:t>
      </w:r>
      <w:r>
        <w:rPr>
          <w:rFonts w:hint="eastAsia" w:ascii="宋体" w:hAnsi="宋体" w:cs="宋体"/>
          <w:color w:val="auto"/>
          <w:spacing w:val="0"/>
          <w:sz w:val="21"/>
          <w:szCs w:val="21"/>
          <w:highlight w:val="none"/>
          <w:lang w:val="en-US" w:eastAsia="zh-CN"/>
        </w:rPr>
        <w:t>32</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03" w:firstLineChars="192"/>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项目名称：</w:t>
      </w:r>
      <w:r>
        <w:rPr>
          <w:rFonts w:hint="eastAsia" w:ascii="宋体" w:hAnsi="宋体" w:cs="宋体"/>
          <w:color w:val="auto"/>
          <w:spacing w:val="0"/>
          <w:sz w:val="21"/>
          <w:szCs w:val="21"/>
          <w:highlight w:val="none"/>
          <w:lang w:val="en-US" w:eastAsia="zh-CN"/>
        </w:rPr>
        <w:t>上林街道办事处机关灶劳务</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03" w:firstLineChars="192"/>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采购方式：竞争性磋商</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03" w:firstLineChars="192"/>
        <w:contextualSpacing/>
        <w:textAlignment w:val="auto"/>
        <w:rPr>
          <w:rFonts w:hint="eastAsia" w:ascii="宋体" w:hAnsi="宋体" w:eastAsia="宋体" w:cs="宋体"/>
          <w:color w:val="auto"/>
          <w:spacing w:val="0"/>
          <w:sz w:val="21"/>
          <w:szCs w:val="21"/>
          <w:highlight w:val="yellow"/>
          <w:lang w:val="en-US" w:eastAsia="zh-CN"/>
        </w:rPr>
      </w:pPr>
      <w:r>
        <w:rPr>
          <w:rFonts w:hint="eastAsia" w:ascii="宋体" w:hAnsi="宋体" w:eastAsia="宋体" w:cs="宋体"/>
          <w:color w:val="auto"/>
          <w:spacing w:val="0"/>
          <w:sz w:val="21"/>
          <w:szCs w:val="21"/>
          <w:highlight w:val="none"/>
          <w:lang w:val="en-US" w:eastAsia="zh-CN"/>
        </w:rPr>
        <w:t>预算金额：</w:t>
      </w:r>
      <w:r>
        <w:rPr>
          <w:rFonts w:hint="eastAsia" w:ascii="宋体" w:hAnsi="宋体" w:cs="宋体"/>
          <w:color w:val="auto"/>
          <w:spacing w:val="0"/>
          <w:sz w:val="21"/>
          <w:szCs w:val="21"/>
          <w:highlight w:val="none"/>
          <w:lang w:val="en-US" w:eastAsia="zh-CN"/>
        </w:rPr>
        <w:t>1210008.00</w:t>
      </w:r>
      <w:r>
        <w:rPr>
          <w:rFonts w:hint="eastAsia" w:ascii="宋体" w:hAnsi="宋体" w:eastAsia="宋体" w:cs="宋体"/>
          <w:color w:val="auto"/>
          <w:spacing w:val="0"/>
          <w:sz w:val="21"/>
          <w:szCs w:val="21"/>
          <w:highlight w:val="none"/>
          <w:lang w:val="en-US" w:eastAsia="zh-CN"/>
        </w:rPr>
        <w:t>元</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03" w:firstLineChars="192"/>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采购需求：</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03" w:firstLineChars="192"/>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合同包1(</w:t>
      </w:r>
      <w:r>
        <w:rPr>
          <w:rFonts w:hint="eastAsia" w:ascii="宋体" w:hAnsi="宋体" w:cs="宋体"/>
          <w:color w:val="auto"/>
          <w:spacing w:val="0"/>
          <w:sz w:val="21"/>
          <w:szCs w:val="21"/>
          <w:highlight w:val="none"/>
          <w:lang w:val="en-US" w:eastAsia="zh-CN"/>
        </w:rPr>
        <w:t>上林街道办事处机关灶劳务</w:t>
      </w:r>
      <w:r>
        <w:rPr>
          <w:rFonts w:hint="eastAsia" w:ascii="宋体" w:hAnsi="宋体" w:eastAsia="宋体" w:cs="宋体"/>
          <w:color w:val="auto"/>
          <w:spacing w:val="0"/>
          <w:sz w:val="21"/>
          <w:szCs w:val="21"/>
          <w:highlight w:val="none"/>
          <w:lang w:val="en-US" w:eastAsia="zh-CN"/>
        </w:rPr>
        <w:t>)</w:t>
      </w:r>
      <w:r>
        <w:rPr>
          <w:rFonts w:hint="eastAsia" w:ascii="宋体" w:hAnsi="宋体" w:cs="宋体"/>
          <w:color w:val="auto"/>
          <w:spacing w:val="0"/>
          <w:sz w:val="21"/>
          <w:szCs w:val="21"/>
          <w:highlight w:val="none"/>
          <w:lang w:val="en-US" w:eastAsia="zh-CN"/>
        </w:rPr>
        <w:t>：</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03" w:firstLineChars="192"/>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合同包预算金额：</w:t>
      </w:r>
      <w:r>
        <w:rPr>
          <w:rFonts w:hint="eastAsia" w:ascii="宋体" w:hAnsi="宋体" w:cs="宋体"/>
          <w:color w:val="auto"/>
          <w:spacing w:val="0"/>
          <w:sz w:val="21"/>
          <w:szCs w:val="21"/>
          <w:highlight w:val="none"/>
          <w:lang w:val="en-US" w:eastAsia="zh-CN"/>
        </w:rPr>
        <w:t>1210008.00</w:t>
      </w:r>
      <w:r>
        <w:rPr>
          <w:rFonts w:hint="eastAsia" w:ascii="宋体" w:hAnsi="宋体" w:eastAsia="宋体" w:cs="宋体"/>
          <w:color w:val="auto"/>
          <w:spacing w:val="0"/>
          <w:sz w:val="21"/>
          <w:szCs w:val="21"/>
          <w:highlight w:val="none"/>
          <w:lang w:val="en-US" w:eastAsia="zh-CN"/>
        </w:rPr>
        <w:t>元</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03" w:firstLineChars="192"/>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合同包最高限价：</w:t>
      </w:r>
      <w:r>
        <w:rPr>
          <w:rFonts w:hint="eastAsia" w:ascii="宋体" w:hAnsi="宋体" w:cs="宋体"/>
          <w:color w:val="auto"/>
          <w:spacing w:val="0"/>
          <w:sz w:val="21"/>
          <w:szCs w:val="21"/>
          <w:highlight w:val="none"/>
          <w:lang w:val="en-US" w:eastAsia="zh-CN"/>
        </w:rPr>
        <w:t>1210008.00</w:t>
      </w:r>
      <w:r>
        <w:rPr>
          <w:rFonts w:hint="eastAsia" w:ascii="宋体" w:hAnsi="宋体" w:eastAsia="宋体" w:cs="宋体"/>
          <w:color w:val="auto"/>
          <w:spacing w:val="0"/>
          <w:sz w:val="21"/>
          <w:szCs w:val="21"/>
          <w:highlight w:val="none"/>
          <w:lang w:val="en-US" w:eastAsia="zh-CN"/>
        </w:rPr>
        <w:t>元</w:t>
      </w:r>
    </w:p>
    <w:tbl>
      <w:tblPr>
        <w:tblStyle w:val="41"/>
        <w:tblW w:w="8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1304"/>
        <w:gridCol w:w="1328"/>
        <w:gridCol w:w="1084"/>
        <w:gridCol w:w="1416"/>
        <w:gridCol w:w="1334"/>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vAlign w:val="center"/>
          </w:tcPr>
          <w:p>
            <w:pPr>
              <w:keepNext w:val="0"/>
              <w:keepLines w:val="0"/>
              <w:pageBreakBefore w:val="0"/>
              <w:widowControl w:val="0"/>
              <w:tabs>
                <w:tab w:val="left" w:pos="1470"/>
              </w:tabs>
              <w:kinsoku/>
              <w:wordWrap/>
              <w:overflowPunct/>
              <w:topLinePunct w:val="0"/>
              <w:autoSpaceDE/>
              <w:autoSpaceDN/>
              <w:bidi w:val="0"/>
              <w:adjustRightInd w:val="0"/>
              <w:snapToGrid w:val="0"/>
              <w:spacing w:line="240" w:lineRule="auto"/>
              <w:ind w:left="0" w:leftChars="0" w:firstLine="0" w:firstLineChars="0"/>
              <w:contextualSpacing/>
              <w:jc w:val="center"/>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sz w:val="21"/>
                <w:szCs w:val="21"/>
                <w:highlight w:val="none"/>
                <w:lang w:val="en-US" w:eastAsia="zh-CN"/>
              </w:rPr>
              <w:t>品目号</w:t>
            </w:r>
          </w:p>
        </w:tc>
        <w:tc>
          <w:tcPr>
            <w:tcW w:w="1304" w:type="dxa"/>
            <w:vAlign w:val="center"/>
          </w:tcPr>
          <w:p>
            <w:pPr>
              <w:keepNext w:val="0"/>
              <w:keepLines w:val="0"/>
              <w:pageBreakBefore w:val="0"/>
              <w:widowControl w:val="0"/>
              <w:tabs>
                <w:tab w:val="left" w:pos="1470"/>
              </w:tabs>
              <w:kinsoku/>
              <w:wordWrap/>
              <w:overflowPunct/>
              <w:topLinePunct w:val="0"/>
              <w:autoSpaceDE/>
              <w:autoSpaceDN/>
              <w:bidi w:val="0"/>
              <w:adjustRightInd w:val="0"/>
              <w:snapToGrid w:val="0"/>
              <w:spacing w:line="240" w:lineRule="auto"/>
              <w:ind w:left="0" w:leftChars="0" w:firstLine="0" w:firstLineChars="0"/>
              <w:contextualSpacing/>
              <w:jc w:val="center"/>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sz w:val="21"/>
                <w:szCs w:val="21"/>
                <w:highlight w:val="none"/>
                <w:lang w:val="en-US" w:eastAsia="zh-CN"/>
              </w:rPr>
              <w:t>品目名称</w:t>
            </w:r>
          </w:p>
        </w:tc>
        <w:tc>
          <w:tcPr>
            <w:tcW w:w="1328" w:type="dxa"/>
            <w:vAlign w:val="center"/>
          </w:tcPr>
          <w:p>
            <w:pPr>
              <w:keepNext w:val="0"/>
              <w:keepLines w:val="0"/>
              <w:pageBreakBefore w:val="0"/>
              <w:widowControl w:val="0"/>
              <w:tabs>
                <w:tab w:val="left" w:pos="1470"/>
              </w:tabs>
              <w:kinsoku/>
              <w:wordWrap/>
              <w:overflowPunct/>
              <w:topLinePunct w:val="0"/>
              <w:autoSpaceDE/>
              <w:autoSpaceDN/>
              <w:bidi w:val="0"/>
              <w:adjustRightInd w:val="0"/>
              <w:snapToGrid w:val="0"/>
              <w:spacing w:line="240" w:lineRule="auto"/>
              <w:ind w:left="0" w:leftChars="0" w:firstLine="0" w:firstLineChars="0"/>
              <w:contextualSpacing/>
              <w:jc w:val="center"/>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sz w:val="21"/>
                <w:szCs w:val="21"/>
                <w:highlight w:val="none"/>
                <w:lang w:val="en-US" w:eastAsia="zh-CN"/>
              </w:rPr>
              <w:t>采购标的</w:t>
            </w:r>
          </w:p>
        </w:tc>
        <w:tc>
          <w:tcPr>
            <w:tcW w:w="1084" w:type="dxa"/>
            <w:vAlign w:val="center"/>
          </w:tcPr>
          <w:p>
            <w:pPr>
              <w:keepNext w:val="0"/>
              <w:keepLines w:val="0"/>
              <w:pageBreakBefore w:val="0"/>
              <w:widowControl w:val="0"/>
              <w:tabs>
                <w:tab w:val="left" w:pos="1470"/>
              </w:tabs>
              <w:kinsoku/>
              <w:wordWrap/>
              <w:overflowPunct/>
              <w:topLinePunct w:val="0"/>
              <w:autoSpaceDE/>
              <w:autoSpaceDN/>
              <w:bidi w:val="0"/>
              <w:adjustRightInd w:val="0"/>
              <w:snapToGrid w:val="0"/>
              <w:spacing w:line="240" w:lineRule="auto"/>
              <w:ind w:left="0" w:leftChars="0" w:firstLine="0" w:firstLineChars="0"/>
              <w:contextualSpacing/>
              <w:jc w:val="center"/>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数量</w:t>
            </w:r>
          </w:p>
          <w:p>
            <w:pPr>
              <w:keepNext w:val="0"/>
              <w:keepLines w:val="0"/>
              <w:pageBreakBefore w:val="0"/>
              <w:widowControl w:val="0"/>
              <w:tabs>
                <w:tab w:val="left" w:pos="1470"/>
              </w:tabs>
              <w:kinsoku/>
              <w:wordWrap/>
              <w:overflowPunct/>
              <w:topLinePunct w:val="0"/>
              <w:autoSpaceDE/>
              <w:autoSpaceDN/>
              <w:bidi w:val="0"/>
              <w:adjustRightInd w:val="0"/>
              <w:snapToGrid w:val="0"/>
              <w:spacing w:line="240" w:lineRule="auto"/>
              <w:ind w:left="0" w:leftChars="0" w:firstLine="0" w:firstLineChars="0"/>
              <w:contextualSpacing/>
              <w:jc w:val="center"/>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sz w:val="21"/>
                <w:szCs w:val="21"/>
                <w:highlight w:val="none"/>
                <w:lang w:val="en-US" w:eastAsia="zh-CN"/>
              </w:rPr>
              <w:t>（单位）</w:t>
            </w:r>
          </w:p>
        </w:tc>
        <w:tc>
          <w:tcPr>
            <w:tcW w:w="1416" w:type="dxa"/>
            <w:vAlign w:val="center"/>
          </w:tcPr>
          <w:p>
            <w:pPr>
              <w:keepNext w:val="0"/>
              <w:keepLines w:val="0"/>
              <w:pageBreakBefore w:val="0"/>
              <w:widowControl w:val="0"/>
              <w:tabs>
                <w:tab w:val="left" w:pos="1470"/>
              </w:tabs>
              <w:kinsoku/>
              <w:wordWrap/>
              <w:overflowPunct/>
              <w:topLinePunct w:val="0"/>
              <w:autoSpaceDE/>
              <w:autoSpaceDN/>
              <w:bidi w:val="0"/>
              <w:adjustRightInd w:val="0"/>
              <w:snapToGrid w:val="0"/>
              <w:spacing w:line="240" w:lineRule="auto"/>
              <w:ind w:left="0" w:leftChars="0" w:firstLine="0" w:firstLineChars="0"/>
              <w:contextualSpacing/>
              <w:jc w:val="center"/>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sz w:val="21"/>
                <w:szCs w:val="21"/>
                <w:highlight w:val="none"/>
                <w:lang w:val="en-US" w:eastAsia="zh-CN"/>
              </w:rPr>
              <w:t>技术规格、参数及要求</w:t>
            </w:r>
          </w:p>
        </w:tc>
        <w:tc>
          <w:tcPr>
            <w:tcW w:w="1334" w:type="dxa"/>
            <w:vAlign w:val="center"/>
          </w:tcPr>
          <w:p>
            <w:pPr>
              <w:keepNext w:val="0"/>
              <w:keepLines w:val="0"/>
              <w:pageBreakBefore w:val="0"/>
              <w:widowControl w:val="0"/>
              <w:tabs>
                <w:tab w:val="left" w:pos="1470"/>
              </w:tabs>
              <w:kinsoku/>
              <w:wordWrap/>
              <w:overflowPunct/>
              <w:topLinePunct w:val="0"/>
              <w:autoSpaceDE/>
              <w:autoSpaceDN/>
              <w:bidi w:val="0"/>
              <w:adjustRightInd w:val="0"/>
              <w:snapToGrid w:val="0"/>
              <w:spacing w:line="240" w:lineRule="auto"/>
              <w:ind w:left="0" w:leftChars="0" w:firstLine="0" w:firstLineChars="0"/>
              <w:contextualSpacing/>
              <w:jc w:val="center"/>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sz w:val="21"/>
                <w:szCs w:val="21"/>
                <w:highlight w:val="none"/>
                <w:lang w:val="en-US" w:eastAsia="zh-CN"/>
              </w:rPr>
              <w:t>品目预算(元)</w:t>
            </w:r>
          </w:p>
        </w:tc>
        <w:tc>
          <w:tcPr>
            <w:tcW w:w="1350" w:type="dxa"/>
            <w:vAlign w:val="center"/>
          </w:tcPr>
          <w:p>
            <w:pPr>
              <w:keepNext w:val="0"/>
              <w:keepLines w:val="0"/>
              <w:pageBreakBefore w:val="0"/>
              <w:widowControl w:val="0"/>
              <w:tabs>
                <w:tab w:val="left" w:pos="1470"/>
              </w:tabs>
              <w:kinsoku/>
              <w:wordWrap/>
              <w:overflowPunct/>
              <w:topLinePunct w:val="0"/>
              <w:autoSpaceDE/>
              <w:autoSpaceDN/>
              <w:bidi w:val="0"/>
              <w:adjustRightInd w:val="0"/>
              <w:snapToGrid w:val="0"/>
              <w:spacing w:line="240" w:lineRule="auto"/>
              <w:ind w:left="0" w:leftChars="0" w:firstLine="0" w:firstLineChars="0"/>
              <w:contextualSpacing/>
              <w:jc w:val="center"/>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sz w:val="21"/>
                <w:szCs w:val="21"/>
                <w:highlight w:val="none"/>
                <w:lang w:val="en-US" w:eastAsia="zh-CN"/>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 w:type="dxa"/>
            <w:vAlign w:val="center"/>
          </w:tcPr>
          <w:p>
            <w:pPr>
              <w:keepNext w:val="0"/>
              <w:keepLines w:val="0"/>
              <w:pageBreakBefore w:val="0"/>
              <w:widowControl w:val="0"/>
              <w:tabs>
                <w:tab w:val="left" w:pos="1470"/>
              </w:tabs>
              <w:kinsoku/>
              <w:wordWrap/>
              <w:overflowPunct/>
              <w:topLinePunct w:val="0"/>
              <w:autoSpaceDE/>
              <w:autoSpaceDN/>
              <w:bidi w:val="0"/>
              <w:adjustRightInd w:val="0"/>
              <w:snapToGrid w:val="0"/>
              <w:spacing w:line="240" w:lineRule="auto"/>
              <w:ind w:left="0" w:leftChars="0" w:firstLine="0" w:firstLineChars="0"/>
              <w:contextualSpacing/>
              <w:jc w:val="center"/>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sz w:val="21"/>
                <w:szCs w:val="21"/>
                <w:highlight w:val="none"/>
                <w:lang w:val="en-US" w:eastAsia="zh-CN"/>
              </w:rPr>
              <w:t xml:space="preserve">1-1 </w:t>
            </w:r>
          </w:p>
        </w:tc>
        <w:tc>
          <w:tcPr>
            <w:tcW w:w="1304" w:type="dxa"/>
            <w:vAlign w:val="center"/>
          </w:tcPr>
          <w:p>
            <w:pPr>
              <w:keepNext w:val="0"/>
              <w:keepLines w:val="0"/>
              <w:pageBreakBefore w:val="0"/>
              <w:widowControl w:val="0"/>
              <w:tabs>
                <w:tab w:val="left" w:pos="1470"/>
              </w:tabs>
              <w:kinsoku/>
              <w:wordWrap/>
              <w:overflowPunct/>
              <w:topLinePunct w:val="0"/>
              <w:autoSpaceDE/>
              <w:autoSpaceDN/>
              <w:bidi w:val="0"/>
              <w:adjustRightInd w:val="0"/>
              <w:snapToGrid w:val="0"/>
              <w:spacing w:line="240" w:lineRule="auto"/>
              <w:ind w:left="0" w:leftChars="0" w:firstLine="0" w:firstLineChars="0"/>
              <w:contextualSpacing/>
              <w:jc w:val="center"/>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sz w:val="21"/>
                <w:szCs w:val="21"/>
                <w:highlight w:val="none"/>
                <w:lang w:val="en-US" w:eastAsia="zh-CN"/>
              </w:rPr>
              <w:t>餐饮服务</w:t>
            </w:r>
          </w:p>
        </w:tc>
        <w:tc>
          <w:tcPr>
            <w:tcW w:w="1328" w:type="dxa"/>
            <w:vAlign w:val="center"/>
          </w:tcPr>
          <w:p>
            <w:pPr>
              <w:keepNext w:val="0"/>
              <w:keepLines w:val="0"/>
              <w:pageBreakBefore w:val="0"/>
              <w:widowControl w:val="0"/>
              <w:tabs>
                <w:tab w:val="left" w:pos="1470"/>
              </w:tabs>
              <w:kinsoku/>
              <w:wordWrap/>
              <w:overflowPunct/>
              <w:topLinePunct w:val="0"/>
              <w:autoSpaceDE/>
              <w:autoSpaceDN/>
              <w:bidi w:val="0"/>
              <w:adjustRightInd w:val="0"/>
              <w:snapToGrid w:val="0"/>
              <w:spacing w:line="240" w:lineRule="auto"/>
              <w:ind w:left="0" w:leftChars="0" w:firstLine="0" w:firstLineChars="0"/>
              <w:contextualSpacing/>
              <w:jc w:val="center"/>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sz w:val="21"/>
                <w:szCs w:val="21"/>
                <w:highlight w:val="none"/>
                <w:lang w:val="en-US" w:eastAsia="zh-CN"/>
              </w:rPr>
              <w:t>机关灶劳务</w:t>
            </w:r>
          </w:p>
        </w:tc>
        <w:tc>
          <w:tcPr>
            <w:tcW w:w="1084" w:type="dxa"/>
            <w:vAlign w:val="center"/>
          </w:tcPr>
          <w:p>
            <w:pPr>
              <w:keepNext w:val="0"/>
              <w:keepLines w:val="0"/>
              <w:pageBreakBefore w:val="0"/>
              <w:widowControl w:val="0"/>
              <w:tabs>
                <w:tab w:val="left" w:pos="1470"/>
              </w:tabs>
              <w:kinsoku/>
              <w:wordWrap/>
              <w:overflowPunct/>
              <w:topLinePunct w:val="0"/>
              <w:autoSpaceDE/>
              <w:autoSpaceDN/>
              <w:bidi w:val="0"/>
              <w:adjustRightInd w:val="0"/>
              <w:snapToGrid w:val="0"/>
              <w:spacing w:line="240" w:lineRule="auto"/>
              <w:ind w:left="0" w:leftChars="0" w:firstLine="0" w:firstLineChars="0"/>
              <w:contextualSpacing/>
              <w:jc w:val="center"/>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cs="宋体"/>
                <w:color w:val="auto"/>
                <w:spacing w:val="0"/>
                <w:sz w:val="21"/>
                <w:szCs w:val="21"/>
                <w:highlight w:val="none"/>
                <w:lang w:val="en-US" w:eastAsia="zh-CN"/>
              </w:rPr>
              <w:t>2</w:t>
            </w:r>
            <w:r>
              <w:rPr>
                <w:rFonts w:hint="eastAsia" w:ascii="宋体" w:hAnsi="宋体" w:eastAsia="宋体" w:cs="宋体"/>
                <w:color w:val="auto"/>
                <w:spacing w:val="0"/>
                <w:sz w:val="21"/>
                <w:szCs w:val="21"/>
                <w:highlight w:val="none"/>
                <w:lang w:val="en-US" w:eastAsia="zh-CN"/>
              </w:rPr>
              <w:t>(年)</w:t>
            </w:r>
          </w:p>
        </w:tc>
        <w:tc>
          <w:tcPr>
            <w:tcW w:w="1416" w:type="dxa"/>
            <w:vAlign w:val="center"/>
          </w:tcPr>
          <w:p>
            <w:pPr>
              <w:keepNext w:val="0"/>
              <w:keepLines w:val="0"/>
              <w:pageBreakBefore w:val="0"/>
              <w:widowControl w:val="0"/>
              <w:tabs>
                <w:tab w:val="left" w:pos="1470"/>
              </w:tabs>
              <w:kinsoku/>
              <w:wordWrap/>
              <w:overflowPunct/>
              <w:topLinePunct w:val="0"/>
              <w:autoSpaceDE/>
              <w:autoSpaceDN/>
              <w:bidi w:val="0"/>
              <w:adjustRightInd w:val="0"/>
              <w:snapToGrid w:val="0"/>
              <w:spacing w:line="240" w:lineRule="auto"/>
              <w:ind w:left="0" w:leftChars="0" w:firstLine="0" w:firstLineChars="0"/>
              <w:contextualSpacing/>
              <w:jc w:val="center"/>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sz w:val="21"/>
                <w:szCs w:val="21"/>
                <w:highlight w:val="none"/>
                <w:lang w:val="en-US" w:eastAsia="zh-CN"/>
              </w:rPr>
              <w:t>详见采购文件</w:t>
            </w:r>
          </w:p>
        </w:tc>
        <w:tc>
          <w:tcPr>
            <w:tcW w:w="1334" w:type="dxa"/>
            <w:vAlign w:val="center"/>
          </w:tcPr>
          <w:p>
            <w:pPr>
              <w:keepNext w:val="0"/>
              <w:keepLines w:val="0"/>
              <w:pageBreakBefore w:val="0"/>
              <w:widowControl w:val="0"/>
              <w:tabs>
                <w:tab w:val="left" w:pos="1470"/>
              </w:tabs>
              <w:kinsoku/>
              <w:wordWrap/>
              <w:overflowPunct/>
              <w:topLinePunct w:val="0"/>
              <w:autoSpaceDE/>
              <w:autoSpaceDN/>
              <w:bidi w:val="0"/>
              <w:adjustRightInd w:val="0"/>
              <w:snapToGrid w:val="0"/>
              <w:spacing w:line="240" w:lineRule="auto"/>
              <w:ind w:left="0" w:leftChars="0" w:firstLine="0" w:firstLineChars="0"/>
              <w:contextualSpacing/>
              <w:jc w:val="center"/>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cs="宋体"/>
                <w:color w:val="auto"/>
                <w:spacing w:val="0"/>
                <w:sz w:val="21"/>
                <w:szCs w:val="21"/>
                <w:highlight w:val="none"/>
                <w:lang w:val="en-US" w:eastAsia="zh-CN"/>
              </w:rPr>
              <w:t>1210008.00</w:t>
            </w:r>
          </w:p>
        </w:tc>
        <w:tc>
          <w:tcPr>
            <w:tcW w:w="1350" w:type="dxa"/>
            <w:vAlign w:val="center"/>
          </w:tcPr>
          <w:p>
            <w:pPr>
              <w:keepNext w:val="0"/>
              <w:keepLines w:val="0"/>
              <w:pageBreakBefore w:val="0"/>
              <w:widowControl w:val="0"/>
              <w:tabs>
                <w:tab w:val="left" w:pos="1470"/>
              </w:tabs>
              <w:kinsoku/>
              <w:wordWrap/>
              <w:overflowPunct/>
              <w:topLinePunct w:val="0"/>
              <w:autoSpaceDE/>
              <w:autoSpaceDN/>
              <w:bidi w:val="0"/>
              <w:adjustRightInd w:val="0"/>
              <w:snapToGrid w:val="0"/>
              <w:spacing w:line="240" w:lineRule="auto"/>
              <w:ind w:left="0" w:leftChars="0" w:firstLine="0" w:firstLineChars="0"/>
              <w:contextualSpacing/>
              <w:jc w:val="center"/>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cs="宋体"/>
                <w:color w:val="auto"/>
                <w:spacing w:val="0"/>
                <w:sz w:val="21"/>
                <w:szCs w:val="21"/>
                <w:highlight w:val="none"/>
                <w:lang w:val="en-US" w:eastAsia="zh-CN"/>
              </w:rPr>
              <w:t>1210008.00</w:t>
            </w:r>
          </w:p>
        </w:tc>
      </w:tr>
    </w:tbl>
    <w:p>
      <w:pPr>
        <w:pStyle w:val="34"/>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420" w:leftChars="200" w:right="0" w:firstLine="0" w:firstLineChars="0"/>
        <w:jc w:val="both"/>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kern w:val="2"/>
          <w:sz w:val="21"/>
          <w:szCs w:val="21"/>
          <w:highlight w:val="none"/>
          <w:lang w:val="en-US" w:eastAsia="zh-CN" w:bidi="ar-SA"/>
        </w:rPr>
        <w:t>本合同包不接受联合体</w:t>
      </w:r>
      <w:r>
        <w:rPr>
          <w:rFonts w:hint="eastAsia" w:cs="宋体"/>
          <w:color w:val="auto"/>
          <w:spacing w:val="0"/>
          <w:kern w:val="2"/>
          <w:sz w:val="21"/>
          <w:szCs w:val="21"/>
          <w:highlight w:val="none"/>
          <w:lang w:val="en-US" w:eastAsia="zh-CN" w:bidi="ar-SA"/>
        </w:rPr>
        <w:t>投标</w:t>
      </w:r>
      <w:r>
        <w:rPr>
          <w:rFonts w:hint="eastAsia" w:ascii="宋体" w:hAnsi="宋体" w:eastAsia="宋体" w:cs="宋体"/>
          <w:color w:val="auto"/>
          <w:spacing w:val="0"/>
          <w:kern w:val="2"/>
          <w:sz w:val="21"/>
          <w:szCs w:val="21"/>
          <w:highlight w:val="none"/>
          <w:lang w:val="en-US" w:eastAsia="zh-CN" w:bidi="ar-SA"/>
        </w:rPr>
        <w:t>。</w:t>
      </w:r>
    </w:p>
    <w:p>
      <w:pPr>
        <w:pStyle w:val="34"/>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firstLine="630"/>
        <w:jc w:val="both"/>
        <w:textAlignment w:val="auto"/>
        <w:rPr>
          <w:rFonts w:hint="eastAsia" w:ascii="宋体" w:hAnsi="宋体" w:eastAsia="宋体" w:cs="宋体"/>
          <w:color w:val="auto"/>
          <w:spacing w:val="0"/>
          <w:kern w:val="2"/>
          <w:sz w:val="21"/>
          <w:szCs w:val="21"/>
          <w:highlight w:val="none"/>
          <w:lang w:val="en-US" w:eastAsia="zh-CN" w:bidi="ar-SA"/>
        </w:rPr>
      </w:pPr>
      <w:r>
        <w:rPr>
          <w:rFonts w:hint="eastAsia" w:ascii="宋体" w:hAnsi="宋体" w:eastAsia="宋体" w:cs="宋体"/>
          <w:color w:val="auto"/>
          <w:spacing w:val="0"/>
          <w:kern w:val="2"/>
          <w:sz w:val="21"/>
          <w:szCs w:val="21"/>
          <w:highlight w:val="none"/>
          <w:lang w:val="en-US" w:eastAsia="zh-CN" w:bidi="ar-SA"/>
        </w:rPr>
        <w:t>合同履行期限：自合同签订之日起</w:t>
      </w:r>
      <w:r>
        <w:rPr>
          <w:rFonts w:hint="eastAsia" w:cs="宋体"/>
          <w:color w:val="auto"/>
          <w:spacing w:val="0"/>
          <w:kern w:val="2"/>
          <w:sz w:val="21"/>
          <w:szCs w:val="21"/>
          <w:highlight w:val="none"/>
          <w:lang w:val="en-US" w:eastAsia="zh-CN" w:bidi="ar-SA"/>
        </w:rPr>
        <w:t>2</w:t>
      </w:r>
      <w:r>
        <w:rPr>
          <w:rFonts w:hint="eastAsia" w:ascii="宋体" w:hAnsi="宋体" w:eastAsia="宋体" w:cs="宋体"/>
          <w:color w:val="auto"/>
          <w:spacing w:val="0"/>
          <w:kern w:val="2"/>
          <w:sz w:val="21"/>
          <w:szCs w:val="21"/>
          <w:highlight w:val="none"/>
          <w:lang w:val="en-US" w:eastAsia="zh-CN" w:bidi="ar-SA"/>
        </w:rPr>
        <w:t>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20" w:lineRule="exact"/>
        <w:contextualSpacing/>
        <w:textAlignment w:val="auto"/>
        <w:rPr>
          <w:rFonts w:hint="eastAsia" w:ascii="宋体" w:hAnsi="宋体" w:eastAsia="宋体" w:cs="宋体"/>
          <w:color w:val="auto"/>
          <w:spacing w:val="0"/>
          <w:sz w:val="21"/>
          <w:szCs w:val="21"/>
          <w:highlight w:val="none"/>
          <w:lang w:eastAsia="zh-CN"/>
        </w:rPr>
      </w:pPr>
      <w:r>
        <w:rPr>
          <w:rFonts w:hint="eastAsia" w:ascii="宋体" w:hAnsi="宋体" w:eastAsia="宋体" w:cs="宋体"/>
          <w:b/>
          <w:bCs/>
          <w:color w:val="auto"/>
          <w:spacing w:val="0"/>
          <w:sz w:val="21"/>
          <w:szCs w:val="21"/>
          <w:highlight w:val="none"/>
          <w:lang w:eastAsia="zh-CN"/>
        </w:rPr>
        <w:t>二、申请人的资格要求：</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03" w:firstLineChars="192"/>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1.满足《中华人民共和国政府采购法》第二十二条规定；</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03" w:firstLineChars="192"/>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2.落实政府采购政策需满足的资格要求：</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03" w:firstLineChars="192"/>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合同包1(</w:t>
      </w:r>
      <w:r>
        <w:rPr>
          <w:rFonts w:hint="eastAsia" w:ascii="宋体" w:hAnsi="宋体" w:cs="宋体"/>
          <w:color w:val="auto"/>
          <w:spacing w:val="0"/>
          <w:sz w:val="21"/>
          <w:szCs w:val="21"/>
          <w:highlight w:val="none"/>
          <w:lang w:val="en-US" w:eastAsia="zh-CN"/>
        </w:rPr>
        <w:t>上林街道办事处机关灶劳务</w:t>
      </w:r>
      <w:r>
        <w:rPr>
          <w:rFonts w:hint="eastAsia" w:ascii="宋体" w:hAnsi="宋体" w:eastAsia="宋体" w:cs="宋体"/>
          <w:color w:val="auto"/>
          <w:spacing w:val="0"/>
          <w:sz w:val="21"/>
          <w:szCs w:val="21"/>
          <w:highlight w:val="none"/>
          <w:lang w:val="en-US" w:eastAsia="zh-CN"/>
        </w:rPr>
        <w:t>)落实政府采购政策需满足的资格要求如下</w:t>
      </w:r>
      <w:r>
        <w:rPr>
          <w:rFonts w:hint="eastAsia" w:ascii="宋体" w:hAnsi="宋体" w:cs="宋体"/>
          <w:color w:val="auto"/>
          <w:spacing w:val="0"/>
          <w:sz w:val="21"/>
          <w:szCs w:val="21"/>
          <w:highlight w:val="none"/>
          <w:lang w:val="en-US" w:eastAsia="zh-CN"/>
        </w:rPr>
        <w:t>：</w:t>
      </w:r>
    </w:p>
    <w:p>
      <w:pPr>
        <w:keepNext w:val="0"/>
        <w:keepLines w:val="0"/>
        <w:pageBreakBefore w:val="0"/>
        <w:widowControl w:val="0"/>
        <w:numPr>
          <w:ilvl w:val="0"/>
          <w:numId w:val="0"/>
        </w:numPr>
        <w:kinsoku/>
        <w:wordWrap/>
        <w:overflowPunct/>
        <w:topLinePunct/>
        <w:autoSpaceDE/>
        <w:autoSpaceDN/>
        <w:bidi w:val="0"/>
        <w:adjustRightInd/>
        <w:snapToGrid/>
        <w:spacing w:line="520" w:lineRule="exact"/>
        <w:ind w:firstLine="480" w:firstLineChars="0"/>
        <w:textAlignment w:val="baseline"/>
        <w:rPr>
          <w:rFonts w:hint="eastAsia" w:ascii="宋体" w:hAnsi="宋体" w:eastAsia="宋体" w:cs="宋体"/>
          <w:color w:val="auto"/>
          <w:kern w:val="0"/>
          <w:sz w:val="21"/>
          <w:szCs w:val="21"/>
          <w:highlight w:val="none"/>
          <w:shd w:val="clear" w:color="auto" w:fill="FFFFFF"/>
          <w:lang w:eastAsia="zh-CN" w:bidi="ar"/>
        </w:rPr>
      </w:pPr>
      <w:r>
        <w:rPr>
          <w:rFonts w:hint="eastAsia" w:ascii="宋体" w:hAnsi="宋体" w:eastAsia="宋体" w:cs="宋体"/>
          <w:color w:val="auto"/>
          <w:kern w:val="0"/>
          <w:sz w:val="21"/>
          <w:szCs w:val="21"/>
          <w:highlight w:val="none"/>
          <w:shd w:val="clear" w:color="auto" w:fill="FFFFFF"/>
          <w:lang w:val="en-US" w:eastAsia="zh-CN" w:bidi="ar"/>
        </w:rPr>
        <w:t>（1）</w:t>
      </w:r>
      <w:r>
        <w:rPr>
          <w:rFonts w:hint="eastAsia" w:ascii="宋体" w:hAnsi="宋体" w:eastAsia="宋体" w:cs="宋体"/>
          <w:b w:val="0"/>
          <w:bCs w:val="0"/>
          <w:color w:val="auto"/>
          <w:kern w:val="0"/>
          <w:sz w:val="21"/>
          <w:szCs w:val="21"/>
          <w:highlight w:val="none"/>
          <w:shd w:val="clear" w:color="auto" w:fill="FFFFFF"/>
          <w:lang w:bidi="ar"/>
        </w:rPr>
        <w:t>《政府采购促进中小企业发展管理办法</w:t>
      </w:r>
      <w:r>
        <w:rPr>
          <w:rFonts w:hint="eastAsia" w:ascii="宋体" w:hAnsi="宋体" w:eastAsia="宋体" w:cs="宋体"/>
          <w:color w:val="auto"/>
          <w:kern w:val="0"/>
          <w:sz w:val="21"/>
          <w:szCs w:val="21"/>
          <w:highlight w:val="none"/>
          <w:shd w:val="clear" w:color="auto" w:fill="FFFFFF"/>
          <w:lang w:bidi="ar"/>
        </w:rPr>
        <w:t>》(财库〔2020〕46号)；（</w:t>
      </w:r>
      <w:r>
        <w:rPr>
          <w:rFonts w:hint="eastAsia" w:ascii="宋体" w:hAnsi="宋体" w:eastAsia="宋体" w:cs="宋体"/>
          <w:color w:val="auto"/>
          <w:kern w:val="0"/>
          <w:sz w:val="21"/>
          <w:szCs w:val="21"/>
          <w:highlight w:val="none"/>
          <w:shd w:val="clear" w:color="auto" w:fill="FFFFFF"/>
          <w:lang w:val="en-US" w:eastAsia="zh-CN" w:bidi="ar"/>
        </w:rPr>
        <w:t>2）《财政部司法部关于政府采购支持监狱企业发展有关问题的通知》（财库〔2014〕68号）；</w:t>
      </w:r>
      <w:r>
        <w:rPr>
          <w:rFonts w:hint="eastAsia" w:ascii="宋体" w:hAnsi="宋体" w:eastAsia="宋体" w:cs="宋体"/>
          <w:color w:val="auto"/>
          <w:kern w:val="0"/>
          <w:sz w:val="21"/>
          <w:szCs w:val="21"/>
          <w:highlight w:val="none"/>
          <w:shd w:val="clear" w:color="auto" w:fill="FFFFFF"/>
          <w:lang w:bidi="ar"/>
        </w:rPr>
        <w:t>（</w:t>
      </w:r>
      <w:r>
        <w:rPr>
          <w:rFonts w:hint="eastAsia" w:ascii="宋体" w:hAnsi="宋体" w:eastAsia="宋体" w:cs="宋体"/>
          <w:color w:val="auto"/>
          <w:kern w:val="0"/>
          <w:sz w:val="21"/>
          <w:szCs w:val="21"/>
          <w:highlight w:val="none"/>
          <w:shd w:val="clear" w:color="auto" w:fill="FFFFFF"/>
          <w:lang w:val="en-US" w:eastAsia="zh-CN" w:bidi="ar"/>
        </w:rPr>
        <w:t>3）《关于政府采购优先购买福利性企业产品和服务的意见》（陕民发（2015）1号）；（4）《财政部发展改革委生态环境部市场监管总局关于调整优化节能产品环境标志产品政府采购执行机制的通知》（财库〔2019〕9号）；（5）《关于促进残疾人就业政府采购政策的通知》（财库〔2017〕141号）；（6）《陕西省中小企业政府采购信用融资办法》（陕财办采〔2018〕23号）；</w:t>
      </w:r>
      <w:r>
        <w:rPr>
          <w:rFonts w:hint="eastAsia" w:ascii="宋体" w:hAnsi="宋体" w:eastAsia="宋体" w:cs="宋体"/>
          <w:color w:val="auto"/>
          <w:kern w:val="0"/>
          <w:sz w:val="21"/>
          <w:szCs w:val="21"/>
          <w:highlight w:val="none"/>
          <w:shd w:val="clear" w:color="auto" w:fill="FFFFFF"/>
          <w:lang w:bidi="ar"/>
        </w:rPr>
        <w:t>（</w:t>
      </w:r>
      <w:r>
        <w:rPr>
          <w:rFonts w:hint="eastAsia" w:ascii="宋体" w:hAnsi="宋体" w:eastAsia="宋体" w:cs="宋体"/>
          <w:color w:val="auto"/>
          <w:kern w:val="0"/>
          <w:sz w:val="21"/>
          <w:szCs w:val="21"/>
          <w:highlight w:val="none"/>
          <w:shd w:val="clear" w:color="auto" w:fill="FFFFFF"/>
          <w:lang w:val="en-US" w:eastAsia="zh-CN" w:bidi="ar"/>
        </w:rPr>
        <w:t>7</w:t>
      </w:r>
      <w:r>
        <w:rPr>
          <w:rFonts w:hint="eastAsia" w:ascii="宋体" w:hAnsi="宋体" w:eastAsia="宋体" w:cs="宋体"/>
          <w:color w:val="auto"/>
          <w:kern w:val="0"/>
          <w:sz w:val="21"/>
          <w:szCs w:val="21"/>
          <w:highlight w:val="none"/>
          <w:shd w:val="clear" w:color="auto" w:fill="FFFFFF"/>
          <w:lang w:bidi="ar"/>
        </w:rPr>
        <w:t>）《关于运用政府采购政策支持乡村产业振兴的通知》（财库〔2021〕19号）；（</w:t>
      </w:r>
      <w:r>
        <w:rPr>
          <w:rFonts w:hint="eastAsia" w:ascii="宋体" w:hAnsi="宋体" w:eastAsia="宋体" w:cs="宋体"/>
          <w:color w:val="auto"/>
          <w:kern w:val="0"/>
          <w:sz w:val="21"/>
          <w:szCs w:val="21"/>
          <w:highlight w:val="none"/>
          <w:shd w:val="clear" w:color="auto" w:fill="FFFFFF"/>
          <w:lang w:val="en-US" w:eastAsia="zh-CN" w:bidi="ar"/>
        </w:rPr>
        <w:t>8</w:t>
      </w:r>
      <w:r>
        <w:rPr>
          <w:rFonts w:hint="eastAsia" w:ascii="宋体" w:hAnsi="宋体" w:eastAsia="宋体" w:cs="宋体"/>
          <w:color w:val="auto"/>
          <w:kern w:val="0"/>
          <w:sz w:val="21"/>
          <w:szCs w:val="21"/>
          <w:highlight w:val="none"/>
          <w:shd w:val="clear" w:color="auto" w:fill="FFFFFF"/>
          <w:lang w:bidi="ar"/>
        </w:rPr>
        <w:t>）陕西省财政厅《关于进一步加强政府绿色采购有关问题的通知》（陕财办采〔2021〕29号）；（</w:t>
      </w:r>
      <w:r>
        <w:rPr>
          <w:rFonts w:hint="eastAsia" w:ascii="宋体" w:hAnsi="宋体" w:eastAsia="宋体" w:cs="宋体"/>
          <w:color w:val="auto"/>
          <w:kern w:val="0"/>
          <w:sz w:val="21"/>
          <w:szCs w:val="21"/>
          <w:highlight w:val="none"/>
          <w:shd w:val="clear" w:color="auto" w:fill="FFFFFF"/>
          <w:lang w:val="en-US" w:eastAsia="zh-CN" w:bidi="ar"/>
        </w:rPr>
        <w:t>9</w:t>
      </w:r>
      <w:r>
        <w:rPr>
          <w:rFonts w:hint="eastAsia" w:ascii="宋体" w:hAnsi="宋体" w:eastAsia="宋体" w:cs="宋体"/>
          <w:color w:val="auto"/>
          <w:kern w:val="0"/>
          <w:sz w:val="21"/>
          <w:szCs w:val="21"/>
          <w:highlight w:val="none"/>
          <w:shd w:val="clear" w:color="auto" w:fill="FFFFFF"/>
          <w:lang w:bidi="ar"/>
        </w:rPr>
        <w:t>）《关于进一步加大政府采购支持中小企业力度的通知》（财库〔2022〕19号；（</w:t>
      </w:r>
      <w:r>
        <w:rPr>
          <w:rFonts w:hint="eastAsia" w:ascii="宋体" w:hAnsi="宋体" w:eastAsia="宋体" w:cs="宋体"/>
          <w:color w:val="auto"/>
          <w:kern w:val="0"/>
          <w:sz w:val="21"/>
          <w:szCs w:val="21"/>
          <w:highlight w:val="none"/>
          <w:shd w:val="clear" w:color="auto" w:fill="FFFFFF"/>
          <w:lang w:val="en-US" w:eastAsia="zh-CN" w:bidi="ar"/>
        </w:rPr>
        <w:t>10</w:t>
      </w:r>
      <w:r>
        <w:rPr>
          <w:rFonts w:hint="eastAsia" w:ascii="宋体" w:hAnsi="宋体" w:eastAsia="宋体" w:cs="宋体"/>
          <w:color w:val="auto"/>
          <w:kern w:val="0"/>
          <w:sz w:val="21"/>
          <w:szCs w:val="21"/>
          <w:highlight w:val="none"/>
          <w:shd w:val="clear" w:color="auto" w:fill="FFFFFF"/>
          <w:lang w:bidi="ar"/>
        </w:rPr>
        <w:t>）</w:t>
      </w:r>
      <w:r>
        <w:rPr>
          <w:rFonts w:hint="eastAsia" w:ascii="宋体" w:hAnsi="宋体" w:eastAsia="宋体" w:cs="宋体"/>
          <w:color w:val="auto"/>
          <w:kern w:val="0"/>
          <w:sz w:val="21"/>
          <w:szCs w:val="21"/>
          <w:highlight w:val="none"/>
          <w:shd w:val="clear" w:color="auto" w:fill="FFFFFF"/>
          <w:lang w:eastAsia="zh-CN" w:bidi="ar"/>
        </w:rPr>
        <w:t>《</w:t>
      </w:r>
      <w:r>
        <w:rPr>
          <w:rFonts w:hint="eastAsia" w:ascii="宋体" w:hAnsi="宋体" w:eastAsia="宋体" w:cs="宋体"/>
          <w:color w:val="auto"/>
          <w:kern w:val="0"/>
          <w:sz w:val="21"/>
          <w:szCs w:val="21"/>
          <w:highlight w:val="none"/>
          <w:shd w:val="clear" w:color="auto" w:fill="FFFFFF"/>
          <w:lang w:bidi="ar"/>
        </w:rPr>
        <w:t>陕西省财政厅关于进一步落实政府采购支持中小企业相关政策的通知</w:t>
      </w:r>
      <w:r>
        <w:rPr>
          <w:rFonts w:hint="eastAsia" w:ascii="宋体" w:hAnsi="宋体" w:eastAsia="宋体" w:cs="宋体"/>
          <w:color w:val="auto"/>
          <w:kern w:val="0"/>
          <w:sz w:val="21"/>
          <w:szCs w:val="21"/>
          <w:highlight w:val="none"/>
          <w:shd w:val="clear" w:color="auto" w:fill="FFFFFF"/>
          <w:lang w:eastAsia="zh-CN" w:bidi="ar"/>
        </w:rPr>
        <w:t>》</w:t>
      </w:r>
      <w:r>
        <w:rPr>
          <w:rFonts w:hint="eastAsia" w:ascii="宋体" w:hAnsi="宋体" w:eastAsia="宋体" w:cs="宋体"/>
          <w:color w:val="auto"/>
          <w:kern w:val="0"/>
          <w:sz w:val="21"/>
          <w:szCs w:val="21"/>
          <w:highlight w:val="none"/>
          <w:shd w:val="clear" w:color="auto" w:fill="FFFFFF"/>
          <w:lang w:bidi="ar"/>
        </w:rPr>
        <w:t>（陕财办采〔</w:t>
      </w:r>
      <w:r>
        <w:rPr>
          <w:rFonts w:hint="eastAsia" w:ascii="宋体" w:hAnsi="宋体" w:eastAsia="宋体" w:cs="宋体"/>
          <w:color w:val="auto"/>
          <w:kern w:val="0"/>
          <w:sz w:val="21"/>
          <w:szCs w:val="21"/>
          <w:highlight w:val="none"/>
          <w:shd w:val="clear" w:color="auto" w:fill="FFFFFF"/>
          <w:lang w:val="en-US" w:eastAsia="zh-CN" w:bidi="ar"/>
        </w:rPr>
        <w:t>2024</w:t>
      </w:r>
      <w:r>
        <w:rPr>
          <w:rFonts w:hint="eastAsia" w:ascii="宋体" w:hAnsi="宋体" w:eastAsia="宋体" w:cs="宋体"/>
          <w:color w:val="auto"/>
          <w:kern w:val="0"/>
          <w:sz w:val="21"/>
          <w:szCs w:val="21"/>
          <w:highlight w:val="none"/>
          <w:shd w:val="clear" w:color="auto" w:fill="FFFFFF"/>
          <w:lang w:bidi="ar"/>
        </w:rPr>
        <w:t>〕</w:t>
      </w:r>
      <w:r>
        <w:rPr>
          <w:rFonts w:hint="eastAsia" w:ascii="宋体" w:hAnsi="宋体" w:eastAsia="宋体" w:cs="宋体"/>
          <w:color w:val="auto"/>
          <w:kern w:val="0"/>
          <w:sz w:val="21"/>
          <w:szCs w:val="21"/>
          <w:highlight w:val="none"/>
          <w:shd w:val="clear" w:color="auto" w:fill="FFFFFF"/>
          <w:lang w:val="en-US" w:eastAsia="zh-CN" w:bidi="ar"/>
        </w:rPr>
        <w:t>3</w:t>
      </w:r>
      <w:r>
        <w:rPr>
          <w:rFonts w:hint="eastAsia" w:ascii="宋体" w:hAnsi="宋体" w:eastAsia="宋体" w:cs="宋体"/>
          <w:color w:val="auto"/>
          <w:kern w:val="0"/>
          <w:sz w:val="21"/>
          <w:szCs w:val="21"/>
          <w:highlight w:val="none"/>
          <w:shd w:val="clear" w:color="auto" w:fill="FFFFFF"/>
          <w:lang w:bidi="ar"/>
        </w:rPr>
        <w:t>号）；</w:t>
      </w:r>
      <w:r>
        <w:rPr>
          <w:rFonts w:hint="eastAsia" w:ascii="宋体" w:hAnsi="宋体" w:eastAsia="宋体" w:cs="宋体"/>
          <w:color w:val="auto"/>
          <w:kern w:val="0"/>
          <w:sz w:val="21"/>
          <w:szCs w:val="21"/>
          <w:highlight w:val="none"/>
          <w:shd w:val="clear" w:color="auto" w:fill="FFFFFF"/>
          <w:lang w:eastAsia="zh-CN" w:bidi="ar"/>
        </w:rPr>
        <w:t>（</w:t>
      </w:r>
      <w:r>
        <w:rPr>
          <w:rFonts w:hint="eastAsia" w:ascii="宋体" w:hAnsi="宋体" w:eastAsia="宋体" w:cs="宋体"/>
          <w:color w:val="auto"/>
          <w:kern w:val="0"/>
          <w:sz w:val="21"/>
          <w:szCs w:val="21"/>
          <w:highlight w:val="none"/>
          <w:shd w:val="clear" w:color="auto" w:fill="FFFFFF"/>
          <w:lang w:val="en-US" w:eastAsia="zh-CN" w:bidi="ar"/>
        </w:rPr>
        <w:t>11</w:t>
      </w:r>
      <w:r>
        <w:rPr>
          <w:rFonts w:hint="eastAsia" w:ascii="宋体" w:hAnsi="宋体" w:eastAsia="宋体" w:cs="宋体"/>
          <w:color w:val="auto"/>
          <w:kern w:val="0"/>
          <w:sz w:val="21"/>
          <w:szCs w:val="21"/>
          <w:highlight w:val="none"/>
          <w:shd w:val="clear" w:color="auto" w:fill="FFFFFF"/>
          <w:lang w:eastAsia="zh-CN" w:bidi="ar"/>
        </w:rPr>
        <w:t>）</w:t>
      </w:r>
      <w:r>
        <w:rPr>
          <w:rFonts w:hint="eastAsia" w:ascii="宋体" w:hAnsi="宋体" w:eastAsia="宋体" w:cs="宋体"/>
          <w:color w:val="auto"/>
          <w:kern w:val="0"/>
          <w:sz w:val="21"/>
          <w:szCs w:val="21"/>
          <w:highlight w:val="none"/>
          <w:shd w:val="clear" w:color="auto" w:fill="FFFFFF"/>
          <w:lang w:val="en-US" w:eastAsia="zh-CN" w:bidi="ar"/>
        </w:rPr>
        <w:t>其他需要落实的政府政策。</w:t>
      </w:r>
    </w:p>
    <w:p>
      <w:pPr>
        <w:keepNext w:val="0"/>
        <w:keepLines w:val="0"/>
        <w:pageBreakBefore w:val="0"/>
        <w:widowControl w:val="0"/>
        <w:numPr>
          <w:ilvl w:val="0"/>
          <w:numId w:val="0"/>
        </w:numPr>
        <w:tabs>
          <w:tab w:val="left" w:pos="1470"/>
        </w:tabs>
        <w:kinsoku/>
        <w:wordWrap/>
        <w:overflowPunct/>
        <w:topLinePunct w:val="0"/>
        <w:autoSpaceDE/>
        <w:autoSpaceDN/>
        <w:bidi w:val="0"/>
        <w:adjustRightInd w:val="0"/>
        <w:snapToGrid w:val="0"/>
        <w:spacing w:beforeAutospacing="0" w:line="520" w:lineRule="exact"/>
        <w:ind w:leftChars="192"/>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3.本项目的特定资格要求：</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03" w:firstLineChars="192"/>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合同包1(</w:t>
      </w:r>
      <w:r>
        <w:rPr>
          <w:rFonts w:hint="eastAsia" w:ascii="宋体" w:hAnsi="宋体" w:cs="宋体"/>
          <w:color w:val="auto"/>
          <w:spacing w:val="0"/>
          <w:sz w:val="21"/>
          <w:szCs w:val="21"/>
          <w:highlight w:val="none"/>
          <w:lang w:val="en-US" w:eastAsia="zh-CN"/>
        </w:rPr>
        <w:t>上林街道办事处机关灶劳务</w:t>
      </w:r>
      <w:r>
        <w:rPr>
          <w:rFonts w:hint="eastAsia" w:ascii="宋体" w:hAnsi="宋体" w:eastAsia="宋体" w:cs="宋体"/>
          <w:color w:val="auto"/>
          <w:spacing w:val="0"/>
          <w:sz w:val="21"/>
          <w:szCs w:val="21"/>
          <w:highlight w:val="none"/>
          <w:lang w:val="en-US" w:eastAsia="zh-CN"/>
        </w:rPr>
        <w:t>)特定资格要求如下</w:t>
      </w:r>
      <w:r>
        <w:rPr>
          <w:rFonts w:hint="eastAsia" w:ascii="宋体" w:hAnsi="宋体" w:cs="宋体"/>
          <w:color w:val="auto"/>
          <w:spacing w:val="0"/>
          <w:sz w:val="21"/>
          <w:szCs w:val="21"/>
          <w:highlight w:val="none"/>
          <w:lang w:val="en-US" w:eastAsia="zh-CN"/>
        </w:rPr>
        <w:t>：</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03" w:firstLineChars="192"/>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（1）具有独立承担民事责任能力的法人、其他组织或自然人，并出具合法有效的营业执照或事业单位法人证书等国家规定的相关证明，自然人参与的提供其身份证明；</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20" w:firstLineChars="200"/>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cs="宋体"/>
          <w:color w:val="auto"/>
          <w:spacing w:val="0"/>
          <w:sz w:val="21"/>
          <w:szCs w:val="21"/>
          <w:highlight w:val="none"/>
          <w:lang w:val="en-US" w:eastAsia="zh-CN"/>
        </w:rPr>
        <w:t>（2）</w:t>
      </w:r>
      <w:r>
        <w:rPr>
          <w:rFonts w:hint="eastAsia" w:ascii="宋体" w:hAnsi="宋体" w:eastAsia="宋体" w:cs="宋体"/>
          <w:color w:val="auto"/>
          <w:spacing w:val="0"/>
          <w:sz w:val="21"/>
          <w:szCs w:val="21"/>
          <w:highlight w:val="none"/>
          <w:lang w:val="en-US" w:eastAsia="zh-CN"/>
        </w:rPr>
        <w:t>不得为“信用中国”网站中列入“失信被执行人或重大税收违法失信主体或政府采购严重违法失信行为记录名单”的供应商；不得为中国政府采购网“政府采购严重违法失信行为记录名单”中的供应商；</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03" w:firstLineChars="192"/>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w:t>
      </w:r>
      <w:r>
        <w:rPr>
          <w:rFonts w:hint="eastAsia" w:ascii="宋体" w:hAnsi="宋体" w:cs="宋体"/>
          <w:color w:val="auto"/>
          <w:spacing w:val="0"/>
          <w:sz w:val="21"/>
          <w:szCs w:val="21"/>
          <w:highlight w:val="none"/>
          <w:lang w:val="en-US" w:eastAsia="zh-CN"/>
        </w:rPr>
        <w:t>3</w:t>
      </w:r>
      <w:r>
        <w:rPr>
          <w:rFonts w:hint="eastAsia" w:ascii="宋体" w:hAnsi="宋体" w:eastAsia="宋体" w:cs="宋体"/>
          <w:color w:val="auto"/>
          <w:spacing w:val="0"/>
          <w:sz w:val="21"/>
          <w:szCs w:val="21"/>
          <w:highlight w:val="none"/>
          <w:lang w:val="en-US" w:eastAsia="zh-CN"/>
        </w:rPr>
        <w:t>）单位负责人为同一人或存在直接控股、管理关系的不同供应商，不得参加同一项目的政府采购活动；</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03" w:firstLineChars="192"/>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w:t>
      </w:r>
      <w:r>
        <w:rPr>
          <w:rFonts w:hint="eastAsia" w:ascii="宋体" w:hAnsi="宋体" w:cs="宋体"/>
          <w:color w:val="auto"/>
          <w:spacing w:val="0"/>
          <w:sz w:val="21"/>
          <w:szCs w:val="21"/>
          <w:highlight w:val="none"/>
          <w:lang w:val="en-US" w:eastAsia="zh-CN"/>
        </w:rPr>
        <w:t>4</w:t>
      </w:r>
      <w:r>
        <w:rPr>
          <w:rFonts w:hint="eastAsia" w:ascii="宋体" w:hAnsi="宋体" w:eastAsia="宋体" w:cs="宋体"/>
          <w:color w:val="auto"/>
          <w:spacing w:val="0"/>
          <w:sz w:val="21"/>
          <w:szCs w:val="21"/>
          <w:highlight w:val="none"/>
          <w:lang w:val="en-US" w:eastAsia="zh-CN"/>
        </w:rPr>
        <w:t>）本项目不接受联合体磋商；</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03" w:firstLineChars="192"/>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w:t>
      </w:r>
      <w:r>
        <w:rPr>
          <w:rFonts w:hint="eastAsia" w:ascii="宋体" w:hAnsi="宋体" w:cs="宋体"/>
          <w:color w:val="auto"/>
          <w:spacing w:val="0"/>
          <w:sz w:val="21"/>
          <w:szCs w:val="21"/>
          <w:highlight w:val="none"/>
          <w:lang w:val="en-US" w:eastAsia="zh-CN"/>
        </w:rPr>
        <w:t>5</w:t>
      </w:r>
      <w:r>
        <w:rPr>
          <w:rFonts w:hint="eastAsia" w:ascii="宋体" w:hAnsi="宋体" w:eastAsia="宋体" w:cs="宋体"/>
          <w:color w:val="auto"/>
          <w:spacing w:val="0"/>
          <w:sz w:val="21"/>
          <w:szCs w:val="21"/>
          <w:highlight w:val="none"/>
          <w:lang w:val="en-US" w:eastAsia="zh-CN"/>
        </w:rPr>
        <w:t>）本项目专门面向中小企业采购；须符合《政府采购促进中小企业发展管理办法》（财库〔2020〕46号）规定的中小微企业或监狱企业或残疾人福利性单位</w:t>
      </w:r>
      <w:r>
        <w:rPr>
          <w:rFonts w:hint="eastAsia" w:ascii="宋体" w:hAnsi="宋体" w:cs="宋体"/>
          <w:color w:val="auto"/>
          <w:spacing w:val="0"/>
          <w:sz w:val="21"/>
          <w:szCs w:val="21"/>
          <w:highlight w:val="none"/>
          <w:lang w:val="en-US" w:eastAsia="zh-CN"/>
        </w:rPr>
        <w:t>参加</w:t>
      </w:r>
      <w:r>
        <w:rPr>
          <w:rFonts w:hint="eastAsia" w:ascii="宋体" w:hAnsi="宋体" w:eastAsia="宋体" w:cs="宋体"/>
          <w:color w:val="auto"/>
          <w:spacing w:val="0"/>
          <w:sz w:val="21"/>
          <w:szCs w:val="21"/>
          <w:highlight w:val="none"/>
          <w:lang w:val="en-US" w:eastAsia="zh-CN"/>
        </w:rPr>
        <w:t>。</w:t>
      </w:r>
    </w:p>
    <w:p>
      <w:pPr>
        <w:pStyle w:val="5"/>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textAlignment w:val="auto"/>
        <w:rPr>
          <w:rFonts w:hint="eastAsia" w:ascii="宋体" w:hAnsi="宋体" w:eastAsia="宋体" w:cs="宋体"/>
          <w:b/>
          <w:bCs/>
          <w:color w:val="auto"/>
          <w:spacing w:val="0"/>
          <w:kern w:val="2"/>
          <w:sz w:val="21"/>
          <w:szCs w:val="21"/>
          <w:highlight w:val="none"/>
          <w:lang w:val="en-US" w:eastAsia="zh-CN" w:bidi="ar-SA"/>
        </w:rPr>
      </w:pPr>
      <w:r>
        <w:rPr>
          <w:rFonts w:hint="eastAsia" w:ascii="宋体" w:hAnsi="宋体" w:eastAsia="宋体" w:cs="宋体"/>
          <w:b/>
          <w:bCs/>
          <w:color w:val="auto"/>
          <w:spacing w:val="0"/>
          <w:kern w:val="2"/>
          <w:sz w:val="21"/>
          <w:szCs w:val="21"/>
          <w:highlight w:val="none"/>
          <w:lang w:val="en-US" w:eastAsia="zh-CN" w:bidi="ar-SA"/>
        </w:rPr>
        <w:t>三、获取采购文件</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200"/>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时间：202</w:t>
      </w:r>
      <w:r>
        <w:rPr>
          <w:rFonts w:hint="eastAsia" w:ascii="宋体" w:hAnsi="宋体" w:cs="宋体"/>
          <w:color w:val="auto"/>
          <w:spacing w:val="0"/>
          <w:sz w:val="21"/>
          <w:szCs w:val="21"/>
          <w:highlight w:val="none"/>
          <w:lang w:val="en-US" w:eastAsia="zh-CN"/>
        </w:rPr>
        <w:t>4</w:t>
      </w:r>
      <w:r>
        <w:rPr>
          <w:rFonts w:hint="eastAsia" w:ascii="宋体" w:hAnsi="宋体" w:eastAsia="宋体" w:cs="宋体"/>
          <w:color w:val="auto"/>
          <w:spacing w:val="0"/>
          <w:sz w:val="21"/>
          <w:szCs w:val="21"/>
          <w:highlight w:val="none"/>
          <w:lang w:val="en-US" w:eastAsia="zh-CN"/>
        </w:rPr>
        <w:t>年</w:t>
      </w:r>
      <w:r>
        <w:rPr>
          <w:rFonts w:hint="eastAsia" w:ascii="宋体" w:hAnsi="宋体" w:cs="宋体"/>
          <w:color w:val="auto"/>
          <w:spacing w:val="0"/>
          <w:sz w:val="21"/>
          <w:szCs w:val="21"/>
          <w:highlight w:val="none"/>
          <w:u w:val="single"/>
          <w:lang w:val="en-US" w:eastAsia="zh-CN"/>
        </w:rPr>
        <w:t xml:space="preserve"> 04 </w:t>
      </w:r>
      <w:r>
        <w:rPr>
          <w:rFonts w:hint="eastAsia" w:ascii="宋体" w:hAnsi="宋体" w:eastAsia="宋体" w:cs="宋体"/>
          <w:color w:val="auto"/>
          <w:spacing w:val="0"/>
          <w:sz w:val="21"/>
          <w:szCs w:val="21"/>
          <w:highlight w:val="none"/>
          <w:lang w:val="en-US" w:eastAsia="zh-CN"/>
        </w:rPr>
        <w:t>月</w:t>
      </w:r>
      <w:r>
        <w:rPr>
          <w:rFonts w:hint="eastAsia" w:ascii="宋体" w:hAnsi="宋体" w:cs="宋体"/>
          <w:color w:val="auto"/>
          <w:spacing w:val="0"/>
          <w:sz w:val="21"/>
          <w:szCs w:val="21"/>
          <w:highlight w:val="none"/>
          <w:u w:val="single"/>
          <w:lang w:val="en-US" w:eastAsia="zh-CN"/>
        </w:rPr>
        <w:t xml:space="preserve"> 15 </w:t>
      </w:r>
      <w:r>
        <w:rPr>
          <w:rFonts w:hint="eastAsia" w:ascii="宋体" w:hAnsi="宋体" w:eastAsia="宋体" w:cs="宋体"/>
          <w:color w:val="auto"/>
          <w:spacing w:val="0"/>
          <w:sz w:val="21"/>
          <w:szCs w:val="21"/>
          <w:highlight w:val="none"/>
          <w:lang w:val="en-US" w:eastAsia="zh-CN"/>
        </w:rPr>
        <w:t>日至</w:t>
      </w:r>
      <w:r>
        <w:rPr>
          <w:rFonts w:hint="eastAsia" w:ascii="宋体" w:hAnsi="宋体" w:cs="宋体"/>
          <w:color w:val="auto"/>
          <w:spacing w:val="0"/>
          <w:sz w:val="21"/>
          <w:szCs w:val="21"/>
          <w:highlight w:val="none"/>
          <w:lang w:val="en-US" w:eastAsia="zh-CN"/>
        </w:rPr>
        <w:t>2024</w:t>
      </w:r>
      <w:r>
        <w:rPr>
          <w:rFonts w:hint="eastAsia" w:ascii="宋体" w:hAnsi="宋体" w:eastAsia="宋体" w:cs="宋体"/>
          <w:color w:val="auto"/>
          <w:spacing w:val="0"/>
          <w:sz w:val="21"/>
          <w:szCs w:val="21"/>
          <w:highlight w:val="none"/>
          <w:lang w:val="en-US" w:eastAsia="zh-CN"/>
        </w:rPr>
        <w:t>年</w:t>
      </w:r>
      <w:r>
        <w:rPr>
          <w:rFonts w:hint="eastAsia" w:ascii="宋体" w:hAnsi="宋体" w:cs="宋体"/>
          <w:color w:val="auto"/>
          <w:spacing w:val="0"/>
          <w:sz w:val="21"/>
          <w:szCs w:val="21"/>
          <w:highlight w:val="none"/>
          <w:u w:val="single"/>
          <w:lang w:val="en-US" w:eastAsia="zh-CN"/>
        </w:rPr>
        <w:t xml:space="preserve"> 04 </w:t>
      </w:r>
      <w:r>
        <w:rPr>
          <w:rFonts w:hint="eastAsia" w:ascii="宋体" w:hAnsi="宋体" w:eastAsia="宋体" w:cs="宋体"/>
          <w:color w:val="auto"/>
          <w:spacing w:val="0"/>
          <w:sz w:val="21"/>
          <w:szCs w:val="21"/>
          <w:highlight w:val="none"/>
          <w:lang w:val="en-US" w:eastAsia="zh-CN"/>
        </w:rPr>
        <w:t>月</w:t>
      </w:r>
      <w:r>
        <w:rPr>
          <w:rFonts w:hint="eastAsia" w:ascii="宋体" w:hAnsi="宋体" w:cs="宋体"/>
          <w:color w:val="auto"/>
          <w:spacing w:val="0"/>
          <w:sz w:val="21"/>
          <w:szCs w:val="21"/>
          <w:highlight w:val="none"/>
          <w:u w:val="single"/>
          <w:lang w:val="en-US" w:eastAsia="zh-CN"/>
        </w:rPr>
        <w:t xml:space="preserve"> 19 </w:t>
      </w:r>
      <w:r>
        <w:rPr>
          <w:rFonts w:hint="eastAsia" w:ascii="宋体" w:hAnsi="宋体" w:eastAsia="宋体" w:cs="宋体"/>
          <w:color w:val="auto"/>
          <w:spacing w:val="0"/>
          <w:sz w:val="21"/>
          <w:szCs w:val="21"/>
          <w:highlight w:val="none"/>
          <w:lang w:val="en-US" w:eastAsia="zh-CN"/>
        </w:rPr>
        <w:t>日，每天上午08:00:00至12:00:00，下午13:30:00至17:30:00（北京时间）</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200"/>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cs="宋体"/>
          <w:color w:val="auto"/>
          <w:spacing w:val="0"/>
          <w:sz w:val="21"/>
          <w:szCs w:val="21"/>
          <w:highlight w:val="none"/>
          <w:lang w:val="en-US" w:eastAsia="zh-CN"/>
        </w:rPr>
        <w:t>途径</w:t>
      </w:r>
      <w:r>
        <w:rPr>
          <w:rFonts w:hint="eastAsia" w:ascii="宋体" w:hAnsi="宋体" w:eastAsia="宋体" w:cs="宋体"/>
          <w:color w:val="auto"/>
          <w:spacing w:val="0"/>
          <w:sz w:val="21"/>
          <w:szCs w:val="21"/>
          <w:highlight w:val="none"/>
          <w:lang w:val="en-US" w:eastAsia="zh-CN"/>
        </w:rPr>
        <w:t>：全国公共资源交易平台（陕西省·西咸新区）（http://xxxq.sxggzyjy.cn/）</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200"/>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方式：在线获取</w:t>
      </w:r>
    </w:p>
    <w:p>
      <w:pPr>
        <w:keepNext w:val="0"/>
        <w:keepLines w:val="0"/>
        <w:pageBreakBefore w:val="0"/>
        <w:widowControl w:val="0"/>
        <w:kinsoku/>
        <w:wordWrap/>
        <w:overflowPunct/>
        <w:topLinePunct w:val="0"/>
        <w:autoSpaceDE/>
        <w:autoSpaceDN/>
        <w:bidi w:val="0"/>
        <w:adjustRightInd w:val="0"/>
        <w:snapToGrid w:val="0"/>
        <w:spacing w:line="520" w:lineRule="exact"/>
        <w:ind w:firstLine="420" w:firstLineChars="200"/>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售价：</w:t>
      </w:r>
      <w:r>
        <w:rPr>
          <w:rFonts w:hint="eastAsia" w:ascii="宋体" w:hAnsi="宋体" w:cs="宋体"/>
          <w:color w:val="auto"/>
          <w:spacing w:val="0"/>
          <w:sz w:val="21"/>
          <w:szCs w:val="21"/>
          <w:highlight w:val="none"/>
          <w:lang w:val="en-US" w:eastAsia="zh-CN"/>
        </w:rPr>
        <w:t>0元</w:t>
      </w:r>
    </w:p>
    <w:p>
      <w:pPr>
        <w:pStyle w:val="5"/>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textAlignment w:val="auto"/>
        <w:rPr>
          <w:rFonts w:hint="eastAsia" w:ascii="宋体" w:hAnsi="宋体" w:eastAsia="宋体" w:cs="宋体"/>
          <w:color w:val="auto"/>
          <w:sz w:val="21"/>
          <w:szCs w:val="21"/>
          <w:highlight w:val="none"/>
        </w:rPr>
      </w:pPr>
      <w:r>
        <w:rPr>
          <w:rStyle w:val="43"/>
          <w:rFonts w:hint="eastAsia" w:ascii="宋体" w:hAnsi="宋体" w:eastAsia="宋体" w:cs="宋体"/>
          <w:b/>
          <w:bCs/>
          <w:color w:val="auto"/>
          <w:sz w:val="21"/>
          <w:szCs w:val="21"/>
          <w:highlight w:val="none"/>
        </w:rPr>
        <w:t>四、响应文件提交</w:t>
      </w:r>
    </w:p>
    <w:p>
      <w:pPr>
        <w:pStyle w:val="34"/>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截止时间：</w:t>
      </w:r>
      <w:r>
        <w:rPr>
          <w:rFonts w:hint="eastAsia" w:cs="宋体"/>
          <w:color w:val="auto"/>
          <w:sz w:val="21"/>
          <w:szCs w:val="21"/>
          <w:highlight w:val="none"/>
          <w:lang w:val="en-US" w:eastAsia="zh-CN"/>
        </w:rPr>
        <w:t>2024</w:t>
      </w:r>
      <w:r>
        <w:rPr>
          <w:rFonts w:hint="eastAsia" w:ascii="宋体" w:hAnsi="宋体" w:eastAsia="宋体" w:cs="宋体"/>
          <w:color w:val="auto"/>
          <w:sz w:val="21"/>
          <w:szCs w:val="21"/>
          <w:highlight w:val="none"/>
          <w:lang w:val="en-US" w:eastAsia="zh-CN"/>
        </w:rPr>
        <w:t>年</w:t>
      </w:r>
      <w:r>
        <w:rPr>
          <w:rFonts w:hint="eastAsia" w:cs="宋体"/>
          <w:color w:val="auto"/>
          <w:spacing w:val="0"/>
          <w:sz w:val="21"/>
          <w:szCs w:val="21"/>
          <w:highlight w:val="none"/>
          <w:u w:val="single"/>
          <w:lang w:val="en-US" w:eastAsia="zh-CN"/>
        </w:rPr>
        <w:t xml:space="preserve"> 04 </w:t>
      </w:r>
      <w:r>
        <w:rPr>
          <w:rFonts w:hint="eastAsia" w:ascii="宋体" w:hAnsi="宋体" w:eastAsia="宋体" w:cs="宋体"/>
          <w:color w:val="auto"/>
          <w:spacing w:val="0"/>
          <w:sz w:val="21"/>
          <w:szCs w:val="21"/>
          <w:highlight w:val="none"/>
          <w:lang w:val="en-US" w:eastAsia="zh-CN"/>
        </w:rPr>
        <w:t>月</w:t>
      </w:r>
      <w:r>
        <w:rPr>
          <w:rFonts w:hint="eastAsia" w:cs="宋体"/>
          <w:color w:val="auto"/>
          <w:spacing w:val="0"/>
          <w:sz w:val="21"/>
          <w:szCs w:val="21"/>
          <w:highlight w:val="none"/>
          <w:u w:val="single"/>
          <w:lang w:val="en-US" w:eastAsia="zh-CN"/>
        </w:rPr>
        <w:t xml:space="preserve"> 25 </w:t>
      </w:r>
      <w:r>
        <w:rPr>
          <w:rFonts w:hint="eastAsia" w:ascii="宋体" w:hAnsi="宋体" w:eastAsia="宋体" w:cs="宋体"/>
          <w:color w:val="auto"/>
          <w:spacing w:val="0"/>
          <w:sz w:val="21"/>
          <w:szCs w:val="21"/>
          <w:highlight w:val="none"/>
          <w:lang w:val="en-US" w:eastAsia="zh-CN"/>
        </w:rPr>
        <w:t>日</w:t>
      </w:r>
      <w:r>
        <w:rPr>
          <w:rFonts w:hint="eastAsia" w:cs="宋体"/>
          <w:color w:val="auto"/>
          <w:spacing w:val="0"/>
          <w:sz w:val="21"/>
          <w:szCs w:val="21"/>
          <w:highlight w:val="none"/>
          <w:u w:val="single"/>
          <w:lang w:val="en-US" w:eastAsia="zh-CN"/>
        </w:rPr>
        <w:t xml:space="preserve"> 09 </w:t>
      </w:r>
      <w:r>
        <w:rPr>
          <w:rFonts w:hint="eastAsia" w:ascii="宋体" w:hAnsi="宋体" w:eastAsia="宋体" w:cs="宋体"/>
          <w:color w:val="auto"/>
          <w:spacing w:val="0"/>
          <w:sz w:val="21"/>
          <w:szCs w:val="21"/>
          <w:highlight w:val="none"/>
          <w:lang w:val="en-US" w:eastAsia="zh-CN"/>
        </w:rPr>
        <w:t>时</w:t>
      </w:r>
      <w:r>
        <w:rPr>
          <w:rFonts w:hint="eastAsia" w:cs="宋体"/>
          <w:color w:val="auto"/>
          <w:spacing w:val="0"/>
          <w:sz w:val="21"/>
          <w:szCs w:val="21"/>
          <w:highlight w:val="none"/>
          <w:u w:val="single"/>
          <w:lang w:val="en-US" w:eastAsia="zh-CN"/>
        </w:rPr>
        <w:t xml:space="preserve"> 30 </w:t>
      </w:r>
      <w:r>
        <w:rPr>
          <w:rFonts w:hint="eastAsia" w:ascii="宋体" w:hAnsi="宋体" w:eastAsia="宋体" w:cs="宋体"/>
          <w:color w:val="auto"/>
          <w:spacing w:val="0"/>
          <w:sz w:val="21"/>
          <w:szCs w:val="21"/>
          <w:highlight w:val="none"/>
          <w:lang w:val="en-US" w:eastAsia="zh-CN"/>
        </w:rPr>
        <w:t>分</w:t>
      </w:r>
      <w:r>
        <w:rPr>
          <w:rFonts w:hint="eastAsia" w:cs="宋体"/>
          <w:color w:val="auto"/>
          <w:spacing w:val="0"/>
          <w:sz w:val="21"/>
          <w:szCs w:val="21"/>
          <w:highlight w:val="none"/>
          <w:u w:val="single"/>
          <w:lang w:val="en-US" w:eastAsia="zh-CN"/>
        </w:rPr>
        <w:t xml:space="preserve"> 00 </w:t>
      </w:r>
      <w:r>
        <w:rPr>
          <w:rFonts w:hint="eastAsia" w:ascii="宋体" w:hAnsi="宋体" w:eastAsia="宋体" w:cs="宋体"/>
          <w:color w:val="auto"/>
          <w:sz w:val="21"/>
          <w:szCs w:val="21"/>
          <w:highlight w:val="none"/>
        </w:rPr>
        <w:t>秒（北京时间）</w:t>
      </w:r>
    </w:p>
    <w:p>
      <w:pPr>
        <w:pStyle w:val="34"/>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地点：全国公共资源交易平台（陕西省·西咸新区）</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http://xxxq.sxggzyjy.cn/</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网上</w:t>
      </w:r>
      <w:r>
        <w:rPr>
          <w:rFonts w:hint="eastAsia" w:cs="宋体"/>
          <w:color w:val="auto"/>
          <w:sz w:val="21"/>
          <w:szCs w:val="21"/>
          <w:highlight w:val="none"/>
          <w:lang w:val="en-US" w:eastAsia="zh-CN"/>
        </w:rPr>
        <w:t>提交</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 xml:space="preserve"> </w:t>
      </w:r>
    </w:p>
    <w:p>
      <w:pPr>
        <w:pStyle w:val="5"/>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textAlignment w:val="auto"/>
        <w:rPr>
          <w:rFonts w:hint="eastAsia" w:ascii="宋体" w:hAnsi="宋体" w:eastAsia="宋体" w:cs="宋体"/>
          <w:color w:val="auto"/>
          <w:sz w:val="21"/>
          <w:szCs w:val="21"/>
          <w:highlight w:val="none"/>
        </w:rPr>
      </w:pPr>
      <w:r>
        <w:rPr>
          <w:rStyle w:val="43"/>
          <w:rFonts w:hint="eastAsia" w:ascii="宋体" w:hAnsi="宋体" w:eastAsia="宋体" w:cs="宋体"/>
          <w:b/>
          <w:bCs/>
          <w:color w:val="auto"/>
          <w:sz w:val="21"/>
          <w:szCs w:val="21"/>
          <w:highlight w:val="none"/>
        </w:rPr>
        <w:t>五、开启</w:t>
      </w:r>
    </w:p>
    <w:p>
      <w:pPr>
        <w:pStyle w:val="34"/>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w:t>
      </w:r>
      <w:r>
        <w:rPr>
          <w:rFonts w:hint="eastAsia" w:cs="宋体"/>
          <w:color w:val="auto"/>
          <w:sz w:val="21"/>
          <w:szCs w:val="21"/>
          <w:highlight w:val="none"/>
          <w:lang w:val="en-US" w:eastAsia="zh-CN"/>
        </w:rPr>
        <w:t>2024</w:t>
      </w:r>
      <w:r>
        <w:rPr>
          <w:rFonts w:hint="eastAsia" w:ascii="宋体" w:hAnsi="宋体" w:eastAsia="宋体" w:cs="宋体"/>
          <w:color w:val="auto"/>
          <w:sz w:val="21"/>
          <w:szCs w:val="21"/>
          <w:highlight w:val="none"/>
          <w:lang w:val="en-US" w:eastAsia="zh-CN"/>
        </w:rPr>
        <w:t>年</w:t>
      </w:r>
      <w:r>
        <w:rPr>
          <w:rFonts w:hint="eastAsia" w:cs="宋体"/>
          <w:color w:val="auto"/>
          <w:spacing w:val="0"/>
          <w:sz w:val="21"/>
          <w:szCs w:val="21"/>
          <w:highlight w:val="none"/>
          <w:u w:val="single"/>
          <w:lang w:val="en-US" w:eastAsia="zh-CN"/>
        </w:rPr>
        <w:t xml:space="preserve"> 04 </w:t>
      </w:r>
      <w:r>
        <w:rPr>
          <w:rFonts w:hint="eastAsia" w:ascii="宋体" w:hAnsi="宋体" w:eastAsia="宋体" w:cs="宋体"/>
          <w:color w:val="auto"/>
          <w:spacing w:val="0"/>
          <w:sz w:val="21"/>
          <w:szCs w:val="21"/>
          <w:highlight w:val="none"/>
          <w:lang w:val="en-US" w:eastAsia="zh-CN"/>
        </w:rPr>
        <w:t>月</w:t>
      </w:r>
      <w:r>
        <w:rPr>
          <w:rFonts w:hint="eastAsia" w:cs="宋体"/>
          <w:color w:val="auto"/>
          <w:spacing w:val="0"/>
          <w:sz w:val="21"/>
          <w:szCs w:val="21"/>
          <w:highlight w:val="none"/>
          <w:u w:val="single"/>
          <w:lang w:val="en-US" w:eastAsia="zh-CN"/>
        </w:rPr>
        <w:t xml:space="preserve"> 25 </w:t>
      </w:r>
      <w:r>
        <w:rPr>
          <w:rFonts w:hint="eastAsia" w:ascii="宋体" w:hAnsi="宋体" w:eastAsia="宋体" w:cs="宋体"/>
          <w:color w:val="auto"/>
          <w:spacing w:val="0"/>
          <w:sz w:val="21"/>
          <w:szCs w:val="21"/>
          <w:highlight w:val="none"/>
          <w:lang w:val="en-US" w:eastAsia="zh-CN"/>
        </w:rPr>
        <w:t>日</w:t>
      </w:r>
      <w:r>
        <w:rPr>
          <w:rFonts w:hint="eastAsia" w:cs="宋体"/>
          <w:color w:val="auto"/>
          <w:spacing w:val="0"/>
          <w:sz w:val="21"/>
          <w:szCs w:val="21"/>
          <w:highlight w:val="none"/>
          <w:u w:val="single"/>
          <w:lang w:val="en-US" w:eastAsia="zh-CN"/>
        </w:rPr>
        <w:t xml:space="preserve"> 09 </w:t>
      </w:r>
      <w:r>
        <w:rPr>
          <w:rFonts w:hint="eastAsia" w:ascii="宋体" w:hAnsi="宋体" w:eastAsia="宋体" w:cs="宋体"/>
          <w:color w:val="auto"/>
          <w:spacing w:val="0"/>
          <w:sz w:val="21"/>
          <w:szCs w:val="21"/>
          <w:highlight w:val="none"/>
          <w:lang w:val="en-US" w:eastAsia="zh-CN"/>
        </w:rPr>
        <w:t>时</w:t>
      </w:r>
      <w:r>
        <w:rPr>
          <w:rFonts w:hint="eastAsia" w:cs="宋体"/>
          <w:color w:val="auto"/>
          <w:spacing w:val="0"/>
          <w:sz w:val="21"/>
          <w:szCs w:val="21"/>
          <w:highlight w:val="none"/>
          <w:u w:val="single"/>
          <w:lang w:val="en-US" w:eastAsia="zh-CN"/>
        </w:rPr>
        <w:t xml:space="preserve"> 30 </w:t>
      </w:r>
      <w:r>
        <w:rPr>
          <w:rFonts w:hint="eastAsia" w:ascii="宋体" w:hAnsi="宋体" w:eastAsia="宋体" w:cs="宋体"/>
          <w:color w:val="auto"/>
          <w:spacing w:val="0"/>
          <w:sz w:val="21"/>
          <w:szCs w:val="21"/>
          <w:highlight w:val="none"/>
          <w:lang w:val="en-US" w:eastAsia="zh-CN"/>
        </w:rPr>
        <w:t>分</w:t>
      </w:r>
      <w:r>
        <w:rPr>
          <w:rFonts w:hint="eastAsia" w:cs="宋体"/>
          <w:color w:val="auto"/>
          <w:spacing w:val="0"/>
          <w:sz w:val="21"/>
          <w:szCs w:val="21"/>
          <w:highlight w:val="none"/>
          <w:u w:val="single"/>
          <w:lang w:val="en-US" w:eastAsia="zh-CN"/>
        </w:rPr>
        <w:t xml:space="preserve"> 00 </w:t>
      </w:r>
      <w:r>
        <w:rPr>
          <w:rFonts w:hint="eastAsia" w:ascii="宋体" w:hAnsi="宋体" w:eastAsia="宋体" w:cs="宋体"/>
          <w:color w:val="auto"/>
          <w:sz w:val="21"/>
          <w:szCs w:val="21"/>
          <w:highlight w:val="none"/>
        </w:rPr>
        <w:t>秒（北京时间）</w:t>
      </w:r>
    </w:p>
    <w:p>
      <w:pPr>
        <w:pStyle w:val="34"/>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地点：西咸新区公共资源交易不见面开标大厅</w:t>
      </w:r>
      <w:r>
        <w:rPr>
          <w:rFonts w:hint="eastAsia" w:ascii="宋体" w:hAnsi="宋体" w:eastAsia="宋体" w:cs="宋体"/>
          <w:color w:val="auto"/>
          <w:sz w:val="21"/>
          <w:szCs w:val="21"/>
          <w:highlight w:val="none"/>
          <w:lang w:eastAsia="zh-CN"/>
        </w:rPr>
        <w:t>（西咸新区公共资源交易中心开标</w:t>
      </w:r>
      <w:r>
        <w:rPr>
          <w:rFonts w:hint="eastAsia" w:cs="宋体"/>
          <w:color w:val="auto"/>
          <w:sz w:val="21"/>
          <w:szCs w:val="21"/>
          <w:highlight w:val="none"/>
          <w:u w:val="single"/>
          <w:lang w:val="en-US" w:eastAsia="zh-CN"/>
        </w:rPr>
        <w:t xml:space="preserve"> 03 </w:t>
      </w:r>
      <w:r>
        <w:rPr>
          <w:rFonts w:hint="eastAsia" w:ascii="宋体" w:hAnsi="宋体" w:eastAsia="宋体" w:cs="宋体"/>
          <w:color w:val="auto"/>
          <w:sz w:val="21"/>
          <w:szCs w:val="21"/>
          <w:highlight w:val="none"/>
          <w:lang w:eastAsia="zh-CN"/>
        </w:rPr>
        <w:t>室）</w:t>
      </w:r>
    </w:p>
    <w:p>
      <w:pPr>
        <w:pStyle w:val="5"/>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textAlignment w:val="auto"/>
        <w:rPr>
          <w:rFonts w:hint="eastAsia" w:ascii="宋体" w:hAnsi="宋体" w:eastAsia="宋体" w:cs="宋体"/>
          <w:color w:val="auto"/>
          <w:sz w:val="21"/>
          <w:szCs w:val="21"/>
          <w:highlight w:val="none"/>
        </w:rPr>
      </w:pPr>
      <w:r>
        <w:rPr>
          <w:rStyle w:val="43"/>
          <w:rFonts w:hint="eastAsia" w:ascii="宋体" w:hAnsi="宋体" w:eastAsia="宋体" w:cs="宋体"/>
          <w:b/>
          <w:bCs/>
          <w:color w:val="auto"/>
          <w:sz w:val="21"/>
          <w:szCs w:val="21"/>
          <w:highlight w:val="none"/>
        </w:rPr>
        <w:t>六、公告期限</w:t>
      </w:r>
    </w:p>
    <w:p>
      <w:pPr>
        <w:pStyle w:val="34"/>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自本公告发布之日起3个工作日。</w:t>
      </w:r>
    </w:p>
    <w:p>
      <w:pPr>
        <w:pStyle w:val="5"/>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textAlignment w:val="auto"/>
        <w:rPr>
          <w:rFonts w:hint="eastAsia" w:ascii="宋体" w:hAnsi="宋体" w:eastAsia="宋体" w:cs="宋体"/>
          <w:color w:val="auto"/>
          <w:sz w:val="21"/>
          <w:szCs w:val="21"/>
          <w:highlight w:val="none"/>
        </w:rPr>
      </w:pPr>
      <w:r>
        <w:rPr>
          <w:rStyle w:val="43"/>
          <w:rFonts w:hint="eastAsia" w:ascii="宋体" w:hAnsi="宋体" w:eastAsia="宋体" w:cs="宋体"/>
          <w:b/>
          <w:bCs/>
          <w:color w:val="auto"/>
          <w:sz w:val="21"/>
          <w:szCs w:val="21"/>
          <w:highlight w:val="none"/>
        </w:rPr>
        <w:t>七、其他补充事宜</w:t>
      </w:r>
    </w:p>
    <w:p>
      <w:pPr>
        <w:pStyle w:val="3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（1）网上投标确认流程：登录全国公共资源交易平台（陕西省 西咸新区）（http://xxxq.sxggzyjy.cn/），选择“电子交易平台-陕西政府采购交易系统”进行登录，登录后选择“交易乙方”选择本项目选择“我要投标”填写相关信息后提交确认。</w:t>
      </w:r>
    </w:p>
    <w:p>
      <w:pPr>
        <w:pStyle w:val="3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获取采购文件方式：选择本项目点击“项目流程”进入采购文件下载页面，点击“交易文件下载”即可下载该项目发布的电子采购文件。供应商须在获取采购文件时限内（即发售时间内）登录全国公共资源交易平台（陕西省 西咸新区）平台系统，直接下载采购文件。逾期下载通道将关闭，未及时下载采购文件将会影响后续开评标活动。</w:t>
      </w:r>
    </w:p>
    <w:p>
      <w:pPr>
        <w:pStyle w:val="3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（3）本项目采用“不见面开标”方式。不见面开标大厅登录方式为：全国公共资源交易平台（陕西省·西咸新区）→电子交易平台→西咸新区公共资源交易不见面开标系统。具体内容详见</w:t>
      </w:r>
      <w:r>
        <w:rPr>
          <w:rFonts w:hint="eastAsia" w:cs="宋体"/>
          <w:color w:val="auto"/>
          <w:sz w:val="21"/>
          <w:szCs w:val="21"/>
          <w:highlight w:val="none"/>
          <w:lang w:val="en-US" w:eastAsia="zh-CN"/>
        </w:rPr>
        <w:t>竞争性</w:t>
      </w:r>
      <w:r>
        <w:rPr>
          <w:rFonts w:hint="eastAsia" w:ascii="宋体" w:hAnsi="宋体" w:eastAsia="宋体" w:cs="宋体"/>
          <w:color w:val="auto"/>
          <w:sz w:val="21"/>
          <w:szCs w:val="21"/>
          <w:highlight w:val="none"/>
        </w:rPr>
        <w:t>磋商文件。</w:t>
      </w:r>
    </w:p>
    <w:p>
      <w:pPr>
        <w:pStyle w:val="3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（4）办理CA认证</w:t>
      </w:r>
      <w:r>
        <w:rPr>
          <w:rFonts w:hint="eastAsia" w:cs="宋体"/>
          <w:color w:val="auto"/>
          <w:sz w:val="21"/>
          <w:szCs w:val="21"/>
          <w:highlight w:val="none"/>
          <w:lang w:eastAsia="zh-CN"/>
        </w:rPr>
        <w:t>：</w:t>
      </w:r>
      <w:r>
        <w:rPr>
          <w:rFonts w:hint="eastAsia" w:ascii="宋体" w:hAnsi="宋体" w:eastAsia="宋体" w:cs="宋体"/>
          <w:color w:val="auto"/>
          <w:sz w:val="21"/>
          <w:szCs w:val="21"/>
          <w:highlight w:val="none"/>
        </w:rPr>
        <w:t>电子交易平台现已接入陕西CA、深圳 CA、西部CA、北京CA四家数字证书公司,各供应商在交易过程中登录系统、加密/解密投标文件、文件签章等均可使用上述四家CA公司签的数字证书。办理须知及所需资料详见http://www.sxggzyjy.cn/fwzn/004003/20220701/6972fe02-f996-4928-951e-545dab02e53c.html。</w:t>
      </w:r>
    </w:p>
    <w:p>
      <w:pPr>
        <w:pStyle w:val="3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）提示：请供应商按照陕西省财政厅《关于政府采购供应商注册登记有关事项的通知》中的要求，通过陕西省政府采购网（http://www.ccgp-shaanxi.gov.cn/）注册登记加入陕西省政府采购供应商库。</w:t>
      </w:r>
    </w:p>
    <w:p>
      <w:pPr>
        <w:pStyle w:val="5"/>
        <w:keepNext w:val="0"/>
        <w:keepLines w:val="0"/>
        <w:pageBreakBefore w:val="0"/>
        <w:widowControl w:val="0"/>
        <w:suppressLineNumbers w:val="0"/>
        <w:kinsoku/>
        <w:wordWrap/>
        <w:overflowPunct/>
        <w:topLinePunct w:val="0"/>
        <w:autoSpaceDE/>
        <w:autoSpaceDN/>
        <w:bidi w:val="0"/>
        <w:spacing w:before="0" w:beforeAutospacing="0" w:after="0" w:afterAutospacing="0" w:line="520" w:lineRule="exact"/>
        <w:ind w:left="0" w:right="0"/>
        <w:textAlignment w:val="auto"/>
        <w:rPr>
          <w:rFonts w:hint="eastAsia" w:ascii="宋体" w:hAnsi="宋体" w:eastAsia="宋体" w:cs="宋体"/>
          <w:color w:val="auto"/>
          <w:sz w:val="21"/>
          <w:szCs w:val="21"/>
          <w:highlight w:val="none"/>
        </w:rPr>
      </w:pPr>
      <w:r>
        <w:rPr>
          <w:rStyle w:val="43"/>
          <w:rFonts w:hint="eastAsia" w:ascii="宋体" w:hAnsi="宋体" w:eastAsia="宋体" w:cs="宋体"/>
          <w:b/>
          <w:bCs/>
          <w:color w:val="auto"/>
          <w:sz w:val="21"/>
          <w:szCs w:val="21"/>
          <w:highlight w:val="none"/>
        </w:rPr>
        <w:t>八、凡对本次采购提出询问，请按以下方式联系。</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1.采购人信息</w:t>
      </w:r>
    </w:p>
    <w:p>
      <w:pPr>
        <w:pStyle w:val="3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名称：</w:t>
      </w:r>
      <w:r>
        <w:rPr>
          <w:rFonts w:hint="eastAsia" w:ascii="宋体" w:hAnsi="宋体" w:eastAsia="宋体" w:cs="宋体"/>
          <w:color w:val="auto"/>
          <w:sz w:val="21"/>
          <w:szCs w:val="21"/>
          <w:highlight w:val="none"/>
          <w:lang w:eastAsia="zh-CN"/>
        </w:rPr>
        <w:t>咸阳市秦都区上林街道办事处</w:t>
      </w:r>
    </w:p>
    <w:p>
      <w:pPr>
        <w:pStyle w:val="3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地址：陕西省咸阳市秦都区世纪大道东段</w:t>
      </w:r>
    </w:p>
    <w:p>
      <w:pPr>
        <w:pStyle w:val="3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0" w:firstLineChars="200"/>
        <w:textAlignment w:val="auto"/>
        <w:rPr>
          <w:rFonts w:hint="eastAsia" w:ascii="宋体" w:hAnsi="宋体" w:eastAsia="宋体" w:cs="宋体"/>
          <w:color w:val="auto"/>
          <w:sz w:val="21"/>
          <w:szCs w:val="21"/>
          <w:highlight w:val="yellow"/>
          <w:lang w:val="en-US" w:eastAsia="zh-CN"/>
        </w:rPr>
      </w:pPr>
      <w:r>
        <w:rPr>
          <w:rFonts w:hint="eastAsia" w:ascii="宋体" w:hAnsi="宋体" w:eastAsia="宋体" w:cs="宋体"/>
          <w:color w:val="auto"/>
          <w:sz w:val="21"/>
          <w:szCs w:val="21"/>
          <w:highlight w:val="none"/>
        </w:rPr>
        <w:t>联系方式：</w:t>
      </w:r>
      <w:r>
        <w:rPr>
          <w:rFonts w:hint="eastAsia" w:cs="宋体"/>
          <w:color w:val="auto"/>
          <w:sz w:val="21"/>
          <w:szCs w:val="21"/>
          <w:highlight w:val="none"/>
          <w:lang w:eastAsia="zh-CN"/>
        </w:rPr>
        <w:t>029-33810006</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2.采购代理机构信息</w:t>
      </w:r>
    </w:p>
    <w:p>
      <w:pPr>
        <w:pStyle w:val="3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名称：陕西泰和力华工程管理咨询有限公司</w:t>
      </w:r>
    </w:p>
    <w:p>
      <w:pPr>
        <w:pStyle w:val="3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lang w:eastAsia="zh-CN"/>
        </w:rPr>
        <w:t>咸阳市秦都区秦皇南路大秦御港城10号楼18层1806室</w:t>
      </w:r>
    </w:p>
    <w:p>
      <w:pPr>
        <w:pStyle w:val="3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联系方式：029-38016888</w:t>
      </w:r>
    </w:p>
    <w:p>
      <w:pPr>
        <w:pStyle w:val="7"/>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2"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3.项目联系方式 </w:t>
      </w:r>
    </w:p>
    <w:p>
      <w:pPr>
        <w:pStyle w:val="3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项目联系人：</w:t>
      </w:r>
      <w:r>
        <w:rPr>
          <w:rFonts w:hint="eastAsia" w:cs="宋体"/>
          <w:color w:val="auto"/>
          <w:sz w:val="21"/>
          <w:szCs w:val="21"/>
          <w:highlight w:val="none"/>
          <w:lang w:val="en-US" w:eastAsia="zh-CN"/>
        </w:rPr>
        <w:t>代鑫</w:t>
      </w:r>
    </w:p>
    <w:p>
      <w:pPr>
        <w:pStyle w:val="3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20" w:lineRule="exact"/>
        <w:ind w:left="0" w:right="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电话：</w:t>
      </w:r>
      <w:r>
        <w:rPr>
          <w:rFonts w:hint="eastAsia" w:ascii="宋体" w:hAnsi="宋体" w:eastAsia="宋体" w:cs="宋体"/>
          <w:color w:val="auto"/>
          <w:spacing w:val="0"/>
          <w:sz w:val="21"/>
          <w:szCs w:val="21"/>
          <w:highlight w:val="none"/>
          <w:shd w:val="clear" w:color="auto" w:fill="FFFFFF"/>
          <w:lang w:val="en-US" w:eastAsia="zh-CN"/>
        </w:rPr>
        <w:t>029-38016888</w:t>
      </w:r>
    </w:p>
    <w:p>
      <w:pPr>
        <w:pStyle w:val="34"/>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520" w:lineRule="exact"/>
        <w:ind w:left="0" w:right="0" w:firstLine="420" w:firstLineChars="200"/>
        <w:jc w:val="right"/>
        <w:textAlignment w:val="auto"/>
        <w:rPr>
          <w:rFonts w:hint="eastAsia" w:ascii="宋体" w:hAnsi="宋体" w:eastAsia="宋体" w:cs="宋体"/>
          <w:color w:val="auto"/>
          <w:sz w:val="21"/>
          <w:szCs w:val="21"/>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520" w:lineRule="exact"/>
        <w:ind w:firstLine="3990" w:firstLineChars="1900"/>
        <w:jc w:val="right"/>
        <w:textAlignment w:val="auto"/>
        <w:rPr>
          <w:rFonts w:hint="eastAsia" w:ascii="宋体" w:hAnsi="宋体" w:eastAsia="宋体" w:cs="宋体"/>
          <w:color w:val="auto"/>
          <w:sz w:val="21"/>
          <w:szCs w:val="21"/>
          <w:highlight w:val="none"/>
          <w:lang w:val="en-US" w:eastAsia="zh-CN"/>
        </w:rPr>
      </w:pPr>
    </w:p>
    <w:p>
      <w:pPr>
        <w:keepNext w:val="0"/>
        <w:keepLines w:val="0"/>
        <w:pageBreakBefore w:val="0"/>
        <w:widowControl w:val="0"/>
        <w:kinsoku/>
        <w:overflowPunct/>
        <w:autoSpaceDE/>
        <w:autoSpaceDN/>
        <w:bidi w:val="0"/>
        <w:spacing w:line="520" w:lineRule="exact"/>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陕西泰和力华工程管理咨询有限公司</w:t>
      </w:r>
    </w:p>
    <w:p>
      <w:pPr>
        <w:keepNext w:val="0"/>
        <w:keepLines w:val="0"/>
        <w:pageBreakBefore w:val="0"/>
        <w:widowControl w:val="0"/>
        <w:kinsoku/>
        <w:wordWrap w:val="0"/>
        <w:overflowPunct/>
        <w:autoSpaceDE/>
        <w:autoSpaceDN/>
        <w:bidi w:val="0"/>
        <w:spacing w:line="520" w:lineRule="exact"/>
        <w:jc w:val="right"/>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eastAsia="zh-CN"/>
        </w:rPr>
        <w:t>2024</w:t>
      </w:r>
      <w:r>
        <w:rPr>
          <w:rFonts w:hint="eastAsia" w:ascii="宋体" w:hAnsi="宋体" w:eastAsia="宋体" w:cs="宋体"/>
          <w:color w:val="auto"/>
          <w:szCs w:val="21"/>
          <w:highlight w:val="none"/>
        </w:rPr>
        <w:t>年</w:t>
      </w:r>
      <w:r>
        <w:rPr>
          <w:rFonts w:hint="eastAsia" w:ascii="宋体" w:hAnsi="宋体" w:cs="宋体"/>
          <w:color w:val="auto"/>
          <w:szCs w:val="21"/>
          <w:highlight w:val="none"/>
          <w:lang w:val="en-US" w:eastAsia="zh-CN"/>
        </w:rPr>
        <w:t xml:space="preserve"> 04 </w:t>
      </w:r>
      <w:r>
        <w:rPr>
          <w:rFonts w:hint="eastAsia" w:ascii="宋体" w:hAnsi="宋体" w:eastAsia="宋体" w:cs="宋体"/>
          <w:color w:val="auto"/>
          <w:szCs w:val="21"/>
          <w:highlight w:val="none"/>
        </w:rPr>
        <w:t>月</w:t>
      </w:r>
      <w:r>
        <w:rPr>
          <w:rFonts w:hint="eastAsia" w:ascii="宋体" w:hAnsi="宋体" w:cs="宋体"/>
          <w:color w:val="auto"/>
          <w:szCs w:val="21"/>
          <w:highlight w:val="none"/>
          <w:lang w:val="en-US" w:eastAsia="zh-CN"/>
        </w:rPr>
        <w:t>12</w:t>
      </w:r>
      <w:r>
        <w:rPr>
          <w:rFonts w:hint="eastAsia" w:ascii="宋体" w:hAnsi="宋体" w:eastAsia="宋体" w:cs="宋体"/>
          <w:color w:val="auto"/>
          <w:szCs w:val="21"/>
          <w:highlight w:val="none"/>
        </w:rPr>
        <w:t>日</w:t>
      </w:r>
      <w:r>
        <w:rPr>
          <w:rFonts w:hint="eastAsia" w:ascii="宋体" w:hAnsi="宋体" w:eastAsia="宋体" w:cs="宋体"/>
          <w:color w:val="auto"/>
          <w:szCs w:val="21"/>
          <w:highlight w:val="none"/>
          <w:lang w:val="en-US" w:eastAsia="zh-CN"/>
        </w:rPr>
        <w:t xml:space="preserve">       </w:t>
      </w:r>
    </w:p>
    <w:p>
      <w:pPr>
        <w:keepNext w:val="0"/>
        <w:keepLines w:val="0"/>
        <w:pageBreakBefore w:val="0"/>
        <w:widowControl w:val="0"/>
        <w:kinsoku/>
        <w:overflowPunct/>
        <w:bidi w:val="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br w:type="page"/>
      </w:r>
    </w:p>
    <w:p>
      <w:pPr>
        <w:pStyle w:val="2"/>
        <w:keepNext w:val="0"/>
        <w:keepLines w:val="0"/>
        <w:pageBreakBefore w:val="0"/>
        <w:widowControl w:val="0"/>
        <w:kinsoku/>
        <w:overflowPunct/>
        <w:bidi w:val="0"/>
        <w:spacing w:after="63" w:afterAutospacing="0" w:line="240" w:lineRule="auto"/>
        <w:ind w:left="0" w:leftChars="0" w:right="0" w:rightChars="0" w:firstLine="0" w:firstLineChars="0"/>
        <w:jc w:val="center"/>
        <w:rPr>
          <w:rFonts w:hint="eastAsia" w:ascii="宋体" w:hAnsi="宋体" w:eastAsia="宋体" w:cs="宋体"/>
          <w:color w:val="auto"/>
          <w:highlight w:val="none"/>
        </w:rPr>
      </w:pPr>
      <w:bookmarkStart w:id="8" w:name="_Toc30055"/>
      <w:bookmarkStart w:id="9" w:name="_Toc16326"/>
      <w:bookmarkStart w:id="10" w:name="_Toc492300351"/>
      <w:bookmarkStart w:id="11" w:name="_Toc877"/>
      <w:bookmarkStart w:id="12" w:name="_Toc19785"/>
      <w:r>
        <w:rPr>
          <w:rFonts w:hint="eastAsia" w:ascii="宋体" w:hAnsi="宋体" w:eastAsia="宋体" w:cs="宋体"/>
          <w:color w:val="auto"/>
          <w:highlight w:val="none"/>
        </w:rPr>
        <w:t>第二章</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w:t>
      </w:r>
      <w:bookmarkEnd w:id="8"/>
      <w:bookmarkEnd w:id="9"/>
      <w:bookmarkEnd w:id="10"/>
      <w:bookmarkEnd w:id="11"/>
      <w:bookmarkEnd w:id="12"/>
    </w:p>
    <w:p>
      <w:pPr>
        <w:pStyle w:val="3"/>
        <w:keepNext w:val="0"/>
        <w:keepLines w:val="0"/>
        <w:pageBreakBefore w:val="0"/>
        <w:widowControl w:val="0"/>
        <w:kinsoku/>
        <w:overflowPunct/>
        <w:bidi w:val="0"/>
        <w:spacing w:before="0" w:beforeAutospacing="0" w:after="0" w:afterAutospacing="0" w:line="240" w:lineRule="auto"/>
        <w:ind w:left="0" w:leftChars="0" w:right="0" w:rightChars="0" w:firstLine="0" w:firstLineChars="0"/>
        <w:jc w:val="center"/>
        <w:rPr>
          <w:rFonts w:hint="eastAsia" w:ascii="宋体" w:hAnsi="宋体" w:eastAsia="宋体" w:cs="宋体"/>
          <w:color w:val="auto"/>
          <w:highlight w:val="none"/>
        </w:rPr>
      </w:pPr>
      <w:bookmarkStart w:id="13" w:name="_Toc17137"/>
      <w:bookmarkStart w:id="14" w:name="_Toc492300352"/>
      <w:bookmarkStart w:id="15" w:name="_Toc15148"/>
      <w:bookmarkStart w:id="16" w:name="_Toc5334"/>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w:t>
      </w:r>
      <w:bookmarkEnd w:id="13"/>
      <w:bookmarkEnd w:id="14"/>
      <w:bookmarkEnd w:id="15"/>
      <w:bookmarkEnd w:id="16"/>
    </w:p>
    <w:tbl>
      <w:tblPr>
        <w:tblStyle w:val="40"/>
        <w:tblW w:w="9322" w:type="dxa"/>
        <w:jc w:val="center"/>
        <w:tblLayout w:type="fixed"/>
        <w:tblCellMar>
          <w:top w:w="0" w:type="dxa"/>
          <w:left w:w="108" w:type="dxa"/>
          <w:bottom w:w="0" w:type="dxa"/>
          <w:right w:w="108" w:type="dxa"/>
        </w:tblCellMar>
      </w:tblPr>
      <w:tblGrid>
        <w:gridCol w:w="1165"/>
        <w:gridCol w:w="2590"/>
        <w:gridCol w:w="5567"/>
      </w:tblGrid>
      <w:tr>
        <w:tblPrEx>
          <w:tblCellMar>
            <w:top w:w="0" w:type="dxa"/>
            <w:left w:w="108" w:type="dxa"/>
            <w:bottom w:w="0" w:type="dxa"/>
            <w:right w:w="108" w:type="dxa"/>
          </w:tblCellMar>
        </w:tblPrEx>
        <w:trPr>
          <w:trHeight w:val="567" w:hRule="atLeast"/>
          <w:tblHeader/>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beforeAutospacing="0" w:line="380" w:lineRule="exact"/>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条款名称</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编列内容</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采购人</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名</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称：咸阳市秦都区上林街道办事处</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地</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址：陕西省咸阳市秦都区世纪大道东段</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联</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系</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人：</w:t>
            </w:r>
            <w:r>
              <w:rPr>
                <w:rFonts w:hint="eastAsia" w:ascii="宋体" w:hAnsi="宋体" w:eastAsia="宋体" w:cs="宋体"/>
                <w:color w:val="auto"/>
                <w:sz w:val="21"/>
                <w:szCs w:val="21"/>
                <w:highlight w:val="none"/>
                <w:lang w:val="en-US" w:eastAsia="zh-CN"/>
              </w:rPr>
              <w:t>张微波</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联系电话：</w:t>
            </w:r>
            <w:r>
              <w:rPr>
                <w:rFonts w:hint="eastAsia" w:ascii="宋体" w:hAnsi="宋体" w:eastAsia="宋体" w:cs="宋体"/>
                <w:color w:val="auto"/>
                <w:sz w:val="21"/>
                <w:szCs w:val="21"/>
                <w:highlight w:val="none"/>
                <w:lang w:val="en-US" w:eastAsia="zh-CN"/>
              </w:rPr>
              <w:t>029-33810006</w:t>
            </w:r>
          </w:p>
          <w:p>
            <w:pPr>
              <w:keepNext w:val="0"/>
              <w:keepLines w:val="0"/>
              <w:pageBreakBefore w:val="0"/>
              <w:widowControl w:val="0"/>
              <w:kinsoku/>
              <w:wordWrap/>
              <w:overflowPunct/>
              <w:topLinePunct w:val="0"/>
              <w:autoSpaceDE/>
              <w:autoSpaceDN/>
              <w:bidi w:val="0"/>
              <w:adjustRightInd/>
              <w:snapToGrid/>
              <w:spacing w:line="380" w:lineRule="exact"/>
              <w:ind w:firstLine="0" w:firstLineChars="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邮    箱：983633398@qq.com</w:t>
            </w:r>
          </w:p>
        </w:tc>
      </w:tr>
      <w:tr>
        <w:tblPrEx>
          <w:tblCellMar>
            <w:top w:w="0" w:type="dxa"/>
            <w:left w:w="108" w:type="dxa"/>
            <w:bottom w:w="0" w:type="dxa"/>
            <w:right w:w="108" w:type="dxa"/>
          </w:tblCellMar>
        </w:tblPrEx>
        <w:trPr>
          <w:trHeight w:val="9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1.1.3</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采购代理机构</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名</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称：陕西泰和力华工程管理咨询有限公司</w:t>
            </w:r>
          </w:p>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地</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址：咸阳市秦都区秦皇南路大秦御港城10号楼18层1806室</w:t>
            </w:r>
          </w:p>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联 系 人：</w:t>
            </w:r>
            <w:r>
              <w:rPr>
                <w:rFonts w:hint="eastAsia" w:ascii="宋体" w:hAnsi="宋体" w:cs="宋体"/>
                <w:color w:val="auto"/>
                <w:sz w:val="21"/>
                <w:szCs w:val="21"/>
                <w:highlight w:val="none"/>
                <w:lang w:val="en-US" w:eastAsia="zh-CN"/>
              </w:rPr>
              <w:t>代鑫</w:t>
            </w:r>
          </w:p>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联系电话：029-38016888</w:t>
            </w:r>
          </w:p>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邮</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箱：</w:t>
            </w:r>
            <w:r>
              <w:rPr>
                <w:rFonts w:hint="eastAsia" w:ascii="宋体" w:hAnsi="宋体" w:eastAsia="宋体" w:cs="宋体"/>
                <w:color w:val="auto"/>
                <w:sz w:val="21"/>
                <w:szCs w:val="21"/>
                <w:highlight w:val="none"/>
                <w:lang w:val="en-US" w:eastAsia="zh-CN"/>
              </w:rPr>
              <w:t>sxthlh590@163.com</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1.1.4</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上林街道办事处机关灶劳务</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1.1.5</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项目编号</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cs="宋体"/>
                <w:color w:val="auto"/>
                <w:sz w:val="21"/>
                <w:szCs w:val="21"/>
                <w:highlight w:val="none"/>
                <w:lang w:eastAsia="zh-CN"/>
              </w:rPr>
            </w:pPr>
            <w:r>
              <w:rPr>
                <w:rFonts w:hint="eastAsia" w:ascii="宋体" w:hAnsi="宋体" w:cs="宋体"/>
                <w:color w:val="auto"/>
                <w:sz w:val="21"/>
                <w:szCs w:val="21"/>
                <w:highlight w:val="none"/>
                <w:lang w:val="en-US" w:eastAsia="zh-CN"/>
              </w:rPr>
              <w:t>STHLH（F）-2024-032</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1.1.</w:t>
            </w:r>
            <w:r>
              <w:rPr>
                <w:rFonts w:hint="eastAsia" w:ascii="宋体" w:hAnsi="宋体" w:cs="宋体"/>
                <w:color w:val="auto"/>
                <w:sz w:val="21"/>
                <w:szCs w:val="21"/>
                <w:highlight w:val="none"/>
                <w:lang w:val="en-US" w:eastAsia="zh-CN"/>
              </w:rPr>
              <w:t>6</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项目服务地点</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上林街道办事处</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1.1.</w:t>
            </w:r>
            <w:r>
              <w:rPr>
                <w:rFonts w:hint="eastAsia" w:ascii="宋体" w:hAnsi="宋体" w:cs="宋体"/>
                <w:color w:val="auto"/>
                <w:sz w:val="21"/>
                <w:szCs w:val="21"/>
                <w:highlight w:val="none"/>
                <w:lang w:val="en-US" w:eastAsia="zh-CN"/>
              </w:rPr>
              <w:t>7</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项目内容</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上林街道办事处机关灶劳务</w:t>
            </w:r>
            <w:r>
              <w:rPr>
                <w:rFonts w:hint="eastAsia" w:ascii="宋体" w:hAnsi="宋体" w:eastAsia="宋体" w:cs="宋体"/>
                <w:color w:val="auto"/>
                <w:sz w:val="21"/>
                <w:szCs w:val="21"/>
                <w:highlight w:val="none"/>
                <w:lang w:val="en-US" w:eastAsia="zh-CN"/>
              </w:rPr>
              <w:t>，主要功能或目标</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为上林街道办事处工作人员在工作日提供一日三餐；需满足的要求</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大厨2人，炒菜师2人，面点师2人，帮厨2人，洗碗消杀1人，共计9人</w:t>
            </w:r>
            <w:r>
              <w:rPr>
                <w:rFonts w:hint="eastAsia" w:ascii="宋体" w:hAnsi="宋体" w:cs="宋体"/>
                <w:color w:val="auto"/>
                <w:sz w:val="21"/>
                <w:szCs w:val="21"/>
                <w:highlight w:val="none"/>
                <w:lang w:val="en-US" w:eastAsia="zh-CN"/>
              </w:rPr>
              <w:t>。</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1.1.</w:t>
            </w:r>
            <w:r>
              <w:rPr>
                <w:rFonts w:hint="eastAsia" w:ascii="宋体" w:hAnsi="宋体" w:cs="宋体"/>
                <w:color w:val="auto"/>
                <w:sz w:val="21"/>
                <w:szCs w:val="21"/>
                <w:highlight w:val="none"/>
                <w:lang w:val="en-US" w:eastAsia="zh-CN"/>
              </w:rPr>
              <w:t>8</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采购预算</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afterAutospacing="0" w:line="380" w:lineRule="exact"/>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壹佰贰拾壹万零捌元整</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szCs w:val="21"/>
                <w:highlight w:val="none"/>
                <w:lang w:val="en-US" w:eastAsia="zh-CN"/>
              </w:rPr>
              <w:t>1210008.00</w:t>
            </w:r>
            <w:r>
              <w:rPr>
                <w:rFonts w:hint="eastAsia" w:ascii="宋体" w:hAnsi="宋体" w:eastAsia="宋体" w:cs="宋体"/>
                <w:color w:val="auto"/>
                <w:sz w:val="21"/>
                <w:szCs w:val="21"/>
                <w:highlight w:val="none"/>
                <w:lang w:val="en-US" w:eastAsia="zh-CN"/>
              </w:rPr>
              <w:t>元）</w:t>
            </w:r>
          </w:p>
          <w:p>
            <w:pPr>
              <w:pStyle w:val="14"/>
              <w:keepNext w:val="0"/>
              <w:keepLines w:val="0"/>
              <w:pageBreakBefore w:val="0"/>
              <w:widowControl w:val="0"/>
              <w:kinsoku/>
              <w:wordWrap/>
              <w:overflowPunct/>
              <w:bidi w:val="0"/>
              <w:adjustRightInd/>
              <w:snapToGrid/>
              <w:spacing w:before="0" w:beforeAutospacing="0" w:line="380" w:lineRule="exact"/>
              <w:ind w:left="0" w:leftChars="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u w:val="none"/>
                <w:lang w:val="en-US" w:eastAsia="zh-CN"/>
              </w:rPr>
              <w:t>磋商报价不得高于采购预算，否则其报价无效。</w:t>
            </w:r>
          </w:p>
        </w:tc>
      </w:tr>
      <w:tr>
        <w:tblPrEx>
          <w:tblCellMar>
            <w:top w:w="0" w:type="dxa"/>
            <w:left w:w="108" w:type="dxa"/>
            <w:bottom w:w="0" w:type="dxa"/>
            <w:right w:w="108" w:type="dxa"/>
          </w:tblCellMar>
        </w:tblPrEx>
        <w:trPr>
          <w:trHeight w:val="54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1.2.1</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bidi w:val="0"/>
              <w:spacing w:line="400" w:lineRule="exact"/>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资金来源</w:t>
            </w:r>
            <w:r>
              <w:rPr>
                <w:rFonts w:hint="eastAsia" w:ascii="宋体" w:hAnsi="宋体" w:eastAsia="宋体" w:cs="宋体"/>
                <w:color w:val="auto"/>
                <w:szCs w:val="21"/>
                <w:highlight w:val="none"/>
                <w:lang w:val="en-US" w:eastAsia="zh-CN"/>
              </w:rPr>
              <w:t>及出资比例</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overflowPunct/>
              <w:bidi w:val="0"/>
              <w:spacing w:line="400" w:lineRule="exact"/>
              <w:ind w:left="0" w:leftChars="0" w:firstLine="0"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Cs w:val="21"/>
                <w:highlight w:val="none"/>
              </w:rPr>
              <w:t>财政资金</w:t>
            </w:r>
            <w:r>
              <w:rPr>
                <w:rFonts w:hint="eastAsia" w:ascii="宋体" w:hAnsi="宋体" w:eastAsia="宋体" w:cs="宋体"/>
                <w:color w:val="auto"/>
                <w:szCs w:val="21"/>
                <w:highlight w:val="none"/>
                <w:lang w:val="en-US" w:eastAsia="zh-CN"/>
              </w:rPr>
              <w:t xml:space="preserve"> 100%</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1.2.2</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资金落实情况</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已落实</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1.3.1</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范围</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cs="宋体"/>
                <w:color w:val="auto"/>
                <w:spacing w:val="0"/>
                <w:sz w:val="21"/>
                <w:szCs w:val="21"/>
                <w:highlight w:val="none"/>
                <w:lang w:val="en-US" w:eastAsia="zh-CN"/>
              </w:rPr>
              <w:t>上林街道办事处机关灶劳务</w:t>
            </w:r>
            <w:r>
              <w:rPr>
                <w:rFonts w:hint="eastAsia" w:ascii="宋体" w:hAnsi="宋体" w:eastAsia="宋体" w:cs="宋体"/>
                <w:color w:val="auto"/>
                <w:sz w:val="21"/>
                <w:szCs w:val="21"/>
                <w:highlight w:val="none"/>
                <w:lang w:val="en-US" w:eastAsia="zh-CN"/>
              </w:rPr>
              <w:t>，详见“第五章  采购内容及要求”</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1.3.2</w:t>
            </w:r>
          </w:p>
        </w:tc>
        <w:tc>
          <w:tcPr>
            <w:tcW w:w="25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服务期限</w:t>
            </w:r>
          </w:p>
        </w:tc>
        <w:tc>
          <w:tcPr>
            <w:tcW w:w="5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自合同签订之日起</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年</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1.3.3</w:t>
            </w:r>
          </w:p>
        </w:tc>
        <w:tc>
          <w:tcPr>
            <w:tcW w:w="25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服务标准</w:t>
            </w:r>
          </w:p>
        </w:tc>
        <w:tc>
          <w:tcPr>
            <w:tcW w:w="55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符合现行国家、行业标准及</w:t>
            </w:r>
            <w:r>
              <w:rPr>
                <w:rFonts w:hint="eastAsia" w:ascii="宋体" w:hAnsi="宋体" w:eastAsia="宋体" w:cs="宋体"/>
                <w:color w:val="auto"/>
                <w:sz w:val="21"/>
                <w:szCs w:val="21"/>
                <w:highlight w:val="none"/>
                <w:lang w:val="en-US" w:eastAsia="zh-CN"/>
              </w:rPr>
              <w:t>“第五章  采购内容及要求”</w:t>
            </w:r>
            <w:r>
              <w:rPr>
                <w:rFonts w:hint="eastAsia" w:ascii="宋体" w:hAnsi="宋体" w:eastAsia="宋体" w:cs="宋体"/>
                <w:color w:val="auto"/>
                <w:sz w:val="21"/>
                <w:szCs w:val="21"/>
                <w:highlight w:val="none"/>
              </w:rPr>
              <w:t>相关内容。</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1.4.1</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资质条件、能力、信誉</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1.满足《中华人民共和国政府采购法》第二十二条规定；</w:t>
            </w:r>
          </w:p>
          <w:p>
            <w:pPr>
              <w:keepNext w:val="0"/>
              <w:keepLines w:val="0"/>
              <w:pageBreakBefore w:val="0"/>
              <w:widowControl w:val="0"/>
              <w:kinsoku/>
              <w:wordWrap/>
              <w:overflowPunct/>
              <w:autoSpaceDE/>
              <w:autoSpaceDN/>
              <w:bidi w:val="0"/>
              <w:adjustRightInd/>
              <w:snapToGrid/>
              <w:spacing w:line="36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.本项目的特定资格要求：</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0" w:firstLineChars="0"/>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（1）具有独立承担民事责任能力的法人、其他组织或自然人，并出具合法有效的营业执照或事业单位法人证书等国家规定的相关证明，自然人参与的提供其身份证明；</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0" w:firstLineChars="0"/>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（2）不得为“信用中国”网站中列入“失信被执行人或重大税收违法失信主体或政府采购严重违法失信行为记录名单”的供应商；不得为中国政府采购网“政府采购严重违法失信行为记录名单”中的供应商；</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0" w:firstLineChars="0"/>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（3）单位负责人为同一人或存在直接控股、管理关系的不同供应商，不得参加同一项目的政府采购活动；</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0" w:firstLineChars="0"/>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（4）本项目不接受联合体磋商；</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0" w:firstLineChars="0"/>
              <w:contextualSpacing/>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pacing w:val="0"/>
                <w:sz w:val="21"/>
                <w:szCs w:val="21"/>
                <w:highlight w:val="none"/>
                <w:lang w:val="en-US" w:eastAsia="zh-CN"/>
              </w:rPr>
              <w:t>（5）本项目专门面向中小企业采购；须符合《政府采购促进中小企业发展管理办法》（财库〔2020〕46号）规定的中小微企业或监狱企业或残疾人福利性单位参加。</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1.4.2</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是否接受联合体</w:t>
            </w:r>
            <w:r>
              <w:rPr>
                <w:rFonts w:hint="eastAsia" w:ascii="宋体" w:hAnsi="宋体" w:eastAsia="宋体" w:cs="宋体"/>
                <w:color w:val="auto"/>
                <w:sz w:val="21"/>
                <w:szCs w:val="21"/>
                <w:highlight w:val="none"/>
                <w:lang w:eastAsia="zh-CN"/>
              </w:rPr>
              <w:t>磋商</w:t>
            </w:r>
          </w:p>
        </w:tc>
        <w:tc>
          <w:tcPr>
            <w:tcW w:w="5567"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不接受</w:t>
            </w:r>
          </w:p>
        </w:tc>
      </w:tr>
      <w:tr>
        <w:tblPrEx>
          <w:tblCellMar>
            <w:top w:w="0" w:type="dxa"/>
            <w:left w:w="108" w:type="dxa"/>
            <w:bottom w:w="0" w:type="dxa"/>
            <w:right w:w="108" w:type="dxa"/>
          </w:tblCellMar>
        </w:tblPrEx>
        <w:trPr>
          <w:trHeight w:val="182"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1.4.3</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不得存在的</w:t>
            </w:r>
          </w:p>
          <w:p>
            <w:pPr>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其他情形</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80" w:lineRule="exact"/>
              <w:ind w:left="0" w:leftChars="0" w:firstLine="52" w:firstLineChars="25"/>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rPr>
              <w:t>/</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1.9.1</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踏勘现场</w:t>
            </w:r>
          </w:p>
        </w:tc>
        <w:tc>
          <w:tcPr>
            <w:tcW w:w="5567"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autoSpaceDE/>
              <w:autoSpaceDN/>
              <w:bidi w:val="0"/>
              <w:adjustRightInd/>
              <w:snapToGrid/>
              <w:spacing w:line="380" w:lineRule="exact"/>
              <w:ind w:left="0" w:lef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不统一组织踏勘现场</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1.10.1</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预备会</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不召开</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1.11.1</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分包</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不</w:t>
            </w:r>
            <w:r>
              <w:rPr>
                <w:rFonts w:hint="eastAsia" w:ascii="宋体" w:hAnsi="宋体" w:eastAsia="宋体" w:cs="宋体"/>
                <w:color w:val="auto"/>
                <w:sz w:val="21"/>
                <w:szCs w:val="21"/>
                <w:highlight w:val="none"/>
              </w:rPr>
              <w:t>允许</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1.12.3</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偏差</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both"/>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不允许</w:t>
            </w:r>
            <w:r>
              <w:rPr>
                <w:rFonts w:hint="eastAsia" w:ascii="宋体" w:hAnsi="宋体" w:eastAsia="宋体" w:cs="宋体"/>
                <w:color w:val="auto"/>
                <w:sz w:val="21"/>
                <w:szCs w:val="21"/>
                <w:highlight w:val="none"/>
                <w:lang w:val="en-US" w:eastAsia="zh-CN"/>
              </w:rPr>
              <w:t>负偏差</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构成</w:t>
            </w:r>
            <w:r>
              <w:rPr>
                <w:rFonts w:hint="eastAsia" w:ascii="宋体" w:hAnsi="宋体" w:eastAsia="宋体" w:cs="宋体"/>
                <w:color w:val="auto"/>
                <w:sz w:val="21"/>
                <w:szCs w:val="21"/>
                <w:highlight w:val="none"/>
                <w:lang w:eastAsia="zh-CN"/>
              </w:rPr>
              <w:t>竞争性磋商</w:t>
            </w:r>
          </w:p>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文件</w:t>
            </w:r>
            <w:r>
              <w:rPr>
                <w:rFonts w:hint="eastAsia" w:ascii="宋体" w:hAnsi="宋体" w:eastAsia="宋体" w:cs="宋体"/>
                <w:color w:val="auto"/>
                <w:sz w:val="21"/>
                <w:szCs w:val="21"/>
                <w:highlight w:val="none"/>
              </w:rPr>
              <w:t>的其他资料</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竞争性磋商文件电子版；</w:t>
            </w:r>
          </w:p>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竞争性磋商文件的修改及澄清；</w:t>
            </w:r>
          </w:p>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其他材料：</w:t>
            </w:r>
            <w:r>
              <w:rPr>
                <w:rFonts w:hint="eastAsia" w:ascii="宋体" w:hAnsi="宋体" w:eastAsia="宋体" w:cs="宋体"/>
                <w:color w:val="auto"/>
                <w:sz w:val="21"/>
                <w:szCs w:val="21"/>
                <w:highlight w:val="none"/>
                <w:u w:val="single"/>
                <w:lang w:eastAsia="zh-CN"/>
              </w:rPr>
              <w:t xml:space="preserve">  /  </w:t>
            </w:r>
          </w:p>
        </w:tc>
      </w:tr>
      <w:tr>
        <w:tblPrEx>
          <w:tblCellMar>
            <w:top w:w="0" w:type="dxa"/>
            <w:left w:w="108" w:type="dxa"/>
            <w:bottom w:w="0" w:type="dxa"/>
            <w:right w:w="108" w:type="dxa"/>
          </w:tblCellMar>
        </w:tblPrEx>
        <w:trPr>
          <w:trHeight w:val="567" w:hRule="atLeast"/>
          <w:jc w:val="center"/>
        </w:trPr>
        <w:tc>
          <w:tcPr>
            <w:tcW w:w="116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2.2.1</w:t>
            </w:r>
          </w:p>
        </w:tc>
        <w:tc>
          <w:tcPr>
            <w:tcW w:w="259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要求澄清</w:t>
            </w:r>
          </w:p>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竞争性磋商文件</w:t>
            </w:r>
          </w:p>
        </w:tc>
        <w:tc>
          <w:tcPr>
            <w:tcW w:w="5567" w:type="dxa"/>
            <w:tcBorders>
              <w:top w:val="single" w:color="auto" w:sz="4" w:space="0"/>
              <w:left w:val="single" w:color="auto" w:sz="4" w:space="0"/>
              <w:bottom w:val="single" w:color="auto" w:sz="4" w:space="0"/>
              <w:right w:val="single" w:color="auto" w:sz="4" w:space="0"/>
            </w:tcBorders>
            <w:vAlign w:val="center"/>
          </w:tcPr>
          <w:p>
            <w:pPr>
              <w:pStyle w:val="106"/>
              <w:keepNext w:val="0"/>
              <w:keepLines w:val="0"/>
              <w:pageBreakBefore w:val="0"/>
              <w:widowControl w:val="0"/>
              <w:kinsoku/>
              <w:wordWrap/>
              <w:overflowPunct/>
              <w:autoSpaceDE/>
              <w:autoSpaceDN/>
              <w:bidi w:val="0"/>
              <w:adjustRightInd/>
              <w:snapToGrid/>
              <w:spacing w:afterAutospacing="0" w:line="380" w:lineRule="exact"/>
              <w:ind w:left="0" w:leftChars="0" w:right="0" w:rightChars="0" w:firstLine="0" w:firstLine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0"/>
                <w:w w:val="100"/>
                <w:kern w:val="0"/>
                <w:position w:val="0"/>
                <w:sz w:val="21"/>
                <w:szCs w:val="21"/>
                <w:highlight w:val="none"/>
              </w:rPr>
              <w:t>时间：</w:t>
            </w:r>
            <w:r>
              <w:rPr>
                <w:rFonts w:hint="eastAsia" w:ascii="宋体" w:hAnsi="宋体" w:eastAsia="宋体" w:cs="宋体"/>
                <w:color w:val="auto"/>
                <w:spacing w:val="0"/>
                <w:w w:val="100"/>
                <w:kern w:val="0"/>
                <w:position w:val="0"/>
                <w:sz w:val="21"/>
                <w:szCs w:val="21"/>
                <w:highlight w:val="none"/>
                <w:lang w:eastAsia="zh-CN"/>
              </w:rPr>
              <w:t>竞争性磋商文件</w:t>
            </w:r>
            <w:r>
              <w:rPr>
                <w:rFonts w:hint="eastAsia" w:ascii="宋体" w:hAnsi="宋体" w:cs="宋体"/>
                <w:color w:val="auto"/>
                <w:spacing w:val="0"/>
                <w:w w:val="100"/>
                <w:kern w:val="0"/>
                <w:position w:val="0"/>
                <w:sz w:val="21"/>
                <w:szCs w:val="21"/>
                <w:highlight w:val="none"/>
                <w:lang w:eastAsia="zh-CN"/>
              </w:rPr>
              <w:t>提交</w:t>
            </w:r>
            <w:r>
              <w:rPr>
                <w:rFonts w:hint="eastAsia" w:ascii="宋体" w:hAnsi="宋体" w:eastAsia="宋体" w:cs="宋体"/>
                <w:color w:val="auto"/>
                <w:spacing w:val="0"/>
                <w:w w:val="100"/>
                <w:kern w:val="0"/>
                <w:position w:val="0"/>
                <w:sz w:val="21"/>
                <w:szCs w:val="21"/>
                <w:highlight w:val="none"/>
              </w:rPr>
              <w:t>截止时间</w:t>
            </w:r>
            <w:r>
              <w:rPr>
                <w:rFonts w:hint="eastAsia" w:ascii="宋体" w:hAnsi="宋体" w:eastAsia="宋体" w:cs="宋体"/>
                <w:color w:val="auto"/>
                <w:spacing w:val="0"/>
                <w:w w:val="100"/>
                <w:kern w:val="0"/>
                <w:position w:val="0"/>
                <w:sz w:val="21"/>
                <w:szCs w:val="21"/>
                <w:highlight w:val="none"/>
                <w:lang w:val="en-US" w:eastAsia="zh-CN"/>
              </w:rPr>
              <w:t>3</w:t>
            </w:r>
            <w:r>
              <w:rPr>
                <w:rFonts w:hint="eastAsia" w:ascii="宋体" w:hAnsi="宋体" w:eastAsia="宋体" w:cs="宋体"/>
                <w:color w:val="auto"/>
                <w:spacing w:val="0"/>
                <w:w w:val="100"/>
                <w:kern w:val="0"/>
                <w:position w:val="0"/>
                <w:sz w:val="21"/>
                <w:szCs w:val="21"/>
                <w:highlight w:val="none"/>
              </w:rPr>
              <w:t>日前</w:t>
            </w:r>
          </w:p>
        </w:tc>
      </w:tr>
      <w:tr>
        <w:tblPrEx>
          <w:tblCellMar>
            <w:top w:w="0" w:type="dxa"/>
            <w:left w:w="108" w:type="dxa"/>
            <w:bottom w:w="0" w:type="dxa"/>
            <w:right w:w="108" w:type="dxa"/>
          </w:tblCellMar>
        </w:tblPrEx>
        <w:trPr>
          <w:trHeight w:val="567" w:hRule="atLeast"/>
          <w:jc w:val="center"/>
        </w:trPr>
        <w:tc>
          <w:tcPr>
            <w:tcW w:w="116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p>
        </w:tc>
        <w:tc>
          <w:tcPr>
            <w:tcW w:w="259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p>
        </w:tc>
        <w:tc>
          <w:tcPr>
            <w:tcW w:w="5567" w:type="dxa"/>
            <w:tcBorders>
              <w:top w:val="single" w:color="auto" w:sz="4" w:space="0"/>
              <w:left w:val="single" w:color="auto" w:sz="4" w:space="0"/>
              <w:bottom w:val="single" w:color="auto" w:sz="4" w:space="0"/>
              <w:right w:val="single" w:color="auto" w:sz="4" w:space="0"/>
            </w:tcBorders>
            <w:vAlign w:val="center"/>
          </w:tcPr>
          <w:p>
            <w:pPr>
              <w:pStyle w:val="106"/>
              <w:keepNext w:val="0"/>
              <w:keepLines w:val="0"/>
              <w:pageBreakBefore w:val="0"/>
              <w:widowControl w:val="0"/>
              <w:kinsoku/>
              <w:wordWrap/>
              <w:overflowPunct/>
              <w:autoSpaceDE/>
              <w:autoSpaceDN/>
              <w:bidi w:val="0"/>
              <w:adjustRightInd/>
              <w:snapToGrid/>
              <w:spacing w:afterAutospacing="0" w:line="380" w:lineRule="exact"/>
              <w:ind w:left="0" w:leftChars="0" w:right="0" w:rightChars="0" w:firstLine="0" w:firstLineChars="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0"/>
                <w:w w:val="100"/>
                <w:kern w:val="0"/>
                <w:position w:val="0"/>
                <w:sz w:val="21"/>
                <w:szCs w:val="21"/>
                <w:highlight w:val="none"/>
              </w:rPr>
              <w:t>形式：书面形式</w:t>
            </w:r>
          </w:p>
        </w:tc>
      </w:tr>
      <w:tr>
        <w:tblPrEx>
          <w:tblCellMar>
            <w:top w:w="0" w:type="dxa"/>
            <w:left w:w="108" w:type="dxa"/>
            <w:bottom w:w="0" w:type="dxa"/>
            <w:right w:w="108" w:type="dxa"/>
          </w:tblCellMar>
        </w:tblPrEx>
        <w:trPr>
          <w:trHeight w:val="567" w:hRule="atLeast"/>
          <w:jc w:val="center"/>
        </w:trPr>
        <w:tc>
          <w:tcPr>
            <w:tcW w:w="116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2.2.2</w:t>
            </w:r>
          </w:p>
        </w:tc>
        <w:tc>
          <w:tcPr>
            <w:tcW w:w="2590"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竞争性磋商文件</w:t>
            </w:r>
          </w:p>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澄清发出的形式</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书面形式</w:t>
            </w:r>
          </w:p>
        </w:tc>
      </w:tr>
      <w:tr>
        <w:tblPrEx>
          <w:tblCellMar>
            <w:top w:w="0" w:type="dxa"/>
            <w:left w:w="108" w:type="dxa"/>
            <w:bottom w:w="0" w:type="dxa"/>
            <w:right w:w="108" w:type="dxa"/>
          </w:tblCellMar>
        </w:tblPrEx>
        <w:trPr>
          <w:trHeight w:val="567" w:hRule="atLeast"/>
          <w:jc w:val="center"/>
        </w:trPr>
        <w:tc>
          <w:tcPr>
            <w:tcW w:w="116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2.2.3</w:t>
            </w:r>
          </w:p>
        </w:tc>
        <w:tc>
          <w:tcPr>
            <w:tcW w:w="259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确认收到</w:t>
            </w:r>
          </w:p>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竞争性磋商文件</w:t>
            </w:r>
            <w:r>
              <w:rPr>
                <w:rFonts w:hint="eastAsia" w:ascii="宋体" w:hAnsi="宋体" w:eastAsia="宋体" w:cs="宋体"/>
                <w:color w:val="auto"/>
                <w:sz w:val="21"/>
                <w:szCs w:val="21"/>
                <w:highlight w:val="none"/>
              </w:rPr>
              <w:t>澄清</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在收到澄清内容后24小时内，超出视为已确认</w:t>
            </w:r>
          </w:p>
        </w:tc>
      </w:tr>
      <w:tr>
        <w:tblPrEx>
          <w:tblCellMar>
            <w:top w:w="0" w:type="dxa"/>
            <w:left w:w="108" w:type="dxa"/>
            <w:bottom w:w="0" w:type="dxa"/>
            <w:right w:w="108" w:type="dxa"/>
          </w:tblCellMar>
        </w:tblPrEx>
        <w:trPr>
          <w:trHeight w:val="567" w:hRule="atLeast"/>
          <w:jc w:val="center"/>
        </w:trPr>
        <w:tc>
          <w:tcPr>
            <w:tcW w:w="116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p>
        </w:tc>
        <w:tc>
          <w:tcPr>
            <w:tcW w:w="259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eastAsia="zh-CN"/>
              </w:rPr>
            </w:pP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形式：书面形式</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2.3.1</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竞争性磋商文件</w:t>
            </w:r>
          </w:p>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修改发出的形式</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书面形式</w:t>
            </w:r>
          </w:p>
        </w:tc>
      </w:tr>
      <w:tr>
        <w:tblPrEx>
          <w:tblCellMar>
            <w:top w:w="0" w:type="dxa"/>
            <w:left w:w="108" w:type="dxa"/>
            <w:bottom w:w="0" w:type="dxa"/>
            <w:right w:w="108" w:type="dxa"/>
          </w:tblCellMar>
        </w:tblPrEx>
        <w:trPr>
          <w:trHeight w:val="567" w:hRule="atLeast"/>
          <w:jc w:val="center"/>
        </w:trPr>
        <w:tc>
          <w:tcPr>
            <w:tcW w:w="116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2.3.2</w:t>
            </w:r>
          </w:p>
        </w:tc>
        <w:tc>
          <w:tcPr>
            <w:tcW w:w="2590"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确认收到</w:t>
            </w:r>
          </w:p>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竞争性磋商文件</w:t>
            </w:r>
            <w:r>
              <w:rPr>
                <w:rFonts w:hint="eastAsia" w:ascii="宋体" w:hAnsi="宋体" w:eastAsia="宋体" w:cs="宋体"/>
                <w:color w:val="auto"/>
                <w:sz w:val="21"/>
                <w:szCs w:val="21"/>
                <w:highlight w:val="none"/>
              </w:rPr>
              <w:t>修改</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时间：在收到澄清内容后24小时内，超出视为已确认</w:t>
            </w:r>
          </w:p>
        </w:tc>
      </w:tr>
      <w:tr>
        <w:tblPrEx>
          <w:tblCellMar>
            <w:top w:w="0" w:type="dxa"/>
            <w:left w:w="108" w:type="dxa"/>
            <w:bottom w:w="0" w:type="dxa"/>
            <w:right w:w="108" w:type="dxa"/>
          </w:tblCellMar>
        </w:tblPrEx>
        <w:trPr>
          <w:trHeight w:val="567" w:hRule="atLeast"/>
          <w:jc w:val="center"/>
        </w:trPr>
        <w:tc>
          <w:tcPr>
            <w:tcW w:w="116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p>
        </w:tc>
        <w:tc>
          <w:tcPr>
            <w:tcW w:w="2590"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形式：</w:t>
            </w:r>
            <w:r>
              <w:rPr>
                <w:rFonts w:hint="eastAsia" w:ascii="宋体" w:hAnsi="宋体" w:eastAsia="宋体" w:cs="宋体"/>
                <w:color w:val="auto"/>
                <w:sz w:val="21"/>
                <w:szCs w:val="21"/>
                <w:highlight w:val="none"/>
                <w:lang w:eastAsia="zh-CN"/>
              </w:rPr>
              <w:t>书面形式</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3.1.1</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构成</w:t>
            </w:r>
            <w:r>
              <w:rPr>
                <w:rFonts w:hint="eastAsia" w:ascii="宋体" w:hAnsi="宋体" w:eastAsia="宋体" w:cs="宋体"/>
                <w:color w:val="auto"/>
                <w:sz w:val="21"/>
                <w:szCs w:val="21"/>
                <w:highlight w:val="none"/>
                <w:lang w:eastAsia="zh-CN"/>
              </w:rPr>
              <w:t>竞争性磋商响应</w:t>
            </w:r>
          </w:p>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文件</w:t>
            </w:r>
            <w:r>
              <w:rPr>
                <w:rFonts w:hint="eastAsia" w:ascii="宋体" w:hAnsi="宋体" w:eastAsia="宋体" w:cs="宋体"/>
                <w:color w:val="auto"/>
                <w:sz w:val="21"/>
                <w:szCs w:val="21"/>
                <w:highlight w:val="none"/>
              </w:rPr>
              <w:t>的其他资料</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80" w:lineRule="exact"/>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澄清</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补正等相关文件；</w:t>
            </w:r>
          </w:p>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认为应附的其它资料。</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3.2.1</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增值税税金的计算方法</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一般计税方法计算</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3.2.3</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报价方式</w:t>
            </w:r>
          </w:p>
        </w:tc>
        <w:tc>
          <w:tcPr>
            <w:tcW w:w="5567"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autoSpaceDE/>
              <w:autoSpaceDN/>
              <w:bidi w:val="0"/>
              <w:adjustRightInd/>
              <w:snapToGrid/>
              <w:spacing w:line="380" w:lineRule="exact"/>
              <w:ind w:left="0" w:leftChars="0" w:right="0" w:rightChars="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2"/>
                <w:sz w:val="21"/>
                <w:szCs w:val="21"/>
                <w:highlight w:val="none"/>
                <w:lang w:val="en-US" w:eastAsia="zh-CN" w:bidi="ar-SA"/>
              </w:rPr>
              <w:t>本次磋商采取二次报价的办法。第一次报价后，经磋商小组评审、磋商、补充有关要求后，磋商小组应当要求所有实质性响应的供应商在规定时间内提交第二次报价。</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3.2.</w:t>
            </w:r>
            <w:r>
              <w:rPr>
                <w:rFonts w:hint="eastAsia" w:ascii="宋体" w:hAnsi="宋体" w:eastAsia="宋体" w:cs="宋体"/>
                <w:color w:val="auto"/>
                <w:sz w:val="21"/>
                <w:szCs w:val="21"/>
                <w:highlight w:val="none"/>
                <w:lang w:val="en-US" w:eastAsia="zh-CN"/>
              </w:rPr>
              <w:t>5</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报价的其他要求</w:t>
            </w:r>
          </w:p>
        </w:tc>
        <w:tc>
          <w:tcPr>
            <w:tcW w:w="5567"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autoSpaceDE/>
              <w:autoSpaceDN/>
              <w:bidi w:val="0"/>
              <w:adjustRightInd/>
              <w:snapToGrid/>
              <w:spacing w:line="380" w:lineRule="exact"/>
              <w:ind w:left="0" w:leftChars="0" w:right="0" w:rightChars="0" w:firstLine="0" w:firstLineChars="0"/>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1.供应商的磋商报价应包括完成该项目的成本、利润、税金、风险费、保险费、政策性文件规定费用和供应商必须的其他费用等全部费用；</w:t>
            </w:r>
          </w:p>
          <w:p>
            <w:pPr>
              <w:pStyle w:val="16"/>
              <w:keepNext w:val="0"/>
              <w:keepLines w:val="0"/>
              <w:pageBreakBefore w:val="0"/>
              <w:widowControl w:val="0"/>
              <w:kinsoku/>
              <w:wordWrap/>
              <w:overflowPunct/>
              <w:topLinePunct/>
              <w:autoSpaceDE/>
              <w:autoSpaceDN/>
              <w:bidi w:val="0"/>
              <w:adjustRightInd/>
              <w:snapToGrid/>
              <w:spacing w:line="380" w:lineRule="exact"/>
              <w:ind w:left="0" w:leftChars="0" w:right="0" w:rightChars="0" w:firstLine="0" w:firstLineChars="0"/>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2.最低报价不是成交的唯一依据；</w:t>
            </w:r>
          </w:p>
          <w:p>
            <w:pPr>
              <w:pStyle w:val="16"/>
              <w:keepNext w:val="0"/>
              <w:keepLines w:val="0"/>
              <w:pageBreakBefore w:val="0"/>
              <w:widowControl w:val="0"/>
              <w:kinsoku/>
              <w:wordWrap/>
              <w:overflowPunct/>
              <w:topLinePunct/>
              <w:autoSpaceDE/>
              <w:autoSpaceDN/>
              <w:bidi w:val="0"/>
              <w:adjustRightInd/>
              <w:snapToGrid/>
              <w:spacing w:line="380" w:lineRule="exact"/>
              <w:ind w:left="0" w:leftChars="0" w:right="0" w:rightChars="0" w:firstLine="0" w:firstLineChars="0"/>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3.本项目磋商报价一次性包死，在合同执行过程中不做任何调整；</w:t>
            </w:r>
          </w:p>
          <w:p>
            <w:pPr>
              <w:pStyle w:val="16"/>
              <w:keepNext w:val="0"/>
              <w:keepLines w:val="0"/>
              <w:pageBreakBefore w:val="0"/>
              <w:widowControl w:val="0"/>
              <w:kinsoku/>
              <w:wordWrap/>
              <w:overflowPunct/>
              <w:topLinePunct/>
              <w:autoSpaceDE/>
              <w:autoSpaceDN/>
              <w:bidi w:val="0"/>
              <w:adjustRightInd/>
              <w:snapToGrid/>
              <w:spacing w:line="380" w:lineRule="exact"/>
              <w:ind w:left="0" w:leftChars="0" w:right="0" w:rightChars="0" w:firstLine="0" w:firstLineChars="0"/>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4.磋商报价其他说明：</w:t>
            </w:r>
          </w:p>
          <w:p>
            <w:pPr>
              <w:pStyle w:val="16"/>
              <w:keepNext w:val="0"/>
              <w:keepLines w:val="0"/>
              <w:pageBreakBefore w:val="0"/>
              <w:widowControl w:val="0"/>
              <w:kinsoku/>
              <w:wordWrap/>
              <w:overflowPunct/>
              <w:topLinePunct/>
              <w:autoSpaceDE/>
              <w:autoSpaceDN/>
              <w:bidi w:val="0"/>
              <w:adjustRightInd/>
              <w:snapToGrid/>
              <w:spacing w:line="380" w:lineRule="exact"/>
              <w:ind w:left="0" w:leftChars="0" w:right="0" w:rightChars="0" w:firstLine="0" w:firstLineChars="0"/>
              <w:textAlignment w:val="auto"/>
              <w:rPr>
                <w:rFonts w:hint="eastAsia" w:ascii="宋体" w:hAnsi="宋体" w:eastAsia="宋体" w:cs="宋体"/>
                <w:color w:val="auto"/>
                <w:spacing w:val="0"/>
                <w:sz w:val="21"/>
                <w:szCs w:val="21"/>
                <w:highlight w:val="none"/>
                <w:lang w:val="zh-CN" w:eastAsia="zh-CN"/>
              </w:rPr>
            </w:pPr>
            <w:r>
              <w:rPr>
                <w:rFonts w:hint="eastAsia" w:ascii="宋体" w:hAnsi="宋体" w:eastAsia="宋体" w:cs="宋体"/>
                <w:color w:val="auto"/>
                <w:spacing w:val="0"/>
                <w:sz w:val="21"/>
                <w:szCs w:val="21"/>
                <w:highlight w:val="none"/>
                <w:lang w:val="zh-CN" w:eastAsia="zh-CN"/>
              </w:rPr>
              <w:t>（1）本次磋商第二次报价为最终报价；</w:t>
            </w:r>
          </w:p>
          <w:p>
            <w:pPr>
              <w:pStyle w:val="16"/>
              <w:keepNext w:val="0"/>
              <w:keepLines w:val="0"/>
              <w:pageBreakBefore w:val="0"/>
              <w:widowControl w:val="0"/>
              <w:kinsoku/>
              <w:wordWrap/>
              <w:overflowPunct/>
              <w:topLinePunct/>
              <w:autoSpaceDE/>
              <w:autoSpaceDN/>
              <w:bidi w:val="0"/>
              <w:adjustRightInd/>
              <w:snapToGrid/>
              <w:spacing w:line="380" w:lineRule="exact"/>
              <w:ind w:left="0" w:leftChars="0" w:right="0" w:rightChars="0" w:firstLine="0" w:firstLineChars="0"/>
              <w:textAlignment w:val="auto"/>
              <w:rPr>
                <w:rFonts w:hint="eastAsia" w:ascii="宋体" w:hAnsi="宋体" w:eastAsia="宋体" w:cs="宋体"/>
                <w:color w:val="auto"/>
                <w:spacing w:val="0"/>
                <w:sz w:val="21"/>
                <w:szCs w:val="21"/>
                <w:highlight w:val="none"/>
                <w:lang w:val="zh-CN" w:eastAsia="zh-CN"/>
              </w:rPr>
            </w:pPr>
            <w:r>
              <w:rPr>
                <w:rFonts w:hint="eastAsia" w:ascii="宋体" w:hAnsi="宋体" w:eastAsia="宋体" w:cs="宋体"/>
                <w:color w:val="auto"/>
                <w:spacing w:val="0"/>
                <w:sz w:val="21"/>
                <w:szCs w:val="21"/>
                <w:highlight w:val="none"/>
                <w:lang w:val="zh-CN" w:eastAsia="zh-CN"/>
              </w:rPr>
              <w:t>（2）磋商过程中，每次磋商结束时均不公开各供应商的报价；</w:t>
            </w:r>
          </w:p>
          <w:p>
            <w:pPr>
              <w:pStyle w:val="16"/>
              <w:keepNext w:val="0"/>
              <w:keepLines w:val="0"/>
              <w:pageBreakBefore w:val="0"/>
              <w:widowControl w:val="0"/>
              <w:kinsoku/>
              <w:wordWrap/>
              <w:overflowPunct/>
              <w:topLinePunct/>
              <w:autoSpaceDE/>
              <w:autoSpaceDN/>
              <w:bidi w:val="0"/>
              <w:adjustRightInd/>
              <w:snapToGrid/>
              <w:spacing w:line="380" w:lineRule="exact"/>
              <w:ind w:left="0" w:leftChars="0" w:right="0" w:rightChars="0" w:firstLine="0" w:firstLineChars="0"/>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（3）任何一次磋商报价超出采购预算的，按废标处理。</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3.3.1</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磋商有效期</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kern w:val="2"/>
                <w:sz w:val="21"/>
                <w:szCs w:val="21"/>
                <w:highlight w:val="none"/>
                <w:lang w:val="en-US" w:eastAsia="zh-CN" w:bidi="ar-SA"/>
              </w:rPr>
            </w:pPr>
            <w:bookmarkStart w:id="17" w:name="_Toc352691470"/>
            <w:bookmarkStart w:id="18" w:name="_Toc1789"/>
            <w:bookmarkStart w:id="19" w:name="_Toc300834946"/>
            <w:bookmarkStart w:id="20" w:name="_Toc369531512"/>
            <w:bookmarkStart w:id="21" w:name="_Toc384308207"/>
            <w:bookmarkStart w:id="22" w:name="_Toc361508582"/>
            <w:r>
              <w:rPr>
                <w:rFonts w:hint="eastAsia" w:ascii="宋体" w:hAnsi="宋体" w:eastAsia="宋体" w:cs="宋体"/>
                <w:color w:val="auto"/>
                <w:kern w:val="2"/>
                <w:sz w:val="21"/>
                <w:szCs w:val="21"/>
                <w:highlight w:val="none"/>
                <w:lang w:val="en-US" w:eastAsia="zh-CN" w:bidi="ar-SA"/>
              </w:rPr>
              <w:t>自</w:t>
            </w:r>
            <w:r>
              <w:rPr>
                <w:rFonts w:hint="eastAsia" w:ascii="宋体" w:hAnsi="宋体" w:cs="宋体"/>
                <w:color w:val="auto"/>
                <w:kern w:val="2"/>
                <w:sz w:val="21"/>
                <w:szCs w:val="21"/>
                <w:highlight w:val="none"/>
                <w:lang w:val="en-US" w:eastAsia="zh-CN" w:bidi="ar-SA"/>
              </w:rPr>
              <w:t>竞争性磋商响应文件提交</w:t>
            </w:r>
            <w:r>
              <w:rPr>
                <w:rFonts w:hint="eastAsia" w:ascii="宋体" w:hAnsi="宋体" w:eastAsia="宋体" w:cs="宋体"/>
                <w:color w:val="auto"/>
                <w:kern w:val="2"/>
                <w:sz w:val="21"/>
                <w:szCs w:val="21"/>
                <w:highlight w:val="none"/>
                <w:lang w:val="en-US" w:eastAsia="zh-CN" w:bidi="ar-SA"/>
              </w:rPr>
              <w:t>截止之日起90日历天</w:t>
            </w:r>
          </w:p>
        </w:tc>
      </w:tr>
      <w:bookmarkEnd w:id="17"/>
      <w:bookmarkEnd w:id="18"/>
      <w:bookmarkEnd w:id="19"/>
      <w:bookmarkEnd w:id="20"/>
      <w:bookmarkEnd w:id="21"/>
      <w:bookmarkEnd w:id="22"/>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3.4.1</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保证金</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本项目免收</w:t>
            </w:r>
            <w:r>
              <w:rPr>
                <w:rFonts w:hint="eastAsia" w:ascii="宋体"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lang w:eastAsia="zh-CN"/>
              </w:rPr>
              <w:t>保证金。</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3.6.1</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是否允许</w:t>
            </w:r>
            <w:r>
              <w:rPr>
                <w:rFonts w:hint="eastAsia" w:ascii="宋体" w:hAnsi="宋体" w:cs="宋体"/>
                <w:color w:val="auto"/>
                <w:sz w:val="21"/>
                <w:szCs w:val="21"/>
                <w:highlight w:val="none"/>
                <w:lang w:eastAsia="zh-CN"/>
              </w:rPr>
              <w:t>提交</w:t>
            </w:r>
            <w:r>
              <w:rPr>
                <w:rFonts w:hint="eastAsia" w:ascii="宋体" w:hAnsi="宋体" w:eastAsia="宋体" w:cs="宋体"/>
                <w:color w:val="auto"/>
                <w:sz w:val="21"/>
                <w:szCs w:val="21"/>
                <w:highlight w:val="none"/>
              </w:rPr>
              <w:t>备选</w:t>
            </w:r>
          </w:p>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方案</w:t>
            </w:r>
          </w:p>
        </w:tc>
        <w:tc>
          <w:tcPr>
            <w:tcW w:w="5567"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不允许</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3.7.3</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竞争性磋商文件签字或盖章的具体要求</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80" w:lineRule="exact"/>
              <w:ind w:left="0" w:leftChars="0" w:firstLine="52" w:firstLineChars="2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1.按第六章“竞争性磋商响应文件格式”中</w:t>
            </w:r>
            <w:r>
              <w:rPr>
                <w:rFonts w:hint="eastAsia" w:ascii="宋体" w:hAnsi="宋体" w:cs="宋体"/>
                <w:color w:val="auto"/>
                <w:sz w:val="21"/>
                <w:szCs w:val="21"/>
                <w:highlight w:val="none"/>
                <w:lang w:val="en-US" w:eastAsia="zh-CN"/>
              </w:rPr>
              <w:t>的</w:t>
            </w:r>
            <w:r>
              <w:rPr>
                <w:rFonts w:hint="eastAsia" w:ascii="宋体" w:hAnsi="宋体" w:eastAsia="宋体" w:cs="宋体"/>
                <w:color w:val="auto"/>
                <w:sz w:val="21"/>
                <w:szCs w:val="21"/>
                <w:highlight w:val="none"/>
                <w:lang w:val="en-US" w:eastAsia="zh-CN"/>
              </w:rPr>
              <w:t>要求签字、盖章；</w:t>
            </w:r>
          </w:p>
          <w:p>
            <w:pPr>
              <w:keepNext w:val="0"/>
              <w:keepLines w:val="0"/>
              <w:pageBreakBefore w:val="0"/>
              <w:widowControl w:val="0"/>
              <w:kinsoku/>
              <w:wordWrap/>
              <w:overflowPunct/>
              <w:topLinePunct w:val="0"/>
              <w:autoSpaceDE w:val="0"/>
              <w:autoSpaceDN w:val="0"/>
              <w:bidi w:val="0"/>
              <w:adjustRightInd/>
              <w:snapToGrid/>
              <w:spacing w:line="380" w:lineRule="exact"/>
              <w:ind w:left="0" w:leftChars="0" w:firstLine="52" w:firstLineChars="25"/>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2.证明资料复印件、扫描件加盖供应商公章。</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3.7.4</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竞争性磋商响应文件</w:t>
            </w:r>
          </w:p>
          <w:p>
            <w:pPr>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编制的其他要求</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80" w:lineRule="exact"/>
              <w:ind w:left="0" w:leftChars="0" w:firstLine="52" w:firstLineChars="2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供应商须在“全国公共资源交易中心平台（陕西省）（http://www.sxggzyjy.cn/）”的“服务指南”栏目“下载专区”中，免费下载“陕西省公共资源交易平台政府采购电子标书制作工具”，并使用该客户端制作电子响应文件，制作扩展名为“.SXSTF”的电子响应文件。</w:t>
            </w:r>
          </w:p>
          <w:p>
            <w:pPr>
              <w:keepNext w:val="0"/>
              <w:keepLines w:val="0"/>
              <w:pageBreakBefore w:val="0"/>
              <w:widowControl w:val="0"/>
              <w:kinsoku/>
              <w:wordWrap/>
              <w:overflowPunct/>
              <w:topLinePunct w:val="0"/>
              <w:autoSpaceDE w:val="0"/>
              <w:autoSpaceDN w:val="0"/>
              <w:bidi w:val="0"/>
              <w:adjustRightInd/>
              <w:snapToGrid/>
              <w:spacing w:line="380" w:lineRule="exact"/>
              <w:ind w:left="0" w:leftChars="0" w:firstLine="52" w:firstLineChars="2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2.供应商须使用数字认证证书对电子化竞争性磋商响应文件进行签章、加密、</w:t>
            </w:r>
            <w:r>
              <w:rPr>
                <w:rFonts w:hint="eastAsia" w:ascii="宋体" w:hAnsi="宋体" w:cs="宋体"/>
                <w:color w:val="auto"/>
                <w:sz w:val="21"/>
                <w:szCs w:val="21"/>
                <w:highlight w:val="none"/>
                <w:lang w:val="en-US" w:eastAsia="zh-CN"/>
              </w:rPr>
              <w:t>提交</w:t>
            </w:r>
            <w:r>
              <w:rPr>
                <w:rFonts w:hint="eastAsia" w:ascii="宋体" w:hAnsi="宋体" w:eastAsia="宋体" w:cs="宋体"/>
                <w:color w:val="auto"/>
                <w:sz w:val="21"/>
                <w:szCs w:val="21"/>
                <w:highlight w:val="none"/>
                <w:lang w:val="en-US" w:eastAsia="zh-CN"/>
              </w:rPr>
              <w:t>及开标时解密等相关磋商事宜；</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4.2.1</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rPr>
              <w:t>竞争性磋商响应文件</w:t>
            </w:r>
            <w:r>
              <w:rPr>
                <w:rFonts w:hint="eastAsia" w:ascii="宋体" w:hAnsi="宋体" w:eastAsia="宋体" w:cs="宋体"/>
                <w:color w:val="auto"/>
                <w:szCs w:val="21"/>
                <w:highlight w:val="none"/>
                <w:lang w:val="en-US" w:eastAsia="zh-CN"/>
              </w:rPr>
              <w:t>提交</w:t>
            </w:r>
            <w:r>
              <w:rPr>
                <w:rFonts w:hint="eastAsia" w:ascii="宋体" w:hAnsi="宋体" w:eastAsia="宋体" w:cs="宋体"/>
                <w:color w:val="auto"/>
                <w:szCs w:val="21"/>
                <w:highlight w:val="none"/>
              </w:rPr>
              <w:t>截止时间</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cs="宋体"/>
                <w:b/>
                <w:bCs/>
                <w:color w:val="auto"/>
                <w:sz w:val="21"/>
                <w:szCs w:val="21"/>
                <w:highlight w:val="none"/>
                <w:lang w:eastAsia="zh-CN"/>
              </w:rPr>
              <w:t>2024</w:t>
            </w:r>
            <w:r>
              <w:rPr>
                <w:rFonts w:hint="eastAsia" w:ascii="宋体" w:hAnsi="宋体" w:eastAsia="宋体" w:cs="宋体"/>
                <w:b/>
                <w:bCs/>
                <w:color w:val="auto"/>
                <w:sz w:val="21"/>
                <w:szCs w:val="21"/>
                <w:highlight w:val="none"/>
              </w:rPr>
              <w:t>年</w:t>
            </w:r>
            <w:r>
              <w:rPr>
                <w:rFonts w:hint="eastAsia" w:ascii="宋体" w:hAnsi="宋体" w:cs="宋体"/>
                <w:b/>
                <w:bCs/>
                <w:color w:val="auto"/>
                <w:sz w:val="21"/>
                <w:szCs w:val="21"/>
                <w:highlight w:val="none"/>
                <w:lang w:val="en-US" w:eastAsia="zh-CN"/>
              </w:rPr>
              <w:t>04</w:t>
            </w:r>
            <w:r>
              <w:rPr>
                <w:rFonts w:hint="eastAsia" w:ascii="宋体" w:hAnsi="宋体" w:eastAsia="宋体" w:cs="宋体"/>
                <w:b/>
                <w:bCs/>
                <w:color w:val="auto"/>
                <w:sz w:val="21"/>
                <w:szCs w:val="21"/>
                <w:highlight w:val="none"/>
              </w:rPr>
              <w:t>月</w:t>
            </w:r>
            <w:r>
              <w:rPr>
                <w:rFonts w:hint="eastAsia" w:ascii="宋体" w:hAnsi="宋体" w:cs="宋体"/>
                <w:b/>
                <w:bCs/>
                <w:color w:val="auto"/>
                <w:sz w:val="21"/>
                <w:szCs w:val="21"/>
                <w:highlight w:val="none"/>
                <w:lang w:val="en-US" w:eastAsia="zh-CN"/>
              </w:rPr>
              <w:t>25</w:t>
            </w:r>
            <w:r>
              <w:rPr>
                <w:rFonts w:hint="eastAsia" w:ascii="宋体" w:hAnsi="宋体" w:eastAsia="宋体" w:cs="宋体"/>
                <w:b/>
                <w:bCs/>
                <w:color w:val="auto"/>
                <w:sz w:val="21"/>
                <w:szCs w:val="21"/>
                <w:highlight w:val="none"/>
              </w:rPr>
              <w:t>日</w:t>
            </w:r>
            <w:r>
              <w:rPr>
                <w:rFonts w:hint="eastAsia" w:ascii="宋体" w:hAnsi="宋体" w:cs="宋体"/>
                <w:b/>
                <w:bCs/>
                <w:color w:val="auto"/>
                <w:sz w:val="21"/>
                <w:szCs w:val="21"/>
                <w:highlight w:val="none"/>
                <w:lang w:val="en-US" w:eastAsia="zh-CN"/>
              </w:rPr>
              <w:t>09</w:t>
            </w:r>
            <w:r>
              <w:rPr>
                <w:rFonts w:hint="eastAsia" w:ascii="宋体" w:hAnsi="宋体" w:eastAsia="宋体" w:cs="宋体"/>
                <w:b/>
                <w:bCs/>
                <w:color w:val="auto"/>
                <w:sz w:val="21"/>
                <w:szCs w:val="21"/>
                <w:highlight w:val="none"/>
              </w:rPr>
              <w:t>时</w:t>
            </w:r>
            <w:r>
              <w:rPr>
                <w:rFonts w:hint="eastAsia" w:ascii="宋体" w:hAnsi="宋体" w:cs="宋体"/>
                <w:b/>
                <w:bCs/>
                <w:color w:val="auto"/>
                <w:sz w:val="21"/>
                <w:szCs w:val="21"/>
                <w:highlight w:val="none"/>
                <w:lang w:val="en-US" w:eastAsia="zh-CN"/>
              </w:rPr>
              <w:t>30</w:t>
            </w:r>
            <w:r>
              <w:rPr>
                <w:rFonts w:hint="eastAsia" w:ascii="宋体" w:hAnsi="宋体" w:eastAsia="宋体" w:cs="宋体"/>
                <w:b/>
                <w:bCs/>
                <w:color w:val="auto"/>
                <w:sz w:val="21"/>
                <w:szCs w:val="21"/>
                <w:highlight w:val="none"/>
              </w:rPr>
              <w:t>分</w:t>
            </w:r>
          </w:p>
        </w:tc>
      </w:tr>
      <w:tr>
        <w:tblPrEx>
          <w:tblCellMar>
            <w:top w:w="0" w:type="dxa"/>
            <w:left w:w="108" w:type="dxa"/>
            <w:bottom w:w="0" w:type="dxa"/>
            <w:right w:w="108" w:type="dxa"/>
          </w:tblCellMar>
        </w:tblPrEx>
        <w:trPr>
          <w:trHeight w:val="424"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4.2.2</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提交</w:t>
            </w:r>
            <w:r>
              <w:rPr>
                <w:rFonts w:hint="eastAsia" w:ascii="宋体" w:hAnsi="宋体" w:eastAsia="宋体" w:cs="宋体"/>
                <w:color w:val="auto"/>
                <w:sz w:val="21"/>
                <w:szCs w:val="21"/>
                <w:highlight w:val="none"/>
                <w:lang w:eastAsia="zh-CN"/>
              </w:rPr>
              <w:t>竞争性磋商响应文件</w:t>
            </w:r>
            <w:r>
              <w:rPr>
                <w:rFonts w:hint="eastAsia" w:ascii="宋体" w:hAnsi="宋体" w:eastAsia="宋体" w:cs="宋体"/>
                <w:color w:val="auto"/>
                <w:sz w:val="21"/>
                <w:szCs w:val="21"/>
                <w:highlight w:val="none"/>
              </w:rPr>
              <w:t>地点</w:t>
            </w:r>
          </w:p>
        </w:tc>
        <w:tc>
          <w:tcPr>
            <w:tcW w:w="5567"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本项目采用不见面开标，电子投标文件上传至全国公共资源交易中心（陕西省.西咸新区）平台。</w:t>
            </w:r>
          </w:p>
          <w:p>
            <w:pPr>
              <w:pStyle w:val="16"/>
              <w:keepNext w:val="0"/>
              <w:keepLines w:val="0"/>
              <w:pageBreakBefore w:val="0"/>
              <w:widowControl w:val="0"/>
              <w:kinsoku/>
              <w:wordWrap/>
              <w:overflowPunct/>
              <w:topLine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w:t>
            </w:r>
            <w:r>
              <w:rPr>
                <w:rFonts w:hint="eastAsia" w:hAnsi="宋体" w:cs="宋体"/>
                <w:b/>
                <w:bCs/>
                <w:color w:val="auto"/>
                <w:sz w:val="21"/>
                <w:szCs w:val="21"/>
                <w:highlight w:val="none"/>
                <w:lang w:val="en-US" w:eastAsia="zh-CN"/>
              </w:rPr>
              <w:t>提交</w:t>
            </w:r>
            <w:r>
              <w:rPr>
                <w:rFonts w:hint="eastAsia" w:ascii="宋体" w:hAnsi="宋体" w:eastAsia="宋体" w:cs="宋体"/>
                <w:b/>
                <w:bCs/>
                <w:color w:val="auto"/>
                <w:sz w:val="21"/>
                <w:szCs w:val="21"/>
                <w:highlight w:val="none"/>
                <w:lang w:val="en-US" w:eastAsia="zh-CN"/>
              </w:rPr>
              <w:t>电子竞争性磋商响应文件：登录全国公共资源交易中心（陕西省.西咸新区）（http://xxxq.sxggzyjy.cn/），选择“电子交易平台-陕西政府采购交易系统”进行登录，登录后选择“交易乙方”身份进入，选择“上传竞争性磋商响应文件”，上传加密的电子化竞争性磋商响应文件。上传成功后，电子化平台将予以记录。）</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4.2.3</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竞争性磋商响应文件</w:t>
            </w:r>
          </w:p>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是否退还</w:t>
            </w:r>
          </w:p>
        </w:tc>
        <w:tc>
          <w:tcPr>
            <w:tcW w:w="5567" w:type="dxa"/>
            <w:tcBorders>
              <w:top w:val="single" w:color="auto" w:sz="4" w:space="0"/>
              <w:left w:val="single" w:color="auto" w:sz="4" w:space="0"/>
              <w:bottom w:val="single" w:color="auto" w:sz="4" w:space="0"/>
              <w:right w:val="single" w:color="auto" w:sz="4" w:space="0"/>
            </w:tcBorders>
            <w:vAlign w:val="center"/>
          </w:tcPr>
          <w:p>
            <w:pPr>
              <w:pStyle w:val="16"/>
              <w:keepNext w:val="0"/>
              <w:keepLines w:val="0"/>
              <w:pageBreakBefore w:val="0"/>
              <w:widowControl w:val="0"/>
              <w:kinsoku/>
              <w:wordWrap/>
              <w:overflowPunct/>
              <w:topLine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否</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5.1</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时间和地点</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时间：同</w:t>
            </w:r>
            <w:r>
              <w:rPr>
                <w:rFonts w:hint="eastAsia" w:ascii="宋体" w:hAnsi="宋体" w:cs="宋体"/>
                <w:color w:val="auto"/>
                <w:sz w:val="21"/>
                <w:szCs w:val="21"/>
                <w:highlight w:val="none"/>
                <w:lang w:eastAsia="zh-CN"/>
              </w:rPr>
              <w:t>竞争性磋商响应文件</w:t>
            </w:r>
            <w:r>
              <w:rPr>
                <w:rFonts w:hint="eastAsia" w:ascii="宋体" w:hAnsi="宋体" w:eastAsia="宋体" w:cs="宋体"/>
                <w:color w:val="auto"/>
                <w:sz w:val="21"/>
                <w:szCs w:val="21"/>
                <w:highlight w:val="none"/>
                <w:lang w:eastAsia="zh-CN"/>
              </w:rPr>
              <w:t>提交的截止时间</w:t>
            </w:r>
          </w:p>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地点：</w:t>
            </w:r>
            <w:r>
              <w:rPr>
                <w:rFonts w:hint="eastAsia" w:ascii="宋体" w:hAnsi="宋体" w:eastAsia="宋体" w:cs="宋体"/>
                <w:color w:val="auto"/>
                <w:sz w:val="21"/>
                <w:szCs w:val="21"/>
                <w:highlight w:val="none"/>
                <w:lang w:eastAsia="zh-CN"/>
              </w:rPr>
              <w:t>同</w:t>
            </w:r>
            <w:r>
              <w:rPr>
                <w:rFonts w:hint="eastAsia" w:ascii="宋体" w:hAnsi="宋体" w:cs="宋体"/>
                <w:color w:val="auto"/>
                <w:sz w:val="21"/>
                <w:szCs w:val="21"/>
                <w:highlight w:val="none"/>
                <w:lang w:eastAsia="zh-CN"/>
              </w:rPr>
              <w:t>提交</w:t>
            </w:r>
            <w:r>
              <w:rPr>
                <w:rFonts w:hint="eastAsia" w:ascii="宋体" w:hAnsi="宋体" w:eastAsia="宋体" w:cs="宋体"/>
                <w:color w:val="auto"/>
                <w:sz w:val="21"/>
                <w:szCs w:val="21"/>
                <w:highlight w:val="none"/>
                <w:lang w:eastAsia="zh-CN"/>
              </w:rPr>
              <w:t>竞争性磋商响应文件地点</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5.2（</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程序</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顺序：</w:t>
            </w:r>
            <w:r>
              <w:rPr>
                <w:rFonts w:hint="eastAsia" w:ascii="宋体" w:hAnsi="宋体" w:eastAsia="宋体" w:cs="宋体"/>
                <w:color w:val="auto"/>
                <w:sz w:val="21"/>
                <w:szCs w:val="21"/>
                <w:highlight w:val="none"/>
                <w:lang w:eastAsia="zh-CN"/>
              </w:rPr>
              <w:t>随机开启</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6.1.1</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的组建</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构成：</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3</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人，其中</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代表</w:t>
            </w:r>
            <w:r>
              <w:rPr>
                <w:rFonts w:hint="eastAsia" w:ascii="宋体" w:hAnsi="宋体" w:eastAsia="宋体" w:cs="宋体"/>
                <w:color w:val="auto"/>
                <w:sz w:val="21"/>
                <w:szCs w:val="21"/>
                <w:highlight w:val="none"/>
                <w:u w:val="single"/>
              </w:rPr>
              <w:t xml:space="preserve"> 1 </w:t>
            </w:r>
            <w:r>
              <w:rPr>
                <w:rFonts w:hint="eastAsia" w:ascii="宋体" w:hAnsi="宋体" w:eastAsia="宋体" w:cs="宋体"/>
                <w:color w:val="auto"/>
                <w:sz w:val="21"/>
                <w:szCs w:val="21"/>
                <w:highlight w:val="none"/>
              </w:rPr>
              <w:t>人，专家</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2</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人</w:t>
            </w:r>
          </w:p>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专家确定方式：</w:t>
            </w:r>
            <w:r>
              <w:rPr>
                <w:rFonts w:hint="eastAsia" w:ascii="宋体" w:hAnsi="宋体" w:eastAsia="宋体" w:cs="宋体"/>
                <w:color w:val="auto"/>
                <w:sz w:val="21"/>
                <w:szCs w:val="21"/>
                <w:highlight w:val="none"/>
                <w:u w:val="none"/>
                <w:lang w:eastAsia="zh-CN"/>
              </w:rPr>
              <w:t>在</w:t>
            </w:r>
            <w:r>
              <w:rPr>
                <w:rFonts w:hint="eastAsia" w:ascii="宋体" w:hAnsi="宋体" w:eastAsia="宋体" w:cs="宋体"/>
                <w:color w:val="auto"/>
                <w:sz w:val="21"/>
                <w:szCs w:val="21"/>
                <w:highlight w:val="none"/>
                <w:u w:val="single"/>
                <w:lang w:eastAsia="zh-CN"/>
              </w:rPr>
              <w:t xml:space="preserve"> 陕西省政府采购网</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none"/>
                <w:lang w:eastAsia="zh-CN"/>
              </w:rPr>
              <w:t>中随机抽取</w:t>
            </w:r>
          </w:p>
        </w:tc>
      </w:tr>
      <w:tr>
        <w:tblPrEx>
          <w:tblCellMar>
            <w:top w:w="0" w:type="dxa"/>
            <w:left w:w="108" w:type="dxa"/>
            <w:bottom w:w="0" w:type="dxa"/>
            <w:right w:w="108" w:type="dxa"/>
          </w:tblCellMar>
        </w:tblPrEx>
        <w:trPr>
          <w:trHeight w:val="90"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6.3.2</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推荐</w:t>
            </w:r>
          </w:p>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候选人的人数</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3人</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7.1.2</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是否授权</w:t>
            </w:r>
            <w:r>
              <w:rPr>
                <w:rFonts w:hint="eastAsia" w:ascii="宋体" w:hAnsi="宋体" w:eastAsia="宋体" w:cs="宋体"/>
                <w:color w:val="auto"/>
                <w:sz w:val="21"/>
                <w:szCs w:val="21"/>
                <w:highlight w:val="none"/>
                <w:lang w:val="en-US" w:eastAsia="zh-CN"/>
              </w:rPr>
              <w:t>磋商小组</w:t>
            </w:r>
          </w:p>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确定</w:t>
            </w:r>
            <w:r>
              <w:rPr>
                <w:rFonts w:hint="eastAsia" w:ascii="宋体" w:hAnsi="宋体" w:eastAsia="宋体" w:cs="宋体"/>
                <w:color w:val="auto"/>
                <w:sz w:val="21"/>
                <w:szCs w:val="21"/>
                <w:highlight w:val="none"/>
                <w:lang w:val="en-US" w:eastAsia="zh-CN"/>
              </w:rPr>
              <w:t>成交供应商</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否</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7.1</w:t>
            </w:r>
            <w:r>
              <w:rPr>
                <w:rFonts w:hint="eastAsia" w:ascii="宋体" w:hAnsi="宋体" w:eastAsia="宋体" w:cs="宋体"/>
                <w:color w:val="auto"/>
                <w:sz w:val="21"/>
                <w:szCs w:val="21"/>
                <w:highlight w:val="none"/>
                <w:lang w:val="en-US" w:eastAsia="zh-CN"/>
              </w:rPr>
              <w:t>.3</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成交候选人公示</w:t>
            </w:r>
          </w:p>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媒介及期限</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公示媒介：</w:t>
            </w:r>
            <w:r>
              <w:rPr>
                <w:rFonts w:hint="eastAsia" w:ascii="宋体" w:hAnsi="宋体" w:eastAsia="宋体" w:cs="宋体"/>
                <w:color w:val="auto"/>
                <w:sz w:val="21"/>
                <w:szCs w:val="21"/>
                <w:highlight w:val="none"/>
                <w:lang w:val="en-US"/>
              </w:rPr>
              <w:t>《陕西省政府采购网》、《全国公共资源交易平台（陕西省.西咸新区）》和《陕西泰和力华工程管理咨询有限公司网》</w:t>
            </w:r>
          </w:p>
          <w:p>
            <w:pPr>
              <w:keepNext w:val="0"/>
              <w:keepLines w:val="0"/>
              <w:pageBreakBefore w:val="0"/>
              <w:widowControl w:val="0"/>
              <w:kinsoku/>
              <w:wordWrap/>
              <w:overflowPunct/>
              <w:autoSpaceDE/>
              <w:autoSpaceDN/>
              <w:bidi w:val="0"/>
              <w:adjustRightInd/>
              <w:snapToGrid/>
              <w:spacing w:line="380" w:lineRule="exact"/>
              <w:ind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公示期限：</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工作日</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.1</w:t>
            </w:r>
          </w:p>
        </w:tc>
        <w:tc>
          <w:tcPr>
            <w:tcW w:w="2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80" w:lineRule="exact"/>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履约保证金</w:t>
            </w:r>
          </w:p>
        </w:tc>
        <w:tc>
          <w:tcPr>
            <w:tcW w:w="55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80" w:lineRule="exact"/>
              <w:ind w:left="0" w:leftChars="0" w:firstLine="52" w:firstLineChars="25"/>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不要求</w:t>
            </w:r>
          </w:p>
        </w:tc>
      </w:tr>
      <w:tr>
        <w:tblPrEx>
          <w:tblCellMar>
            <w:top w:w="0" w:type="dxa"/>
            <w:left w:w="108" w:type="dxa"/>
            <w:bottom w:w="0" w:type="dxa"/>
            <w:right w:w="108" w:type="dxa"/>
          </w:tblCellMar>
        </w:tblPrEx>
        <w:trPr>
          <w:trHeight w:val="567" w:hRule="atLeast"/>
          <w:jc w:val="center"/>
        </w:trPr>
        <w:tc>
          <w:tcPr>
            <w:tcW w:w="11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815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adjustRightInd/>
              <w:snapToGrid/>
              <w:spacing w:line="380" w:lineRule="exact"/>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需要补充的其他内容</w:t>
            </w:r>
          </w:p>
        </w:tc>
      </w:tr>
      <w:tr>
        <w:tblPrEx>
          <w:tblCellMar>
            <w:top w:w="0" w:type="dxa"/>
            <w:left w:w="108" w:type="dxa"/>
            <w:bottom w:w="0" w:type="dxa"/>
            <w:right w:w="108" w:type="dxa"/>
          </w:tblCellMar>
        </w:tblPrEx>
        <w:trPr>
          <w:trHeight w:val="567" w:hRule="atLeast"/>
          <w:jc w:val="center"/>
        </w:trPr>
        <w:tc>
          <w:tcPr>
            <w:tcW w:w="9322" w:type="dxa"/>
            <w:gridSpan w:val="3"/>
            <w:tcBorders>
              <w:top w:val="single" w:color="auto" w:sz="4" w:space="0"/>
              <w:left w:val="single" w:color="auto" w:sz="4" w:space="0"/>
              <w:bottom w:val="single" w:color="auto" w:sz="4" w:space="0"/>
              <w:right w:val="single" w:color="auto" w:sz="4" w:space="0"/>
            </w:tcBorders>
            <w:vAlign w:val="center"/>
          </w:tcPr>
          <w:p>
            <w:pPr>
              <w:pStyle w:val="106"/>
              <w:keepNext w:val="0"/>
              <w:keepLines w:val="0"/>
              <w:pageBreakBefore w:val="0"/>
              <w:widowControl w:val="0"/>
              <w:kinsoku/>
              <w:wordWrap/>
              <w:overflowPunct/>
              <w:autoSpaceDE/>
              <w:autoSpaceDN/>
              <w:bidi w:val="0"/>
              <w:adjustRightInd/>
              <w:snapToGrid/>
              <w:spacing w:afterAutospacing="0" w:line="380" w:lineRule="exact"/>
              <w:ind w:left="0" w:leftChars="0" w:right="0" w:rightChars="0" w:firstLine="0" w:firstLineChars="0"/>
              <w:jc w:val="center"/>
              <w:textAlignment w:val="auto"/>
              <w:rPr>
                <w:rFonts w:hint="eastAsia" w:ascii="宋体" w:hAnsi="宋体" w:eastAsia="宋体" w:cs="宋体"/>
                <w:i/>
                <w:color w:val="auto"/>
                <w:spacing w:val="0"/>
                <w:w w:val="100"/>
                <w:kern w:val="0"/>
                <w:position w:val="0"/>
                <w:sz w:val="21"/>
                <w:szCs w:val="21"/>
                <w:highlight w:val="none"/>
                <w:lang w:val="en-US" w:eastAsia="zh-CN" w:bidi="ar-SA"/>
              </w:rPr>
            </w:pPr>
            <w:r>
              <w:rPr>
                <w:rFonts w:hint="eastAsia" w:ascii="宋体" w:hAnsi="宋体" w:eastAsia="宋体" w:cs="宋体"/>
                <w:b/>
                <w:bCs/>
                <w:color w:val="auto"/>
                <w:spacing w:val="0"/>
                <w:w w:val="100"/>
                <w:kern w:val="0"/>
                <w:position w:val="0"/>
                <w:sz w:val="21"/>
                <w:szCs w:val="21"/>
                <w:highlight w:val="none"/>
                <w:lang w:val="en-US"/>
              </w:rPr>
              <w:t>1</w:t>
            </w:r>
            <w:r>
              <w:rPr>
                <w:rFonts w:hint="eastAsia" w:ascii="宋体" w:hAnsi="宋体" w:eastAsia="宋体" w:cs="宋体"/>
                <w:b/>
                <w:bCs/>
                <w:color w:val="auto"/>
                <w:spacing w:val="0"/>
                <w:w w:val="100"/>
                <w:kern w:val="0"/>
                <w:position w:val="0"/>
                <w:sz w:val="21"/>
                <w:szCs w:val="21"/>
                <w:highlight w:val="none"/>
                <w:lang w:val="en-US" w:eastAsia="zh-CN"/>
              </w:rPr>
              <w:t>0</w:t>
            </w:r>
            <w:r>
              <w:rPr>
                <w:rFonts w:hint="eastAsia" w:ascii="宋体" w:hAnsi="宋体" w:eastAsia="宋体" w:cs="宋体"/>
                <w:b/>
                <w:bCs/>
                <w:color w:val="auto"/>
                <w:spacing w:val="0"/>
                <w:w w:val="100"/>
                <w:kern w:val="0"/>
                <w:position w:val="0"/>
                <w:sz w:val="21"/>
                <w:szCs w:val="21"/>
                <w:highlight w:val="none"/>
              </w:rPr>
              <w:t xml:space="preserve">.1 </w:t>
            </w:r>
            <w:r>
              <w:rPr>
                <w:rFonts w:hint="eastAsia" w:ascii="宋体" w:hAnsi="宋体" w:eastAsia="宋体" w:cs="宋体"/>
                <w:b/>
                <w:bCs/>
                <w:color w:val="auto"/>
                <w:spacing w:val="0"/>
                <w:w w:val="100"/>
                <w:kern w:val="0"/>
                <w:position w:val="0"/>
                <w:sz w:val="21"/>
                <w:szCs w:val="21"/>
                <w:highlight w:val="none"/>
                <w:lang w:val="en-US" w:eastAsia="zh-CN"/>
              </w:rPr>
              <w:t>其他</w:t>
            </w:r>
          </w:p>
        </w:tc>
      </w:tr>
      <w:tr>
        <w:tblPrEx>
          <w:tblCellMar>
            <w:top w:w="0" w:type="dxa"/>
            <w:left w:w="108" w:type="dxa"/>
            <w:bottom w:w="0" w:type="dxa"/>
            <w:right w:w="108" w:type="dxa"/>
          </w:tblCellMar>
        </w:tblPrEx>
        <w:trPr>
          <w:trHeight w:val="567" w:hRule="atLeast"/>
          <w:jc w:val="center"/>
        </w:trPr>
        <w:tc>
          <w:tcPr>
            <w:tcW w:w="9322"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spacing w:line="380" w:lineRule="exact"/>
              <w:ind w:left="0" w:leftChars="0" w:firstLine="0" w:firstLineChars="0"/>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1.本项目采用不见面磋商：</w:t>
            </w:r>
          </w:p>
          <w:p>
            <w:pPr>
              <w:keepNext w:val="0"/>
              <w:keepLines w:val="0"/>
              <w:pageBreakBefore w:val="0"/>
              <w:widowControl w:val="0"/>
              <w:kinsoku/>
              <w:wordWrap/>
              <w:overflowPunct/>
              <w:autoSpaceDE/>
              <w:autoSpaceDN/>
              <w:bidi w:val="0"/>
              <w:adjustRightInd/>
              <w:snapToGrid/>
              <w:spacing w:line="38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磋商当日请各供应商至少提前1个小时登录全国公共资源交易平台（陕西省·西咸新区）-电子交易平台-西咸新区公共资源交易平台“不见面开标系统”，按要求及时签到，并做好电子响应文件解密工作，同时远程观看直播并保持在线直到评审结束；</w:t>
            </w:r>
          </w:p>
          <w:p>
            <w:pPr>
              <w:keepNext w:val="0"/>
              <w:keepLines w:val="0"/>
              <w:pageBreakBefore w:val="0"/>
              <w:widowControl w:val="0"/>
              <w:kinsoku/>
              <w:wordWrap/>
              <w:overflowPunct/>
              <w:autoSpaceDE/>
              <w:autoSpaceDN/>
              <w:bidi w:val="0"/>
              <w:adjustRightInd/>
              <w:snapToGrid/>
              <w:spacing w:line="38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文件解密：供应商在收到工作人员“开始解密”指令后，请及时使用CA锁对电子响应文件进行解密。解密时所用CA锁应与加密磋商响应文件时所用CA锁相同。供应商参加磋商项目时需自行使用主锁进行二次报价提交及签章，如因供应商个人原因造成无法进行解密及提交二次报价，由供应商自行承担。</w:t>
            </w:r>
          </w:p>
          <w:p>
            <w:pPr>
              <w:keepNext w:val="0"/>
              <w:keepLines w:val="0"/>
              <w:pageBreakBefore w:val="0"/>
              <w:widowControl w:val="0"/>
              <w:kinsoku/>
              <w:wordWrap/>
              <w:overflowPunct/>
              <w:autoSpaceDE/>
              <w:autoSpaceDN/>
              <w:bidi w:val="0"/>
              <w:adjustRightInd/>
              <w:snapToGrid/>
              <w:spacing w:line="38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（3）“不见面”开评标系统操作说明详见全国公共资源交易平台(陕西·西咸新区）网站【首页·〉服务指南·&gt;下载专区】中的《西咸新区公共资源交易政府采购不见面开标大厅供应商操作手册》。</w:t>
            </w:r>
          </w:p>
          <w:p>
            <w:pPr>
              <w:keepNext w:val="0"/>
              <w:keepLines w:val="0"/>
              <w:pageBreakBefore w:val="0"/>
              <w:widowControl w:val="0"/>
              <w:kinsoku/>
              <w:wordWrap/>
              <w:overflowPunct/>
              <w:autoSpaceDE/>
              <w:autoSpaceDN/>
              <w:bidi w:val="0"/>
              <w:adjustRightInd/>
              <w:snapToGrid/>
              <w:spacing w:line="38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（4）供应商应派法定代表人或者授权代表参加不见面开标会议。供应商未按要求参加不见面磋商的，视同其认可开标结果。</w:t>
            </w:r>
          </w:p>
          <w:p>
            <w:pPr>
              <w:keepNext w:val="0"/>
              <w:keepLines w:val="0"/>
              <w:pageBreakBefore w:val="0"/>
              <w:widowControl w:val="0"/>
              <w:kinsoku/>
              <w:wordWrap/>
              <w:overflowPunct/>
              <w:autoSpaceDE/>
              <w:autoSpaceDN/>
              <w:bidi w:val="0"/>
              <w:adjustRightInd/>
              <w:snapToGrid/>
              <w:spacing w:line="38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（5）各供应商需实时在线观看视频直播并及时互动，未按时加入系统或为在线参与互动的，视为放弃电子响应文件和对开评标全过程质疑、澄清、答辩的权利，并承担由此产生的相应后果。</w:t>
            </w:r>
          </w:p>
          <w:p>
            <w:pPr>
              <w:keepNext w:val="0"/>
              <w:keepLines w:val="0"/>
              <w:pageBreakBefore w:val="0"/>
              <w:widowControl w:val="0"/>
              <w:kinsoku/>
              <w:wordWrap/>
              <w:overflowPunct/>
              <w:autoSpaceDE/>
              <w:autoSpaceDN/>
              <w:bidi w:val="0"/>
              <w:adjustRightInd/>
              <w:snapToGrid/>
              <w:spacing w:line="38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磋商、评审过程中，参与远程互动的各供应商应为同一个人，在否决磋商、澄清、质疑等特殊情况下需要互动时，供应商一端参与互动的人员只能是供应商的法定代表人或授权委托人（答辩等类似环节需要其他人员参与的除外），供应商不得以不承认互动人员的资格或身份等为借口推脱，供应商自行承担随意更换人员所导致的一切后果。</w:t>
            </w:r>
          </w:p>
          <w:p>
            <w:pPr>
              <w:keepNext w:val="0"/>
              <w:keepLines w:val="0"/>
              <w:pageBreakBefore w:val="0"/>
              <w:widowControl w:val="0"/>
              <w:kinsoku/>
              <w:wordWrap/>
              <w:overflowPunct/>
              <w:autoSpaceDE/>
              <w:autoSpaceDN/>
              <w:bidi w:val="0"/>
              <w:adjustRightInd/>
              <w:snapToGrid/>
              <w:spacing w:line="38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（7）其他事项：</w:t>
            </w:r>
          </w:p>
          <w:p>
            <w:pPr>
              <w:keepNext w:val="0"/>
              <w:keepLines w:val="0"/>
              <w:pageBreakBefore w:val="0"/>
              <w:widowControl w:val="0"/>
              <w:kinsoku/>
              <w:wordWrap/>
              <w:overflowPunct/>
              <w:autoSpaceDE/>
              <w:autoSpaceDN/>
              <w:bidi w:val="0"/>
              <w:adjustRightInd/>
              <w:snapToGrid/>
              <w:spacing w:line="38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①供应商参与不见面开标的电脑应安装有清晰可用的摄像头、音响和麦克风设备；</w:t>
            </w:r>
          </w:p>
          <w:p>
            <w:pPr>
              <w:keepNext w:val="0"/>
              <w:keepLines w:val="0"/>
              <w:pageBreakBefore w:val="0"/>
              <w:widowControl w:val="0"/>
              <w:kinsoku/>
              <w:wordWrap/>
              <w:overflowPunct/>
              <w:autoSpaceDE/>
              <w:autoSpaceDN/>
              <w:bidi w:val="0"/>
              <w:adjustRightInd/>
              <w:snapToGrid/>
              <w:spacing w:line="38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②供应商参加不见面开标的电脑须安装正确驱动，可在不见面开标系统登录界面的驱动下载页面进行下载及后续安装；</w:t>
            </w:r>
          </w:p>
          <w:p>
            <w:pPr>
              <w:keepNext w:val="0"/>
              <w:keepLines w:val="0"/>
              <w:pageBreakBefore w:val="0"/>
              <w:widowControl w:val="0"/>
              <w:kinsoku/>
              <w:wordWrap/>
              <w:overflowPunct/>
              <w:autoSpaceDE/>
              <w:autoSpaceDN/>
              <w:bidi w:val="0"/>
              <w:adjustRightInd/>
              <w:snapToGrid/>
              <w:spacing w:line="38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③为更好实时查看不见面开标室现场，推荐使用50M及以上网络宽带；</w:t>
            </w:r>
          </w:p>
          <w:p>
            <w:pPr>
              <w:keepNext w:val="0"/>
              <w:keepLines w:val="0"/>
              <w:pageBreakBefore w:val="0"/>
              <w:widowControl w:val="0"/>
              <w:kinsoku/>
              <w:wordWrap/>
              <w:overflowPunct/>
              <w:autoSpaceDE/>
              <w:autoSpaceDN/>
              <w:bidi w:val="0"/>
              <w:adjustRightInd/>
              <w:snapToGrid/>
              <w:spacing w:line="380" w:lineRule="exact"/>
              <w:ind w:left="0" w:leftChars="0" w:firstLine="420"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④参与不见面开标的供应商应当提前阅读《西咸新区公共资源交易政府采购不见面开标大厅供应商操作手册》，并在磋商开始前检查网络环境、安装插件以及浏览器，</w:t>
            </w:r>
            <w:r>
              <w:rPr>
                <w:rFonts w:hint="eastAsia" w:ascii="宋体" w:hAnsi="宋体" w:eastAsia="宋体" w:cs="宋体"/>
                <w:b/>
                <w:bCs/>
                <w:color w:val="auto"/>
                <w:sz w:val="21"/>
                <w:szCs w:val="21"/>
                <w:highlight w:val="none"/>
                <w:lang w:val="en-US" w:eastAsia="zh-CN"/>
              </w:rPr>
              <w:t>同时在开标前完成在线签到工作，否则将视同为放弃磋商。</w:t>
            </w:r>
            <w:r>
              <w:rPr>
                <w:rFonts w:hint="eastAsia" w:ascii="宋体" w:hAnsi="宋体" w:eastAsia="宋体" w:cs="宋体"/>
                <w:color w:val="auto"/>
                <w:sz w:val="21"/>
                <w:szCs w:val="21"/>
                <w:highlight w:val="none"/>
                <w:lang w:val="en-US" w:eastAsia="zh-CN"/>
              </w:rPr>
              <w:t>在开标前未调试好网络环境及电脑且未按程序操作导致的一切后果由其自行承担。因供应商不熟悉系统操作流程无法签到，应及时联系新区公共资源交易中心技术人员指导完成相应操作。</w:t>
            </w:r>
          </w:p>
          <w:p>
            <w:pPr>
              <w:keepNext w:val="0"/>
              <w:keepLines w:val="0"/>
              <w:pageBreakBefore w:val="0"/>
              <w:widowControl w:val="0"/>
              <w:kinsoku/>
              <w:wordWrap/>
              <w:overflowPunct/>
              <w:autoSpaceDE/>
              <w:autoSpaceDN/>
              <w:bidi w:val="0"/>
              <w:adjustRightInd/>
              <w:snapToGrid/>
              <w:spacing w:line="380" w:lineRule="exact"/>
              <w:ind w:left="0" w:leftChars="0" w:firstLine="422" w:firstLineChars="20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2.如因供应商自身原因无法进入不见面开标系统签到、解密、或解密失败的，按无效投标处理。</w:t>
            </w:r>
          </w:p>
        </w:tc>
      </w:tr>
      <w:tr>
        <w:tblPrEx>
          <w:tblCellMar>
            <w:top w:w="0" w:type="dxa"/>
            <w:left w:w="108" w:type="dxa"/>
            <w:bottom w:w="0" w:type="dxa"/>
            <w:right w:w="108" w:type="dxa"/>
          </w:tblCellMar>
        </w:tblPrEx>
        <w:trPr>
          <w:trHeight w:val="567" w:hRule="atLeast"/>
          <w:jc w:val="center"/>
        </w:trPr>
        <w:tc>
          <w:tcPr>
            <w:tcW w:w="9322" w:type="dxa"/>
            <w:gridSpan w:val="3"/>
            <w:tcBorders>
              <w:top w:val="single" w:color="auto" w:sz="4" w:space="0"/>
              <w:left w:val="single" w:color="auto" w:sz="4" w:space="0"/>
              <w:bottom w:val="single" w:color="auto" w:sz="4" w:space="0"/>
              <w:right w:val="single" w:color="auto" w:sz="4" w:space="0"/>
            </w:tcBorders>
            <w:vAlign w:val="center"/>
          </w:tcPr>
          <w:p>
            <w:pPr>
              <w:pStyle w:val="106"/>
              <w:keepNext w:val="0"/>
              <w:keepLines w:val="0"/>
              <w:pageBreakBefore w:val="0"/>
              <w:widowControl w:val="0"/>
              <w:kinsoku/>
              <w:wordWrap/>
              <w:overflowPunct/>
              <w:autoSpaceDE/>
              <w:autoSpaceDN/>
              <w:bidi w:val="0"/>
              <w:adjustRightInd/>
              <w:snapToGrid/>
              <w:spacing w:afterAutospacing="0" w:line="380" w:lineRule="exact"/>
              <w:ind w:left="0" w:leftChars="0" w:right="0" w:rightChars="0" w:firstLine="0" w:firstLineChars="0"/>
              <w:jc w:val="center"/>
              <w:textAlignment w:val="auto"/>
              <w:rPr>
                <w:rFonts w:hint="eastAsia" w:ascii="宋体" w:hAnsi="宋体" w:eastAsia="宋体" w:cs="宋体"/>
                <w:b/>
                <w:bCs/>
                <w:color w:val="auto"/>
                <w:spacing w:val="0"/>
                <w:w w:val="100"/>
                <w:kern w:val="0"/>
                <w:position w:val="0"/>
                <w:sz w:val="21"/>
                <w:szCs w:val="21"/>
                <w:highlight w:val="none"/>
                <w:lang w:val="en-US" w:eastAsia="zh-CN"/>
              </w:rPr>
            </w:pPr>
            <w:r>
              <w:rPr>
                <w:rFonts w:hint="eastAsia" w:ascii="宋体" w:hAnsi="宋体" w:eastAsia="宋体" w:cs="宋体"/>
                <w:b/>
                <w:bCs/>
                <w:color w:val="auto"/>
                <w:spacing w:val="0"/>
                <w:w w:val="100"/>
                <w:kern w:val="0"/>
                <w:position w:val="0"/>
                <w:sz w:val="21"/>
                <w:szCs w:val="21"/>
                <w:highlight w:val="none"/>
                <w:lang w:val="en-US"/>
              </w:rPr>
              <w:t>1</w:t>
            </w:r>
            <w:r>
              <w:rPr>
                <w:rFonts w:hint="eastAsia" w:ascii="宋体" w:hAnsi="宋体" w:eastAsia="宋体" w:cs="宋体"/>
                <w:b/>
                <w:bCs/>
                <w:color w:val="auto"/>
                <w:spacing w:val="0"/>
                <w:w w:val="100"/>
                <w:kern w:val="0"/>
                <w:position w:val="0"/>
                <w:sz w:val="21"/>
                <w:szCs w:val="21"/>
                <w:highlight w:val="none"/>
                <w:lang w:val="en-US" w:eastAsia="zh-CN"/>
              </w:rPr>
              <w:t>0</w:t>
            </w:r>
            <w:r>
              <w:rPr>
                <w:rFonts w:hint="eastAsia" w:ascii="宋体" w:hAnsi="宋体" w:eastAsia="宋体" w:cs="宋体"/>
                <w:b/>
                <w:bCs/>
                <w:color w:val="auto"/>
                <w:spacing w:val="0"/>
                <w:w w:val="100"/>
                <w:kern w:val="0"/>
                <w:position w:val="0"/>
                <w:sz w:val="21"/>
                <w:szCs w:val="21"/>
                <w:highlight w:val="none"/>
                <w:lang w:val="en-US"/>
              </w:rPr>
              <w:t>.</w:t>
            </w:r>
            <w:r>
              <w:rPr>
                <w:rFonts w:hint="eastAsia" w:ascii="宋体" w:hAnsi="宋体" w:eastAsia="宋体" w:cs="宋体"/>
                <w:b/>
                <w:bCs/>
                <w:color w:val="auto"/>
                <w:spacing w:val="0"/>
                <w:w w:val="100"/>
                <w:kern w:val="0"/>
                <w:position w:val="0"/>
                <w:sz w:val="21"/>
                <w:szCs w:val="21"/>
                <w:highlight w:val="none"/>
                <w:lang w:val="en-US" w:eastAsia="zh-CN"/>
              </w:rPr>
              <w:t xml:space="preserve">2 </w:t>
            </w:r>
            <w:r>
              <w:rPr>
                <w:rFonts w:hint="eastAsia" w:ascii="宋体" w:hAnsi="宋体" w:eastAsia="宋体" w:cs="宋体"/>
                <w:b/>
                <w:bCs/>
                <w:color w:val="auto"/>
                <w:spacing w:val="0"/>
                <w:w w:val="100"/>
                <w:kern w:val="0"/>
                <w:position w:val="0"/>
                <w:sz w:val="21"/>
                <w:szCs w:val="21"/>
                <w:highlight w:val="none"/>
                <w:lang w:val="en-US"/>
              </w:rPr>
              <w:t>知识产权</w:t>
            </w:r>
          </w:p>
        </w:tc>
      </w:tr>
      <w:tr>
        <w:tblPrEx>
          <w:tblCellMar>
            <w:top w:w="0" w:type="dxa"/>
            <w:left w:w="108" w:type="dxa"/>
            <w:bottom w:w="0" w:type="dxa"/>
            <w:right w:w="108" w:type="dxa"/>
          </w:tblCellMar>
        </w:tblPrEx>
        <w:trPr>
          <w:trHeight w:val="567" w:hRule="atLeast"/>
          <w:jc w:val="center"/>
        </w:trPr>
        <w:tc>
          <w:tcPr>
            <w:tcW w:w="9322"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autoSpaceDE/>
              <w:autoSpaceDN/>
              <w:bidi w:val="0"/>
              <w:adjustRightInd/>
              <w:snapToGrid/>
              <w:spacing w:afterAutospacing="0" w:line="380" w:lineRule="exact"/>
              <w:ind w:left="0" w:leftChars="0" w:right="0" w:rightChars="0" w:firstLine="0" w:firstLineChars="0"/>
              <w:textAlignment w:val="auto"/>
              <w:rPr>
                <w:rFonts w:hint="eastAsia" w:ascii="宋体" w:hAnsi="宋体" w:eastAsia="宋体" w:cs="宋体"/>
                <w:color w:val="auto"/>
                <w:spacing w:val="0"/>
                <w:w w:val="100"/>
                <w:kern w:val="0"/>
                <w:position w:val="0"/>
                <w:sz w:val="21"/>
                <w:szCs w:val="21"/>
                <w:highlight w:val="none"/>
                <w:lang w:eastAsia="zh-CN"/>
              </w:rPr>
            </w:pPr>
            <w:r>
              <w:rPr>
                <w:rFonts w:hint="eastAsia" w:ascii="宋体" w:hAnsi="宋体" w:eastAsia="宋体" w:cs="宋体"/>
                <w:color w:val="auto"/>
                <w:spacing w:val="0"/>
                <w:w w:val="100"/>
                <w:kern w:val="0"/>
                <w:position w:val="0"/>
                <w:sz w:val="21"/>
                <w:szCs w:val="21"/>
                <w:highlight w:val="none"/>
              </w:rPr>
              <w:t>1.构成本</w:t>
            </w:r>
            <w:r>
              <w:rPr>
                <w:rFonts w:hint="eastAsia" w:ascii="宋体" w:hAnsi="宋体" w:eastAsia="宋体" w:cs="宋体"/>
                <w:color w:val="auto"/>
                <w:spacing w:val="0"/>
                <w:w w:val="100"/>
                <w:kern w:val="0"/>
                <w:position w:val="0"/>
                <w:sz w:val="21"/>
                <w:szCs w:val="21"/>
                <w:highlight w:val="none"/>
                <w:lang w:eastAsia="zh-CN"/>
              </w:rPr>
              <w:t>竞争性磋商文件</w:t>
            </w:r>
            <w:r>
              <w:rPr>
                <w:rFonts w:hint="eastAsia" w:ascii="宋体" w:hAnsi="宋体" w:eastAsia="宋体" w:cs="宋体"/>
                <w:color w:val="auto"/>
                <w:spacing w:val="0"/>
                <w:w w:val="100"/>
                <w:kern w:val="0"/>
                <w:position w:val="0"/>
                <w:sz w:val="21"/>
                <w:szCs w:val="21"/>
                <w:highlight w:val="none"/>
              </w:rPr>
              <w:t>各个组成部分的文件，未经</w:t>
            </w:r>
            <w:r>
              <w:rPr>
                <w:rFonts w:hint="eastAsia" w:ascii="宋体" w:hAnsi="宋体" w:eastAsia="宋体" w:cs="宋体"/>
                <w:color w:val="auto"/>
                <w:spacing w:val="0"/>
                <w:w w:val="100"/>
                <w:kern w:val="0"/>
                <w:position w:val="0"/>
                <w:sz w:val="21"/>
                <w:szCs w:val="21"/>
                <w:highlight w:val="none"/>
                <w:lang w:eastAsia="zh-CN"/>
              </w:rPr>
              <w:t>采购人</w:t>
            </w:r>
            <w:r>
              <w:rPr>
                <w:rFonts w:hint="eastAsia" w:ascii="宋体" w:hAnsi="宋体" w:eastAsia="宋体" w:cs="宋体"/>
                <w:color w:val="auto"/>
                <w:spacing w:val="0"/>
                <w:w w:val="100"/>
                <w:kern w:val="0"/>
                <w:position w:val="0"/>
                <w:sz w:val="21"/>
                <w:szCs w:val="21"/>
                <w:highlight w:val="none"/>
              </w:rPr>
              <w:t>书面同意，</w:t>
            </w:r>
            <w:r>
              <w:rPr>
                <w:rFonts w:hint="eastAsia" w:ascii="宋体" w:hAnsi="宋体" w:eastAsia="宋体" w:cs="宋体"/>
                <w:color w:val="auto"/>
                <w:spacing w:val="0"/>
                <w:w w:val="100"/>
                <w:kern w:val="0"/>
                <w:position w:val="0"/>
                <w:sz w:val="21"/>
                <w:szCs w:val="21"/>
                <w:highlight w:val="none"/>
                <w:lang w:eastAsia="zh-CN"/>
              </w:rPr>
              <w:t>供应商</w:t>
            </w:r>
            <w:r>
              <w:rPr>
                <w:rFonts w:hint="eastAsia" w:ascii="宋体" w:hAnsi="宋体" w:eastAsia="宋体" w:cs="宋体"/>
                <w:color w:val="auto"/>
                <w:spacing w:val="0"/>
                <w:w w:val="100"/>
                <w:kern w:val="0"/>
                <w:position w:val="0"/>
                <w:sz w:val="21"/>
                <w:szCs w:val="21"/>
                <w:highlight w:val="none"/>
              </w:rPr>
              <w:t>不得擅自复印和用于非本</w:t>
            </w:r>
            <w:r>
              <w:rPr>
                <w:rFonts w:hint="eastAsia" w:ascii="宋体" w:hAnsi="宋体" w:eastAsia="宋体" w:cs="宋体"/>
                <w:color w:val="auto"/>
                <w:spacing w:val="0"/>
                <w:w w:val="100"/>
                <w:kern w:val="0"/>
                <w:position w:val="0"/>
                <w:sz w:val="21"/>
                <w:szCs w:val="21"/>
                <w:highlight w:val="none"/>
                <w:lang w:val="en-US" w:eastAsia="zh-CN"/>
              </w:rPr>
              <w:t>采购</w:t>
            </w:r>
            <w:r>
              <w:rPr>
                <w:rFonts w:hint="eastAsia" w:ascii="宋体" w:hAnsi="宋体" w:eastAsia="宋体" w:cs="宋体"/>
                <w:color w:val="auto"/>
                <w:spacing w:val="0"/>
                <w:w w:val="100"/>
                <w:kern w:val="0"/>
                <w:position w:val="0"/>
                <w:sz w:val="21"/>
                <w:szCs w:val="21"/>
                <w:highlight w:val="none"/>
              </w:rPr>
              <w:t>项目所需的其他目的</w:t>
            </w:r>
            <w:r>
              <w:rPr>
                <w:rFonts w:hint="eastAsia" w:ascii="宋体" w:hAnsi="宋体" w:eastAsia="宋体" w:cs="宋体"/>
                <w:color w:val="auto"/>
                <w:spacing w:val="0"/>
                <w:w w:val="100"/>
                <w:kern w:val="0"/>
                <w:position w:val="0"/>
                <w:sz w:val="21"/>
                <w:szCs w:val="21"/>
                <w:highlight w:val="none"/>
                <w:lang w:eastAsia="zh-CN"/>
              </w:rPr>
              <w:t>；</w:t>
            </w:r>
          </w:p>
          <w:p>
            <w:pPr>
              <w:pStyle w:val="106"/>
              <w:keepNext w:val="0"/>
              <w:keepLines w:val="0"/>
              <w:pageBreakBefore w:val="0"/>
              <w:widowControl w:val="0"/>
              <w:kinsoku/>
              <w:wordWrap/>
              <w:overflowPunct/>
              <w:autoSpaceDE/>
              <w:autoSpaceDN/>
              <w:bidi w:val="0"/>
              <w:adjustRightInd/>
              <w:snapToGrid/>
              <w:spacing w:afterAutospacing="0" w:line="380" w:lineRule="exact"/>
              <w:ind w:left="0" w:leftChars="0" w:right="0" w:rightChars="0" w:firstLine="0" w:firstLineChars="0"/>
              <w:textAlignment w:val="auto"/>
              <w:rPr>
                <w:rFonts w:hint="eastAsia" w:ascii="宋体" w:hAnsi="宋体" w:eastAsia="宋体" w:cs="宋体"/>
                <w:color w:val="auto"/>
                <w:spacing w:val="0"/>
                <w:w w:val="100"/>
                <w:kern w:val="0"/>
                <w:position w:val="0"/>
                <w:sz w:val="21"/>
                <w:szCs w:val="21"/>
                <w:highlight w:val="none"/>
                <w:lang w:val="en-US" w:eastAsia="zh-CN" w:bidi="ar-SA"/>
              </w:rPr>
            </w:pPr>
            <w:r>
              <w:rPr>
                <w:rFonts w:hint="eastAsia" w:ascii="宋体" w:hAnsi="宋体" w:eastAsia="宋体" w:cs="宋体"/>
                <w:color w:val="auto"/>
                <w:spacing w:val="0"/>
                <w:w w:val="100"/>
                <w:kern w:val="0"/>
                <w:position w:val="0"/>
                <w:sz w:val="21"/>
                <w:szCs w:val="21"/>
                <w:highlight w:val="none"/>
              </w:rPr>
              <w:t>2.</w:t>
            </w:r>
            <w:r>
              <w:rPr>
                <w:rFonts w:hint="eastAsia" w:ascii="宋体" w:hAnsi="宋体" w:eastAsia="宋体" w:cs="宋体"/>
                <w:color w:val="auto"/>
                <w:spacing w:val="0"/>
                <w:w w:val="100"/>
                <w:kern w:val="0"/>
                <w:position w:val="0"/>
                <w:sz w:val="21"/>
                <w:szCs w:val="21"/>
                <w:highlight w:val="none"/>
                <w:lang w:eastAsia="zh-CN"/>
              </w:rPr>
              <w:t>采购人</w:t>
            </w:r>
            <w:r>
              <w:rPr>
                <w:rFonts w:hint="eastAsia" w:ascii="宋体" w:hAnsi="宋体" w:eastAsia="宋体" w:cs="宋体"/>
                <w:color w:val="auto"/>
                <w:spacing w:val="0"/>
                <w:w w:val="100"/>
                <w:kern w:val="0"/>
                <w:position w:val="0"/>
                <w:sz w:val="21"/>
                <w:szCs w:val="21"/>
                <w:highlight w:val="none"/>
              </w:rPr>
              <w:t>全部或者部分使用未</w:t>
            </w:r>
            <w:r>
              <w:rPr>
                <w:rFonts w:hint="eastAsia" w:ascii="宋体" w:hAnsi="宋体" w:eastAsia="宋体" w:cs="宋体"/>
                <w:color w:val="auto"/>
                <w:spacing w:val="0"/>
                <w:w w:val="100"/>
                <w:kern w:val="0"/>
                <w:position w:val="0"/>
                <w:sz w:val="21"/>
                <w:szCs w:val="21"/>
                <w:highlight w:val="none"/>
                <w:lang w:eastAsia="zh-CN"/>
              </w:rPr>
              <w:t>成交供应商竞争性磋商响应文件</w:t>
            </w:r>
            <w:r>
              <w:rPr>
                <w:rFonts w:hint="eastAsia" w:ascii="宋体" w:hAnsi="宋体" w:eastAsia="宋体" w:cs="宋体"/>
                <w:color w:val="auto"/>
                <w:spacing w:val="0"/>
                <w:w w:val="100"/>
                <w:kern w:val="0"/>
                <w:position w:val="0"/>
                <w:sz w:val="21"/>
                <w:szCs w:val="21"/>
                <w:highlight w:val="none"/>
              </w:rPr>
              <w:t>中的技术成果或技术方案时，需征得其书面同意，并不得擅自复印或提供给第三人。</w:t>
            </w:r>
          </w:p>
        </w:tc>
      </w:tr>
      <w:tr>
        <w:tblPrEx>
          <w:tblCellMar>
            <w:top w:w="0" w:type="dxa"/>
            <w:left w:w="108" w:type="dxa"/>
            <w:bottom w:w="0" w:type="dxa"/>
            <w:right w:w="108" w:type="dxa"/>
          </w:tblCellMar>
        </w:tblPrEx>
        <w:trPr>
          <w:trHeight w:val="567" w:hRule="atLeast"/>
          <w:jc w:val="center"/>
        </w:trPr>
        <w:tc>
          <w:tcPr>
            <w:tcW w:w="9322" w:type="dxa"/>
            <w:gridSpan w:val="3"/>
            <w:tcBorders>
              <w:top w:val="single" w:color="auto" w:sz="4" w:space="0"/>
              <w:left w:val="single" w:color="auto" w:sz="4" w:space="0"/>
              <w:bottom w:val="single" w:color="auto" w:sz="4" w:space="0"/>
              <w:right w:val="single" w:color="auto" w:sz="4" w:space="0"/>
            </w:tcBorders>
            <w:vAlign w:val="center"/>
          </w:tcPr>
          <w:p>
            <w:pPr>
              <w:pStyle w:val="106"/>
              <w:keepNext w:val="0"/>
              <w:keepLines w:val="0"/>
              <w:pageBreakBefore w:val="0"/>
              <w:widowControl w:val="0"/>
              <w:kinsoku/>
              <w:wordWrap/>
              <w:overflowPunct/>
              <w:autoSpaceDE/>
              <w:autoSpaceDN/>
              <w:bidi w:val="0"/>
              <w:adjustRightInd/>
              <w:snapToGrid/>
              <w:spacing w:afterAutospacing="0" w:line="380" w:lineRule="exact"/>
              <w:ind w:left="0" w:leftChars="0" w:right="0" w:rightChars="0" w:firstLine="0" w:firstLineChars="0"/>
              <w:jc w:val="center"/>
              <w:textAlignment w:val="auto"/>
              <w:rPr>
                <w:rFonts w:hint="eastAsia" w:ascii="宋体" w:hAnsi="宋体" w:eastAsia="宋体" w:cs="宋体"/>
                <w:b/>
                <w:bCs/>
                <w:color w:val="auto"/>
                <w:spacing w:val="0"/>
                <w:w w:val="100"/>
                <w:kern w:val="0"/>
                <w:position w:val="0"/>
                <w:sz w:val="21"/>
                <w:szCs w:val="21"/>
                <w:highlight w:val="none"/>
                <w:lang w:val="en-US" w:eastAsia="zh-CN"/>
              </w:rPr>
            </w:pPr>
            <w:r>
              <w:rPr>
                <w:rFonts w:hint="eastAsia" w:ascii="宋体" w:hAnsi="宋体" w:eastAsia="宋体" w:cs="宋体"/>
                <w:b/>
                <w:bCs/>
                <w:color w:val="auto"/>
                <w:spacing w:val="0"/>
                <w:w w:val="100"/>
                <w:kern w:val="0"/>
                <w:position w:val="0"/>
                <w:sz w:val="21"/>
                <w:szCs w:val="21"/>
                <w:highlight w:val="none"/>
                <w:lang w:val="en-US"/>
              </w:rPr>
              <w:t>1</w:t>
            </w:r>
            <w:r>
              <w:rPr>
                <w:rFonts w:hint="eastAsia" w:ascii="宋体" w:hAnsi="宋体" w:eastAsia="宋体" w:cs="宋体"/>
                <w:b/>
                <w:bCs/>
                <w:color w:val="auto"/>
                <w:spacing w:val="0"/>
                <w:w w:val="100"/>
                <w:kern w:val="0"/>
                <w:position w:val="0"/>
                <w:sz w:val="21"/>
                <w:szCs w:val="21"/>
                <w:highlight w:val="none"/>
                <w:lang w:val="en-US" w:eastAsia="zh-CN"/>
              </w:rPr>
              <w:t>0</w:t>
            </w:r>
            <w:r>
              <w:rPr>
                <w:rFonts w:hint="eastAsia" w:ascii="宋体" w:hAnsi="宋体" w:eastAsia="宋体" w:cs="宋体"/>
                <w:b/>
                <w:bCs/>
                <w:color w:val="auto"/>
                <w:spacing w:val="0"/>
                <w:w w:val="100"/>
                <w:kern w:val="0"/>
                <w:position w:val="0"/>
                <w:sz w:val="21"/>
                <w:szCs w:val="21"/>
                <w:highlight w:val="none"/>
                <w:lang w:val="en-US"/>
              </w:rPr>
              <w:t>.</w:t>
            </w:r>
            <w:r>
              <w:rPr>
                <w:rFonts w:hint="eastAsia" w:ascii="宋体" w:hAnsi="宋体" w:eastAsia="宋体" w:cs="宋体"/>
                <w:b/>
                <w:bCs/>
                <w:color w:val="auto"/>
                <w:spacing w:val="0"/>
                <w:w w:val="100"/>
                <w:kern w:val="0"/>
                <w:position w:val="0"/>
                <w:sz w:val="21"/>
                <w:szCs w:val="21"/>
                <w:highlight w:val="none"/>
                <w:lang w:val="en-US" w:eastAsia="zh-CN"/>
              </w:rPr>
              <w:t xml:space="preserve">3 </w:t>
            </w:r>
            <w:r>
              <w:rPr>
                <w:rFonts w:hint="eastAsia" w:ascii="宋体" w:hAnsi="宋体" w:eastAsia="宋体" w:cs="宋体"/>
                <w:b/>
                <w:bCs/>
                <w:color w:val="auto"/>
                <w:spacing w:val="0"/>
                <w:w w:val="100"/>
                <w:kern w:val="0"/>
                <w:position w:val="0"/>
                <w:sz w:val="21"/>
                <w:szCs w:val="21"/>
                <w:highlight w:val="none"/>
                <w:lang w:val="en-US"/>
              </w:rPr>
              <w:t>同义词语</w:t>
            </w:r>
          </w:p>
        </w:tc>
      </w:tr>
      <w:tr>
        <w:tblPrEx>
          <w:tblCellMar>
            <w:top w:w="0" w:type="dxa"/>
            <w:left w:w="108" w:type="dxa"/>
            <w:bottom w:w="0" w:type="dxa"/>
            <w:right w:w="108" w:type="dxa"/>
          </w:tblCellMar>
        </w:tblPrEx>
        <w:trPr>
          <w:trHeight w:val="567" w:hRule="atLeast"/>
          <w:jc w:val="center"/>
        </w:trPr>
        <w:tc>
          <w:tcPr>
            <w:tcW w:w="9322" w:type="dxa"/>
            <w:gridSpan w:val="3"/>
            <w:tcBorders>
              <w:top w:val="single" w:color="auto" w:sz="4" w:space="0"/>
              <w:left w:val="single" w:color="auto" w:sz="4" w:space="0"/>
              <w:bottom w:val="single" w:color="auto" w:sz="4" w:space="0"/>
              <w:right w:val="single" w:color="auto" w:sz="4" w:space="0"/>
            </w:tcBorders>
            <w:vAlign w:val="top"/>
          </w:tcPr>
          <w:p>
            <w:pPr>
              <w:pStyle w:val="106"/>
              <w:keepNext w:val="0"/>
              <w:keepLines w:val="0"/>
              <w:pageBreakBefore w:val="0"/>
              <w:widowControl w:val="0"/>
              <w:kinsoku/>
              <w:wordWrap/>
              <w:overflowPunct/>
              <w:autoSpaceDE/>
              <w:autoSpaceDN/>
              <w:bidi w:val="0"/>
              <w:adjustRightInd/>
              <w:snapToGrid/>
              <w:spacing w:afterAutospacing="0" w:line="380" w:lineRule="exact"/>
              <w:ind w:left="0" w:leftChars="0" w:right="0" w:rightChars="0" w:firstLine="0" w:firstLineChars="0"/>
              <w:textAlignment w:val="auto"/>
              <w:rPr>
                <w:rFonts w:hint="eastAsia" w:ascii="宋体" w:hAnsi="宋体" w:eastAsia="宋体" w:cs="宋体"/>
                <w:color w:val="auto"/>
                <w:spacing w:val="0"/>
                <w:w w:val="100"/>
                <w:kern w:val="0"/>
                <w:position w:val="0"/>
                <w:sz w:val="21"/>
                <w:szCs w:val="21"/>
                <w:highlight w:val="none"/>
                <w:lang w:val="en-US" w:eastAsia="zh-CN"/>
              </w:rPr>
            </w:pPr>
            <w:r>
              <w:rPr>
                <w:rFonts w:hint="eastAsia" w:ascii="宋体" w:hAnsi="宋体" w:eastAsia="宋体" w:cs="宋体"/>
                <w:color w:val="auto"/>
                <w:spacing w:val="0"/>
                <w:w w:val="100"/>
                <w:kern w:val="0"/>
                <w:position w:val="0"/>
                <w:sz w:val="21"/>
                <w:szCs w:val="21"/>
                <w:highlight w:val="none"/>
                <w:lang w:eastAsia="zh-CN"/>
              </w:rPr>
              <w:t>竞争性磋商文件中出现的措辞“发包人”和“承包人”，在磋商阶段应当分别按“采购人”和“供应商”进行理解。</w:t>
            </w:r>
          </w:p>
        </w:tc>
      </w:tr>
      <w:tr>
        <w:tblPrEx>
          <w:tblCellMar>
            <w:top w:w="0" w:type="dxa"/>
            <w:left w:w="108" w:type="dxa"/>
            <w:bottom w:w="0" w:type="dxa"/>
            <w:right w:w="108" w:type="dxa"/>
          </w:tblCellMar>
        </w:tblPrEx>
        <w:trPr>
          <w:trHeight w:val="567" w:hRule="atLeast"/>
          <w:jc w:val="center"/>
        </w:trPr>
        <w:tc>
          <w:tcPr>
            <w:tcW w:w="9322" w:type="dxa"/>
            <w:gridSpan w:val="3"/>
            <w:tcBorders>
              <w:top w:val="single" w:color="auto" w:sz="4" w:space="0"/>
              <w:left w:val="single" w:color="auto" w:sz="4" w:space="0"/>
              <w:bottom w:val="single" w:color="auto" w:sz="4" w:space="0"/>
              <w:right w:val="single" w:color="auto" w:sz="4" w:space="0"/>
            </w:tcBorders>
            <w:vAlign w:val="center"/>
          </w:tcPr>
          <w:p>
            <w:pPr>
              <w:pStyle w:val="106"/>
              <w:keepNext w:val="0"/>
              <w:keepLines w:val="0"/>
              <w:pageBreakBefore w:val="0"/>
              <w:widowControl w:val="0"/>
              <w:kinsoku/>
              <w:wordWrap/>
              <w:overflowPunct/>
              <w:autoSpaceDE/>
              <w:autoSpaceDN/>
              <w:bidi w:val="0"/>
              <w:adjustRightInd/>
              <w:snapToGrid/>
              <w:spacing w:afterAutospacing="0" w:line="380" w:lineRule="exact"/>
              <w:ind w:left="0" w:leftChars="0" w:right="0" w:rightChars="0" w:firstLine="0" w:firstLineChars="0"/>
              <w:jc w:val="center"/>
              <w:textAlignment w:val="auto"/>
              <w:rPr>
                <w:rFonts w:hint="eastAsia" w:ascii="宋体" w:hAnsi="宋体" w:eastAsia="宋体" w:cs="宋体"/>
                <w:color w:val="auto"/>
                <w:spacing w:val="0"/>
                <w:w w:val="100"/>
                <w:kern w:val="0"/>
                <w:position w:val="0"/>
                <w:sz w:val="21"/>
                <w:szCs w:val="21"/>
                <w:highlight w:val="none"/>
                <w:lang w:val="en-US" w:eastAsia="zh-CN" w:bidi="ar-SA"/>
              </w:rPr>
            </w:pPr>
            <w:r>
              <w:rPr>
                <w:rFonts w:hint="eastAsia" w:ascii="宋体" w:hAnsi="宋体" w:eastAsia="宋体" w:cs="宋体"/>
                <w:b/>
                <w:bCs/>
                <w:color w:val="auto"/>
                <w:spacing w:val="0"/>
                <w:w w:val="100"/>
                <w:kern w:val="0"/>
                <w:position w:val="0"/>
                <w:sz w:val="21"/>
                <w:szCs w:val="21"/>
                <w:highlight w:val="none"/>
                <w:lang w:val="en-US" w:eastAsia="zh-CN"/>
              </w:rPr>
              <w:t>10.4 解释权</w:t>
            </w:r>
          </w:p>
        </w:tc>
      </w:tr>
      <w:tr>
        <w:tblPrEx>
          <w:tblCellMar>
            <w:top w:w="0" w:type="dxa"/>
            <w:left w:w="108" w:type="dxa"/>
            <w:bottom w:w="0" w:type="dxa"/>
            <w:right w:w="108" w:type="dxa"/>
          </w:tblCellMar>
        </w:tblPrEx>
        <w:trPr>
          <w:trHeight w:val="567" w:hRule="atLeast"/>
          <w:jc w:val="center"/>
        </w:trPr>
        <w:tc>
          <w:tcPr>
            <w:tcW w:w="9322" w:type="dxa"/>
            <w:gridSpan w:val="3"/>
            <w:tcBorders>
              <w:top w:val="single" w:color="auto" w:sz="4" w:space="0"/>
              <w:left w:val="single" w:color="auto" w:sz="4" w:space="0"/>
              <w:bottom w:val="single" w:color="auto" w:sz="4" w:space="0"/>
              <w:right w:val="single" w:color="auto" w:sz="4" w:space="0"/>
            </w:tcBorders>
            <w:vAlign w:val="top"/>
          </w:tcPr>
          <w:p>
            <w:pPr>
              <w:pStyle w:val="106"/>
              <w:keepNext w:val="0"/>
              <w:keepLines w:val="0"/>
              <w:pageBreakBefore w:val="0"/>
              <w:widowControl w:val="0"/>
              <w:kinsoku/>
              <w:wordWrap/>
              <w:overflowPunct/>
              <w:autoSpaceDE/>
              <w:autoSpaceDN/>
              <w:bidi w:val="0"/>
              <w:adjustRightInd/>
              <w:snapToGrid/>
              <w:spacing w:afterAutospacing="0" w:line="380" w:lineRule="exact"/>
              <w:ind w:left="0" w:leftChars="0" w:right="0" w:rightChars="0" w:firstLine="420" w:firstLineChars="200"/>
              <w:textAlignment w:val="auto"/>
              <w:rPr>
                <w:rFonts w:hint="eastAsia" w:ascii="宋体" w:hAnsi="宋体" w:eastAsia="宋体" w:cs="宋体"/>
                <w:color w:val="auto"/>
                <w:spacing w:val="0"/>
                <w:w w:val="100"/>
                <w:kern w:val="0"/>
                <w:position w:val="0"/>
                <w:sz w:val="21"/>
                <w:szCs w:val="21"/>
                <w:highlight w:val="none"/>
                <w:lang w:val="en-US" w:eastAsia="zh-CN" w:bidi="ar-SA"/>
              </w:rPr>
            </w:pPr>
            <w:r>
              <w:rPr>
                <w:rFonts w:hint="eastAsia" w:ascii="宋体" w:hAnsi="宋体" w:eastAsia="宋体" w:cs="宋体"/>
                <w:color w:val="auto"/>
                <w:spacing w:val="0"/>
                <w:w w:val="100"/>
                <w:kern w:val="0"/>
                <w:position w:val="0"/>
                <w:sz w:val="21"/>
                <w:szCs w:val="21"/>
                <w:highlight w:val="none"/>
              </w:rPr>
              <w:t>构成本</w:t>
            </w:r>
            <w:r>
              <w:rPr>
                <w:rFonts w:hint="eastAsia" w:ascii="宋体" w:hAnsi="宋体" w:eastAsia="宋体" w:cs="宋体"/>
                <w:color w:val="auto"/>
                <w:spacing w:val="0"/>
                <w:w w:val="100"/>
                <w:kern w:val="0"/>
                <w:position w:val="0"/>
                <w:sz w:val="21"/>
                <w:szCs w:val="21"/>
                <w:highlight w:val="none"/>
                <w:lang w:eastAsia="zh-CN"/>
              </w:rPr>
              <w:t>竞争性磋商文件</w:t>
            </w:r>
            <w:r>
              <w:rPr>
                <w:rFonts w:hint="eastAsia" w:ascii="宋体" w:hAnsi="宋体" w:eastAsia="宋体" w:cs="宋体"/>
                <w:color w:val="auto"/>
                <w:spacing w:val="0"/>
                <w:w w:val="100"/>
                <w:kern w:val="0"/>
                <w:position w:val="0"/>
                <w:sz w:val="21"/>
                <w:szCs w:val="21"/>
                <w:highlight w:val="none"/>
              </w:rPr>
              <w:t>的各个组成文件应互为解释，互为说明；如有不明确或不一致，构成合同文件组成内容的，以合同文件约定内容为准，且以合同条款约定的合同文件优先顺序解释；除</w:t>
            </w:r>
            <w:r>
              <w:rPr>
                <w:rFonts w:hint="eastAsia" w:ascii="宋体" w:hAnsi="宋体" w:eastAsia="宋体" w:cs="宋体"/>
                <w:color w:val="auto"/>
                <w:spacing w:val="0"/>
                <w:w w:val="100"/>
                <w:kern w:val="0"/>
                <w:position w:val="0"/>
                <w:sz w:val="21"/>
                <w:szCs w:val="21"/>
                <w:highlight w:val="none"/>
                <w:lang w:eastAsia="zh-CN"/>
              </w:rPr>
              <w:t>竞争性磋商文件</w:t>
            </w:r>
            <w:r>
              <w:rPr>
                <w:rFonts w:hint="eastAsia" w:ascii="宋体" w:hAnsi="宋体" w:eastAsia="宋体" w:cs="宋体"/>
                <w:color w:val="auto"/>
                <w:spacing w:val="0"/>
                <w:w w:val="100"/>
                <w:kern w:val="0"/>
                <w:position w:val="0"/>
                <w:sz w:val="21"/>
                <w:szCs w:val="21"/>
                <w:highlight w:val="none"/>
              </w:rPr>
              <w:t>中有特别规定外，仅适用于</w:t>
            </w:r>
            <w:r>
              <w:rPr>
                <w:rFonts w:hint="eastAsia" w:ascii="宋体" w:hAnsi="宋体" w:eastAsia="宋体" w:cs="宋体"/>
                <w:color w:val="auto"/>
                <w:spacing w:val="0"/>
                <w:w w:val="100"/>
                <w:kern w:val="0"/>
                <w:position w:val="0"/>
                <w:sz w:val="21"/>
                <w:szCs w:val="21"/>
                <w:highlight w:val="none"/>
                <w:lang w:eastAsia="zh-CN"/>
              </w:rPr>
              <w:t>磋商</w:t>
            </w:r>
            <w:r>
              <w:rPr>
                <w:rFonts w:hint="eastAsia" w:ascii="宋体" w:hAnsi="宋体" w:eastAsia="宋体" w:cs="宋体"/>
                <w:color w:val="auto"/>
                <w:spacing w:val="0"/>
                <w:w w:val="100"/>
                <w:kern w:val="0"/>
                <w:position w:val="0"/>
                <w:sz w:val="21"/>
                <w:szCs w:val="21"/>
                <w:highlight w:val="none"/>
              </w:rPr>
              <w:t>阶段的规定，按</w:t>
            </w:r>
            <w:r>
              <w:rPr>
                <w:rFonts w:hint="eastAsia" w:ascii="宋体" w:hAnsi="宋体" w:eastAsia="宋体" w:cs="宋体"/>
                <w:color w:val="auto"/>
                <w:spacing w:val="0"/>
                <w:w w:val="100"/>
                <w:kern w:val="0"/>
                <w:position w:val="0"/>
                <w:sz w:val="21"/>
                <w:szCs w:val="21"/>
                <w:highlight w:val="none"/>
                <w:lang w:eastAsia="zh-CN"/>
              </w:rPr>
              <w:t>竞争性磋商公告</w:t>
            </w:r>
            <w:r>
              <w:rPr>
                <w:rFonts w:hint="eastAsia" w:ascii="宋体" w:hAnsi="宋体" w:eastAsia="宋体" w:cs="宋体"/>
                <w:color w:val="auto"/>
                <w:spacing w:val="0"/>
                <w:w w:val="100"/>
                <w:kern w:val="0"/>
                <w:position w:val="0"/>
                <w:sz w:val="21"/>
                <w:szCs w:val="21"/>
                <w:highlight w:val="none"/>
              </w:rPr>
              <w:t>、</w:t>
            </w:r>
            <w:r>
              <w:rPr>
                <w:rFonts w:hint="eastAsia" w:ascii="宋体" w:hAnsi="宋体" w:eastAsia="宋体" w:cs="宋体"/>
                <w:color w:val="auto"/>
                <w:spacing w:val="0"/>
                <w:w w:val="100"/>
                <w:kern w:val="0"/>
                <w:position w:val="0"/>
                <w:sz w:val="21"/>
                <w:szCs w:val="21"/>
                <w:highlight w:val="none"/>
                <w:lang w:eastAsia="zh-CN"/>
              </w:rPr>
              <w:t>供应商</w:t>
            </w:r>
            <w:r>
              <w:rPr>
                <w:rFonts w:hint="eastAsia" w:ascii="宋体" w:hAnsi="宋体" w:eastAsia="宋体" w:cs="宋体"/>
                <w:color w:val="auto"/>
                <w:spacing w:val="0"/>
                <w:w w:val="100"/>
                <w:kern w:val="0"/>
                <w:position w:val="0"/>
                <w:sz w:val="21"/>
                <w:szCs w:val="21"/>
                <w:highlight w:val="none"/>
              </w:rPr>
              <w:t>须知前附表</w:t>
            </w:r>
            <w:r>
              <w:rPr>
                <w:rFonts w:hint="eastAsia" w:ascii="宋体" w:hAnsi="宋体" w:eastAsia="宋体" w:cs="宋体"/>
                <w:color w:val="auto"/>
                <w:spacing w:val="0"/>
                <w:w w:val="100"/>
                <w:kern w:val="0"/>
                <w:position w:val="0"/>
                <w:sz w:val="21"/>
                <w:szCs w:val="21"/>
                <w:highlight w:val="none"/>
                <w:lang w:eastAsia="zh-CN"/>
              </w:rPr>
              <w:t>、供应商</w:t>
            </w:r>
            <w:r>
              <w:rPr>
                <w:rFonts w:hint="eastAsia" w:ascii="宋体" w:hAnsi="宋体" w:eastAsia="宋体" w:cs="宋体"/>
                <w:color w:val="auto"/>
                <w:spacing w:val="0"/>
                <w:w w:val="100"/>
                <w:kern w:val="0"/>
                <w:position w:val="0"/>
                <w:sz w:val="21"/>
                <w:szCs w:val="21"/>
                <w:highlight w:val="none"/>
              </w:rPr>
              <w:t>须知</w:t>
            </w:r>
            <w:r>
              <w:rPr>
                <w:rFonts w:hint="eastAsia" w:ascii="宋体" w:hAnsi="宋体" w:eastAsia="宋体" w:cs="宋体"/>
                <w:color w:val="auto"/>
                <w:spacing w:val="0"/>
                <w:w w:val="100"/>
                <w:kern w:val="0"/>
                <w:position w:val="0"/>
                <w:sz w:val="21"/>
                <w:szCs w:val="21"/>
                <w:highlight w:val="none"/>
                <w:lang w:val="en-US" w:eastAsia="zh-CN"/>
              </w:rPr>
              <w:t>正文</w:t>
            </w:r>
            <w:r>
              <w:rPr>
                <w:rFonts w:hint="eastAsia" w:ascii="宋体" w:hAnsi="宋体" w:eastAsia="宋体" w:cs="宋体"/>
                <w:color w:val="auto"/>
                <w:spacing w:val="0"/>
                <w:w w:val="100"/>
                <w:kern w:val="0"/>
                <w:position w:val="0"/>
                <w:sz w:val="21"/>
                <w:szCs w:val="21"/>
                <w:highlight w:val="none"/>
              </w:rPr>
              <w:t>、</w:t>
            </w:r>
            <w:r>
              <w:rPr>
                <w:rFonts w:hint="eastAsia" w:ascii="宋体" w:hAnsi="宋体" w:eastAsia="宋体" w:cs="宋体"/>
                <w:color w:val="auto"/>
                <w:spacing w:val="0"/>
                <w:w w:val="100"/>
                <w:kern w:val="0"/>
                <w:position w:val="0"/>
                <w:sz w:val="21"/>
                <w:szCs w:val="21"/>
                <w:highlight w:val="none"/>
                <w:lang w:eastAsia="zh-CN"/>
              </w:rPr>
              <w:t>评审办法</w:t>
            </w:r>
            <w:r>
              <w:rPr>
                <w:rFonts w:hint="eastAsia" w:ascii="宋体" w:hAnsi="宋体" w:eastAsia="宋体" w:cs="宋体"/>
                <w:color w:val="auto"/>
                <w:spacing w:val="0"/>
                <w:w w:val="100"/>
                <w:kern w:val="0"/>
                <w:position w:val="0"/>
                <w:sz w:val="21"/>
                <w:szCs w:val="21"/>
                <w:highlight w:val="none"/>
              </w:rPr>
              <w:t>、</w:t>
            </w:r>
            <w:r>
              <w:rPr>
                <w:rFonts w:hint="eastAsia" w:ascii="宋体" w:hAnsi="宋体" w:eastAsia="宋体" w:cs="宋体"/>
                <w:color w:val="auto"/>
                <w:spacing w:val="0"/>
                <w:w w:val="100"/>
                <w:kern w:val="0"/>
                <w:position w:val="0"/>
                <w:sz w:val="21"/>
                <w:szCs w:val="21"/>
                <w:highlight w:val="none"/>
                <w:lang w:eastAsia="zh-CN"/>
              </w:rPr>
              <w:t>竞争性磋商响应文件</w:t>
            </w:r>
            <w:r>
              <w:rPr>
                <w:rFonts w:hint="eastAsia" w:ascii="宋体" w:hAnsi="宋体" w:eastAsia="宋体" w:cs="宋体"/>
                <w:color w:val="auto"/>
                <w:spacing w:val="0"/>
                <w:w w:val="100"/>
                <w:kern w:val="0"/>
                <w:position w:val="0"/>
                <w:sz w:val="21"/>
                <w:szCs w:val="21"/>
                <w:highlight w:val="none"/>
              </w:rPr>
              <w:t>格式的先后顺序解释；同一组成文件不同版本之间有不一致的，以形成时间在后者为准。按本款前述规定仍不能形成结论的，由</w:t>
            </w:r>
            <w:r>
              <w:rPr>
                <w:rFonts w:hint="eastAsia" w:ascii="宋体" w:hAnsi="宋体" w:eastAsia="宋体" w:cs="宋体"/>
                <w:color w:val="auto"/>
                <w:spacing w:val="0"/>
                <w:w w:val="100"/>
                <w:kern w:val="0"/>
                <w:position w:val="0"/>
                <w:sz w:val="21"/>
                <w:szCs w:val="21"/>
                <w:highlight w:val="none"/>
                <w:lang w:eastAsia="zh-CN"/>
              </w:rPr>
              <w:t>采购人</w:t>
            </w:r>
            <w:r>
              <w:rPr>
                <w:rFonts w:hint="eastAsia" w:ascii="宋体" w:hAnsi="宋体" w:eastAsia="宋体" w:cs="宋体"/>
                <w:color w:val="auto"/>
                <w:spacing w:val="0"/>
                <w:w w:val="100"/>
                <w:kern w:val="0"/>
                <w:position w:val="0"/>
                <w:sz w:val="21"/>
                <w:szCs w:val="21"/>
                <w:highlight w:val="none"/>
              </w:rPr>
              <w:t>负责解释。</w:t>
            </w:r>
          </w:p>
        </w:tc>
      </w:tr>
      <w:tr>
        <w:tblPrEx>
          <w:tblCellMar>
            <w:top w:w="0" w:type="dxa"/>
            <w:left w:w="108" w:type="dxa"/>
            <w:bottom w:w="0" w:type="dxa"/>
            <w:right w:w="108" w:type="dxa"/>
          </w:tblCellMar>
        </w:tblPrEx>
        <w:trPr>
          <w:trHeight w:val="567" w:hRule="atLeast"/>
          <w:jc w:val="center"/>
        </w:trPr>
        <w:tc>
          <w:tcPr>
            <w:tcW w:w="9322" w:type="dxa"/>
            <w:gridSpan w:val="3"/>
            <w:tcBorders>
              <w:top w:val="single" w:color="auto" w:sz="4" w:space="0"/>
              <w:left w:val="single" w:color="auto" w:sz="4" w:space="0"/>
              <w:bottom w:val="single" w:color="auto" w:sz="4" w:space="0"/>
              <w:right w:val="single" w:color="auto" w:sz="4" w:space="0"/>
            </w:tcBorders>
            <w:vAlign w:val="center"/>
          </w:tcPr>
          <w:p>
            <w:pPr>
              <w:pStyle w:val="106"/>
              <w:keepNext w:val="0"/>
              <w:keepLines w:val="0"/>
              <w:pageBreakBefore w:val="0"/>
              <w:widowControl w:val="0"/>
              <w:kinsoku/>
              <w:wordWrap/>
              <w:overflowPunct/>
              <w:autoSpaceDE/>
              <w:autoSpaceDN/>
              <w:bidi w:val="0"/>
              <w:adjustRightInd/>
              <w:snapToGrid/>
              <w:spacing w:afterAutospacing="0" w:line="380" w:lineRule="exact"/>
              <w:ind w:left="0" w:leftChars="0" w:right="0" w:rightChars="0" w:firstLine="0" w:firstLineChars="0"/>
              <w:jc w:val="center"/>
              <w:textAlignment w:val="auto"/>
              <w:rPr>
                <w:rFonts w:hint="eastAsia" w:ascii="宋体" w:hAnsi="宋体" w:eastAsia="宋体" w:cs="宋体"/>
                <w:b/>
                <w:bCs/>
                <w:color w:val="auto"/>
                <w:spacing w:val="0"/>
                <w:w w:val="100"/>
                <w:kern w:val="0"/>
                <w:position w:val="0"/>
                <w:sz w:val="21"/>
                <w:szCs w:val="21"/>
                <w:highlight w:val="none"/>
                <w:lang w:val="en-US" w:eastAsia="zh-CN" w:bidi="ar-SA"/>
              </w:rPr>
            </w:pPr>
            <w:r>
              <w:rPr>
                <w:rFonts w:hint="eastAsia" w:ascii="宋体" w:hAnsi="宋体" w:cs="宋体"/>
                <w:b/>
                <w:bCs/>
                <w:color w:val="auto"/>
                <w:spacing w:val="0"/>
                <w:w w:val="100"/>
                <w:kern w:val="0"/>
                <w:position w:val="0"/>
                <w:sz w:val="21"/>
                <w:szCs w:val="21"/>
                <w:highlight w:val="none"/>
                <w:lang w:val="en-US" w:eastAsia="zh-CN"/>
              </w:rPr>
              <w:t>10.6关于中小企业划分标准</w:t>
            </w:r>
          </w:p>
        </w:tc>
      </w:tr>
      <w:tr>
        <w:tblPrEx>
          <w:tblCellMar>
            <w:top w:w="0" w:type="dxa"/>
            <w:left w:w="108" w:type="dxa"/>
            <w:bottom w:w="0" w:type="dxa"/>
            <w:right w:w="108" w:type="dxa"/>
          </w:tblCellMar>
        </w:tblPrEx>
        <w:trPr>
          <w:trHeight w:val="567" w:hRule="atLeast"/>
          <w:jc w:val="center"/>
        </w:trPr>
        <w:tc>
          <w:tcPr>
            <w:tcW w:w="9322" w:type="dxa"/>
            <w:gridSpan w:val="3"/>
            <w:tcBorders>
              <w:top w:val="single" w:color="auto" w:sz="4" w:space="0"/>
              <w:left w:val="single" w:color="auto" w:sz="4" w:space="0"/>
              <w:bottom w:val="single" w:color="auto" w:sz="4" w:space="0"/>
              <w:right w:val="single" w:color="auto" w:sz="4" w:space="0"/>
            </w:tcBorders>
            <w:vAlign w:val="top"/>
          </w:tcPr>
          <w:p>
            <w:pPr>
              <w:pStyle w:val="106"/>
              <w:keepNext w:val="0"/>
              <w:keepLines w:val="0"/>
              <w:pageBreakBefore w:val="0"/>
              <w:widowControl w:val="0"/>
              <w:kinsoku/>
              <w:wordWrap/>
              <w:overflowPunct/>
              <w:autoSpaceDE/>
              <w:autoSpaceDN/>
              <w:bidi w:val="0"/>
              <w:adjustRightInd/>
              <w:snapToGrid/>
              <w:spacing w:afterAutospacing="0" w:line="380" w:lineRule="exact"/>
              <w:ind w:left="0" w:leftChars="0" w:right="0" w:rightChars="0" w:firstLine="420" w:firstLineChars="200"/>
              <w:jc w:val="left"/>
              <w:textAlignment w:val="auto"/>
              <w:rPr>
                <w:rFonts w:hint="eastAsia" w:ascii="宋体" w:hAnsi="宋体" w:eastAsia="宋体" w:cs="宋体"/>
                <w:color w:val="auto"/>
                <w:spacing w:val="0"/>
                <w:w w:val="100"/>
                <w:kern w:val="0"/>
                <w:position w:val="0"/>
                <w:sz w:val="21"/>
                <w:szCs w:val="21"/>
                <w:highlight w:val="none"/>
                <w:lang w:val="en-US" w:eastAsia="zh-CN" w:bidi="ar-SA"/>
              </w:rPr>
            </w:pPr>
            <w:r>
              <w:rPr>
                <w:rFonts w:hint="eastAsia" w:ascii="宋体" w:hAnsi="宋体" w:eastAsia="宋体" w:cs="宋体"/>
                <w:kern w:val="2"/>
                <w:sz w:val="21"/>
                <w:highlight w:val="none"/>
                <w:lang w:val="en-US" w:eastAsia="zh-CN" w:bidi="ar-SA"/>
              </w:rPr>
              <w:t>根据《工业和信息化部、国家统计局、国家发展和改革委员会、财政部关于印发中小企业划型标准规定的通知》（工信部联企业〔2011〕300号）对中小企业的划分标准的规定，本项目采购标的对应的所属行业划分为</w:t>
            </w:r>
            <w:r>
              <w:rPr>
                <w:rFonts w:hint="eastAsia" w:ascii="宋体" w:hAnsi="宋体" w:eastAsia="宋体" w:cs="宋体"/>
                <w:color w:val="auto"/>
                <w:kern w:val="2"/>
                <w:sz w:val="21"/>
                <w:highlight w:val="none"/>
                <w:lang w:val="en-US" w:eastAsia="zh-CN" w:bidi="ar-SA"/>
              </w:rPr>
              <w:t>：</w:t>
            </w:r>
            <w:r>
              <w:rPr>
                <w:rFonts w:hint="eastAsia" w:ascii="宋体" w:hAnsi="宋体" w:cs="宋体"/>
                <w:b/>
                <w:bCs/>
                <w:color w:val="auto"/>
                <w:kern w:val="2"/>
                <w:sz w:val="21"/>
                <w:highlight w:val="none"/>
                <w:lang w:val="en-US" w:eastAsia="zh-CN" w:bidi="ar-SA"/>
              </w:rPr>
              <w:t>餐饮业</w:t>
            </w:r>
            <w:r>
              <w:rPr>
                <w:rFonts w:hint="eastAsia" w:ascii="宋体" w:hAnsi="宋体" w:eastAsia="宋体" w:cs="宋体"/>
                <w:b/>
                <w:bCs/>
                <w:color w:val="auto"/>
                <w:kern w:val="2"/>
                <w:sz w:val="21"/>
                <w:highlight w:val="none"/>
                <w:lang w:val="en-US" w:eastAsia="zh-CN" w:bidi="ar-SA"/>
              </w:rPr>
              <w:t>。</w:t>
            </w:r>
          </w:p>
        </w:tc>
      </w:tr>
      <w:tr>
        <w:tblPrEx>
          <w:tblCellMar>
            <w:top w:w="0" w:type="dxa"/>
            <w:left w:w="108" w:type="dxa"/>
            <w:bottom w:w="0" w:type="dxa"/>
            <w:right w:w="108" w:type="dxa"/>
          </w:tblCellMar>
        </w:tblPrEx>
        <w:trPr>
          <w:trHeight w:val="567" w:hRule="atLeast"/>
          <w:jc w:val="center"/>
        </w:trPr>
        <w:tc>
          <w:tcPr>
            <w:tcW w:w="9322" w:type="dxa"/>
            <w:gridSpan w:val="3"/>
            <w:tcBorders>
              <w:top w:val="single" w:color="auto" w:sz="4" w:space="0"/>
              <w:left w:val="single" w:color="auto" w:sz="4" w:space="0"/>
              <w:bottom w:val="single" w:color="auto" w:sz="4" w:space="0"/>
              <w:right w:val="single" w:color="auto" w:sz="4" w:space="0"/>
            </w:tcBorders>
            <w:vAlign w:val="center"/>
          </w:tcPr>
          <w:p>
            <w:pPr>
              <w:pStyle w:val="106"/>
              <w:keepNext w:val="0"/>
              <w:keepLines w:val="0"/>
              <w:pageBreakBefore w:val="0"/>
              <w:widowControl w:val="0"/>
              <w:kinsoku/>
              <w:wordWrap/>
              <w:overflowPunct/>
              <w:autoSpaceDE/>
              <w:autoSpaceDN/>
              <w:bidi w:val="0"/>
              <w:adjustRightInd/>
              <w:snapToGrid/>
              <w:spacing w:afterAutospacing="0" w:line="380" w:lineRule="exact"/>
              <w:ind w:left="0" w:leftChars="0" w:right="0" w:rightChars="0" w:firstLine="0" w:firstLineChars="0"/>
              <w:jc w:val="center"/>
              <w:textAlignment w:val="auto"/>
              <w:rPr>
                <w:rFonts w:hint="default" w:ascii="宋体" w:hAnsi="宋体" w:eastAsia="宋体" w:cs="宋体"/>
                <w:color w:val="auto"/>
                <w:spacing w:val="0"/>
                <w:w w:val="100"/>
                <w:kern w:val="0"/>
                <w:position w:val="0"/>
                <w:sz w:val="21"/>
                <w:szCs w:val="21"/>
                <w:highlight w:val="none"/>
                <w:lang w:val="en-US" w:eastAsia="zh-CN" w:bidi="ar-SA"/>
              </w:rPr>
            </w:pPr>
            <w:r>
              <w:rPr>
                <w:rFonts w:hint="eastAsia" w:ascii="宋体" w:hAnsi="宋体" w:eastAsia="宋体" w:cs="宋体"/>
                <w:b/>
                <w:bCs/>
                <w:color w:val="auto"/>
                <w:spacing w:val="0"/>
                <w:w w:val="100"/>
                <w:kern w:val="0"/>
                <w:position w:val="0"/>
                <w:sz w:val="21"/>
                <w:szCs w:val="21"/>
                <w:highlight w:val="none"/>
                <w:lang w:val="en-US"/>
              </w:rPr>
              <w:t>10.</w:t>
            </w:r>
            <w:r>
              <w:rPr>
                <w:rFonts w:hint="eastAsia" w:ascii="宋体" w:hAnsi="宋体" w:eastAsia="宋体" w:cs="宋体"/>
                <w:b/>
                <w:bCs/>
                <w:color w:val="auto"/>
                <w:spacing w:val="0"/>
                <w:w w:val="100"/>
                <w:kern w:val="0"/>
                <w:position w:val="0"/>
                <w:sz w:val="21"/>
                <w:szCs w:val="21"/>
                <w:highlight w:val="none"/>
                <w:lang w:val="en-US" w:eastAsia="zh-CN"/>
              </w:rPr>
              <w:t>5</w:t>
            </w:r>
            <w:r>
              <w:rPr>
                <w:rFonts w:hint="eastAsia" w:ascii="宋体" w:hAnsi="宋体" w:eastAsia="宋体" w:cs="宋体"/>
                <w:b/>
                <w:bCs/>
                <w:color w:val="auto"/>
                <w:spacing w:val="0"/>
                <w:w w:val="100"/>
                <w:kern w:val="0"/>
                <w:position w:val="0"/>
                <w:sz w:val="21"/>
                <w:szCs w:val="21"/>
                <w:highlight w:val="none"/>
                <w:lang w:eastAsia="zh-CN"/>
              </w:rPr>
              <w:t>代理服务费</w:t>
            </w:r>
          </w:p>
        </w:tc>
      </w:tr>
      <w:tr>
        <w:tblPrEx>
          <w:tblCellMar>
            <w:top w:w="0" w:type="dxa"/>
            <w:left w:w="108" w:type="dxa"/>
            <w:bottom w:w="0" w:type="dxa"/>
            <w:right w:w="108" w:type="dxa"/>
          </w:tblCellMar>
        </w:tblPrEx>
        <w:trPr>
          <w:trHeight w:val="567" w:hRule="atLeast"/>
          <w:jc w:val="center"/>
        </w:trPr>
        <w:tc>
          <w:tcPr>
            <w:tcW w:w="9322" w:type="dxa"/>
            <w:gridSpan w:val="3"/>
            <w:tcBorders>
              <w:top w:val="single" w:color="auto" w:sz="4" w:space="0"/>
              <w:left w:val="single" w:color="auto" w:sz="4" w:space="0"/>
              <w:bottom w:val="single" w:color="auto" w:sz="4" w:space="0"/>
              <w:right w:val="single" w:color="auto" w:sz="4" w:space="0"/>
            </w:tcBorders>
            <w:vAlign w:val="top"/>
          </w:tcPr>
          <w:p>
            <w:pPr>
              <w:pStyle w:val="106"/>
              <w:keepNext w:val="0"/>
              <w:keepLines w:val="0"/>
              <w:pageBreakBefore w:val="0"/>
              <w:widowControl w:val="0"/>
              <w:kinsoku/>
              <w:wordWrap/>
              <w:overflowPunct/>
              <w:autoSpaceDE/>
              <w:autoSpaceDN/>
              <w:bidi w:val="0"/>
              <w:adjustRightInd/>
              <w:snapToGrid/>
              <w:spacing w:afterAutospacing="0" w:line="380" w:lineRule="exact"/>
              <w:ind w:left="0" w:leftChars="0" w:right="0" w:rightChars="0" w:firstLine="420" w:firstLineChars="200"/>
              <w:jc w:val="left"/>
              <w:textAlignment w:val="auto"/>
              <w:rPr>
                <w:rFonts w:hint="eastAsia" w:ascii="宋体" w:hAnsi="宋体" w:eastAsia="宋体" w:cs="宋体"/>
                <w:color w:val="auto"/>
                <w:spacing w:val="0"/>
                <w:w w:val="100"/>
                <w:kern w:val="0"/>
                <w:position w:val="0"/>
                <w:sz w:val="21"/>
                <w:szCs w:val="21"/>
                <w:highlight w:val="none"/>
                <w:lang w:val="en-US" w:eastAsia="zh-CN" w:bidi="ar-SA"/>
              </w:rPr>
            </w:pPr>
            <w:r>
              <w:rPr>
                <w:rFonts w:hint="eastAsia" w:ascii="宋体" w:hAnsi="宋体" w:eastAsia="宋体" w:cs="宋体"/>
                <w:color w:val="auto"/>
                <w:spacing w:val="0"/>
                <w:w w:val="100"/>
                <w:kern w:val="0"/>
                <w:position w:val="0"/>
                <w:sz w:val="21"/>
                <w:szCs w:val="21"/>
                <w:highlight w:val="none"/>
                <w:lang w:eastAsia="zh-CN"/>
              </w:rPr>
              <w:t>成交供应商</w:t>
            </w:r>
            <w:r>
              <w:rPr>
                <w:rFonts w:hint="eastAsia" w:ascii="宋体" w:hAnsi="宋体" w:eastAsia="宋体" w:cs="宋体"/>
                <w:color w:val="auto"/>
                <w:spacing w:val="0"/>
                <w:w w:val="100"/>
                <w:kern w:val="0"/>
                <w:position w:val="0"/>
                <w:sz w:val="21"/>
                <w:szCs w:val="21"/>
                <w:highlight w:val="none"/>
              </w:rPr>
              <w:t>在领取</w:t>
            </w:r>
            <w:r>
              <w:rPr>
                <w:rFonts w:hint="eastAsia" w:ascii="宋体" w:hAnsi="宋体" w:eastAsia="宋体" w:cs="宋体"/>
                <w:color w:val="auto"/>
                <w:spacing w:val="0"/>
                <w:w w:val="100"/>
                <w:kern w:val="0"/>
                <w:position w:val="0"/>
                <w:sz w:val="21"/>
                <w:szCs w:val="21"/>
                <w:highlight w:val="none"/>
                <w:lang w:eastAsia="zh-CN"/>
              </w:rPr>
              <w:t>成交</w:t>
            </w:r>
            <w:r>
              <w:rPr>
                <w:rFonts w:hint="eastAsia" w:ascii="宋体" w:hAnsi="宋体" w:eastAsia="宋体" w:cs="宋体"/>
                <w:color w:val="auto"/>
                <w:spacing w:val="0"/>
                <w:w w:val="100"/>
                <w:kern w:val="0"/>
                <w:position w:val="0"/>
                <w:sz w:val="21"/>
                <w:szCs w:val="21"/>
                <w:highlight w:val="none"/>
              </w:rPr>
              <w:t>通知书前，须向</w:t>
            </w:r>
            <w:r>
              <w:rPr>
                <w:rFonts w:hint="eastAsia" w:ascii="宋体" w:hAnsi="宋体" w:eastAsia="宋体" w:cs="宋体"/>
                <w:color w:val="auto"/>
                <w:spacing w:val="0"/>
                <w:w w:val="100"/>
                <w:kern w:val="0"/>
                <w:position w:val="0"/>
                <w:sz w:val="21"/>
                <w:szCs w:val="21"/>
                <w:highlight w:val="none"/>
                <w:lang w:eastAsia="zh-CN"/>
              </w:rPr>
              <w:t>采购代理机构</w:t>
            </w:r>
            <w:r>
              <w:rPr>
                <w:rFonts w:hint="eastAsia" w:ascii="宋体" w:hAnsi="宋体" w:eastAsia="宋体" w:cs="宋体"/>
                <w:kern w:val="2"/>
                <w:sz w:val="21"/>
                <w:highlight w:val="none"/>
                <w:lang w:val="en-US" w:eastAsia="zh-CN" w:bidi="ar-SA"/>
              </w:rPr>
              <w:t>一次性</w:t>
            </w:r>
            <w:r>
              <w:rPr>
                <w:rFonts w:hint="eastAsia" w:ascii="宋体" w:hAnsi="宋体" w:eastAsia="宋体" w:cs="宋体"/>
                <w:color w:val="auto"/>
                <w:spacing w:val="0"/>
                <w:w w:val="100"/>
                <w:kern w:val="0"/>
                <w:position w:val="0"/>
                <w:sz w:val="21"/>
                <w:szCs w:val="21"/>
                <w:highlight w:val="none"/>
              </w:rPr>
              <w:t>支付代理服务费。代理服务费</w:t>
            </w:r>
            <w:r>
              <w:rPr>
                <w:rFonts w:hint="eastAsia" w:ascii="宋体" w:hAnsi="宋体" w:cs="宋体"/>
                <w:color w:val="auto"/>
                <w:spacing w:val="0"/>
                <w:w w:val="100"/>
                <w:kern w:val="0"/>
                <w:position w:val="0"/>
                <w:sz w:val="21"/>
                <w:szCs w:val="21"/>
                <w:highlight w:val="none"/>
                <w:lang w:val="en-US" w:eastAsia="zh-CN"/>
              </w:rPr>
              <w:t>参照</w:t>
            </w:r>
            <w:r>
              <w:rPr>
                <w:rFonts w:hint="eastAsia" w:ascii="宋体" w:hAnsi="宋体" w:eastAsia="宋体" w:cs="宋体"/>
                <w:color w:val="auto"/>
                <w:spacing w:val="0"/>
                <w:w w:val="100"/>
                <w:kern w:val="0"/>
                <w:position w:val="0"/>
                <w:sz w:val="21"/>
                <w:szCs w:val="21"/>
                <w:highlight w:val="none"/>
              </w:rPr>
              <w:t>《国家计委关于印发&lt;招标代理服务收费管理暂行办法&gt;的通知》（计价格[2002]1980号文件）</w:t>
            </w:r>
            <w:r>
              <w:rPr>
                <w:rFonts w:hint="eastAsia" w:ascii="宋体" w:hAnsi="宋体" w:eastAsia="宋体" w:cs="宋体"/>
                <w:color w:val="auto"/>
                <w:spacing w:val="0"/>
                <w:w w:val="100"/>
                <w:kern w:val="0"/>
                <w:position w:val="0"/>
                <w:sz w:val="21"/>
                <w:szCs w:val="21"/>
                <w:highlight w:val="none"/>
                <w:lang w:val="en-US" w:eastAsia="zh-CN"/>
              </w:rPr>
              <w:t>、《国家发展改革委关于降低部分建设项目收费标准规范收费行为等有关问题的通知》（发改价格[2011]534号）和采购代理合同约定计取。</w:t>
            </w:r>
          </w:p>
        </w:tc>
      </w:tr>
    </w:tbl>
    <w:p>
      <w:pPr>
        <w:pStyle w:val="14"/>
        <w:keepNext w:val="0"/>
        <w:keepLines w:val="0"/>
        <w:pageBreakBefore w:val="0"/>
        <w:widowControl w:val="0"/>
        <w:kinsoku/>
        <w:overflowPunct/>
        <w:bidi w:val="0"/>
        <w:rPr>
          <w:rFonts w:hint="eastAsia" w:ascii="宋体" w:hAnsi="宋体" w:eastAsia="宋体" w:cs="宋体"/>
          <w:color w:val="auto"/>
          <w:highlight w:val="none"/>
        </w:rPr>
      </w:pPr>
    </w:p>
    <w:p>
      <w:pPr>
        <w:keepNext w:val="0"/>
        <w:keepLines w:val="0"/>
        <w:pageBreakBefore w:val="0"/>
        <w:widowControl w:val="0"/>
        <w:kinsoku/>
        <w:overflowPunct/>
        <w:bidi w:val="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
        <w:keepNext w:val="0"/>
        <w:keepLines w:val="0"/>
        <w:pageBreakBefore w:val="0"/>
        <w:widowControl w:val="0"/>
        <w:kinsoku/>
        <w:wordWrap/>
        <w:overflowPunct/>
        <w:topLinePunct w:val="0"/>
        <w:bidi w:val="0"/>
        <w:adjustRightInd/>
        <w:snapToGrid/>
        <w:spacing w:after="0" w:afterAutospacing="0" w:line="372" w:lineRule="auto"/>
        <w:textAlignment w:val="auto"/>
        <w:rPr>
          <w:rFonts w:hint="eastAsia" w:ascii="宋体" w:hAnsi="宋体" w:eastAsia="宋体" w:cs="宋体"/>
          <w:color w:val="auto"/>
          <w:highlight w:val="none"/>
        </w:rPr>
      </w:pPr>
      <w:bookmarkStart w:id="23" w:name="_Toc492300353"/>
      <w:bookmarkStart w:id="24" w:name="_Toc25034"/>
      <w:bookmarkStart w:id="25" w:name="_Toc15426"/>
      <w:bookmarkStart w:id="26" w:name="_Toc12958"/>
      <w:r>
        <w:rPr>
          <w:rFonts w:hint="eastAsia" w:ascii="宋体" w:hAnsi="宋体" w:eastAsia="宋体" w:cs="宋体"/>
          <w:color w:val="auto"/>
          <w:highlight w:val="none"/>
        </w:rPr>
        <w:t>1. 总则</w:t>
      </w:r>
      <w:bookmarkEnd w:id="23"/>
      <w:bookmarkEnd w:id="24"/>
      <w:bookmarkEnd w:id="25"/>
      <w:bookmarkEnd w:id="26"/>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27" w:name="_Toc2485"/>
      <w:bookmarkStart w:id="28" w:name="_Toc492300354"/>
      <w:bookmarkStart w:id="29" w:name="_Toc32564"/>
      <w:bookmarkStart w:id="30" w:name="_Toc20962"/>
      <w:r>
        <w:rPr>
          <w:rFonts w:hint="eastAsia" w:ascii="宋体" w:hAnsi="宋体" w:eastAsia="宋体" w:cs="宋体"/>
          <w:color w:val="auto"/>
          <w:highlight w:val="none"/>
        </w:rPr>
        <w:t xml:space="preserve">1.1 </w:t>
      </w:r>
      <w:r>
        <w:rPr>
          <w:rFonts w:hint="eastAsia" w:cs="宋体"/>
          <w:color w:val="auto"/>
          <w:highlight w:val="none"/>
          <w:lang w:val="en-US" w:eastAsia="zh-CN"/>
        </w:rPr>
        <w:t>采购</w:t>
      </w:r>
      <w:r>
        <w:rPr>
          <w:rFonts w:hint="eastAsia" w:ascii="宋体" w:hAnsi="宋体" w:eastAsia="宋体" w:cs="宋体"/>
          <w:color w:val="auto"/>
          <w:highlight w:val="none"/>
        </w:rPr>
        <w:t>项目概况</w:t>
      </w:r>
      <w:bookmarkEnd w:id="27"/>
      <w:bookmarkEnd w:id="28"/>
      <w:bookmarkEnd w:id="29"/>
      <w:bookmarkEnd w:id="30"/>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1.1.1根据有关法律、法规和规章的规定，本</w:t>
      </w:r>
      <w:r>
        <w:rPr>
          <w:rFonts w:hint="eastAsia" w:ascii="宋体" w:hAnsi="宋体" w:cs="宋体"/>
          <w:color w:val="auto"/>
          <w:highlight w:val="none"/>
          <w:lang w:val="en-US" w:eastAsia="zh-CN"/>
        </w:rPr>
        <w:t>采购</w:t>
      </w:r>
      <w:r>
        <w:rPr>
          <w:rFonts w:hint="eastAsia" w:ascii="宋体" w:hAnsi="宋体" w:eastAsia="宋体" w:cs="宋体"/>
          <w:color w:val="auto"/>
          <w:highlight w:val="none"/>
        </w:rPr>
        <w:t>项目已具备招标条件，现对</w:t>
      </w:r>
      <w:r>
        <w:rPr>
          <w:rFonts w:hint="eastAsia" w:ascii="宋体" w:hAnsi="宋体" w:eastAsia="宋体" w:cs="宋体"/>
          <w:color w:val="auto"/>
          <w:highlight w:val="none"/>
          <w:lang w:val="en-US" w:eastAsia="zh-CN"/>
        </w:rPr>
        <w:t>该项目</w:t>
      </w:r>
      <w:r>
        <w:rPr>
          <w:rFonts w:hint="eastAsia" w:ascii="宋体" w:hAnsi="宋体" w:eastAsia="宋体" w:cs="宋体"/>
          <w:color w:val="auto"/>
          <w:highlight w:val="none"/>
        </w:rPr>
        <w:t>进行招标。</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1.1.2 </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：见</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1.1.3 </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：见</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1.1.4 项目名称：见</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1</w:t>
      </w:r>
      <w:r>
        <w:rPr>
          <w:rFonts w:hint="eastAsia" w:ascii="宋体" w:hAnsi="宋体" w:eastAsia="宋体" w:cs="宋体"/>
          <w:color w:val="auto"/>
          <w:highlight w:val="none"/>
          <w:lang w:val="en-US" w:eastAsia="zh-CN"/>
        </w:rPr>
        <w:t>.1.5 项目编号：</w:t>
      </w:r>
      <w:r>
        <w:rPr>
          <w:rFonts w:hint="eastAsia" w:ascii="宋体" w:hAnsi="宋体" w:eastAsia="宋体" w:cs="宋体"/>
          <w:color w:val="auto"/>
          <w:highlight w:val="none"/>
        </w:rPr>
        <w:t>见</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1.1.</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eastAsia="zh-CN"/>
        </w:rPr>
        <w:t>项目服务地点</w:t>
      </w:r>
      <w:r>
        <w:rPr>
          <w:rFonts w:hint="eastAsia" w:ascii="宋体" w:hAnsi="宋体" w:eastAsia="宋体" w:cs="宋体"/>
          <w:color w:val="auto"/>
          <w:highlight w:val="none"/>
        </w:rPr>
        <w:t>：见</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1.1.</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eastAsia="zh-CN"/>
        </w:rPr>
        <w:t>项目内容</w:t>
      </w:r>
      <w:r>
        <w:rPr>
          <w:rFonts w:hint="eastAsia" w:ascii="宋体" w:hAnsi="宋体" w:eastAsia="宋体" w:cs="宋体"/>
          <w:color w:val="auto"/>
          <w:highlight w:val="none"/>
        </w:rPr>
        <w:t>：见</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1.1.</w:t>
      </w:r>
      <w:r>
        <w:rPr>
          <w:rFonts w:hint="eastAsia" w:ascii="宋体" w:hAnsi="宋体" w:eastAsia="宋体" w:cs="宋体"/>
          <w:color w:val="auto"/>
          <w:highlight w:val="none"/>
          <w:lang w:val="en-US" w:eastAsia="zh-CN"/>
        </w:rPr>
        <w:t xml:space="preserve">8 </w:t>
      </w:r>
      <w:r>
        <w:rPr>
          <w:rFonts w:hint="eastAsia" w:ascii="宋体" w:hAnsi="宋体" w:eastAsia="宋体" w:cs="宋体"/>
          <w:color w:val="auto"/>
          <w:highlight w:val="none"/>
          <w:lang w:eastAsia="zh-CN"/>
        </w:rPr>
        <w:t>采购预算</w:t>
      </w:r>
      <w:r>
        <w:rPr>
          <w:rFonts w:hint="eastAsia" w:ascii="宋体" w:hAnsi="宋体" w:eastAsia="宋体" w:cs="宋体"/>
          <w:color w:val="auto"/>
          <w:highlight w:val="none"/>
        </w:rPr>
        <w:t>：见</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31" w:name="_Toc6904"/>
      <w:bookmarkStart w:id="32" w:name="_Toc19471"/>
      <w:bookmarkStart w:id="33" w:name="_Toc492300355"/>
      <w:bookmarkStart w:id="34" w:name="_Toc6431"/>
      <w:r>
        <w:rPr>
          <w:rFonts w:hint="eastAsia" w:ascii="宋体" w:hAnsi="宋体" w:eastAsia="宋体" w:cs="宋体"/>
          <w:color w:val="auto"/>
          <w:highlight w:val="none"/>
        </w:rPr>
        <w:t xml:space="preserve">1.2 </w:t>
      </w:r>
      <w:r>
        <w:rPr>
          <w:rFonts w:hint="eastAsia" w:cs="宋体"/>
          <w:color w:val="auto"/>
          <w:highlight w:val="none"/>
          <w:lang w:val="en-US" w:eastAsia="zh-CN"/>
        </w:rPr>
        <w:t>采购</w:t>
      </w:r>
      <w:r>
        <w:rPr>
          <w:rFonts w:hint="eastAsia" w:ascii="宋体" w:hAnsi="宋体" w:eastAsia="宋体" w:cs="宋体"/>
          <w:color w:val="auto"/>
          <w:highlight w:val="none"/>
        </w:rPr>
        <w:t>项目的资金来源</w:t>
      </w:r>
      <w:r>
        <w:rPr>
          <w:rFonts w:hint="eastAsia" w:cs="宋体"/>
          <w:color w:val="auto"/>
          <w:highlight w:val="none"/>
          <w:lang w:eastAsia="zh-CN"/>
        </w:rPr>
        <w:t>及出资比例</w:t>
      </w:r>
      <w:r>
        <w:rPr>
          <w:rFonts w:hint="eastAsia" w:ascii="宋体" w:hAnsi="宋体" w:eastAsia="宋体" w:cs="宋体"/>
          <w:color w:val="auto"/>
          <w:highlight w:val="none"/>
        </w:rPr>
        <w:t>和</w:t>
      </w:r>
      <w:r>
        <w:rPr>
          <w:rFonts w:hint="eastAsia" w:cs="宋体"/>
          <w:color w:val="auto"/>
          <w:highlight w:val="none"/>
          <w:lang w:val="en-US" w:eastAsia="zh-CN"/>
        </w:rPr>
        <w:t>资金</w:t>
      </w:r>
      <w:r>
        <w:rPr>
          <w:rFonts w:hint="eastAsia" w:ascii="宋体" w:hAnsi="宋体" w:eastAsia="宋体" w:cs="宋体"/>
          <w:color w:val="auto"/>
          <w:highlight w:val="none"/>
        </w:rPr>
        <w:t>落实情况</w:t>
      </w:r>
      <w:bookmarkEnd w:id="31"/>
      <w:bookmarkEnd w:id="32"/>
      <w:bookmarkEnd w:id="33"/>
      <w:bookmarkEnd w:id="34"/>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1.2.1 资金来源</w:t>
      </w:r>
      <w:r>
        <w:rPr>
          <w:rFonts w:hint="eastAsia" w:ascii="宋体" w:hAnsi="宋体" w:cs="宋体"/>
          <w:color w:val="auto"/>
          <w:highlight w:val="none"/>
          <w:lang w:eastAsia="zh-CN"/>
        </w:rPr>
        <w:t>及出资比例</w:t>
      </w:r>
      <w:r>
        <w:rPr>
          <w:rFonts w:hint="eastAsia" w:ascii="宋体" w:hAnsi="宋体" w:eastAsia="宋体" w:cs="宋体"/>
          <w:color w:val="auto"/>
          <w:highlight w:val="none"/>
        </w:rPr>
        <w:t>：见</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w:t>
      </w:r>
    </w:p>
    <w:p>
      <w:pPr>
        <w:keepNext w:val="0"/>
        <w:keepLines w:val="0"/>
        <w:pageBreakBefore w:val="0"/>
        <w:widowControl w:val="0"/>
        <w:kinsoku/>
        <w:wordWrap/>
        <w:overflowPunct/>
        <w:topLinePunct w:val="0"/>
        <w:bidi w:val="0"/>
        <w:adjustRightInd/>
        <w:snapToGrid/>
        <w:spacing w:afterAutospacing="0"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1.2.2 资金落实情况：见</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35" w:name="_Toc25439"/>
      <w:bookmarkStart w:id="36" w:name="_Toc17157"/>
      <w:bookmarkStart w:id="37" w:name="_Toc492300356"/>
      <w:bookmarkStart w:id="38" w:name="_Toc13767"/>
      <w:r>
        <w:rPr>
          <w:rFonts w:hint="eastAsia" w:ascii="宋体" w:hAnsi="宋体" w:eastAsia="宋体" w:cs="宋体"/>
          <w:color w:val="auto"/>
          <w:highlight w:val="none"/>
        </w:rPr>
        <w:t>1.3</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范围</w:t>
      </w:r>
      <w:r>
        <w:rPr>
          <w:rFonts w:hint="eastAsia" w:ascii="宋体" w:hAnsi="宋体" w:eastAsia="宋体" w:cs="宋体"/>
          <w:color w:val="auto"/>
          <w:highlight w:val="none"/>
          <w:lang w:val="en-US" w:eastAsia="zh-CN"/>
        </w:rPr>
        <w:t>、</w:t>
      </w:r>
      <w:r>
        <w:rPr>
          <w:rFonts w:hint="eastAsia" w:ascii="宋体" w:hAnsi="宋体" w:eastAsia="宋体" w:cs="宋体"/>
          <w:color w:val="auto"/>
          <w:highlight w:val="none"/>
          <w:lang w:eastAsia="zh-CN"/>
        </w:rPr>
        <w:t>服务期限</w:t>
      </w:r>
      <w:bookmarkEnd w:id="35"/>
      <w:bookmarkEnd w:id="36"/>
      <w:bookmarkEnd w:id="37"/>
      <w:bookmarkEnd w:id="38"/>
      <w:r>
        <w:rPr>
          <w:rFonts w:hint="eastAsia" w:ascii="宋体" w:hAnsi="宋体" w:eastAsia="宋体" w:cs="宋体"/>
          <w:color w:val="auto"/>
          <w:highlight w:val="none"/>
          <w:lang w:eastAsia="zh-CN"/>
        </w:rPr>
        <w:t>和</w:t>
      </w:r>
      <w:r>
        <w:rPr>
          <w:rFonts w:hint="eastAsia" w:cs="宋体"/>
          <w:color w:val="auto"/>
          <w:highlight w:val="none"/>
          <w:lang w:eastAsia="zh-CN"/>
        </w:rPr>
        <w:t>服务标准</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1.3.1 </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范围：见</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1.3.2 </w:t>
      </w:r>
      <w:r>
        <w:rPr>
          <w:rFonts w:hint="eastAsia" w:ascii="宋体" w:hAnsi="宋体" w:eastAsia="宋体" w:cs="宋体"/>
          <w:color w:val="auto"/>
          <w:highlight w:val="none"/>
          <w:lang w:eastAsia="zh-CN"/>
        </w:rPr>
        <w:t>服务期限</w:t>
      </w:r>
      <w:r>
        <w:rPr>
          <w:rFonts w:hint="eastAsia" w:ascii="宋体" w:hAnsi="宋体" w:eastAsia="宋体" w:cs="宋体"/>
          <w:color w:val="auto"/>
          <w:highlight w:val="none"/>
        </w:rPr>
        <w:t>：见</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 xml:space="preserve">1.3.3 </w:t>
      </w:r>
      <w:r>
        <w:rPr>
          <w:rFonts w:hint="eastAsia" w:ascii="宋体" w:hAnsi="宋体" w:cs="宋体"/>
          <w:color w:val="auto"/>
          <w:highlight w:val="none"/>
          <w:lang w:val="en-US" w:eastAsia="zh-CN"/>
        </w:rPr>
        <w:t>服务标准</w:t>
      </w:r>
      <w:r>
        <w:rPr>
          <w:rFonts w:hint="eastAsia" w:ascii="宋体" w:hAnsi="宋体" w:eastAsia="宋体" w:cs="宋体"/>
          <w:color w:val="auto"/>
          <w:highlight w:val="none"/>
          <w:lang w:val="en-US" w:eastAsia="zh-CN"/>
        </w:rPr>
        <w:t>：见供应商须知前附表。</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39" w:name="_Toc1874"/>
      <w:bookmarkStart w:id="40" w:name="_Toc492300357"/>
      <w:bookmarkStart w:id="41" w:name="_Toc14929"/>
      <w:bookmarkStart w:id="42" w:name="_Toc7239"/>
      <w:r>
        <w:rPr>
          <w:rFonts w:hint="eastAsia" w:ascii="宋体" w:hAnsi="宋体" w:eastAsia="宋体" w:cs="宋体"/>
          <w:color w:val="auto"/>
          <w:highlight w:val="none"/>
        </w:rPr>
        <w:t>1.4</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资格要求</w:t>
      </w:r>
      <w:bookmarkEnd w:id="39"/>
      <w:bookmarkEnd w:id="40"/>
      <w:bookmarkEnd w:id="41"/>
      <w:bookmarkEnd w:id="42"/>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1.4.1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应具备</w:t>
      </w:r>
      <w:r>
        <w:rPr>
          <w:rFonts w:hint="eastAsia" w:ascii="宋体" w:hAnsi="宋体" w:eastAsia="宋体" w:cs="宋体"/>
          <w:color w:val="auto"/>
          <w:highlight w:val="none"/>
          <w:lang w:val="en-US" w:eastAsia="zh-CN"/>
        </w:rPr>
        <w:t>的</w:t>
      </w:r>
      <w:r>
        <w:rPr>
          <w:rFonts w:hint="eastAsia" w:ascii="宋体" w:hAnsi="宋体" w:eastAsia="宋体" w:cs="宋体"/>
          <w:color w:val="auto"/>
          <w:highlight w:val="none"/>
        </w:rPr>
        <w:t>资质条件、能力和信誉：见</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1.4.2</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须知前附表规定接受联合体</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的，联合体除应符合本章第1.4.1项和</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须知前附表的要求外，还应遵守以下规定：</w:t>
      </w:r>
    </w:p>
    <w:p>
      <w:pPr>
        <w:keepNext w:val="0"/>
        <w:keepLines w:val="0"/>
        <w:pageBreakBefore w:val="0"/>
        <w:widowControl w:val="0"/>
        <w:kinsoku/>
        <w:wordWrap/>
        <w:overflowPunct/>
        <w:topLinePunct w:val="0"/>
        <w:bidi w:val="0"/>
        <w:adjustRightInd/>
        <w:snapToGrid/>
        <w:spacing w:line="372" w:lineRule="auto"/>
        <w:ind w:firstLine="315" w:firstLineChars="150"/>
        <w:textAlignment w:val="auto"/>
        <w:rPr>
          <w:rFonts w:hint="eastAsia" w:ascii="宋体" w:hAnsi="宋体" w:eastAsia="宋体" w:cs="宋体"/>
          <w:color w:val="auto"/>
          <w:highlight w:val="none"/>
        </w:rPr>
      </w:pPr>
      <w:r>
        <w:rPr>
          <w:rFonts w:hint="eastAsia" w:ascii="宋体" w:hAnsi="宋体" w:eastAsia="宋体" w:cs="宋体"/>
          <w:color w:val="auto"/>
          <w:highlight w:val="none"/>
        </w:rPr>
        <w:t>（1）联合体各方应按</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提供的格式签订联合体协议书，明确联合体牵头人和各方权利义务，并承诺就</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项目向</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承担连带责任；</w:t>
      </w:r>
    </w:p>
    <w:p>
      <w:pPr>
        <w:keepNext w:val="0"/>
        <w:keepLines w:val="0"/>
        <w:pageBreakBefore w:val="0"/>
        <w:widowControl w:val="0"/>
        <w:kinsoku/>
        <w:wordWrap/>
        <w:overflowPunct/>
        <w:topLinePunct w:val="0"/>
        <w:bidi w:val="0"/>
        <w:adjustRightInd/>
        <w:snapToGrid/>
        <w:spacing w:line="372" w:lineRule="auto"/>
        <w:ind w:firstLine="315" w:firstLineChars="150"/>
        <w:textAlignment w:val="auto"/>
        <w:rPr>
          <w:rFonts w:hint="eastAsia" w:ascii="宋体" w:hAnsi="宋体" w:eastAsia="宋体" w:cs="宋体"/>
          <w:color w:val="auto"/>
          <w:highlight w:val="none"/>
        </w:rPr>
      </w:pPr>
      <w:r>
        <w:rPr>
          <w:rFonts w:hint="eastAsia" w:ascii="宋体" w:hAnsi="宋体" w:eastAsia="宋体" w:cs="宋体"/>
          <w:color w:val="auto"/>
          <w:highlight w:val="none"/>
        </w:rPr>
        <w:t>（2）由同一专业的单位组成的联合体，按照资质等级较低的单位确定资质等级；</w:t>
      </w:r>
    </w:p>
    <w:p>
      <w:pPr>
        <w:keepNext w:val="0"/>
        <w:keepLines w:val="0"/>
        <w:pageBreakBefore w:val="0"/>
        <w:widowControl w:val="0"/>
        <w:kinsoku/>
        <w:wordWrap/>
        <w:overflowPunct/>
        <w:topLinePunct w:val="0"/>
        <w:bidi w:val="0"/>
        <w:adjustRightInd/>
        <w:snapToGrid/>
        <w:spacing w:line="372" w:lineRule="auto"/>
        <w:ind w:firstLine="315" w:firstLineChars="150"/>
        <w:textAlignment w:val="auto"/>
        <w:rPr>
          <w:rFonts w:hint="eastAsia" w:ascii="宋体" w:hAnsi="宋体" w:eastAsia="宋体" w:cs="宋体"/>
          <w:color w:val="auto"/>
          <w:highlight w:val="none"/>
        </w:rPr>
      </w:pPr>
      <w:r>
        <w:rPr>
          <w:rFonts w:hint="eastAsia" w:ascii="宋体" w:hAnsi="宋体" w:eastAsia="宋体" w:cs="宋体"/>
          <w:color w:val="auto"/>
          <w:highlight w:val="none"/>
        </w:rPr>
        <w:t>（3）联合体各方不得再以自己名义单独或参加其他联合体在</w:t>
      </w:r>
      <w:r>
        <w:rPr>
          <w:rFonts w:hint="eastAsia" w:ascii="宋体" w:hAnsi="宋体" w:cs="宋体"/>
          <w:color w:val="auto"/>
          <w:highlight w:val="none"/>
          <w:lang w:val="en-US" w:eastAsia="zh-CN"/>
        </w:rPr>
        <w:t>采购</w:t>
      </w:r>
      <w:r>
        <w:rPr>
          <w:rFonts w:hint="eastAsia" w:ascii="宋体" w:hAnsi="宋体" w:eastAsia="宋体" w:cs="宋体"/>
          <w:color w:val="auto"/>
          <w:highlight w:val="none"/>
        </w:rPr>
        <w:t>项目中</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，否则各相关</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均无效。</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1.4.3 </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不得存在下列情形之一：</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（1）为</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不具有独立法人资格的附属机构（单位）；</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（2）与</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存在利害关系且可能影响招标公正性；</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（3）与本招标项目的其他</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为同一个单位负责人；</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（4）与本招标项目的其他</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存在控股、管理关系；</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（5）为本招标项目的代建人；</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（6）为本招标项目的</w:t>
      </w:r>
      <w:r>
        <w:rPr>
          <w:rFonts w:hint="eastAsia" w:ascii="宋体" w:hAnsi="宋体" w:eastAsia="宋体" w:cs="宋体"/>
          <w:color w:val="auto"/>
          <w:szCs w:val="21"/>
          <w:highlight w:val="none"/>
          <w:lang w:eastAsia="zh-CN"/>
        </w:rPr>
        <w:t>采购代理机构</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（7）与本招标项目的代建人或</w:t>
      </w:r>
      <w:r>
        <w:rPr>
          <w:rFonts w:hint="eastAsia" w:ascii="宋体" w:hAnsi="宋体" w:eastAsia="宋体" w:cs="宋体"/>
          <w:color w:val="auto"/>
          <w:szCs w:val="21"/>
          <w:highlight w:val="none"/>
          <w:lang w:eastAsia="zh-CN"/>
        </w:rPr>
        <w:t>采购代理机构</w:t>
      </w:r>
      <w:r>
        <w:rPr>
          <w:rFonts w:hint="eastAsia" w:ascii="宋体" w:hAnsi="宋体" w:eastAsia="宋体" w:cs="宋体"/>
          <w:color w:val="auto"/>
          <w:szCs w:val="21"/>
          <w:highlight w:val="none"/>
        </w:rPr>
        <w:t>同为一个法定代表人；</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（8）与本招标项目的代建人或</w:t>
      </w:r>
      <w:r>
        <w:rPr>
          <w:rFonts w:hint="eastAsia" w:ascii="宋体" w:hAnsi="宋体" w:eastAsia="宋体" w:cs="宋体"/>
          <w:color w:val="auto"/>
          <w:szCs w:val="21"/>
          <w:highlight w:val="none"/>
          <w:lang w:eastAsia="zh-CN"/>
        </w:rPr>
        <w:t>采购代理机构</w:t>
      </w:r>
      <w:r>
        <w:rPr>
          <w:rFonts w:hint="eastAsia" w:ascii="宋体" w:hAnsi="宋体" w:eastAsia="宋体" w:cs="宋体"/>
          <w:color w:val="auto"/>
          <w:szCs w:val="21"/>
          <w:highlight w:val="none"/>
        </w:rPr>
        <w:t>存在控股或参股关系；</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（9）被依法暂停或者取消</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资格；</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（10）被责令停产停业、暂扣或者吊销许可证、暂扣或者吊销执照；</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（11）进入清算程序，或被宣告破产，或其他丧失履约能力的情形；</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（12）在最近三年内发生重大质量问题（以相关行业主管部门的行政处罚决定或司法机关出具的有关法律文书为准）；</w:t>
      </w:r>
    </w:p>
    <w:p>
      <w:pPr>
        <w:keepNext w:val="0"/>
        <w:keepLines w:val="0"/>
        <w:pageBreakBefore w:val="0"/>
        <w:widowControl w:val="0"/>
        <w:kinsoku/>
        <w:wordWrap/>
        <w:overflowPunct/>
        <w:topLinePunct w:val="0"/>
        <w:bidi w:val="0"/>
        <w:adjustRightInd/>
        <w:snapToGrid/>
        <w:spacing w:afterAutospacing="0" w:line="372"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）法律法规或</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须知前附表规定的其他情形。</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43" w:name="_Toc8612"/>
      <w:bookmarkStart w:id="44" w:name="_Toc492300358"/>
      <w:bookmarkStart w:id="45" w:name="_Toc26424"/>
      <w:bookmarkStart w:id="46" w:name="_Toc24639"/>
      <w:r>
        <w:rPr>
          <w:rFonts w:hint="eastAsia" w:ascii="宋体" w:hAnsi="宋体" w:eastAsia="宋体" w:cs="宋体"/>
          <w:color w:val="auto"/>
          <w:highlight w:val="none"/>
        </w:rPr>
        <w:t>1.5 费用承担</w:t>
      </w:r>
      <w:bookmarkEnd w:id="43"/>
      <w:bookmarkEnd w:id="44"/>
      <w:bookmarkEnd w:id="45"/>
      <w:bookmarkEnd w:id="46"/>
    </w:p>
    <w:p>
      <w:pPr>
        <w:keepNext w:val="0"/>
        <w:keepLines w:val="0"/>
        <w:pageBreakBefore w:val="0"/>
        <w:widowControl w:val="0"/>
        <w:kinsoku/>
        <w:wordWrap/>
        <w:overflowPunct/>
        <w:topLinePunct w:val="0"/>
        <w:bidi w:val="0"/>
        <w:adjustRightInd/>
        <w:snapToGrid/>
        <w:spacing w:afterAutospacing="0"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准备和参加</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活动发生的费用自理。</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47" w:name="_Toc492300359"/>
      <w:bookmarkStart w:id="48" w:name="_Toc3795"/>
      <w:bookmarkStart w:id="49" w:name="_Toc16243"/>
      <w:bookmarkStart w:id="50" w:name="_Toc4734"/>
      <w:r>
        <w:rPr>
          <w:rFonts w:hint="eastAsia" w:ascii="宋体" w:hAnsi="宋体" w:eastAsia="宋体" w:cs="宋体"/>
          <w:color w:val="auto"/>
          <w:highlight w:val="none"/>
        </w:rPr>
        <w:t>1.6</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保密</w:t>
      </w:r>
      <w:bookmarkEnd w:id="47"/>
      <w:bookmarkEnd w:id="48"/>
      <w:bookmarkEnd w:id="49"/>
      <w:bookmarkEnd w:id="50"/>
    </w:p>
    <w:p>
      <w:pPr>
        <w:keepNext w:val="0"/>
        <w:keepLines w:val="0"/>
        <w:pageBreakBefore w:val="0"/>
        <w:widowControl w:val="0"/>
        <w:kinsoku/>
        <w:wordWrap/>
        <w:overflowPunct/>
        <w:topLinePunct w:val="0"/>
        <w:bidi w:val="0"/>
        <w:adjustRightInd/>
        <w:snapToGrid/>
        <w:spacing w:afterAutospacing="0"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参与招标投标活动的各方应对</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和</w:t>
      </w:r>
      <w:r>
        <w:rPr>
          <w:rFonts w:hint="eastAsia" w:ascii="宋体" w:hAnsi="宋体" w:eastAsia="宋体" w:cs="宋体"/>
          <w:color w:val="auto"/>
          <w:highlight w:val="none"/>
          <w:lang w:eastAsia="zh-CN"/>
        </w:rPr>
        <w:t>竞争性磋商响应文件</w:t>
      </w:r>
      <w:r>
        <w:rPr>
          <w:rFonts w:hint="eastAsia" w:ascii="宋体" w:hAnsi="宋体" w:eastAsia="宋体" w:cs="宋体"/>
          <w:color w:val="auto"/>
          <w:highlight w:val="none"/>
        </w:rPr>
        <w:t>中的商业和技术等秘密保密，否则应承担相应的法律责任。</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51" w:name="_Toc30816"/>
      <w:bookmarkStart w:id="52" w:name="_Toc621"/>
      <w:bookmarkStart w:id="53" w:name="_Toc492300360"/>
      <w:bookmarkStart w:id="54" w:name="_Toc5019"/>
      <w:r>
        <w:rPr>
          <w:rFonts w:hint="eastAsia" w:ascii="宋体" w:hAnsi="宋体" w:eastAsia="宋体" w:cs="宋体"/>
          <w:color w:val="auto"/>
          <w:highlight w:val="none"/>
        </w:rPr>
        <w:t>1.7 语言文字</w:t>
      </w:r>
      <w:bookmarkEnd w:id="51"/>
      <w:bookmarkEnd w:id="52"/>
      <w:bookmarkEnd w:id="53"/>
      <w:bookmarkEnd w:id="54"/>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使用的语言文字为中文。专用术语使用外文的，应附有中文注释。</w:t>
      </w:r>
    </w:p>
    <w:p>
      <w:pPr>
        <w:pStyle w:val="4"/>
        <w:keepNext w:val="0"/>
        <w:keepLines w:val="0"/>
        <w:pageBreakBefore w:val="0"/>
        <w:widowControl w:val="0"/>
        <w:kinsoku/>
        <w:wordWrap/>
        <w:overflowPunct/>
        <w:topLinePunct w:val="0"/>
        <w:bidi w:val="0"/>
        <w:adjustRightInd/>
        <w:snapToGrid/>
        <w:spacing w:line="372" w:lineRule="auto"/>
        <w:ind w:left="0" w:leftChars="0" w:firstLine="0" w:firstLineChars="0"/>
        <w:textAlignment w:val="auto"/>
        <w:rPr>
          <w:rFonts w:hint="eastAsia" w:ascii="宋体" w:hAnsi="宋体" w:eastAsia="宋体" w:cs="宋体"/>
          <w:color w:val="auto"/>
          <w:highlight w:val="none"/>
        </w:rPr>
      </w:pPr>
      <w:bookmarkStart w:id="55" w:name="_Toc11644"/>
      <w:bookmarkStart w:id="56" w:name="_Toc7509"/>
      <w:bookmarkStart w:id="57" w:name="_Toc7139"/>
      <w:bookmarkStart w:id="58" w:name="_Toc492300361"/>
      <w:r>
        <w:rPr>
          <w:rFonts w:hint="eastAsia" w:ascii="宋体" w:hAnsi="宋体" w:eastAsia="宋体" w:cs="宋体"/>
          <w:color w:val="auto"/>
          <w:highlight w:val="none"/>
        </w:rPr>
        <w:t>1.8</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计量单位</w:t>
      </w:r>
      <w:bookmarkEnd w:id="55"/>
      <w:bookmarkEnd w:id="56"/>
      <w:bookmarkEnd w:id="57"/>
      <w:bookmarkEnd w:id="58"/>
    </w:p>
    <w:p>
      <w:pPr>
        <w:keepNext w:val="0"/>
        <w:keepLines w:val="0"/>
        <w:pageBreakBefore w:val="0"/>
        <w:widowControl w:val="0"/>
        <w:kinsoku/>
        <w:wordWrap/>
        <w:overflowPunct/>
        <w:topLinePunct w:val="0"/>
        <w:bidi w:val="0"/>
        <w:adjustRightInd/>
        <w:snapToGrid/>
        <w:spacing w:afterAutospacing="0"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所有计量均采用中华人民共和国法定计量单位。</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59" w:name="_Toc391393967"/>
      <w:bookmarkStart w:id="60" w:name="_Toc152045539"/>
      <w:bookmarkStart w:id="61" w:name="_Toc300834959"/>
      <w:bookmarkStart w:id="62" w:name="_Toc3240"/>
      <w:bookmarkStart w:id="63" w:name="_Toc152042315"/>
      <w:bookmarkStart w:id="64" w:name="_Toc9889"/>
      <w:bookmarkStart w:id="65" w:name="_Toc384308219"/>
      <w:bookmarkStart w:id="66" w:name="_Toc370676289"/>
      <w:bookmarkStart w:id="67" w:name="_Toc247527563"/>
      <w:bookmarkStart w:id="68" w:name="_Toc361508594"/>
      <w:bookmarkStart w:id="69" w:name="_Toc492300362"/>
      <w:bookmarkStart w:id="70" w:name="_Toc144974507"/>
      <w:bookmarkStart w:id="71" w:name="_Toc482188480"/>
      <w:bookmarkStart w:id="72" w:name="_Toc247513962"/>
      <w:bookmarkStart w:id="73" w:name="_Toc27050"/>
      <w:r>
        <w:rPr>
          <w:rFonts w:hint="eastAsia" w:ascii="宋体" w:hAnsi="宋体" w:eastAsia="宋体" w:cs="宋体"/>
          <w:color w:val="auto"/>
          <w:highlight w:val="none"/>
        </w:rPr>
        <w:t>1.9 踏勘现场</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1.9.1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须知前附表规定组织踏勘现场的，</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按</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须知前附表规定的时间、地点组织</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踏勘项目现场。部分</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未按时参加踏勘现场的，不影响踏勘现场的正常进行。</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1.9.2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踏勘现场发生的费用自理。</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1.9.3 除</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的原因外，</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自行负责在踏勘现场中所发生的人员伤亡和财产损失。</w:t>
      </w:r>
    </w:p>
    <w:p>
      <w:pPr>
        <w:keepNext w:val="0"/>
        <w:keepLines w:val="0"/>
        <w:pageBreakBefore w:val="0"/>
        <w:widowControl w:val="0"/>
        <w:kinsoku/>
        <w:wordWrap/>
        <w:overflowPunct/>
        <w:topLinePunct w:val="0"/>
        <w:bidi w:val="0"/>
        <w:adjustRightInd/>
        <w:snapToGrid/>
        <w:spacing w:afterAutospacing="0"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1.9.4 </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在踏勘现场中介绍的工程场地和相关的周边环境情况，供</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在编制</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时参考，</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不对</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据此作出的判断和决策负责。</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74" w:name="_Toc2140"/>
      <w:bookmarkStart w:id="75" w:name="_Toc492300363"/>
      <w:bookmarkStart w:id="76" w:name="_Toc23290"/>
      <w:bookmarkStart w:id="77" w:name="_Toc28943"/>
      <w:r>
        <w:rPr>
          <w:rFonts w:hint="eastAsia" w:ascii="宋体" w:hAnsi="宋体" w:eastAsia="宋体" w:cs="宋体"/>
          <w:color w:val="auto"/>
          <w:highlight w:val="none"/>
        </w:rPr>
        <w:t>1.10</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预备会</w:t>
      </w:r>
      <w:bookmarkEnd w:id="74"/>
      <w:bookmarkEnd w:id="75"/>
      <w:bookmarkEnd w:id="76"/>
      <w:bookmarkEnd w:id="77"/>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1.10.1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须知前附表规定召开</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预备会的，</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按</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须知前附表规定的时间和地点召开</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预备会，澄清</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提出的问题。</w:t>
      </w:r>
    </w:p>
    <w:p>
      <w:pPr>
        <w:keepNext w:val="0"/>
        <w:keepLines w:val="0"/>
        <w:pageBreakBefore w:val="0"/>
        <w:widowControl w:val="0"/>
        <w:kinsoku/>
        <w:wordWrap/>
        <w:overflowPunct/>
        <w:topLinePunct w:val="0"/>
        <w:bidi w:val="0"/>
        <w:adjustRightInd/>
        <w:snapToGrid/>
        <w:spacing w:afterAutospacing="0"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1.10.3 </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预备会后，</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将对</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所提问题的澄清，以</w:t>
      </w:r>
      <w:r>
        <w:rPr>
          <w:rFonts w:hint="eastAsia" w:ascii="宋体" w:hAnsi="宋体" w:eastAsia="宋体" w:cs="宋体"/>
          <w:color w:val="auto"/>
          <w:highlight w:val="none"/>
          <w:lang w:val="en-US" w:eastAsia="zh-CN"/>
        </w:rPr>
        <w:t>书面</w:t>
      </w:r>
      <w:r>
        <w:rPr>
          <w:rFonts w:hint="eastAsia" w:ascii="宋体" w:hAnsi="宋体" w:eastAsia="宋体" w:cs="宋体"/>
          <w:color w:val="auto"/>
          <w:highlight w:val="none"/>
        </w:rPr>
        <w:t>形式通知所有购买</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。该澄清内容为</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的组成部分。</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78" w:name="_Toc22329"/>
      <w:bookmarkStart w:id="79" w:name="_Toc492300364"/>
      <w:bookmarkStart w:id="80" w:name="_Toc17875"/>
      <w:bookmarkStart w:id="81" w:name="_Toc31687"/>
      <w:r>
        <w:rPr>
          <w:rFonts w:hint="eastAsia" w:ascii="宋体" w:hAnsi="宋体" w:eastAsia="宋体" w:cs="宋体"/>
          <w:color w:val="auto"/>
          <w:highlight w:val="none"/>
        </w:rPr>
        <w:t>1.11 分包</w:t>
      </w:r>
      <w:bookmarkEnd w:id="78"/>
      <w:bookmarkEnd w:id="79"/>
      <w:bookmarkEnd w:id="80"/>
      <w:bookmarkEnd w:id="81"/>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szCs w:val="20"/>
          <w:highlight w:val="none"/>
        </w:rPr>
      </w:pPr>
      <w:r>
        <w:rPr>
          <w:rFonts w:hint="eastAsia" w:ascii="宋体" w:hAnsi="宋体" w:eastAsia="宋体" w:cs="宋体"/>
          <w:color w:val="auto"/>
          <w:highlight w:val="none"/>
        </w:rPr>
        <w:t xml:space="preserve">1.11.1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拟在</w:t>
      </w:r>
      <w:r>
        <w:rPr>
          <w:rFonts w:hint="eastAsia" w:ascii="宋体" w:hAnsi="宋体" w:eastAsia="宋体" w:cs="宋体"/>
          <w:color w:val="auto"/>
          <w:highlight w:val="none"/>
          <w:lang w:val="en-US" w:eastAsia="zh-CN"/>
        </w:rPr>
        <w:t>成交后</w:t>
      </w:r>
      <w:r>
        <w:rPr>
          <w:rFonts w:hint="eastAsia" w:ascii="宋体" w:hAnsi="宋体" w:eastAsia="宋体" w:cs="宋体"/>
          <w:color w:val="auto"/>
          <w:highlight w:val="none"/>
        </w:rPr>
        <w:t>将</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项目的非主体、非关键性工作进行分包的，应符合</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须知前附表规定的分包内容、分包金额和资质要求等限制性条件，除</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须知前附表规定的非主体、非关键性工作外，其他工作不得分包。</w:t>
      </w:r>
    </w:p>
    <w:p>
      <w:pPr>
        <w:keepNext w:val="0"/>
        <w:keepLines w:val="0"/>
        <w:pageBreakBefore w:val="0"/>
        <w:widowControl w:val="0"/>
        <w:kinsoku/>
        <w:wordWrap/>
        <w:overflowPunct/>
        <w:topLinePunct w:val="0"/>
        <w:bidi w:val="0"/>
        <w:adjustRightInd/>
        <w:snapToGrid/>
        <w:spacing w:afterAutospacing="0"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1.11.2</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成交供应商</w:t>
      </w:r>
      <w:r>
        <w:rPr>
          <w:rFonts w:hint="eastAsia" w:ascii="宋体" w:hAnsi="宋体" w:eastAsia="宋体" w:cs="宋体"/>
          <w:color w:val="auto"/>
          <w:highlight w:val="none"/>
        </w:rPr>
        <w:t>不得向他人转让</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项目，接受分包的人不得再次分包。</w:t>
      </w:r>
      <w:r>
        <w:rPr>
          <w:rFonts w:hint="eastAsia" w:ascii="宋体" w:hAnsi="宋体" w:eastAsia="宋体" w:cs="宋体"/>
          <w:color w:val="auto"/>
          <w:highlight w:val="none"/>
          <w:lang w:eastAsia="zh-CN"/>
        </w:rPr>
        <w:t>成交供应商</w:t>
      </w:r>
      <w:r>
        <w:rPr>
          <w:rFonts w:hint="eastAsia" w:ascii="宋体" w:hAnsi="宋体" w:eastAsia="宋体" w:cs="宋体"/>
          <w:color w:val="auto"/>
          <w:highlight w:val="none"/>
        </w:rPr>
        <w:t>应当就分包项目向</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负责，接受分包的人就分包项目承担连带责任。</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82" w:name="_Toc24741"/>
      <w:bookmarkStart w:id="83" w:name="_Toc17356"/>
      <w:bookmarkStart w:id="84" w:name="_Toc492300365"/>
      <w:bookmarkStart w:id="85" w:name="_Toc15064"/>
      <w:r>
        <w:rPr>
          <w:rFonts w:hint="eastAsia" w:ascii="宋体" w:hAnsi="宋体" w:eastAsia="宋体" w:cs="宋体"/>
          <w:color w:val="auto"/>
          <w:highlight w:val="none"/>
        </w:rPr>
        <w:t>1.12响应和偏差</w:t>
      </w:r>
      <w:bookmarkEnd w:id="82"/>
      <w:bookmarkEnd w:id="83"/>
      <w:bookmarkEnd w:id="84"/>
      <w:bookmarkEnd w:id="85"/>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1.12.1</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应当对</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的实质性要求和条件作出满足性或更有利于</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的响应，否则，</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的</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将被否决。</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1.12.2 </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应根据</w:t>
      </w:r>
      <w:r>
        <w:rPr>
          <w:rFonts w:hint="eastAsia" w:ascii="宋体" w:hAnsi="宋体" w:eastAsia="宋体" w:cs="宋体"/>
          <w:color w:val="auto"/>
          <w:szCs w:val="21"/>
          <w:highlight w:val="none"/>
          <w:lang w:eastAsia="zh-CN"/>
        </w:rPr>
        <w:t>竞争性磋商文件</w:t>
      </w:r>
      <w:r>
        <w:rPr>
          <w:rFonts w:hint="eastAsia" w:ascii="宋体" w:hAnsi="宋体" w:eastAsia="宋体" w:cs="宋体"/>
          <w:color w:val="auto"/>
          <w:szCs w:val="21"/>
          <w:highlight w:val="none"/>
        </w:rPr>
        <w:t>的要求提供</w:t>
      </w:r>
      <w:r>
        <w:rPr>
          <w:rFonts w:hint="eastAsia" w:ascii="宋体" w:hAnsi="宋体" w:eastAsia="宋体" w:cs="宋体"/>
          <w:color w:val="auto"/>
          <w:highlight w:val="none"/>
          <w:lang w:eastAsia="zh-CN"/>
        </w:rPr>
        <w:t>磋商编制方案</w:t>
      </w:r>
      <w:r>
        <w:rPr>
          <w:rFonts w:hint="eastAsia" w:ascii="宋体" w:hAnsi="宋体" w:eastAsia="宋体" w:cs="宋体"/>
          <w:color w:val="auto"/>
          <w:highlight w:val="none"/>
        </w:rPr>
        <w:t>等内容以对</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作出响应。</w:t>
      </w:r>
    </w:p>
    <w:p>
      <w:pPr>
        <w:keepNext w:val="0"/>
        <w:keepLines w:val="0"/>
        <w:pageBreakBefore w:val="0"/>
        <w:widowControl w:val="0"/>
        <w:kinsoku/>
        <w:wordWrap/>
        <w:overflowPunct/>
        <w:topLinePunct w:val="0"/>
        <w:bidi w:val="0"/>
        <w:adjustRightInd/>
        <w:snapToGrid/>
        <w:spacing w:afterAutospacing="0" w:line="372" w:lineRule="auto"/>
        <w:ind w:firstLine="435"/>
        <w:textAlignment w:val="auto"/>
        <w:rPr>
          <w:rFonts w:hint="eastAsia" w:ascii="宋体" w:hAnsi="宋体" w:eastAsia="宋体" w:cs="宋体"/>
          <w:color w:val="auto"/>
          <w:highlight w:val="none"/>
        </w:rPr>
      </w:pPr>
      <w:r>
        <w:rPr>
          <w:rFonts w:hint="eastAsia" w:ascii="宋体" w:hAnsi="宋体" w:eastAsia="宋体" w:cs="宋体"/>
          <w:color w:val="auto"/>
          <w:highlight w:val="none"/>
        </w:rPr>
        <w:t>1.12.3</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须知前附表允许</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偏离</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某些要求的，偏差应当符合</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规定的偏差范围和幅度。</w:t>
      </w:r>
    </w:p>
    <w:p>
      <w:pPr>
        <w:pStyle w:val="3"/>
        <w:keepNext w:val="0"/>
        <w:keepLines w:val="0"/>
        <w:pageBreakBefore w:val="0"/>
        <w:widowControl w:val="0"/>
        <w:kinsoku/>
        <w:wordWrap/>
        <w:overflowPunct/>
        <w:topLinePunct w:val="0"/>
        <w:bidi w:val="0"/>
        <w:adjustRightInd/>
        <w:snapToGrid/>
        <w:spacing w:before="0" w:beforeAutospacing="0" w:after="0" w:afterAutospacing="0" w:line="372" w:lineRule="auto"/>
        <w:textAlignment w:val="auto"/>
        <w:rPr>
          <w:rFonts w:hint="eastAsia" w:ascii="宋体" w:hAnsi="宋体" w:eastAsia="宋体" w:cs="宋体"/>
          <w:color w:val="auto"/>
          <w:highlight w:val="none"/>
          <w:lang w:eastAsia="zh-CN"/>
        </w:rPr>
      </w:pPr>
      <w:bookmarkStart w:id="86" w:name="_Toc11205"/>
      <w:bookmarkStart w:id="87" w:name="_Toc492300366"/>
      <w:bookmarkStart w:id="88" w:name="_Toc23083"/>
      <w:bookmarkStart w:id="89" w:name="_Toc3721"/>
      <w:r>
        <w:rPr>
          <w:rFonts w:hint="eastAsia" w:ascii="宋体" w:hAnsi="宋体" w:eastAsia="宋体" w:cs="宋体"/>
          <w:color w:val="auto"/>
          <w:highlight w:val="none"/>
        </w:rPr>
        <w:t xml:space="preserve">2. </w:t>
      </w:r>
      <w:bookmarkEnd w:id="86"/>
      <w:bookmarkEnd w:id="87"/>
      <w:bookmarkEnd w:id="88"/>
      <w:bookmarkEnd w:id="89"/>
      <w:r>
        <w:rPr>
          <w:rFonts w:hint="eastAsia" w:ascii="宋体" w:hAnsi="宋体" w:eastAsia="宋体" w:cs="宋体"/>
          <w:color w:val="auto"/>
          <w:highlight w:val="none"/>
          <w:lang w:eastAsia="zh-CN"/>
        </w:rPr>
        <w:t>竞争性磋商文件</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90" w:name="_Toc14352"/>
      <w:bookmarkStart w:id="91" w:name="_Toc8135"/>
      <w:bookmarkStart w:id="92" w:name="_Toc492300367"/>
      <w:bookmarkStart w:id="93" w:name="_Toc30694"/>
      <w:r>
        <w:rPr>
          <w:rFonts w:hint="eastAsia" w:ascii="宋体" w:hAnsi="宋体" w:eastAsia="宋体" w:cs="宋体"/>
          <w:color w:val="auto"/>
          <w:highlight w:val="none"/>
        </w:rPr>
        <w:t xml:space="preserve">2.1 </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的组成</w:t>
      </w:r>
      <w:bookmarkEnd w:id="90"/>
      <w:bookmarkEnd w:id="91"/>
      <w:bookmarkEnd w:id="92"/>
      <w:bookmarkEnd w:id="93"/>
    </w:p>
    <w:p>
      <w:pPr>
        <w:keepNext w:val="0"/>
        <w:keepLines w:val="0"/>
        <w:pageBreakBefore w:val="0"/>
        <w:widowControl w:val="0"/>
        <w:kinsoku/>
        <w:wordWrap/>
        <w:overflowPunct/>
        <w:topLinePunct w:val="0"/>
        <w:bidi w:val="0"/>
        <w:adjustRightInd/>
        <w:snapToGrid/>
        <w:spacing w:line="372" w:lineRule="auto"/>
        <w:ind w:firstLine="359" w:firstLineChars="171"/>
        <w:textAlignment w:val="auto"/>
        <w:rPr>
          <w:rFonts w:hint="eastAsia" w:ascii="宋体" w:hAnsi="宋体" w:eastAsia="宋体" w:cs="宋体"/>
          <w:color w:val="auto"/>
          <w:highlight w:val="none"/>
        </w:rPr>
      </w:pPr>
      <w:r>
        <w:rPr>
          <w:rFonts w:hint="eastAsia" w:ascii="宋体" w:hAnsi="宋体" w:eastAsia="宋体" w:cs="宋体"/>
          <w:color w:val="auto"/>
          <w:highlight w:val="none"/>
        </w:rPr>
        <w:t>本</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包括：</w:t>
      </w:r>
    </w:p>
    <w:p>
      <w:pPr>
        <w:keepNext w:val="0"/>
        <w:keepLines w:val="0"/>
        <w:pageBreakBefore w:val="0"/>
        <w:widowControl w:val="0"/>
        <w:kinsoku/>
        <w:wordWrap/>
        <w:overflowPunct/>
        <w:topLinePunct w:val="0"/>
        <w:bidi w:val="0"/>
        <w:adjustRightInd/>
        <w:snapToGrid/>
        <w:spacing w:line="372" w:lineRule="auto"/>
        <w:ind w:firstLine="359" w:firstLineChars="171"/>
        <w:textAlignment w:val="auto"/>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竞争性磋商公告</w:t>
      </w:r>
      <w:r>
        <w:rPr>
          <w:rFonts w:hint="eastAsia" w:ascii="宋体" w:hAnsi="宋体" w:eastAsia="宋体" w:cs="宋体"/>
          <w:color w:val="auto"/>
          <w:highlight w:val="none"/>
        </w:rPr>
        <w:t>；</w:t>
      </w:r>
    </w:p>
    <w:p>
      <w:pPr>
        <w:keepNext w:val="0"/>
        <w:keepLines w:val="0"/>
        <w:pageBreakBefore w:val="0"/>
        <w:widowControl w:val="0"/>
        <w:kinsoku/>
        <w:wordWrap/>
        <w:overflowPunct/>
        <w:topLinePunct w:val="0"/>
        <w:bidi w:val="0"/>
        <w:adjustRightInd/>
        <w:snapToGrid/>
        <w:spacing w:line="372" w:lineRule="auto"/>
        <w:ind w:firstLine="359" w:firstLineChars="171"/>
        <w:textAlignment w:val="auto"/>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w:t>
      </w:r>
    </w:p>
    <w:p>
      <w:pPr>
        <w:keepNext w:val="0"/>
        <w:keepLines w:val="0"/>
        <w:pageBreakBefore w:val="0"/>
        <w:widowControl w:val="0"/>
        <w:kinsoku/>
        <w:wordWrap/>
        <w:overflowPunct/>
        <w:topLinePunct w:val="0"/>
        <w:bidi w:val="0"/>
        <w:adjustRightInd/>
        <w:snapToGrid/>
        <w:spacing w:line="372" w:lineRule="auto"/>
        <w:ind w:firstLine="359" w:firstLineChars="171"/>
        <w:textAlignment w:val="auto"/>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eastAsia="zh-CN"/>
        </w:rPr>
        <w:t>评审办法</w:t>
      </w:r>
      <w:r>
        <w:rPr>
          <w:rFonts w:hint="eastAsia" w:ascii="宋体" w:hAnsi="宋体" w:eastAsia="宋体" w:cs="宋体"/>
          <w:color w:val="auto"/>
          <w:highlight w:val="none"/>
        </w:rPr>
        <w:t>；</w:t>
      </w:r>
    </w:p>
    <w:p>
      <w:pPr>
        <w:keepNext w:val="0"/>
        <w:keepLines w:val="0"/>
        <w:pageBreakBefore w:val="0"/>
        <w:widowControl w:val="0"/>
        <w:kinsoku/>
        <w:wordWrap/>
        <w:overflowPunct/>
        <w:topLinePunct w:val="0"/>
        <w:bidi w:val="0"/>
        <w:adjustRightInd/>
        <w:snapToGrid/>
        <w:spacing w:line="372" w:lineRule="auto"/>
        <w:ind w:firstLine="359" w:firstLineChars="171"/>
        <w:textAlignment w:val="auto"/>
        <w:rPr>
          <w:rFonts w:hint="eastAsia" w:ascii="宋体" w:hAnsi="宋体" w:eastAsia="宋体" w:cs="宋体"/>
          <w:color w:val="auto"/>
          <w:highlight w:val="none"/>
        </w:rPr>
      </w:pPr>
      <w:r>
        <w:rPr>
          <w:rFonts w:hint="eastAsia" w:ascii="宋体" w:hAnsi="宋体" w:eastAsia="宋体" w:cs="宋体"/>
          <w:color w:val="auto"/>
          <w:highlight w:val="none"/>
        </w:rPr>
        <w:t>（4）合同条款及格式；</w:t>
      </w:r>
    </w:p>
    <w:p>
      <w:pPr>
        <w:keepNext w:val="0"/>
        <w:keepLines w:val="0"/>
        <w:pageBreakBefore w:val="0"/>
        <w:widowControl w:val="0"/>
        <w:kinsoku/>
        <w:wordWrap/>
        <w:overflowPunct/>
        <w:topLinePunct w:val="0"/>
        <w:bidi w:val="0"/>
        <w:adjustRightInd/>
        <w:snapToGrid/>
        <w:spacing w:line="372" w:lineRule="auto"/>
        <w:ind w:firstLine="359" w:firstLineChars="171"/>
        <w:textAlignment w:val="auto"/>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highlight w:val="none"/>
          <w:lang w:val="en-US" w:eastAsia="zh-CN"/>
        </w:rPr>
        <w:t>采购内容及要求</w:t>
      </w:r>
      <w:r>
        <w:rPr>
          <w:rFonts w:hint="eastAsia" w:ascii="宋体" w:hAnsi="宋体" w:eastAsia="宋体" w:cs="宋体"/>
          <w:color w:val="auto"/>
          <w:highlight w:val="none"/>
        </w:rPr>
        <w:t>；</w:t>
      </w:r>
    </w:p>
    <w:p>
      <w:pPr>
        <w:keepNext w:val="0"/>
        <w:keepLines w:val="0"/>
        <w:pageBreakBefore w:val="0"/>
        <w:widowControl w:val="0"/>
        <w:kinsoku/>
        <w:wordWrap/>
        <w:overflowPunct/>
        <w:topLinePunct w:val="0"/>
        <w:bidi w:val="0"/>
        <w:adjustRightInd/>
        <w:snapToGrid/>
        <w:spacing w:line="372" w:lineRule="auto"/>
        <w:ind w:firstLine="359" w:firstLineChars="171"/>
        <w:textAlignment w:val="auto"/>
        <w:rPr>
          <w:rFonts w:hint="eastAsia" w:ascii="宋体" w:hAnsi="宋体" w:eastAsia="宋体" w:cs="宋体"/>
          <w:color w:val="auto"/>
          <w:highlight w:val="none"/>
        </w:rPr>
      </w:pPr>
      <w:r>
        <w:rPr>
          <w:rFonts w:hint="eastAsia" w:ascii="宋体" w:hAnsi="宋体" w:eastAsia="宋体" w:cs="宋体"/>
          <w:color w:val="auto"/>
          <w:highlight w:val="none"/>
        </w:rPr>
        <w:t>（6）</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格式；</w:t>
      </w:r>
    </w:p>
    <w:p>
      <w:pPr>
        <w:keepNext w:val="0"/>
        <w:keepLines w:val="0"/>
        <w:pageBreakBefore w:val="0"/>
        <w:widowControl w:val="0"/>
        <w:kinsoku/>
        <w:wordWrap/>
        <w:overflowPunct/>
        <w:topLinePunct w:val="0"/>
        <w:bidi w:val="0"/>
        <w:adjustRightInd/>
        <w:snapToGrid/>
        <w:spacing w:line="372" w:lineRule="auto"/>
        <w:ind w:firstLine="359" w:firstLineChars="171"/>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须知前附表规定的其他资料。</w:t>
      </w:r>
    </w:p>
    <w:p>
      <w:pPr>
        <w:keepNext w:val="0"/>
        <w:keepLines w:val="0"/>
        <w:pageBreakBefore w:val="0"/>
        <w:widowControl w:val="0"/>
        <w:kinsoku/>
        <w:wordWrap/>
        <w:overflowPunct/>
        <w:topLinePunct w:val="0"/>
        <w:bidi w:val="0"/>
        <w:adjustRightInd/>
        <w:snapToGrid/>
        <w:spacing w:afterAutospacing="0"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根据本章第1.10款、第2.2款和第2.3款对</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所作的澄清、修改，构成</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的组成部分。</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94" w:name="_Toc8179"/>
      <w:bookmarkStart w:id="95" w:name="_Toc13938"/>
      <w:bookmarkStart w:id="96" w:name="_Toc6493"/>
      <w:bookmarkStart w:id="97" w:name="_Toc492300368"/>
      <w:r>
        <w:rPr>
          <w:rFonts w:hint="eastAsia" w:ascii="宋体" w:hAnsi="宋体" w:eastAsia="宋体" w:cs="宋体"/>
          <w:color w:val="auto"/>
          <w:highlight w:val="none"/>
        </w:rPr>
        <w:t xml:space="preserve">2.2 </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的澄清</w:t>
      </w:r>
      <w:bookmarkEnd w:id="94"/>
      <w:bookmarkEnd w:id="95"/>
      <w:bookmarkEnd w:id="96"/>
      <w:bookmarkEnd w:id="97"/>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2.2.1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应仔细阅读和检查</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的全部内容。如发现缺页或附件不全，应及时向</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提出，以便补齐。如有疑问，应按</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须知前附表规定的时间和形式将提出的问题送达</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，要求</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对</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予以澄清。</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2.2.2</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的澄清以</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须知前附表规定的形式发给所有购买</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，但不指明澄清问题的来源。澄清发出的时间距本章第4.2.1项规定的</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截止时间不足5日的，并且澄清内容可能影响</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编制的，将相应延长</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截止时间。</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2.2.3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在收到澄清后，应按</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须知前附表规定的时间和形式通知</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，确认已收到该澄清。</w:t>
      </w:r>
    </w:p>
    <w:p>
      <w:pPr>
        <w:keepNext w:val="0"/>
        <w:keepLines w:val="0"/>
        <w:pageBreakBefore w:val="0"/>
        <w:widowControl w:val="0"/>
        <w:kinsoku/>
        <w:wordWrap/>
        <w:overflowPunct/>
        <w:topLinePunct w:val="0"/>
        <w:bidi w:val="0"/>
        <w:adjustRightInd/>
        <w:snapToGrid/>
        <w:spacing w:afterAutospacing="0"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2.2.4 除非</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认为确有必要答复，否则，</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有权拒绝回复</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在本章第2.2.1项规定的时间后的任何澄清要求。</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98" w:name="_Toc24471"/>
      <w:bookmarkStart w:id="99" w:name="_Toc20485"/>
      <w:bookmarkStart w:id="100" w:name="_Toc492300369"/>
      <w:bookmarkStart w:id="101" w:name="_Toc943"/>
      <w:bookmarkStart w:id="102" w:name="_Toc352691479"/>
      <w:r>
        <w:rPr>
          <w:rFonts w:hint="eastAsia" w:ascii="宋体" w:hAnsi="宋体" w:eastAsia="宋体" w:cs="宋体"/>
          <w:color w:val="auto"/>
          <w:highlight w:val="none"/>
        </w:rPr>
        <w:t xml:space="preserve">2.3 </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的修</w:t>
      </w:r>
      <w:bookmarkStart w:id="103" w:name="_Toc16514"/>
      <w:bookmarkStart w:id="104" w:name="_Toc369531521"/>
      <w:r>
        <w:rPr>
          <w:rFonts w:hint="eastAsia" w:ascii="宋体" w:hAnsi="宋体" w:eastAsia="宋体" w:cs="宋体"/>
          <w:color w:val="auto"/>
          <w:highlight w:val="none"/>
        </w:rPr>
        <w:t>改</w:t>
      </w:r>
      <w:bookmarkEnd w:id="98"/>
      <w:bookmarkEnd w:id="99"/>
      <w:bookmarkEnd w:id="100"/>
      <w:bookmarkEnd w:id="101"/>
    </w:p>
    <w:bookmarkEnd w:id="102"/>
    <w:bookmarkEnd w:id="103"/>
    <w:bookmarkEnd w:id="104"/>
    <w:p>
      <w:pPr>
        <w:keepNext w:val="0"/>
        <w:keepLines w:val="0"/>
        <w:pageBreakBefore w:val="0"/>
        <w:widowControl w:val="0"/>
        <w:kinsoku/>
        <w:overflowPunct/>
        <w:bidi w:val="0"/>
        <w:spacing w:line="360" w:lineRule="auto"/>
        <w:ind w:firstLine="420" w:firstLineChars="200"/>
        <w:rPr>
          <w:rFonts w:hint="eastAsia" w:ascii="宋体" w:hAnsi="宋体" w:eastAsia="宋体" w:cs="宋体"/>
          <w:szCs w:val="21"/>
        </w:rPr>
      </w:pPr>
      <w:r>
        <w:rPr>
          <w:rFonts w:hint="eastAsia" w:ascii="宋体" w:hAnsi="宋体" w:eastAsia="宋体" w:cs="宋体"/>
          <w:szCs w:val="21"/>
        </w:rPr>
        <w:t>2.3.1采购人以供应商须知前附表规定的形式修改竞争性磋商文件，并通知所有已购买竞争性磋商文件的供应商。修改竞争性磋商文件的时间距本章第4.2.1项规定的磋商响应文件递交截止时间不足5日的，并且修改内容可能影响竞争性磋商响应文件编制的，将相应延长磋商响应文件递交截止时间。</w:t>
      </w:r>
    </w:p>
    <w:p>
      <w:pPr>
        <w:keepNext w:val="0"/>
        <w:keepLines w:val="0"/>
        <w:pageBreakBefore w:val="0"/>
        <w:widowControl w:val="0"/>
        <w:kinsoku/>
        <w:wordWrap/>
        <w:overflowPunct/>
        <w:topLinePunct w:val="0"/>
        <w:bidi w:val="0"/>
        <w:adjustRightInd/>
        <w:snapToGrid/>
        <w:spacing w:afterAutospacing="0"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2.3.2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收到修改内容</w:t>
      </w:r>
      <w:bookmarkStart w:id="105" w:name="_Toc247513961"/>
      <w:bookmarkStart w:id="106" w:name="_Toc361508593"/>
      <w:bookmarkStart w:id="107" w:name="_Toc384308218"/>
      <w:bookmarkStart w:id="108" w:name="_Toc247527562"/>
      <w:bookmarkStart w:id="109" w:name="_Toc352691482"/>
      <w:bookmarkStart w:id="110" w:name="_Toc24632"/>
      <w:bookmarkStart w:id="111" w:name="_Toc152042314"/>
      <w:bookmarkStart w:id="112" w:name="_Toc152045538"/>
      <w:bookmarkStart w:id="113" w:name="_Toc369531524"/>
      <w:bookmarkStart w:id="114" w:name="_Toc300834958"/>
      <w:bookmarkStart w:id="115" w:name="_Toc144974506"/>
      <w:r>
        <w:rPr>
          <w:rFonts w:hint="eastAsia" w:ascii="宋体" w:hAnsi="宋体" w:eastAsia="宋体" w:cs="宋体"/>
          <w:color w:val="auto"/>
          <w:highlight w:val="none"/>
        </w:rPr>
        <w:t>后，</w:t>
      </w:r>
      <w:bookmarkEnd w:id="105"/>
      <w:bookmarkEnd w:id="106"/>
      <w:bookmarkEnd w:id="107"/>
      <w:bookmarkEnd w:id="108"/>
      <w:bookmarkEnd w:id="109"/>
      <w:bookmarkEnd w:id="110"/>
      <w:bookmarkEnd w:id="111"/>
      <w:bookmarkEnd w:id="112"/>
      <w:bookmarkEnd w:id="113"/>
      <w:bookmarkEnd w:id="114"/>
      <w:bookmarkEnd w:id="115"/>
      <w:bookmarkStart w:id="116" w:name="_Toc384308220"/>
      <w:bookmarkStart w:id="117" w:name="_Toc247513963"/>
      <w:bookmarkStart w:id="118" w:name="_Toc369531526"/>
      <w:bookmarkStart w:id="119" w:name="_Toc152042316"/>
      <w:bookmarkStart w:id="120" w:name="_Toc300834960"/>
      <w:bookmarkStart w:id="121" w:name="_Toc16623"/>
      <w:bookmarkStart w:id="122" w:name="_Toc247527564"/>
      <w:bookmarkStart w:id="123" w:name="_Toc144974508"/>
      <w:bookmarkStart w:id="124" w:name="_Toc152045540"/>
      <w:bookmarkStart w:id="125" w:name="_Toc352691484"/>
      <w:bookmarkStart w:id="126" w:name="_Toc361508595"/>
      <w:r>
        <w:rPr>
          <w:rFonts w:hint="eastAsia" w:ascii="宋体" w:hAnsi="宋体" w:eastAsia="宋体" w:cs="宋体"/>
          <w:color w:val="auto"/>
          <w:highlight w:val="none"/>
        </w:rPr>
        <w:t>应按</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须知前附表规定的时间和形式通知</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，确认已收到该修改。</w:t>
      </w:r>
    </w:p>
    <w:bookmarkEnd w:id="116"/>
    <w:bookmarkEnd w:id="117"/>
    <w:bookmarkEnd w:id="118"/>
    <w:bookmarkEnd w:id="119"/>
    <w:bookmarkEnd w:id="120"/>
    <w:bookmarkEnd w:id="121"/>
    <w:bookmarkEnd w:id="122"/>
    <w:bookmarkEnd w:id="123"/>
    <w:bookmarkEnd w:id="124"/>
    <w:bookmarkEnd w:id="125"/>
    <w:bookmarkEnd w:id="126"/>
    <w:p>
      <w:pPr>
        <w:pStyle w:val="3"/>
        <w:keepNext w:val="0"/>
        <w:keepLines w:val="0"/>
        <w:pageBreakBefore w:val="0"/>
        <w:widowControl w:val="0"/>
        <w:kinsoku/>
        <w:wordWrap/>
        <w:overflowPunct/>
        <w:topLinePunct w:val="0"/>
        <w:bidi w:val="0"/>
        <w:adjustRightInd/>
        <w:snapToGrid/>
        <w:spacing w:after="0" w:afterAutospacing="0" w:line="372" w:lineRule="auto"/>
        <w:textAlignment w:val="auto"/>
        <w:rPr>
          <w:rFonts w:hint="eastAsia" w:ascii="宋体" w:hAnsi="宋体" w:eastAsia="宋体" w:cs="宋体"/>
          <w:color w:val="auto"/>
          <w:highlight w:val="none"/>
          <w:lang w:eastAsia="zh-CN"/>
        </w:rPr>
      </w:pPr>
      <w:bookmarkStart w:id="127" w:name="_Toc18455"/>
      <w:bookmarkStart w:id="128" w:name="_Toc6390"/>
      <w:bookmarkStart w:id="129" w:name="_Toc5831"/>
      <w:bookmarkStart w:id="130" w:name="_Toc492300371"/>
      <w:r>
        <w:rPr>
          <w:rFonts w:hint="eastAsia" w:ascii="宋体" w:hAnsi="宋体" w:eastAsia="宋体" w:cs="宋体"/>
          <w:color w:val="auto"/>
          <w:highlight w:val="none"/>
        </w:rPr>
        <w:t xml:space="preserve">3. </w:t>
      </w:r>
      <w:bookmarkEnd w:id="127"/>
      <w:bookmarkEnd w:id="128"/>
      <w:bookmarkEnd w:id="129"/>
      <w:bookmarkEnd w:id="130"/>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131" w:name="_Toc29447"/>
      <w:bookmarkStart w:id="132" w:name="_Toc1539"/>
      <w:bookmarkStart w:id="133" w:name="_Toc16523"/>
      <w:bookmarkStart w:id="134" w:name="_Toc492300372"/>
      <w:r>
        <w:rPr>
          <w:rFonts w:hint="eastAsia" w:ascii="宋体" w:hAnsi="宋体" w:eastAsia="宋体" w:cs="宋体"/>
          <w:color w:val="auto"/>
          <w:highlight w:val="none"/>
        </w:rPr>
        <w:t xml:space="preserve">3.1 </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的组成</w:t>
      </w:r>
      <w:bookmarkEnd w:id="131"/>
      <w:bookmarkEnd w:id="132"/>
      <w:bookmarkEnd w:id="133"/>
      <w:bookmarkEnd w:id="134"/>
    </w:p>
    <w:p>
      <w:pPr>
        <w:keepNext w:val="0"/>
        <w:keepLines w:val="0"/>
        <w:pageBreakBefore w:val="0"/>
        <w:widowControl w:val="0"/>
        <w:kinsoku/>
        <w:wordWrap/>
        <w:overflowPunct/>
        <w:topLinePunct w:val="0"/>
        <w:bidi w:val="0"/>
        <w:adjustRightInd/>
        <w:snapToGrid/>
        <w:spacing w:line="37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3.1.1 </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应包括下列内容：</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资格审查资料</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法定代表人身份证明</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授权委托书</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lang w:eastAsia="zh-CN"/>
        </w:rPr>
        <w:t>）磋商响应函</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lang w:eastAsia="zh-CN"/>
        </w:rPr>
        <w:t>）首轮报价一览表</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lang w:eastAsia="zh-CN"/>
        </w:rPr>
        <w:t>）费用清单</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（7）其他资料</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（8）竞争性磋商文件</w:t>
      </w:r>
      <w:r>
        <w:rPr>
          <w:rFonts w:hint="eastAsia" w:ascii="宋体" w:hAnsi="宋体" w:eastAsia="宋体" w:cs="宋体"/>
          <w:color w:val="auto"/>
          <w:highlight w:val="none"/>
          <w:lang w:val="zh-CN"/>
        </w:rPr>
        <w:t>偏离表</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拟投入本项目的主要人员汇总表</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近年完成的类似项目情况表</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lang w:eastAsia="zh-CN"/>
        </w:rPr>
        <w:t>服务方案</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（12）服务承诺</w:t>
      </w:r>
    </w:p>
    <w:p>
      <w:pPr>
        <w:pStyle w:val="38"/>
        <w:keepNext w:val="0"/>
        <w:keepLines w:val="0"/>
        <w:pageBreakBefore w:val="0"/>
        <w:widowControl w:val="0"/>
        <w:kinsoku/>
        <w:wordWrap/>
        <w:overflowPunct/>
        <w:topLinePunct w:val="0"/>
        <w:bidi w:val="0"/>
        <w:adjustRightInd/>
        <w:snapToGrid/>
        <w:spacing w:line="372"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（13）政府采购政策</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在</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过程中作出的符合法律法规和</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规定的澄清</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确认，构成</w:t>
      </w:r>
      <w:r>
        <w:rPr>
          <w:rFonts w:hint="eastAsia" w:ascii="宋体" w:hAnsi="宋体" w:eastAsia="宋体" w:cs="宋体"/>
          <w:color w:val="auto"/>
          <w:highlight w:val="none"/>
          <w:lang w:eastAsia="zh-CN"/>
        </w:rPr>
        <w:t>竞争性磋商响应文件</w:t>
      </w:r>
      <w:r>
        <w:rPr>
          <w:rFonts w:hint="eastAsia" w:ascii="宋体" w:hAnsi="宋体" w:eastAsia="宋体" w:cs="宋体"/>
          <w:color w:val="auto"/>
          <w:highlight w:val="none"/>
        </w:rPr>
        <w:t>的组成部分。</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135" w:name="_Toc11028"/>
      <w:bookmarkStart w:id="136" w:name="_Toc492300373"/>
      <w:bookmarkStart w:id="137" w:name="_Toc26228"/>
      <w:bookmarkStart w:id="138" w:name="_Toc24012"/>
      <w:r>
        <w:rPr>
          <w:rFonts w:hint="eastAsia" w:ascii="宋体" w:hAnsi="宋体" w:eastAsia="宋体" w:cs="宋体"/>
          <w:color w:val="auto"/>
          <w:highlight w:val="none"/>
        </w:rPr>
        <w:t xml:space="preserve">3.2 </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报价</w:t>
      </w:r>
      <w:bookmarkEnd w:id="135"/>
      <w:bookmarkEnd w:id="136"/>
      <w:bookmarkEnd w:id="137"/>
      <w:bookmarkEnd w:id="138"/>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3.2.1</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报价应包括国家规定的增值税税金，除</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须知前附表另有规定外，增值税税金按一般计税方法计算。</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应按第六章“</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格式”的要求在</w:t>
      </w:r>
      <w:r>
        <w:rPr>
          <w:rFonts w:hint="eastAsia" w:ascii="宋体" w:hAnsi="宋体" w:eastAsia="宋体" w:cs="宋体"/>
          <w:color w:val="auto"/>
          <w:highlight w:val="none"/>
          <w:lang w:eastAsia="zh-CN"/>
        </w:rPr>
        <w:t>磋商响应函</w:t>
      </w:r>
      <w:r>
        <w:rPr>
          <w:rFonts w:hint="eastAsia" w:ascii="宋体" w:hAnsi="宋体" w:eastAsia="宋体" w:cs="宋体"/>
          <w:color w:val="auto"/>
          <w:highlight w:val="none"/>
        </w:rPr>
        <w:t>中进行报价并填写</w:t>
      </w:r>
      <w:r>
        <w:rPr>
          <w:rFonts w:hint="eastAsia" w:ascii="宋体" w:hAnsi="宋体" w:eastAsia="宋体" w:cs="宋体"/>
          <w:color w:val="auto"/>
          <w:highlight w:val="none"/>
          <w:lang w:eastAsia="zh-CN"/>
        </w:rPr>
        <w:t>费用清单</w:t>
      </w:r>
      <w:r>
        <w:rPr>
          <w:rFonts w:hint="eastAsia" w:ascii="宋体" w:hAnsi="宋体" w:eastAsia="宋体" w:cs="宋体"/>
          <w:color w:val="auto"/>
          <w:highlight w:val="none"/>
        </w:rPr>
        <w:t>。</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3.2.2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应充分了解该项目的总体情况以及影响</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报价的其他要素。</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3.2.3</w:t>
      </w:r>
      <w:bookmarkStart w:id="139" w:name="_Toc247527568"/>
      <w:bookmarkEnd w:id="139"/>
      <w:bookmarkStart w:id="140" w:name="_Toc369531530"/>
      <w:bookmarkEnd w:id="140"/>
      <w:bookmarkStart w:id="141" w:name="_Toc144974511"/>
      <w:bookmarkEnd w:id="141"/>
      <w:bookmarkStart w:id="142" w:name="_Toc247513967"/>
      <w:bookmarkEnd w:id="142"/>
      <w:bookmarkStart w:id="143" w:name="_Toc361508599"/>
      <w:bookmarkEnd w:id="143"/>
      <w:bookmarkStart w:id="144" w:name="_Toc384308224"/>
      <w:bookmarkEnd w:id="144"/>
      <w:bookmarkStart w:id="145" w:name="_Toc300834964"/>
      <w:bookmarkEnd w:id="145"/>
      <w:bookmarkStart w:id="146" w:name="_Toc15242"/>
      <w:bookmarkEnd w:id="146"/>
      <w:bookmarkStart w:id="147" w:name="_Toc152045543"/>
      <w:bookmarkEnd w:id="147"/>
      <w:bookmarkStart w:id="148" w:name="_Toc352691487"/>
      <w:bookmarkEnd w:id="148"/>
      <w:bookmarkStart w:id="149" w:name="_Toc152042319"/>
      <w:bookmarkEnd w:id="149"/>
      <w:r>
        <w:rPr>
          <w:rFonts w:hint="eastAsia" w:ascii="宋体" w:hAnsi="宋体" w:eastAsia="宋体" w:cs="宋体"/>
          <w:color w:val="auto"/>
          <w:highlight w:val="none"/>
        </w:rPr>
        <w:t xml:space="preserve"> 本项目的报价方式见</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在</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截止时间前修改</w:t>
      </w:r>
      <w:r>
        <w:rPr>
          <w:rFonts w:hint="eastAsia" w:ascii="宋体" w:hAnsi="宋体" w:eastAsia="宋体" w:cs="宋体"/>
          <w:color w:val="auto"/>
          <w:highlight w:val="none"/>
          <w:lang w:eastAsia="zh-CN"/>
        </w:rPr>
        <w:t>磋商响应函</w:t>
      </w:r>
      <w:r>
        <w:rPr>
          <w:rFonts w:hint="eastAsia" w:ascii="宋体" w:hAnsi="宋体" w:eastAsia="宋体" w:cs="宋体"/>
          <w:color w:val="auto"/>
          <w:highlight w:val="none"/>
        </w:rPr>
        <w:t>中的</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报价总额，应同时修改</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费用清单</w:t>
      </w:r>
      <w:r>
        <w:rPr>
          <w:rFonts w:hint="eastAsia" w:ascii="宋体" w:hAnsi="宋体" w:eastAsia="宋体" w:cs="宋体"/>
          <w:color w:val="auto"/>
          <w:highlight w:val="none"/>
        </w:rPr>
        <w:t>”中的相应报价。此修改须符合本章第4.3款的有关要求。</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设有</w:t>
      </w:r>
      <w:r>
        <w:rPr>
          <w:rFonts w:hint="eastAsia" w:ascii="宋体" w:hAnsi="宋体" w:eastAsia="宋体" w:cs="宋体"/>
          <w:color w:val="auto"/>
          <w:highlight w:val="none"/>
          <w:lang w:eastAsia="zh-CN"/>
        </w:rPr>
        <w:t>采购预算</w:t>
      </w:r>
      <w:r>
        <w:rPr>
          <w:rFonts w:hint="eastAsia" w:ascii="宋体" w:hAnsi="宋体" w:eastAsia="宋体" w:cs="宋体"/>
          <w:color w:val="auto"/>
          <w:highlight w:val="none"/>
        </w:rPr>
        <w:t>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的</w:t>
      </w:r>
      <w:r>
        <w:rPr>
          <w:rFonts w:hint="eastAsia" w:ascii="宋体" w:hAnsi="宋体" w:eastAsia="宋体" w:cs="宋体"/>
          <w:color w:val="auto"/>
          <w:highlight w:val="none"/>
          <w:lang w:eastAsia="zh-CN"/>
        </w:rPr>
        <w:t>磋商报价</w:t>
      </w:r>
      <w:r>
        <w:rPr>
          <w:rFonts w:hint="eastAsia" w:ascii="宋体" w:hAnsi="宋体" w:eastAsia="宋体" w:cs="宋体"/>
          <w:color w:val="auto"/>
          <w:highlight w:val="none"/>
        </w:rPr>
        <w:t>不得超过</w:t>
      </w:r>
      <w:r>
        <w:rPr>
          <w:rFonts w:hint="eastAsia" w:ascii="宋体" w:hAnsi="宋体" w:eastAsia="宋体" w:cs="宋体"/>
          <w:color w:val="auto"/>
          <w:highlight w:val="none"/>
          <w:lang w:eastAsia="zh-CN"/>
        </w:rPr>
        <w:t>采购预算</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若供应商的磋商报价超过采购预算，磋商小组将否决其</w:t>
      </w:r>
      <w:r>
        <w:rPr>
          <w:rFonts w:hint="eastAsia" w:ascii="宋体" w:hAnsi="宋体" w:eastAsia="宋体" w:cs="宋体"/>
          <w:color w:val="auto"/>
          <w:highlight w:val="none"/>
          <w:lang w:val="en-US" w:eastAsia="zh-CN"/>
        </w:rPr>
        <w:t>磋商。</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3.2.5 </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报价的其他要求见</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w:t>
      </w:r>
    </w:p>
    <w:p>
      <w:pPr>
        <w:pStyle w:val="4"/>
        <w:keepNext w:val="0"/>
        <w:keepLines w:val="0"/>
        <w:pageBreakBefore w:val="0"/>
        <w:widowControl w:val="0"/>
        <w:kinsoku/>
        <w:wordWrap/>
        <w:overflowPunct/>
        <w:topLinePunct w:val="0"/>
        <w:bidi w:val="0"/>
        <w:adjustRightInd/>
        <w:snapToGrid/>
        <w:spacing w:line="372" w:lineRule="auto"/>
        <w:ind w:left="0" w:leftChars="0" w:firstLine="0" w:firstLineChars="0"/>
        <w:textAlignment w:val="auto"/>
        <w:rPr>
          <w:rFonts w:hint="eastAsia" w:ascii="宋体" w:hAnsi="宋体" w:eastAsia="宋体" w:cs="宋体"/>
          <w:color w:val="auto"/>
          <w:highlight w:val="none"/>
        </w:rPr>
      </w:pPr>
      <w:bookmarkStart w:id="150" w:name="_Toc26999"/>
      <w:bookmarkStart w:id="151" w:name="_Toc492300374"/>
      <w:bookmarkStart w:id="152" w:name="_Toc17124"/>
      <w:bookmarkStart w:id="153" w:name="_Toc9859"/>
      <w:r>
        <w:rPr>
          <w:rFonts w:hint="eastAsia" w:ascii="宋体" w:hAnsi="宋体" w:eastAsia="宋体" w:cs="宋体"/>
          <w:color w:val="auto"/>
          <w:highlight w:val="none"/>
        </w:rPr>
        <w:t xml:space="preserve">3.3 </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有效期</w:t>
      </w:r>
      <w:bookmarkEnd w:id="150"/>
      <w:bookmarkEnd w:id="151"/>
      <w:bookmarkEnd w:id="152"/>
      <w:bookmarkEnd w:id="153"/>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3.3.1 除</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须知前附表另有规定外，</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有效期为90</w:t>
      </w:r>
      <w:r>
        <w:rPr>
          <w:rFonts w:hint="eastAsia" w:ascii="宋体" w:hAnsi="宋体" w:eastAsia="宋体" w:cs="宋体"/>
          <w:color w:val="auto"/>
          <w:highlight w:val="none"/>
          <w:lang w:val="en-US" w:eastAsia="zh-CN"/>
        </w:rPr>
        <w:t>日历</w:t>
      </w:r>
      <w:r>
        <w:rPr>
          <w:rFonts w:hint="eastAsia" w:ascii="宋体" w:hAnsi="宋体" w:eastAsia="宋体" w:cs="宋体"/>
          <w:color w:val="auto"/>
          <w:highlight w:val="none"/>
        </w:rPr>
        <w:t>天。</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3.3.2 在</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有效期内，</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撤销</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的，应承担</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和法律规定的责任。</w:t>
      </w:r>
    </w:p>
    <w:p>
      <w:pPr>
        <w:keepNext w:val="0"/>
        <w:keepLines w:val="0"/>
        <w:pageBreakBefore w:val="0"/>
        <w:widowControl w:val="0"/>
        <w:kinsoku/>
        <w:wordWrap/>
        <w:overflowPunct/>
        <w:topLinePunct w:val="0"/>
        <w:bidi w:val="0"/>
        <w:adjustRightInd/>
        <w:snapToGrid/>
        <w:spacing w:afterAutospacing="0"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3.3.3 出现特殊情况需要延长</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有效期的，</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以书面形式通知所有</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延长</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有效期。</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应予以书面答复，同意延长的，不得要求或被允许修改其</w:t>
      </w:r>
      <w:r>
        <w:rPr>
          <w:rFonts w:hint="eastAsia" w:ascii="宋体" w:hAnsi="宋体" w:eastAsia="宋体" w:cs="宋体"/>
          <w:color w:val="auto"/>
          <w:highlight w:val="none"/>
          <w:lang w:eastAsia="zh-CN"/>
        </w:rPr>
        <w:t>竞争性磋商响应文件</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拒绝延长的，其</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失效。</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154" w:name="_Toc32225"/>
      <w:bookmarkStart w:id="155" w:name="_Toc23482"/>
      <w:bookmarkStart w:id="156" w:name="_Toc492300375"/>
      <w:bookmarkStart w:id="157" w:name="_Toc7907"/>
      <w:r>
        <w:rPr>
          <w:rFonts w:hint="eastAsia" w:ascii="宋体" w:hAnsi="宋体" w:eastAsia="宋体" w:cs="宋体"/>
          <w:color w:val="auto"/>
          <w:highlight w:val="none"/>
        </w:rPr>
        <w:t xml:space="preserve">3.4 </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保证金</w:t>
      </w:r>
      <w:bookmarkEnd w:id="154"/>
      <w:bookmarkEnd w:id="155"/>
      <w:bookmarkEnd w:id="156"/>
      <w:bookmarkEnd w:id="157"/>
    </w:p>
    <w:p>
      <w:pPr>
        <w:keepNext w:val="0"/>
        <w:keepLines w:val="0"/>
        <w:pageBreakBefore w:val="0"/>
        <w:widowControl w:val="0"/>
        <w:kinsoku/>
        <w:wordWrap/>
        <w:overflowPunct/>
        <w:topLinePunct w:val="0"/>
        <w:bidi w:val="0"/>
        <w:adjustRightInd/>
        <w:snapToGrid/>
        <w:spacing w:afterAutospacing="0" w:line="372" w:lineRule="auto"/>
        <w:ind w:firstLine="315" w:firstLineChars="15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本项目免收</w:t>
      </w:r>
      <w:r>
        <w:rPr>
          <w:rFonts w:hint="eastAsia" w:ascii="宋体" w:hAnsi="宋体" w:cs="宋体"/>
          <w:color w:val="auto"/>
          <w:highlight w:val="none"/>
          <w:lang w:val="en-US" w:eastAsia="zh-CN"/>
        </w:rPr>
        <w:t>磋商</w:t>
      </w:r>
      <w:r>
        <w:rPr>
          <w:rFonts w:hint="eastAsia" w:ascii="宋体" w:hAnsi="宋体" w:eastAsia="宋体" w:cs="宋体"/>
          <w:color w:val="auto"/>
          <w:highlight w:val="none"/>
        </w:rPr>
        <w:t>保证金</w:t>
      </w:r>
      <w:r>
        <w:rPr>
          <w:rFonts w:hint="eastAsia" w:ascii="宋体" w:hAnsi="宋体" w:eastAsia="宋体" w:cs="宋体"/>
          <w:color w:val="auto"/>
          <w:highlight w:val="none"/>
          <w:lang w:eastAsia="zh-CN"/>
        </w:rPr>
        <w:t>。</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158" w:name="_Toc13652"/>
      <w:bookmarkStart w:id="159" w:name="_Toc20596"/>
      <w:bookmarkStart w:id="160" w:name="_Toc13677"/>
      <w:bookmarkStart w:id="161" w:name="_Toc492300377"/>
      <w:r>
        <w:rPr>
          <w:rFonts w:hint="eastAsia" w:ascii="宋体" w:hAnsi="宋体" w:eastAsia="宋体" w:cs="宋体"/>
          <w:color w:val="auto"/>
          <w:highlight w:val="none"/>
        </w:rPr>
        <w:t>3.5 资格审查资料</w:t>
      </w:r>
      <w:bookmarkEnd w:id="158"/>
      <w:bookmarkEnd w:id="159"/>
      <w:bookmarkEnd w:id="160"/>
      <w:bookmarkEnd w:id="161"/>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3.5.1 除</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须知前附表另有规定外，</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应按</w:t>
      </w:r>
      <w:r>
        <w:rPr>
          <w:rFonts w:hint="eastAsia" w:ascii="宋体" w:hAnsi="宋体" w:eastAsia="宋体" w:cs="宋体"/>
          <w:color w:val="auto"/>
          <w:highlight w:val="none"/>
          <w:lang w:val="en-US" w:eastAsia="zh-CN"/>
        </w:rPr>
        <w:t>第六章“竞争性磋商响应文件格式”中的要求</w:t>
      </w:r>
      <w:r>
        <w:rPr>
          <w:rFonts w:hint="eastAsia" w:ascii="宋体" w:hAnsi="宋体" w:eastAsia="宋体" w:cs="宋体"/>
          <w:color w:val="auto"/>
          <w:highlight w:val="none"/>
        </w:rPr>
        <w:t>提供资格审查资料，以证明其满足本章第1.4款规定的资质、财务、信誉等要求。</w:t>
      </w:r>
    </w:p>
    <w:p>
      <w:pPr>
        <w:keepNext w:val="0"/>
        <w:keepLines w:val="0"/>
        <w:pageBreakBefore w:val="0"/>
        <w:widowControl w:val="0"/>
        <w:kinsoku/>
        <w:wordWrap/>
        <w:overflowPunct/>
        <w:topLinePunct w:val="0"/>
        <w:bidi w:val="0"/>
        <w:adjustRightInd/>
        <w:snapToGrid/>
        <w:spacing w:afterAutospacing="0"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3.5.</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en-US" w:eastAsia="zh-CN"/>
        </w:rPr>
        <w:t>资格审查资料应按照第六章“竞争性磋商响应文件格式”中的要求编制，</w:t>
      </w:r>
      <w:bookmarkStart w:id="162" w:name="_Hlk520735010"/>
      <w:r>
        <w:rPr>
          <w:rFonts w:hint="eastAsia" w:ascii="宋体" w:hAnsi="宋体" w:eastAsia="宋体" w:cs="宋体"/>
          <w:color w:val="auto"/>
          <w:highlight w:val="none"/>
          <w:lang w:val="en-US" w:eastAsia="zh-CN"/>
        </w:rPr>
        <w:t>如有必要，可以增加附页，并作为竞争性磋商响应文件的组成部分。供应商须知前附表规定接受联合体磋商的，表格和资料应包括联合体各方相关情况</w:t>
      </w:r>
      <w:bookmarkEnd w:id="162"/>
      <w:r>
        <w:rPr>
          <w:rFonts w:hint="eastAsia" w:ascii="宋体" w:hAnsi="宋体" w:eastAsia="宋体" w:cs="宋体"/>
          <w:color w:val="auto"/>
          <w:highlight w:val="none"/>
        </w:rPr>
        <w:t>。</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163" w:name="_Toc8214"/>
      <w:bookmarkStart w:id="164" w:name="_Toc29629"/>
      <w:bookmarkStart w:id="165" w:name="_Toc6020"/>
      <w:bookmarkStart w:id="166" w:name="_Toc492300378"/>
      <w:r>
        <w:rPr>
          <w:rFonts w:hint="eastAsia" w:ascii="宋体" w:hAnsi="宋体" w:eastAsia="宋体" w:cs="宋体"/>
          <w:color w:val="auto"/>
          <w:highlight w:val="none"/>
        </w:rPr>
        <w:t>3.6 备选</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方案</w:t>
      </w:r>
      <w:bookmarkEnd w:id="163"/>
      <w:bookmarkEnd w:id="164"/>
      <w:bookmarkEnd w:id="165"/>
      <w:bookmarkEnd w:id="166"/>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3.6.1 除</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须知前附表规定允许外，</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不得</w:t>
      </w:r>
      <w:r>
        <w:rPr>
          <w:rFonts w:hint="eastAsia" w:ascii="宋体" w:hAnsi="宋体" w:cs="宋体"/>
          <w:color w:val="auto"/>
          <w:highlight w:val="none"/>
          <w:lang w:eastAsia="zh-CN"/>
        </w:rPr>
        <w:t>提交</w:t>
      </w:r>
      <w:r>
        <w:rPr>
          <w:rFonts w:hint="eastAsia" w:ascii="宋体" w:hAnsi="宋体" w:eastAsia="宋体" w:cs="宋体"/>
          <w:color w:val="auto"/>
          <w:highlight w:val="none"/>
        </w:rPr>
        <w:t>备选</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方案，否则其</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将被否决。</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3.6.2 允许</w:t>
      </w:r>
      <w:r>
        <w:rPr>
          <w:rFonts w:hint="eastAsia" w:ascii="宋体" w:hAnsi="宋体" w:eastAsia="宋体" w:cs="宋体"/>
          <w:color w:val="auto"/>
          <w:highlight w:val="none"/>
          <w:lang w:eastAsia="zh-CN"/>
        </w:rPr>
        <w:t>供应商</w:t>
      </w:r>
      <w:r>
        <w:rPr>
          <w:rFonts w:hint="eastAsia" w:ascii="宋体" w:hAnsi="宋体" w:cs="宋体"/>
          <w:color w:val="auto"/>
          <w:highlight w:val="none"/>
          <w:lang w:eastAsia="zh-CN"/>
        </w:rPr>
        <w:t>提交</w:t>
      </w:r>
      <w:r>
        <w:rPr>
          <w:rFonts w:hint="eastAsia" w:ascii="宋体" w:hAnsi="宋体" w:eastAsia="宋体" w:cs="宋体"/>
          <w:color w:val="auto"/>
          <w:highlight w:val="none"/>
        </w:rPr>
        <w:t>备选</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方案的，只有</w:t>
      </w:r>
      <w:r>
        <w:rPr>
          <w:rFonts w:hint="eastAsia" w:ascii="宋体" w:hAnsi="宋体" w:eastAsia="宋体" w:cs="宋体"/>
          <w:color w:val="auto"/>
          <w:highlight w:val="none"/>
          <w:lang w:eastAsia="zh-CN"/>
        </w:rPr>
        <w:t>成交供应商</w:t>
      </w:r>
      <w:r>
        <w:rPr>
          <w:rFonts w:hint="eastAsia" w:ascii="宋体" w:hAnsi="宋体" w:eastAsia="宋体" w:cs="宋体"/>
          <w:color w:val="auto"/>
          <w:highlight w:val="none"/>
        </w:rPr>
        <w:t>所</w:t>
      </w:r>
      <w:r>
        <w:rPr>
          <w:rFonts w:hint="eastAsia" w:ascii="宋体" w:hAnsi="宋体" w:cs="宋体"/>
          <w:color w:val="auto"/>
          <w:highlight w:val="none"/>
          <w:lang w:eastAsia="zh-CN"/>
        </w:rPr>
        <w:t>提交</w:t>
      </w:r>
      <w:r>
        <w:rPr>
          <w:rFonts w:hint="eastAsia" w:ascii="宋体" w:hAnsi="宋体" w:eastAsia="宋体" w:cs="宋体"/>
          <w:color w:val="auto"/>
          <w:highlight w:val="none"/>
        </w:rPr>
        <w:t>的备选</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方案方可予以考虑。</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认为</w:t>
      </w:r>
      <w:r>
        <w:rPr>
          <w:rFonts w:hint="eastAsia" w:ascii="宋体" w:hAnsi="宋体" w:eastAsia="宋体" w:cs="宋体"/>
          <w:color w:val="auto"/>
          <w:highlight w:val="none"/>
          <w:lang w:eastAsia="zh-CN"/>
        </w:rPr>
        <w:t>成交供应商</w:t>
      </w:r>
      <w:r>
        <w:rPr>
          <w:rFonts w:hint="eastAsia" w:ascii="宋体" w:hAnsi="宋体" w:eastAsia="宋体" w:cs="宋体"/>
          <w:color w:val="auto"/>
          <w:highlight w:val="none"/>
        </w:rPr>
        <w:t>的备选</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方案优于其按照</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要求编制的</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方案的，</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可以接受该备选</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方案。</w:t>
      </w:r>
    </w:p>
    <w:p>
      <w:pPr>
        <w:keepNext w:val="0"/>
        <w:keepLines w:val="0"/>
        <w:pageBreakBefore w:val="0"/>
        <w:widowControl w:val="0"/>
        <w:kinsoku/>
        <w:wordWrap/>
        <w:overflowPunct/>
        <w:topLinePunct w:val="0"/>
        <w:bidi w:val="0"/>
        <w:adjustRightInd/>
        <w:snapToGrid/>
        <w:spacing w:afterAutospacing="0"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3.6.3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提供两个或两个以上</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报价，或者在</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中提供一个报价，但同时提供两个或两个以上</w:t>
      </w:r>
      <w:bookmarkStart w:id="167" w:name="_Toc300834971"/>
      <w:bookmarkStart w:id="168" w:name="_Toc29902"/>
      <w:bookmarkStart w:id="169" w:name="_Toc352691495"/>
      <w:bookmarkStart w:id="170" w:name="_Toc152042326"/>
      <w:bookmarkStart w:id="171" w:name="_Toc361508607"/>
      <w:bookmarkStart w:id="172" w:name="_Toc247513974"/>
      <w:bookmarkStart w:id="173" w:name="_Toc247527575"/>
      <w:bookmarkStart w:id="174" w:name="_Toc384308232"/>
      <w:bookmarkStart w:id="175" w:name="_Toc144974518"/>
      <w:bookmarkStart w:id="176" w:name="_Toc152045550"/>
      <w:bookmarkStart w:id="177" w:name="_Toc369531538"/>
      <w:r>
        <w:rPr>
          <w:rFonts w:hint="eastAsia" w:ascii="宋体" w:hAnsi="宋体" w:eastAsia="宋体" w:cs="宋体"/>
          <w:color w:val="auto"/>
          <w:highlight w:val="none"/>
          <w:lang w:eastAsia="zh-CN"/>
        </w:rPr>
        <w:t>编制方案</w:t>
      </w:r>
      <w:r>
        <w:rPr>
          <w:rFonts w:hint="eastAsia" w:ascii="宋体" w:hAnsi="宋体" w:eastAsia="宋体" w:cs="宋体"/>
          <w:color w:val="auto"/>
          <w:highlight w:val="none"/>
        </w:rPr>
        <w:t>的</w:t>
      </w:r>
      <w:bookmarkEnd w:id="167"/>
      <w:bookmarkEnd w:id="168"/>
      <w:bookmarkEnd w:id="169"/>
      <w:bookmarkEnd w:id="170"/>
      <w:bookmarkEnd w:id="171"/>
      <w:bookmarkEnd w:id="172"/>
      <w:bookmarkEnd w:id="173"/>
      <w:bookmarkEnd w:id="174"/>
      <w:bookmarkEnd w:id="175"/>
      <w:bookmarkEnd w:id="176"/>
      <w:bookmarkEnd w:id="177"/>
      <w:r>
        <w:rPr>
          <w:rFonts w:hint="eastAsia" w:ascii="宋体" w:hAnsi="宋体" w:eastAsia="宋体" w:cs="宋体"/>
          <w:color w:val="auto"/>
          <w:highlight w:val="none"/>
        </w:rPr>
        <w:t>，视为提供备选方案。</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178" w:name="_Toc27086"/>
      <w:bookmarkStart w:id="179" w:name="_Toc7921"/>
      <w:bookmarkStart w:id="180" w:name="_Toc28723"/>
      <w:bookmarkStart w:id="181" w:name="_Toc492300379"/>
      <w:r>
        <w:rPr>
          <w:rFonts w:hint="eastAsia" w:ascii="宋体" w:hAnsi="宋体" w:eastAsia="宋体" w:cs="宋体"/>
          <w:color w:val="auto"/>
          <w:highlight w:val="none"/>
        </w:rPr>
        <w:t xml:space="preserve">3.7 </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的编制</w:t>
      </w:r>
      <w:bookmarkEnd w:id="178"/>
      <w:bookmarkEnd w:id="179"/>
      <w:bookmarkEnd w:id="180"/>
      <w:bookmarkEnd w:id="181"/>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3.7.1 </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应按第六章“</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rPr>
        <w:t>格式”进行编写，如有必要，可以增加附页，作为</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的组成部分。其中，</w:t>
      </w:r>
      <w:r>
        <w:rPr>
          <w:rFonts w:hint="eastAsia" w:ascii="宋体" w:hAnsi="宋体" w:eastAsia="宋体" w:cs="宋体"/>
          <w:color w:val="auto"/>
          <w:highlight w:val="none"/>
          <w:lang w:eastAsia="zh-CN"/>
        </w:rPr>
        <w:t>磋商响应函</w:t>
      </w:r>
      <w:r>
        <w:rPr>
          <w:rFonts w:hint="eastAsia" w:ascii="宋体" w:hAnsi="宋体" w:eastAsia="宋体" w:cs="宋体"/>
          <w:color w:val="auto"/>
          <w:highlight w:val="none"/>
        </w:rPr>
        <w:t>在满足</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实质性要求的基础上，可以提出比</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要求更有利于</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的承诺。</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3.7.2 </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应当对</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有关</w:t>
      </w:r>
      <w:r>
        <w:rPr>
          <w:rFonts w:hint="eastAsia" w:ascii="宋体" w:hAnsi="宋体" w:eastAsia="宋体" w:cs="宋体"/>
          <w:color w:val="auto"/>
          <w:highlight w:val="none"/>
          <w:lang w:eastAsia="zh-CN"/>
        </w:rPr>
        <w:t>服务期限</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有效期、</w:t>
      </w:r>
      <w:r>
        <w:rPr>
          <w:rFonts w:hint="eastAsia" w:ascii="宋体" w:hAnsi="宋体" w:eastAsia="宋体" w:cs="宋体"/>
          <w:color w:val="auto"/>
          <w:highlight w:val="none"/>
          <w:lang w:val="en-US" w:eastAsia="zh-CN"/>
        </w:rPr>
        <w:t>采购内容及要求</w:t>
      </w:r>
      <w:r>
        <w:rPr>
          <w:rFonts w:hint="eastAsia" w:ascii="宋体" w:hAnsi="宋体" w:eastAsia="宋体" w:cs="宋体"/>
          <w:color w:val="auto"/>
          <w:highlight w:val="none"/>
        </w:rPr>
        <w:t>、招标范围等实质性内容作出响应。</w:t>
      </w:r>
    </w:p>
    <w:p>
      <w:pPr>
        <w:pStyle w:val="38"/>
        <w:keepNext w:val="0"/>
        <w:keepLines w:val="0"/>
        <w:pageBreakBefore w:val="0"/>
        <w:widowControl w:val="0"/>
        <w:kinsoku/>
        <w:wordWrap/>
        <w:overflowPunct/>
        <w:topLinePunct w:val="0"/>
        <w:bidi w:val="0"/>
        <w:adjustRightInd/>
        <w:snapToGrid/>
        <w:spacing w:line="372" w:lineRule="auto"/>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3.7.3</w:t>
      </w:r>
      <w:r>
        <w:rPr>
          <w:rFonts w:hint="eastAsia" w:ascii="宋体" w:hAnsi="宋体" w:eastAsia="宋体" w:cs="宋体"/>
          <w:color w:val="auto"/>
          <w:kern w:val="2"/>
          <w:sz w:val="21"/>
          <w:szCs w:val="22"/>
          <w:highlight w:val="none"/>
          <w:lang w:val="en-US" w:eastAsia="zh-CN" w:bidi="ar-SA"/>
        </w:rPr>
        <w:t>竞争性磋商响应文件</w:t>
      </w:r>
      <w:r>
        <w:rPr>
          <w:rFonts w:hint="eastAsia" w:ascii="宋体" w:hAnsi="宋体" w:eastAsia="宋体" w:cs="宋体"/>
          <w:color w:val="auto"/>
          <w:highlight w:val="none"/>
          <w:lang w:val="en-US" w:eastAsia="zh-CN"/>
        </w:rPr>
        <w:t>签字或盖章的具体要求：见供应商须知前附表。</w:t>
      </w:r>
    </w:p>
    <w:p>
      <w:pPr>
        <w:pStyle w:val="38"/>
        <w:keepNext w:val="0"/>
        <w:keepLines w:val="0"/>
        <w:pageBreakBefore w:val="0"/>
        <w:widowControl w:val="0"/>
        <w:kinsoku/>
        <w:wordWrap/>
        <w:overflowPunct/>
        <w:topLinePunct w:val="0"/>
        <w:bidi w:val="0"/>
        <w:adjustRightInd/>
        <w:snapToGrid/>
        <w:spacing w:line="372"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3.7.4 竞争性磋商响应文件编制的其他要求：见供应商须知前附表。</w:t>
      </w:r>
    </w:p>
    <w:p>
      <w:pPr>
        <w:pStyle w:val="3"/>
        <w:keepNext w:val="0"/>
        <w:keepLines w:val="0"/>
        <w:pageBreakBefore w:val="0"/>
        <w:widowControl w:val="0"/>
        <w:kinsoku/>
        <w:wordWrap/>
        <w:overflowPunct/>
        <w:topLinePunct w:val="0"/>
        <w:bidi w:val="0"/>
        <w:adjustRightInd/>
        <w:snapToGrid/>
        <w:spacing w:before="0" w:beforeAutospacing="0" w:after="0" w:afterAutospacing="0" w:line="372" w:lineRule="auto"/>
        <w:textAlignment w:val="auto"/>
        <w:rPr>
          <w:rFonts w:hint="eastAsia" w:ascii="宋体" w:hAnsi="宋体" w:eastAsia="宋体" w:cs="宋体"/>
          <w:color w:val="auto"/>
          <w:highlight w:val="none"/>
          <w:lang w:eastAsia="zh-CN"/>
        </w:rPr>
      </w:pPr>
      <w:bookmarkStart w:id="182" w:name="_Toc492300380"/>
      <w:bookmarkStart w:id="183" w:name="_Toc23820"/>
      <w:bookmarkStart w:id="184" w:name="_Toc19882"/>
      <w:bookmarkStart w:id="185" w:name="_Toc30444"/>
      <w:r>
        <w:rPr>
          <w:rFonts w:hint="eastAsia" w:ascii="宋体" w:hAnsi="宋体" w:eastAsia="宋体" w:cs="宋体"/>
          <w:color w:val="auto"/>
          <w:highlight w:val="none"/>
        </w:rPr>
        <w:t xml:space="preserve">4. </w:t>
      </w:r>
      <w:bookmarkEnd w:id="182"/>
      <w:bookmarkEnd w:id="183"/>
      <w:bookmarkEnd w:id="184"/>
      <w:bookmarkEnd w:id="185"/>
      <w:r>
        <w:rPr>
          <w:rFonts w:hint="eastAsia" w:ascii="宋体" w:hAnsi="宋体" w:eastAsia="宋体" w:cs="宋体"/>
          <w:color w:val="auto"/>
          <w:highlight w:val="none"/>
          <w:lang w:val="en-US" w:eastAsia="zh-CN"/>
        </w:rPr>
        <w:t>投标</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lang w:eastAsia="zh-CN"/>
        </w:rPr>
      </w:pPr>
      <w:bookmarkStart w:id="186" w:name="_Toc5763"/>
      <w:bookmarkStart w:id="187" w:name="_Toc5197"/>
      <w:bookmarkStart w:id="188" w:name="_Toc492300381"/>
      <w:bookmarkStart w:id="189" w:name="_Toc17811"/>
      <w:r>
        <w:rPr>
          <w:rFonts w:hint="eastAsia" w:ascii="宋体" w:hAnsi="宋体" w:eastAsia="宋体" w:cs="宋体"/>
          <w:color w:val="auto"/>
          <w:highlight w:val="none"/>
        </w:rPr>
        <w:t xml:space="preserve">4.1 </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的</w:t>
      </w:r>
      <w:bookmarkEnd w:id="186"/>
      <w:bookmarkEnd w:id="187"/>
      <w:bookmarkEnd w:id="188"/>
      <w:bookmarkEnd w:id="189"/>
      <w:r>
        <w:rPr>
          <w:rFonts w:hint="eastAsia" w:ascii="宋体" w:hAnsi="宋体" w:eastAsia="宋体" w:cs="宋体"/>
          <w:color w:val="auto"/>
          <w:highlight w:val="none"/>
          <w:lang w:val="en-US" w:eastAsia="zh-CN"/>
        </w:rPr>
        <w:t>加密</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4.1.1 供应商须使用数字认证证书对电子化竞争性磋商响应文件进行签章、加密</w:t>
      </w:r>
      <w:r>
        <w:rPr>
          <w:rFonts w:hint="eastAsia" w:ascii="宋体" w:hAnsi="宋体" w:eastAsia="宋体" w:cs="宋体"/>
          <w:color w:val="auto"/>
          <w:highlight w:val="none"/>
          <w:lang w:eastAsia="zh-CN"/>
        </w:rPr>
        <w:t>，</w:t>
      </w:r>
      <w:r>
        <w:rPr>
          <w:rFonts w:hint="eastAsia" w:ascii="宋体" w:hAnsi="宋体" w:eastAsia="宋体" w:cs="宋体"/>
          <w:color w:val="auto"/>
          <w:sz w:val="21"/>
          <w:szCs w:val="21"/>
          <w:highlight w:val="none"/>
          <w:lang w:val="en-US" w:eastAsia="zh-CN"/>
        </w:rPr>
        <w:t>上传加密的电子化竞争性磋商响应文件</w:t>
      </w:r>
      <w:r>
        <w:rPr>
          <w:rFonts w:hint="eastAsia" w:ascii="宋体" w:hAnsi="宋体" w:eastAsia="宋体" w:cs="宋体"/>
          <w:color w:val="auto"/>
          <w:highlight w:val="none"/>
        </w:rPr>
        <w:t>。</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lang w:eastAsia="zh-CN"/>
        </w:rPr>
      </w:pPr>
      <w:bookmarkStart w:id="190" w:name="_Toc32711"/>
      <w:bookmarkStart w:id="191" w:name="_Toc15339"/>
      <w:bookmarkStart w:id="192" w:name="_Toc13833"/>
      <w:bookmarkStart w:id="193" w:name="_Toc492300382"/>
      <w:r>
        <w:rPr>
          <w:rFonts w:hint="eastAsia" w:ascii="宋体" w:hAnsi="宋体" w:eastAsia="宋体" w:cs="宋体"/>
          <w:color w:val="auto"/>
          <w:highlight w:val="none"/>
        </w:rPr>
        <w:t xml:space="preserve">4.2 </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的</w:t>
      </w:r>
      <w:bookmarkEnd w:id="190"/>
      <w:bookmarkEnd w:id="191"/>
      <w:bookmarkEnd w:id="192"/>
      <w:bookmarkEnd w:id="193"/>
      <w:r>
        <w:rPr>
          <w:rFonts w:hint="eastAsia" w:cs="宋体"/>
          <w:color w:val="auto"/>
          <w:highlight w:val="none"/>
          <w:lang w:eastAsia="zh-CN"/>
        </w:rPr>
        <w:t>提交</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4.2.1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应在</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须知前附表规定的</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截止时间前</w:t>
      </w:r>
      <w:r>
        <w:rPr>
          <w:rFonts w:hint="eastAsia" w:ascii="宋体" w:hAnsi="宋体" w:cs="宋体"/>
          <w:color w:val="auto"/>
          <w:highlight w:val="none"/>
          <w:lang w:eastAsia="zh-CN"/>
        </w:rPr>
        <w:t>提交</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4.2.2 </w:t>
      </w:r>
      <w:r>
        <w:rPr>
          <w:rFonts w:hint="eastAsia" w:ascii="宋体" w:hAnsi="宋体" w:eastAsia="宋体" w:cs="宋体"/>
          <w:color w:val="auto"/>
          <w:highlight w:val="none"/>
          <w:lang w:eastAsia="zh-CN"/>
        </w:rPr>
        <w:t>供应商</w:t>
      </w:r>
      <w:r>
        <w:rPr>
          <w:rFonts w:hint="eastAsia" w:ascii="宋体" w:hAnsi="宋体" w:cs="宋体"/>
          <w:color w:val="auto"/>
          <w:highlight w:val="none"/>
          <w:lang w:eastAsia="zh-CN"/>
        </w:rPr>
        <w:t>提交</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的地点：见</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4.2.3 除</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须知前附表另有规定外，</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所</w:t>
      </w:r>
      <w:r>
        <w:rPr>
          <w:rFonts w:hint="eastAsia" w:ascii="宋体" w:hAnsi="宋体" w:cs="宋体"/>
          <w:color w:val="auto"/>
          <w:highlight w:val="none"/>
          <w:lang w:eastAsia="zh-CN"/>
        </w:rPr>
        <w:t>提交</w:t>
      </w:r>
      <w:r>
        <w:rPr>
          <w:rFonts w:hint="eastAsia" w:ascii="宋体" w:hAnsi="宋体" w:eastAsia="宋体" w:cs="宋体"/>
          <w:color w:val="auto"/>
          <w:highlight w:val="none"/>
        </w:rPr>
        <w:t>的</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不予退还。</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4.2.4 </w:t>
      </w:r>
      <w:r>
        <w:rPr>
          <w:rFonts w:hint="eastAsia" w:ascii="宋体" w:hAnsi="宋体" w:eastAsia="宋体" w:cs="宋体"/>
          <w:color w:val="auto"/>
          <w:highlight w:val="none"/>
          <w:lang w:eastAsia="zh-CN"/>
        </w:rPr>
        <w:t>本次</w:t>
      </w:r>
      <w:r>
        <w:rPr>
          <w:rFonts w:hint="eastAsia" w:ascii="宋体" w:hAnsi="宋体" w:eastAsia="宋体" w:cs="宋体"/>
          <w:color w:val="auto"/>
          <w:highlight w:val="none"/>
          <w:lang w:val="en-US" w:eastAsia="zh-CN"/>
        </w:rPr>
        <w:t>磋商</w:t>
      </w:r>
      <w:r>
        <w:rPr>
          <w:rFonts w:hint="eastAsia" w:ascii="宋体" w:hAnsi="宋体" w:eastAsia="宋体" w:cs="宋体"/>
          <w:color w:val="auto"/>
          <w:highlight w:val="none"/>
          <w:lang w:eastAsia="zh-CN"/>
        </w:rPr>
        <w:t>采用不见面开标方式，供应商需在</w:t>
      </w:r>
      <w:r>
        <w:rPr>
          <w:rFonts w:hint="eastAsia" w:ascii="宋体" w:hAnsi="宋体" w:cs="宋体"/>
          <w:color w:val="auto"/>
          <w:highlight w:val="none"/>
          <w:lang w:eastAsia="zh-CN"/>
        </w:rPr>
        <w:t>提交</w:t>
      </w:r>
      <w:r>
        <w:rPr>
          <w:rFonts w:hint="eastAsia" w:ascii="宋体" w:hAnsi="宋体" w:eastAsia="宋体" w:cs="宋体"/>
          <w:color w:val="auto"/>
          <w:highlight w:val="none"/>
          <w:lang w:eastAsia="zh-CN"/>
        </w:rPr>
        <w:t>截止时间前上传电子</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文件，远程开标。供应商无需到达开标现场，但需在规定时间内完成签到及解密</w:t>
      </w:r>
      <w:r>
        <w:rPr>
          <w:rFonts w:hint="eastAsia" w:ascii="宋体" w:hAnsi="宋体" w:eastAsia="宋体" w:cs="宋体"/>
          <w:color w:val="auto"/>
          <w:highlight w:val="none"/>
        </w:rPr>
        <w:t>。</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194" w:name="_Toc7169"/>
      <w:bookmarkStart w:id="195" w:name="_Toc8401"/>
      <w:bookmarkStart w:id="196" w:name="_Toc492300383"/>
      <w:bookmarkStart w:id="197" w:name="_Toc20459"/>
      <w:r>
        <w:rPr>
          <w:rFonts w:hint="eastAsia" w:ascii="宋体" w:hAnsi="宋体" w:eastAsia="宋体" w:cs="宋体"/>
          <w:color w:val="auto"/>
          <w:highlight w:val="none"/>
        </w:rPr>
        <w:t xml:space="preserve">4.3 </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的修改与撤回</w:t>
      </w:r>
      <w:bookmarkEnd w:id="194"/>
      <w:bookmarkEnd w:id="195"/>
      <w:bookmarkEnd w:id="196"/>
      <w:bookmarkEnd w:id="197"/>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4.3.1 在本章第4.2.1项规定的</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截止时间前，</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可以修改或撤回已</w:t>
      </w:r>
      <w:r>
        <w:rPr>
          <w:rFonts w:hint="eastAsia" w:ascii="宋体" w:hAnsi="宋体" w:cs="宋体"/>
          <w:color w:val="auto"/>
          <w:highlight w:val="none"/>
          <w:lang w:eastAsia="zh-CN"/>
        </w:rPr>
        <w:t>提交</w:t>
      </w:r>
      <w:r>
        <w:rPr>
          <w:rFonts w:hint="eastAsia" w:ascii="宋体" w:hAnsi="宋体" w:eastAsia="宋体" w:cs="宋体"/>
          <w:color w:val="auto"/>
          <w:highlight w:val="none"/>
        </w:rPr>
        <w:t>的</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，但应以书面形式通知</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4.3.2</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修改或撤回已</w:t>
      </w:r>
      <w:r>
        <w:rPr>
          <w:rFonts w:hint="eastAsia" w:ascii="宋体" w:hAnsi="宋体" w:cs="宋体"/>
          <w:color w:val="auto"/>
          <w:highlight w:val="none"/>
          <w:lang w:eastAsia="zh-CN"/>
        </w:rPr>
        <w:t>提交</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的书面通知应按照本章第3.7.3项的要求签字或盖章。</w:t>
      </w:r>
    </w:p>
    <w:p>
      <w:pPr>
        <w:keepNext w:val="0"/>
        <w:keepLines w:val="0"/>
        <w:pageBreakBefore w:val="0"/>
        <w:widowControl w:val="0"/>
        <w:kinsoku/>
        <w:wordWrap/>
        <w:overflowPunct/>
        <w:topLinePunct w:val="0"/>
        <w:bidi w:val="0"/>
        <w:adjustRightInd/>
        <w:snapToGrid/>
        <w:spacing w:afterAutospacing="0"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4.3.</w:t>
      </w:r>
      <w:bookmarkStart w:id="198" w:name="_Toc300834974"/>
      <w:bookmarkStart w:id="199" w:name="_Toc19203"/>
      <w:bookmarkStart w:id="200" w:name="_Toc247513977"/>
      <w:bookmarkStart w:id="201" w:name="_Toc369531541"/>
      <w:bookmarkStart w:id="202" w:name="_Toc384308235"/>
      <w:bookmarkStart w:id="203" w:name="_Toc152045553"/>
      <w:bookmarkStart w:id="204" w:name="_Toc144974521"/>
      <w:bookmarkStart w:id="205" w:name="_Toc352691497"/>
      <w:bookmarkStart w:id="206" w:name="_Toc152042329"/>
      <w:bookmarkStart w:id="207" w:name="_Toc361508610"/>
      <w:bookmarkStart w:id="208" w:name="_Toc247527578"/>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 xml:space="preserve"> 修改的内容为</w:t>
      </w:r>
      <w:bookmarkEnd w:id="198"/>
      <w:bookmarkEnd w:id="199"/>
      <w:bookmarkEnd w:id="200"/>
      <w:bookmarkEnd w:id="201"/>
      <w:bookmarkEnd w:id="202"/>
      <w:bookmarkEnd w:id="203"/>
      <w:bookmarkEnd w:id="204"/>
      <w:bookmarkEnd w:id="205"/>
      <w:bookmarkEnd w:id="206"/>
      <w:bookmarkEnd w:id="207"/>
      <w:bookmarkEnd w:id="208"/>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的组成部分。修改的</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应按照本章第3条、第4条的规定进行编制和</w:t>
      </w:r>
      <w:r>
        <w:rPr>
          <w:rFonts w:hint="eastAsia" w:ascii="宋体" w:hAnsi="宋体" w:cs="宋体"/>
          <w:color w:val="auto"/>
          <w:highlight w:val="none"/>
          <w:lang w:eastAsia="zh-CN"/>
        </w:rPr>
        <w:t>提交</w:t>
      </w:r>
      <w:r>
        <w:rPr>
          <w:rFonts w:hint="eastAsia" w:ascii="宋体" w:hAnsi="宋体" w:eastAsia="宋体" w:cs="宋体"/>
          <w:color w:val="auto"/>
          <w:highlight w:val="none"/>
        </w:rPr>
        <w:t>，并标明“修改”字样。</w:t>
      </w:r>
    </w:p>
    <w:p>
      <w:pPr>
        <w:pStyle w:val="3"/>
        <w:keepNext w:val="0"/>
        <w:keepLines w:val="0"/>
        <w:pageBreakBefore w:val="0"/>
        <w:widowControl w:val="0"/>
        <w:kinsoku/>
        <w:wordWrap/>
        <w:overflowPunct/>
        <w:topLinePunct w:val="0"/>
        <w:bidi w:val="0"/>
        <w:adjustRightInd/>
        <w:snapToGrid/>
        <w:spacing w:before="0" w:beforeAutospacing="0" w:after="0" w:afterAutospacing="0" w:line="372" w:lineRule="auto"/>
        <w:textAlignment w:val="auto"/>
        <w:rPr>
          <w:rFonts w:hint="eastAsia" w:ascii="宋体" w:hAnsi="宋体" w:eastAsia="宋体" w:cs="宋体"/>
          <w:color w:val="auto"/>
          <w:highlight w:val="none"/>
          <w:lang w:eastAsia="zh-CN"/>
        </w:rPr>
      </w:pPr>
      <w:bookmarkStart w:id="209" w:name="_Toc492300384"/>
      <w:bookmarkStart w:id="210" w:name="_Toc28278"/>
      <w:bookmarkStart w:id="211" w:name="_Toc13407"/>
      <w:bookmarkStart w:id="212" w:name="_Toc17496"/>
      <w:r>
        <w:rPr>
          <w:rFonts w:hint="eastAsia" w:ascii="宋体" w:hAnsi="宋体" w:eastAsia="宋体" w:cs="宋体"/>
          <w:color w:val="auto"/>
          <w:highlight w:val="none"/>
        </w:rPr>
        <w:t xml:space="preserve">5. </w:t>
      </w:r>
      <w:bookmarkEnd w:id="209"/>
      <w:bookmarkEnd w:id="210"/>
      <w:bookmarkEnd w:id="211"/>
      <w:bookmarkEnd w:id="212"/>
      <w:r>
        <w:rPr>
          <w:rFonts w:hint="eastAsia" w:ascii="宋体" w:hAnsi="宋体" w:eastAsia="宋体" w:cs="宋体"/>
          <w:color w:val="auto"/>
          <w:highlight w:val="none"/>
          <w:lang w:val="en-US" w:eastAsia="zh-CN"/>
        </w:rPr>
        <w:t>磋商</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213" w:name="_Toc21547"/>
      <w:bookmarkStart w:id="214" w:name="_Toc492300385"/>
      <w:bookmarkStart w:id="215" w:name="_Toc24198"/>
      <w:bookmarkStart w:id="216" w:name="_Toc18714"/>
      <w:r>
        <w:rPr>
          <w:rFonts w:hint="eastAsia" w:ascii="宋体" w:hAnsi="宋体" w:eastAsia="宋体" w:cs="宋体"/>
          <w:color w:val="auto"/>
          <w:highlight w:val="none"/>
        </w:rPr>
        <w:t xml:space="preserve">5.1 </w:t>
      </w:r>
      <w:r>
        <w:rPr>
          <w:rFonts w:hint="eastAsia" w:ascii="宋体" w:hAnsi="宋体" w:eastAsia="宋体" w:cs="宋体"/>
          <w:color w:val="auto"/>
          <w:highlight w:val="none"/>
          <w:lang w:val="en-US" w:eastAsia="zh-CN"/>
        </w:rPr>
        <w:t>磋商</w:t>
      </w:r>
      <w:r>
        <w:rPr>
          <w:rFonts w:hint="eastAsia" w:ascii="宋体" w:hAnsi="宋体" w:eastAsia="宋体" w:cs="宋体"/>
          <w:color w:val="auto"/>
          <w:highlight w:val="none"/>
        </w:rPr>
        <w:t>时间和地点</w:t>
      </w:r>
      <w:bookmarkEnd w:id="213"/>
      <w:bookmarkEnd w:id="214"/>
      <w:bookmarkEnd w:id="215"/>
      <w:bookmarkEnd w:id="216"/>
    </w:p>
    <w:p>
      <w:pPr>
        <w:keepNext w:val="0"/>
        <w:keepLines w:val="0"/>
        <w:pageBreakBefore w:val="0"/>
        <w:widowControl w:val="0"/>
        <w:kinsoku/>
        <w:wordWrap/>
        <w:overflowPunct/>
        <w:topLinePunct w:val="0"/>
        <w:bidi w:val="0"/>
        <w:adjustRightInd/>
        <w:snapToGrid/>
        <w:spacing w:afterAutospacing="0" w:line="372" w:lineRule="auto"/>
        <w:ind w:firstLine="420" w:firstLineChars="200"/>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在本章第4.2.1项规定的</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截止时间（</w:t>
      </w:r>
      <w:r>
        <w:rPr>
          <w:rFonts w:hint="eastAsia" w:ascii="宋体" w:hAnsi="宋体" w:eastAsia="宋体" w:cs="宋体"/>
          <w:color w:val="auto"/>
          <w:highlight w:val="none"/>
          <w:lang w:val="en-US" w:eastAsia="zh-CN"/>
        </w:rPr>
        <w:t>磋商</w:t>
      </w:r>
      <w:r>
        <w:rPr>
          <w:rFonts w:hint="eastAsia" w:ascii="宋体" w:hAnsi="宋体" w:eastAsia="宋体" w:cs="宋体"/>
          <w:color w:val="auto"/>
          <w:highlight w:val="none"/>
        </w:rPr>
        <w:t>时间）和</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须知前附表规定的地点</w:t>
      </w:r>
      <w:r>
        <w:rPr>
          <w:rFonts w:hint="eastAsia" w:ascii="宋体" w:hAnsi="宋体" w:eastAsia="宋体" w:cs="宋体"/>
          <w:color w:val="auto"/>
          <w:highlight w:val="none"/>
          <w:lang w:eastAsia="zh-CN"/>
        </w:rPr>
        <w:t>举行磋商会议</w:t>
      </w:r>
      <w:r>
        <w:rPr>
          <w:rFonts w:hint="eastAsia" w:ascii="宋体" w:hAnsi="宋体" w:eastAsia="宋体" w:cs="宋体"/>
          <w:color w:val="auto"/>
          <w:highlight w:val="none"/>
        </w:rPr>
        <w:t>，并邀请所有</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的法定代表人或其委托代理人准时参加。</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的法定代表人或其委托代理人未参加</w:t>
      </w:r>
      <w:r>
        <w:rPr>
          <w:rFonts w:hint="eastAsia" w:ascii="宋体" w:hAnsi="宋体" w:eastAsia="宋体" w:cs="宋体"/>
          <w:color w:val="auto"/>
          <w:highlight w:val="none"/>
          <w:lang w:val="en-US" w:eastAsia="zh-CN"/>
        </w:rPr>
        <w:t>磋商</w:t>
      </w:r>
      <w:r>
        <w:rPr>
          <w:rFonts w:hint="eastAsia" w:ascii="宋体" w:hAnsi="宋体" w:eastAsia="宋体" w:cs="宋体"/>
          <w:color w:val="auto"/>
          <w:highlight w:val="none"/>
        </w:rPr>
        <w:t>会</w:t>
      </w:r>
      <w:r>
        <w:rPr>
          <w:rFonts w:hint="eastAsia" w:ascii="宋体" w:hAnsi="宋体" w:eastAsia="宋体" w:cs="宋体"/>
          <w:color w:val="auto"/>
          <w:highlight w:val="none"/>
          <w:lang w:eastAsia="zh-CN"/>
        </w:rPr>
        <w:t>议</w:t>
      </w:r>
      <w:r>
        <w:rPr>
          <w:rFonts w:hint="eastAsia" w:ascii="宋体" w:hAnsi="宋体" w:eastAsia="宋体" w:cs="宋体"/>
          <w:color w:val="auto"/>
          <w:highlight w:val="none"/>
        </w:rPr>
        <w:t>的，</w:t>
      </w:r>
      <w:r>
        <w:rPr>
          <w:rFonts w:hint="eastAsia" w:ascii="宋体" w:hAnsi="宋体" w:eastAsia="宋体" w:cs="宋体"/>
          <w:color w:val="auto"/>
          <w:highlight w:val="none"/>
          <w:lang w:val="en-US" w:eastAsia="zh-CN"/>
        </w:rPr>
        <w:t>视为认可磋商会议结果</w:t>
      </w:r>
      <w:r>
        <w:rPr>
          <w:rFonts w:hint="eastAsia" w:ascii="宋体" w:hAnsi="宋体" w:eastAsia="宋体" w:cs="宋体"/>
          <w:color w:val="auto"/>
          <w:highlight w:val="none"/>
          <w:lang w:eastAsia="zh-CN"/>
        </w:rPr>
        <w:t>。</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217" w:name="_Toc6744"/>
      <w:bookmarkStart w:id="218" w:name="_Toc12429"/>
      <w:bookmarkStart w:id="219" w:name="_Toc492300387"/>
      <w:bookmarkStart w:id="220" w:name="_Toc21579"/>
      <w:r>
        <w:rPr>
          <w:rFonts w:hint="eastAsia" w:ascii="宋体" w:hAnsi="宋体" w:eastAsia="宋体" w:cs="宋体"/>
          <w:color w:val="auto"/>
          <w:highlight w:val="none"/>
        </w:rPr>
        <w:t xml:space="preserve">5.2 </w:t>
      </w:r>
      <w:r>
        <w:rPr>
          <w:rFonts w:hint="eastAsia" w:ascii="宋体" w:hAnsi="宋体" w:eastAsia="宋体" w:cs="宋体"/>
          <w:color w:val="auto"/>
          <w:highlight w:val="none"/>
          <w:lang w:val="en-US" w:eastAsia="zh-CN"/>
        </w:rPr>
        <w:t>磋商</w:t>
      </w:r>
      <w:r>
        <w:rPr>
          <w:rFonts w:hint="eastAsia" w:ascii="宋体" w:hAnsi="宋体" w:eastAsia="宋体" w:cs="宋体"/>
          <w:color w:val="auto"/>
          <w:highlight w:val="none"/>
        </w:rPr>
        <w:t>程序</w:t>
      </w:r>
      <w:bookmarkEnd w:id="217"/>
      <w:bookmarkEnd w:id="218"/>
      <w:bookmarkEnd w:id="219"/>
      <w:bookmarkEnd w:id="220"/>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主持人按下列程序进行</w:t>
      </w:r>
      <w:r>
        <w:rPr>
          <w:rFonts w:hint="eastAsia" w:ascii="宋体" w:hAnsi="宋体" w:eastAsia="宋体" w:cs="宋体"/>
          <w:color w:val="auto"/>
          <w:highlight w:val="none"/>
          <w:lang w:val="en-US" w:eastAsia="zh-CN"/>
        </w:rPr>
        <w:t>磋商</w:t>
      </w:r>
      <w:r>
        <w:rPr>
          <w:rFonts w:hint="eastAsia" w:ascii="宋体" w:hAnsi="宋体" w:eastAsia="宋体" w:cs="宋体"/>
          <w:color w:val="auto"/>
          <w:highlight w:val="none"/>
        </w:rPr>
        <w:t>：</w:t>
      </w:r>
    </w:p>
    <w:p>
      <w:pPr>
        <w:keepNext w:val="0"/>
        <w:keepLines w:val="0"/>
        <w:pageBreakBefore w:val="0"/>
        <w:widowControl w:val="0"/>
        <w:numPr>
          <w:ilvl w:val="0"/>
          <w:numId w:val="1"/>
        </w:numPr>
        <w:kinsoku/>
        <w:wordWrap/>
        <w:overflowPunct/>
        <w:topLinePunct w:val="0"/>
        <w:autoSpaceDE w:val="0"/>
        <w:autoSpaceDN w:val="0"/>
        <w:bidi w:val="0"/>
        <w:adjustRightInd/>
        <w:snapToGrid/>
        <w:spacing w:line="372" w:lineRule="auto"/>
        <w:ind w:left="0" w:leftChars="0" w:firstLine="420" w:firstLineChars="200"/>
        <w:jc w:val="left"/>
        <w:textAlignment w:val="auto"/>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宣布</w:t>
      </w:r>
      <w:r>
        <w:rPr>
          <w:rFonts w:hint="eastAsia" w:ascii="宋体" w:hAnsi="宋体" w:eastAsia="宋体" w:cs="宋体"/>
          <w:color w:val="auto"/>
          <w:kern w:val="0"/>
          <w:szCs w:val="21"/>
          <w:highlight w:val="none"/>
          <w:lang w:val="zh-CN" w:eastAsia="zh-CN"/>
        </w:rPr>
        <w:t>磋商</w:t>
      </w:r>
      <w:r>
        <w:rPr>
          <w:rFonts w:hint="eastAsia" w:ascii="宋体" w:hAnsi="宋体" w:cs="宋体"/>
          <w:color w:val="auto"/>
          <w:kern w:val="0"/>
          <w:szCs w:val="21"/>
          <w:highlight w:val="none"/>
          <w:lang w:val="zh-CN" w:eastAsia="zh-CN"/>
        </w:rPr>
        <w:t>会议</w:t>
      </w:r>
      <w:r>
        <w:rPr>
          <w:rFonts w:hint="eastAsia" w:ascii="宋体" w:hAnsi="宋体" w:eastAsia="宋体" w:cs="宋体"/>
          <w:color w:val="auto"/>
          <w:kern w:val="0"/>
          <w:szCs w:val="21"/>
          <w:highlight w:val="none"/>
          <w:lang w:val="zh-CN"/>
        </w:rPr>
        <w:t>纪律；</w:t>
      </w:r>
    </w:p>
    <w:p>
      <w:pPr>
        <w:keepNext w:val="0"/>
        <w:keepLines w:val="0"/>
        <w:pageBreakBefore w:val="0"/>
        <w:widowControl w:val="0"/>
        <w:numPr>
          <w:ilvl w:val="0"/>
          <w:numId w:val="1"/>
        </w:numPr>
        <w:kinsoku/>
        <w:wordWrap/>
        <w:overflowPunct/>
        <w:topLinePunct w:val="0"/>
        <w:autoSpaceDE w:val="0"/>
        <w:autoSpaceDN w:val="0"/>
        <w:bidi w:val="0"/>
        <w:adjustRightInd/>
        <w:snapToGrid/>
        <w:spacing w:line="372" w:lineRule="auto"/>
        <w:ind w:left="0" w:leftChars="0" w:firstLine="420" w:firstLineChars="200"/>
        <w:jc w:val="left"/>
        <w:textAlignment w:val="auto"/>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公布在</w:t>
      </w:r>
      <w:r>
        <w:rPr>
          <w:rFonts w:hint="eastAsia" w:ascii="宋体" w:hAnsi="宋体" w:eastAsia="宋体" w:cs="宋体"/>
          <w:color w:val="auto"/>
          <w:kern w:val="0"/>
          <w:szCs w:val="21"/>
          <w:highlight w:val="none"/>
          <w:lang w:val="zh-CN" w:eastAsia="zh-CN"/>
        </w:rPr>
        <w:t>响应文件提交的截止时间</w:t>
      </w:r>
      <w:r>
        <w:rPr>
          <w:rFonts w:hint="eastAsia" w:ascii="宋体" w:hAnsi="宋体" w:eastAsia="宋体" w:cs="宋体"/>
          <w:color w:val="auto"/>
          <w:kern w:val="0"/>
          <w:szCs w:val="21"/>
          <w:highlight w:val="none"/>
          <w:lang w:val="zh-CN"/>
        </w:rPr>
        <w:t>前</w:t>
      </w:r>
      <w:r>
        <w:rPr>
          <w:rFonts w:hint="eastAsia" w:ascii="宋体" w:hAnsi="宋体" w:cs="宋体"/>
          <w:color w:val="auto"/>
          <w:kern w:val="0"/>
          <w:szCs w:val="21"/>
          <w:highlight w:val="none"/>
          <w:lang w:val="zh-CN"/>
        </w:rPr>
        <w:t>提交</w:t>
      </w:r>
      <w:r>
        <w:rPr>
          <w:rFonts w:hint="eastAsia" w:ascii="宋体" w:hAnsi="宋体" w:eastAsia="宋体" w:cs="宋体"/>
          <w:color w:val="auto"/>
          <w:kern w:val="0"/>
          <w:szCs w:val="21"/>
          <w:highlight w:val="none"/>
          <w:lang w:val="zh-CN" w:eastAsia="zh-CN"/>
        </w:rPr>
        <w:t>竞争性磋商响应文件</w:t>
      </w:r>
      <w:r>
        <w:rPr>
          <w:rFonts w:hint="eastAsia" w:ascii="宋体" w:hAnsi="宋体" w:eastAsia="宋体" w:cs="宋体"/>
          <w:color w:val="auto"/>
          <w:kern w:val="0"/>
          <w:szCs w:val="21"/>
          <w:highlight w:val="none"/>
          <w:lang w:val="zh-CN"/>
        </w:rPr>
        <w:t>的</w:t>
      </w:r>
      <w:r>
        <w:rPr>
          <w:rFonts w:hint="eastAsia" w:ascii="宋体" w:hAnsi="宋体" w:eastAsia="宋体" w:cs="宋体"/>
          <w:color w:val="auto"/>
          <w:kern w:val="0"/>
          <w:szCs w:val="21"/>
          <w:highlight w:val="none"/>
          <w:lang w:val="zh-CN" w:eastAsia="zh-CN"/>
        </w:rPr>
        <w:t>供应商</w:t>
      </w:r>
      <w:r>
        <w:rPr>
          <w:rFonts w:hint="eastAsia" w:ascii="宋体" w:hAnsi="宋体" w:eastAsia="宋体" w:cs="宋体"/>
          <w:color w:val="auto"/>
          <w:kern w:val="0"/>
          <w:szCs w:val="21"/>
          <w:highlight w:val="none"/>
          <w:lang w:val="zh-CN"/>
        </w:rPr>
        <w:t>名称；</w:t>
      </w:r>
    </w:p>
    <w:p>
      <w:pPr>
        <w:keepNext w:val="0"/>
        <w:keepLines w:val="0"/>
        <w:pageBreakBefore w:val="0"/>
        <w:widowControl w:val="0"/>
        <w:numPr>
          <w:ilvl w:val="0"/>
          <w:numId w:val="1"/>
        </w:numPr>
        <w:kinsoku/>
        <w:wordWrap/>
        <w:overflowPunct/>
        <w:topLinePunct w:val="0"/>
        <w:autoSpaceDE w:val="0"/>
        <w:autoSpaceDN w:val="0"/>
        <w:bidi w:val="0"/>
        <w:adjustRightInd/>
        <w:snapToGrid/>
        <w:spacing w:line="372" w:lineRule="auto"/>
        <w:ind w:left="0" w:leftChars="0" w:firstLine="420" w:firstLineChars="200"/>
        <w:jc w:val="left"/>
        <w:textAlignment w:val="auto"/>
        <w:rPr>
          <w:rFonts w:hint="eastAsia" w:ascii="宋体" w:hAnsi="宋体" w:eastAsia="宋体" w:cs="宋体"/>
          <w:color w:val="auto"/>
          <w:kern w:val="0"/>
          <w:szCs w:val="21"/>
          <w:highlight w:val="none"/>
          <w:lang w:val="zh-CN"/>
        </w:rPr>
      </w:pPr>
      <w:r>
        <w:rPr>
          <w:rFonts w:hint="eastAsia" w:ascii="宋体" w:hAnsi="宋体" w:eastAsia="宋体" w:cs="宋体"/>
          <w:color w:val="auto"/>
          <w:kern w:val="0"/>
          <w:szCs w:val="21"/>
          <w:highlight w:val="none"/>
          <w:lang w:val="zh-CN"/>
        </w:rPr>
        <w:t>宣布唱标人、记录人、监标人</w:t>
      </w:r>
      <w:r>
        <w:rPr>
          <w:rFonts w:hint="eastAsia" w:ascii="宋体" w:hAnsi="宋体" w:eastAsia="宋体" w:cs="宋体"/>
          <w:color w:val="auto"/>
          <w:kern w:val="0"/>
          <w:szCs w:val="21"/>
          <w:highlight w:val="none"/>
          <w:lang w:val="zh-CN" w:eastAsia="zh-CN"/>
        </w:rPr>
        <w:t>、监督人</w:t>
      </w:r>
      <w:r>
        <w:rPr>
          <w:rFonts w:hint="eastAsia" w:ascii="宋体" w:hAnsi="宋体" w:eastAsia="宋体" w:cs="宋体"/>
          <w:color w:val="auto"/>
          <w:kern w:val="0"/>
          <w:szCs w:val="21"/>
          <w:highlight w:val="none"/>
          <w:lang w:val="zh-CN"/>
        </w:rPr>
        <w:t>等有关人员姓名；</w:t>
      </w:r>
    </w:p>
    <w:p>
      <w:pPr>
        <w:keepNext w:val="0"/>
        <w:keepLines w:val="0"/>
        <w:pageBreakBefore w:val="0"/>
        <w:widowControl w:val="0"/>
        <w:numPr>
          <w:ilvl w:val="0"/>
          <w:numId w:val="1"/>
        </w:numPr>
        <w:kinsoku/>
        <w:wordWrap/>
        <w:overflowPunct/>
        <w:topLinePunct w:val="0"/>
        <w:autoSpaceDE w:val="0"/>
        <w:autoSpaceDN w:val="0"/>
        <w:bidi w:val="0"/>
        <w:adjustRightInd/>
        <w:snapToGrid/>
        <w:spacing w:line="372"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供应商在规定的时间内进行解密；</w:t>
      </w:r>
    </w:p>
    <w:p>
      <w:pPr>
        <w:keepNext w:val="0"/>
        <w:keepLines w:val="0"/>
        <w:pageBreakBefore w:val="0"/>
        <w:widowControl w:val="0"/>
        <w:numPr>
          <w:ilvl w:val="0"/>
          <w:numId w:val="1"/>
        </w:numPr>
        <w:kinsoku/>
        <w:wordWrap/>
        <w:overflowPunct/>
        <w:topLinePunct w:val="0"/>
        <w:autoSpaceDE w:val="0"/>
        <w:autoSpaceDN w:val="0"/>
        <w:bidi w:val="0"/>
        <w:adjustRightInd/>
        <w:snapToGrid/>
        <w:spacing w:line="372"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kern w:val="0"/>
          <w:szCs w:val="21"/>
          <w:highlight w:val="none"/>
          <w:lang w:val="zh-CN" w:eastAsia="zh-CN"/>
        </w:rPr>
        <w:t>磋商小组进行评审</w:t>
      </w:r>
      <w:r>
        <w:rPr>
          <w:rFonts w:hint="eastAsia" w:ascii="宋体" w:hAnsi="宋体" w:eastAsia="宋体" w:cs="宋体"/>
          <w:color w:val="auto"/>
          <w:kern w:val="0"/>
          <w:szCs w:val="21"/>
          <w:highlight w:val="none"/>
          <w:lang w:val="zh-CN"/>
        </w:rPr>
        <w:t>。</w:t>
      </w:r>
    </w:p>
    <w:p>
      <w:pPr>
        <w:pStyle w:val="4"/>
        <w:keepNext w:val="0"/>
        <w:keepLines w:val="0"/>
        <w:pageBreakBefore w:val="0"/>
        <w:widowControl w:val="0"/>
        <w:kinsoku/>
        <w:wordWrap/>
        <w:overflowPunct/>
        <w:topLinePunct w:val="0"/>
        <w:bidi w:val="0"/>
        <w:adjustRightInd/>
        <w:snapToGri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221" w:name="_Toc1012"/>
      <w:bookmarkStart w:id="222" w:name="_Toc15743"/>
      <w:bookmarkStart w:id="223" w:name="_Toc10398"/>
      <w:bookmarkStart w:id="224" w:name="_Toc492300388"/>
      <w:r>
        <w:rPr>
          <w:rFonts w:hint="eastAsia" w:ascii="宋体" w:hAnsi="宋体" w:eastAsia="宋体" w:cs="宋体"/>
          <w:color w:val="auto"/>
          <w:highlight w:val="none"/>
        </w:rPr>
        <w:t xml:space="preserve">5.3 </w:t>
      </w:r>
      <w:r>
        <w:rPr>
          <w:rFonts w:hint="eastAsia" w:ascii="宋体" w:hAnsi="宋体" w:eastAsia="宋体" w:cs="宋体"/>
          <w:color w:val="auto"/>
          <w:highlight w:val="none"/>
          <w:lang w:val="en-US" w:eastAsia="zh-CN"/>
        </w:rPr>
        <w:t>资格审查</w:t>
      </w:r>
    </w:p>
    <w:p>
      <w:pPr>
        <w:keepNext w:val="0"/>
        <w:keepLines w:val="0"/>
        <w:pageBreakBefore w:val="0"/>
        <w:widowControl w:val="0"/>
        <w:kinsoku/>
        <w:wordWrap/>
        <w:overflowPunct/>
        <w:topLinePunct w:val="0"/>
        <w:bidi w:val="0"/>
        <w:adjustRightInd/>
        <w:snapToGrid/>
        <w:spacing w:line="372" w:lineRule="auto"/>
        <w:ind w:firstLine="42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开标结束后，由采购人或采购代理机构按以下标准对供应商进行资格审查，资格审查合格的供应商方可进入评</w:t>
      </w:r>
      <w:r>
        <w:rPr>
          <w:rFonts w:hint="eastAsia" w:ascii="宋体" w:hAnsi="宋体" w:cs="宋体"/>
          <w:color w:val="auto"/>
          <w:highlight w:val="none"/>
          <w:lang w:val="en-US" w:eastAsia="zh-CN"/>
        </w:rPr>
        <w:t>审</w:t>
      </w:r>
      <w:r>
        <w:rPr>
          <w:rFonts w:hint="eastAsia" w:ascii="宋体" w:hAnsi="宋体" w:eastAsia="宋体" w:cs="宋体"/>
          <w:color w:val="auto"/>
          <w:highlight w:val="none"/>
          <w:lang w:val="en-US" w:eastAsia="zh-CN"/>
        </w:rPr>
        <w:t>阶段，资格审查不合格的供应商其</w:t>
      </w:r>
      <w:r>
        <w:rPr>
          <w:rFonts w:hint="eastAsia" w:ascii="宋体" w:hAnsi="宋体" w:cs="宋体"/>
          <w:color w:val="auto"/>
          <w:highlight w:val="none"/>
          <w:lang w:val="en-US" w:eastAsia="zh-CN"/>
        </w:rPr>
        <w:t>磋商响应</w:t>
      </w:r>
      <w:r>
        <w:rPr>
          <w:rFonts w:hint="eastAsia" w:ascii="宋体" w:hAnsi="宋体" w:eastAsia="宋体" w:cs="宋体"/>
          <w:color w:val="auto"/>
          <w:highlight w:val="none"/>
          <w:lang w:val="en-US" w:eastAsia="zh-CN"/>
        </w:rPr>
        <w:t>无效。</w:t>
      </w:r>
    </w:p>
    <w:p>
      <w:pPr>
        <w:keepNext w:val="0"/>
        <w:keepLines w:val="0"/>
        <w:pageBreakBefore w:val="0"/>
        <w:widowControl w:val="0"/>
        <w:kinsoku/>
        <w:overflowPunct/>
        <w:bidi w:val="0"/>
        <w:spacing w:line="360" w:lineRule="auto"/>
        <w:ind w:left="0" w:leftChars="0" w:right="0" w:rightChars="0" w:firstLine="0" w:firstLineChars="0"/>
        <w:jc w:val="center"/>
        <w:rPr>
          <w:rFonts w:hint="eastAsia" w:ascii="宋体" w:hAnsi="宋体" w:eastAsia="宋体" w:cs="宋体"/>
          <w:b/>
          <w:bCs/>
          <w:color w:val="auto"/>
          <w:sz w:val="24"/>
          <w:szCs w:val="24"/>
          <w:highlight w:val="none"/>
          <w:lang w:val="zh-CN"/>
        </w:rPr>
      </w:pPr>
      <w:r>
        <w:rPr>
          <w:rFonts w:hint="eastAsia" w:ascii="宋体" w:hAnsi="宋体" w:eastAsia="宋体" w:cs="宋体"/>
          <w:b/>
          <w:bCs/>
          <w:color w:val="auto"/>
          <w:sz w:val="24"/>
          <w:szCs w:val="24"/>
          <w:highlight w:val="none"/>
          <w:lang w:val="zh-CN"/>
        </w:rPr>
        <w:t>资格性审查表</w:t>
      </w:r>
    </w:p>
    <w:tbl>
      <w:tblPr>
        <w:tblStyle w:val="41"/>
        <w:tblW w:w="8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0" w:type="dxa"/>
            <w:noWrap w:val="0"/>
            <w:vAlign w:val="center"/>
          </w:tcPr>
          <w:p>
            <w:pPr>
              <w:pStyle w:val="4"/>
              <w:keepNext w:val="0"/>
              <w:keepLines w:val="0"/>
              <w:pageBreakBefore w:val="0"/>
              <w:widowControl w:val="0"/>
              <w:kinsoku/>
              <w:wordWrap/>
              <w:overflowPunct/>
              <w:topLinePunct w:val="0"/>
              <w:autoSpaceDE/>
              <w:autoSpaceDN/>
              <w:bidi w:val="0"/>
              <w:adjustRightInd/>
              <w:snapToGrid/>
              <w:spacing w:before="0" w:beforeLines="0" w:beforeAutospacing="0" w:line="400" w:lineRule="exact"/>
              <w:ind w:left="0" w:leftChars="0" w:right="0" w:rightChars="0" w:firstLine="0" w:firstLineChars="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b/>
                <w:bCs/>
                <w:color w:val="auto"/>
                <w:kern w:val="2"/>
                <w:sz w:val="21"/>
                <w:szCs w:val="21"/>
                <w:highlight w:val="none"/>
                <w:lang w:val="zh-CN" w:eastAsia="zh-CN" w:bidi="ar-SA"/>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2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2.本项目的特定资格要求：</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03" w:firstLineChars="192"/>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（1）具有独立承担民事责任能力的法人、其他组织或自然人，并出具合法有效的营业执照或事业单位法人证书等国家规定的相关证明，自然人参与的提供其身份证明；</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20" w:firstLineChars="200"/>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cs="宋体"/>
                <w:color w:val="auto"/>
                <w:spacing w:val="0"/>
                <w:sz w:val="21"/>
                <w:szCs w:val="21"/>
                <w:highlight w:val="none"/>
                <w:lang w:val="en-US" w:eastAsia="zh-CN"/>
              </w:rPr>
              <w:t>（2）</w:t>
            </w:r>
            <w:r>
              <w:rPr>
                <w:rFonts w:hint="eastAsia" w:ascii="宋体" w:hAnsi="宋体" w:eastAsia="宋体" w:cs="宋体"/>
                <w:color w:val="auto"/>
                <w:spacing w:val="0"/>
                <w:sz w:val="21"/>
                <w:szCs w:val="21"/>
                <w:highlight w:val="none"/>
                <w:lang w:val="en-US" w:eastAsia="zh-CN"/>
              </w:rPr>
              <w:t>不得为“信用中国”网站中列入“失信被执行人或重大税收违法失信主体或政府采购严重违法失信行为记录名单”的供应商；不得为中国政府采购网“政府采购严重违法失信行为记录名单”中的供应商；</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03" w:firstLineChars="192"/>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w:t>
            </w:r>
            <w:r>
              <w:rPr>
                <w:rFonts w:hint="eastAsia" w:ascii="宋体" w:hAnsi="宋体" w:cs="宋体"/>
                <w:color w:val="auto"/>
                <w:spacing w:val="0"/>
                <w:sz w:val="21"/>
                <w:szCs w:val="21"/>
                <w:highlight w:val="none"/>
                <w:lang w:val="en-US" w:eastAsia="zh-CN"/>
              </w:rPr>
              <w:t>3</w:t>
            </w:r>
            <w:r>
              <w:rPr>
                <w:rFonts w:hint="eastAsia" w:ascii="宋体" w:hAnsi="宋体" w:eastAsia="宋体" w:cs="宋体"/>
                <w:color w:val="auto"/>
                <w:spacing w:val="0"/>
                <w:sz w:val="21"/>
                <w:szCs w:val="21"/>
                <w:highlight w:val="none"/>
                <w:lang w:val="en-US" w:eastAsia="zh-CN"/>
              </w:rPr>
              <w:t>）单位负责人为同一人或存在直接控股、管理关系的不同供应商，不得参加同一项目的政府采购活动；</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03" w:firstLineChars="192"/>
              <w:contextualSpacing/>
              <w:textAlignment w:val="auto"/>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w:t>
            </w:r>
            <w:r>
              <w:rPr>
                <w:rFonts w:hint="eastAsia" w:ascii="宋体" w:hAnsi="宋体" w:cs="宋体"/>
                <w:color w:val="auto"/>
                <w:spacing w:val="0"/>
                <w:sz w:val="21"/>
                <w:szCs w:val="21"/>
                <w:highlight w:val="none"/>
                <w:lang w:val="en-US" w:eastAsia="zh-CN"/>
              </w:rPr>
              <w:t>4</w:t>
            </w:r>
            <w:r>
              <w:rPr>
                <w:rFonts w:hint="eastAsia" w:ascii="宋体" w:hAnsi="宋体" w:eastAsia="宋体" w:cs="宋体"/>
                <w:color w:val="auto"/>
                <w:spacing w:val="0"/>
                <w:sz w:val="21"/>
                <w:szCs w:val="21"/>
                <w:highlight w:val="none"/>
                <w:lang w:val="en-US" w:eastAsia="zh-CN"/>
              </w:rPr>
              <w:t>）本项目不接受联合体磋商；</w:t>
            </w:r>
          </w:p>
          <w:p>
            <w:pPr>
              <w:keepNext w:val="0"/>
              <w:keepLines w:val="0"/>
              <w:pageBreakBefore w:val="0"/>
              <w:widowControl w:val="0"/>
              <w:tabs>
                <w:tab w:val="left" w:pos="1470"/>
              </w:tabs>
              <w:kinsoku/>
              <w:wordWrap/>
              <w:overflowPunct/>
              <w:topLinePunct w:val="0"/>
              <w:autoSpaceDE/>
              <w:autoSpaceDN/>
              <w:bidi w:val="0"/>
              <w:adjustRightInd w:val="0"/>
              <w:snapToGrid w:val="0"/>
              <w:spacing w:line="520" w:lineRule="exact"/>
              <w:ind w:left="0" w:leftChars="0" w:firstLine="403" w:firstLineChars="192"/>
              <w:contextualSpacing/>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pacing w:val="0"/>
                <w:sz w:val="21"/>
                <w:szCs w:val="21"/>
                <w:highlight w:val="none"/>
                <w:lang w:val="en-US" w:eastAsia="zh-CN"/>
              </w:rPr>
              <w:t>（</w:t>
            </w:r>
            <w:r>
              <w:rPr>
                <w:rFonts w:hint="eastAsia" w:ascii="宋体" w:hAnsi="宋体" w:cs="宋体"/>
                <w:color w:val="auto"/>
                <w:spacing w:val="0"/>
                <w:sz w:val="21"/>
                <w:szCs w:val="21"/>
                <w:highlight w:val="none"/>
                <w:lang w:val="en-US" w:eastAsia="zh-CN"/>
              </w:rPr>
              <w:t>5</w:t>
            </w:r>
            <w:r>
              <w:rPr>
                <w:rFonts w:hint="eastAsia" w:ascii="宋体" w:hAnsi="宋体" w:eastAsia="宋体" w:cs="宋体"/>
                <w:color w:val="auto"/>
                <w:spacing w:val="0"/>
                <w:sz w:val="21"/>
                <w:szCs w:val="21"/>
                <w:highlight w:val="none"/>
                <w:lang w:val="en-US" w:eastAsia="zh-CN"/>
              </w:rPr>
              <w:t>）本项目专门面向中小企业采购；须符合《政府采购促进中小企业发展管理办法》（财库〔2020〕46号）规定的中小微企业或监狱企业或残疾人福利性单位</w:t>
            </w:r>
            <w:r>
              <w:rPr>
                <w:rFonts w:hint="eastAsia" w:ascii="宋体" w:hAnsi="宋体" w:cs="宋体"/>
                <w:color w:val="auto"/>
                <w:spacing w:val="0"/>
                <w:sz w:val="21"/>
                <w:szCs w:val="21"/>
                <w:highlight w:val="none"/>
                <w:lang w:val="en-US" w:eastAsia="zh-CN"/>
              </w:rPr>
              <w:t>参加</w:t>
            </w:r>
            <w:r>
              <w:rPr>
                <w:rFonts w:hint="eastAsia" w:ascii="宋体" w:hAnsi="宋体" w:eastAsia="宋体" w:cs="宋体"/>
                <w:color w:val="auto"/>
                <w:spacing w:val="0"/>
                <w:sz w:val="21"/>
                <w:szCs w:val="21"/>
                <w:highlight w:val="none"/>
                <w:lang w:val="en-US" w:eastAsia="zh-CN"/>
              </w:rPr>
              <w:t>。</w:t>
            </w:r>
          </w:p>
        </w:tc>
      </w:tr>
    </w:tbl>
    <w:p>
      <w:pPr>
        <w:pStyle w:val="4"/>
        <w:keepNext w:val="0"/>
        <w:keepLines w:val="0"/>
        <w:pageBreakBefore w:val="0"/>
        <w:widowControl w:val="0"/>
        <w:kinsoku/>
        <w:wordWrap/>
        <w:overflowPunct/>
        <w:topLinePunct w:val="0"/>
        <w:autoSpaceDE/>
        <w:autoSpaceDN/>
        <w:bidi w:val="0"/>
        <w:adjustRightInd/>
        <w:spacing w:before="144" w:beforeLines="50" w:beforeAutospacing="0" w:line="372" w:lineRule="auto"/>
        <w:ind w:left="0" w:leftChars="0"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 xml:space="preserve"> 开标异议</w:t>
      </w:r>
      <w:bookmarkEnd w:id="221"/>
      <w:bookmarkEnd w:id="222"/>
      <w:bookmarkEnd w:id="223"/>
      <w:bookmarkEnd w:id="224"/>
    </w:p>
    <w:p>
      <w:pPr>
        <w:keepNext w:val="0"/>
        <w:keepLines w:val="0"/>
        <w:pageBreakBefore w:val="0"/>
        <w:widowControl w:val="0"/>
        <w:kinsoku/>
        <w:wordWrap/>
        <w:overflowPunct/>
        <w:topLinePunct w:val="0"/>
        <w:autoSpaceDE/>
        <w:autoSpaceDN/>
        <w:bidi w:val="0"/>
        <w:adjustRightInd/>
        <w:spacing w:afterAutospacing="0" w:line="372" w:lineRule="auto"/>
        <w:ind w:firstLine="359" w:firstLineChars="171"/>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对开标有异议的，应当在开标现场提出，</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当场作出答复，并制作记录。</w:t>
      </w:r>
    </w:p>
    <w:p>
      <w:pPr>
        <w:pStyle w:val="3"/>
        <w:keepNext w:val="0"/>
        <w:keepLines w:val="0"/>
        <w:pageBreakBefore w:val="0"/>
        <w:widowControl w:val="0"/>
        <w:kinsoku/>
        <w:wordWrap/>
        <w:overflowPunct/>
        <w:topLinePunct w:val="0"/>
        <w:autoSpaceDE/>
        <w:autoSpaceDN/>
        <w:bidi w:val="0"/>
        <w:adjustRightInd/>
        <w:spacing w:before="0" w:beforeAutospacing="0" w:after="0" w:afterAutospacing="0" w:line="372" w:lineRule="auto"/>
        <w:textAlignment w:val="auto"/>
        <w:rPr>
          <w:rFonts w:hint="eastAsia" w:ascii="宋体" w:hAnsi="宋体" w:eastAsia="宋体" w:cs="宋体"/>
          <w:color w:val="auto"/>
          <w:highlight w:val="none"/>
          <w:lang w:eastAsia="zh-CN"/>
        </w:rPr>
      </w:pPr>
      <w:bookmarkStart w:id="225" w:name="_Toc27575"/>
      <w:bookmarkStart w:id="226" w:name="_Toc13376"/>
      <w:bookmarkStart w:id="227" w:name="_Toc492300389"/>
      <w:bookmarkStart w:id="228" w:name="_Toc32726"/>
      <w:r>
        <w:rPr>
          <w:rFonts w:hint="eastAsia" w:ascii="宋体" w:hAnsi="宋体" w:eastAsia="宋体" w:cs="宋体"/>
          <w:color w:val="auto"/>
          <w:highlight w:val="none"/>
        </w:rPr>
        <w:t xml:space="preserve">6. </w:t>
      </w:r>
      <w:bookmarkEnd w:id="225"/>
      <w:bookmarkEnd w:id="226"/>
      <w:bookmarkEnd w:id="227"/>
      <w:bookmarkEnd w:id="228"/>
      <w:r>
        <w:rPr>
          <w:rFonts w:hint="eastAsia" w:ascii="宋体" w:hAnsi="宋体" w:eastAsia="宋体" w:cs="宋体"/>
          <w:color w:val="auto"/>
          <w:highlight w:val="none"/>
          <w:lang w:eastAsia="zh-CN"/>
        </w:rPr>
        <w:t>磋商</w:t>
      </w:r>
    </w:p>
    <w:p>
      <w:pPr>
        <w:pStyle w:val="4"/>
        <w:keepNext w:val="0"/>
        <w:keepLines w:val="0"/>
        <w:pageBreakBefore w:val="0"/>
        <w:widowControl w:val="0"/>
        <w:kinsoku/>
        <w:wordWrap/>
        <w:overflowPunct/>
        <w:topLinePunct w:val="0"/>
        <w:autoSpaceDE/>
        <w:autoSpaceDN/>
        <w:bidi w:val="0"/>
        <w:adjustRightInd/>
        <w:spacing w:before="0" w:beforeLines="0" w:beforeAutospacing="0" w:line="372" w:lineRule="auto"/>
        <w:ind w:left="0" w:leftChars="0" w:firstLine="0" w:firstLineChars="0"/>
        <w:textAlignment w:val="auto"/>
        <w:rPr>
          <w:rFonts w:hint="eastAsia" w:ascii="宋体" w:hAnsi="宋体" w:eastAsia="宋体" w:cs="宋体"/>
          <w:color w:val="auto"/>
          <w:highlight w:val="none"/>
          <w:lang w:eastAsia="zh-CN"/>
        </w:rPr>
      </w:pPr>
      <w:bookmarkStart w:id="229" w:name="_Toc492300390"/>
      <w:bookmarkStart w:id="230" w:name="_Toc9082"/>
      <w:bookmarkStart w:id="231" w:name="_Toc4914"/>
      <w:bookmarkStart w:id="232" w:name="_Toc9244"/>
      <w:r>
        <w:rPr>
          <w:rFonts w:hint="eastAsia" w:ascii="宋体" w:hAnsi="宋体" w:eastAsia="宋体" w:cs="宋体"/>
          <w:color w:val="auto"/>
          <w:highlight w:val="none"/>
        </w:rPr>
        <w:t xml:space="preserve">6.1 </w:t>
      </w:r>
      <w:bookmarkEnd w:id="229"/>
      <w:bookmarkEnd w:id="230"/>
      <w:bookmarkEnd w:id="231"/>
      <w:bookmarkEnd w:id="232"/>
      <w:r>
        <w:rPr>
          <w:rFonts w:hint="eastAsia" w:ascii="宋体" w:hAnsi="宋体" w:eastAsia="宋体" w:cs="宋体"/>
          <w:color w:val="auto"/>
          <w:highlight w:val="none"/>
          <w:lang w:eastAsia="zh-CN"/>
        </w:rPr>
        <w:t>磋商小组</w:t>
      </w:r>
    </w:p>
    <w:p>
      <w:pPr>
        <w:keepNext w:val="0"/>
        <w:keepLines w:val="0"/>
        <w:pageBreakBefore w:val="0"/>
        <w:widowControl w:val="0"/>
        <w:kinsoku/>
        <w:wordWrap/>
        <w:overflowPunct/>
        <w:topLinePunct w:val="0"/>
        <w:autoSpaceDE/>
        <w:autoSpaceDN/>
        <w:bidi w:val="0"/>
        <w:adjustRightIn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6.1.1 </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由</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依法组建的</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负责。</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由</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或其委托的</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熟悉相关业务的代表，以及有关技术、经济等方面的专家组成。</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成员人数以及技术、经济等方面专家的确定方式见</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w:t>
      </w:r>
    </w:p>
    <w:p>
      <w:pPr>
        <w:keepNext w:val="0"/>
        <w:keepLines w:val="0"/>
        <w:pageBreakBefore w:val="0"/>
        <w:widowControl w:val="0"/>
        <w:kinsoku/>
        <w:wordWrap/>
        <w:overflowPunct/>
        <w:topLinePunct w:val="0"/>
        <w:autoSpaceDE/>
        <w:autoSpaceDN/>
        <w:bidi w:val="0"/>
        <w:adjustRightIn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6.1.2 </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成员有下列情形之一的，应当回避：</w:t>
      </w:r>
    </w:p>
    <w:p>
      <w:pPr>
        <w:keepNext w:val="0"/>
        <w:keepLines w:val="0"/>
        <w:pageBreakBefore w:val="0"/>
        <w:widowControl w:val="0"/>
        <w:kinsoku/>
        <w:wordWrap/>
        <w:overflowPunct/>
        <w:topLinePunct w:val="0"/>
        <w:autoSpaceDE/>
        <w:autoSpaceDN/>
        <w:bidi w:val="0"/>
        <w:adjustRightInd/>
        <w:spacing w:line="372" w:lineRule="auto"/>
        <w:ind w:firstLine="718" w:firstLineChars="342"/>
        <w:textAlignment w:val="auto"/>
        <w:rPr>
          <w:rFonts w:hint="eastAsia" w:ascii="宋体" w:hAnsi="宋体" w:eastAsia="宋体" w:cs="宋体"/>
          <w:color w:val="auto"/>
          <w:highlight w:val="none"/>
        </w:rPr>
      </w:pPr>
      <w:r>
        <w:rPr>
          <w:rFonts w:hint="eastAsia" w:ascii="宋体" w:hAnsi="宋体" w:eastAsia="宋体" w:cs="宋体"/>
          <w:color w:val="auto"/>
          <w:highlight w:val="none"/>
        </w:rPr>
        <w:t>（1）参加采购活动前3年内，与供应商存在劳动关系，或者担任过供应商的董事、监事，或者是供应商的控股股东或实际控制人；</w:t>
      </w:r>
    </w:p>
    <w:p>
      <w:pPr>
        <w:keepNext w:val="0"/>
        <w:keepLines w:val="0"/>
        <w:pageBreakBefore w:val="0"/>
        <w:widowControl w:val="0"/>
        <w:kinsoku/>
        <w:wordWrap/>
        <w:overflowPunct/>
        <w:topLinePunct w:val="0"/>
        <w:autoSpaceDE/>
        <w:autoSpaceDN/>
        <w:bidi w:val="0"/>
        <w:adjustRightInd/>
        <w:spacing w:line="372" w:lineRule="auto"/>
        <w:ind w:firstLine="718" w:firstLineChars="342"/>
        <w:textAlignment w:val="auto"/>
        <w:rPr>
          <w:rFonts w:hint="eastAsia" w:ascii="宋体" w:hAnsi="宋体" w:eastAsia="宋体" w:cs="宋体"/>
          <w:color w:val="auto"/>
          <w:highlight w:val="none"/>
        </w:rPr>
      </w:pPr>
      <w:r>
        <w:rPr>
          <w:rFonts w:hint="eastAsia" w:ascii="宋体" w:hAnsi="宋体" w:eastAsia="宋体" w:cs="宋体"/>
          <w:color w:val="auto"/>
          <w:highlight w:val="none"/>
        </w:rPr>
        <w:t>（2）参加采购活动前3年内与供应商发生过法律纠纷；</w:t>
      </w:r>
    </w:p>
    <w:p>
      <w:pPr>
        <w:keepNext w:val="0"/>
        <w:keepLines w:val="0"/>
        <w:pageBreakBefore w:val="0"/>
        <w:widowControl w:val="0"/>
        <w:kinsoku/>
        <w:wordWrap/>
        <w:overflowPunct/>
        <w:topLinePunct w:val="0"/>
        <w:autoSpaceDE/>
        <w:autoSpaceDN/>
        <w:bidi w:val="0"/>
        <w:adjustRightInd/>
        <w:spacing w:line="372" w:lineRule="auto"/>
        <w:ind w:firstLine="718" w:firstLineChars="342"/>
        <w:textAlignment w:val="auto"/>
        <w:rPr>
          <w:rFonts w:hint="eastAsia" w:ascii="宋体" w:hAnsi="宋体" w:eastAsia="宋体" w:cs="宋体"/>
          <w:color w:val="auto"/>
          <w:highlight w:val="none"/>
        </w:rPr>
      </w:pPr>
      <w:r>
        <w:rPr>
          <w:rFonts w:hint="eastAsia" w:ascii="宋体" w:hAnsi="宋体" w:eastAsia="宋体" w:cs="宋体"/>
          <w:color w:val="auto"/>
          <w:highlight w:val="none"/>
        </w:rPr>
        <w:t>（3）与供应商的法定代表人或者负责人有夫妻、直系血亲、三代以内旁系血亲或者近姻亲关系；</w:t>
      </w:r>
    </w:p>
    <w:p>
      <w:pPr>
        <w:keepNext w:val="0"/>
        <w:keepLines w:val="0"/>
        <w:pageBreakBefore w:val="0"/>
        <w:widowControl w:val="0"/>
        <w:kinsoku/>
        <w:wordWrap/>
        <w:overflowPunct/>
        <w:topLinePunct w:val="0"/>
        <w:autoSpaceDE/>
        <w:autoSpaceDN/>
        <w:bidi w:val="0"/>
        <w:adjustRightInd/>
        <w:spacing w:line="372" w:lineRule="auto"/>
        <w:ind w:firstLine="718" w:firstLineChars="342"/>
        <w:textAlignment w:val="auto"/>
        <w:rPr>
          <w:rFonts w:hint="eastAsia" w:ascii="宋体" w:hAnsi="宋体" w:eastAsia="宋体" w:cs="宋体"/>
          <w:color w:val="auto"/>
          <w:highlight w:val="none"/>
        </w:rPr>
      </w:pPr>
      <w:r>
        <w:rPr>
          <w:rFonts w:hint="eastAsia" w:ascii="宋体" w:hAnsi="宋体" w:eastAsia="宋体" w:cs="宋体"/>
          <w:color w:val="auto"/>
          <w:highlight w:val="none"/>
        </w:rPr>
        <w:t>（4）与供应商有其他可能影响政府采购活动公平、公正进行的关系。</w:t>
      </w:r>
    </w:p>
    <w:p>
      <w:pPr>
        <w:keepNext w:val="0"/>
        <w:keepLines w:val="0"/>
        <w:pageBreakBefore w:val="0"/>
        <w:widowControl w:val="0"/>
        <w:kinsoku/>
        <w:wordWrap/>
        <w:overflowPunct/>
        <w:topLinePunct w:val="0"/>
        <w:autoSpaceDE/>
        <w:autoSpaceDN/>
        <w:bidi w:val="0"/>
        <w:adjustRightInd/>
        <w:spacing w:afterAutospacing="0"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6.1.3 </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过程中，</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成员有回避事由、擅离职守或者因健康等原因不能继续</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的，</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有权更换。被更换的</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成员作出的评审结论无效，由更换后的</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成员重新进行评审。</w:t>
      </w:r>
    </w:p>
    <w:p>
      <w:pPr>
        <w:pStyle w:val="4"/>
        <w:keepNext w:val="0"/>
        <w:keepLines w:val="0"/>
        <w:pageBreakBefore w:val="0"/>
        <w:widowControl w:val="0"/>
        <w:kinsoku/>
        <w:wordWrap/>
        <w:overflowPunct/>
        <w:topLinePunct w:val="0"/>
        <w:autoSpaceDE/>
        <w:autoSpaceDN/>
        <w:bidi w:val="0"/>
        <w:adjustRightIn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233" w:name="_Toc492300391"/>
      <w:bookmarkStart w:id="234" w:name="_Toc23450"/>
      <w:bookmarkStart w:id="235" w:name="_Toc26967"/>
      <w:bookmarkStart w:id="236" w:name="_Toc12903"/>
      <w:r>
        <w:rPr>
          <w:rFonts w:hint="eastAsia" w:ascii="宋体" w:hAnsi="宋体" w:eastAsia="宋体" w:cs="宋体"/>
          <w:color w:val="auto"/>
          <w:highlight w:val="none"/>
        </w:rPr>
        <w:t xml:space="preserve">6.2 </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原则</w:t>
      </w:r>
      <w:bookmarkEnd w:id="233"/>
      <w:bookmarkEnd w:id="234"/>
      <w:bookmarkEnd w:id="235"/>
      <w:bookmarkEnd w:id="236"/>
    </w:p>
    <w:p>
      <w:pPr>
        <w:keepNext w:val="0"/>
        <w:keepLines w:val="0"/>
        <w:pageBreakBefore w:val="0"/>
        <w:widowControl w:val="0"/>
        <w:kinsoku/>
        <w:wordWrap/>
        <w:overflowPunct/>
        <w:topLinePunct w:val="0"/>
        <w:autoSpaceDE/>
        <w:autoSpaceDN/>
        <w:bidi w:val="0"/>
        <w:adjustRightInd/>
        <w:spacing w:afterAutospacing="0"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活动遵循公平、公正、科学和择优的原</w:t>
      </w:r>
      <w:bookmarkStart w:id="237" w:name="_Toc361508614"/>
      <w:bookmarkStart w:id="238" w:name="_Toc18949"/>
      <w:bookmarkStart w:id="239" w:name="_Toc152042333"/>
      <w:bookmarkStart w:id="240" w:name="_Toc352691501"/>
      <w:bookmarkStart w:id="241" w:name="_Toc247513981"/>
      <w:bookmarkStart w:id="242" w:name="_Toc384308239"/>
      <w:bookmarkStart w:id="243" w:name="_Toc152045557"/>
      <w:bookmarkStart w:id="244" w:name="_Toc369531545"/>
      <w:bookmarkStart w:id="245" w:name="_Toc247527582"/>
      <w:bookmarkStart w:id="246" w:name="_Toc300834978"/>
      <w:bookmarkStart w:id="247" w:name="_Toc144974525"/>
      <w:r>
        <w:rPr>
          <w:rFonts w:hint="eastAsia" w:ascii="宋体" w:hAnsi="宋体" w:eastAsia="宋体" w:cs="宋体"/>
          <w:color w:val="auto"/>
          <w:highlight w:val="none"/>
        </w:rPr>
        <w:t>则。</w:t>
      </w:r>
    </w:p>
    <w:p>
      <w:pPr>
        <w:pStyle w:val="4"/>
        <w:keepNext w:val="0"/>
        <w:keepLines w:val="0"/>
        <w:pageBreakBefore w:val="0"/>
        <w:widowControl w:val="0"/>
        <w:kinsoku/>
        <w:wordWrap/>
        <w:overflowPunct/>
        <w:topLinePunct w:val="0"/>
        <w:autoSpaceDE/>
        <w:autoSpaceDN/>
        <w:bidi w:val="0"/>
        <w:adjustRightInd/>
        <w:spacing w:before="0" w:beforeLines="0" w:beforeAutospacing="0" w:line="372" w:lineRule="auto"/>
        <w:ind w:left="0" w:leftChars="0" w:firstLine="0" w:firstLineChars="0"/>
        <w:textAlignment w:val="auto"/>
        <w:rPr>
          <w:rFonts w:hint="eastAsia" w:ascii="宋体" w:hAnsi="宋体" w:eastAsia="宋体" w:cs="宋体"/>
          <w:color w:val="auto"/>
          <w:highlight w:val="none"/>
          <w:lang w:eastAsia="zh-CN"/>
        </w:rPr>
      </w:pPr>
      <w:bookmarkStart w:id="248" w:name="_Toc15882"/>
      <w:bookmarkStart w:id="249" w:name="_Toc11590"/>
      <w:bookmarkStart w:id="250" w:name="_Toc26549"/>
      <w:bookmarkStart w:id="251" w:name="_Toc492300392"/>
      <w:r>
        <w:rPr>
          <w:rFonts w:hint="eastAsia" w:ascii="宋体" w:hAnsi="宋体" w:eastAsia="宋体" w:cs="宋体"/>
          <w:color w:val="auto"/>
          <w:highlight w:val="none"/>
        </w:rPr>
        <w:t xml:space="preserve">6.3 </w:t>
      </w:r>
      <w:bookmarkEnd w:id="248"/>
      <w:bookmarkEnd w:id="249"/>
      <w:bookmarkEnd w:id="250"/>
      <w:bookmarkEnd w:id="251"/>
      <w:r>
        <w:rPr>
          <w:rFonts w:hint="eastAsia" w:ascii="宋体" w:hAnsi="宋体" w:eastAsia="宋体" w:cs="宋体"/>
          <w:color w:val="auto"/>
          <w:highlight w:val="none"/>
          <w:lang w:val="en-US" w:eastAsia="zh-CN"/>
        </w:rPr>
        <w:t>评审</w:t>
      </w:r>
    </w:p>
    <w:p>
      <w:pPr>
        <w:keepNext w:val="0"/>
        <w:keepLines w:val="0"/>
        <w:pageBreakBefore w:val="0"/>
        <w:widowControl w:val="0"/>
        <w:kinsoku/>
        <w:wordWrap/>
        <w:overflowPunct/>
        <w:topLinePunct w:val="0"/>
        <w:autoSpaceDE/>
        <w:autoSpaceDN/>
        <w:bidi w:val="0"/>
        <w:adjustRightInd/>
        <w:spacing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6</w:t>
      </w:r>
      <w:bookmarkEnd w:id="237"/>
      <w:bookmarkEnd w:id="238"/>
      <w:bookmarkEnd w:id="239"/>
      <w:bookmarkEnd w:id="240"/>
      <w:bookmarkEnd w:id="241"/>
      <w:bookmarkEnd w:id="242"/>
      <w:bookmarkEnd w:id="243"/>
      <w:bookmarkEnd w:id="244"/>
      <w:bookmarkEnd w:id="245"/>
      <w:bookmarkEnd w:id="246"/>
      <w:bookmarkEnd w:id="247"/>
      <w:r>
        <w:rPr>
          <w:rFonts w:hint="eastAsia" w:ascii="宋体" w:hAnsi="宋体" w:eastAsia="宋体" w:cs="宋体"/>
          <w:color w:val="auto"/>
          <w:highlight w:val="none"/>
        </w:rPr>
        <w:t>.3.1</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按照第三章“</w:t>
      </w:r>
      <w:r>
        <w:rPr>
          <w:rFonts w:hint="eastAsia" w:ascii="宋体" w:hAnsi="宋体" w:eastAsia="宋体" w:cs="宋体"/>
          <w:color w:val="auto"/>
          <w:highlight w:val="none"/>
          <w:lang w:val="en-US" w:eastAsia="zh-CN"/>
        </w:rPr>
        <w:t>评审办法</w:t>
      </w:r>
      <w:r>
        <w:rPr>
          <w:rFonts w:hint="eastAsia" w:ascii="宋体" w:hAnsi="宋体" w:eastAsia="宋体" w:cs="宋体"/>
          <w:color w:val="auto"/>
          <w:highlight w:val="none"/>
        </w:rPr>
        <w:t>”规定的方法、评审因素、标准和程序对</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进行评审。第三章“</w:t>
      </w:r>
      <w:r>
        <w:rPr>
          <w:rFonts w:hint="eastAsia" w:ascii="宋体" w:hAnsi="宋体" w:eastAsia="宋体" w:cs="宋体"/>
          <w:color w:val="auto"/>
          <w:highlight w:val="none"/>
          <w:lang w:val="en-US" w:eastAsia="zh-CN"/>
        </w:rPr>
        <w:t>评审办法</w:t>
      </w:r>
      <w:r>
        <w:rPr>
          <w:rFonts w:hint="eastAsia" w:ascii="宋体" w:hAnsi="宋体" w:eastAsia="宋体" w:cs="宋体"/>
          <w:color w:val="auto"/>
          <w:highlight w:val="none"/>
        </w:rPr>
        <w:t>”没有规定的方法、评审因素和标准，不作为</w:t>
      </w:r>
      <w:r>
        <w:rPr>
          <w:rFonts w:hint="eastAsia" w:ascii="宋体" w:hAnsi="宋体" w:cs="宋体"/>
          <w:color w:val="auto"/>
          <w:highlight w:val="none"/>
          <w:lang w:val="en-US" w:eastAsia="zh-CN"/>
        </w:rPr>
        <w:t>评审</w:t>
      </w:r>
      <w:r>
        <w:rPr>
          <w:rFonts w:hint="eastAsia" w:ascii="宋体" w:hAnsi="宋体" w:eastAsia="宋体" w:cs="宋体"/>
          <w:color w:val="auto"/>
          <w:highlight w:val="none"/>
        </w:rPr>
        <w:t>依据。</w:t>
      </w:r>
    </w:p>
    <w:p>
      <w:pPr>
        <w:keepNext w:val="0"/>
        <w:keepLines w:val="0"/>
        <w:pageBreakBefore w:val="0"/>
        <w:widowControl w:val="0"/>
        <w:kinsoku/>
        <w:wordWrap/>
        <w:overflowPunct/>
        <w:topLinePunct w:val="0"/>
        <w:autoSpaceDE/>
        <w:autoSpaceDN/>
        <w:bidi w:val="0"/>
        <w:adjustRightInd/>
        <w:spacing w:afterAutospacing="0" w:line="372"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6.3.2</w:t>
      </w:r>
      <w:r>
        <w:rPr>
          <w:rFonts w:hint="eastAsia" w:ascii="宋体" w:hAnsi="宋体" w:cs="宋体"/>
          <w:color w:val="auto"/>
          <w:highlight w:val="none"/>
          <w:lang w:val="en-US" w:eastAsia="zh-CN"/>
        </w:rPr>
        <w:t>评审</w:t>
      </w:r>
      <w:r>
        <w:rPr>
          <w:rFonts w:hint="eastAsia" w:ascii="宋体" w:hAnsi="宋体" w:eastAsia="宋体" w:cs="宋体"/>
          <w:color w:val="auto"/>
          <w:highlight w:val="none"/>
        </w:rPr>
        <w:t>完成后，</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应当向</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提交书面</w:t>
      </w:r>
      <w:r>
        <w:rPr>
          <w:rFonts w:hint="eastAsia" w:ascii="宋体" w:hAnsi="宋体" w:cs="宋体"/>
          <w:color w:val="auto"/>
          <w:highlight w:val="none"/>
          <w:lang w:val="en-US" w:eastAsia="zh-CN"/>
        </w:rPr>
        <w:t>评审</w:t>
      </w:r>
      <w:r>
        <w:rPr>
          <w:rFonts w:hint="eastAsia" w:ascii="宋体" w:hAnsi="宋体" w:eastAsia="宋体" w:cs="宋体"/>
          <w:color w:val="auto"/>
          <w:highlight w:val="none"/>
        </w:rPr>
        <w:t>报告和</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候选人</w:t>
      </w:r>
      <w:r>
        <w:rPr>
          <w:rFonts w:hint="eastAsia" w:ascii="宋体" w:hAnsi="宋体" w:eastAsia="宋体" w:cs="宋体"/>
          <w:color w:val="auto"/>
          <w:highlight w:val="none"/>
        </w:rPr>
        <w:t>名单。</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推荐</w:t>
      </w:r>
      <w:bookmarkStart w:id="252" w:name="_Toc384308240"/>
      <w:bookmarkStart w:id="253" w:name="_Toc247513982"/>
      <w:bookmarkStart w:id="254" w:name="_Toc152045558"/>
      <w:bookmarkStart w:id="255" w:name="_Toc152042334"/>
      <w:bookmarkStart w:id="256" w:name="_Toc12259"/>
      <w:bookmarkStart w:id="257" w:name="_Toc247527583"/>
      <w:bookmarkStart w:id="258" w:name="_Toc361508615"/>
      <w:bookmarkStart w:id="259" w:name="_Toc352691502"/>
      <w:bookmarkStart w:id="260" w:name="_Toc369531546"/>
      <w:bookmarkStart w:id="261" w:name="_Toc144974526"/>
      <w:bookmarkStart w:id="262" w:name="_Toc300834979"/>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候选人</w:t>
      </w:r>
      <w:r>
        <w:rPr>
          <w:rFonts w:hint="eastAsia" w:ascii="宋体" w:hAnsi="宋体" w:eastAsia="宋体" w:cs="宋体"/>
          <w:color w:val="auto"/>
          <w:highlight w:val="none"/>
        </w:rPr>
        <w:t>的人数见</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w:t>
      </w:r>
      <w:bookmarkEnd w:id="252"/>
      <w:bookmarkEnd w:id="253"/>
      <w:bookmarkEnd w:id="254"/>
      <w:bookmarkEnd w:id="255"/>
      <w:bookmarkEnd w:id="256"/>
      <w:bookmarkEnd w:id="257"/>
      <w:bookmarkEnd w:id="258"/>
      <w:bookmarkEnd w:id="259"/>
      <w:bookmarkEnd w:id="260"/>
      <w:bookmarkEnd w:id="261"/>
      <w:bookmarkEnd w:id="262"/>
      <w:r>
        <w:rPr>
          <w:rFonts w:hint="eastAsia" w:ascii="宋体" w:hAnsi="宋体" w:eastAsia="宋体" w:cs="宋体"/>
          <w:color w:val="auto"/>
          <w:highlight w:val="none"/>
        </w:rPr>
        <w:t>表。</w:t>
      </w:r>
    </w:p>
    <w:p>
      <w:pPr>
        <w:pStyle w:val="3"/>
        <w:keepNext w:val="0"/>
        <w:keepLines w:val="0"/>
        <w:pageBreakBefore w:val="0"/>
        <w:widowControl w:val="0"/>
        <w:kinsoku/>
        <w:wordWrap/>
        <w:overflowPunct/>
        <w:topLinePunct w:val="0"/>
        <w:autoSpaceDE/>
        <w:autoSpaceDN/>
        <w:bidi w:val="0"/>
        <w:adjustRightInd/>
        <w:spacing w:before="0" w:beforeAutospacing="0" w:after="0" w:afterAutospacing="0" w:line="372" w:lineRule="auto"/>
        <w:textAlignment w:val="auto"/>
        <w:rPr>
          <w:rFonts w:hint="eastAsia" w:ascii="宋体" w:hAnsi="宋体" w:eastAsia="宋体" w:cs="宋体"/>
          <w:color w:val="auto"/>
          <w:highlight w:val="none"/>
        </w:rPr>
      </w:pPr>
      <w:bookmarkStart w:id="263" w:name="_Toc25398"/>
      <w:bookmarkStart w:id="264" w:name="_Toc5599"/>
      <w:bookmarkStart w:id="265" w:name="_Toc492300393"/>
      <w:bookmarkStart w:id="266" w:name="_Toc26574"/>
      <w:r>
        <w:rPr>
          <w:rFonts w:hint="eastAsia" w:ascii="宋体" w:hAnsi="宋体" w:eastAsia="宋体" w:cs="宋体"/>
          <w:color w:val="auto"/>
          <w:highlight w:val="none"/>
        </w:rPr>
        <w:t>7. 合同授予</w:t>
      </w:r>
      <w:bookmarkEnd w:id="263"/>
      <w:bookmarkEnd w:id="264"/>
      <w:bookmarkEnd w:id="265"/>
      <w:bookmarkEnd w:id="266"/>
    </w:p>
    <w:p>
      <w:pPr>
        <w:pStyle w:val="4"/>
        <w:keepNext w:val="0"/>
        <w:keepLines w:val="0"/>
        <w:pageBreakBefore w:val="0"/>
        <w:widowControl w:val="0"/>
        <w:kinsoku/>
        <w:wordWrap/>
        <w:overflowPunct/>
        <w:topLinePunct w:val="0"/>
        <w:autoSpaceDE/>
        <w:autoSpaceDN/>
        <w:bidi w:val="0"/>
        <w:adjustRightInd/>
        <w:spacing w:before="0" w:beforeLines="0" w:beforeAutospacing="0" w:line="372" w:lineRule="auto"/>
        <w:ind w:left="0" w:leftChars="0" w:firstLine="0" w:firstLineChars="0"/>
        <w:textAlignment w:val="auto"/>
        <w:rPr>
          <w:rFonts w:hint="eastAsia" w:ascii="宋体" w:hAnsi="宋体" w:eastAsia="宋体" w:cs="宋体"/>
          <w:color w:val="auto"/>
          <w:highlight w:val="none"/>
        </w:rPr>
      </w:pPr>
      <w:bookmarkStart w:id="267" w:name="_Toc9419"/>
      <w:bookmarkStart w:id="268" w:name="_Toc445805750"/>
      <w:bookmarkStart w:id="269" w:name="_Toc265657458"/>
      <w:bookmarkStart w:id="270" w:name="_Toc285028730"/>
      <w:bookmarkStart w:id="271" w:name="_Toc267472831"/>
      <w:bookmarkStart w:id="272" w:name="_Toc342076361"/>
      <w:bookmarkStart w:id="273" w:name="_Toc423620141"/>
      <w:bookmarkStart w:id="274" w:name="_Toc423618112"/>
      <w:bookmarkStart w:id="275" w:name="_Toc342075779"/>
      <w:bookmarkStart w:id="276" w:name="_Toc342076061"/>
      <w:bookmarkStart w:id="277" w:name="_Toc423622556"/>
      <w:bookmarkStart w:id="278" w:name="_Toc420660830"/>
      <w:bookmarkStart w:id="279" w:name="_Toc423622294"/>
      <w:bookmarkStart w:id="280" w:name="_Toc320803417"/>
      <w:bookmarkStart w:id="281" w:name="_Toc423617740"/>
      <w:bookmarkStart w:id="282" w:name="_Toc342076662"/>
      <w:r>
        <w:rPr>
          <w:rFonts w:hint="eastAsia" w:ascii="宋体" w:hAnsi="宋体" w:eastAsia="宋体" w:cs="宋体"/>
          <w:color w:val="auto"/>
          <w:highlight w:val="none"/>
        </w:rPr>
        <w:t>7.1 定标方式</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keepNext w:val="0"/>
        <w:keepLines w:val="0"/>
        <w:pageBreakBefore w:val="0"/>
        <w:widowControl w:val="0"/>
        <w:shd w:val="clear"/>
        <w:kinsoku/>
        <w:wordWrap/>
        <w:overflowPunct/>
        <w:topLinePunct w:val="0"/>
        <w:autoSpaceDE/>
        <w:autoSpaceDN/>
        <w:bidi w:val="0"/>
        <w:adjustRightInd/>
        <w:snapToGrid w:val="0"/>
        <w:spacing w:line="372" w:lineRule="auto"/>
        <w:ind w:left="0" w:leftChars="0"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 xml:space="preserve">7.1.1 </w:t>
      </w:r>
      <w:r>
        <w:rPr>
          <w:rFonts w:hint="eastAsia" w:ascii="宋体" w:hAnsi="宋体" w:eastAsia="宋体" w:cs="宋体"/>
          <w:color w:val="auto"/>
          <w:sz w:val="21"/>
          <w:szCs w:val="21"/>
          <w:highlight w:val="none"/>
          <w:lang w:eastAsia="zh-CN"/>
        </w:rPr>
        <w:t>采购代理机构应当在</w:t>
      </w:r>
      <w:r>
        <w:rPr>
          <w:rFonts w:hint="eastAsia" w:ascii="宋体" w:hAnsi="宋体" w:cs="宋体"/>
          <w:color w:val="auto"/>
          <w:sz w:val="21"/>
          <w:szCs w:val="21"/>
          <w:highlight w:val="none"/>
          <w:lang w:val="en-US" w:eastAsia="zh-CN"/>
        </w:rPr>
        <w:t>评审</w:t>
      </w:r>
      <w:r>
        <w:rPr>
          <w:rFonts w:hint="eastAsia" w:ascii="宋体" w:hAnsi="宋体" w:eastAsia="宋体" w:cs="宋体"/>
          <w:color w:val="auto"/>
          <w:sz w:val="21"/>
          <w:szCs w:val="21"/>
          <w:highlight w:val="none"/>
          <w:lang w:eastAsia="zh-CN"/>
        </w:rPr>
        <w:t>结束后2个工作日内将</w:t>
      </w:r>
      <w:r>
        <w:rPr>
          <w:rFonts w:hint="eastAsia" w:ascii="宋体" w:hAnsi="宋体" w:cs="宋体"/>
          <w:color w:val="auto"/>
          <w:sz w:val="21"/>
          <w:szCs w:val="21"/>
          <w:highlight w:val="none"/>
          <w:lang w:val="en-US" w:eastAsia="zh-CN"/>
        </w:rPr>
        <w:t>评审</w:t>
      </w:r>
      <w:r>
        <w:rPr>
          <w:rFonts w:hint="eastAsia" w:ascii="宋体" w:hAnsi="宋体" w:eastAsia="宋体" w:cs="宋体"/>
          <w:color w:val="auto"/>
          <w:sz w:val="21"/>
          <w:szCs w:val="21"/>
          <w:highlight w:val="none"/>
          <w:lang w:eastAsia="zh-CN"/>
        </w:rPr>
        <w:t>报告送采购人确认。</w:t>
      </w:r>
    </w:p>
    <w:p>
      <w:pPr>
        <w:keepNext w:val="0"/>
        <w:keepLines w:val="0"/>
        <w:pageBreakBefore w:val="0"/>
        <w:widowControl w:val="0"/>
        <w:shd w:val="clear"/>
        <w:kinsoku/>
        <w:wordWrap/>
        <w:overflowPunct/>
        <w:topLinePunct w:val="0"/>
        <w:autoSpaceDE/>
        <w:autoSpaceDN/>
        <w:bidi w:val="0"/>
        <w:adjustRightInd/>
        <w:snapToGrid w:val="0"/>
        <w:spacing w:line="372" w:lineRule="auto"/>
        <w:ind w:left="0" w:leftChars="0"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 xml:space="preserve">7.1.2 </w:t>
      </w:r>
      <w:r>
        <w:rPr>
          <w:rFonts w:hint="eastAsia" w:ascii="宋体" w:hAnsi="宋体" w:eastAsia="宋体" w:cs="宋体"/>
          <w:color w:val="auto"/>
          <w:sz w:val="21"/>
          <w:szCs w:val="21"/>
          <w:highlight w:val="none"/>
          <w:lang w:eastAsia="zh-CN"/>
        </w:rPr>
        <w:t>采购人应当在收到</w:t>
      </w:r>
      <w:r>
        <w:rPr>
          <w:rFonts w:hint="eastAsia" w:ascii="宋体" w:hAnsi="宋体" w:cs="宋体"/>
          <w:color w:val="auto"/>
          <w:sz w:val="21"/>
          <w:szCs w:val="21"/>
          <w:highlight w:val="none"/>
          <w:lang w:val="en-US" w:eastAsia="zh-CN"/>
        </w:rPr>
        <w:t>评审</w:t>
      </w:r>
      <w:r>
        <w:rPr>
          <w:rFonts w:hint="eastAsia" w:ascii="宋体" w:hAnsi="宋体" w:eastAsia="宋体" w:cs="宋体"/>
          <w:color w:val="auto"/>
          <w:sz w:val="21"/>
          <w:szCs w:val="21"/>
          <w:highlight w:val="none"/>
          <w:lang w:eastAsia="zh-CN"/>
        </w:rPr>
        <w:t>报告后5个工作日内，从</w:t>
      </w:r>
      <w:r>
        <w:rPr>
          <w:rFonts w:hint="eastAsia" w:ascii="宋体" w:hAnsi="宋体" w:cs="宋体"/>
          <w:color w:val="auto"/>
          <w:sz w:val="21"/>
          <w:szCs w:val="21"/>
          <w:highlight w:val="none"/>
          <w:lang w:val="en-US" w:eastAsia="zh-CN"/>
        </w:rPr>
        <w:t>评审</w:t>
      </w:r>
      <w:r>
        <w:rPr>
          <w:rFonts w:hint="eastAsia" w:ascii="宋体" w:hAnsi="宋体" w:eastAsia="宋体" w:cs="宋体"/>
          <w:color w:val="auto"/>
          <w:sz w:val="21"/>
          <w:szCs w:val="21"/>
          <w:highlight w:val="none"/>
          <w:lang w:eastAsia="zh-CN"/>
        </w:rPr>
        <w:t>报告提出的成交</w:t>
      </w:r>
      <w:r>
        <w:rPr>
          <w:rFonts w:hint="eastAsia" w:ascii="宋体" w:hAnsi="宋体" w:eastAsia="宋体" w:cs="宋体"/>
          <w:color w:val="auto"/>
          <w:sz w:val="21"/>
          <w:szCs w:val="21"/>
          <w:highlight w:val="none"/>
        </w:rPr>
        <w:t>候选人</w:t>
      </w:r>
      <w:r>
        <w:rPr>
          <w:rFonts w:hint="eastAsia" w:ascii="宋体" w:hAnsi="宋体" w:eastAsia="宋体" w:cs="宋体"/>
          <w:color w:val="auto"/>
          <w:sz w:val="21"/>
          <w:szCs w:val="21"/>
          <w:highlight w:val="none"/>
          <w:lang w:eastAsia="zh-CN"/>
        </w:rPr>
        <w:t>中，按照排序由高到低的原则确定</w:t>
      </w:r>
      <w:r>
        <w:rPr>
          <w:rFonts w:hint="eastAsia" w:ascii="宋体" w:hAnsi="宋体" w:eastAsia="宋体" w:cs="宋体"/>
          <w:color w:val="auto"/>
          <w:highlight w:val="none"/>
          <w:lang w:eastAsia="zh-CN"/>
        </w:rPr>
        <w:t>成交供应商</w:t>
      </w:r>
      <w:r>
        <w:rPr>
          <w:rFonts w:hint="eastAsia" w:ascii="宋体" w:hAnsi="宋体" w:eastAsia="宋体" w:cs="宋体"/>
          <w:color w:val="auto"/>
          <w:sz w:val="21"/>
          <w:szCs w:val="21"/>
          <w:highlight w:val="none"/>
          <w:lang w:eastAsia="zh-CN"/>
        </w:rPr>
        <w:t>，也可以书面授</w:t>
      </w:r>
      <w:r>
        <w:rPr>
          <w:rFonts w:hint="eastAsia" w:ascii="宋体" w:hAnsi="宋体" w:eastAsia="宋体" w:cs="宋体"/>
          <w:color w:val="auto"/>
          <w:highlight w:val="none"/>
          <w:lang w:eastAsia="zh-CN"/>
        </w:rPr>
        <w:t>权磋商小组直接确定成交供应商。采购人逾期未确定成交供应商且不提出异议的，视为确定</w:t>
      </w:r>
      <w:r>
        <w:rPr>
          <w:rFonts w:hint="eastAsia" w:ascii="宋体" w:hAnsi="宋体" w:cs="宋体"/>
          <w:color w:val="auto"/>
          <w:highlight w:val="none"/>
          <w:lang w:val="en-US" w:eastAsia="zh-CN"/>
        </w:rPr>
        <w:t>评审</w:t>
      </w:r>
      <w:r>
        <w:rPr>
          <w:rFonts w:hint="eastAsia" w:ascii="宋体" w:hAnsi="宋体" w:eastAsia="宋体" w:cs="宋体"/>
          <w:color w:val="auto"/>
          <w:sz w:val="21"/>
          <w:szCs w:val="21"/>
          <w:highlight w:val="none"/>
          <w:lang w:eastAsia="zh-CN"/>
        </w:rPr>
        <w:t>报告提出的排序第一的</w:t>
      </w:r>
      <w:r>
        <w:rPr>
          <w:rFonts w:hint="eastAsia" w:ascii="宋体" w:hAnsi="宋体" w:eastAsia="宋体" w:cs="宋体"/>
          <w:color w:val="auto"/>
          <w:sz w:val="21"/>
          <w:szCs w:val="21"/>
          <w:highlight w:val="none"/>
          <w:lang w:val="en-US" w:eastAsia="zh-CN"/>
        </w:rPr>
        <w:t>成交</w:t>
      </w:r>
      <w:r>
        <w:rPr>
          <w:rFonts w:hint="eastAsia" w:ascii="宋体" w:hAnsi="宋体" w:eastAsia="宋体" w:cs="宋体"/>
          <w:color w:val="auto"/>
          <w:sz w:val="21"/>
          <w:szCs w:val="21"/>
          <w:highlight w:val="none"/>
          <w:lang w:eastAsia="zh-CN"/>
        </w:rPr>
        <w:t>候选人为</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lang w:eastAsia="zh-CN"/>
        </w:rPr>
        <w:t>。</w:t>
      </w:r>
    </w:p>
    <w:p>
      <w:pPr>
        <w:keepNext w:val="0"/>
        <w:keepLines w:val="0"/>
        <w:pageBreakBefore w:val="0"/>
        <w:widowControl w:val="0"/>
        <w:shd w:val="clear"/>
        <w:kinsoku/>
        <w:wordWrap/>
        <w:overflowPunct/>
        <w:topLinePunct w:val="0"/>
        <w:autoSpaceDE/>
        <w:autoSpaceDN/>
        <w:bidi w:val="0"/>
        <w:adjustRightInd/>
        <w:snapToGrid w:val="0"/>
        <w:spacing w:line="372" w:lineRule="auto"/>
        <w:ind w:left="0" w:leftChars="0"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 xml:space="preserve">7.1.3 </w:t>
      </w:r>
      <w:r>
        <w:rPr>
          <w:rFonts w:hint="eastAsia" w:ascii="宋体" w:hAnsi="宋体" w:eastAsia="宋体" w:cs="宋体"/>
          <w:color w:val="auto"/>
          <w:sz w:val="21"/>
          <w:szCs w:val="21"/>
          <w:highlight w:val="none"/>
          <w:lang w:eastAsia="zh-CN"/>
        </w:rPr>
        <w:t>采购人或者采购代理机构应当在成交供应商确定后2个工作日内，在省级以上财政部门指定的政府采购信息发布媒体上公告成交结果，同时向成交供应商发出成交通知书。</w:t>
      </w:r>
    </w:p>
    <w:p>
      <w:pPr>
        <w:pStyle w:val="4"/>
        <w:keepNext w:val="0"/>
        <w:keepLines w:val="0"/>
        <w:pageBreakBefore w:val="0"/>
        <w:widowControl w:val="0"/>
        <w:kinsoku/>
        <w:wordWrap/>
        <w:overflowPunct/>
        <w:topLinePunct w:val="0"/>
        <w:autoSpaceDE/>
        <w:autoSpaceDN/>
        <w:bidi w:val="0"/>
        <w:adjustRightInd/>
        <w:spacing w:before="0" w:beforeLines="0" w:beforeAutospacing="0" w:line="372" w:lineRule="auto"/>
        <w:ind w:left="0" w:leftChars="0" w:firstLine="0" w:firstLineChars="0"/>
        <w:textAlignment w:val="auto"/>
        <w:outlineLvl w:val="2"/>
        <w:rPr>
          <w:rFonts w:hint="eastAsia" w:ascii="宋体" w:hAnsi="宋体" w:eastAsia="宋体" w:cs="宋体"/>
          <w:color w:val="auto"/>
          <w:highlight w:val="none"/>
          <w:lang w:eastAsia="zh-CN"/>
        </w:rPr>
      </w:pPr>
      <w:bookmarkStart w:id="283" w:name="_Toc342076362"/>
      <w:bookmarkStart w:id="284" w:name="_Toc423620142"/>
      <w:bookmarkStart w:id="285" w:name="_Toc1838"/>
      <w:bookmarkStart w:id="286" w:name="_Toc342076062"/>
      <w:bookmarkStart w:id="287" w:name="_Toc423622295"/>
      <w:bookmarkStart w:id="288" w:name="_Toc423617741"/>
      <w:bookmarkStart w:id="289" w:name="_Toc420660831"/>
      <w:bookmarkStart w:id="290" w:name="_Toc342075780"/>
      <w:bookmarkStart w:id="291" w:name="_Toc423618113"/>
      <w:bookmarkStart w:id="292" w:name="_Toc267472832"/>
      <w:bookmarkStart w:id="293" w:name="_Toc285028731"/>
      <w:bookmarkStart w:id="294" w:name="_Toc445805751"/>
      <w:bookmarkStart w:id="295" w:name="_Toc320803418"/>
      <w:bookmarkStart w:id="296" w:name="_Toc265657459"/>
      <w:bookmarkStart w:id="297" w:name="_Toc423622557"/>
      <w:bookmarkStart w:id="298" w:name="_Toc342076663"/>
      <w:r>
        <w:rPr>
          <w:rFonts w:hint="eastAsia" w:ascii="宋体" w:hAnsi="宋体" w:eastAsia="宋体" w:cs="宋体"/>
          <w:color w:val="auto"/>
          <w:highlight w:val="none"/>
        </w:rPr>
        <w:t xml:space="preserve">7.2 </w:t>
      </w:r>
      <w:r>
        <w:rPr>
          <w:rFonts w:hint="eastAsia" w:ascii="宋体" w:hAnsi="宋体" w:eastAsia="宋体" w:cs="宋体"/>
          <w:color w:val="auto"/>
          <w:highlight w:val="none"/>
          <w:lang w:val="en-US" w:eastAsia="zh-CN"/>
        </w:rPr>
        <w:t>成交</w:t>
      </w:r>
      <w:r>
        <w:rPr>
          <w:rFonts w:hint="eastAsia" w:ascii="宋体" w:hAnsi="宋体" w:eastAsia="宋体" w:cs="宋体"/>
          <w:color w:val="auto"/>
          <w:highlight w:val="none"/>
        </w:rPr>
        <w:t>通知</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rFonts w:hint="eastAsia" w:ascii="宋体" w:hAnsi="宋体" w:eastAsia="宋体" w:cs="宋体"/>
          <w:color w:val="auto"/>
          <w:highlight w:val="none"/>
          <w:lang w:eastAsia="zh-CN"/>
        </w:rPr>
        <w:t>书</w:t>
      </w:r>
    </w:p>
    <w:p>
      <w:pPr>
        <w:keepNext w:val="0"/>
        <w:keepLines w:val="0"/>
        <w:pageBreakBefore w:val="0"/>
        <w:widowControl w:val="0"/>
        <w:shd w:val="clear"/>
        <w:kinsoku/>
        <w:wordWrap/>
        <w:overflowPunct/>
        <w:topLinePunct w:val="0"/>
        <w:autoSpaceDE/>
        <w:autoSpaceDN/>
        <w:bidi w:val="0"/>
        <w:adjustRightInd/>
        <w:spacing w:line="372" w:lineRule="auto"/>
        <w:ind w:left="0" w:leftChars="0"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在发布采购结果公告的同时</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以书面形式向</w:t>
      </w:r>
      <w:r>
        <w:rPr>
          <w:rFonts w:hint="eastAsia" w:ascii="宋体" w:hAnsi="宋体" w:eastAsia="宋体" w:cs="宋体"/>
          <w:color w:val="auto"/>
          <w:sz w:val="21"/>
          <w:szCs w:val="21"/>
          <w:highlight w:val="none"/>
          <w:lang w:val="en-US" w:eastAsia="zh-CN"/>
        </w:rPr>
        <w:t>成交供应商</w:t>
      </w:r>
      <w:r>
        <w:rPr>
          <w:rFonts w:hint="eastAsia" w:ascii="宋体" w:hAnsi="宋体" w:eastAsia="宋体" w:cs="宋体"/>
          <w:color w:val="auto"/>
          <w:sz w:val="21"/>
          <w:szCs w:val="21"/>
          <w:highlight w:val="none"/>
        </w:rPr>
        <w:t>发出</w:t>
      </w:r>
      <w:r>
        <w:rPr>
          <w:rFonts w:hint="eastAsia" w:ascii="宋体" w:hAnsi="宋体" w:eastAsia="宋体" w:cs="宋体"/>
          <w:color w:val="auto"/>
          <w:sz w:val="21"/>
          <w:szCs w:val="21"/>
          <w:highlight w:val="none"/>
          <w:lang w:val="en-US" w:eastAsia="zh-CN"/>
        </w:rPr>
        <w:t>成交</w:t>
      </w:r>
      <w:r>
        <w:rPr>
          <w:rFonts w:hint="eastAsia" w:ascii="宋体" w:hAnsi="宋体" w:eastAsia="宋体" w:cs="宋体"/>
          <w:color w:val="auto"/>
          <w:sz w:val="21"/>
          <w:szCs w:val="21"/>
          <w:highlight w:val="none"/>
        </w:rPr>
        <w:t>通知书。</w:t>
      </w:r>
    </w:p>
    <w:p>
      <w:pPr>
        <w:pStyle w:val="4"/>
        <w:keepNext w:val="0"/>
        <w:keepLines w:val="0"/>
        <w:pageBreakBefore w:val="0"/>
        <w:widowControl w:val="0"/>
        <w:kinsoku/>
        <w:wordWrap/>
        <w:overflowPunct/>
        <w:topLinePunct w:val="0"/>
        <w:autoSpaceDE/>
        <w:autoSpaceDN/>
        <w:bidi w:val="0"/>
        <w:adjustRightInd/>
        <w:spacing w:before="0" w:beforeLines="0" w:beforeAutospacing="0" w:line="372" w:lineRule="auto"/>
        <w:ind w:left="0" w:leftChars="0" w:firstLine="0" w:firstLineChars="0"/>
        <w:textAlignment w:val="auto"/>
        <w:outlineLvl w:val="2"/>
        <w:rPr>
          <w:rFonts w:hint="eastAsia" w:ascii="宋体" w:hAnsi="宋体" w:eastAsia="宋体" w:cs="宋体"/>
          <w:color w:val="auto"/>
          <w:highlight w:val="none"/>
        </w:rPr>
      </w:pPr>
      <w:bookmarkStart w:id="299" w:name="_Toc342075781"/>
      <w:bookmarkStart w:id="300" w:name="_Toc285028732"/>
      <w:bookmarkStart w:id="301" w:name="_Toc423620143"/>
      <w:bookmarkStart w:id="302" w:name="_Toc267472833"/>
      <w:bookmarkStart w:id="303" w:name="_Toc423618114"/>
      <w:bookmarkStart w:id="304" w:name="_Toc342076363"/>
      <w:bookmarkStart w:id="305" w:name="_Toc423622296"/>
      <w:bookmarkStart w:id="306" w:name="_Toc320803419"/>
      <w:bookmarkStart w:id="307" w:name="_Toc420660832"/>
      <w:bookmarkStart w:id="308" w:name="_Toc423617742"/>
      <w:bookmarkStart w:id="309" w:name="_Toc12673"/>
      <w:bookmarkStart w:id="310" w:name="_Toc423622558"/>
      <w:bookmarkStart w:id="311" w:name="_Toc265657460"/>
      <w:bookmarkStart w:id="312" w:name="_Toc342076664"/>
      <w:bookmarkStart w:id="313" w:name="_Toc342076063"/>
      <w:bookmarkStart w:id="314" w:name="_Toc445805752"/>
      <w:r>
        <w:rPr>
          <w:rFonts w:hint="eastAsia" w:ascii="宋体" w:hAnsi="宋体" w:eastAsia="宋体" w:cs="宋体"/>
          <w:color w:val="auto"/>
          <w:highlight w:val="none"/>
        </w:rPr>
        <w:t>7.3 履约担保</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keepNext w:val="0"/>
        <w:keepLines w:val="0"/>
        <w:pageBreakBefore w:val="0"/>
        <w:widowControl w:val="0"/>
        <w:shd w:val="clear"/>
        <w:kinsoku/>
        <w:wordWrap/>
        <w:overflowPunct/>
        <w:topLinePunct w:val="0"/>
        <w:autoSpaceDE/>
        <w:autoSpaceDN/>
        <w:bidi w:val="0"/>
        <w:adjustRightInd/>
        <w:spacing w:line="372" w:lineRule="auto"/>
        <w:ind w:left="0" w:leftChars="0"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7.3.1 在签订合同前，</w:t>
      </w:r>
      <w:r>
        <w:rPr>
          <w:rFonts w:hint="eastAsia" w:ascii="宋体" w:hAnsi="宋体" w:eastAsia="宋体" w:cs="宋体"/>
          <w:color w:val="auto"/>
          <w:sz w:val="21"/>
          <w:szCs w:val="21"/>
          <w:highlight w:val="none"/>
          <w:lang w:eastAsia="zh-CN"/>
        </w:rPr>
        <w:t>成交供应商</w:t>
      </w:r>
      <w:r>
        <w:rPr>
          <w:rFonts w:hint="eastAsia" w:ascii="宋体" w:hAnsi="宋体" w:eastAsia="宋体" w:cs="宋体"/>
          <w:color w:val="auto"/>
          <w:sz w:val="21"/>
          <w:szCs w:val="21"/>
          <w:highlight w:val="none"/>
        </w:rPr>
        <w:t>应按</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须知前附表规定的金额、担保形式和</w:t>
      </w:r>
      <w:r>
        <w:rPr>
          <w:rFonts w:hint="eastAsia" w:ascii="宋体" w:hAnsi="宋体" w:eastAsia="宋体" w:cs="宋体"/>
          <w:color w:val="auto"/>
          <w:sz w:val="21"/>
          <w:szCs w:val="21"/>
          <w:highlight w:val="none"/>
          <w:lang w:eastAsia="zh-CN"/>
        </w:rPr>
        <w:t>竞争性磋商文件</w:t>
      </w:r>
      <w:r>
        <w:rPr>
          <w:rFonts w:hint="eastAsia" w:ascii="宋体" w:hAnsi="宋体" w:eastAsia="宋体" w:cs="宋体"/>
          <w:color w:val="auto"/>
          <w:sz w:val="21"/>
          <w:szCs w:val="21"/>
          <w:highlight w:val="none"/>
        </w:rPr>
        <w:t>第四章“合同条款及格式”规定的履约担保格式向</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提交履约担保。联合体</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的，其履约担保由牵头人</w:t>
      </w:r>
      <w:r>
        <w:rPr>
          <w:rFonts w:hint="eastAsia" w:ascii="宋体" w:hAnsi="宋体" w:cs="宋体"/>
          <w:color w:val="auto"/>
          <w:sz w:val="21"/>
          <w:szCs w:val="21"/>
          <w:highlight w:val="none"/>
          <w:lang w:eastAsia="zh-CN"/>
        </w:rPr>
        <w:t>提交</w:t>
      </w:r>
      <w:r>
        <w:rPr>
          <w:rFonts w:hint="eastAsia" w:ascii="宋体" w:hAnsi="宋体" w:eastAsia="宋体" w:cs="宋体"/>
          <w:color w:val="auto"/>
          <w:sz w:val="21"/>
          <w:szCs w:val="21"/>
          <w:highlight w:val="none"/>
        </w:rPr>
        <w:t>，并应符合</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须知前附表规定的金额、担保形式和</w:t>
      </w:r>
      <w:r>
        <w:rPr>
          <w:rFonts w:hint="eastAsia" w:ascii="宋体" w:hAnsi="宋体" w:eastAsia="宋体" w:cs="宋体"/>
          <w:color w:val="auto"/>
          <w:sz w:val="21"/>
          <w:szCs w:val="21"/>
          <w:highlight w:val="none"/>
          <w:lang w:eastAsia="zh-CN"/>
        </w:rPr>
        <w:t>竞争性磋商文件</w:t>
      </w:r>
      <w:r>
        <w:rPr>
          <w:rFonts w:hint="eastAsia" w:ascii="宋体" w:hAnsi="宋体" w:eastAsia="宋体" w:cs="宋体"/>
          <w:color w:val="auto"/>
          <w:sz w:val="21"/>
          <w:szCs w:val="21"/>
          <w:highlight w:val="none"/>
        </w:rPr>
        <w:t>第四章“合同条款及格式”规定的履约担保格式要求。</w:t>
      </w:r>
    </w:p>
    <w:p>
      <w:pPr>
        <w:keepNext w:val="0"/>
        <w:keepLines w:val="0"/>
        <w:pageBreakBefore w:val="0"/>
        <w:widowControl w:val="0"/>
        <w:shd w:val="clear"/>
        <w:kinsoku/>
        <w:wordWrap/>
        <w:overflowPunct/>
        <w:topLinePunct w:val="0"/>
        <w:autoSpaceDE/>
        <w:autoSpaceDN/>
        <w:bidi w:val="0"/>
        <w:adjustRightInd/>
        <w:spacing w:line="372" w:lineRule="auto"/>
        <w:ind w:left="0" w:leftChars="0"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7.3.2 </w:t>
      </w:r>
      <w:r>
        <w:rPr>
          <w:rFonts w:hint="eastAsia" w:ascii="宋体" w:hAnsi="宋体" w:eastAsia="宋体" w:cs="宋体"/>
          <w:color w:val="auto"/>
          <w:sz w:val="21"/>
          <w:szCs w:val="21"/>
          <w:highlight w:val="none"/>
          <w:lang w:eastAsia="zh-CN"/>
        </w:rPr>
        <w:t>成交供应商</w:t>
      </w:r>
      <w:r>
        <w:rPr>
          <w:rFonts w:hint="eastAsia" w:ascii="宋体" w:hAnsi="宋体" w:eastAsia="宋体" w:cs="宋体"/>
          <w:color w:val="auto"/>
          <w:sz w:val="21"/>
          <w:szCs w:val="21"/>
          <w:highlight w:val="none"/>
        </w:rPr>
        <w:t>不能按本章第7.3.1 项要求提交履约担保的，视为放弃</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，给</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造成的损失的，</w:t>
      </w:r>
      <w:r>
        <w:rPr>
          <w:rFonts w:hint="eastAsia" w:ascii="宋体" w:hAnsi="宋体" w:eastAsia="宋体" w:cs="宋体"/>
          <w:color w:val="auto"/>
          <w:sz w:val="21"/>
          <w:szCs w:val="21"/>
          <w:highlight w:val="none"/>
          <w:lang w:eastAsia="zh-CN"/>
        </w:rPr>
        <w:t>成交供应商</w:t>
      </w:r>
      <w:r>
        <w:rPr>
          <w:rFonts w:hint="eastAsia" w:ascii="宋体" w:hAnsi="宋体" w:eastAsia="宋体" w:cs="宋体"/>
          <w:color w:val="auto"/>
          <w:sz w:val="21"/>
          <w:szCs w:val="21"/>
          <w:highlight w:val="none"/>
        </w:rPr>
        <w:t>还应当予以赔偿。</w:t>
      </w:r>
    </w:p>
    <w:p>
      <w:pPr>
        <w:pStyle w:val="4"/>
        <w:keepNext w:val="0"/>
        <w:keepLines w:val="0"/>
        <w:pageBreakBefore w:val="0"/>
        <w:widowControl w:val="0"/>
        <w:kinsoku/>
        <w:wordWrap/>
        <w:overflowPunct/>
        <w:topLinePunct w:val="0"/>
        <w:autoSpaceDE/>
        <w:autoSpaceDN/>
        <w:bidi w:val="0"/>
        <w:adjustRightInd/>
        <w:spacing w:before="0" w:beforeLines="0" w:beforeAutospacing="0" w:line="372" w:lineRule="auto"/>
        <w:ind w:left="0" w:leftChars="0" w:firstLine="0" w:firstLineChars="0"/>
        <w:textAlignment w:val="auto"/>
        <w:outlineLvl w:val="2"/>
        <w:rPr>
          <w:rFonts w:hint="eastAsia" w:ascii="宋体" w:hAnsi="宋体" w:eastAsia="宋体" w:cs="宋体"/>
          <w:color w:val="auto"/>
          <w:highlight w:val="none"/>
        </w:rPr>
      </w:pPr>
      <w:bookmarkStart w:id="315" w:name="_Toc423622297"/>
      <w:bookmarkStart w:id="316" w:name="_Toc17797"/>
      <w:bookmarkStart w:id="317" w:name="_Toc423620144"/>
      <w:bookmarkStart w:id="318" w:name="_Toc285028733"/>
      <w:bookmarkStart w:id="319" w:name="_Toc267472834"/>
      <w:bookmarkStart w:id="320" w:name="_Toc423622559"/>
      <w:bookmarkStart w:id="321" w:name="_Toc342076364"/>
      <w:bookmarkStart w:id="322" w:name="_Toc265657461"/>
      <w:bookmarkStart w:id="323" w:name="_Toc423618115"/>
      <w:bookmarkStart w:id="324" w:name="_Toc423617743"/>
      <w:bookmarkStart w:id="325" w:name="_Toc445805753"/>
      <w:bookmarkStart w:id="326" w:name="_Toc342076064"/>
      <w:bookmarkStart w:id="327" w:name="_Toc320803420"/>
      <w:bookmarkStart w:id="328" w:name="_Toc342075782"/>
      <w:bookmarkStart w:id="329" w:name="_Toc342076665"/>
      <w:bookmarkStart w:id="330" w:name="_Toc420660833"/>
      <w:r>
        <w:rPr>
          <w:rFonts w:hint="eastAsia" w:ascii="宋体" w:hAnsi="宋体" w:eastAsia="宋体" w:cs="宋体"/>
          <w:color w:val="auto"/>
          <w:highlight w:val="none"/>
        </w:rPr>
        <w:t>7.4 签订合同</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keepNext w:val="0"/>
        <w:keepLines w:val="0"/>
        <w:pageBreakBefore w:val="0"/>
        <w:widowControl w:val="0"/>
        <w:shd w:val="clear"/>
        <w:kinsoku/>
        <w:wordWrap/>
        <w:overflowPunct/>
        <w:topLinePunct w:val="0"/>
        <w:autoSpaceDE/>
        <w:autoSpaceDN/>
        <w:bidi w:val="0"/>
        <w:adjustRightInd/>
        <w:snapToGrid w:val="0"/>
        <w:spacing w:line="372" w:lineRule="auto"/>
        <w:ind w:left="0" w:leftChars="0"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7.4.1 </w:t>
      </w:r>
      <w:r>
        <w:rPr>
          <w:rFonts w:hint="eastAsia" w:ascii="宋体" w:hAnsi="宋体" w:eastAsia="宋体" w:cs="宋体"/>
          <w:color w:val="auto"/>
          <w:sz w:val="21"/>
          <w:szCs w:val="21"/>
          <w:highlight w:val="none"/>
          <w:lang w:eastAsia="zh-CN"/>
        </w:rPr>
        <w:t>采购人和成交供应商应当在成交通知书发出之日起</w:t>
      </w:r>
      <w:r>
        <w:rPr>
          <w:rFonts w:hint="eastAsia" w:ascii="宋体" w:hAnsi="宋体" w:cs="宋体"/>
          <w:color w:val="auto"/>
          <w:sz w:val="21"/>
          <w:szCs w:val="21"/>
          <w:highlight w:val="none"/>
          <w:lang w:val="en-US" w:eastAsia="zh-CN"/>
        </w:rPr>
        <w:t>25</w:t>
      </w:r>
      <w:r>
        <w:rPr>
          <w:rFonts w:hint="eastAsia" w:ascii="宋体" w:hAnsi="宋体" w:eastAsia="宋体" w:cs="宋体"/>
          <w:color w:val="auto"/>
          <w:sz w:val="21"/>
          <w:szCs w:val="21"/>
          <w:highlight w:val="none"/>
          <w:lang w:eastAsia="zh-CN"/>
        </w:rPr>
        <w:t>日内，根据竞争性磋商文件和成交供应商的竞争性磋商</w:t>
      </w:r>
      <w:r>
        <w:rPr>
          <w:rFonts w:hint="eastAsia" w:ascii="宋体" w:hAnsi="宋体" w:eastAsia="宋体" w:cs="宋体"/>
          <w:color w:val="auto"/>
          <w:sz w:val="21"/>
          <w:szCs w:val="21"/>
          <w:highlight w:val="none"/>
          <w:lang w:val="en-US" w:eastAsia="zh-CN"/>
        </w:rPr>
        <w:t>响应</w:t>
      </w:r>
      <w:r>
        <w:rPr>
          <w:rFonts w:hint="eastAsia" w:ascii="宋体" w:hAnsi="宋体" w:eastAsia="宋体" w:cs="宋体"/>
          <w:color w:val="auto"/>
          <w:sz w:val="21"/>
          <w:szCs w:val="21"/>
          <w:highlight w:val="none"/>
          <w:lang w:eastAsia="zh-CN"/>
        </w:rPr>
        <w:t>文件订立书面合同。成交供应商无正当理由拒签合同，在签订合同时向采购人提出附加条件，或者不按照竞争性磋商文件要求提交履约保证金的，采购人有权取消其成交资格；给采购人造成的损失的，成交供应商还应当予以赔偿</w:t>
      </w:r>
      <w:r>
        <w:rPr>
          <w:rFonts w:hint="eastAsia" w:ascii="宋体" w:hAnsi="宋体" w:eastAsia="宋体" w:cs="宋体"/>
          <w:color w:val="auto"/>
          <w:sz w:val="21"/>
          <w:szCs w:val="21"/>
          <w:highlight w:val="none"/>
        </w:rPr>
        <w:t>。</w:t>
      </w:r>
    </w:p>
    <w:p>
      <w:pPr>
        <w:keepNext w:val="0"/>
        <w:keepLines w:val="0"/>
        <w:pageBreakBefore w:val="0"/>
        <w:widowControl w:val="0"/>
        <w:shd w:val="clear"/>
        <w:kinsoku/>
        <w:wordWrap/>
        <w:overflowPunct/>
        <w:topLinePunct w:val="0"/>
        <w:autoSpaceDE/>
        <w:autoSpaceDN/>
        <w:bidi w:val="0"/>
        <w:adjustRightInd/>
        <w:snapToGrid w:val="0"/>
        <w:spacing w:line="372" w:lineRule="auto"/>
        <w:ind w:left="0" w:leftChars="0" w:firstLine="420" w:firstLineChars="200"/>
        <w:textAlignment w:val="auto"/>
        <w:outlineLvl w:val="9"/>
        <w:rPr>
          <w:rFonts w:hint="eastAsia" w:ascii="宋体" w:hAnsi="宋体" w:eastAsia="宋体" w:cs="宋体"/>
          <w:color w:val="auto"/>
          <w:sz w:val="21"/>
          <w:szCs w:val="21"/>
          <w:highlight w:val="none"/>
          <w:lang w:eastAsia="zh-CN"/>
        </w:rPr>
      </w:pPr>
      <w:bookmarkStart w:id="331" w:name="_Toc265657462"/>
      <w:bookmarkStart w:id="332" w:name="_Toc265673892"/>
      <w:bookmarkStart w:id="333" w:name="_Toc265655863"/>
      <w:bookmarkStart w:id="334" w:name="_Toc265658086"/>
      <w:bookmarkStart w:id="335" w:name="_Toc265595242"/>
      <w:bookmarkStart w:id="336" w:name="_Toc264959630"/>
      <w:r>
        <w:rPr>
          <w:rFonts w:hint="eastAsia" w:ascii="宋体" w:hAnsi="宋体" w:eastAsia="宋体" w:cs="宋体"/>
          <w:color w:val="auto"/>
          <w:sz w:val="21"/>
          <w:szCs w:val="21"/>
          <w:highlight w:val="none"/>
        </w:rPr>
        <w:t>7.4.2 发出</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通知书后，</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无正当理由拒签合同，或者在签订合同时向</w:t>
      </w:r>
      <w:r>
        <w:rPr>
          <w:rFonts w:hint="eastAsia" w:ascii="宋体" w:hAnsi="宋体" w:eastAsia="宋体" w:cs="宋体"/>
          <w:color w:val="auto"/>
          <w:sz w:val="21"/>
          <w:szCs w:val="21"/>
          <w:highlight w:val="none"/>
          <w:lang w:eastAsia="zh-CN"/>
        </w:rPr>
        <w:t>成交供应商</w:t>
      </w:r>
      <w:r>
        <w:rPr>
          <w:rFonts w:hint="eastAsia" w:ascii="宋体" w:hAnsi="宋体" w:eastAsia="宋体" w:cs="宋体"/>
          <w:color w:val="auto"/>
          <w:sz w:val="21"/>
          <w:szCs w:val="21"/>
          <w:highlight w:val="none"/>
        </w:rPr>
        <w:t>提出附加条件的，给</w:t>
      </w:r>
      <w:r>
        <w:rPr>
          <w:rFonts w:hint="eastAsia" w:ascii="宋体" w:hAnsi="宋体" w:eastAsia="宋体" w:cs="宋体"/>
          <w:color w:val="auto"/>
          <w:sz w:val="21"/>
          <w:szCs w:val="21"/>
          <w:highlight w:val="none"/>
          <w:lang w:eastAsia="zh-CN"/>
        </w:rPr>
        <w:t>成交供应商</w:t>
      </w:r>
      <w:r>
        <w:rPr>
          <w:rFonts w:hint="eastAsia" w:ascii="宋体" w:hAnsi="宋体" w:eastAsia="宋体" w:cs="宋体"/>
          <w:color w:val="auto"/>
          <w:sz w:val="21"/>
          <w:szCs w:val="21"/>
          <w:highlight w:val="none"/>
        </w:rPr>
        <w:t>造成损失的，应当赔偿损</w:t>
      </w:r>
      <w:r>
        <w:rPr>
          <w:rFonts w:hint="eastAsia" w:ascii="宋体" w:hAnsi="宋体" w:eastAsia="宋体" w:cs="宋体"/>
          <w:color w:val="auto"/>
          <w:sz w:val="21"/>
          <w:szCs w:val="21"/>
          <w:highlight w:val="none"/>
          <w:lang w:eastAsia="zh-CN"/>
        </w:rPr>
        <w:t>失。</w:t>
      </w:r>
      <w:bookmarkEnd w:id="331"/>
      <w:bookmarkEnd w:id="332"/>
      <w:bookmarkEnd w:id="333"/>
      <w:bookmarkEnd w:id="334"/>
      <w:bookmarkEnd w:id="335"/>
      <w:bookmarkEnd w:id="336"/>
    </w:p>
    <w:p>
      <w:pPr>
        <w:keepNext w:val="0"/>
        <w:keepLines w:val="0"/>
        <w:pageBreakBefore w:val="0"/>
        <w:widowControl w:val="0"/>
        <w:kinsoku/>
        <w:wordWrap/>
        <w:overflowPunct/>
        <w:topLinePunct w:val="0"/>
        <w:autoSpaceDE/>
        <w:autoSpaceDN/>
        <w:bidi w:val="0"/>
        <w:adjustRightInd/>
        <w:spacing w:afterAutospacing="0" w:line="372" w:lineRule="auto"/>
        <w:ind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lang w:eastAsia="zh-CN"/>
        </w:rPr>
        <w:t>7.</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.3 联合体成交的，联合体各方应当共同与采购人签订合同，就成交项目向采购人承担连带责任。</w:t>
      </w:r>
    </w:p>
    <w:p>
      <w:pPr>
        <w:pStyle w:val="3"/>
        <w:keepNext w:val="0"/>
        <w:keepLines w:val="0"/>
        <w:pageBreakBefore w:val="0"/>
        <w:widowControl w:val="0"/>
        <w:kinsoku/>
        <w:wordWrap/>
        <w:overflowPunct/>
        <w:topLinePunct w:val="0"/>
        <w:autoSpaceDE/>
        <w:autoSpaceDN/>
        <w:bidi w:val="0"/>
        <w:adjustRightInd/>
        <w:spacing w:before="0" w:beforeAutospacing="0" w:after="0" w:afterAutospacing="0" w:line="372" w:lineRule="auto"/>
        <w:textAlignment w:val="auto"/>
        <w:rPr>
          <w:rFonts w:hint="eastAsia" w:ascii="宋体" w:hAnsi="宋体" w:eastAsia="宋体" w:cs="宋体"/>
          <w:color w:val="auto"/>
          <w:highlight w:val="none"/>
        </w:rPr>
      </w:pPr>
      <w:bookmarkStart w:id="337" w:name="_Toc423617747"/>
      <w:bookmarkStart w:id="338" w:name="_Toc320803424"/>
      <w:bookmarkStart w:id="339" w:name="_Toc445805757"/>
      <w:bookmarkStart w:id="340" w:name="_Toc423618119"/>
      <w:bookmarkStart w:id="341" w:name="_Toc26053"/>
      <w:bookmarkStart w:id="342" w:name="_Toc12198"/>
      <w:bookmarkStart w:id="343" w:name="_Toc7292"/>
      <w:bookmarkStart w:id="344" w:name="_Toc24879"/>
      <w:bookmarkStart w:id="345" w:name="_Toc423620148"/>
      <w:bookmarkStart w:id="346" w:name="_Toc184635079"/>
      <w:bookmarkStart w:id="347" w:name="_Toc263677272"/>
      <w:bookmarkStart w:id="348" w:name="_Toc423622563"/>
      <w:bookmarkStart w:id="349" w:name="_Toc285028737"/>
      <w:bookmarkStart w:id="350" w:name="_Toc342075786"/>
      <w:bookmarkStart w:id="351" w:name="_Toc18497"/>
      <w:bookmarkStart w:id="352" w:name="_Toc263370577"/>
      <w:bookmarkStart w:id="353" w:name="_Toc342076068"/>
      <w:bookmarkStart w:id="354" w:name="_Toc423622301"/>
      <w:bookmarkStart w:id="355" w:name="_Toc267472838"/>
      <w:bookmarkStart w:id="356" w:name="_Toc420660837"/>
      <w:bookmarkStart w:id="357" w:name="_Toc342076669"/>
      <w:bookmarkStart w:id="358" w:name="_Toc342076368"/>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．纪律和监督</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4"/>
        <w:keepNext w:val="0"/>
        <w:keepLines w:val="0"/>
        <w:pageBreakBefore w:val="0"/>
        <w:widowControl w:val="0"/>
        <w:kinsoku/>
        <w:wordWrap/>
        <w:overflowPunct/>
        <w:topLinePunct w:val="0"/>
        <w:autoSpaceDE/>
        <w:autoSpaceDN/>
        <w:bidi w:val="0"/>
        <w:adjustRightInd/>
        <w:spacing w:before="0" w:beforeLines="0" w:beforeAutospacing="0" w:line="372" w:lineRule="auto"/>
        <w:ind w:left="0" w:leftChars="0" w:firstLine="0" w:firstLineChars="0"/>
        <w:textAlignment w:val="auto"/>
        <w:outlineLvl w:val="2"/>
        <w:rPr>
          <w:rFonts w:hint="eastAsia" w:ascii="宋体" w:hAnsi="宋体" w:eastAsia="宋体" w:cs="宋体"/>
          <w:color w:val="auto"/>
          <w:highlight w:val="none"/>
        </w:rPr>
      </w:pPr>
      <w:bookmarkStart w:id="359" w:name="_Toc423620149"/>
      <w:bookmarkStart w:id="360" w:name="_Toc342076369"/>
      <w:bookmarkStart w:id="361" w:name="_Toc342076069"/>
      <w:bookmarkStart w:id="362" w:name="_Toc320803425"/>
      <w:bookmarkStart w:id="363" w:name="_Toc263677273"/>
      <w:bookmarkStart w:id="364" w:name="_Toc342075787"/>
      <w:bookmarkStart w:id="365" w:name="_Toc423618120"/>
      <w:bookmarkStart w:id="366" w:name="_Toc423622564"/>
      <w:bookmarkStart w:id="367" w:name="_Toc423617748"/>
      <w:bookmarkStart w:id="368" w:name="_Toc285028738"/>
      <w:bookmarkStart w:id="369" w:name="_Toc267472839"/>
      <w:bookmarkStart w:id="370" w:name="_Toc445805758"/>
      <w:bookmarkStart w:id="371" w:name="_Toc342076670"/>
      <w:bookmarkStart w:id="372" w:name="_Toc423622302"/>
      <w:bookmarkStart w:id="373" w:name="_Toc5311"/>
      <w:bookmarkStart w:id="374" w:name="_Toc420660838"/>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.1 对</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的纪律要求</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keepNext w:val="0"/>
        <w:keepLines w:val="0"/>
        <w:pageBreakBefore w:val="0"/>
        <w:widowControl w:val="0"/>
        <w:shd w:val="clear"/>
        <w:kinsoku/>
        <w:wordWrap/>
        <w:overflowPunct/>
        <w:topLinePunct w:val="0"/>
        <w:autoSpaceDE/>
        <w:autoSpaceDN/>
        <w:bidi w:val="0"/>
        <w:adjustRightInd/>
        <w:spacing w:line="372"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不得泄露</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活动中应当保密的情况和资料，不得与</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串通损害国家利益、社会公共利益或者他人合法权益。</w:t>
      </w:r>
    </w:p>
    <w:p>
      <w:pPr>
        <w:pStyle w:val="4"/>
        <w:keepNext w:val="0"/>
        <w:keepLines w:val="0"/>
        <w:pageBreakBefore w:val="0"/>
        <w:widowControl w:val="0"/>
        <w:kinsoku/>
        <w:wordWrap/>
        <w:overflowPunct/>
        <w:topLinePunct w:val="0"/>
        <w:autoSpaceDE/>
        <w:autoSpaceDN/>
        <w:bidi w:val="0"/>
        <w:adjustRightInd/>
        <w:spacing w:before="0" w:beforeLines="0" w:beforeAutospacing="0" w:line="372" w:lineRule="auto"/>
        <w:ind w:left="0" w:leftChars="0" w:firstLine="0" w:firstLineChars="0"/>
        <w:textAlignment w:val="auto"/>
        <w:outlineLvl w:val="2"/>
        <w:rPr>
          <w:rFonts w:hint="eastAsia" w:ascii="宋体" w:hAnsi="宋体" w:eastAsia="宋体" w:cs="宋体"/>
          <w:color w:val="auto"/>
          <w:highlight w:val="none"/>
        </w:rPr>
      </w:pPr>
      <w:bookmarkStart w:id="375" w:name="_Toc263677274"/>
      <w:bookmarkStart w:id="376" w:name="_Toc423620150"/>
      <w:bookmarkStart w:id="377" w:name="_Toc423617749"/>
      <w:bookmarkStart w:id="378" w:name="_Toc320803426"/>
      <w:bookmarkStart w:id="379" w:name="_Toc342076671"/>
      <w:bookmarkStart w:id="380" w:name="_Toc423622565"/>
      <w:bookmarkStart w:id="381" w:name="_Toc423618121"/>
      <w:bookmarkStart w:id="382" w:name="_Toc342075788"/>
      <w:bookmarkStart w:id="383" w:name="_Toc423622303"/>
      <w:bookmarkStart w:id="384" w:name="_Toc445805759"/>
      <w:bookmarkStart w:id="385" w:name="_Toc267472840"/>
      <w:bookmarkStart w:id="386" w:name="_Toc342076370"/>
      <w:bookmarkStart w:id="387" w:name="_Toc342076070"/>
      <w:bookmarkStart w:id="388" w:name="_Toc285028739"/>
      <w:bookmarkStart w:id="389" w:name="_Toc420660839"/>
      <w:bookmarkStart w:id="390" w:name="_Toc25830"/>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.2 对</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的纪律要求</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keepNext w:val="0"/>
        <w:keepLines w:val="0"/>
        <w:pageBreakBefore w:val="0"/>
        <w:widowControl w:val="0"/>
        <w:shd w:val="clear"/>
        <w:kinsoku/>
        <w:wordWrap/>
        <w:overflowPunct/>
        <w:topLinePunct w:val="0"/>
        <w:autoSpaceDE/>
        <w:autoSpaceDN/>
        <w:bidi w:val="0"/>
        <w:adjustRightInd/>
        <w:spacing w:line="372"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不得相互串通</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或者与</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串通</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，不得向</w:t>
      </w:r>
      <w:r>
        <w:rPr>
          <w:rFonts w:hint="eastAsia" w:ascii="宋体" w:hAnsi="宋体" w:eastAsia="宋体" w:cs="宋体"/>
          <w:color w:val="auto"/>
          <w:sz w:val="21"/>
          <w:szCs w:val="21"/>
          <w:highlight w:val="none"/>
          <w:lang w:eastAsia="zh-CN"/>
        </w:rPr>
        <w:t>采购人</w:t>
      </w:r>
      <w:r>
        <w:rPr>
          <w:rFonts w:hint="eastAsia" w:ascii="宋体" w:hAnsi="宋体" w:eastAsia="宋体" w:cs="宋体"/>
          <w:color w:val="auto"/>
          <w:sz w:val="21"/>
          <w:szCs w:val="21"/>
          <w:highlight w:val="none"/>
        </w:rPr>
        <w:t>或者</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成员行贿谋取</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，不得以他人名义</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或者以其他方式弄虚作假骗取</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不得以任何方式干扰、影响</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工作。</w:t>
      </w:r>
    </w:p>
    <w:p>
      <w:pPr>
        <w:pStyle w:val="4"/>
        <w:keepNext w:val="0"/>
        <w:keepLines w:val="0"/>
        <w:pageBreakBefore w:val="0"/>
        <w:widowControl w:val="0"/>
        <w:kinsoku/>
        <w:wordWrap/>
        <w:overflowPunct/>
        <w:topLinePunct w:val="0"/>
        <w:autoSpaceDE/>
        <w:autoSpaceDN/>
        <w:bidi w:val="0"/>
        <w:adjustRightInd/>
        <w:spacing w:before="0" w:beforeLines="0" w:beforeAutospacing="0" w:line="372" w:lineRule="auto"/>
        <w:ind w:left="0" w:leftChars="0" w:firstLine="0" w:firstLineChars="0"/>
        <w:textAlignment w:val="auto"/>
        <w:outlineLvl w:val="2"/>
        <w:rPr>
          <w:rFonts w:hint="eastAsia" w:ascii="宋体" w:hAnsi="宋体" w:eastAsia="宋体" w:cs="宋体"/>
          <w:color w:val="auto"/>
          <w:highlight w:val="none"/>
        </w:rPr>
      </w:pPr>
      <w:bookmarkStart w:id="391" w:name="_Toc423620151"/>
      <w:bookmarkStart w:id="392" w:name="_Toc320803427"/>
      <w:bookmarkStart w:id="393" w:name="_Toc285028740"/>
      <w:bookmarkStart w:id="394" w:name="_Toc342076071"/>
      <w:bookmarkStart w:id="395" w:name="_Toc423622566"/>
      <w:bookmarkStart w:id="396" w:name="_Toc267472841"/>
      <w:bookmarkStart w:id="397" w:name="_Toc263677275"/>
      <w:bookmarkStart w:id="398" w:name="_Toc420660840"/>
      <w:bookmarkStart w:id="399" w:name="_Toc423622304"/>
      <w:bookmarkStart w:id="400" w:name="_Toc342076672"/>
      <w:bookmarkStart w:id="401" w:name="_Toc27162"/>
      <w:bookmarkStart w:id="402" w:name="_Toc423617750"/>
      <w:bookmarkStart w:id="403" w:name="_Toc445805760"/>
      <w:bookmarkStart w:id="404" w:name="_Toc342076371"/>
      <w:bookmarkStart w:id="405" w:name="_Toc342075789"/>
      <w:bookmarkStart w:id="406" w:name="_Toc423618122"/>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.3 对</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成员的纪律要求</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keepNext w:val="0"/>
        <w:keepLines w:val="0"/>
        <w:pageBreakBefore w:val="0"/>
        <w:widowControl w:val="0"/>
        <w:shd w:val="clear"/>
        <w:kinsoku/>
        <w:wordWrap/>
        <w:overflowPunct/>
        <w:topLinePunct w:val="0"/>
        <w:autoSpaceDE/>
        <w:autoSpaceDN/>
        <w:bidi w:val="0"/>
        <w:adjustRightInd/>
        <w:spacing w:line="372"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成员不得收受他人的财物或者其他好处，不得向他人透露对</w:t>
      </w:r>
      <w:r>
        <w:rPr>
          <w:rFonts w:hint="eastAsia" w:ascii="宋体" w:hAnsi="宋体" w:eastAsia="宋体" w:cs="宋体"/>
          <w:color w:val="auto"/>
          <w:sz w:val="21"/>
          <w:szCs w:val="21"/>
          <w:highlight w:val="none"/>
          <w:lang w:eastAsia="zh-CN"/>
        </w:rPr>
        <w:t>竞争性磋商</w:t>
      </w:r>
      <w:r>
        <w:rPr>
          <w:rFonts w:hint="eastAsia" w:ascii="宋体" w:hAnsi="宋体" w:eastAsia="宋体" w:cs="宋体"/>
          <w:color w:val="auto"/>
          <w:sz w:val="21"/>
          <w:szCs w:val="21"/>
          <w:highlight w:val="none"/>
          <w:lang w:val="en-US" w:eastAsia="zh-CN"/>
        </w:rPr>
        <w:t>响应</w:t>
      </w:r>
      <w:r>
        <w:rPr>
          <w:rFonts w:hint="eastAsia" w:ascii="宋体" w:hAnsi="宋体" w:eastAsia="宋体" w:cs="宋体"/>
          <w:color w:val="auto"/>
          <w:sz w:val="21"/>
          <w:szCs w:val="21"/>
          <w:highlight w:val="none"/>
          <w:lang w:eastAsia="zh-CN"/>
        </w:rPr>
        <w:t>文件</w:t>
      </w:r>
      <w:r>
        <w:rPr>
          <w:rFonts w:hint="eastAsia" w:ascii="宋体" w:hAnsi="宋体" w:eastAsia="宋体" w:cs="宋体"/>
          <w:color w:val="auto"/>
          <w:sz w:val="21"/>
          <w:szCs w:val="21"/>
          <w:highlight w:val="none"/>
        </w:rPr>
        <w:t>的评审和比较、</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候选人的推荐情况以及</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有关的其他情况。在</w:t>
      </w:r>
      <w:r>
        <w:rPr>
          <w:rFonts w:hint="eastAsia" w:ascii="宋体" w:hAnsi="宋体" w:cs="宋体"/>
          <w:color w:val="auto"/>
          <w:sz w:val="21"/>
          <w:szCs w:val="21"/>
          <w:highlight w:val="none"/>
          <w:lang w:val="en-US" w:eastAsia="zh-CN"/>
        </w:rPr>
        <w:t>评审</w:t>
      </w:r>
      <w:r>
        <w:rPr>
          <w:rFonts w:hint="eastAsia" w:ascii="宋体" w:hAnsi="宋体" w:eastAsia="宋体" w:cs="宋体"/>
          <w:color w:val="auto"/>
          <w:sz w:val="21"/>
          <w:szCs w:val="21"/>
          <w:highlight w:val="none"/>
        </w:rPr>
        <w:t>活动中，</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成员应当客观、公正地履行职责，遵守职业道德，不得擅离职守，影响</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程序正常进行，不得使用第三章“</w:t>
      </w:r>
      <w:r>
        <w:rPr>
          <w:rFonts w:hint="eastAsia" w:ascii="宋体" w:hAnsi="宋体" w:eastAsia="宋体" w:cs="宋体"/>
          <w:color w:val="auto"/>
          <w:sz w:val="21"/>
          <w:szCs w:val="21"/>
          <w:highlight w:val="none"/>
          <w:lang w:eastAsia="zh-CN"/>
        </w:rPr>
        <w:t>评审办法</w:t>
      </w:r>
      <w:r>
        <w:rPr>
          <w:rFonts w:hint="eastAsia" w:ascii="宋体" w:hAnsi="宋体" w:eastAsia="宋体" w:cs="宋体"/>
          <w:color w:val="auto"/>
          <w:sz w:val="21"/>
          <w:szCs w:val="21"/>
          <w:highlight w:val="none"/>
        </w:rPr>
        <w:t>”没有规定的评审因素和标准进行</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w:t>
      </w:r>
    </w:p>
    <w:p>
      <w:pPr>
        <w:pStyle w:val="4"/>
        <w:keepNext w:val="0"/>
        <w:keepLines w:val="0"/>
        <w:pageBreakBefore w:val="0"/>
        <w:widowControl w:val="0"/>
        <w:kinsoku/>
        <w:wordWrap/>
        <w:overflowPunct/>
        <w:topLinePunct w:val="0"/>
        <w:autoSpaceDE/>
        <w:autoSpaceDN/>
        <w:bidi w:val="0"/>
        <w:adjustRightInd/>
        <w:spacing w:before="0" w:beforeLines="0" w:beforeAutospacing="0" w:line="372" w:lineRule="auto"/>
        <w:ind w:left="0" w:leftChars="0" w:firstLine="0" w:firstLineChars="0"/>
        <w:textAlignment w:val="auto"/>
        <w:outlineLvl w:val="2"/>
        <w:rPr>
          <w:rFonts w:hint="eastAsia" w:ascii="宋体" w:hAnsi="宋体" w:eastAsia="宋体" w:cs="宋体"/>
          <w:color w:val="auto"/>
          <w:highlight w:val="none"/>
        </w:rPr>
      </w:pPr>
      <w:bookmarkStart w:id="407" w:name="_Toc263677276"/>
      <w:bookmarkStart w:id="408" w:name="_Toc267472842"/>
      <w:bookmarkStart w:id="409" w:name="_Toc423617751"/>
      <w:bookmarkStart w:id="410" w:name="_Toc445805761"/>
      <w:bookmarkStart w:id="411" w:name="_Toc342076072"/>
      <w:bookmarkStart w:id="412" w:name="_Toc423622305"/>
      <w:bookmarkStart w:id="413" w:name="_Toc320803428"/>
      <w:bookmarkStart w:id="414" w:name="_Toc342076372"/>
      <w:bookmarkStart w:id="415" w:name="_Toc5875"/>
      <w:bookmarkStart w:id="416" w:name="_Toc342076673"/>
      <w:bookmarkStart w:id="417" w:name="_Toc342075790"/>
      <w:bookmarkStart w:id="418" w:name="_Toc423622567"/>
      <w:bookmarkStart w:id="419" w:name="_Toc423618123"/>
      <w:bookmarkStart w:id="420" w:name="_Toc285028741"/>
      <w:bookmarkStart w:id="421" w:name="_Toc420660841"/>
      <w:bookmarkStart w:id="422" w:name="_Toc423620152"/>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.4 对与</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活动有关的工作人员的纪律要求</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keepNext w:val="0"/>
        <w:keepLines w:val="0"/>
        <w:pageBreakBefore w:val="0"/>
        <w:widowControl w:val="0"/>
        <w:shd w:val="clear"/>
        <w:kinsoku/>
        <w:wordWrap/>
        <w:overflowPunct/>
        <w:topLinePunct w:val="0"/>
        <w:autoSpaceDE/>
        <w:autoSpaceDN/>
        <w:bidi w:val="0"/>
        <w:adjustRightInd/>
        <w:spacing w:line="372"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活动有关的工作人员不得收受他人的财物或者其他好处，不得向他人透露对</w:t>
      </w:r>
      <w:r>
        <w:rPr>
          <w:rFonts w:hint="eastAsia" w:ascii="宋体" w:hAnsi="宋体" w:eastAsia="宋体" w:cs="宋体"/>
          <w:color w:val="auto"/>
          <w:sz w:val="21"/>
          <w:szCs w:val="21"/>
          <w:highlight w:val="none"/>
          <w:lang w:eastAsia="zh-CN"/>
        </w:rPr>
        <w:t>竞争性磋商</w:t>
      </w:r>
      <w:r>
        <w:rPr>
          <w:rFonts w:hint="eastAsia" w:ascii="宋体" w:hAnsi="宋体" w:eastAsia="宋体" w:cs="宋体"/>
          <w:color w:val="auto"/>
          <w:sz w:val="21"/>
          <w:szCs w:val="21"/>
          <w:highlight w:val="none"/>
          <w:lang w:val="en-US" w:eastAsia="zh-CN"/>
        </w:rPr>
        <w:t>响应</w:t>
      </w:r>
      <w:r>
        <w:rPr>
          <w:rFonts w:hint="eastAsia" w:ascii="宋体" w:hAnsi="宋体" w:eastAsia="宋体" w:cs="宋体"/>
          <w:color w:val="auto"/>
          <w:sz w:val="21"/>
          <w:szCs w:val="21"/>
          <w:highlight w:val="none"/>
          <w:lang w:eastAsia="zh-CN"/>
        </w:rPr>
        <w:t>文件</w:t>
      </w:r>
      <w:r>
        <w:rPr>
          <w:rFonts w:hint="eastAsia" w:ascii="宋体" w:hAnsi="宋体" w:eastAsia="宋体" w:cs="宋体"/>
          <w:color w:val="auto"/>
          <w:sz w:val="21"/>
          <w:szCs w:val="21"/>
          <w:highlight w:val="none"/>
        </w:rPr>
        <w:t>的评审和比较、</w:t>
      </w:r>
      <w:r>
        <w:rPr>
          <w:rFonts w:hint="eastAsia" w:ascii="宋体" w:hAnsi="宋体" w:eastAsia="宋体" w:cs="宋体"/>
          <w:color w:val="auto"/>
          <w:sz w:val="21"/>
          <w:szCs w:val="21"/>
          <w:highlight w:val="none"/>
          <w:lang w:eastAsia="zh-CN"/>
        </w:rPr>
        <w:t>成交</w:t>
      </w:r>
      <w:r>
        <w:rPr>
          <w:rFonts w:hint="eastAsia" w:ascii="宋体" w:hAnsi="宋体" w:eastAsia="宋体" w:cs="宋体"/>
          <w:color w:val="auto"/>
          <w:sz w:val="21"/>
          <w:szCs w:val="21"/>
          <w:highlight w:val="none"/>
        </w:rPr>
        <w:t>候选人的推荐情况以及</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有关的其他情况。在</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活动中，与</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活动有关的工作人员不得擅离职守，影响</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程序正常进行。</w:t>
      </w:r>
    </w:p>
    <w:p>
      <w:pPr>
        <w:pStyle w:val="3"/>
        <w:keepNext w:val="0"/>
        <w:keepLines w:val="0"/>
        <w:pageBreakBefore w:val="0"/>
        <w:widowControl w:val="0"/>
        <w:kinsoku/>
        <w:wordWrap/>
        <w:overflowPunct/>
        <w:topLinePunct w:val="0"/>
        <w:autoSpaceDE/>
        <w:autoSpaceDN/>
        <w:bidi w:val="0"/>
        <w:adjustRightInd/>
        <w:spacing w:before="0" w:beforeAutospacing="0" w:after="0" w:afterAutospacing="0" w:line="372" w:lineRule="auto"/>
        <w:textAlignment w:val="auto"/>
        <w:rPr>
          <w:rFonts w:hint="eastAsia" w:ascii="宋体" w:hAnsi="宋体" w:eastAsia="宋体" w:cs="宋体"/>
          <w:color w:val="auto"/>
          <w:highlight w:val="none"/>
        </w:rPr>
      </w:pPr>
      <w:bookmarkStart w:id="423" w:name="_Toc28961"/>
      <w:bookmarkStart w:id="424" w:name="_Toc5603"/>
      <w:bookmarkStart w:id="425" w:name="_Toc342076074"/>
      <w:bookmarkStart w:id="426" w:name="_Toc267472844"/>
      <w:bookmarkStart w:id="427" w:name="_Toc12661"/>
      <w:bookmarkStart w:id="428" w:name="_Toc342076374"/>
      <w:bookmarkStart w:id="429" w:name="_Toc423622569"/>
      <w:bookmarkStart w:id="430" w:name="_Toc263370578"/>
      <w:bookmarkStart w:id="431" w:name="_Toc420660843"/>
      <w:bookmarkStart w:id="432" w:name="_Toc285028743"/>
      <w:bookmarkStart w:id="433" w:name="_Toc28073"/>
      <w:bookmarkStart w:id="434" w:name="_Toc423620154"/>
      <w:bookmarkStart w:id="435" w:name="_Toc342076675"/>
      <w:bookmarkStart w:id="436" w:name="_Toc423622307"/>
      <w:bookmarkStart w:id="437" w:name="_Toc320803430"/>
      <w:bookmarkStart w:id="438" w:name="_Toc31184"/>
      <w:bookmarkStart w:id="439" w:name="_Toc423618125"/>
      <w:bookmarkStart w:id="440" w:name="_Toc184635080"/>
      <w:bookmarkStart w:id="441" w:name="_Toc342075792"/>
      <w:bookmarkStart w:id="442" w:name="_Toc445805763"/>
      <w:bookmarkStart w:id="443" w:name="_Toc423617753"/>
      <w:bookmarkStart w:id="444" w:name="_Toc263677278"/>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w:t>
      </w:r>
      <w:bookmarkStart w:id="445" w:name="_Toc27818"/>
      <w:r>
        <w:rPr>
          <w:rFonts w:hint="eastAsia" w:ascii="宋体" w:hAnsi="宋体" w:eastAsia="宋体" w:cs="宋体"/>
          <w:color w:val="auto"/>
          <w:highlight w:val="none"/>
        </w:rPr>
        <w:t>质疑与投诉</w:t>
      </w:r>
      <w:bookmarkEnd w:id="445"/>
    </w:p>
    <w:p>
      <w:pPr>
        <w:pStyle w:val="4"/>
        <w:keepNext w:val="0"/>
        <w:keepLines w:val="0"/>
        <w:pageBreakBefore w:val="0"/>
        <w:widowControl w:val="0"/>
        <w:kinsoku/>
        <w:wordWrap/>
        <w:overflowPunct/>
        <w:topLinePunct w:val="0"/>
        <w:autoSpaceDE/>
        <w:autoSpaceDN/>
        <w:bidi w:val="0"/>
        <w:adjustRightInd/>
        <w:spacing w:before="0" w:beforeLines="0" w:beforeAutospacing="0" w:line="372" w:lineRule="auto"/>
        <w:ind w:left="0" w:leftChars="0" w:firstLine="0" w:firstLineChars="0"/>
        <w:textAlignment w:val="auto"/>
        <w:outlineLvl w:val="2"/>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.1质疑</w:t>
      </w:r>
    </w:p>
    <w:p>
      <w:pPr>
        <w:keepNext w:val="0"/>
        <w:keepLines w:val="0"/>
        <w:pageBreakBefore w:val="0"/>
        <w:widowControl w:val="0"/>
        <w:kinsoku/>
        <w:wordWrap/>
        <w:overflowPunct/>
        <w:topLinePunct w:val="0"/>
        <w:autoSpaceDE/>
        <w:autoSpaceDN/>
        <w:bidi w:val="0"/>
        <w:adjustRightInd/>
        <w:snapToGrid/>
        <w:spacing w:line="372" w:lineRule="auto"/>
        <w:ind w:left="0" w:leftChars="0"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认为采购文件、采购过程和成交、成交结果使自己的权益受到损害的，可以在知道或者应知其权益受到损害之日起7个工作日内，以书面形式向采购人提出质疑。质疑函应符合《政府采购质疑和投诉办法》（中华人民共和国财政部令第94号）的相关规定（详见《陕西省政府采购网（陕西省政府购买服务信息平台）》政府采购供应商质疑函范本）。</w:t>
      </w:r>
    </w:p>
    <w:p>
      <w:pPr>
        <w:keepNext w:val="0"/>
        <w:keepLines w:val="0"/>
        <w:pageBreakBefore w:val="0"/>
        <w:widowControl w:val="0"/>
        <w:kinsoku/>
        <w:wordWrap/>
        <w:overflowPunct/>
        <w:topLinePunct w:val="0"/>
        <w:autoSpaceDE/>
        <w:autoSpaceDN/>
        <w:bidi w:val="0"/>
        <w:adjustRightInd/>
        <w:snapToGrid/>
        <w:spacing w:line="372" w:lineRule="auto"/>
        <w:ind w:left="0" w:leftChars="0"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采购代理机构具体联系方式如下：</w:t>
      </w:r>
    </w:p>
    <w:p>
      <w:pPr>
        <w:keepNext w:val="0"/>
        <w:keepLines w:val="0"/>
        <w:pageBreakBefore w:val="0"/>
        <w:widowControl w:val="0"/>
        <w:kinsoku/>
        <w:wordWrap/>
        <w:overflowPunct/>
        <w:topLinePunct w:val="0"/>
        <w:autoSpaceDE/>
        <w:autoSpaceDN/>
        <w:bidi w:val="0"/>
        <w:adjustRightInd/>
        <w:snapToGrid/>
        <w:spacing w:line="372" w:lineRule="auto"/>
        <w:ind w:left="0" w:leftChars="0"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联系人：</w:t>
      </w:r>
      <w:r>
        <w:rPr>
          <w:rFonts w:hint="eastAsia" w:ascii="宋体" w:hAnsi="宋体" w:cs="宋体"/>
          <w:color w:val="auto"/>
          <w:sz w:val="21"/>
          <w:szCs w:val="21"/>
          <w:highlight w:val="none"/>
          <w:lang w:val="en-US" w:eastAsia="zh-CN"/>
        </w:rPr>
        <w:t>代鑫</w:t>
      </w:r>
    </w:p>
    <w:p>
      <w:pPr>
        <w:keepNext w:val="0"/>
        <w:keepLines w:val="0"/>
        <w:pageBreakBefore w:val="0"/>
        <w:widowControl w:val="0"/>
        <w:kinsoku/>
        <w:wordWrap/>
        <w:overflowPunct/>
        <w:topLinePunct w:val="0"/>
        <w:autoSpaceDE/>
        <w:autoSpaceDN/>
        <w:bidi w:val="0"/>
        <w:adjustRightInd/>
        <w:snapToGrid/>
        <w:spacing w:line="372" w:lineRule="auto"/>
        <w:ind w:left="0" w:leftChars="0"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联系电话：029-38016888</w:t>
      </w:r>
    </w:p>
    <w:p>
      <w:pPr>
        <w:keepNext w:val="0"/>
        <w:keepLines w:val="0"/>
        <w:pageBreakBefore w:val="0"/>
        <w:widowControl w:val="0"/>
        <w:kinsoku/>
        <w:wordWrap/>
        <w:overflowPunct/>
        <w:topLinePunct w:val="0"/>
        <w:autoSpaceDE/>
        <w:autoSpaceDN/>
        <w:bidi w:val="0"/>
        <w:adjustRightInd/>
        <w:snapToGrid/>
        <w:spacing w:line="372" w:lineRule="auto"/>
        <w:ind w:left="0" w:leftChars="0" w:firstLine="420" w:firstLineChars="200"/>
        <w:textAlignment w:val="auto"/>
        <w:outlineLvl w:val="9"/>
        <w:rPr>
          <w:rFonts w:hint="eastAsia" w:ascii="宋体" w:hAnsi="宋体" w:eastAsia="宋体" w:cs="宋体"/>
          <w:color w:val="auto"/>
          <w:highlight w:val="none"/>
          <w:lang w:val="en-US" w:eastAsia="zh-CN"/>
        </w:rPr>
      </w:pPr>
      <w:r>
        <w:rPr>
          <w:rFonts w:hint="eastAsia" w:ascii="宋体" w:hAnsi="宋体" w:eastAsia="宋体" w:cs="宋体"/>
          <w:color w:val="auto"/>
          <w:sz w:val="21"/>
          <w:szCs w:val="21"/>
          <w:highlight w:val="none"/>
          <w:lang w:val="en-US" w:eastAsia="zh-CN"/>
        </w:rPr>
        <w:t>地址：咸阳市秦都区秦皇南路大秦御港城10号楼18层1806室</w:t>
      </w:r>
    </w:p>
    <w:p>
      <w:pPr>
        <w:pStyle w:val="4"/>
        <w:keepNext w:val="0"/>
        <w:keepLines w:val="0"/>
        <w:pageBreakBefore w:val="0"/>
        <w:widowControl w:val="0"/>
        <w:kinsoku/>
        <w:wordWrap/>
        <w:overflowPunct/>
        <w:topLinePunct w:val="0"/>
        <w:autoSpaceDE/>
        <w:autoSpaceDN/>
        <w:bidi w:val="0"/>
        <w:adjustRightInd/>
        <w:spacing w:before="0" w:beforeLines="0" w:beforeAutospacing="0" w:line="372" w:lineRule="auto"/>
        <w:ind w:left="0" w:leftChars="0" w:firstLine="0" w:firstLineChars="0"/>
        <w:textAlignment w:val="auto"/>
        <w:outlineLvl w:val="2"/>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.2投诉</w:t>
      </w:r>
    </w:p>
    <w:p>
      <w:pPr>
        <w:keepNext w:val="0"/>
        <w:keepLines w:val="0"/>
        <w:pageBreakBefore w:val="0"/>
        <w:widowControl w:val="0"/>
        <w:kinsoku/>
        <w:wordWrap/>
        <w:overflowPunct/>
        <w:topLinePunct w:val="0"/>
        <w:autoSpaceDE/>
        <w:autoSpaceDN/>
        <w:bidi w:val="0"/>
        <w:adjustRightInd/>
        <w:snapToGrid/>
        <w:spacing w:line="372" w:lineRule="auto"/>
        <w:ind w:left="0" w:leftChars="0" w:firstLine="420" w:firstLineChars="200"/>
        <w:textAlignment w:val="auto"/>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质疑人对采购人、采购代理机构的答复不满意或者采购人、采购代理机构未在规定的时间内作出答复的，可按有关规定进行投诉。</w:t>
      </w:r>
    </w:p>
    <w:p>
      <w:pPr>
        <w:pStyle w:val="3"/>
        <w:keepNext w:val="0"/>
        <w:keepLines w:val="0"/>
        <w:pageBreakBefore w:val="0"/>
        <w:widowControl w:val="0"/>
        <w:kinsoku/>
        <w:wordWrap/>
        <w:overflowPunct/>
        <w:topLinePunct w:val="0"/>
        <w:autoSpaceDE/>
        <w:autoSpaceDN/>
        <w:bidi w:val="0"/>
        <w:adjustRightInd/>
        <w:spacing w:before="0" w:beforeAutospacing="0" w:after="0" w:afterAutospacing="0" w:line="372" w:lineRule="auto"/>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需要补充的其他内容</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72" w:lineRule="auto"/>
        <w:ind w:left="0" w:leftChars="0"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见</w:t>
      </w:r>
      <w:r>
        <w:rPr>
          <w:rFonts w:hint="eastAsia" w:ascii="宋体" w:hAnsi="宋体" w:eastAsia="宋体" w:cs="宋体"/>
          <w:color w:val="auto"/>
          <w:sz w:val="21"/>
          <w:szCs w:val="21"/>
          <w:highlight w:val="none"/>
          <w:lang w:eastAsia="zh-CN"/>
        </w:rPr>
        <w:t>供应商须知前附表。</w:t>
      </w:r>
    </w:p>
    <w:p>
      <w:pPr>
        <w:keepNext w:val="0"/>
        <w:keepLines w:val="0"/>
        <w:pageBreakBefore w:val="0"/>
        <w:widowControl w:val="0"/>
        <w:kinsoku/>
        <w:overflowPunct/>
        <w:bidi w:val="0"/>
        <w:spacing w:line="40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keepNext w:val="0"/>
        <w:keepLines w:val="0"/>
        <w:pageBreakBefore w:val="0"/>
        <w:widowControl w:val="0"/>
        <w:kinsoku/>
        <w:overflowPunct/>
        <w:bidi w:val="0"/>
        <w:ind w:left="0" w:leftChars="0" w:firstLine="0" w:firstLineChars="0"/>
        <w:rPr>
          <w:rFonts w:hint="eastAsia" w:ascii="宋体" w:hAnsi="宋体" w:eastAsia="宋体" w:cs="宋体"/>
          <w:color w:val="auto"/>
          <w:highlight w:val="none"/>
          <w:lang w:eastAsia="zh-CN"/>
        </w:rPr>
      </w:pPr>
      <w:bookmarkStart w:id="446" w:name="_Toc16645"/>
      <w:bookmarkStart w:id="447" w:name="_Toc9903"/>
      <w:bookmarkStart w:id="448" w:name="_Toc4854"/>
      <w:bookmarkStart w:id="449" w:name="_Toc492300413"/>
      <w:r>
        <w:rPr>
          <w:rFonts w:hint="eastAsia" w:ascii="宋体" w:hAnsi="宋体" w:eastAsia="宋体" w:cs="宋体"/>
          <w:color w:val="auto"/>
          <w:highlight w:val="none"/>
        </w:rPr>
        <w:t>附件</w:t>
      </w:r>
      <w:r>
        <w:rPr>
          <w:rFonts w:hint="eastAsia" w:ascii="宋体" w:hAnsi="宋体" w:eastAsia="宋体" w:cs="宋体"/>
          <w:color w:val="auto"/>
          <w:highlight w:val="none"/>
          <w:lang w:val="en-US" w:eastAsia="zh-CN"/>
        </w:rPr>
        <w:t>一</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通知书</w:t>
      </w:r>
      <w:bookmarkEnd w:id="446"/>
      <w:bookmarkEnd w:id="447"/>
      <w:bookmarkEnd w:id="448"/>
      <w:bookmarkEnd w:id="449"/>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格式</w:t>
      </w:r>
      <w:r>
        <w:rPr>
          <w:rFonts w:hint="eastAsia" w:ascii="宋体" w:hAnsi="宋体" w:eastAsia="宋体" w:cs="宋体"/>
          <w:color w:val="auto"/>
          <w:highlight w:val="none"/>
          <w:lang w:eastAsia="zh-CN"/>
        </w:rPr>
        <w:t>）</w:t>
      </w:r>
    </w:p>
    <w:p>
      <w:pPr>
        <w:keepNext w:val="0"/>
        <w:keepLines w:val="0"/>
        <w:pageBreakBefore w:val="0"/>
        <w:widowControl w:val="0"/>
        <w:kinsoku/>
        <w:overflowPunct/>
        <w:bidi w:val="0"/>
        <w:spacing w:line="400" w:lineRule="exact"/>
        <w:rPr>
          <w:rFonts w:hint="eastAsia" w:ascii="宋体" w:hAnsi="宋体" w:eastAsia="宋体" w:cs="宋体"/>
          <w:color w:val="auto"/>
          <w:highlight w:val="none"/>
        </w:rPr>
      </w:pPr>
    </w:p>
    <w:p>
      <w:pPr>
        <w:keepNext w:val="0"/>
        <w:keepLines w:val="0"/>
        <w:pageBreakBefore w:val="0"/>
        <w:widowControl w:val="0"/>
        <w:kinsoku/>
        <w:overflowPunct/>
        <w:bidi w:val="0"/>
        <w:spacing w:line="400" w:lineRule="exact"/>
        <w:jc w:val="center"/>
        <w:rPr>
          <w:rFonts w:hint="eastAsia" w:ascii="宋体" w:hAnsi="宋体" w:eastAsia="宋体" w:cs="宋体"/>
          <w:color w:val="auto"/>
          <w:sz w:val="28"/>
          <w:highlight w:val="none"/>
        </w:rPr>
      </w:pPr>
      <w:r>
        <w:rPr>
          <w:rFonts w:hint="eastAsia" w:ascii="宋体" w:hAnsi="宋体" w:eastAsia="宋体" w:cs="宋体"/>
          <w:color w:val="auto"/>
          <w:sz w:val="28"/>
          <w:highlight w:val="none"/>
          <w:lang w:eastAsia="zh-CN"/>
        </w:rPr>
        <w:t>成交</w:t>
      </w:r>
      <w:r>
        <w:rPr>
          <w:rFonts w:hint="eastAsia" w:ascii="宋体" w:hAnsi="宋体" w:eastAsia="宋体" w:cs="宋体"/>
          <w:color w:val="auto"/>
          <w:sz w:val="28"/>
          <w:highlight w:val="none"/>
        </w:rPr>
        <w:t>通知书</w:t>
      </w:r>
    </w:p>
    <w:p>
      <w:pPr>
        <w:keepNext w:val="0"/>
        <w:keepLines w:val="0"/>
        <w:pageBreakBefore w:val="0"/>
        <w:widowControl w:val="0"/>
        <w:kinsoku/>
        <w:overflowPunct/>
        <w:bidi w:val="0"/>
        <w:spacing w:line="400" w:lineRule="exact"/>
        <w:rPr>
          <w:rFonts w:hint="eastAsia" w:ascii="宋体" w:hAnsi="宋体" w:eastAsia="宋体" w:cs="宋体"/>
          <w:color w:val="auto"/>
          <w:highlight w:val="none"/>
        </w:rPr>
      </w:pPr>
    </w:p>
    <w:p>
      <w:pPr>
        <w:keepNext w:val="0"/>
        <w:keepLines w:val="0"/>
        <w:pageBreakBefore w:val="0"/>
        <w:widowControl w:val="0"/>
        <w:kinsoku/>
        <w:overflowPunct/>
        <w:bidi w:val="0"/>
        <w:spacing w:line="440" w:lineRule="exact"/>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成交供应商</w:t>
      </w:r>
      <w:r>
        <w:rPr>
          <w:rFonts w:hint="eastAsia" w:ascii="宋体" w:hAnsi="宋体" w:eastAsia="宋体" w:cs="宋体"/>
          <w:color w:val="auto"/>
          <w:highlight w:val="none"/>
        </w:rPr>
        <w:t>名称）：</w:t>
      </w:r>
    </w:p>
    <w:p>
      <w:pPr>
        <w:keepNext w:val="0"/>
        <w:keepLines w:val="0"/>
        <w:pageBreakBefore w:val="0"/>
        <w:widowControl w:val="0"/>
        <w:kinsoku/>
        <w:overflowPunct/>
        <w:bidi w:val="0"/>
        <w:spacing w:line="440" w:lineRule="exact"/>
        <w:rPr>
          <w:rFonts w:hint="eastAsia" w:ascii="宋体" w:hAnsi="宋体" w:eastAsia="宋体" w:cs="宋体"/>
          <w:color w:val="auto"/>
          <w:highlight w:val="none"/>
        </w:rPr>
      </w:pPr>
    </w:p>
    <w:p>
      <w:pPr>
        <w:keepNext w:val="0"/>
        <w:keepLines w:val="0"/>
        <w:pageBreakBefore w:val="0"/>
        <w:widowControl w:val="0"/>
        <w:kinsoku/>
        <w:overflowPunct/>
        <w:bidi w:val="0"/>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你方于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日期）所</w:t>
      </w:r>
      <w:r>
        <w:rPr>
          <w:rFonts w:hint="eastAsia" w:ascii="宋体" w:hAnsi="宋体" w:cs="宋体"/>
          <w:color w:val="auto"/>
          <w:highlight w:val="none"/>
          <w:lang w:eastAsia="zh-CN"/>
        </w:rPr>
        <w:t>提交</w:t>
      </w:r>
      <w:r>
        <w:rPr>
          <w:rFonts w:hint="eastAsia" w:ascii="宋体" w:hAnsi="宋体" w:eastAsia="宋体" w:cs="宋体"/>
          <w:color w:val="auto"/>
          <w:highlight w:val="none"/>
        </w:rPr>
        <w:t>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（项目名称）</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lang w:val="en-US" w:eastAsia="zh-CN"/>
        </w:rPr>
        <w:t>响应</w:t>
      </w:r>
      <w:r>
        <w:rPr>
          <w:rFonts w:hint="eastAsia" w:ascii="宋体" w:hAnsi="宋体" w:eastAsia="宋体" w:cs="宋体"/>
          <w:color w:val="auto"/>
          <w:highlight w:val="none"/>
          <w:lang w:eastAsia="zh-CN"/>
        </w:rPr>
        <w:t>文件</w:t>
      </w:r>
      <w:r>
        <w:rPr>
          <w:rFonts w:hint="eastAsia" w:ascii="宋体" w:hAnsi="宋体" w:eastAsia="宋体" w:cs="宋体"/>
          <w:color w:val="auto"/>
          <w:highlight w:val="none"/>
        </w:rPr>
        <w:t>已被我方接受，被确定为</w:t>
      </w:r>
      <w:r>
        <w:rPr>
          <w:rFonts w:hint="eastAsia" w:ascii="宋体" w:hAnsi="宋体" w:eastAsia="宋体" w:cs="宋体"/>
          <w:color w:val="auto"/>
          <w:highlight w:val="none"/>
          <w:lang w:eastAsia="zh-CN"/>
        </w:rPr>
        <w:t>成交供应商</w:t>
      </w:r>
      <w:r>
        <w:rPr>
          <w:rFonts w:hint="eastAsia" w:ascii="宋体" w:hAnsi="宋体" w:eastAsia="宋体" w:cs="宋体"/>
          <w:color w:val="auto"/>
          <w:highlight w:val="none"/>
        </w:rPr>
        <w:t>。</w:t>
      </w:r>
    </w:p>
    <w:p>
      <w:pPr>
        <w:keepNext w:val="0"/>
        <w:keepLines w:val="0"/>
        <w:pageBreakBefore w:val="0"/>
        <w:widowControl w:val="0"/>
        <w:kinsoku/>
        <w:overflowPunct/>
        <w:bidi w:val="0"/>
        <w:spacing w:line="440" w:lineRule="exact"/>
        <w:ind w:firstLine="405"/>
        <w:rPr>
          <w:rFonts w:hint="eastAsia" w:ascii="宋体" w:hAnsi="宋体" w:eastAsia="宋体" w:cs="宋体"/>
          <w:color w:val="auto"/>
          <w:highlight w:val="none"/>
        </w:rPr>
      </w:pP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w:t>
      </w:r>
    </w:p>
    <w:p>
      <w:pPr>
        <w:keepNext w:val="0"/>
        <w:keepLines w:val="0"/>
        <w:pageBreakBefore w:val="0"/>
        <w:widowControl w:val="0"/>
        <w:kinsoku/>
        <w:overflowPunct/>
        <w:bidi w:val="0"/>
        <w:spacing w:line="440" w:lineRule="exact"/>
        <w:ind w:firstLine="405"/>
        <w:rPr>
          <w:rFonts w:hint="default" w:ascii="宋体" w:hAnsi="宋体" w:eastAsia="宋体" w:cs="宋体"/>
          <w:color w:val="auto"/>
          <w:highlight w:val="none"/>
          <w:lang w:val="en-US" w:eastAsia="zh-CN"/>
        </w:rPr>
      </w:pPr>
      <w:r>
        <w:rPr>
          <w:rFonts w:hint="eastAsia" w:ascii="宋体" w:hAnsi="宋体" w:eastAsia="宋体" w:cs="宋体"/>
          <w:color w:val="auto"/>
          <w:highlight w:val="none"/>
          <w:lang w:eastAsia="zh-CN"/>
        </w:rPr>
        <w:t>服务期限</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rPr>
        <w:t>。</w:t>
      </w:r>
    </w:p>
    <w:p>
      <w:pPr>
        <w:keepNext w:val="0"/>
        <w:keepLines w:val="0"/>
        <w:pageBreakBefore w:val="0"/>
        <w:widowControl w:val="0"/>
        <w:kinsoku/>
        <w:overflowPunct/>
        <w:bidi w:val="0"/>
        <w:spacing w:line="44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请你方在接到本</w:t>
      </w:r>
      <w:r>
        <w:rPr>
          <w:rFonts w:hint="eastAsia" w:ascii="宋体" w:hAnsi="宋体" w:eastAsia="宋体" w:cs="宋体"/>
          <w:color w:val="auto"/>
          <w:highlight w:val="none"/>
          <w:lang w:val="en-US" w:eastAsia="zh-CN"/>
        </w:rPr>
        <w:t>成交</w:t>
      </w:r>
      <w:r>
        <w:rPr>
          <w:rFonts w:hint="eastAsia" w:ascii="宋体" w:hAnsi="宋体" w:eastAsia="宋体" w:cs="宋体"/>
          <w:color w:val="auto"/>
          <w:highlight w:val="none"/>
        </w:rPr>
        <w:t>通知书后的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日内到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（指定地点）与我方签订合同。</w:t>
      </w:r>
    </w:p>
    <w:p>
      <w:pPr>
        <w:keepNext w:val="0"/>
        <w:keepLines w:val="0"/>
        <w:pageBreakBefore w:val="0"/>
        <w:widowControl w:val="0"/>
        <w:kinsoku/>
        <w:overflowPunct/>
        <w:bidi w:val="0"/>
        <w:spacing w:line="440" w:lineRule="exact"/>
        <w:rPr>
          <w:rFonts w:hint="eastAsia" w:ascii="宋体" w:hAnsi="宋体" w:eastAsia="宋体" w:cs="宋体"/>
          <w:color w:val="auto"/>
          <w:highlight w:val="none"/>
        </w:rPr>
      </w:pPr>
      <w:r>
        <w:rPr>
          <w:rFonts w:hint="eastAsia" w:ascii="宋体" w:hAnsi="宋体" w:eastAsia="宋体" w:cs="宋体"/>
          <w:color w:val="auto"/>
          <w:highlight w:val="none"/>
        </w:rPr>
        <w:t>特此通知。</w:t>
      </w:r>
    </w:p>
    <w:p>
      <w:pPr>
        <w:keepNext w:val="0"/>
        <w:keepLines w:val="0"/>
        <w:pageBreakBefore w:val="0"/>
        <w:widowControl w:val="0"/>
        <w:kinsoku/>
        <w:overflowPunct/>
        <w:bidi w:val="0"/>
        <w:spacing w:line="440" w:lineRule="exact"/>
        <w:rPr>
          <w:rFonts w:hint="eastAsia" w:ascii="宋体" w:hAnsi="宋体" w:eastAsia="宋体" w:cs="宋体"/>
          <w:color w:val="auto"/>
          <w:highlight w:val="none"/>
        </w:rPr>
      </w:pPr>
    </w:p>
    <w:p>
      <w:pPr>
        <w:keepNext w:val="0"/>
        <w:keepLines w:val="0"/>
        <w:pageBreakBefore w:val="0"/>
        <w:widowControl w:val="0"/>
        <w:kinsoku/>
        <w:overflowPunct/>
        <w:bidi w:val="0"/>
        <w:spacing w:line="540" w:lineRule="exact"/>
        <w:ind w:firstLine="3238" w:firstLineChars="1542"/>
        <w:rPr>
          <w:rFonts w:hint="eastAsia" w:ascii="宋体" w:hAnsi="宋体" w:eastAsia="宋体" w:cs="宋体"/>
          <w:color w:val="auto"/>
          <w:highlight w:val="none"/>
        </w:rPr>
      </w:pP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（盖单位章）</w:t>
      </w:r>
      <w:bookmarkStart w:id="450" w:name="_Toc152042359"/>
      <w:bookmarkStart w:id="451" w:name="_Toc247514006"/>
      <w:bookmarkStart w:id="452" w:name="_Toc384308267"/>
      <w:bookmarkStart w:id="453" w:name="_Toc369531572"/>
      <w:bookmarkStart w:id="454" w:name="_Toc352691528"/>
      <w:bookmarkStart w:id="455" w:name="_Toc152045582"/>
      <w:bookmarkStart w:id="456" w:name="_Toc247527607"/>
      <w:bookmarkStart w:id="457" w:name="_Toc300835003"/>
      <w:bookmarkStart w:id="458" w:name="_Toc361508641"/>
      <w:bookmarkStart w:id="459" w:name="_Toc25205"/>
      <w:bookmarkStart w:id="460" w:name="_Toc144974549"/>
    </w:p>
    <w:p>
      <w:pPr>
        <w:keepNext w:val="0"/>
        <w:keepLines w:val="0"/>
        <w:pageBreakBefore w:val="0"/>
        <w:widowControl w:val="0"/>
        <w:kinsoku/>
        <w:overflowPunct/>
        <w:bidi w:val="0"/>
        <w:spacing w:line="540" w:lineRule="exact"/>
        <w:ind w:firstLine="3238" w:firstLineChars="1542"/>
        <w:rPr>
          <w:rFonts w:hint="eastAsia" w:ascii="宋体" w:hAnsi="宋体" w:eastAsia="宋体" w:cs="宋体"/>
          <w:color w:val="auto"/>
          <w:highlight w:val="none"/>
        </w:rPr>
      </w:pP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（盖单位章）</w:t>
      </w:r>
    </w:p>
    <w:bookmarkEnd w:id="450"/>
    <w:bookmarkEnd w:id="451"/>
    <w:bookmarkEnd w:id="452"/>
    <w:bookmarkEnd w:id="453"/>
    <w:bookmarkEnd w:id="454"/>
    <w:bookmarkEnd w:id="455"/>
    <w:bookmarkEnd w:id="456"/>
    <w:bookmarkEnd w:id="457"/>
    <w:bookmarkEnd w:id="458"/>
    <w:bookmarkEnd w:id="459"/>
    <w:bookmarkEnd w:id="460"/>
    <w:p>
      <w:pPr>
        <w:keepNext w:val="0"/>
        <w:keepLines w:val="0"/>
        <w:pageBreakBefore w:val="0"/>
        <w:widowControl w:val="0"/>
        <w:kinsoku/>
        <w:overflowPunct/>
        <w:bidi w:val="0"/>
        <w:spacing w:line="540" w:lineRule="exact"/>
        <w:ind w:firstLine="3863" w:firstLineChars="1840"/>
        <w:jc w:val="center"/>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keepNext w:val="0"/>
        <w:keepLines w:val="0"/>
        <w:pageBreakBefore w:val="0"/>
        <w:widowControl w:val="0"/>
        <w:kinsoku/>
        <w:overflowPunct/>
        <w:bidi w:val="0"/>
        <w:spacing w:line="400" w:lineRule="exact"/>
        <w:rPr>
          <w:rFonts w:hint="eastAsia" w:ascii="宋体" w:hAnsi="宋体" w:eastAsia="宋体" w:cs="宋体"/>
          <w:color w:val="auto"/>
          <w:highlight w:val="none"/>
        </w:rPr>
      </w:pPr>
    </w:p>
    <w:p>
      <w:pPr>
        <w:keepNext w:val="0"/>
        <w:keepLines w:val="0"/>
        <w:pageBreakBefore w:val="0"/>
        <w:widowControl w:val="0"/>
        <w:kinsoku/>
        <w:overflowPunct/>
        <w:bidi w:val="0"/>
        <w:spacing w:line="400" w:lineRule="exact"/>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keepNext w:val="0"/>
        <w:keepLines w:val="0"/>
        <w:pageBreakBefore w:val="0"/>
        <w:widowControl w:val="0"/>
        <w:kinsoku/>
        <w:overflowPunct/>
        <w:bidi w:val="0"/>
        <w:ind w:left="0" w:leftChars="0" w:firstLine="0" w:firstLineChars="0"/>
        <w:rPr>
          <w:rFonts w:hint="eastAsia" w:ascii="宋体" w:hAnsi="宋体" w:eastAsia="宋体" w:cs="宋体"/>
          <w:color w:val="auto"/>
          <w:highlight w:val="none"/>
        </w:rPr>
      </w:pPr>
      <w:bookmarkStart w:id="461" w:name="_Toc32587"/>
      <w:bookmarkStart w:id="462" w:name="_Toc492300414"/>
      <w:bookmarkStart w:id="463" w:name="_Toc6961"/>
      <w:bookmarkStart w:id="464" w:name="_Toc17516"/>
      <w:r>
        <w:rPr>
          <w:rFonts w:hint="eastAsia" w:ascii="宋体" w:hAnsi="宋体" w:eastAsia="宋体" w:cs="宋体"/>
          <w:color w:val="auto"/>
          <w:highlight w:val="none"/>
        </w:rPr>
        <w:t>附件</w:t>
      </w:r>
      <w:r>
        <w:rPr>
          <w:rFonts w:hint="eastAsia" w:ascii="宋体" w:hAnsi="宋体" w:eastAsia="宋体" w:cs="宋体"/>
          <w:color w:val="auto"/>
          <w:highlight w:val="none"/>
          <w:lang w:val="en-US" w:eastAsia="zh-CN"/>
        </w:rPr>
        <w:t>二</w:t>
      </w:r>
      <w:r>
        <w:rPr>
          <w:rFonts w:hint="eastAsia" w:ascii="宋体" w:hAnsi="宋体" w:eastAsia="宋体" w:cs="宋体"/>
          <w:color w:val="auto"/>
          <w:highlight w:val="none"/>
        </w:rPr>
        <w:t>：</w:t>
      </w:r>
      <w:bookmarkEnd w:id="461"/>
      <w:bookmarkEnd w:id="462"/>
      <w:bookmarkEnd w:id="463"/>
      <w:bookmarkEnd w:id="464"/>
      <w:r>
        <w:rPr>
          <w:rFonts w:hint="eastAsia" w:ascii="宋体" w:hAnsi="宋体" w:eastAsia="宋体" w:cs="宋体"/>
          <w:color w:val="auto"/>
          <w:highlight w:val="none"/>
        </w:rPr>
        <w:t>结果</w:t>
      </w:r>
      <w:r>
        <w:rPr>
          <w:rFonts w:hint="eastAsia" w:ascii="宋体" w:hAnsi="宋体" w:eastAsia="宋体" w:cs="宋体"/>
          <w:color w:val="auto"/>
          <w:highlight w:val="none"/>
          <w:lang w:eastAsia="zh-CN"/>
        </w:rPr>
        <w:t>告知函（格式）</w:t>
      </w:r>
    </w:p>
    <w:p>
      <w:pPr>
        <w:keepNext w:val="0"/>
        <w:keepLines w:val="0"/>
        <w:pageBreakBefore w:val="0"/>
        <w:widowControl w:val="0"/>
        <w:kinsoku/>
        <w:overflowPunct/>
        <w:bidi w:val="0"/>
        <w:spacing w:line="460" w:lineRule="atLeast"/>
        <w:jc w:val="center"/>
        <w:rPr>
          <w:rFonts w:hint="eastAsia" w:ascii="宋体" w:hAnsi="宋体" w:eastAsia="宋体" w:cs="宋体"/>
          <w:sz w:val="28"/>
          <w:highlight w:val="none"/>
        </w:rPr>
      </w:pPr>
      <w:r>
        <w:rPr>
          <w:rFonts w:hint="eastAsia" w:ascii="宋体" w:hAnsi="宋体" w:eastAsia="宋体" w:cs="宋体"/>
          <w:sz w:val="28"/>
          <w:highlight w:val="none"/>
          <w:lang w:val="en-US" w:eastAsia="zh-CN"/>
        </w:rPr>
        <w:t>结果</w:t>
      </w:r>
      <w:r>
        <w:rPr>
          <w:rFonts w:hint="eastAsia" w:ascii="宋体" w:hAnsi="宋体" w:eastAsia="宋体" w:cs="宋体"/>
          <w:sz w:val="28"/>
          <w:highlight w:val="none"/>
          <w:lang w:eastAsia="zh-CN"/>
        </w:rPr>
        <w:t>告知函（</w:t>
      </w:r>
      <w:r>
        <w:rPr>
          <w:rFonts w:hint="eastAsia" w:ascii="宋体" w:hAnsi="宋体" w:eastAsia="宋体" w:cs="宋体"/>
          <w:sz w:val="28"/>
          <w:highlight w:val="none"/>
          <w:lang w:val="en-US" w:eastAsia="zh-CN"/>
        </w:rPr>
        <w:t>1</w:t>
      </w:r>
      <w:r>
        <w:rPr>
          <w:rFonts w:hint="eastAsia" w:ascii="宋体" w:hAnsi="宋体" w:eastAsia="宋体" w:cs="宋体"/>
          <w:sz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80" w:lineRule="auto"/>
        <w:ind w:left="141" w:hanging="105" w:hangingChars="50"/>
        <w:textAlignment w:val="auto"/>
        <w:rPr>
          <w:rFonts w:hint="eastAsia" w:ascii="宋体" w:hAnsi="宋体" w:eastAsia="宋体" w:cs="Times New Roman"/>
          <w:b w:val="0"/>
          <w:bCs w:val="0"/>
          <w:color w:val="auto"/>
          <w:sz w:val="21"/>
          <w:szCs w:val="21"/>
          <w:highlight w:val="none"/>
          <w:u w:val="single"/>
        </w:rPr>
      </w:pPr>
      <w:r>
        <w:rPr>
          <w:rFonts w:hint="eastAsia" w:ascii="宋体" w:hAnsi="宋体" w:eastAsia="宋体" w:cs="Times New Roman"/>
          <w:b w:val="0"/>
          <w:bCs w:val="0"/>
          <w:color w:val="auto"/>
          <w:sz w:val="21"/>
          <w:szCs w:val="21"/>
          <w:highlight w:val="none"/>
          <w:u w:val="single"/>
          <w:lang w:val="en-US" w:eastAsia="zh-CN"/>
        </w:rPr>
        <w:t xml:space="preserve">      （供应商名称）    </w:t>
      </w:r>
      <w:r>
        <w:rPr>
          <w:rFonts w:hint="eastAsia" w:ascii="宋体" w:hAnsi="宋体" w:eastAsia="宋体" w:cs="Times New Roman"/>
          <w:b w:val="0"/>
          <w:bCs w:val="0"/>
          <w:color w:val="auto"/>
          <w:sz w:val="21"/>
          <w:szCs w:val="21"/>
          <w:highlight w:val="none"/>
          <w:u w:val="single"/>
        </w:rPr>
        <w:t>：</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Times New Roman"/>
          <w:b w:val="0"/>
          <w:bCs w:val="0"/>
          <w:color w:val="auto"/>
          <w:sz w:val="21"/>
          <w:szCs w:val="21"/>
          <w:highlight w:val="none"/>
          <w:u w:val="none"/>
          <w:lang w:val="en-US" w:eastAsia="zh-CN"/>
        </w:rPr>
      </w:pPr>
      <w:r>
        <w:rPr>
          <w:rFonts w:hint="eastAsia" w:ascii="宋体" w:hAnsi="宋体" w:eastAsia="宋体" w:cs="Times New Roman"/>
          <w:b w:val="0"/>
          <w:bCs w:val="0"/>
          <w:color w:val="auto"/>
          <w:sz w:val="21"/>
          <w:szCs w:val="21"/>
          <w:highlight w:val="none"/>
          <w:u w:val="single"/>
          <w:lang w:val="en-US" w:eastAsia="zh-CN"/>
        </w:rPr>
        <w:t xml:space="preserve">       （项目名称、项目编号）    </w:t>
      </w:r>
      <w:r>
        <w:rPr>
          <w:rFonts w:hint="eastAsia" w:ascii="宋体" w:hAnsi="宋体" w:eastAsia="宋体" w:cs="Times New Roman"/>
          <w:b w:val="0"/>
          <w:bCs w:val="0"/>
          <w:color w:val="auto"/>
          <w:sz w:val="21"/>
          <w:szCs w:val="21"/>
          <w:highlight w:val="none"/>
          <w:u w:val="none"/>
          <w:lang w:val="en-US" w:eastAsia="zh-CN"/>
        </w:rPr>
        <w:t>结果公告已发布。贵公司的评审结果如下：</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Times New Roman"/>
          <w:b w:val="0"/>
          <w:bCs w:val="0"/>
          <w:color w:val="auto"/>
          <w:sz w:val="21"/>
          <w:szCs w:val="21"/>
          <w:highlight w:val="none"/>
          <w:u w:val="none"/>
          <w:lang w:val="en-US" w:eastAsia="zh-CN"/>
        </w:rPr>
      </w:pP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703"/>
        <w:gridCol w:w="1703"/>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701" w:type="dxa"/>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default" w:ascii="宋体" w:hAnsi="宋体" w:eastAsia="宋体" w:cs="Times New Roman"/>
                <w:b w:val="0"/>
                <w:bCs w:val="0"/>
                <w:color w:val="auto"/>
                <w:sz w:val="21"/>
                <w:szCs w:val="21"/>
                <w:highlight w:val="none"/>
                <w:vertAlign w:val="baseline"/>
                <w:lang w:val="en-US" w:eastAsia="zh-CN"/>
              </w:rPr>
            </w:pPr>
            <w:r>
              <w:rPr>
                <w:rFonts w:hint="eastAsia" w:ascii="宋体" w:hAnsi="宋体" w:eastAsia="宋体" w:cs="Times New Roman"/>
                <w:b w:val="0"/>
                <w:bCs w:val="0"/>
                <w:color w:val="auto"/>
                <w:sz w:val="21"/>
                <w:szCs w:val="21"/>
                <w:highlight w:val="none"/>
                <w:vertAlign w:val="baseline"/>
                <w:lang w:val="en-US" w:eastAsia="zh-CN"/>
              </w:rPr>
              <w:t>供应商名称</w:t>
            </w:r>
          </w:p>
        </w:tc>
        <w:tc>
          <w:tcPr>
            <w:tcW w:w="6816" w:type="dxa"/>
            <w:gridSpan w:val="3"/>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eastAsia" w:ascii="宋体" w:hAnsi="宋体" w:eastAsia="宋体" w:cs="Times New Roman"/>
                <w:b w:val="0"/>
                <w:bCs w:val="0"/>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701" w:type="dxa"/>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eastAsia" w:ascii="宋体" w:hAnsi="宋体" w:eastAsia="宋体" w:cs="Times New Roman"/>
                <w:b w:val="0"/>
                <w:bCs w:val="0"/>
                <w:color w:val="auto"/>
                <w:kern w:val="2"/>
                <w:sz w:val="21"/>
                <w:szCs w:val="21"/>
                <w:highlight w:val="none"/>
                <w:vertAlign w:val="baseline"/>
                <w:lang w:val="en-US" w:eastAsia="zh-CN" w:bidi="ar-SA"/>
              </w:rPr>
            </w:pPr>
            <w:r>
              <w:rPr>
                <w:rFonts w:hint="eastAsia" w:ascii="宋体" w:hAnsi="宋体" w:eastAsia="宋体" w:cs="Times New Roman"/>
                <w:b w:val="0"/>
                <w:bCs w:val="0"/>
                <w:color w:val="auto"/>
                <w:sz w:val="21"/>
                <w:szCs w:val="21"/>
                <w:highlight w:val="none"/>
                <w:vertAlign w:val="baseline"/>
                <w:lang w:val="en-US" w:eastAsia="zh-CN"/>
              </w:rPr>
              <w:t>环节</w:t>
            </w:r>
          </w:p>
        </w:tc>
        <w:tc>
          <w:tcPr>
            <w:tcW w:w="1703" w:type="dxa"/>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eastAsia" w:ascii="宋体" w:hAnsi="宋体" w:eastAsia="宋体" w:cs="Times New Roman"/>
                <w:b w:val="0"/>
                <w:bCs w:val="0"/>
                <w:color w:val="auto"/>
                <w:kern w:val="2"/>
                <w:sz w:val="21"/>
                <w:szCs w:val="21"/>
                <w:highlight w:val="none"/>
                <w:vertAlign w:val="baseline"/>
                <w:lang w:val="en-US" w:eastAsia="zh-CN" w:bidi="ar-SA"/>
              </w:rPr>
            </w:pPr>
            <w:r>
              <w:rPr>
                <w:rFonts w:hint="eastAsia" w:ascii="宋体" w:hAnsi="宋体" w:eastAsia="宋体" w:cs="Times New Roman"/>
                <w:b w:val="0"/>
                <w:bCs w:val="0"/>
                <w:color w:val="auto"/>
                <w:sz w:val="21"/>
                <w:szCs w:val="21"/>
                <w:highlight w:val="none"/>
                <w:vertAlign w:val="baseline"/>
                <w:lang w:val="en-US" w:eastAsia="zh-CN"/>
              </w:rPr>
              <w:t>资格审查</w:t>
            </w:r>
          </w:p>
        </w:tc>
        <w:tc>
          <w:tcPr>
            <w:tcW w:w="1703" w:type="dxa"/>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eastAsia" w:ascii="宋体" w:hAnsi="宋体" w:eastAsia="宋体" w:cs="Times New Roman"/>
                <w:b w:val="0"/>
                <w:bCs w:val="0"/>
                <w:color w:val="auto"/>
                <w:kern w:val="2"/>
                <w:sz w:val="21"/>
                <w:szCs w:val="21"/>
                <w:highlight w:val="none"/>
                <w:vertAlign w:val="baseline"/>
                <w:lang w:val="en-US" w:eastAsia="zh-CN" w:bidi="ar-SA"/>
              </w:rPr>
            </w:pPr>
            <w:r>
              <w:rPr>
                <w:rFonts w:hint="eastAsia" w:ascii="宋体" w:hAnsi="宋体" w:eastAsia="宋体" w:cs="Times New Roman"/>
                <w:b w:val="0"/>
                <w:bCs w:val="0"/>
                <w:color w:val="auto"/>
                <w:sz w:val="21"/>
                <w:szCs w:val="21"/>
                <w:highlight w:val="none"/>
                <w:vertAlign w:val="baseline"/>
                <w:lang w:val="en-US" w:eastAsia="zh-CN"/>
              </w:rPr>
              <w:t>符合性审查</w:t>
            </w:r>
          </w:p>
        </w:tc>
        <w:tc>
          <w:tcPr>
            <w:tcW w:w="3410" w:type="dxa"/>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eastAsia" w:ascii="宋体" w:hAnsi="宋体" w:eastAsia="宋体" w:cs="Times New Roman"/>
                <w:b w:val="0"/>
                <w:bCs w:val="0"/>
                <w:color w:val="auto"/>
                <w:kern w:val="2"/>
                <w:sz w:val="21"/>
                <w:szCs w:val="21"/>
                <w:highlight w:val="none"/>
                <w:vertAlign w:val="baseline"/>
                <w:lang w:val="en-US" w:eastAsia="zh-CN" w:bidi="ar-SA"/>
              </w:rPr>
            </w:pPr>
            <w:r>
              <w:rPr>
                <w:rFonts w:hint="eastAsia" w:ascii="宋体" w:hAnsi="宋体" w:eastAsia="宋体" w:cs="Times New Roman"/>
                <w:b w:val="0"/>
                <w:bCs w:val="0"/>
                <w:color w:val="auto"/>
                <w:sz w:val="21"/>
                <w:szCs w:val="21"/>
                <w:highlight w:val="none"/>
                <w:vertAlign w:val="baseline"/>
                <w:lang w:val="en-US" w:eastAsia="zh-CN"/>
              </w:rPr>
              <w:t>未通过原因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701" w:type="dxa"/>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eastAsia" w:ascii="宋体" w:hAnsi="宋体" w:eastAsia="宋体" w:cs="Times New Roman"/>
                <w:b w:val="0"/>
                <w:bCs w:val="0"/>
                <w:color w:val="auto"/>
                <w:sz w:val="21"/>
                <w:szCs w:val="21"/>
                <w:highlight w:val="none"/>
                <w:vertAlign w:val="baseline"/>
                <w:lang w:val="en-US" w:eastAsia="zh-CN"/>
              </w:rPr>
            </w:pPr>
            <w:r>
              <w:rPr>
                <w:rFonts w:hint="eastAsia" w:ascii="宋体" w:hAnsi="宋体" w:eastAsia="宋体" w:cs="Times New Roman"/>
                <w:b w:val="0"/>
                <w:bCs w:val="0"/>
                <w:color w:val="auto"/>
                <w:sz w:val="21"/>
                <w:szCs w:val="21"/>
                <w:highlight w:val="none"/>
                <w:vertAlign w:val="baseline"/>
                <w:lang w:val="en-US" w:eastAsia="zh-CN"/>
              </w:rPr>
              <w:t>结果</w:t>
            </w:r>
          </w:p>
        </w:tc>
        <w:tc>
          <w:tcPr>
            <w:tcW w:w="1703" w:type="dxa"/>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default" w:ascii="宋体" w:hAnsi="宋体" w:eastAsia="宋体" w:cs="Times New Roman"/>
                <w:b w:val="0"/>
                <w:bCs w:val="0"/>
                <w:color w:val="auto"/>
                <w:sz w:val="21"/>
                <w:szCs w:val="21"/>
                <w:highlight w:val="none"/>
                <w:vertAlign w:val="baseline"/>
                <w:lang w:val="en-US" w:eastAsia="zh-CN"/>
              </w:rPr>
            </w:pPr>
          </w:p>
        </w:tc>
        <w:tc>
          <w:tcPr>
            <w:tcW w:w="1703" w:type="dxa"/>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eastAsia" w:ascii="宋体" w:hAnsi="宋体" w:eastAsia="宋体" w:cs="Times New Roman"/>
                <w:b w:val="0"/>
                <w:bCs w:val="0"/>
                <w:color w:val="auto"/>
                <w:sz w:val="21"/>
                <w:szCs w:val="21"/>
                <w:highlight w:val="none"/>
                <w:vertAlign w:val="baseline"/>
                <w:lang w:val="en-US" w:eastAsia="zh-CN"/>
              </w:rPr>
            </w:pPr>
          </w:p>
        </w:tc>
        <w:tc>
          <w:tcPr>
            <w:tcW w:w="3410" w:type="dxa"/>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default" w:ascii="宋体" w:hAnsi="宋体" w:eastAsia="宋体" w:cs="Times New Roman"/>
                <w:b w:val="0"/>
                <w:bCs w:val="0"/>
                <w:color w:val="auto"/>
                <w:sz w:val="21"/>
                <w:szCs w:val="21"/>
                <w:highlight w:val="none"/>
                <w:vertAlign w:val="baseline"/>
                <w:lang w:val="en-US" w:eastAsia="zh-CN"/>
              </w:rPr>
            </w:pPr>
          </w:p>
        </w:tc>
      </w:tr>
    </w:tbl>
    <w:p>
      <w:pPr>
        <w:keepNext w:val="0"/>
        <w:keepLines w:val="0"/>
        <w:pageBreakBefore w:val="0"/>
        <w:widowControl w:val="0"/>
        <w:kinsoku/>
        <w:overflowPunct/>
        <w:bidi w:val="0"/>
        <w:spacing w:line="600" w:lineRule="auto"/>
        <w:ind w:firstLine="420" w:firstLineChars="200"/>
        <w:rPr>
          <w:rFonts w:hint="default" w:ascii="宋体" w:hAnsi="宋体" w:eastAsia="宋体" w:cs="Times New Roman"/>
          <w:b w:val="0"/>
          <w:bCs w:val="0"/>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Times New Roman"/>
          <w:b w:val="0"/>
          <w:bCs w:val="0"/>
          <w:color w:val="auto"/>
          <w:sz w:val="21"/>
          <w:szCs w:val="21"/>
          <w:highlight w:val="none"/>
          <w:lang w:val="en-US" w:eastAsia="zh-CN"/>
        </w:rPr>
      </w:pPr>
      <w:r>
        <w:rPr>
          <w:rFonts w:hint="eastAsia" w:ascii="宋体" w:hAnsi="宋体" w:eastAsia="宋体" w:cs="Times New Roman"/>
          <w:b w:val="0"/>
          <w:bCs w:val="0"/>
          <w:color w:val="auto"/>
          <w:sz w:val="21"/>
          <w:szCs w:val="21"/>
          <w:highlight w:val="none"/>
          <w:lang w:val="en-US" w:eastAsia="zh-CN"/>
        </w:rPr>
        <w:t>特此告知。</w:t>
      </w:r>
    </w:p>
    <w:p>
      <w:pPr>
        <w:keepNext w:val="0"/>
        <w:keepLines w:val="0"/>
        <w:pageBreakBefore w:val="0"/>
        <w:widowControl w:val="0"/>
        <w:kinsoku/>
        <w:overflowPunct/>
        <w:bidi w:val="0"/>
        <w:spacing w:line="600" w:lineRule="auto"/>
        <w:ind w:firstLine="420" w:firstLineChars="200"/>
        <w:rPr>
          <w:rFonts w:hint="default" w:ascii="宋体" w:hAnsi="宋体" w:eastAsia="宋体" w:cs="Times New Roman"/>
          <w:b w:val="0"/>
          <w:bCs w:val="0"/>
          <w:color w:val="auto"/>
          <w:sz w:val="21"/>
          <w:szCs w:val="21"/>
          <w:highlight w:val="none"/>
        </w:rPr>
      </w:pPr>
    </w:p>
    <w:p>
      <w:pPr>
        <w:keepNext w:val="0"/>
        <w:keepLines w:val="0"/>
        <w:pageBreakBefore w:val="0"/>
        <w:widowControl w:val="0"/>
        <w:kinsoku/>
        <w:overflowPunct/>
        <w:bidi w:val="0"/>
        <w:spacing w:line="480" w:lineRule="auto"/>
        <w:ind w:firstLine="3238" w:firstLineChars="1542"/>
        <w:rPr>
          <w:rFonts w:hint="eastAsia" w:ascii="宋体" w:hAnsi="宋体" w:eastAsia="宋体" w:cs="宋体"/>
          <w:b w:val="0"/>
          <w:bCs w:val="0"/>
          <w:highlight w:val="none"/>
        </w:rPr>
      </w:pPr>
      <w:r>
        <w:rPr>
          <w:rFonts w:hint="eastAsia" w:ascii="宋体" w:hAnsi="宋体" w:eastAsia="宋体" w:cs="宋体"/>
          <w:b w:val="0"/>
          <w:bCs w:val="0"/>
          <w:highlight w:val="none"/>
        </w:rPr>
        <w:t>采购人：</w:t>
      </w:r>
      <w:r>
        <w:rPr>
          <w:rFonts w:hint="eastAsia" w:ascii="宋体" w:hAnsi="宋体" w:eastAsia="宋体" w:cs="宋体"/>
          <w:b w:val="0"/>
          <w:bCs w:val="0"/>
          <w:highlight w:val="none"/>
          <w:u w:val="single"/>
        </w:rPr>
        <w:t xml:space="preserve">                             </w:t>
      </w:r>
      <w:r>
        <w:rPr>
          <w:rFonts w:hint="eastAsia" w:ascii="宋体" w:hAnsi="宋体" w:eastAsia="宋体" w:cs="宋体"/>
          <w:b w:val="0"/>
          <w:bCs w:val="0"/>
          <w:highlight w:val="none"/>
        </w:rPr>
        <w:t>（盖单位章）</w:t>
      </w:r>
    </w:p>
    <w:p>
      <w:pPr>
        <w:keepNext w:val="0"/>
        <w:keepLines w:val="0"/>
        <w:pageBreakBefore w:val="0"/>
        <w:widowControl w:val="0"/>
        <w:kinsoku/>
        <w:overflowPunct/>
        <w:bidi w:val="0"/>
        <w:spacing w:line="480" w:lineRule="auto"/>
        <w:ind w:firstLine="3238" w:firstLineChars="1542"/>
        <w:rPr>
          <w:rFonts w:hint="eastAsia" w:ascii="宋体" w:hAnsi="宋体" w:eastAsia="宋体" w:cs="宋体"/>
          <w:b w:val="0"/>
          <w:bCs w:val="0"/>
          <w:highlight w:val="none"/>
        </w:rPr>
      </w:pPr>
      <w:r>
        <w:rPr>
          <w:rFonts w:hint="eastAsia" w:ascii="宋体" w:hAnsi="宋体" w:eastAsia="宋体" w:cs="宋体"/>
          <w:b w:val="0"/>
          <w:bCs w:val="0"/>
          <w:highlight w:val="none"/>
        </w:rPr>
        <w:t>采购代理机构：</w:t>
      </w:r>
      <w:r>
        <w:rPr>
          <w:rFonts w:hint="eastAsia" w:ascii="宋体" w:hAnsi="宋体" w:eastAsia="宋体" w:cs="宋体"/>
          <w:b w:val="0"/>
          <w:bCs w:val="0"/>
          <w:highlight w:val="none"/>
          <w:u w:val="single"/>
        </w:rPr>
        <w:t xml:space="preserve">                       </w:t>
      </w:r>
      <w:r>
        <w:rPr>
          <w:rFonts w:hint="eastAsia" w:ascii="宋体" w:hAnsi="宋体" w:eastAsia="宋体" w:cs="宋体"/>
          <w:b w:val="0"/>
          <w:bCs w:val="0"/>
          <w:highlight w:val="none"/>
        </w:rPr>
        <w:t>（盖单位章）</w:t>
      </w:r>
    </w:p>
    <w:p>
      <w:pPr>
        <w:keepNext w:val="0"/>
        <w:keepLines w:val="0"/>
        <w:pageBreakBefore w:val="0"/>
        <w:widowControl w:val="0"/>
        <w:kinsoku/>
        <w:overflowPunct/>
        <w:bidi w:val="0"/>
        <w:spacing w:line="480" w:lineRule="auto"/>
        <w:ind w:firstLine="3863" w:firstLineChars="1840"/>
        <w:jc w:val="center"/>
        <w:rPr>
          <w:rFonts w:hint="eastAsia" w:ascii="宋体" w:hAnsi="宋体" w:eastAsia="宋体" w:cs="宋体"/>
          <w:b w:val="0"/>
          <w:bCs w:val="0"/>
          <w:highlight w:val="none"/>
        </w:rPr>
      </w:pPr>
      <w:r>
        <w:rPr>
          <w:rFonts w:hint="eastAsia" w:ascii="宋体" w:hAnsi="宋体" w:eastAsia="宋体" w:cs="宋体"/>
          <w:b w:val="0"/>
          <w:bCs w:val="0"/>
          <w:highlight w:val="none"/>
          <w:u w:val="single"/>
        </w:rPr>
        <w:t xml:space="preserve">       </w:t>
      </w:r>
      <w:r>
        <w:rPr>
          <w:rFonts w:hint="eastAsia" w:ascii="宋体" w:hAnsi="宋体" w:eastAsia="宋体" w:cs="宋体"/>
          <w:b w:val="0"/>
          <w:bCs w:val="0"/>
          <w:highlight w:val="none"/>
        </w:rPr>
        <w:t>年</w:t>
      </w:r>
      <w:r>
        <w:rPr>
          <w:rFonts w:hint="eastAsia" w:ascii="宋体" w:hAnsi="宋体" w:eastAsia="宋体" w:cs="宋体"/>
          <w:b w:val="0"/>
          <w:bCs w:val="0"/>
          <w:highlight w:val="none"/>
          <w:u w:val="single"/>
        </w:rPr>
        <w:t xml:space="preserve">       </w:t>
      </w:r>
      <w:r>
        <w:rPr>
          <w:rFonts w:hint="eastAsia" w:ascii="宋体" w:hAnsi="宋体" w:eastAsia="宋体" w:cs="宋体"/>
          <w:b w:val="0"/>
          <w:bCs w:val="0"/>
          <w:highlight w:val="none"/>
        </w:rPr>
        <w:t>月</w:t>
      </w:r>
      <w:r>
        <w:rPr>
          <w:rFonts w:hint="eastAsia" w:ascii="宋体" w:hAnsi="宋体" w:eastAsia="宋体" w:cs="宋体"/>
          <w:b w:val="0"/>
          <w:bCs w:val="0"/>
          <w:highlight w:val="none"/>
          <w:u w:val="single"/>
        </w:rPr>
        <w:t xml:space="preserve">       </w:t>
      </w:r>
      <w:r>
        <w:rPr>
          <w:rFonts w:hint="eastAsia" w:ascii="宋体" w:hAnsi="宋体" w:eastAsia="宋体" w:cs="宋体"/>
          <w:b w:val="0"/>
          <w:bCs w:val="0"/>
          <w:highlight w:val="none"/>
        </w:rPr>
        <w:t>日</w:t>
      </w:r>
    </w:p>
    <w:p>
      <w:pPr>
        <w:keepNext w:val="0"/>
        <w:keepLines w:val="0"/>
        <w:pageBreakBefore w:val="0"/>
        <w:widowControl w:val="0"/>
        <w:kinsoku/>
        <w:overflowPunct/>
        <w:bidi w:val="0"/>
        <w:spacing w:line="460" w:lineRule="atLeast"/>
        <w:rPr>
          <w:rFonts w:hint="eastAsia" w:ascii="宋体" w:hAnsi="宋体" w:eastAsia="宋体" w:cs="宋体"/>
          <w:b w:val="0"/>
          <w:bCs w:val="0"/>
          <w:highlight w:val="none"/>
        </w:rPr>
      </w:pPr>
    </w:p>
    <w:p>
      <w:pPr>
        <w:keepNext w:val="0"/>
        <w:keepLines w:val="0"/>
        <w:pageBreakBefore w:val="0"/>
        <w:widowControl w:val="0"/>
        <w:kinsoku/>
        <w:overflowPunct/>
        <w:bidi w:val="0"/>
        <w:spacing w:line="540" w:lineRule="exact"/>
        <w:ind w:firstLine="3863" w:firstLineChars="1840"/>
        <w:jc w:val="center"/>
        <w:rPr>
          <w:rFonts w:hint="eastAsia" w:ascii="宋体" w:hAnsi="宋体" w:eastAsia="宋体" w:cs="宋体"/>
          <w:color w:val="auto"/>
          <w:highlight w:val="yellow"/>
        </w:rPr>
      </w:pPr>
    </w:p>
    <w:p>
      <w:pPr>
        <w:keepNext w:val="0"/>
        <w:keepLines w:val="0"/>
        <w:pageBreakBefore w:val="0"/>
        <w:widowControl w:val="0"/>
        <w:kinsoku/>
        <w:overflowPunct/>
        <w:bidi w:val="0"/>
        <w:spacing w:line="440" w:lineRule="exact"/>
        <w:jc w:val="right"/>
        <w:rPr>
          <w:rFonts w:hint="eastAsia" w:ascii="宋体" w:hAnsi="宋体" w:eastAsia="宋体" w:cs="宋体"/>
          <w:color w:val="auto"/>
          <w:highlight w:val="yellow"/>
        </w:rPr>
      </w:pPr>
    </w:p>
    <w:p>
      <w:pPr>
        <w:keepNext w:val="0"/>
        <w:keepLines w:val="0"/>
        <w:pageBreakBefore w:val="0"/>
        <w:widowControl w:val="0"/>
        <w:kinsoku/>
        <w:overflowPunct/>
        <w:bidi w:val="0"/>
        <w:spacing w:line="400" w:lineRule="exact"/>
        <w:rPr>
          <w:rFonts w:hint="eastAsia" w:ascii="宋体" w:hAnsi="宋体" w:eastAsia="宋体" w:cs="宋体"/>
          <w:color w:val="auto"/>
          <w:highlight w:val="yellow"/>
        </w:rPr>
      </w:pPr>
    </w:p>
    <w:p>
      <w:pPr>
        <w:keepNext w:val="0"/>
        <w:keepLines w:val="0"/>
        <w:pageBreakBefore w:val="0"/>
        <w:widowControl w:val="0"/>
        <w:kinsoku/>
        <w:overflowPunct/>
        <w:bidi w:val="0"/>
        <w:spacing w:line="480" w:lineRule="exact"/>
        <w:jc w:val="center"/>
        <w:rPr>
          <w:rFonts w:hint="eastAsia" w:ascii="宋体" w:hAnsi="宋体" w:eastAsia="宋体" w:cs="宋体"/>
          <w:b w:val="0"/>
          <w:bCs w:val="0"/>
          <w:sz w:val="28"/>
          <w:highlight w:val="none"/>
          <w:lang w:val="en-US" w:eastAsia="zh-CN"/>
        </w:rPr>
      </w:pPr>
      <w:r>
        <w:rPr>
          <w:rFonts w:hint="eastAsia" w:ascii="宋体" w:hAnsi="宋体" w:eastAsia="宋体" w:cs="宋体"/>
          <w:color w:val="auto"/>
          <w:highlight w:val="yellow"/>
        </w:rPr>
        <w:br w:type="page"/>
      </w:r>
      <w:r>
        <w:rPr>
          <w:rFonts w:hint="eastAsia" w:ascii="宋体" w:hAnsi="宋体" w:eastAsia="宋体" w:cs="宋体"/>
          <w:b w:val="0"/>
          <w:bCs w:val="0"/>
          <w:sz w:val="28"/>
          <w:highlight w:val="none"/>
          <w:lang w:val="en-US" w:eastAsia="zh-CN"/>
        </w:rPr>
        <w:t>结果告知函（2）</w:t>
      </w:r>
    </w:p>
    <w:p>
      <w:pPr>
        <w:keepNext w:val="0"/>
        <w:keepLines w:val="0"/>
        <w:pageBreakBefore w:val="0"/>
        <w:widowControl w:val="0"/>
        <w:kinsoku/>
        <w:overflowPunct/>
        <w:bidi w:val="0"/>
        <w:spacing w:line="400" w:lineRule="exact"/>
        <w:rPr>
          <w:rFonts w:hint="default" w:ascii="宋体" w:hAnsi="宋体" w:eastAsia="宋体" w:cs="Times New Roman"/>
          <w:b w:val="0"/>
          <w:bCs w:val="0"/>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480" w:lineRule="auto"/>
        <w:ind w:left="141" w:hanging="105" w:hangingChars="50"/>
        <w:textAlignment w:val="auto"/>
        <w:rPr>
          <w:rFonts w:hint="eastAsia" w:ascii="宋体" w:hAnsi="宋体" w:eastAsia="宋体" w:cs="Times New Roman"/>
          <w:b w:val="0"/>
          <w:bCs w:val="0"/>
          <w:color w:val="auto"/>
          <w:sz w:val="21"/>
          <w:szCs w:val="21"/>
          <w:highlight w:val="none"/>
          <w:u w:val="single"/>
        </w:rPr>
      </w:pPr>
      <w:r>
        <w:rPr>
          <w:rFonts w:hint="eastAsia" w:ascii="宋体" w:hAnsi="宋体" w:eastAsia="宋体" w:cs="Times New Roman"/>
          <w:b w:val="0"/>
          <w:bCs w:val="0"/>
          <w:color w:val="auto"/>
          <w:sz w:val="21"/>
          <w:szCs w:val="21"/>
          <w:highlight w:val="none"/>
          <w:u w:val="single"/>
          <w:lang w:val="en-US" w:eastAsia="zh-CN"/>
        </w:rPr>
        <w:t xml:space="preserve">      （供应商名称）    </w:t>
      </w:r>
      <w:r>
        <w:rPr>
          <w:rFonts w:hint="eastAsia" w:ascii="宋体" w:hAnsi="宋体" w:eastAsia="宋体" w:cs="Times New Roman"/>
          <w:b w:val="0"/>
          <w:bCs w:val="0"/>
          <w:color w:val="auto"/>
          <w:sz w:val="21"/>
          <w:szCs w:val="21"/>
          <w:highlight w:val="none"/>
          <w:u w:val="single"/>
        </w:rPr>
        <w:t>：</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Times New Roman"/>
          <w:b w:val="0"/>
          <w:bCs w:val="0"/>
          <w:color w:val="auto"/>
          <w:sz w:val="21"/>
          <w:szCs w:val="21"/>
          <w:highlight w:val="none"/>
          <w:u w:val="none"/>
          <w:lang w:val="en-US" w:eastAsia="zh-CN"/>
        </w:rPr>
      </w:pPr>
      <w:r>
        <w:rPr>
          <w:rFonts w:hint="eastAsia" w:ascii="宋体" w:hAnsi="宋体" w:eastAsia="宋体" w:cs="Times New Roman"/>
          <w:b w:val="0"/>
          <w:bCs w:val="0"/>
          <w:color w:val="auto"/>
          <w:sz w:val="21"/>
          <w:szCs w:val="21"/>
          <w:highlight w:val="none"/>
          <w:u w:val="single"/>
          <w:lang w:val="en-US" w:eastAsia="zh-CN"/>
        </w:rPr>
        <w:t xml:space="preserve">       （项目名称、项目编号）    </w:t>
      </w:r>
      <w:r>
        <w:rPr>
          <w:rFonts w:hint="eastAsia" w:ascii="宋体" w:hAnsi="宋体" w:eastAsia="宋体" w:cs="Times New Roman"/>
          <w:b w:val="0"/>
          <w:bCs w:val="0"/>
          <w:color w:val="auto"/>
          <w:sz w:val="21"/>
          <w:szCs w:val="21"/>
          <w:highlight w:val="none"/>
          <w:u w:val="none"/>
          <w:lang w:val="en-US" w:eastAsia="zh-CN"/>
        </w:rPr>
        <w:t>结果公告已发布。贵公司的评审结果如下：</w:t>
      </w:r>
    </w:p>
    <w:p>
      <w:pPr>
        <w:keepNext w:val="0"/>
        <w:keepLines w:val="0"/>
        <w:pageBreakBefore w:val="0"/>
        <w:widowControl w:val="0"/>
        <w:kinsoku/>
        <w:wordWrap/>
        <w:overflowPunct/>
        <w:topLinePunct w:val="0"/>
        <w:autoSpaceDE/>
        <w:autoSpaceDN/>
        <w:bidi w:val="0"/>
        <w:adjustRightInd/>
        <w:snapToGrid/>
        <w:spacing w:line="480" w:lineRule="auto"/>
        <w:ind w:firstLine="420" w:firstLineChars="200"/>
        <w:textAlignment w:val="auto"/>
        <w:rPr>
          <w:rFonts w:hint="eastAsia" w:ascii="宋体" w:hAnsi="宋体" w:eastAsia="宋体" w:cs="Times New Roman"/>
          <w:b w:val="0"/>
          <w:bCs w:val="0"/>
          <w:color w:val="auto"/>
          <w:sz w:val="21"/>
          <w:szCs w:val="21"/>
          <w:highlight w:val="none"/>
          <w:u w:val="none"/>
          <w:lang w:val="en-US" w:eastAsia="zh-CN"/>
        </w:rPr>
      </w:pPr>
    </w:p>
    <w:tbl>
      <w:tblPr>
        <w:tblStyle w:val="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1703"/>
        <w:gridCol w:w="1703"/>
        <w:gridCol w:w="1707"/>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701" w:type="dxa"/>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default" w:ascii="宋体" w:hAnsi="宋体" w:eastAsia="宋体" w:cs="Times New Roman"/>
                <w:color w:val="auto"/>
                <w:sz w:val="21"/>
                <w:szCs w:val="21"/>
                <w:highlight w:val="none"/>
                <w:vertAlign w:val="baseline"/>
                <w:lang w:val="en-US" w:eastAsia="zh-CN"/>
              </w:rPr>
            </w:pPr>
            <w:r>
              <w:rPr>
                <w:rFonts w:hint="eastAsia" w:ascii="宋体" w:hAnsi="宋体" w:eastAsia="宋体" w:cs="Times New Roman"/>
                <w:color w:val="auto"/>
                <w:sz w:val="21"/>
                <w:szCs w:val="21"/>
                <w:highlight w:val="none"/>
                <w:vertAlign w:val="baseline"/>
                <w:lang w:val="en-US" w:eastAsia="zh-CN"/>
              </w:rPr>
              <w:t>供应商名称</w:t>
            </w:r>
          </w:p>
        </w:tc>
        <w:tc>
          <w:tcPr>
            <w:tcW w:w="6816" w:type="dxa"/>
            <w:gridSpan w:val="4"/>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eastAsia" w:ascii="宋体" w:hAnsi="宋体" w:eastAsia="宋体" w:cs="Times New Roman"/>
                <w:color w:val="auto"/>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701" w:type="dxa"/>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eastAsia" w:ascii="宋体" w:hAnsi="宋体" w:eastAsia="宋体" w:cs="Times New Roman"/>
                <w:color w:val="auto"/>
                <w:kern w:val="2"/>
                <w:sz w:val="21"/>
                <w:szCs w:val="21"/>
                <w:highlight w:val="none"/>
                <w:vertAlign w:val="baseline"/>
                <w:lang w:val="en-US" w:eastAsia="zh-CN" w:bidi="ar-SA"/>
              </w:rPr>
            </w:pPr>
            <w:r>
              <w:rPr>
                <w:rFonts w:hint="eastAsia" w:ascii="宋体" w:hAnsi="宋体" w:eastAsia="宋体" w:cs="Times New Roman"/>
                <w:color w:val="auto"/>
                <w:sz w:val="21"/>
                <w:szCs w:val="21"/>
                <w:highlight w:val="none"/>
                <w:vertAlign w:val="baseline"/>
                <w:lang w:val="en-US" w:eastAsia="zh-CN"/>
              </w:rPr>
              <w:t>环节</w:t>
            </w:r>
          </w:p>
        </w:tc>
        <w:tc>
          <w:tcPr>
            <w:tcW w:w="1703" w:type="dxa"/>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eastAsia" w:ascii="宋体" w:hAnsi="宋体" w:eastAsia="宋体" w:cs="Times New Roman"/>
                <w:color w:val="auto"/>
                <w:kern w:val="2"/>
                <w:sz w:val="21"/>
                <w:szCs w:val="21"/>
                <w:highlight w:val="none"/>
                <w:vertAlign w:val="baseline"/>
                <w:lang w:val="en-US" w:eastAsia="zh-CN" w:bidi="ar-SA"/>
              </w:rPr>
            </w:pPr>
            <w:r>
              <w:rPr>
                <w:rFonts w:hint="eastAsia" w:ascii="宋体" w:hAnsi="宋体" w:eastAsia="宋体" w:cs="Times New Roman"/>
                <w:color w:val="auto"/>
                <w:sz w:val="21"/>
                <w:szCs w:val="21"/>
                <w:highlight w:val="none"/>
                <w:vertAlign w:val="baseline"/>
                <w:lang w:val="en-US" w:eastAsia="zh-CN"/>
              </w:rPr>
              <w:t>资格审查</w:t>
            </w:r>
          </w:p>
        </w:tc>
        <w:tc>
          <w:tcPr>
            <w:tcW w:w="1703" w:type="dxa"/>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eastAsia" w:ascii="宋体" w:hAnsi="宋体" w:eastAsia="宋体" w:cs="Times New Roman"/>
                <w:color w:val="auto"/>
                <w:kern w:val="2"/>
                <w:sz w:val="21"/>
                <w:szCs w:val="21"/>
                <w:highlight w:val="none"/>
                <w:vertAlign w:val="baseline"/>
                <w:lang w:val="en-US" w:eastAsia="zh-CN" w:bidi="ar-SA"/>
              </w:rPr>
            </w:pPr>
            <w:r>
              <w:rPr>
                <w:rFonts w:hint="eastAsia" w:ascii="宋体" w:hAnsi="宋体" w:eastAsia="宋体" w:cs="Times New Roman"/>
                <w:color w:val="auto"/>
                <w:sz w:val="21"/>
                <w:szCs w:val="21"/>
                <w:highlight w:val="none"/>
                <w:vertAlign w:val="baseline"/>
                <w:lang w:val="en-US" w:eastAsia="zh-CN"/>
              </w:rPr>
              <w:t>符合性审查</w:t>
            </w:r>
          </w:p>
        </w:tc>
        <w:tc>
          <w:tcPr>
            <w:tcW w:w="1707" w:type="dxa"/>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eastAsia" w:ascii="宋体" w:hAnsi="宋体" w:eastAsia="宋体" w:cs="Times New Roman"/>
                <w:color w:val="auto"/>
                <w:kern w:val="2"/>
                <w:sz w:val="21"/>
                <w:szCs w:val="21"/>
                <w:highlight w:val="none"/>
                <w:vertAlign w:val="baseline"/>
                <w:lang w:val="en-US" w:eastAsia="zh-CN" w:bidi="ar-SA"/>
              </w:rPr>
            </w:pPr>
            <w:r>
              <w:rPr>
                <w:rFonts w:hint="eastAsia" w:ascii="宋体" w:hAnsi="宋体" w:eastAsia="宋体" w:cs="Times New Roman"/>
                <w:color w:val="auto"/>
                <w:sz w:val="21"/>
                <w:szCs w:val="21"/>
                <w:highlight w:val="none"/>
                <w:vertAlign w:val="baseline"/>
                <w:lang w:val="en-US" w:eastAsia="zh-CN"/>
              </w:rPr>
              <w:t>评审得分</w:t>
            </w:r>
          </w:p>
        </w:tc>
        <w:tc>
          <w:tcPr>
            <w:tcW w:w="1703" w:type="dxa"/>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eastAsia" w:ascii="宋体" w:hAnsi="宋体" w:eastAsia="宋体" w:cs="Times New Roman"/>
                <w:color w:val="auto"/>
                <w:kern w:val="2"/>
                <w:sz w:val="21"/>
                <w:szCs w:val="21"/>
                <w:highlight w:val="none"/>
                <w:vertAlign w:val="baseline"/>
                <w:lang w:val="en-US" w:eastAsia="zh-CN" w:bidi="ar-SA"/>
              </w:rPr>
            </w:pPr>
            <w:r>
              <w:rPr>
                <w:rFonts w:hint="eastAsia" w:ascii="宋体" w:hAnsi="宋体" w:eastAsia="宋体" w:cs="Times New Roman"/>
                <w:color w:val="auto"/>
                <w:sz w:val="21"/>
                <w:szCs w:val="21"/>
                <w:highlight w:val="none"/>
                <w:vertAlign w:val="baseline"/>
                <w:lang w:val="en-US" w:eastAsia="zh-CN"/>
              </w:rPr>
              <w:t>评审排序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701" w:type="dxa"/>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eastAsia" w:ascii="宋体" w:hAnsi="宋体" w:eastAsia="宋体" w:cs="Times New Roman"/>
                <w:color w:val="auto"/>
                <w:sz w:val="21"/>
                <w:szCs w:val="21"/>
                <w:highlight w:val="none"/>
                <w:vertAlign w:val="baseline"/>
                <w:lang w:val="en-US" w:eastAsia="zh-CN"/>
              </w:rPr>
            </w:pPr>
            <w:r>
              <w:rPr>
                <w:rFonts w:hint="eastAsia" w:ascii="宋体" w:hAnsi="宋体" w:eastAsia="宋体" w:cs="Times New Roman"/>
                <w:color w:val="auto"/>
                <w:sz w:val="21"/>
                <w:szCs w:val="21"/>
                <w:highlight w:val="none"/>
                <w:vertAlign w:val="baseline"/>
                <w:lang w:val="en-US" w:eastAsia="zh-CN"/>
              </w:rPr>
              <w:t>结果</w:t>
            </w:r>
          </w:p>
        </w:tc>
        <w:tc>
          <w:tcPr>
            <w:tcW w:w="1703" w:type="dxa"/>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default" w:ascii="宋体" w:hAnsi="宋体" w:eastAsia="宋体" w:cs="Times New Roman"/>
                <w:color w:val="auto"/>
                <w:sz w:val="21"/>
                <w:szCs w:val="21"/>
                <w:highlight w:val="none"/>
                <w:vertAlign w:val="baseline"/>
                <w:lang w:val="en-US" w:eastAsia="zh-CN"/>
              </w:rPr>
            </w:pPr>
            <w:r>
              <w:rPr>
                <w:rFonts w:hint="eastAsia" w:ascii="宋体" w:hAnsi="宋体" w:eastAsia="宋体" w:cs="Times New Roman"/>
                <w:color w:val="auto"/>
                <w:sz w:val="21"/>
                <w:szCs w:val="21"/>
                <w:highlight w:val="none"/>
                <w:vertAlign w:val="baseline"/>
                <w:lang w:val="en-US" w:eastAsia="zh-CN"/>
              </w:rPr>
              <w:t>通过</w:t>
            </w:r>
          </w:p>
        </w:tc>
        <w:tc>
          <w:tcPr>
            <w:tcW w:w="1703" w:type="dxa"/>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eastAsia" w:ascii="宋体" w:hAnsi="宋体" w:eastAsia="宋体" w:cs="Times New Roman"/>
                <w:color w:val="auto"/>
                <w:sz w:val="21"/>
                <w:szCs w:val="21"/>
                <w:highlight w:val="none"/>
                <w:vertAlign w:val="baseline"/>
                <w:lang w:val="en-US" w:eastAsia="zh-CN"/>
              </w:rPr>
            </w:pPr>
            <w:r>
              <w:rPr>
                <w:rFonts w:hint="eastAsia" w:ascii="宋体" w:hAnsi="宋体" w:eastAsia="宋体" w:cs="Times New Roman"/>
                <w:color w:val="auto"/>
                <w:sz w:val="21"/>
                <w:szCs w:val="21"/>
                <w:highlight w:val="none"/>
                <w:vertAlign w:val="baseline"/>
                <w:lang w:val="en-US" w:eastAsia="zh-CN"/>
              </w:rPr>
              <w:t>通过</w:t>
            </w:r>
          </w:p>
        </w:tc>
        <w:tc>
          <w:tcPr>
            <w:tcW w:w="1707" w:type="dxa"/>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default" w:ascii="宋体" w:hAnsi="宋体" w:eastAsia="宋体" w:cs="Times New Roman"/>
                <w:color w:val="auto"/>
                <w:sz w:val="21"/>
                <w:szCs w:val="21"/>
                <w:highlight w:val="none"/>
                <w:vertAlign w:val="baseline"/>
                <w:lang w:val="en-US" w:eastAsia="zh-CN"/>
              </w:rPr>
            </w:pPr>
          </w:p>
        </w:tc>
        <w:tc>
          <w:tcPr>
            <w:tcW w:w="1703" w:type="dxa"/>
            <w:noWrap w:val="0"/>
            <w:vAlign w:val="center"/>
          </w:tcPr>
          <w:p>
            <w:pPr>
              <w:keepNext w:val="0"/>
              <w:keepLines w:val="0"/>
              <w:pageBreakBefore w:val="0"/>
              <w:widowControl w:val="0"/>
              <w:kinsoku/>
              <w:overflowPunct/>
              <w:bidi w:val="0"/>
              <w:spacing w:line="240" w:lineRule="auto"/>
              <w:ind w:left="0" w:leftChars="0" w:right="0" w:rightChars="0" w:firstLine="0" w:firstLineChars="0"/>
              <w:jc w:val="center"/>
              <w:rPr>
                <w:rFonts w:hint="default" w:ascii="宋体" w:hAnsi="宋体" w:eastAsia="宋体" w:cs="Times New Roman"/>
                <w:color w:val="auto"/>
                <w:sz w:val="21"/>
                <w:szCs w:val="21"/>
                <w:highlight w:val="none"/>
                <w:vertAlign w:val="baseline"/>
                <w:lang w:val="en-US" w:eastAsia="zh-CN"/>
              </w:rPr>
            </w:pPr>
          </w:p>
        </w:tc>
      </w:tr>
    </w:tbl>
    <w:p>
      <w:pPr>
        <w:keepNext w:val="0"/>
        <w:keepLines w:val="0"/>
        <w:pageBreakBefore w:val="0"/>
        <w:widowControl w:val="0"/>
        <w:kinsoku/>
        <w:overflowPunct/>
        <w:bidi w:val="0"/>
        <w:spacing w:line="600" w:lineRule="auto"/>
        <w:ind w:firstLine="420" w:firstLineChars="200"/>
        <w:rPr>
          <w:rFonts w:hint="default" w:ascii="宋体" w:hAnsi="宋体" w:eastAsia="宋体" w:cs="Times New Roman"/>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Times New Roman"/>
          <w:color w:val="auto"/>
          <w:sz w:val="21"/>
          <w:szCs w:val="21"/>
          <w:highlight w:val="none"/>
          <w:lang w:val="en-US" w:eastAsia="zh-CN"/>
        </w:rPr>
      </w:pPr>
      <w:r>
        <w:rPr>
          <w:rFonts w:hint="eastAsia" w:ascii="宋体" w:hAnsi="宋体" w:eastAsia="宋体" w:cs="Times New Roman"/>
          <w:color w:val="auto"/>
          <w:sz w:val="21"/>
          <w:szCs w:val="21"/>
          <w:highlight w:val="none"/>
          <w:lang w:val="en-US" w:eastAsia="zh-CN"/>
        </w:rPr>
        <w:t>特此告知。</w:t>
      </w:r>
    </w:p>
    <w:p>
      <w:pPr>
        <w:keepNext w:val="0"/>
        <w:keepLines w:val="0"/>
        <w:pageBreakBefore w:val="0"/>
        <w:widowControl w:val="0"/>
        <w:kinsoku/>
        <w:overflowPunct/>
        <w:bidi w:val="0"/>
        <w:spacing w:line="600" w:lineRule="auto"/>
        <w:ind w:firstLine="420" w:firstLineChars="200"/>
        <w:rPr>
          <w:rFonts w:hint="default" w:ascii="宋体" w:hAnsi="宋体" w:eastAsia="宋体" w:cs="Times New Roman"/>
          <w:color w:val="auto"/>
          <w:sz w:val="21"/>
          <w:szCs w:val="21"/>
          <w:highlight w:val="none"/>
        </w:rPr>
      </w:pPr>
    </w:p>
    <w:p>
      <w:pPr>
        <w:keepNext w:val="0"/>
        <w:keepLines w:val="0"/>
        <w:pageBreakBefore w:val="0"/>
        <w:widowControl w:val="0"/>
        <w:kinsoku/>
        <w:overflowPunct/>
        <w:bidi w:val="0"/>
        <w:spacing w:line="480" w:lineRule="auto"/>
        <w:ind w:firstLine="3238" w:firstLineChars="1542"/>
        <w:rPr>
          <w:rFonts w:hint="eastAsia" w:ascii="宋体" w:hAnsi="宋体" w:eastAsia="宋体" w:cs="宋体"/>
          <w:highlight w:val="none"/>
        </w:rPr>
      </w:pPr>
      <w:r>
        <w:rPr>
          <w:rFonts w:hint="eastAsia" w:ascii="宋体" w:hAnsi="宋体" w:eastAsia="宋体" w:cs="宋体"/>
          <w:highlight w:val="none"/>
        </w:rPr>
        <w:t>采购人：</w:t>
      </w:r>
      <w:r>
        <w:rPr>
          <w:rFonts w:hint="eastAsia" w:ascii="宋体" w:hAnsi="宋体" w:eastAsia="宋体" w:cs="宋体"/>
          <w:highlight w:val="none"/>
          <w:u w:val="single"/>
        </w:rPr>
        <w:t xml:space="preserve">                             </w:t>
      </w:r>
      <w:r>
        <w:rPr>
          <w:rFonts w:hint="eastAsia" w:ascii="宋体" w:hAnsi="宋体" w:eastAsia="宋体" w:cs="宋体"/>
          <w:highlight w:val="none"/>
        </w:rPr>
        <w:t>（盖单位章）</w:t>
      </w:r>
    </w:p>
    <w:p>
      <w:pPr>
        <w:keepNext w:val="0"/>
        <w:keepLines w:val="0"/>
        <w:pageBreakBefore w:val="0"/>
        <w:widowControl w:val="0"/>
        <w:kinsoku/>
        <w:overflowPunct/>
        <w:bidi w:val="0"/>
        <w:spacing w:line="480" w:lineRule="auto"/>
        <w:ind w:firstLine="3238" w:firstLineChars="1542"/>
        <w:rPr>
          <w:rFonts w:hint="eastAsia" w:ascii="宋体" w:hAnsi="宋体" w:eastAsia="宋体" w:cs="宋体"/>
          <w:highlight w:val="none"/>
        </w:rPr>
      </w:pPr>
      <w:r>
        <w:rPr>
          <w:rFonts w:hint="eastAsia" w:ascii="宋体" w:hAnsi="宋体" w:eastAsia="宋体" w:cs="宋体"/>
          <w:highlight w:val="none"/>
        </w:rPr>
        <w:t>采购代理机构：</w:t>
      </w:r>
      <w:r>
        <w:rPr>
          <w:rFonts w:hint="eastAsia" w:ascii="宋体" w:hAnsi="宋体" w:eastAsia="宋体" w:cs="宋体"/>
          <w:highlight w:val="none"/>
          <w:u w:val="single"/>
        </w:rPr>
        <w:t xml:space="preserve">                       </w:t>
      </w:r>
      <w:r>
        <w:rPr>
          <w:rFonts w:hint="eastAsia" w:ascii="宋体" w:hAnsi="宋体" w:eastAsia="宋体" w:cs="宋体"/>
          <w:highlight w:val="none"/>
        </w:rPr>
        <w:t>（盖单位章）</w:t>
      </w:r>
    </w:p>
    <w:p>
      <w:pPr>
        <w:keepNext w:val="0"/>
        <w:keepLines w:val="0"/>
        <w:pageBreakBefore w:val="0"/>
        <w:widowControl w:val="0"/>
        <w:kinsoku/>
        <w:overflowPunct/>
        <w:bidi w:val="0"/>
        <w:spacing w:line="480" w:lineRule="auto"/>
        <w:ind w:firstLine="3863" w:firstLineChars="1840"/>
        <w:jc w:val="center"/>
        <w:rPr>
          <w:rFonts w:hint="eastAsia" w:ascii="宋体" w:hAnsi="宋体" w:eastAsia="宋体" w:cs="宋体"/>
          <w:highlight w:val="none"/>
        </w:rPr>
      </w:pPr>
      <w:r>
        <w:rPr>
          <w:rFonts w:hint="eastAsia" w:ascii="宋体" w:hAnsi="宋体" w:eastAsia="宋体" w:cs="宋体"/>
          <w:highlight w:val="none"/>
          <w:u w:val="single"/>
        </w:rPr>
        <w:t xml:space="preserve">       </w:t>
      </w:r>
      <w:r>
        <w:rPr>
          <w:rFonts w:hint="eastAsia" w:ascii="宋体" w:hAnsi="宋体" w:eastAsia="宋体" w:cs="宋体"/>
          <w:highlight w:val="none"/>
        </w:rPr>
        <w:t>年</w:t>
      </w:r>
      <w:r>
        <w:rPr>
          <w:rFonts w:hint="eastAsia" w:ascii="宋体" w:hAnsi="宋体" w:eastAsia="宋体" w:cs="宋体"/>
          <w:highlight w:val="none"/>
          <w:u w:val="single"/>
        </w:rPr>
        <w:t xml:space="preserve">       </w:t>
      </w:r>
      <w:r>
        <w:rPr>
          <w:rFonts w:hint="eastAsia" w:ascii="宋体" w:hAnsi="宋体" w:eastAsia="宋体" w:cs="宋体"/>
          <w:highlight w:val="none"/>
        </w:rPr>
        <w:t>月</w:t>
      </w:r>
      <w:r>
        <w:rPr>
          <w:rFonts w:hint="eastAsia" w:ascii="宋体" w:hAnsi="宋体" w:eastAsia="宋体" w:cs="宋体"/>
          <w:highlight w:val="none"/>
          <w:u w:val="single"/>
        </w:rPr>
        <w:t xml:space="preserve">       </w:t>
      </w:r>
      <w:r>
        <w:rPr>
          <w:rFonts w:hint="eastAsia" w:ascii="宋体" w:hAnsi="宋体" w:eastAsia="宋体" w:cs="宋体"/>
          <w:highlight w:val="none"/>
        </w:rPr>
        <w:t>日</w:t>
      </w:r>
    </w:p>
    <w:p>
      <w:pPr>
        <w:keepNext w:val="0"/>
        <w:keepLines w:val="0"/>
        <w:pageBreakBefore w:val="0"/>
        <w:widowControl w:val="0"/>
        <w:kinsoku/>
        <w:overflowPunct/>
        <w:bidi w:val="0"/>
        <w:rPr>
          <w:rFonts w:hint="eastAsia" w:ascii="宋体" w:hAnsi="宋体" w:eastAsia="宋体" w:cs="宋体"/>
          <w:color w:val="auto"/>
          <w:highlight w:val="yellow"/>
        </w:rPr>
      </w:pPr>
      <w:r>
        <w:rPr>
          <w:rFonts w:hint="eastAsia" w:ascii="宋体" w:hAnsi="宋体" w:eastAsia="宋体" w:cs="宋体"/>
          <w:color w:val="auto"/>
          <w:highlight w:val="yellow"/>
        </w:rPr>
        <w:br w:type="page"/>
      </w:r>
    </w:p>
    <w:p>
      <w:pPr>
        <w:keepNext w:val="0"/>
        <w:keepLines w:val="0"/>
        <w:pageBreakBefore w:val="0"/>
        <w:widowControl w:val="0"/>
        <w:kinsoku/>
        <w:overflowPunct/>
        <w:bidi w:val="0"/>
        <w:spacing w:line="400" w:lineRule="exact"/>
        <w:rPr>
          <w:rFonts w:hint="eastAsia" w:ascii="宋体" w:hAnsi="宋体" w:eastAsia="宋体" w:cs="宋体"/>
          <w:color w:val="auto"/>
          <w:highlight w:val="yellow"/>
        </w:rPr>
      </w:pP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firstLine="0" w:firstLineChars="0"/>
        <w:jc w:val="center"/>
        <w:textAlignment w:val="auto"/>
        <w:rPr>
          <w:rFonts w:hint="eastAsia" w:ascii="宋体" w:hAnsi="宋体" w:eastAsia="宋体" w:cs="宋体"/>
          <w:color w:val="auto"/>
          <w:highlight w:val="none"/>
        </w:rPr>
      </w:pPr>
      <w:bookmarkStart w:id="465" w:name="_Toc23448"/>
      <w:bookmarkStart w:id="466" w:name="_Toc1835"/>
      <w:bookmarkStart w:id="467" w:name="_Toc17800"/>
      <w:bookmarkStart w:id="468" w:name="_Toc492300416"/>
      <w:bookmarkStart w:id="469" w:name="_Toc23531"/>
      <w:r>
        <w:rPr>
          <w:rFonts w:hint="eastAsia" w:ascii="宋体" w:hAnsi="宋体" w:eastAsia="宋体" w:cs="宋体"/>
          <w:color w:val="auto"/>
          <w:highlight w:val="none"/>
        </w:rPr>
        <w:t>第三章</w:t>
      </w:r>
      <w:r>
        <w:rPr>
          <w:rFonts w:hint="eastAsia" w:ascii="宋体" w:hAnsi="宋体" w:eastAsia="宋体" w:cs="宋体"/>
          <w:color w:val="auto"/>
          <w:highlight w:val="none"/>
          <w:lang w:val="en-US" w:eastAsia="zh-CN"/>
        </w:rPr>
        <w:t xml:space="preserve">  评审办法</w:t>
      </w:r>
      <w:r>
        <w:rPr>
          <w:rFonts w:hint="eastAsia" w:ascii="宋体" w:hAnsi="宋体" w:eastAsia="宋体" w:cs="宋体"/>
          <w:color w:val="auto"/>
          <w:highlight w:val="none"/>
        </w:rPr>
        <w:t>（综合评</w:t>
      </w:r>
      <w:r>
        <w:rPr>
          <w:rFonts w:hint="eastAsia" w:ascii="宋体" w:hAnsi="宋体" w:cs="宋体"/>
          <w:color w:val="auto"/>
          <w:highlight w:val="none"/>
          <w:lang w:eastAsia="zh-CN"/>
        </w:rPr>
        <w:t>分</w:t>
      </w:r>
      <w:r>
        <w:rPr>
          <w:rFonts w:hint="eastAsia" w:ascii="宋体" w:hAnsi="宋体" w:eastAsia="宋体" w:cs="宋体"/>
          <w:color w:val="auto"/>
          <w:highlight w:val="none"/>
        </w:rPr>
        <w:t>法）</w:t>
      </w:r>
      <w:bookmarkEnd w:id="465"/>
      <w:bookmarkEnd w:id="466"/>
      <w:bookmarkEnd w:id="467"/>
      <w:bookmarkEnd w:id="468"/>
      <w:bookmarkEnd w:id="469"/>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宋体" w:hAnsi="宋体" w:eastAsia="宋体" w:cs="宋体"/>
          <w:color w:val="auto"/>
          <w:highlight w:val="none"/>
        </w:rPr>
      </w:pPr>
      <w:bookmarkStart w:id="470" w:name="_Toc16942"/>
      <w:bookmarkStart w:id="471" w:name="_Toc14450"/>
      <w:bookmarkStart w:id="472" w:name="_Toc16550"/>
      <w:bookmarkStart w:id="473" w:name="_Toc492300417"/>
      <w:r>
        <w:rPr>
          <w:rFonts w:hint="eastAsia" w:ascii="宋体" w:hAnsi="宋体" w:eastAsia="宋体" w:cs="宋体"/>
          <w:color w:val="auto"/>
          <w:highlight w:val="none"/>
          <w:lang w:val="en-US" w:eastAsia="zh-CN"/>
        </w:rPr>
        <w:t>评审办法</w:t>
      </w:r>
      <w:r>
        <w:rPr>
          <w:rFonts w:hint="eastAsia" w:ascii="宋体" w:hAnsi="宋体" w:eastAsia="宋体" w:cs="宋体"/>
          <w:color w:val="auto"/>
          <w:highlight w:val="none"/>
        </w:rPr>
        <w:t>前附表</w:t>
      </w:r>
      <w:bookmarkEnd w:id="470"/>
      <w:bookmarkEnd w:id="471"/>
      <w:bookmarkEnd w:id="472"/>
      <w:bookmarkEnd w:id="473"/>
    </w:p>
    <w:tbl>
      <w:tblPr>
        <w:tblStyle w:val="40"/>
        <w:tblW w:w="91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124"/>
        <w:gridCol w:w="2476"/>
        <w:gridCol w:w="46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atLeast"/>
          <w:jc w:val="center"/>
        </w:trPr>
        <w:tc>
          <w:tcPr>
            <w:tcW w:w="2024"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line="360" w:lineRule="exact"/>
              <w:ind w:firstLine="0" w:firstLineChars="0"/>
              <w:jc w:val="center"/>
              <w:textAlignment w:val="auto"/>
              <w:rPr>
                <w:rFonts w:hint="eastAsia" w:ascii="宋体" w:hAnsi="宋体" w:eastAsia="宋体" w:cs="宋体"/>
                <w:b/>
                <w:color w:val="auto"/>
                <w:sz w:val="21"/>
                <w:szCs w:val="21"/>
                <w:highlight w:val="none"/>
              </w:rPr>
            </w:pPr>
            <w:bookmarkStart w:id="474" w:name="_Toc3009"/>
            <w:bookmarkStart w:id="475" w:name="_Toc3744"/>
            <w:bookmarkStart w:id="476" w:name="_Toc29404"/>
            <w:bookmarkStart w:id="477" w:name="_Toc492300418"/>
            <w:r>
              <w:rPr>
                <w:rFonts w:hint="eastAsia" w:ascii="宋体" w:hAnsi="宋体" w:eastAsia="宋体" w:cs="宋体"/>
                <w:b/>
                <w:color w:val="auto"/>
                <w:sz w:val="21"/>
                <w:szCs w:val="21"/>
                <w:highlight w:val="none"/>
              </w:rPr>
              <w:t>条款号</w:t>
            </w:r>
          </w:p>
        </w:tc>
        <w:tc>
          <w:tcPr>
            <w:tcW w:w="2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评审因素</w:t>
            </w:r>
          </w:p>
        </w:tc>
        <w:tc>
          <w:tcPr>
            <w:tcW w:w="4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8" w:hRule="atLeast"/>
          <w:jc w:val="center"/>
        </w:trPr>
        <w:tc>
          <w:tcPr>
            <w:tcW w:w="900" w:type="dxa"/>
            <w:vMerge w:val="restart"/>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2.1.</w:t>
            </w:r>
            <w:r>
              <w:rPr>
                <w:rFonts w:hint="eastAsia" w:ascii="宋体" w:hAnsi="宋体" w:eastAsia="宋体" w:cs="宋体"/>
                <w:color w:val="auto"/>
                <w:sz w:val="21"/>
                <w:szCs w:val="21"/>
                <w:highlight w:val="none"/>
                <w:lang w:val="en-US" w:eastAsia="zh-CN"/>
              </w:rPr>
              <w:t>1</w:t>
            </w:r>
          </w:p>
        </w:tc>
        <w:tc>
          <w:tcPr>
            <w:tcW w:w="112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符合</w:t>
            </w:r>
            <w:r>
              <w:rPr>
                <w:rFonts w:hint="eastAsia" w:ascii="宋体" w:hAnsi="宋体" w:eastAsia="宋体" w:cs="宋体"/>
                <w:color w:val="auto"/>
                <w:sz w:val="21"/>
                <w:szCs w:val="21"/>
                <w:highlight w:val="none"/>
              </w:rPr>
              <w:t>性评审标准</w:t>
            </w:r>
          </w:p>
        </w:tc>
        <w:tc>
          <w:tcPr>
            <w:tcW w:w="2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名称</w:t>
            </w:r>
          </w:p>
        </w:tc>
        <w:tc>
          <w:tcPr>
            <w:tcW w:w="468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与</w:t>
            </w:r>
            <w:r>
              <w:rPr>
                <w:rFonts w:hint="eastAsia" w:ascii="宋体" w:hAnsi="宋体" w:eastAsia="宋体" w:cs="宋体"/>
                <w:color w:val="auto"/>
                <w:highlight w:val="none"/>
                <w:lang w:val="en-US" w:eastAsia="zh-CN"/>
              </w:rPr>
              <w:t>出具的合法有效的营业执照或事业单位法人证书等国家规定的相关证明，自然人参与的身份证明</w:t>
            </w:r>
            <w:r>
              <w:rPr>
                <w:rFonts w:hint="eastAsia" w:ascii="宋体" w:hAnsi="宋体" w:eastAsia="宋体" w:cs="宋体"/>
                <w:color w:val="auto"/>
                <w:kern w:val="2"/>
                <w:sz w:val="21"/>
                <w:szCs w:val="21"/>
                <w:highlight w:val="none"/>
                <w:lang w:val="en-US" w:eastAsia="zh-CN" w:bidi="ar-SA"/>
              </w:rPr>
              <w:t>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8" w:hRule="atLeast"/>
          <w:jc w:val="center"/>
        </w:trPr>
        <w:tc>
          <w:tcPr>
            <w:tcW w:w="900"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1"/>
                <w:szCs w:val="21"/>
                <w:highlight w:val="none"/>
              </w:rPr>
            </w:pPr>
          </w:p>
        </w:tc>
        <w:tc>
          <w:tcPr>
            <w:tcW w:w="112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1"/>
                <w:szCs w:val="21"/>
                <w:highlight w:val="none"/>
              </w:rPr>
            </w:pPr>
          </w:p>
        </w:tc>
        <w:tc>
          <w:tcPr>
            <w:tcW w:w="2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磋商响应文件</w:t>
            </w:r>
            <w:r>
              <w:rPr>
                <w:rFonts w:hint="eastAsia" w:ascii="宋体" w:hAnsi="宋体" w:eastAsia="宋体" w:cs="宋体"/>
                <w:color w:val="auto"/>
                <w:sz w:val="21"/>
                <w:szCs w:val="21"/>
                <w:highlight w:val="none"/>
              </w:rPr>
              <w:t>签字盖章</w:t>
            </w:r>
          </w:p>
        </w:tc>
        <w:tc>
          <w:tcPr>
            <w:tcW w:w="468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符合第二章</w:t>
            </w:r>
            <w:r>
              <w:rPr>
                <w:rFonts w:hint="eastAsia" w:ascii="宋体" w:hAnsi="宋体" w:eastAsia="宋体" w:cs="宋体"/>
                <w:color w:val="auto"/>
                <w:sz w:val="21"/>
                <w:szCs w:val="21"/>
                <w:highlight w:val="none"/>
                <w:lang w:eastAsia="zh-CN"/>
              </w:rPr>
              <w:t>“供应商须知”</w:t>
            </w:r>
            <w:r>
              <w:rPr>
                <w:rFonts w:hint="eastAsia" w:ascii="宋体" w:hAnsi="宋体" w:eastAsia="宋体" w:cs="宋体"/>
                <w:color w:val="auto"/>
                <w:kern w:val="2"/>
                <w:sz w:val="21"/>
                <w:szCs w:val="21"/>
                <w:highlight w:val="none"/>
                <w:lang w:val="en-US" w:eastAsia="zh-CN" w:bidi="ar-SA"/>
              </w:rPr>
              <w:t>第3.7.3项规定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8" w:hRule="atLeast"/>
          <w:jc w:val="center"/>
        </w:trPr>
        <w:tc>
          <w:tcPr>
            <w:tcW w:w="900"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1"/>
                <w:szCs w:val="21"/>
                <w:highlight w:val="none"/>
              </w:rPr>
            </w:pPr>
          </w:p>
        </w:tc>
        <w:tc>
          <w:tcPr>
            <w:tcW w:w="112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1"/>
                <w:szCs w:val="21"/>
                <w:highlight w:val="none"/>
              </w:rPr>
            </w:pPr>
          </w:p>
        </w:tc>
        <w:tc>
          <w:tcPr>
            <w:tcW w:w="2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磋商</w:t>
            </w:r>
            <w:r>
              <w:rPr>
                <w:rFonts w:hint="eastAsia" w:ascii="宋体" w:hAnsi="宋体" w:cs="宋体"/>
                <w:color w:val="auto"/>
                <w:sz w:val="21"/>
                <w:szCs w:val="21"/>
                <w:highlight w:val="none"/>
                <w:lang w:eastAsia="zh-CN"/>
              </w:rPr>
              <w:t>范围</w:t>
            </w:r>
          </w:p>
        </w:tc>
        <w:tc>
          <w:tcPr>
            <w:tcW w:w="468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符合第二章“供应商须知”第1.3.1项规定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8" w:hRule="atLeast"/>
          <w:jc w:val="center"/>
        </w:trPr>
        <w:tc>
          <w:tcPr>
            <w:tcW w:w="900"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1"/>
                <w:szCs w:val="21"/>
                <w:highlight w:val="none"/>
              </w:rPr>
            </w:pPr>
          </w:p>
        </w:tc>
        <w:tc>
          <w:tcPr>
            <w:tcW w:w="112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1"/>
                <w:szCs w:val="21"/>
                <w:highlight w:val="none"/>
              </w:rPr>
            </w:pPr>
          </w:p>
        </w:tc>
        <w:tc>
          <w:tcPr>
            <w:tcW w:w="2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服务期限</w:t>
            </w:r>
          </w:p>
        </w:tc>
        <w:tc>
          <w:tcPr>
            <w:tcW w:w="468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符合第二章“</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须知”第1.3.2项规定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8" w:hRule="atLeast"/>
          <w:jc w:val="center"/>
        </w:trPr>
        <w:tc>
          <w:tcPr>
            <w:tcW w:w="900"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1"/>
                <w:szCs w:val="21"/>
                <w:highlight w:val="none"/>
              </w:rPr>
            </w:pPr>
          </w:p>
        </w:tc>
        <w:tc>
          <w:tcPr>
            <w:tcW w:w="112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1"/>
                <w:szCs w:val="21"/>
                <w:highlight w:val="none"/>
              </w:rPr>
            </w:pPr>
          </w:p>
        </w:tc>
        <w:tc>
          <w:tcPr>
            <w:tcW w:w="2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服务标准</w:t>
            </w:r>
          </w:p>
        </w:tc>
        <w:tc>
          <w:tcPr>
            <w:tcW w:w="468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符合第二章“</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须知”第1.3.</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8" w:hRule="atLeast"/>
          <w:jc w:val="center"/>
        </w:trPr>
        <w:tc>
          <w:tcPr>
            <w:tcW w:w="900" w:type="dxa"/>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1"/>
                <w:szCs w:val="21"/>
                <w:highlight w:val="none"/>
              </w:rPr>
            </w:pPr>
          </w:p>
        </w:tc>
        <w:tc>
          <w:tcPr>
            <w:tcW w:w="1124"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1"/>
                <w:szCs w:val="21"/>
                <w:highlight w:val="none"/>
              </w:rPr>
            </w:pPr>
          </w:p>
        </w:tc>
        <w:tc>
          <w:tcPr>
            <w:tcW w:w="2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磋商有效期</w:t>
            </w:r>
          </w:p>
        </w:tc>
        <w:tc>
          <w:tcPr>
            <w:tcW w:w="468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符合第二章“</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须知”第3.3.1项规定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8" w:hRule="atLeast"/>
          <w:jc w:val="center"/>
        </w:trPr>
        <w:tc>
          <w:tcPr>
            <w:tcW w:w="900"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1"/>
                <w:szCs w:val="21"/>
                <w:highlight w:val="none"/>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1"/>
                <w:szCs w:val="21"/>
                <w:highlight w:val="none"/>
              </w:rPr>
            </w:pPr>
          </w:p>
        </w:tc>
        <w:tc>
          <w:tcPr>
            <w:tcW w:w="2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磋商响应文件格式</w:t>
            </w:r>
          </w:p>
        </w:tc>
        <w:tc>
          <w:tcPr>
            <w:tcW w:w="468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符合第六章“</w:t>
            </w:r>
            <w:r>
              <w:rPr>
                <w:rFonts w:hint="eastAsia" w:ascii="宋体" w:hAnsi="宋体" w:eastAsia="宋体" w:cs="宋体"/>
                <w:color w:val="auto"/>
                <w:sz w:val="21"/>
                <w:szCs w:val="21"/>
                <w:highlight w:val="none"/>
                <w:lang w:eastAsia="zh-CN"/>
              </w:rPr>
              <w:t>竞争性磋商响应文件</w:t>
            </w:r>
            <w:r>
              <w:rPr>
                <w:rFonts w:hint="eastAsia" w:ascii="宋体" w:hAnsi="宋体" w:eastAsia="宋体" w:cs="宋体"/>
                <w:color w:val="auto"/>
                <w:sz w:val="21"/>
                <w:szCs w:val="21"/>
                <w:highlight w:val="none"/>
              </w:rPr>
              <w:t>格式”的规定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0" w:hRule="atLeast"/>
          <w:jc w:val="center"/>
        </w:trPr>
        <w:tc>
          <w:tcPr>
            <w:tcW w:w="900" w:type="dxa"/>
            <w:vMerge w:val="continue"/>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1"/>
                <w:szCs w:val="21"/>
                <w:highlight w:val="none"/>
              </w:rPr>
            </w:pPr>
          </w:p>
        </w:tc>
        <w:tc>
          <w:tcPr>
            <w:tcW w:w="11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sz w:val="21"/>
                <w:szCs w:val="21"/>
                <w:highlight w:val="none"/>
              </w:rPr>
            </w:pPr>
          </w:p>
        </w:tc>
        <w:tc>
          <w:tcPr>
            <w:tcW w:w="2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报价</w:t>
            </w:r>
          </w:p>
        </w:tc>
        <w:tc>
          <w:tcPr>
            <w:tcW w:w="468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符合第二章“供应商须知”第 3.2 款规定，</w:t>
            </w:r>
            <w:r>
              <w:rPr>
                <w:rFonts w:hint="eastAsia" w:ascii="宋体" w:hAnsi="宋体" w:eastAsia="宋体" w:cs="宋体"/>
                <w:color w:val="auto"/>
                <w:sz w:val="21"/>
                <w:szCs w:val="21"/>
                <w:highlight w:val="none"/>
                <w:lang w:eastAsia="zh-CN"/>
              </w:rPr>
              <w:t>且未超过采购预算</w:t>
            </w:r>
          </w:p>
        </w:tc>
      </w:tr>
    </w:tbl>
    <w:p>
      <w:pPr>
        <w:keepNext w:val="0"/>
        <w:keepLines w:val="0"/>
        <w:pageBreakBefore w:val="0"/>
        <w:widowControl w:val="0"/>
        <w:kinsoku/>
        <w:overflowPunct/>
        <w:bidi w:val="0"/>
        <w:rPr>
          <w:rFonts w:hint="eastAsia" w:ascii="宋体" w:hAnsi="宋体" w:eastAsia="宋体" w:cs="宋体"/>
          <w:color w:val="auto"/>
          <w:highlight w:val="none"/>
        </w:rPr>
      </w:pPr>
    </w:p>
    <w:tbl>
      <w:tblPr>
        <w:tblStyle w:val="40"/>
        <w:tblW w:w="913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15"/>
        <w:gridCol w:w="2465"/>
        <w:gridCol w:w="46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201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条款内容</w:t>
            </w:r>
          </w:p>
        </w:tc>
        <w:tc>
          <w:tcPr>
            <w:tcW w:w="46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42" w:hRule="atLeast"/>
          <w:jc w:val="center"/>
        </w:trPr>
        <w:tc>
          <w:tcPr>
            <w:tcW w:w="2015" w:type="dxa"/>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2.2.1</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分值构成</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(总分100分)</w:t>
            </w:r>
          </w:p>
        </w:tc>
        <w:tc>
          <w:tcPr>
            <w:tcW w:w="46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最终磋商</w:t>
            </w:r>
            <w:r>
              <w:rPr>
                <w:rFonts w:hint="eastAsia" w:ascii="宋体" w:hAnsi="宋体" w:eastAsia="宋体" w:cs="宋体"/>
                <w:color w:val="auto"/>
                <w:sz w:val="21"/>
                <w:szCs w:val="21"/>
                <w:highlight w:val="none"/>
              </w:rPr>
              <w:t xml:space="preserve">报价： </w:t>
            </w:r>
            <w:r>
              <w:rPr>
                <w:rFonts w:hint="eastAsia" w:ascii="宋体" w:hAnsi="宋体" w:eastAsia="宋体" w:cs="宋体"/>
                <w:color w:val="auto"/>
                <w:sz w:val="21"/>
                <w:szCs w:val="21"/>
                <w:highlight w:val="none"/>
                <w:u w:val="single"/>
                <w:lang w:val="en-US" w:eastAsia="zh-CN"/>
              </w:rPr>
              <w:t xml:space="preserve"> 10</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服务方案</w:t>
            </w:r>
            <w:r>
              <w:rPr>
                <w:rFonts w:hint="eastAsia" w:ascii="宋体" w:hAnsi="宋体" w:eastAsia="宋体" w:cs="宋体"/>
                <w:color w:val="auto"/>
                <w:sz w:val="21"/>
                <w:szCs w:val="21"/>
                <w:highlight w:val="none"/>
              </w:rPr>
              <w:t>部分：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66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业绩</w:t>
            </w:r>
            <w:r>
              <w:rPr>
                <w:rFonts w:hint="eastAsia" w:ascii="宋体" w:hAnsi="宋体" w:eastAsia="宋体" w:cs="宋体"/>
                <w:color w:val="auto"/>
                <w:sz w:val="21"/>
                <w:szCs w:val="21"/>
                <w:highlight w:val="none"/>
              </w:rPr>
              <w:t>部分：</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9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after="120" w:line="400" w:lineRule="exact"/>
              <w:ind w:left="0" w:leftChars="0" w:firstLine="0" w:firstLineChars="0"/>
              <w:jc w:val="both"/>
              <w:textAlignment w:val="auto"/>
              <w:rPr>
                <w:rFonts w:hint="eastAsia" w:ascii="宋体" w:hAnsi="宋体" w:eastAsia="宋体" w:cs="宋体"/>
                <w:color w:val="auto"/>
                <w:kern w:val="2"/>
                <w:sz w:val="21"/>
                <w:szCs w:val="21"/>
                <w:highlight w:val="none"/>
                <w:u w:val="single"/>
                <w:lang w:val="en-US" w:eastAsia="zh-CN" w:bidi="ar-SA"/>
              </w:rPr>
            </w:pPr>
            <w:r>
              <w:rPr>
                <w:rFonts w:hint="eastAsia" w:ascii="宋体" w:hAnsi="宋体" w:eastAsia="宋体" w:cs="宋体"/>
                <w:color w:val="auto"/>
                <w:kern w:val="2"/>
                <w:sz w:val="21"/>
                <w:szCs w:val="21"/>
                <w:highlight w:val="none"/>
                <w:lang w:val="en-US" w:eastAsia="zh-CN" w:bidi="ar-SA"/>
              </w:rPr>
              <w:t>服务承诺部分</w:t>
            </w:r>
            <w:r>
              <w:rPr>
                <w:rFonts w:hint="eastAsia" w:ascii="宋体" w:hAnsi="宋体" w:eastAsia="宋体" w:cs="宋体"/>
                <w:color w:val="auto"/>
                <w:kern w:val="2"/>
                <w:sz w:val="21"/>
                <w:szCs w:val="21"/>
                <w:highlight w:val="none"/>
                <w:u w:val="single"/>
                <w:lang w:val="en-US" w:eastAsia="zh-CN" w:bidi="ar-SA"/>
              </w:rPr>
              <w:t xml:space="preserve">  15  </w:t>
            </w:r>
            <w:r>
              <w:rPr>
                <w:rFonts w:hint="eastAsia" w:ascii="宋体" w:hAnsi="宋体" w:eastAsia="宋体" w:cs="宋体"/>
                <w:color w:val="auto"/>
                <w:kern w:val="2"/>
                <w:sz w:val="21"/>
                <w:szCs w:val="21"/>
                <w:highlight w:val="none"/>
                <w:u w:val="none"/>
                <w:lang w:val="en-US" w:eastAsia="zh-CN" w:bidi="ar-SA"/>
              </w:rPr>
              <w:t xml:space="preserve">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008" w:hRule="atLeast"/>
          <w:jc w:val="center"/>
        </w:trPr>
        <w:tc>
          <w:tcPr>
            <w:tcW w:w="2015"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2.2.2</w:t>
            </w:r>
          </w:p>
        </w:tc>
        <w:tc>
          <w:tcPr>
            <w:tcW w:w="24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基准价计算方法</w:t>
            </w:r>
          </w:p>
        </w:tc>
        <w:tc>
          <w:tcPr>
            <w:tcW w:w="46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满足</w:t>
            </w:r>
            <w:r>
              <w:rPr>
                <w:rFonts w:hint="eastAsia" w:ascii="宋体" w:hAnsi="宋体" w:eastAsia="宋体" w:cs="宋体"/>
                <w:color w:val="auto"/>
                <w:sz w:val="21"/>
                <w:szCs w:val="21"/>
                <w:highlight w:val="none"/>
                <w:lang w:eastAsia="zh-CN"/>
              </w:rPr>
              <w:t>竞争性磋商文件</w:t>
            </w:r>
            <w:r>
              <w:rPr>
                <w:rFonts w:hint="eastAsia" w:ascii="宋体" w:hAnsi="宋体" w:eastAsia="宋体" w:cs="宋体"/>
                <w:color w:val="auto"/>
                <w:sz w:val="21"/>
                <w:szCs w:val="21"/>
                <w:highlight w:val="none"/>
              </w:rPr>
              <w:t>要求且最</w:t>
            </w:r>
            <w:r>
              <w:rPr>
                <w:rFonts w:hint="eastAsia" w:ascii="宋体" w:hAnsi="宋体" w:eastAsia="宋体" w:cs="宋体"/>
                <w:color w:val="auto"/>
                <w:sz w:val="21"/>
                <w:szCs w:val="21"/>
                <w:highlight w:val="none"/>
                <w:lang w:val="en-US" w:eastAsia="zh-CN"/>
              </w:rPr>
              <w:t>终</w:t>
            </w:r>
            <w:r>
              <w:rPr>
                <w:rFonts w:hint="eastAsia" w:ascii="宋体" w:hAnsi="宋体" w:eastAsia="宋体" w:cs="宋体"/>
                <w:color w:val="auto"/>
                <w:sz w:val="21"/>
                <w:szCs w:val="21"/>
                <w:highlight w:val="none"/>
              </w:rPr>
              <w:t>报价最低的</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w:t>
            </w:r>
            <w:r>
              <w:rPr>
                <w:rFonts w:hint="eastAsia" w:ascii="宋体" w:hAnsi="宋体" w:eastAsia="宋体" w:cs="宋体"/>
                <w:color w:val="auto"/>
                <w:sz w:val="21"/>
                <w:szCs w:val="21"/>
                <w:highlight w:val="none"/>
                <w:lang w:eastAsia="zh-CN"/>
              </w:rPr>
              <w:t>磋商报价</w:t>
            </w:r>
            <w:r>
              <w:rPr>
                <w:rFonts w:hint="eastAsia" w:ascii="宋体" w:hAnsi="宋体" w:eastAsia="宋体" w:cs="宋体"/>
                <w:color w:val="auto"/>
                <w:sz w:val="21"/>
                <w:szCs w:val="21"/>
                <w:highlight w:val="none"/>
              </w:rPr>
              <w:t>为</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基准价</w:t>
            </w:r>
          </w:p>
        </w:tc>
      </w:tr>
    </w:tbl>
    <w:p>
      <w:pPr>
        <w:keepNext w:val="0"/>
        <w:keepLines w:val="0"/>
        <w:pageBreakBefore w:val="0"/>
        <w:widowControl w:val="0"/>
        <w:kinsoku/>
        <w:overflowPunct/>
        <w:bidi w:val="0"/>
        <w:rPr>
          <w:rFonts w:hint="eastAsia" w:ascii="宋体" w:hAnsi="宋体" w:eastAsia="宋体" w:cs="宋体"/>
          <w:color w:val="auto"/>
          <w:highlight w:val="none"/>
        </w:rPr>
      </w:pPr>
      <w:r>
        <w:rPr>
          <w:rFonts w:hint="eastAsia" w:ascii="宋体" w:hAnsi="宋体" w:eastAsia="宋体" w:cs="宋体"/>
          <w:color w:val="auto"/>
          <w:highlight w:val="none"/>
        </w:rPr>
        <w:br w:type="page"/>
      </w:r>
    </w:p>
    <w:p>
      <w:pPr>
        <w:keepNext w:val="0"/>
        <w:keepLines w:val="0"/>
        <w:pageBreakBefore w:val="0"/>
        <w:widowControl w:val="0"/>
        <w:kinsoku/>
        <w:overflowPunct/>
        <w:bidi w:val="0"/>
        <w:spacing w:after="0" w:afterAutospacing="0" w:line="240" w:lineRule="auto"/>
        <w:ind w:firstLine="300" w:firstLineChars="200"/>
        <w:jc w:val="both"/>
        <w:rPr>
          <w:rFonts w:hint="eastAsia" w:ascii="宋体" w:hAnsi="宋体" w:eastAsia="宋体" w:cs="宋体"/>
          <w:color w:val="auto"/>
          <w:kern w:val="2"/>
          <w:sz w:val="15"/>
          <w:szCs w:val="13"/>
          <w:highlight w:val="none"/>
          <w:lang w:val="en-US" w:eastAsia="zh-CN" w:bidi="ar-SA"/>
        </w:rPr>
      </w:pPr>
    </w:p>
    <w:tbl>
      <w:tblPr>
        <w:tblStyle w:val="40"/>
        <w:tblW w:w="91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1124"/>
        <w:gridCol w:w="2476"/>
        <w:gridCol w:w="46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24" w:type="dxa"/>
            <w:gridSpan w:val="2"/>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2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评审</w:t>
            </w:r>
            <w:r>
              <w:rPr>
                <w:rFonts w:hint="eastAsia" w:ascii="宋体" w:hAnsi="宋体" w:eastAsia="宋体" w:cs="宋体"/>
                <w:b/>
                <w:color w:val="auto"/>
                <w:sz w:val="21"/>
                <w:szCs w:val="21"/>
                <w:highlight w:val="none"/>
              </w:rPr>
              <w:t>因素</w:t>
            </w:r>
          </w:p>
        </w:tc>
        <w:tc>
          <w:tcPr>
            <w:tcW w:w="4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评审</w:t>
            </w:r>
            <w:r>
              <w:rPr>
                <w:rFonts w:hint="eastAsia" w:ascii="宋体" w:hAnsi="宋体" w:eastAsia="宋体" w:cs="宋体"/>
                <w:b/>
                <w:color w:val="auto"/>
                <w:sz w:val="21"/>
                <w:szCs w:val="21"/>
                <w:highlight w:val="none"/>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00" w:type="dxa"/>
            <w:tcBorders>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2.2.</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p>
        </w:tc>
        <w:tc>
          <w:tcPr>
            <w:tcW w:w="1124" w:type="dxa"/>
            <w:tcBorders>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最终</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报价</w:t>
            </w:r>
            <w:r>
              <w:rPr>
                <w:rFonts w:hint="eastAsia" w:ascii="宋体" w:hAnsi="宋体" w:eastAsia="宋体" w:cs="宋体"/>
                <w:color w:val="auto"/>
                <w:sz w:val="21"/>
                <w:szCs w:val="21"/>
                <w:highlight w:val="none"/>
                <w:lang w:eastAsia="zh-CN"/>
              </w:rPr>
              <w:t>评审</w:t>
            </w:r>
            <w:r>
              <w:rPr>
                <w:rFonts w:hint="eastAsia" w:ascii="宋体" w:hAnsi="宋体" w:eastAsia="宋体" w:cs="宋体"/>
                <w:color w:val="auto"/>
                <w:sz w:val="21"/>
                <w:szCs w:val="21"/>
                <w:highlight w:val="none"/>
              </w:rPr>
              <w:t>标准</w:t>
            </w:r>
          </w:p>
        </w:tc>
        <w:tc>
          <w:tcPr>
            <w:tcW w:w="2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报价得分（</w:t>
            </w:r>
            <w:r>
              <w:rPr>
                <w:rFonts w:hint="eastAsia" w:ascii="宋体" w:hAnsi="宋体" w:eastAsia="宋体" w:cs="宋体"/>
                <w:color w:val="auto"/>
                <w:sz w:val="21"/>
                <w:szCs w:val="21"/>
                <w:highlight w:val="none"/>
                <w:lang w:val="en-US" w:eastAsia="zh-CN"/>
              </w:rPr>
              <w:t>10分</w:t>
            </w:r>
            <w:r>
              <w:rPr>
                <w:rFonts w:hint="eastAsia" w:ascii="宋体" w:hAnsi="宋体" w:eastAsia="宋体" w:cs="宋体"/>
                <w:color w:val="auto"/>
                <w:sz w:val="21"/>
                <w:szCs w:val="21"/>
                <w:highlight w:val="none"/>
                <w:lang w:eastAsia="zh-CN"/>
              </w:rPr>
              <w:t>）</w:t>
            </w:r>
          </w:p>
        </w:tc>
        <w:tc>
          <w:tcPr>
            <w:tcW w:w="4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报价得分=（磋商基准价/最终磋商报价）×</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lang w:eastAsia="zh-CN"/>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00" w:type="dxa"/>
            <w:vMerge w:val="restart"/>
            <w:tcBorders>
              <w:top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（2）</w:t>
            </w:r>
          </w:p>
        </w:tc>
        <w:tc>
          <w:tcPr>
            <w:tcW w:w="1124" w:type="dxa"/>
            <w:vMerge w:val="restart"/>
            <w:tcBorders>
              <w:top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服务方案部分评审</w:t>
            </w:r>
            <w:r>
              <w:rPr>
                <w:rFonts w:hint="eastAsia" w:ascii="宋体" w:hAnsi="宋体" w:eastAsia="宋体" w:cs="宋体"/>
                <w:color w:val="auto"/>
                <w:sz w:val="21"/>
                <w:szCs w:val="21"/>
                <w:highlight w:val="none"/>
              </w:rPr>
              <w:t>标准</w:t>
            </w:r>
          </w:p>
        </w:tc>
        <w:tc>
          <w:tcPr>
            <w:tcW w:w="2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管理</w:t>
            </w:r>
            <w:r>
              <w:rPr>
                <w:rFonts w:hint="eastAsia" w:ascii="宋体" w:hAnsi="宋体" w:eastAsia="宋体" w:cs="宋体"/>
                <w:color w:val="auto"/>
                <w:sz w:val="21"/>
                <w:szCs w:val="21"/>
                <w:highlight w:val="none"/>
              </w:rPr>
              <w:t>方案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12分</w:t>
            </w:r>
            <w:r>
              <w:rPr>
                <w:rFonts w:hint="eastAsia" w:ascii="宋体" w:hAnsi="宋体" w:eastAsia="宋体" w:cs="宋体"/>
                <w:color w:val="auto"/>
                <w:sz w:val="21"/>
                <w:szCs w:val="21"/>
                <w:highlight w:val="none"/>
                <w:lang w:eastAsia="zh-CN"/>
              </w:rPr>
              <w:t>）</w:t>
            </w:r>
          </w:p>
        </w:tc>
        <w:tc>
          <w:tcPr>
            <w:tcW w:w="4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根据各供应商针对本项目提供的管理方案（包括但不限于人员管理、厨具、设备、用具的管理、工作流程等）进行评审：</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bCs/>
                <w:color w:val="auto"/>
                <w:sz w:val="21"/>
                <w:szCs w:val="21"/>
                <w:highlight w:val="none"/>
                <w:lang w:val="en-US" w:eastAsia="zh-CN"/>
              </w:rPr>
              <w:t>管理</w:t>
            </w:r>
            <w:r>
              <w:rPr>
                <w:rFonts w:hint="eastAsia" w:ascii="宋体" w:hAnsi="宋体" w:eastAsia="宋体" w:cs="宋体"/>
                <w:color w:val="auto"/>
                <w:sz w:val="21"/>
                <w:szCs w:val="21"/>
                <w:highlight w:val="none"/>
              </w:rPr>
              <w:t>方案非常完整、</w:t>
            </w:r>
            <w:r>
              <w:rPr>
                <w:rFonts w:hint="eastAsia" w:ascii="宋体" w:hAnsi="宋体" w:eastAsia="宋体" w:cs="宋体"/>
                <w:color w:val="auto"/>
                <w:sz w:val="21"/>
                <w:szCs w:val="21"/>
                <w:highlight w:val="none"/>
                <w:lang w:val="en-US" w:eastAsia="zh-CN"/>
              </w:rPr>
              <w:t>非常</w:t>
            </w:r>
            <w:r>
              <w:rPr>
                <w:rFonts w:hint="eastAsia" w:ascii="宋体" w:hAnsi="宋体" w:eastAsia="宋体" w:cs="宋体"/>
                <w:color w:val="auto"/>
                <w:sz w:val="21"/>
                <w:szCs w:val="21"/>
                <w:highlight w:val="none"/>
              </w:rPr>
              <w:t>合理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服务内容针对性</w:t>
            </w:r>
            <w:r>
              <w:rPr>
                <w:rFonts w:hint="eastAsia" w:ascii="宋体" w:hAnsi="宋体" w:eastAsia="宋体" w:cs="宋体"/>
                <w:color w:val="auto"/>
                <w:sz w:val="21"/>
                <w:szCs w:val="21"/>
                <w:highlight w:val="none"/>
                <w:lang w:val="en-US" w:eastAsia="zh-CN"/>
              </w:rPr>
              <w:t>及</w:t>
            </w:r>
            <w:r>
              <w:rPr>
                <w:rFonts w:hint="eastAsia" w:ascii="宋体" w:hAnsi="宋体" w:eastAsia="宋体" w:cs="宋体"/>
                <w:color w:val="auto"/>
                <w:sz w:val="21"/>
                <w:szCs w:val="21"/>
                <w:highlight w:val="none"/>
              </w:rPr>
              <w:t>可实施性非常强，完全满足</w:t>
            </w:r>
            <w:r>
              <w:rPr>
                <w:rFonts w:hint="eastAsia" w:ascii="宋体" w:hAnsi="宋体" w:eastAsia="宋体" w:cs="宋体"/>
                <w:color w:val="auto"/>
                <w:sz w:val="21"/>
                <w:szCs w:val="21"/>
                <w:highlight w:val="none"/>
                <w:lang w:eastAsia="zh-CN"/>
              </w:rPr>
              <w:t>竞争性磋商文件要求</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bCs/>
                <w:color w:val="auto"/>
                <w:sz w:val="21"/>
                <w:szCs w:val="21"/>
                <w:highlight w:val="none"/>
                <w:lang w:val="en-US" w:eastAsia="zh-CN"/>
              </w:rPr>
              <w:t>管理</w:t>
            </w:r>
            <w:r>
              <w:rPr>
                <w:rFonts w:hint="eastAsia" w:ascii="宋体" w:hAnsi="宋体" w:eastAsia="宋体" w:cs="宋体"/>
                <w:color w:val="auto"/>
                <w:sz w:val="21"/>
                <w:szCs w:val="21"/>
                <w:highlight w:val="none"/>
              </w:rPr>
              <w:t>方案比较完整、</w:t>
            </w:r>
            <w:r>
              <w:rPr>
                <w:rFonts w:hint="eastAsia" w:ascii="宋体" w:hAnsi="宋体" w:eastAsia="宋体" w:cs="宋体"/>
                <w:color w:val="auto"/>
                <w:sz w:val="21"/>
                <w:szCs w:val="21"/>
                <w:highlight w:val="none"/>
                <w:lang w:val="en-US" w:eastAsia="zh-CN"/>
              </w:rPr>
              <w:t>比较</w:t>
            </w:r>
            <w:r>
              <w:rPr>
                <w:rFonts w:hint="eastAsia" w:ascii="宋体" w:hAnsi="宋体" w:eastAsia="宋体" w:cs="宋体"/>
                <w:color w:val="auto"/>
                <w:sz w:val="21"/>
                <w:szCs w:val="21"/>
                <w:highlight w:val="none"/>
              </w:rPr>
              <w:t>合理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服务内容具有一定的针对性及可实施性，满足</w:t>
            </w:r>
            <w:r>
              <w:rPr>
                <w:rFonts w:hint="eastAsia" w:ascii="宋体" w:hAnsi="宋体" w:eastAsia="宋体" w:cs="宋体"/>
                <w:color w:val="auto"/>
                <w:sz w:val="21"/>
                <w:szCs w:val="21"/>
                <w:highlight w:val="none"/>
                <w:lang w:eastAsia="zh-CN"/>
              </w:rPr>
              <w:t>竞争性磋商文件要求</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bCs/>
                <w:color w:val="auto"/>
                <w:sz w:val="21"/>
                <w:szCs w:val="21"/>
                <w:highlight w:val="none"/>
                <w:lang w:val="en-US" w:eastAsia="zh-CN"/>
              </w:rPr>
              <w:t>管理</w:t>
            </w:r>
            <w:r>
              <w:rPr>
                <w:rFonts w:hint="eastAsia" w:ascii="宋体" w:hAnsi="宋体" w:eastAsia="宋体" w:cs="宋体"/>
                <w:color w:val="auto"/>
                <w:sz w:val="21"/>
                <w:szCs w:val="21"/>
                <w:highlight w:val="none"/>
              </w:rPr>
              <w:t>方案完整度一般、合理性一般，服务内容针对性及可实施性一般，基本满足</w:t>
            </w:r>
            <w:r>
              <w:rPr>
                <w:rFonts w:hint="eastAsia" w:ascii="宋体" w:hAnsi="宋体" w:eastAsia="宋体" w:cs="宋体"/>
                <w:color w:val="auto"/>
                <w:sz w:val="21"/>
                <w:szCs w:val="21"/>
                <w:highlight w:val="none"/>
                <w:lang w:eastAsia="zh-CN"/>
              </w:rPr>
              <w:t>竞争性磋商文件要求</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bCs/>
                <w:color w:val="auto"/>
                <w:sz w:val="21"/>
                <w:szCs w:val="21"/>
                <w:highlight w:val="none"/>
                <w:lang w:val="en-US" w:eastAsia="zh-CN"/>
              </w:rPr>
              <w:t>管理</w:t>
            </w:r>
            <w:r>
              <w:rPr>
                <w:rFonts w:hint="eastAsia" w:ascii="宋体" w:hAnsi="宋体" w:eastAsia="宋体" w:cs="宋体"/>
                <w:color w:val="auto"/>
                <w:sz w:val="21"/>
                <w:szCs w:val="21"/>
                <w:highlight w:val="none"/>
              </w:rPr>
              <w:t>方案完整度较差、合理性较差、服务内容针对性或可实施性不强，或对</w:t>
            </w:r>
            <w:r>
              <w:rPr>
                <w:rFonts w:hint="eastAsia" w:ascii="宋体" w:hAnsi="宋体" w:eastAsia="宋体" w:cs="宋体"/>
                <w:color w:val="auto"/>
                <w:sz w:val="21"/>
                <w:szCs w:val="21"/>
                <w:highlight w:val="none"/>
                <w:lang w:eastAsia="zh-CN"/>
              </w:rPr>
              <w:t>竞争性磋商文件要求</w:t>
            </w:r>
            <w:r>
              <w:rPr>
                <w:rFonts w:hint="eastAsia" w:ascii="宋体" w:hAnsi="宋体" w:eastAsia="宋体" w:cs="宋体"/>
                <w:color w:val="auto"/>
                <w:sz w:val="21"/>
                <w:szCs w:val="21"/>
                <w:highlight w:val="none"/>
              </w:rPr>
              <w:t>应答有缺项，得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（5）</w:t>
            </w:r>
            <w:r>
              <w:rPr>
                <w:rFonts w:hint="eastAsia" w:ascii="宋体" w:hAnsi="宋体" w:eastAsia="宋体" w:cs="宋体"/>
                <w:bCs/>
                <w:color w:val="auto"/>
                <w:sz w:val="21"/>
                <w:szCs w:val="21"/>
                <w:highlight w:val="none"/>
                <w:lang w:val="en-US" w:eastAsia="zh-CN"/>
              </w:rPr>
              <w:t>管理</w:t>
            </w:r>
            <w:r>
              <w:rPr>
                <w:rFonts w:hint="eastAsia" w:ascii="宋体" w:hAnsi="宋体" w:eastAsia="宋体" w:cs="宋体"/>
                <w:color w:val="auto"/>
                <w:sz w:val="21"/>
                <w:szCs w:val="21"/>
                <w:highlight w:val="none"/>
              </w:rPr>
              <w:t>方案过于简单，不能满足</w:t>
            </w:r>
            <w:r>
              <w:rPr>
                <w:rFonts w:hint="eastAsia" w:ascii="宋体" w:hAnsi="宋体" w:eastAsia="宋体" w:cs="宋体"/>
                <w:color w:val="auto"/>
                <w:sz w:val="21"/>
                <w:szCs w:val="21"/>
                <w:highlight w:val="none"/>
                <w:lang w:eastAsia="zh-CN"/>
              </w:rPr>
              <w:t>要求</w:t>
            </w:r>
            <w:r>
              <w:rPr>
                <w:rFonts w:hint="eastAsia" w:ascii="宋体" w:hAnsi="宋体" w:eastAsia="宋体" w:cs="宋体"/>
                <w:color w:val="auto"/>
                <w:sz w:val="21"/>
                <w:szCs w:val="21"/>
                <w:highlight w:val="none"/>
              </w:rPr>
              <w:t>，或未提供相关内容不得分。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00" w:type="dxa"/>
            <w:vMerge w:val="continue"/>
            <w:tcBorders>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center"/>
              <w:textAlignment w:val="auto"/>
              <w:rPr>
                <w:rFonts w:hint="eastAsia" w:ascii="宋体" w:hAnsi="宋体" w:eastAsia="宋体" w:cs="宋体"/>
                <w:color w:val="auto"/>
                <w:sz w:val="21"/>
                <w:szCs w:val="21"/>
                <w:highlight w:val="none"/>
              </w:rPr>
            </w:pPr>
          </w:p>
        </w:tc>
        <w:tc>
          <w:tcPr>
            <w:tcW w:w="1124" w:type="dxa"/>
            <w:vMerge w:val="continue"/>
            <w:tcBorders>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center"/>
              <w:textAlignment w:val="auto"/>
              <w:rPr>
                <w:rFonts w:hint="eastAsia" w:ascii="宋体" w:hAnsi="宋体" w:eastAsia="宋体" w:cs="宋体"/>
                <w:color w:val="auto"/>
                <w:sz w:val="21"/>
                <w:szCs w:val="21"/>
                <w:highlight w:val="none"/>
                <w:lang w:eastAsia="zh-CN"/>
              </w:rPr>
            </w:pPr>
          </w:p>
        </w:tc>
        <w:tc>
          <w:tcPr>
            <w:tcW w:w="2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营养膳食方案</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10分</w:t>
            </w:r>
            <w:r>
              <w:rPr>
                <w:rFonts w:hint="eastAsia" w:ascii="宋体" w:hAnsi="宋体" w:eastAsia="宋体" w:cs="宋体"/>
                <w:color w:val="auto"/>
                <w:sz w:val="21"/>
                <w:szCs w:val="21"/>
                <w:highlight w:val="none"/>
                <w:lang w:eastAsia="zh-CN"/>
              </w:rPr>
              <w:t>）</w:t>
            </w:r>
          </w:p>
        </w:tc>
        <w:tc>
          <w:tcPr>
            <w:tcW w:w="4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lang w:val="en-US" w:eastAsia="zh-CN"/>
              </w:rPr>
              <w:t>根据各供应商针对本项目提供的的</w:t>
            </w:r>
            <w:r>
              <w:rPr>
                <w:rFonts w:hint="eastAsia" w:ascii="宋体" w:hAnsi="宋体" w:eastAsia="宋体" w:cs="宋体"/>
                <w:color w:val="auto"/>
                <w:sz w:val="21"/>
                <w:szCs w:val="21"/>
                <w:highlight w:val="none"/>
              </w:rPr>
              <w:t>营养膳食方案</w:t>
            </w:r>
            <w:r>
              <w:rPr>
                <w:rFonts w:hint="eastAsia" w:ascii="宋体" w:hAnsi="宋体" w:eastAsia="宋体" w:cs="宋体"/>
                <w:bCs/>
                <w:color w:val="auto"/>
                <w:sz w:val="21"/>
                <w:szCs w:val="21"/>
                <w:highlight w:val="none"/>
                <w:lang w:val="en-US" w:eastAsia="zh-CN"/>
              </w:rPr>
              <w:t>（包括但不限于菜品搭配</w:t>
            </w:r>
            <w:r>
              <w:rPr>
                <w:rFonts w:hint="eastAsia" w:ascii="宋体" w:hAnsi="宋体" w:cs="宋体"/>
                <w:bCs/>
                <w:color w:val="auto"/>
                <w:sz w:val="21"/>
                <w:szCs w:val="21"/>
                <w:highlight w:val="none"/>
                <w:lang w:val="en-US" w:eastAsia="zh-CN"/>
              </w:rPr>
              <w:t>、</w:t>
            </w:r>
            <w:r>
              <w:rPr>
                <w:rFonts w:hint="eastAsia" w:ascii="宋体" w:hAnsi="宋体" w:eastAsia="宋体" w:cs="宋体"/>
                <w:bCs/>
                <w:color w:val="auto"/>
                <w:sz w:val="21"/>
                <w:szCs w:val="21"/>
                <w:highlight w:val="none"/>
                <w:lang w:val="en-US" w:eastAsia="zh-CN"/>
              </w:rPr>
              <w:t>营养配比等）进行评审</w:t>
            </w:r>
            <w:r>
              <w:rPr>
                <w:rFonts w:hint="eastAsia" w:ascii="宋体" w:hAnsi="宋体" w:eastAsia="宋体" w:cs="宋体"/>
                <w:color w:val="auto"/>
                <w:sz w:val="21"/>
                <w:szCs w:val="21"/>
                <w:highlight w:val="none"/>
                <w:lang w:val="en-US" w:eastAsia="zh-CN"/>
              </w:rPr>
              <w:t>：</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(1)营养膳食方案非常完整、</w:t>
            </w:r>
            <w:r>
              <w:rPr>
                <w:rFonts w:hint="eastAsia" w:ascii="宋体" w:hAnsi="宋体" w:eastAsia="宋体" w:cs="宋体"/>
                <w:color w:val="auto"/>
                <w:sz w:val="21"/>
                <w:szCs w:val="21"/>
                <w:highlight w:val="none"/>
                <w:lang w:val="en-US" w:eastAsia="zh-CN"/>
              </w:rPr>
              <w:t>非常</w:t>
            </w:r>
            <w:r>
              <w:rPr>
                <w:rFonts w:hint="eastAsia" w:ascii="宋体" w:hAnsi="宋体" w:eastAsia="宋体" w:cs="宋体"/>
                <w:color w:val="auto"/>
                <w:sz w:val="21"/>
                <w:szCs w:val="21"/>
                <w:highlight w:val="none"/>
              </w:rPr>
              <w:t>合理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服务内容针对性</w:t>
            </w:r>
            <w:r>
              <w:rPr>
                <w:rFonts w:hint="eastAsia" w:ascii="宋体" w:hAnsi="宋体" w:eastAsia="宋体" w:cs="宋体"/>
                <w:color w:val="auto"/>
                <w:sz w:val="21"/>
                <w:szCs w:val="21"/>
                <w:highlight w:val="none"/>
                <w:lang w:val="en-US" w:eastAsia="zh-CN"/>
              </w:rPr>
              <w:t>及</w:t>
            </w:r>
            <w:r>
              <w:rPr>
                <w:rFonts w:hint="eastAsia" w:ascii="宋体" w:hAnsi="宋体" w:eastAsia="宋体" w:cs="宋体"/>
                <w:color w:val="auto"/>
                <w:sz w:val="21"/>
                <w:szCs w:val="21"/>
                <w:highlight w:val="none"/>
              </w:rPr>
              <w:t>可实施性非常强，完全满足</w:t>
            </w:r>
            <w:r>
              <w:rPr>
                <w:rFonts w:hint="eastAsia" w:ascii="宋体" w:hAnsi="宋体" w:eastAsia="宋体" w:cs="宋体"/>
                <w:color w:val="auto"/>
                <w:sz w:val="21"/>
                <w:szCs w:val="21"/>
                <w:highlight w:val="none"/>
                <w:lang w:eastAsia="zh-CN"/>
              </w:rPr>
              <w:t>竞争性磋商文件要求</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（2）营养膳食方案比较完整、</w:t>
            </w:r>
            <w:r>
              <w:rPr>
                <w:rFonts w:hint="eastAsia" w:ascii="宋体" w:hAnsi="宋体" w:eastAsia="宋体" w:cs="宋体"/>
                <w:color w:val="auto"/>
                <w:sz w:val="21"/>
                <w:szCs w:val="21"/>
                <w:highlight w:val="none"/>
                <w:lang w:val="en-US" w:eastAsia="zh-CN"/>
              </w:rPr>
              <w:t>比较</w:t>
            </w:r>
            <w:r>
              <w:rPr>
                <w:rFonts w:hint="eastAsia" w:ascii="宋体" w:hAnsi="宋体" w:eastAsia="宋体" w:cs="宋体"/>
                <w:color w:val="auto"/>
                <w:sz w:val="21"/>
                <w:szCs w:val="21"/>
                <w:highlight w:val="none"/>
              </w:rPr>
              <w:t>合理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服务内容具有一定的针对性及可实施性，满足</w:t>
            </w:r>
            <w:r>
              <w:rPr>
                <w:rFonts w:hint="eastAsia" w:ascii="宋体" w:hAnsi="宋体" w:eastAsia="宋体" w:cs="宋体"/>
                <w:color w:val="auto"/>
                <w:sz w:val="21"/>
                <w:szCs w:val="21"/>
                <w:highlight w:val="none"/>
                <w:lang w:eastAsia="zh-CN"/>
              </w:rPr>
              <w:t>竞争性磋商文件要求</w:t>
            </w:r>
            <w:r>
              <w:rPr>
                <w:rFonts w:hint="eastAsia" w:ascii="宋体" w:hAnsi="宋体" w:eastAsia="宋体" w:cs="宋体"/>
                <w:color w:val="auto"/>
                <w:sz w:val="21"/>
                <w:szCs w:val="21"/>
                <w:highlight w:val="none"/>
              </w:rPr>
              <w:t>，得</w:t>
            </w:r>
            <w:r>
              <w:rPr>
                <w:rFonts w:hint="eastAsia" w:ascii="宋体" w:hAnsi="宋体" w:cs="宋体"/>
                <w:color w:val="auto"/>
                <w:sz w:val="21"/>
                <w:szCs w:val="21"/>
                <w:highlight w:val="none"/>
                <w:lang w:val="en-US" w:eastAsia="zh-CN"/>
              </w:rPr>
              <w:t>7</w:t>
            </w:r>
            <w:r>
              <w:rPr>
                <w:rFonts w:hint="eastAsia" w:ascii="宋体" w:hAnsi="宋体" w:eastAsia="宋体" w:cs="宋体"/>
                <w:color w:val="auto"/>
                <w:sz w:val="21"/>
                <w:szCs w:val="21"/>
                <w:highlight w:val="none"/>
              </w:rPr>
              <w:t>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（3）营养膳食方案完整度一般、合理性一般，服务内容针对性及可实施性一般，基本满足</w:t>
            </w:r>
            <w:r>
              <w:rPr>
                <w:rFonts w:hint="eastAsia" w:ascii="宋体" w:hAnsi="宋体" w:eastAsia="宋体" w:cs="宋体"/>
                <w:color w:val="auto"/>
                <w:sz w:val="21"/>
                <w:szCs w:val="21"/>
                <w:highlight w:val="none"/>
                <w:lang w:eastAsia="zh-CN"/>
              </w:rPr>
              <w:t>竞争性磋商文件要求</w:t>
            </w:r>
            <w:r>
              <w:rPr>
                <w:rFonts w:hint="eastAsia" w:ascii="宋体" w:hAnsi="宋体" w:eastAsia="宋体" w:cs="宋体"/>
                <w:color w:val="auto"/>
                <w:sz w:val="21"/>
                <w:szCs w:val="21"/>
                <w:highlight w:val="none"/>
              </w:rPr>
              <w:t>，得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（4）营养膳食方案完整度较差、合理性较差、服务内容针对性或可实施性不强，或对</w:t>
            </w:r>
            <w:r>
              <w:rPr>
                <w:rFonts w:hint="eastAsia" w:ascii="宋体" w:hAnsi="宋体" w:eastAsia="宋体" w:cs="宋体"/>
                <w:color w:val="auto"/>
                <w:sz w:val="21"/>
                <w:szCs w:val="21"/>
                <w:highlight w:val="none"/>
                <w:lang w:eastAsia="zh-CN"/>
              </w:rPr>
              <w:t>竞争性磋商文件要求</w:t>
            </w:r>
            <w:r>
              <w:rPr>
                <w:rFonts w:hint="eastAsia" w:ascii="宋体" w:hAnsi="宋体" w:eastAsia="宋体" w:cs="宋体"/>
                <w:color w:val="auto"/>
                <w:sz w:val="21"/>
                <w:szCs w:val="21"/>
                <w:highlight w:val="none"/>
              </w:rPr>
              <w:t>应答有缺项，得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（5）营养膳食方案过于简单，不能满足</w:t>
            </w:r>
            <w:r>
              <w:rPr>
                <w:rFonts w:hint="eastAsia" w:ascii="宋体" w:hAnsi="宋体" w:eastAsia="宋体" w:cs="宋体"/>
                <w:color w:val="auto"/>
                <w:sz w:val="21"/>
                <w:szCs w:val="21"/>
                <w:highlight w:val="none"/>
                <w:lang w:eastAsia="zh-CN"/>
              </w:rPr>
              <w:t>要求</w:t>
            </w:r>
            <w:r>
              <w:rPr>
                <w:rFonts w:hint="eastAsia" w:ascii="宋体" w:hAnsi="宋体" w:eastAsia="宋体" w:cs="宋体"/>
                <w:color w:val="auto"/>
                <w:sz w:val="21"/>
                <w:szCs w:val="21"/>
                <w:highlight w:val="none"/>
              </w:rPr>
              <w:t>，或未提供相关内容不得分。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00" w:type="dxa"/>
            <w:vMerge w:val="continue"/>
            <w:tcBorders>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center"/>
              <w:textAlignment w:val="auto"/>
              <w:rPr>
                <w:rFonts w:hint="eastAsia" w:ascii="宋体" w:hAnsi="宋体" w:eastAsia="宋体" w:cs="宋体"/>
                <w:color w:val="auto"/>
                <w:sz w:val="21"/>
                <w:szCs w:val="21"/>
                <w:highlight w:val="none"/>
              </w:rPr>
            </w:pPr>
          </w:p>
        </w:tc>
        <w:tc>
          <w:tcPr>
            <w:tcW w:w="1124" w:type="dxa"/>
            <w:vMerge w:val="continue"/>
            <w:tcBorders>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center"/>
              <w:textAlignment w:val="auto"/>
              <w:rPr>
                <w:rFonts w:hint="eastAsia" w:ascii="宋体" w:hAnsi="宋体" w:eastAsia="宋体" w:cs="宋体"/>
                <w:color w:val="auto"/>
                <w:sz w:val="21"/>
                <w:szCs w:val="21"/>
                <w:highlight w:val="none"/>
                <w:lang w:eastAsia="zh-CN"/>
              </w:rPr>
            </w:pPr>
          </w:p>
        </w:tc>
        <w:tc>
          <w:tcPr>
            <w:tcW w:w="2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left="0" w:leftChars="0" w:right="0" w:righ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食品安全卫生质量管理控制方案</w:t>
            </w:r>
          </w:p>
          <w:p>
            <w:pPr>
              <w:keepNext w:val="0"/>
              <w:keepLines w:val="0"/>
              <w:pageBreakBefore w:val="0"/>
              <w:widowControl w:val="0"/>
              <w:kinsoku/>
              <w:wordWrap/>
              <w:overflowPunct/>
              <w:autoSpaceDE/>
              <w:autoSpaceDN/>
              <w:bidi w:val="0"/>
              <w:snapToGrid/>
              <w:spacing w:beforeAutospacing="0" w:afterAutospacing="0" w:line="400" w:lineRule="exact"/>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12分</w:t>
            </w:r>
            <w:r>
              <w:rPr>
                <w:rFonts w:hint="eastAsia" w:ascii="宋体" w:hAnsi="宋体" w:eastAsia="宋体" w:cs="宋体"/>
                <w:color w:val="auto"/>
                <w:sz w:val="21"/>
                <w:szCs w:val="21"/>
                <w:highlight w:val="none"/>
                <w:lang w:eastAsia="zh-CN"/>
              </w:rPr>
              <w:t>）</w:t>
            </w:r>
          </w:p>
        </w:tc>
        <w:tc>
          <w:tcPr>
            <w:tcW w:w="4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lang w:val="en-US" w:eastAsia="zh-CN"/>
              </w:rPr>
              <w:t>根据各供应商针对本项目提供的的食品安全卫生质量管理控制方案（包括但不限于食品卫生安全保证条款、操作卫生控制方案、菜品卫生控制方案等）进行评审</w:t>
            </w:r>
            <w:r>
              <w:rPr>
                <w:rFonts w:hint="eastAsia" w:ascii="宋体" w:hAnsi="宋体" w:eastAsia="宋体" w:cs="宋体"/>
                <w:color w:val="auto"/>
                <w:sz w:val="21"/>
                <w:szCs w:val="21"/>
                <w:highlight w:val="none"/>
                <w:lang w:val="en-US" w:eastAsia="zh-CN"/>
              </w:rPr>
              <w:t>：</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(1)服务方案非常完整、</w:t>
            </w:r>
            <w:r>
              <w:rPr>
                <w:rFonts w:hint="eastAsia" w:ascii="宋体" w:hAnsi="宋体" w:eastAsia="宋体" w:cs="宋体"/>
                <w:color w:val="auto"/>
                <w:sz w:val="21"/>
                <w:szCs w:val="21"/>
                <w:highlight w:val="none"/>
                <w:lang w:val="en-US" w:eastAsia="zh-CN"/>
              </w:rPr>
              <w:t>非常</w:t>
            </w:r>
            <w:r>
              <w:rPr>
                <w:rFonts w:hint="eastAsia" w:ascii="宋体" w:hAnsi="宋体" w:eastAsia="宋体" w:cs="宋体"/>
                <w:color w:val="auto"/>
                <w:sz w:val="21"/>
                <w:szCs w:val="21"/>
                <w:highlight w:val="none"/>
              </w:rPr>
              <w:t>合理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服务内容针对性</w:t>
            </w:r>
            <w:r>
              <w:rPr>
                <w:rFonts w:hint="eastAsia" w:ascii="宋体" w:hAnsi="宋体" w:eastAsia="宋体" w:cs="宋体"/>
                <w:color w:val="auto"/>
                <w:sz w:val="21"/>
                <w:szCs w:val="21"/>
                <w:highlight w:val="none"/>
                <w:lang w:val="en-US" w:eastAsia="zh-CN"/>
              </w:rPr>
              <w:t>及</w:t>
            </w:r>
            <w:r>
              <w:rPr>
                <w:rFonts w:hint="eastAsia" w:ascii="宋体" w:hAnsi="宋体" w:eastAsia="宋体" w:cs="宋体"/>
                <w:color w:val="auto"/>
                <w:sz w:val="21"/>
                <w:szCs w:val="21"/>
                <w:highlight w:val="none"/>
              </w:rPr>
              <w:t>可实施性非常强，完全满足</w:t>
            </w:r>
            <w:r>
              <w:rPr>
                <w:rFonts w:hint="eastAsia" w:ascii="宋体" w:hAnsi="宋体" w:eastAsia="宋体" w:cs="宋体"/>
                <w:color w:val="auto"/>
                <w:sz w:val="21"/>
                <w:szCs w:val="21"/>
                <w:highlight w:val="none"/>
                <w:lang w:eastAsia="zh-CN"/>
              </w:rPr>
              <w:t>竞争性磋商文件要求</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12</w:t>
            </w:r>
            <w:r>
              <w:rPr>
                <w:rFonts w:hint="eastAsia" w:ascii="宋体" w:hAnsi="宋体" w:eastAsia="宋体" w:cs="宋体"/>
                <w:color w:val="auto"/>
                <w:sz w:val="21"/>
                <w:szCs w:val="21"/>
                <w:highlight w:val="none"/>
              </w:rPr>
              <w:t>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（2）服务方案比较完整、</w:t>
            </w:r>
            <w:r>
              <w:rPr>
                <w:rFonts w:hint="eastAsia" w:ascii="宋体" w:hAnsi="宋体" w:eastAsia="宋体" w:cs="宋体"/>
                <w:color w:val="auto"/>
                <w:sz w:val="21"/>
                <w:szCs w:val="21"/>
                <w:highlight w:val="none"/>
                <w:lang w:val="en-US" w:eastAsia="zh-CN"/>
              </w:rPr>
              <w:t>比较</w:t>
            </w:r>
            <w:r>
              <w:rPr>
                <w:rFonts w:hint="eastAsia" w:ascii="宋体" w:hAnsi="宋体" w:eastAsia="宋体" w:cs="宋体"/>
                <w:color w:val="auto"/>
                <w:sz w:val="21"/>
                <w:szCs w:val="21"/>
                <w:highlight w:val="none"/>
              </w:rPr>
              <w:t>合理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服务内容具有一定的针对性及可实施性，满足</w:t>
            </w:r>
            <w:r>
              <w:rPr>
                <w:rFonts w:hint="eastAsia" w:ascii="宋体" w:hAnsi="宋体" w:eastAsia="宋体" w:cs="宋体"/>
                <w:color w:val="auto"/>
                <w:sz w:val="21"/>
                <w:szCs w:val="21"/>
                <w:highlight w:val="none"/>
                <w:lang w:eastAsia="zh-CN"/>
              </w:rPr>
              <w:t>竞争性磋商文件要求</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（3）服务方案完整度一般、合理性一般，服务内容针对性及可实施性一般，基本满足</w:t>
            </w:r>
            <w:r>
              <w:rPr>
                <w:rFonts w:hint="eastAsia" w:ascii="宋体" w:hAnsi="宋体" w:eastAsia="宋体" w:cs="宋体"/>
                <w:color w:val="auto"/>
                <w:sz w:val="21"/>
                <w:szCs w:val="21"/>
                <w:highlight w:val="none"/>
                <w:lang w:eastAsia="zh-CN"/>
              </w:rPr>
              <w:t>竞争性磋商文件要求</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（4）服务方案完整度较差、合理性较差、服务内容针对性或可实施性不强，或对</w:t>
            </w:r>
            <w:r>
              <w:rPr>
                <w:rFonts w:hint="eastAsia" w:ascii="宋体" w:hAnsi="宋体" w:eastAsia="宋体" w:cs="宋体"/>
                <w:color w:val="auto"/>
                <w:sz w:val="21"/>
                <w:szCs w:val="21"/>
                <w:highlight w:val="none"/>
                <w:lang w:eastAsia="zh-CN"/>
              </w:rPr>
              <w:t>竞争性磋商文件要求</w:t>
            </w:r>
            <w:r>
              <w:rPr>
                <w:rFonts w:hint="eastAsia" w:ascii="宋体" w:hAnsi="宋体" w:eastAsia="宋体" w:cs="宋体"/>
                <w:color w:val="auto"/>
                <w:sz w:val="21"/>
                <w:szCs w:val="21"/>
                <w:highlight w:val="none"/>
              </w:rPr>
              <w:t>应答有缺项，得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400" w:lineRule="exact"/>
              <w:ind w:left="0" w:right="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（5）服务方案过于简单，不能满足</w:t>
            </w:r>
            <w:r>
              <w:rPr>
                <w:rFonts w:hint="eastAsia" w:ascii="宋体" w:hAnsi="宋体" w:eastAsia="宋体" w:cs="宋体"/>
                <w:color w:val="auto"/>
                <w:sz w:val="21"/>
                <w:szCs w:val="21"/>
                <w:highlight w:val="none"/>
                <w:lang w:eastAsia="zh-CN"/>
              </w:rPr>
              <w:t>要求</w:t>
            </w:r>
            <w:r>
              <w:rPr>
                <w:rFonts w:hint="eastAsia" w:ascii="宋体" w:hAnsi="宋体" w:eastAsia="宋体" w:cs="宋体"/>
                <w:color w:val="auto"/>
                <w:sz w:val="21"/>
                <w:szCs w:val="21"/>
                <w:highlight w:val="none"/>
              </w:rPr>
              <w:t>，或未提供相关内容不得分。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00" w:type="dxa"/>
            <w:vMerge w:val="continue"/>
            <w:tcBorders>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center"/>
              <w:textAlignment w:val="auto"/>
              <w:rPr>
                <w:rFonts w:hint="eastAsia" w:ascii="宋体" w:hAnsi="宋体" w:eastAsia="宋体" w:cs="宋体"/>
                <w:color w:val="auto"/>
                <w:sz w:val="21"/>
                <w:szCs w:val="21"/>
                <w:highlight w:val="none"/>
              </w:rPr>
            </w:pPr>
          </w:p>
        </w:tc>
        <w:tc>
          <w:tcPr>
            <w:tcW w:w="1124" w:type="dxa"/>
            <w:vMerge w:val="continue"/>
            <w:tcBorders>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center"/>
              <w:textAlignment w:val="auto"/>
              <w:rPr>
                <w:rFonts w:hint="eastAsia" w:ascii="宋体" w:hAnsi="宋体" w:eastAsia="宋体" w:cs="宋体"/>
                <w:color w:val="auto"/>
                <w:sz w:val="21"/>
                <w:szCs w:val="21"/>
                <w:highlight w:val="none"/>
                <w:lang w:eastAsia="zh-CN"/>
              </w:rPr>
            </w:pPr>
          </w:p>
        </w:tc>
        <w:tc>
          <w:tcPr>
            <w:tcW w:w="2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left="0" w:leftChars="0" w:right="0" w:rightChars="0"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考核、培训措施</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8分</w:t>
            </w:r>
            <w:r>
              <w:rPr>
                <w:rFonts w:hint="eastAsia" w:ascii="宋体" w:hAnsi="宋体" w:eastAsia="宋体" w:cs="宋体"/>
                <w:color w:val="auto"/>
                <w:sz w:val="21"/>
                <w:szCs w:val="21"/>
                <w:highlight w:val="none"/>
                <w:lang w:eastAsia="zh-CN"/>
              </w:rPr>
              <w:t>）</w:t>
            </w:r>
          </w:p>
        </w:tc>
        <w:tc>
          <w:tcPr>
            <w:tcW w:w="4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根据各供应商针对本项目提供的的</w:t>
            </w:r>
            <w:r>
              <w:rPr>
                <w:rFonts w:hint="eastAsia" w:ascii="宋体" w:hAnsi="宋体" w:eastAsia="宋体" w:cs="宋体"/>
                <w:color w:val="auto"/>
                <w:sz w:val="21"/>
                <w:szCs w:val="21"/>
                <w:highlight w:val="none"/>
              </w:rPr>
              <w:t>考核、培训措施</w:t>
            </w:r>
            <w:r>
              <w:rPr>
                <w:rFonts w:hint="default" w:ascii="宋体" w:hAnsi="宋体" w:eastAsia="宋体" w:cs="宋体"/>
                <w:bCs/>
                <w:color w:val="auto"/>
                <w:sz w:val="21"/>
                <w:szCs w:val="21"/>
                <w:highlight w:val="none"/>
                <w:lang w:eastAsia="zh-CN"/>
              </w:rPr>
              <w:t>（包括但不限于</w:t>
            </w:r>
            <w:r>
              <w:rPr>
                <w:rFonts w:hint="default" w:ascii="宋体" w:hAnsi="宋体" w:eastAsia="宋体" w:cs="宋体"/>
                <w:bCs/>
                <w:color w:val="auto"/>
                <w:sz w:val="21"/>
                <w:szCs w:val="21"/>
                <w:highlight w:val="none"/>
                <w:lang w:val="en-US" w:eastAsia="zh-CN"/>
              </w:rPr>
              <w:t>人员上岗前的安全制度培训及考核措施</w:t>
            </w:r>
            <w:r>
              <w:rPr>
                <w:rFonts w:hint="eastAsia" w:ascii="宋体" w:hAnsi="宋体" w:eastAsia="宋体" w:cs="宋体"/>
                <w:bCs/>
                <w:color w:val="auto"/>
                <w:sz w:val="21"/>
                <w:szCs w:val="21"/>
                <w:highlight w:val="none"/>
                <w:lang w:val="en-US" w:eastAsia="zh-CN"/>
              </w:rPr>
              <w:t>、</w:t>
            </w:r>
            <w:r>
              <w:rPr>
                <w:rFonts w:hint="default" w:ascii="宋体" w:hAnsi="宋体" w:eastAsia="宋体" w:cs="宋体"/>
                <w:bCs/>
                <w:color w:val="auto"/>
                <w:sz w:val="21"/>
                <w:szCs w:val="21"/>
                <w:highlight w:val="none"/>
                <w:lang w:val="en-US" w:eastAsia="zh-CN"/>
              </w:rPr>
              <w:t>确保各项指标符合相关卫生标准的考核措施</w:t>
            </w:r>
            <w:r>
              <w:rPr>
                <w:rFonts w:hint="eastAsia" w:ascii="宋体" w:hAnsi="宋体" w:eastAsia="宋体" w:cs="宋体"/>
                <w:bCs/>
                <w:color w:val="auto"/>
                <w:sz w:val="21"/>
                <w:szCs w:val="21"/>
                <w:highlight w:val="none"/>
                <w:lang w:val="en-US" w:eastAsia="zh-CN"/>
              </w:rPr>
              <w:t>等</w:t>
            </w:r>
            <w:r>
              <w:rPr>
                <w:rFonts w:hint="default"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进行评审：</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(1)内容非常完整、非常合理、针对性及可实施性非常强，完全满足竞争性磋商文件要求，得8分；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（2）内容比较完整、比较合理、具有一定的针对性及可实施性，满足竞争性磋商文件要求，得</w:t>
            </w:r>
            <w:r>
              <w:rPr>
                <w:rFonts w:hint="eastAsia" w:ascii="宋体" w:hAnsi="宋体" w:cs="宋体"/>
                <w:bCs/>
                <w:color w:val="auto"/>
                <w:sz w:val="21"/>
                <w:szCs w:val="21"/>
                <w:highlight w:val="none"/>
                <w:lang w:val="en-US" w:eastAsia="zh-CN"/>
              </w:rPr>
              <w:t>5</w:t>
            </w:r>
            <w:r>
              <w:rPr>
                <w:rFonts w:hint="eastAsia" w:ascii="宋体" w:hAnsi="宋体" w:eastAsia="宋体" w:cs="宋体"/>
                <w:bCs/>
                <w:color w:val="auto"/>
                <w:sz w:val="21"/>
                <w:szCs w:val="21"/>
                <w:highlight w:val="none"/>
                <w:lang w:val="en-US" w:eastAsia="zh-CN"/>
              </w:rPr>
              <w:t>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（3）内容完整度一般、合理性一般，针对性及可实施性一般，基本满足竞争性磋商文件要求，得3分；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（4）内容完整度较差、合理性较差、针对性或可实施性不强，或对竞争性磋商文件要求应答有缺项，得1分；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 w:val="21"/>
                <w:szCs w:val="21"/>
                <w:highlight w:val="none"/>
                <w:lang w:val="en-US" w:eastAsia="zh-CN"/>
              </w:rPr>
              <w:t>（5）内容过于简单，不能满足要求，或未提供相关内容不得分。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00" w:type="dxa"/>
            <w:vMerge w:val="continue"/>
            <w:tcBorders>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textAlignment w:val="auto"/>
              <w:rPr>
                <w:rFonts w:hint="eastAsia" w:ascii="宋体" w:hAnsi="宋体" w:eastAsia="宋体" w:cs="宋体"/>
                <w:color w:val="auto"/>
                <w:sz w:val="21"/>
                <w:szCs w:val="21"/>
                <w:highlight w:val="none"/>
              </w:rPr>
            </w:pPr>
          </w:p>
        </w:tc>
        <w:tc>
          <w:tcPr>
            <w:tcW w:w="1124" w:type="dxa"/>
            <w:vMerge w:val="continue"/>
            <w:tcBorders>
              <w:right w:val="single" w:color="auto" w:sz="4" w:space="0"/>
            </w:tcBorders>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textAlignment w:val="auto"/>
              <w:rPr>
                <w:rFonts w:hint="eastAsia" w:ascii="宋体" w:hAnsi="宋体" w:eastAsia="宋体" w:cs="宋体"/>
                <w:color w:val="auto"/>
                <w:sz w:val="21"/>
                <w:szCs w:val="21"/>
                <w:highlight w:val="none"/>
              </w:rPr>
            </w:pPr>
          </w:p>
        </w:tc>
        <w:tc>
          <w:tcPr>
            <w:tcW w:w="2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left="0" w:leftChars="0" w:right="0" w:rightChars="0"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突发性事件处理方案</w:t>
            </w:r>
          </w:p>
          <w:p>
            <w:pPr>
              <w:keepNext w:val="0"/>
              <w:keepLines w:val="0"/>
              <w:pageBreakBefore w:val="0"/>
              <w:widowControl w:val="0"/>
              <w:kinsoku/>
              <w:wordWrap/>
              <w:overflowPunct/>
              <w:autoSpaceDE/>
              <w:autoSpaceDN/>
              <w:bidi w:val="0"/>
              <w:snapToGrid/>
              <w:spacing w:beforeAutospacing="0" w:afterAutospacing="0" w:line="400" w:lineRule="exact"/>
              <w:ind w:left="0" w:leftChars="0" w:right="0" w:rightChars="0"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12分）</w:t>
            </w:r>
          </w:p>
        </w:tc>
        <w:tc>
          <w:tcPr>
            <w:tcW w:w="4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根据各供应商针对本项目提供的的突发性事件处理方案</w:t>
            </w:r>
            <w:r>
              <w:rPr>
                <w:rFonts w:hint="default" w:ascii="宋体" w:hAnsi="宋体" w:eastAsia="宋体" w:cs="宋体"/>
                <w:bCs/>
                <w:color w:val="auto"/>
                <w:sz w:val="21"/>
                <w:szCs w:val="21"/>
                <w:highlight w:val="none"/>
                <w:lang w:eastAsia="zh-CN"/>
              </w:rPr>
              <w:t>（包括但不限于</w:t>
            </w:r>
            <w:r>
              <w:rPr>
                <w:rFonts w:hint="eastAsia" w:ascii="宋体" w:hAnsi="宋体" w:eastAsia="宋体" w:cs="宋体"/>
                <w:color w:val="auto"/>
                <w:kern w:val="2"/>
                <w:sz w:val="21"/>
                <w:szCs w:val="21"/>
                <w:highlight w:val="none"/>
                <w:lang w:val="en-US" w:eastAsia="zh-CN" w:bidi="ar-SA"/>
              </w:rPr>
              <w:t>应急资源储备</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kern w:val="2"/>
                <w:sz w:val="21"/>
                <w:szCs w:val="21"/>
                <w:highlight w:val="none"/>
                <w:lang w:val="en-US" w:eastAsia="zh-CN" w:bidi="ar-SA"/>
              </w:rPr>
              <w:t>应急调配能力</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kern w:val="2"/>
                <w:sz w:val="21"/>
                <w:szCs w:val="21"/>
                <w:highlight w:val="none"/>
                <w:lang w:val="en-US" w:eastAsia="zh-CN" w:bidi="ar-SA"/>
              </w:rPr>
              <w:t>消防及意外事故处理</w:t>
            </w:r>
            <w:r>
              <w:rPr>
                <w:rFonts w:hint="eastAsia" w:ascii="宋体" w:hAnsi="宋体" w:eastAsia="宋体" w:cs="宋体"/>
                <w:bCs/>
                <w:color w:val="auto"/>
                <w:sz w:val="21"/>
                <w:szCs w:val="21"/>
                <w:highlight w:val="none"/>
                <w:lang w:val="en-US" w:eastAsia="zh-CN"/>
              </w:rPr>
              <w:t>等</w:t>
            </w:r>
            <w:r>
              <w:rPr>
                <w:rFonts w:hint="default"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lang w:val="en-US" w:eastAsia="zh-CN"/>
              </w:rPr>
              <w:t>进行评审：</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(1)内容非常完整、非常合理、针对性及可实施性非常强，完全满足竞争性磋商文件要求，得12分；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（2）内容比较完整、比较合理、具有一定的针对性及可实施性，满足竞争性磋商文件要求，得8分；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（3）内容完整度一般、合理性一般，针对性及可实施性一般，基本满足竞争性磋商文件要求，得4分；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（4）内容完整度较差、合理性较差、针对性或可实施性不强，或对竞争性磋商文件要求应答有缺项，得2分；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 w:val="21"/>
                <w:szCs w:val="21"/>
                <w:highlight w:val="none"/>
                <w:lang w:val="en-US" w:eastAsia="zh-CN"/>
              </w:rPr>
              <w:t>（5）内容过于简单，不能满足要求，或未提供相关内容不得分。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00" w:type="dxa"/>
            <w:vMerge w:val="continue"/>
            <w:tcBorders>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textAlignment w:val="auto"/>
              <w:rPr>
                <w:rFonts w:hint="eastAsia" w:ascii="宋体" w:hAnsi="宋体" w:eastAsia="宋体" w:cs="宋体"/>
                <w:color w:val="auto"/>
                <w:sz w:val="21"/>
                <w:szCs w:val="21"/>
                <w:highlight w:val="none"/>
              </w:rPr>
            </w:pPr>
          </w:p>
        </w:tc>
        <w:tc>
          <w:tcPr>
            <w:tcW w:w="1124" w:type="dxa"/>
            <w:vMerge w:val="continue"/>
            <w:tcBorders>
              <w:right w:val="single" w:color="auto" w:sz="4" w:space="0"/>
            </w:tcBorders>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textAlignment w:val="auto"/>
              <w:rPr>
                <w:rFonts w:hint="eastAsia" w:ascii="宋体" w:hAnsi="宋体" w:eastAsia="宋体" w:cs="宋体"/>
                <w:color w:val="auto"/>
                <w:sz w:val="21"/>
                <w:szCs w:val="21"/>
                <w:highlight w:val="none"/>
              </w:rPr>
            </w:pPr>
          </w:p>
        </w:tc>
        <w:tc>
          <w:tcPr>
            <w:tcW w:w="2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left="0" w:leftChars="0" w:right="0" w:rightChars="0"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节能、节约</w:t>
            </w:r>
            <w:r>
              <w:rPr>
                <w:rFonts w:hint="eastAsia" w:ascii="宋体" w:hAnsi="宋体" w:eastAsia="宋体" w:cs="宋体"/>
                <w:color w:val="auto"/>
                <w:sz w:val="21"/>
                <w:szCs w:val="21"/>
                <w:highlight w:val="none"/>
                <w:lang w:eastAsia="zh-CN"/>
              </w:rPr>
              <w:t>方案（</w:t>
            </w:r>
            <w:r>
              <w:rPr>
                <w:rFonts w:hint="eastAsia" w:ascii="宋体" w:hAnsi="宋体" w:eastAsia="宋体" w:cs="宋体"/>
                <w:color w:val="auto"/>
                <w:sz w:val="21"/>
                <w:szCs w:val="21"/>
                <w:highlight w:val="none"/>
                <w:lang w:val="en-US" w:eastAsia="zh-CN"/>
              </w:rPr>
              <w:t>6分</w:t>
            </w:r>
            <w:r>
              <w:rPr>
                <w:rFonts w:hint="eastAsia" w:ascii="宋体" w:hAnsi="宋体" w:eastAsia="宋体" w:cs="宋体"/>
                <w:color w:val="auto"/>
                <w:sz w:val="21"/>
                <w:szCs w:val="21"/>
                <w:highlight w:val="none"/>
                <w:lang w:eastAsia="zh-CN"/>
              </w:rPr>
              <w:t>）</w:t>
            </w:r>
          </w:p>
        </w:tc>
        <w:tc>
          <w:tcPr>
            <w:tcW w:w="4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根据各供应商针对本项目提供的对水、电、燃气及食材等节能、节约方案进行评审：</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(1)内容非常完整、非常合理、针对性及可实施性非常强，完全满足竞争性磋商文件要求，得6分；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（2）内容比较完整、比较合理、具有一定的针对性及可实施性，满足竞争性磋商文件要求，得4分；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（3）内容完整度一般、合理性一般，针对性及可实施性一般，基本满足竞争性磋商文件要求，得2分；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（4）内容完整度较差、合理性较差、针对性或可实施性不强，或对竞争性磋商文件要求应答有缺项，得1分；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 w:val="21"/>
                <w:szCs w:val="21"/>
                <w:highlight w:val="none"/>
                <w:lang w:val="en-US" w:eastAsia="zh-CN"/>
              </w:rPr>
              <w:t>（5）内容过于简单，不能满足要求，或未提供相关内容不得分。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00" w:type="dxa"/>
            <w:vMerge w:val="continue"/>
            <w:tcBorders>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textAlignment w:val="auto"/>
              <w:rPr>
                <w:rFonts w:hint="eastAsia" w:ascii="宋体" w:hAnsi="宋体" w:eastAsia="宋体" w:cs="宋体"/>
                <w:color w:val="auto"/>
                <w:sz w:val="21"/>
                <w:szCs w:val="21"/>
                <w:highlight w:val="none"/>
              </w:rPr>
            </w:pPr>
          </w:p>
        </w:tc>
        <w:tc>
          <w:tcPr>
            <w:tcW w:w="1124" w:type="dxa"/>
            <w:vMerge w:val="continue"/>
            <w:tcBorders>
              <w:right w:val="single" w:color="auto" w:sz="4" w:space="0"/>
            </w:tcBorders>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textAlignment w:val="auto"/>
              <w:rPr>
                <w:rFonts w:hint="eastAsia" w:ascii="宋体" w:hAnsi="宋体" w:eastAsia="宋体" w:cs="宋体"/>
                <w:color w:val="auto"/>
                <w:sz w:val="21"/>
                <w:szCs w:val="21"/>
                <w:highlight w:val="none"/>
              </w:rPr>
            </w:pPr>
          </w:p>
        </w:tc>
        <w:tc>
          <w:tcPr>
            <w:tcW w:w="2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left="0" w:leftChars="0" w:right="0" w:rightChars="0"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合理化建议（6分）</w:t>
            </w:r>
          </w:p>
        </w:tc>
        <w:tc>
          <w:tcPr>
            <w:tcW w:w="4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根据各供应商针对本项目提供的</w:t>
            </w:r>
            <w:r>
              <w:rPr>
                <w:rFonts w:hint="eastAsia" w:ascii="宋体" w:hAnsi="宋体" w:eastAsia="宋体" w:cs="宋体"/>
                <w:color w:val="auto"/>
                <w:sz w:val="21"/>
                <w:szCs w:val="21"/>
                <w:highlight w:val="none"/>
                <w:lang w:val="en-US" w:eastAsia="zh-CN"/>
              </w:rPr>
              <w:t>合理化建议</w:t>
            </w:r>
            <w:r>
              <w:rPr>
                <w:rFonts w:hint="eastAsia" w:ascii="宋体" w:hAnsi="宋体" w:eastAsia="宋体" w:cs="宋体"/>
                <w:bCs/>
                <w:color w:val="auto"/>
                <w:sz w:val="21"/>
                <w:szCs w:val="21"/>
                <w:highlight w:val="none"/>
                <w:lang w:val="en-US" w:eastAsia="zh-CN"/>
              </w:rPr>
              <w:t>进行评审：</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(1)内容非常完整、非常合理、针对性及可实施性非常强，完全满足竞争性磋商文件要求，得6分；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（2）内容比较完整、比较合理、具有一定的针对性及可实施性，满足竞争性磋商文件要求，得4分；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（3）内容完整度一般、合理性一般，针对性及可实施性一般，基本满足竞争性磋商文件要求，得2分；</w:t>
            </w:r>
          </w:p>
          <w:p>
            <w:pPr>
              <w:keepNext w:val="0"/>
              <w:keepLines w:val="0"/>
              <w:pageBreakBefore w:val="0"/>
              <w:widowControl w:val="0"/>
              <w:tabs>
                <w:tab w:val="left" w:pos="804"/>
                <w:tab w:val="left" w:pos="1804"/>
              </w:tabs>
              <w:kinsoku/>
              <w:wordWrap/>
              <w:overflowPunct/>
              <w:topLinePunct/>
              <w:autoSpaceDE/>
              <w:autoSpaceDN/>
              <w:bidi w:val="0"/>
              <w:adjustRightInd w:val="0"/>
              <w:snapToGrid/>
              <w:spacing w:beforeAutospacing="0" w:afterAutospacing="0" w:line="400" w:lineRule="exact"/>
              <w:ind w:firstLine="0" w:firstLineChars="0"/>
              <w:jc w:val="both"/>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（4）内容完整度较差、合理性较差、针对性或可实施性不强，或对竞争性磋商文件要求应答有缺项，得1分；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sz w:val="21"/>
                <w:szCs w:val="21"/>
                <w:highlight w:val="none"/>
                <w:lang w:val="en-US" w:eastAsia="zh-CN"/>
              </w:rPr>
              <w:t>（5）内容过于简单，不能满足要求，或未提供相关内容不得分。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2.2.</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p>
        </w:tc>
        <w:tc>
          <w:tcPr>
            <w:tcW w:w="11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业绩部分评审</w:t>
            </w:r>
            <w:r>
              <w:rPr>
                <w:rFonts w:hint="eastAsia" w:ascii="宋体" w:hAnsi="宋体" w:eastAsia="宋体" w:cs="宋体"/>
                <w:color w:val="auto"/>
                <w:sz w:val="21"/>
                <w:szCs w:val="21"/>
                <w:highlight w:val="none"/>
              </w:rPr>
              <w:t>标准</w:t>
            </w:r>
          </w:p>
        </w:tc>
        <w:tc>
          <w:tcPr>
            <w:tcW w:w="247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center"/>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类似项目业绩</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9分</w:t>
            </w:r>
            <w:r>
              <w:rPr>
                <w:rFonts w:hint="eastAsia" w:ascii="宋体" w:hAnsi="宋体" w:eastAsia="宋体" w:cs="宋体"/>
                <w:color w:val="auto"/>
                <w:sz w:val="21"/>
                <w:szCs w:val="21"/>
                <w:highlight w:val="none"/>
                <w:lang w:eastAsia="zh-CN"/>
              </w:rPr>
              <w:t>）</w:t>
            </w:r>
          </w:p>
        </w:tc>
        <w:tc>
          <w:tcPr>
            <w:tcW w:w="46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left"/>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近五年（2019年4月1日至今，以签订合同的时间为准）承担过1项类似项目业绩得3分，每增加1项得3分</w:t>
            </w:r>
            <w:r>
              <w:rPr>
                <w:rFonts w:hint="eastAsia" w:ascii="宋体" w:hAnsi="宋体" w:eastAsia="宋体" w:cs="宋体"/>
                <w:color w:val="auto"/>
                <w:sz w:val="21"/>
                <w:szCs w:val="21"/>
                <w:highlight w:val="none"/>
              </w:rPr>
              <w:t>，此项最高得分</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00" w:type="dxa"/>
            <w:vMerge w:val="restart"/>
            <w:tcBorders>
              <w:top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400" w:lineRule="exact"/>
              <w:ind w:right="0" w:rightChars="0"/>
              <w:jc w:val="center"/>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2.2.3（4）</w:t>
            </w:r>
          </w:p>
        </w:tc>
        <w:tc>
          <w:tcPr>
            <w:tcW w:w="112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beforeAutospacing="0" w:afterAutospacing="0" w:line="400" w:lineRule="exact"/>
              <w:ind w:right="0" w:righ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服务承诺部分</w:t>
            </w:r>
            <w:r>
              <w:rPr>
                <w:rFonts w:hint="eastAsia" w:ascii="宋体" w:hAnsi="宋体" w:eastAsia="宋体" w:cs="宋体"/>
                <w:color w:val="auto"/>
                <w:sz w:val="21"/>
                <w:szCs w:val="21"/>
                <w:highlight w:val="none"/>
                <w:lang w:val="en-US" w:eastAsia="zh-CN"/>
              </w:rPr>
              <w:t>评审标准</w:t>
            </w:r>
          </w:p>
        </w:tc>
        <w:tc>
          <w:tcPr>
            <w:tcW w:w="24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人员承诺（7分）</w:t>
            </w:r>
          </w:p>
        </w:tc>
        <w:tc>
          <w:tcPr>
            <w:tcW w:w="4680"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autoSpaceDE/>
              <w:autoSpaceDN/>
              <w:bidi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承诺所有上岗人员固定不随意更换,若出现服务人员因事、病等不能工作的，及时调整其他服务人员补充，确保服务工作的正常进行</w:t>
            </w:r>
            <w:r>
              <w:rPr>
                <w:rFonts w:hint="eastAsia" w:ascii="宋体" w:hAnsi="宋体" w:eastAsia="宋体" w:cs="宋体"/>
                <w:bCs/>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承诺成交后定期对所有工作人员进行岗位知识培训等进行评审：</w:t>
            </w:r>
          </w:p>
          <w:p>
            <w:pPr>
              <w:keepNext w:val="0"/>
              <w:keepLines w:val="0"/>
              <w:pageBreakBefore w:val="0"/>
              <w:widowControl w:val="0"/>
              <w:kinsoku/>
              <w:wordWrap/>
              <w:overflowPunct/>
              <w:topLinePunct/>
              <w:autoSpaceDE/>
              <w:autoSpaceDN/>
              <w:bidi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default" w:ascii="宋体" w:hAnsi="宋体" w:eastAsia="宋体" w:cs="宋体"/>
                <w:color w:val="auto"/>
                <w:sz w:val="21"/>
                <w:szCs w:val="21"/>
                <w:highlight w:val="none"/>
                <w:lang w:eastAsia="zh-CN"/>
              </w:rPr>
              <w:t>承诺</w:t>
            </w:r>
            <w:r>
              <w:rPr>
                <w:rFonts w:hint="eastAsia" w:ascii="宋体" w:hAnsi="宋体" w:eastAsia="宋体" w:cs="宋体"/>
                <w:color w:val="auto"/>
                <w:sz w:val="21"/>
                <w:szCs w:val="21"/>
                <w:highlight w:val="none"/>
                <w:lang w:val="en-US" w:eastAsia="zh-CN"/>
              </w:rPr>
              <w:t>内容非常完整、非常合理、针对性</w:t>
            </w:r>
            <w:r>
              <w:rPr>
                <w:rFonts w:hint="default" w:ascii="宋体" w:hAnsi="宋体" w:eastAsia="宋体" w:cs="宋体"/>
                <w:color w:val="auto"/>
                <w:sz w:val="21"/>
                <w:szCs w:val="21"/>
                <w:highlight w:val="none"/>
                <w:lang w:eastAsia="zh-CN"/>
              </w:rPr>
              <w:t>及</w:t>
            </w:r>
            <w:r>
              <w:rPr>
                <w:rFonts w:hint="eastAsia" w:ascii="宋体" w:hAnsi="宋体" w:eastAsia="宋体" w:cs="宋体"/>
                <w:color w:val="auto"/>
                <w:sz w:val="21"/>
                <w:szCs w:val="21"/>
                <w:highlight w:val="none"/>
                <w:lang w:val="en-US" w:eastAsia="zh-CN"/>
              </w:rPr>
              <w:t>可实施性非常强，完全满足竞争性磋商文件要求，得7分；</w:t>
            </w:r>
          </w:p>
          <w:p>
            <w:pPr>
              <w:keepNext w:val="0"/>
              <w:keepLines w:val="0"/>
              <w:pageBreakBefore w:val="0"/>
              <w:widowControl w:val="0"/>
              <w:kinsoku/>
              <w:wordWrap/>
              <w:overflowPunct/>
              <w:topLinePunct/>
              <w:autoSpaceDE/>
              <w:autoSpaceDN/>
              <w:bidi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（2）承诺内容比较完整、比较合理、具有一定的针对性及可实施性，满足竞争性磋商文件要求，得4分；</w:t>
            </w:r>
          </w:p>
          <w:p>
            <w:pPr>
              <w:keepNext w:val="0"/>
              <w:keepLines w:val="0"/>
              <w:pageBreakBefore w:val="0"/>
              <w:widowControl w:val="0"/>
              <w:kinsoku/>
              <w:wordWrap/>
              <w:overflowPunct/>
              <w:topLinePunct/>
              <w:autoSpaceDE/>
              <w:autoSpaceDN/>
              <w:bidi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（3）承诺内容完整度一般、合理性一般，针对性及可实施性一般，基本满足竞争性磋商文件要求，得2分；</w:t>
            </w:r>
          </w:p>
          <w:p>
            <w:pPr>
              <w:keepNext w:val="0"/>
              <w:keepLines w:val="0"/>
              <w:pageBreakBefore w:val="0"/>
              <w:widowControl w:val="0"/>
              <w:kinsoku/>
              <w:wordWrap/>
              <w:overflowPunct/>
              <w:topLinePunct/>
              <w:autoSpaceDE/>
              <w:autoSpaceDN/>
              <w:bidi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（4）承诺内容完整度较差、合理性较差、针对性或可实施性不强，或对竞争性磋商文件要求应答有缺项，得1分；</w:t>
            </w:r>
          </w:p>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（5）承诺内容过于简单，不能满足要求，或未提供相关内容不得分。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900" w:type="dxa"/>
            <w:vMerge w:val="continue"/>
            <w:tcBorders>
              <w:right w:val="single" w:color="auto" w:sz="4" w:space="0"/>
            </w:tcBorders>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center"/>
              <w:textAlignment w:val="auto"/>
              <w:rPr>
                <w:rFonts w:hint="eastAsia" w:ascii="宋体" w:hAnsi="宋体" w:eastAsia="宋体" w:cs="宋体"/>
                <w:color w:val="auto"/>
                <w:sz w:val="21"/>
                <w:szCs w:val="21"/>
                <w:highlight w:val="none"/>
              </w:rPr>
            </w:pPr>
          </w:p>
        </w:tc>
        <w:tc>
          <w:tcPr>
            <w:tcW w:w="1124" w:type="dxa"/>
            <w:vMerge w:val="continue"/>
            <w:tcBorders>
              <w:left w:val="single" w:color="auto" w:sz="4" w:space="0"/>
              <w:right w:val="single" w:color="auto" w:sz="4" w:space="0"/>
            </w:tcBorders>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center"/>
              <w:textAlignment w:val="auto"/>
              <w:rPr>
                <w:rFonts w:hint="eastAsia" w:ascii="宋体" w:hAnsi="宋体" w:eastAsia="宋体" w:cs="宋体"/>
                <w:color w:val="auto"/>
                <w:sz w:val="21"/>
                <w:szCs w:val="21"/>
                <w:highlight w:val="none"/>
                <w:lang w:eastAsia="zh-CN"/>
              </w:rPr>
            </w:pPr>
          </w:p>
        </w:tc>
        <w:tc>
          <w:tcPr>
            <w:tcW w:w="2476"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接受监督（8分）</w:t>
            </w:r>
          </w:p>
        </w:tc>
        <w:tc>
          <w:tcPr>
            <w:tcW w:w="4680" w:type="dxa"/>
            <w:tcBorders>
              <w:top w:val="single" w:color="auto" w:sz="4" w:space="0"/>
              <w:left w:val="single" w:color="auto" w:sz="4" w:space="0"/>
            </w:tcBorders>
            <w:vAlign w:val="center"/>
          </w:tcPr>
          <w:p>
            <w:pPr>
              <w:keepNext w:val="0"/>
              <w:keepLines w:val="0"/>
              <w:pageBreakBefore w:val="0"/>
              <w:widowControl w:val="0"/>
              <w:kinsoku/>
              <w:wordWrap/>
              <w:overflowPunct/>
              <w:topLinePunct/>
              <w:autoSpaceDE/>
              <w:autoSpaceDN/>
              <w:bidi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承诺接受采购人对服务的监督及管理，定期调研采购人对服务质量的满意度并加以改进，确保服务工作的优质高效等进行评审：</w:t>
            </w:r>
          </w:p>
          <w:p>
            <w:pPr>
              <w:keepNext w:val="0"/>
              <w:keepLines w:val="0"/>
              <w:pageBreakBefore w:val="0"/>
              <w:widowControl w:val="0"/>
              <w:kinsoku/>
              <w:wordWrap/>
              <w:overflowPunct/>
              <w:topLinePunct/>
              <w:autoSpaceDE/>
              <w:autoSpaceDN/>
              <w:bidi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(1)承诺内容非常完整、非常合理、针对性</w:t>
            </w:r>
            <w:r>
              <w:rPr>
                <w:rFonts w:hint="default" w:ascii="宋体" w:hAnsi="宋体" w:eastAsia="宋体" w:cs="宋体"/>
                <w:color w:val="auto"/>
                <w:sz w:val="21"/>
                <w:szCs w:val="21"/>
                <w:highlight w:val="none"/>
                <w:lang w:eastAsia="zh-CN"/>
              </w:rPr>
              <w:t>及</w:t>
            </w:r>
            <w:r>
              <w:rPr>
                <w:rFonts w:hint="eastAsia" w:ascii="宋体" w:hAnsi="宋体" w:eastAsia="宋体" w:cs="宋体"/>
                <w:color w:val="auto"/>
                <w:sz w:val="21"/>
                <w:szCs w:val="21"/>
                <w:highlight w:val="none"/>
                <w:lang w:val="en-US" w:eastAsia="zh-CN"/>
              </w:rPr>
              <w:t>可实施性非常强，完全满足竞争性磋商文件要求，得8分；</w:t>
            </w:r>
          </w:p>
          <w:p>
            <w:pPr>
              <w:keepNext w:val="0"/>
              <w:keepLines w:val="0"/>
              <w:pageBreakBefore w:val="0"/>
              <w:widowControl w:val="0"/>
              <w:kinsoku/>
              <w:wordWrap/>
              <w:overflowPunct/>
              <w:topLinePunct/>
              <w:autoSpaceDE/>
              <w:autoSpaceDN/>
              <w:bidi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（2）承诺内容比较完整、比较合理、具有一定的针对性及可实施性，满足竞争性磋商文件要求，得</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val="en-US" w:eastAsia="zh-CN"/>
              </w:rPr>
              <w:t>分；</w:t>
            </w:r>
          </w:p>
          <w:p>
            <w:pPr>
              <w:keepNext w:val="0"/>
              <w:keepLines w:val="0"/>
              <w:pageBreakBefore w:val="0"/>
              <w:widowControl w:val="0"/>
              <w:kinsoku/>
              <w:wordWrap/>
              <w:overflowPunct/>
              <w:topLinePunct/>
              <w:autoSpaceDE/>
              <w:autoSpaceDN/>
              <w:bidi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（3）承诺内容完整度一般、合理性一般，针对性及可实施性一般，基本满足竞争性磋商文件要求，得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lang w:val="en-US" w:eastAsia="zh-CN"/>
              </w:rPr>
              <w:t>分；</w:t>
            </w:r>
          </w:p>
          <w:p>
            <w:pPr>
              <w:keepNext w:val="0"/>
              <w:keepLines w:val="0"/>
              <w:pageBreakBefore w:val="0"/>
              <w:widowControl w:val="0"/>
              <w:kinsoku/>
              <w:wordWrap/>
              <w:overflowPunct/>
              <w:topLinePunct/>
              <w:autoSpaceDE/>
              <w:autoSpaceDN/>
              <w:bidi w:val="0"/>
              <w:snapToGrid/>
              <w:spacing w:beforeAutospacing="0" w:afterAutospacing="0" w:line="400" w:lineRule="exact"/>
              <w:ind w:firstLine="0" w:firstLineChars="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（4）承诺内容完整度较差、合理性较差、针对性或可实施性不强，或对竞争性磋商文件要求应答有缺项，得</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分；</w:t>
            </w:r>
          </w:p>
          <w:p>
            <w:pPr>
              <w:keepNext w:val="0"/>
              <w:keepLines w:val="0"/>
              <w:pageBreakBefore w:val="0"/>
              <w:widowControl w:val="0"/>
              <w:kinsoku/>
              <w:wordWrap/>
              <w:overflowPunct/>
              <w:autoSpaceDE/>
              <w:autoSpaceDN/>
              <w:bidi w:val="0"/>
              <w:snapToGrid/>
              <w:spacing w:beforeAutospacing="0" w:afterAutospacing="0" w:line="400" w:lineRule="exact"/>
              <w:ind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（5）承诺内容过于简单，不能满足要求，或未提供相关内容不得分。</w:t>
            </w:r>
          </w:p>
        </w:tc>
      </w:tr>
    </w:tbl>
    <w:p>
      <w:pPr>
        <w:keepNext w:val="0"/>
        <w:keepLines w:val="0"/>
        <w:pageBreakBefore w:val="0"/>
        <w:widowControl w:val="0"/>
        <w:kinsoku/>
        <w:overflowPunct/>
        <w:bidi w:val="0"/>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3"/>
        <w:keepNext w:val="0"/>
        <w:keepLines w:val="0"/>
        <w:pageBreakBefore w:val="0"/>
        <w:widowControl w:val="0"/>
        <w:kinsoku/>
        <w:overflowPunct/>
        <w:bidi w:val="0"/>
        <w:spacing w:after="0" w:afterAutospacing="0"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1. </w:t>
      </w:r>
      <w:bookmarkEnd w:id="474"/>
      <w:bookmarkEnd w:id="475"/>
      <w:bookmarkEnd w:id="476"/>
      <w:bookmarkEnd w:id="477"/>
      <w:r>
        <w:rPr>
          <w:rFonts w:hint="eastAsia" w:ascii="宋体" w:hAnsi="宋体" w:eastAsia="宋体" w:cs="宋体"/>
          <w:color w:val="auto"/>
          <w:highlight w:val="none"/>
          <w:lang w:eastAsia="zh-CN"/>
        </w:rPr>
        <w:t>评审办法</w:t>
      </w:r>
    </w:p>
    <w:p>
      <w:pPr>
        <w:keepNext w:val="0"/>
        <w:keepLines w:val="0"/>
        <w:pageBreakBefore w:val="0"/>
        <w:widowControl w:val="0"/>
        <w:kinsoku/>
        <w:overflowPunct/>
        <w:bidi w:val="0"/>
        <w:spacing w:beforeAutospacing="0"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本次</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采用综合评</w:t>
      </w:r>
      <w:r>
        <w:rPr>
          <w:rFonts w:hint="eastAsia" w:ascii="宋体" w:hAnsi="宋体" w:cs="宋体"/>
          <w:color w:val="auto"/>
          <w:highlight w:val="none"/>
          <w:lang w:eastAsia="zh-CN"/>
        </w:rPr>
        <w:t>分</w:t>
      </w:r>
      <w:r>
        <w:rPr>
          <w:rFonts w:hint="eastAsia" w:ascii="宋体" w:hAnsi="宋体" w:eastAsia="宋体" w:cs="宋体"/>
          <w:color w:val="auto"/>
          <w:highlight w:val="none"/>
        </w:rPr>
        <w:t>法。</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对满足</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实质性要求的</w:t>
      </w:r>
      <w:r>
        <w:rPr>
          <w:rFonts w:hint="eastAsia" w:ascii="宋体" w:hAnsi="宋体" w:eastAsia="宋体" w:cs="宋体"/>
          <w:color w:val="auto"/>
          <w:highlight w:val="none"/>
          <w:lang w:eastAsia="zh-CN"/>
        </w:rPr>
        <w:t>竞争性磋商响应文件</w:t>
      </w:r>
      <w:r>
        <w:rPr>
          <w:rFonts w:hint="eastAsia" w:ascii="宋体" w:hAnsi="宋体" w:eastAsia="宋体" w:cs="宋体"/>
          <w:color w:val="auto"/>
          <w:highlight w:val="none"/>
        </w:rPr>
        <w:t>，按照本章第2.2款规定的</w:t>
      </w:r>
      <w:r>
        <w:rPr>
          <w:rFonts w:hint="eastAsia" w:ascii="宋体" w:hAnsi="宋体" w:eastAsia="宋体" w:cs="宋体"/>
          <w:color w:val="auto"/>
          <w:highlight w:val="none"/>
          <w:lang w:eastAsia="zh-CN"/>
        </w:rPr>
        <w:t>评审</w:t>
      </w:r>
      <w:r>
        <w:rPr>
          <w:rFonts w:hint="eastAsia" w:ascii="宋体" w:hAnsi="宋体" w:eastAsia="宋体" w:cs="宋体"/>
          <w:color w:val="auto"/>
          <w:highlight w:val="none"/>
        </w:rPr>
        <w:t>标准进行打分，并按得分由高到低顺序推荐</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候选人，但</w:t>
      </w:r>
      <w:r>
        <w:rPr>
          <w:rFonts w:hint="eastAsia" w:ascii="宋体" w:hAnsi="宋体" w:cs="宋体"/>
          <w:color w:val="auto"/>
          <w:highlight w:val="none"/>
          <w:lang w:eastAsia="zh-CN"/>
        </w:rPr>
        <w:t>最终</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报价低于其成本的除</w:t>
      </w:r>
      <w:bookmarkStart w:id="478" w:name="_Toc144974565"/>
      <w:bookmarkStart w:id="479" w:name="_Toc247527623"/>
      <w:bookmarkStart w:id="480" w:name="_Toc152042375"/>
      <w:bookmarkStart w:id="481" w:name="_Toc384308272"/>
      <w:bookmarkStart w:id="482" w:name="_Toc152045598"/>
      <w:bookmarkStart w:id="483" w:name="_Toc300835008"/>
      <w:bookmarkStart w:id="484" w:name="_Toc247514022"/>
      <w:bookmarkStart w:id="485" w:name="_Toc361508646"/>
      <w:bookmarkStart w:id="486" w:name="_Toc352691533"/>
      <w:bookmarkStart w:id="487" w:name="_Toc4497"/>
      <w:bookmarkStart w:id="488" w:name="_Toc369531577"/>
      <w:r>
        <w:rPr>
          <w:rFonts w:hint="eastAsia" w:ascii="宋体" w:hAnsi="宋体" w:eastAsia="宋体" w:cs="宋体"/>
          <w:color w:val="auto"/>
          <w:highlight w:val="none"/>
        </w:rPr>
        <w:t>外。综合</w:t>
      </w:r>
      <w:r>
        <w:rPr>
          <w:rFonts w:hint="eastAsia" w:ascii="宋体" w:hAnsi="宋体" w:eastAsia="宋体" w:cs="宋体"/>
          <w:color w:val="auto"/>
          <w:highlight w:val="none"/>
          <w:lang w:val="en-US" w:eastAsia="zh-CN"/>
        </w:rPr>
        <w:t>得分</w:t>
      </w:r>
      <w:r>
        <w:rPr>
          <w:rFonts w:hint="eastAsia" w:ascii="宋体" w:hAnsi="宋体" w:eastAsia="宋体" w:cs="宋体"/>
          <w:color w:val="auto"/>
          <w:highlight w:val="none"/>
        </w:rPr>
        <w:t>相等</w:t>
      </w:r>
      <w:bookmarkEnd w:id="478"/>
      <w:bookmarkEnd w:id="479"/>
      <w:bookmarkEnd w:id="480"/>
      <w:bookmarkEnd w:id="481"/>
      <w:bookmarkEnd w:id="482"/>
      <w:bookmarkEnd w:id="483"/>
      <w:bookmarkEnd w:id="484"/>
      <w:bookmarkEnd w:id="485"/>
      <w:r>
        <w:rPr>
          <w:rFonts w:hint="eastAsia" w:ascii="宋体" w:hAnsi="宋体" w:eastAsia="宋体" w:cs="宋体"/>
          <w:color w:val="auto"/>
          <w:highlight w:val="none"/>
        </w:rPr>
        <w:t>时，以</w:t>
      </w:r>
      <w:r>
        <w:rPr>
          <w:rFonts w:hint="eastAsia" w:ascii="宋体" w:hAnsi="宋体" w:cs="宋体"/>
          <w:color w:val="auto"/>
          <w:highlight w:val="none"/>
          <w:lang w:val="en-US" w:eastAsia="zh-CN"/>
        </w:rPr>
        <w:t>最终</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报价低的</w:t>
      </w:r>
      <w:bookmarkEnd w:id="486"/>
      <w:bookmarkEnd w:id="487"/>
      <w:bookmarkEnd w:id="488"/>
      <w:r>
        <w:rPr>
          <w:rFonts w:hint="eastAsia" w:ascii="宋体" w:hAnsi="宋体" w:eastAsia="宋体" w:cs="宋体"/>
          <w:color w:val="auto"/>
          <w:highlight w:val="none"/>
        </w:rPr>
        <w:t>优</w:t>
      </w:r>
      <w:bookmarkStart w:id="489" w:name="_Toc384308273"/>
      <w:bookmarkStart w:id="490" w:name="_Toc369531578"/>
      <w:bookmarkStart w:id="491" w:name="_Toc152045599"/>
      <w:bookmarkStart w:id="492" w:name="_Toc247527624"/>
      <w:bookmarkStart w:id="493" w:name="_Toc361508647"/>
      <w:bookmarkStart w:id="494" w:name="_Toc352691534"/>
      <w:bookmarkStart w:id="495" w:name="_Toc300835009"/>
      <w:bookmarkStart w:id="496" w:name="_Toc247514023"/>
      <w:bookmarkStart w:id="497" w:name="_Toc39"/>
      <w:bookmarkStart w:id="498" w:name="_Toc144974566"/>
      <w:bookmarkStart w:id="499" w:name="_Toc152042376"/>
      <w:r>
        <w:rPr>
          <w:rFonts w:hint="eastAsia" w:ascii="宋体" w:hAnsi="宋体" w:eastAsia="宋体" w:cs="宋体"/>
          <w:color w:val="auto"/>
          <w:highlight w:val="none"/>
        </w:rPr>
        <w:t>先；</w:t>
      </w:r>
      <w:r>
        <w:rPr>
          <w:rFonts w:hint="eastAsia" w:ascii="宋体" w:hAnsi="宋体" w:cs="宋体"/>
          <w:color w:val="auto"/>
          <w:highlight w:val="none"/>
          <w:lang w:val="en-US" w:eastAsia="zh-CN"/>
        </w:rPr>
        <w:t>最终</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报价也相等</w:t>
      </w:r>
      <w:bookmarkEnd w:id="489"/>
      <w:bookmarkEnd w:id="490"/>
      <w:bookmarkEnd w:id="491"/>
      <w:bookmarkEnd w:id="492"/>
      <w:bookmarkEnd w:id="493"/>
      <w:bookmarkEnd w:id="494"/>
      <w:bookmarkEnd w:id="495"/>
      <w:bookmarkEnd w:id="496"/>
      <w:bookmarkEnd w:id="497"/>
      <w:bookmarkEnd w:id="498"/>
      <w:bookmarkEnd w:id="499"/>
      <w:r>
        <w:rPr>
          <w:rFonts w:hint="eastAsia" w:ascii="宋体" w:hAnsi="宋体" w:eastAsia="宋体" w:cs="宋体"/>
          <w:color w:val="auto"/>
          <w:highlight w:val="none"/>
        </w:rPr>
        <w:t>的，以</w:t>
      </w:r>
      <w:r>
        <w:rPr>
          <w:rFonts w:hint="eastAsia" w:ascii="宋体" w:hAnsi="宋体" w:eastAsia="宋体" w:cs="宋体"/>
          <w:color w:val="auto"/>
          <w:highlight w:val="none"/>
          <w:lang w:val="en-US" w:eastAsia="zh-CN"/>
        </w:rPr>
        <w:t>服务</w:t>
      </w:r>
      <w:r>
        <w:rPr>
          <w:rFonts w:hint="eastAsia" w:ascii="宋体" w:hAnsi="宋体" w:eastAsia="宋体" w:cs="宋体"/>
          <w:color w:val="auto"/>
          <w:highlight w:val="none"/>
          <w:lang w:eastAsia="zh-CN"/>
        </w:rPr>
        <w:t>方案</w:t>
      </w:r>
      <w:r>
        <w:rPr>
          <w:rFonts w:hint="eastAsia" w:ascii="宋体" w:hAnsi="宋体" w:eastAsia="宋体" w:cs="宋体"/>
          <w:color w:val="auto"/>
          <w:highlight w:val="none"/>
        </w:rPr>
        <w:t>得分高的优先；如果</w:t>
      </w:r>
      <w:r>
        <w:rPr>
          <w:rFonts w:hint="eastAsia" w:ascii="宋体" w:hAnsi="宋体" w:eastAsia="宋体" w:cs="宋体"/>
          <w:color w:val="auto"/>
          <w:highlight w:val="none"/>
          <w:lang w:val="en-US" w:eastAsia="zh-CN"/>
        </w:rPr>
        <w:t>服务</w:t>
      </w:r>
      <w:r>
        <w:rPr>
          <w:rFonts w:hint="eastAsia" w:ascii="宋体" w:hAnsi="宋体" w:eastAsia="宋体" w:cs="宋体"/>
          <w:color w:val="auto"/>
          <w:highlight w:val="none"/>
          <w:lang w:eastAsia="zh-CN"/>
        </w:rPr>
        <w:t>方案</w:t>
      </w:r>
      <w:r>
        <w:rPr>
          <w:rFonts w:hint="eastAsia" w:ascii="宋体" w:hAnsi="宋体" w:eastAsia="宋体" w:cs="宋体"/>
          <w:color w:val="auto"/>
          <w:highlight w:val="none"/>
        </w:rPr>
        <w:t>得分也相等，由</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无记名投票，得票高者排名靠前。</w:t>
      </w:r>
    </w:p>
    <w:p>
      <w:pPr>
        <w:pStyle w:val="3"/>
        <w:keepNext w:val="0"/>
        <w:keepLines w:val="0"/>
        <w:pageBreakBefore w:val="0"/>
        <w:widowControl w:val="0"/>
        <w:kinsoku/>
        <w:overflowPunct/>
        <w:bidi w:val="0"/>
        <w:spacing w:before="0" w:beforeAutospacing="0" w:after="0" w:afterAutospacing="0" w:line="360" w:lineRule="auto"/>
        <w:rPr>
          <w:rFonts w:hint="eastAsia" w:ascii="宋体" w:hAnsi="宋体" w:eastAsia="宋体" w:cs="宋体"/>
          <w:color w:val="auto"/>
          <w:highlight w:val="none"/>
        </w:rPr>
      </w:pPr>
      <w:bookmarkStart w:id="500" w:name="_Toc492300419"/>
      <w:bookmarkStart w:id="501" w:name="_Toc15335"/>
      <w:bookmarkStart w:id="502" w:name="_Toc36"/>
      <w:bookmarkStart w:id="503" w:name="_Toc14032"/>
      <w:r>
        <w:rPr>
          <w:rFonts w:hint="eastAsia" w:ascii="宋体" w:hAnsi="宋体" w:eastAsia="宋体" w:cs="宋体"/>
          <w:color w:val="auto"/>
          <w:highlight w:val="none"/>
        </w:rPr>
        <w:t>2. 评审标准</w:t>
      </w:r>
      <w:bookmarkEnd w:id="500"/>
      <w:bookmarkEnd w:id="501"/>
      <w:bookmarkEnd w:id="502"/>
      <w:bookmarkEnd w:id="503"/>
    </w:p>
    <w:p>
      <w:pPr>
        <w:pStyle w:val="4"/>
        <w:keepNext w:val="0"/>
        <w:keepLines w:val="0"/>
        <w:pageBreakBefore w:val="0"/>
        <w:widowControl w:val="0"/>
        <w:kinsoku/>
        <w:overflowPunct/>
        <w:bidi w:val="0"/>
        <w:spacing w:before="0" w:beforeLines="0" w:beforeAutospacing="0" w:line="360" w:lineRule="auto"/>
        <w:ind w:left="0" w:leftChars="0" w:firstLine="0" w:firstLineChars="0"/>
        <w:rPr>
          <w:rFonts w:hint="eastAsia" w:ascii="宋体" w:hAnsi="宋体" w:eastAsia="宋体" w:cs="宋体"/>
          <w:color w:val="auto"/>
          <w:highlight w:val="none"/>
        </w:rPr>
      </w:pPr>
      <w:bookmarkStart w:id="504" w:name="_Toc10186"/>
      <w:bookmarkStart w:id="505" w:name="_Toc12002"/>
      <w:bookmarkStart w:id="506" w:name="_Toc11476"/>
      <w:bookmarkStart w:id="507" w:name="_Toc492300420"/>
      <w:r>
        <w:rPr>
          <w:rFonts w:hint="eastAsia" w:ascii="宋体" w:hAnsi="宋体" w:eastAsia="宋体" w:cs="宋体"/>
          <w:color w:val="auto"/>
          <w:highlight w:val="none"/>
        </w:rPr>
        <w:t>2.1 初步评审标准</w:t>
      </w:r>
      <w:bookmarkEnd w:id="504"/>
      <w:bookmarkEnd w:id="505"/>
      <w:bookmarkEnd w:id="506"/>
      <w:bookmarkEnd w:id="507"/>
    </w:p>
    <w:p>
      <w:pPr>
        <w:pStyle w:val="17"/>
        <w:keepNext w:val="0"/>
        <w:keepLines w:val="0"/>
        <w:pageBreakBefore w:val="0"/>
        <w:widowControl w:val="0"/>
        <w:kinsoku/>
        <w:overflowPunct/>
        <w:bidi w:val="0"/>
        <w:spacing w:after="0" w:afterAutospacing="0" w:line="360" w:lineRule="auto"/>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2.1.1</w:t>
      </w:r>
      <w:r>
        <w:rPr>
          <w:rFonts w:hint="eastAsia" w:ascii="宋体" w:hAnsi="宋体" w:eastAsia="宋体" w:cs="宋体"/>
          <w:color w:val="auto"/>
          <w:highlight w:val="none"/>
          <w:lang w:val="en-US" w:eastAsia="zh-CN"/>
        </w:rPr>
        <w:t>符合</w:t>
      </w:r>
      <w:r>
        <w:rPr>
          <w:rFonts w:hint="eastAsia" w:ascii="宋体" w:hAnsi="宋体" w:eastAsia="宋体" w:cs="宋体"/>
          <w:color w:val="auto"/>
          <w:highlight w:val="none"/>
        </w:rPr>
        <w:t>性评审标准：见</w:t>
      </w:r>
      <w:r>
        <w:rPr>
          <w:rFonts w:hint="eastAsia" w:ascii="宋体" w:hAnsi="宋体" w:eastAsia="宋体" w:cs="宋体"/>
          <w:color w:val="auto"/>
          <w:highlight w:val="none"/>
          <w:lang w:eastAsia="zh-CN"/>
        </w:rPr>
        <w:t>评审办法</w:t>
      </w:r>
      <w:r>
        <w:rPr>
          <w:rFonts w:hint="eastAsia" w:ascii="宋体" w:hAnsi="宋体" w:eastAsia="宋体" w:cs="宋体"/>
          <w:color w:val="auto"/>
          <w:highlight w:val="none"/>
        </w:rPr>
        <w:t>前附表。</w:t>
      </w:r>
    </w:p>
    <w:p>
      <w:pPr>
        <w:pStyle w:val="4"/>
        <w:keepNext w:val="0"/>
        <w:keepLines w:val="0"/>
        <w:pageBreakBefore w:val="0"/>
        <w:widowControl w:val="0"/>
        <w:kinsoku/>
        <w:overflowPunct/>
        <w:bidi w:val="0"/>
        <w:spacing w:before="0" w:beforeLines="0" w:beforeAutospacing="0" w:line="360" w:lineRule="auto"/>
        <w:ind w:left="0" w:leftChars="0" w:firstLine="0" w:firstLineChars="0"/>
        <w:rPr>
          <w:rFonts w:hint="eastAsia" w:ascii="宋体" w:hAnsi="宋体" w:eastAsia="宋体" w:cs="宋体"/>
          <w:color w:val="auto"/>
          <w:highlight w:val="none"/>
          <w:lang w:val="en-US" w:eastAsia="zh-CN"/>
        </w:rPr>
      </w:pPr>
      <w:bookmarkStart w:id="508" w:name="_Toc20910"/>
      <w:bookmarkStart w:id="509" w:name="_Toc25647"/>
      <w:bookmarkStart w:id="510" w:name="_Toc6919"/>
      <w:bookmarkStart w:id="511" w:name="_Toc492300421"/>
      <w:r>
        <w:rPr>
          <w:rFonts w:hint="eastAsia" w:ascii="宋体" w:hAnsi="宋体" w:eastAsia="宋体" w:cs="宋体"/>
          <w:color w:val="auto"/>
          <w:highlight w:val="none"/>
        </w:rPr>
        <w:t>2.2 分值构成与</w:t>
      </w:r>
      <w:r>
        <w:rPr>
          <w:rFonts w:hint="eastAsia" w:ascii="宋体" w:hAnsi="宋体" w:eastAsia="宋体" w:cs="宋体"/>
          <w:color w:val="auto"/>
          <w:highlight w:val="none"/>
          <w:lang w:eastAsia="zh-CN"/>
        </w:rPr>
        <w:t>评审</w:t>
      </w:r>
      <w:r>
        <w:rPr>
          <w:rFonts w:hint="eastAsia" w:ascii="宋体" w:hAnsi="宋体" w:eastAsia="宋体" w:cs="宋体"/>
          <w:color w:val="auto"/>
          <w:highlight w:val="none"/>
        </w:rPr>
        <w:t>标准</w:t>
      </w:r>
      <w:bookmarkEnd w:id="508"/>
      <w:bookmarkEnd w:id="509"/>
      <w:bookmarkEnd w:id="510"/>
      <w:bookmarkEnd w:id="511"/>
      <w:r>
        <w:rPr>
          <w:rFonts w:hint="eastAsia" w:cs="宋体"/>
          <w:color w:val="auto"/>
          <w:highlight w:val="none"/>
          <w:lang w:val="en-US" w:eastAsia="zh-CN"/>
        </w:rPr>
        <w:t xml:space="preserve"> </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2.2.1 分值构成</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eastAsia="zh-CN"/>
        </w:rPr>
        <w:t>最终</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报价：见</w:t>
      </w:r>
      <w:r>
        <w:rPr>
          <w:rFonts w:hint="eastAsia" w:ascii="宋体" w:hAnsi="宋体" w:eastAsia="宋体" w:cs="宋体"/>
          <w:color w:val="auto"/>
          <w:highlight w:val="none"/>
          <w:lang w:eastAsia="zh-CN"/>
        </w:rPr>
        <w:t>评审办法</w:t>
      </w:r>
      <w:r>
        <w:rPr>
          <w:rFonts w:hint="eastAsia" w:ascii="宋体" w:hAnsi="宋体" w:eastAsia="宋体" w:cs="宋体"/>
          <w:color w:val="auto"/>
          <w:highlight w:val="none"/>
        </w:rPr>
        <w:t>前附表</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服务方案</w:t>
      </w:r>
      <w:r>
        <w:rPr>
          <w:rFonts w:hint="eastAsia" w:ascii="宋体" w:hAnsi="宋体" w:eastAsia="宋体" w:cs="宋体"/>
          <w:color w:val="auto"/>
          <w:highlight w:val="none"/>
        </w:rPr>
        <w:t>部分：见</w:t>
      </w:r>
      <w:r>
        <w:rPr>
          <w:rFonts w:hint="eastAsia" w:ascii="宋体" w:hAnsi="宋体" w:eastAsia="宋体" w:cs="宋体"/>
          <w:color w:val="auto"/>
          <w:highlight w:val="none"/>
          <w:lang w:eastAsia="zh-CN"/>
        </w:rPr>
        <w:t>评审办法</w:t>
      </w:r>
      <w:r>
        <w:rPr>
          <w:rFonts w:hint="eastAsia" w:ascii="宋体" w:hAnsi="宋体" w:eastAsia="宋体" w:cs="宋体"/>
          <w:color w:val="auto"/>
          <w:highlight w:val="none"/>
        </w:rPr>
        <w:t>前附表；</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eastAsia="zh-CN"/>
        </w:rPr>
        <w:t>业绩</w:t>
      </w:r>
      <w:r>
        <w:rPr>
          <w:rFonts w:hint="eastAsia" w:ascii="宋体" w:hAnsi="宋体" w:eastAsia="宋体" w:cs="宋体"/>
          <w:color w:val="auto"/>
          <w:highlight w:val="none"/>
        </w:rPr>
        <w:t>部分：见</w:t>
      </w:r>
      <w:r>
        <w:rPr>
          <w:rFonts w:hint="eastAsia" w:ascii="宋体" w:hAnsi="宋体" w:eastAsia="宋体" w:cs="宋体"/>
          <w:color w:val="auto"/>
          <w:highlight w:val="none"/>
          <w:lang w:eastAsia="zh-CN"/>
        </w:rPr>
        <w:t>评审办法</w:t>
      </w:r>
      <w:r>
        <w:rPr>
          <w:rFonts w:hint="eastAsia" w:ascii="宋体" w:hAnsi="宋体" w:eastAsia="宋体" w:cs="宋体"/>
          <w:color w:val="auto"/>
          <w:highlight w:val="none"/>
        </w:rPr>
        <w:t>前附表；</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（3）</w:t>
      </w:r>
      <w:r>
        <w:rPr>
          <w:rFonts w:hint="eastAsia" w:ascii="宋体" w:hAnsi="宋体" w:eastAsia="宋体" w:cs="宋体"/>
          <w:bCs/>
          <w:color w:val="auto"/>
          <w:sz w:val="21"/>
          <w:szCs w:val="21"/>
          <w:highlight w:val="none"/>
          <w:lang w:val="en-US" w:eastAsia="zh-CN"/>
        </w:rPr>
        <w:t>服务承诺</w:t>
      </w:r>
      <w:r>
        <w:rPr>
          <w:rFonts w:hint="eastAsia" w:ascii="宋体" w:hAnsi="宋体" w:eastAsia="宋体" w:cs="宋体"/>
          <w:color w:val="auto"/>
          <w:highlight w:val="none"/>
        </w:rPr>
        <w:t>部分：见</w:t>
      </w:r>
      <w:r>
        <w:rPr>
          <w:rFonts w:hint="eastAsia" w:ascii="宋体" w:hAnsi="宋体" w:eastAsia="宋体" w:cs="宋体"/>
          <w:color w:val="auto"/>
          <w:highlight w:val="none"/>
          <w:lang w:eastAsia="zh-CN"/>
        </w:rPr>
        <w:t>评审办法</w:t>
      </w:r>
      <w:r>
        <w:rPr>
          <w:rFonts w:hint="eastAsia" w:ascii="宋体" w:hAnsi="宋体" w:eastAsia="宋体" w:cs="宋体"/>
          <w:color w:val="auto"/>
          <w:highlight w:val="none"/>
        </w:rPr>
        <w:t>前附表</w:t>
      </w:r>
      <w:r>
        <w:rPr>
          <w:rFonts w:hint="eastAsia" w:ascii="宋体" w:hAnsi="宋体" w:eastAsia="宋体" w:cs="宋体"/>
          <w:color w:val="auto"/>
          <w:highlight w:val="none"/>
          <w:lang w:eastAsia="zh-CN"/>
        </w:rPr>
        <w:t>。</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2.2.2 </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基准价计算</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基准价计算方法：见</w:t>
      </w:r>
      <w:r>
        <w:rPr>
          <w:rFonts w:hint="eastAsia" w:ascii="宋体" w:hAnsi="宋体" w:eastAsia="宋体" w:cs="宋体"/>
          <w:color w:val="auto"/>
          <w:highlight w:val="none"/>
          <w:lang w:eastAsia="zh-CN"/>
        </w:rPr>
        <w:t>评审办法</w:t>
      </w:r>
      <w:r>
        <w:rPr>
          <w:rFonts w:hint="eastAsia" w:ascii="宋体" w:hAnsi="宋体" w:eastAsia="宋体" w:cs="宋体"/>
          <w:color w:val="auto"/>
          <w:highlight w:val="none"/>
        </w:rPr>
        <w:t>前附表。</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eastAsia="zh-CN"/>
        </w:rPr>
        <w:t>评审</w:t>
      </w:r>
      <w:r>
        <w:rPr>
          <w:rFonts w:hint="eastAsia" w:ascii="宋体" w:hAnsi="宋体" w:eastAsia="宋体" w:cs="宋体"/>
          <w:color w:val="auto"/>
          <w:highlight w:val="none"/>
        </w:rPr>
        <w:t>标准</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cs="宋体"/>
          <w:color w:val="auto"/>
          <w:highlight w:val="none"/>
          <w:lang w:eastAsia="zh-CN"/>
        </w:rPr>
        <w:t>最终</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报价</w:t>
      </w:r>
      <w:r>
        <w:rPr>
          <w:rFonts w:hint="eastAsia" w:ascii="宋体" w:hAnsi="宋体" w:eastAsia="宋体" w:cs="宋体"/>
          <w:color w:val="auto"/>
          <w:highlight w:val="none"/>
          <w:lang w:eastAsia="zh-CN"/>
        </w:rPr>
        <w:t>评审</w:t>
      </w:r>
      <w:r>
        <w:rPr>
          <w:rFonts w:hint="eastAsia" w:ascii="宋体" w:hAnsi="宋体" w:eastAsia="宋体" w:cs="宋体"/>
          <w:color w:val="auto"/>
          <w:highlight w:val="none"/>
        </w:rPr>
        <w:t>标准：见</w:t>
      </w:r>
      <w:r>
        <w:rPr>
          <w:rFonts w:hint="eastAsia" w:ascii="宋体" w:hAnsi="宋体" w:eastAsia="宋体" w:cs="宋体"/>
          <w:color w:val="auto"/>
          <w:highlight w:val="none"/>
          <w:lang w:eastAsia="zh-CN"/>
        </w:rPr>
        <w:t>评审办法</w:t>
      </w:r>
      <w:r>
        <w:rPr>
          <w:rFonts w:hint="eastAsia" w:ascii="宋体" w:hAnsi="宋体" w:eastAsia="宋体" w:cs="宋体"/>
          <w:color w:val="auto"/>
          <w:highlight w:val="none"/>
        </w:rPr>
        <w:t>前附表</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）服务方案</w:t>
      </w:r>
      <w:r>
        <w:rPr>
          <w:rFonts w:hint="eastAsia" w:ascii="宋体" w:hAnsi="宋体" w:eastAsia="宋体" w:cs="宋体"/>
          <w:color w:val="auto"/>
          <w:highlight w:val="none"/>
        </w:rPr>
        <w:t>部分</w:t>
      </w:r>
      <w:r>
        <w:rPr>
          <w:rFonts w:hint="eastAsia" w:ascii="宋体" w:hAnsi="宋体" w:eastAsia="宋体" w:cs="宋体"/>
          <w:color w:val="auto"/>
          <w:highlight w:val="none"/>
          <w:lang w:eastAsia="zh-CN"/>
        </w:rPr>
        <w:t>评审</w:t>
      </w:r>
      <w:r>
        <w:rPr>
          <w:rFonts w:hint="eastAsia" w:ascii="宋体" w:hAnsi="宋体" w:eastAsia="宋体" w:cs="宋体"/>
          <w:color w:val="auto"/>
          <w:highlight w:val="none"/>
        </w:rPr>
        <w:t>标准：见</w:t>
      </w:r>
      <w:r>
        <w:rPr>
          <w:rFonts w:hint="eastAsia" w:ascii="宋体" w:hAnsi="宋体" w:eastAsia="宋体" w:cs="宋体"/>
          <w:color w:val="auto"/>
          <w:highlight w:val="none"/>
          <w:lang w:eastAsia="zh-CN"/>
        </w:rPr>
        <w:t>评审办法</w:t>
      </w:r>
      <w:r>
        <w:rPr>
          <w:rFonts w:hint="eastAsia" w:ascii="宋体" w:hAnsi="宋体" w:eastAsia="宋体" w:cs="宋体"/>
          <w:color w:val="auto"/>
          <w:highlight w:val="none"/>
        </w:rPr>
        <w:t>前附表；</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lang w:eastAsia="zh-CN"/>
        </w:rPr>
        <w:t>）业绩</w:t>
      </w:r>
      <w:r>
        <w:rPr>
          <w:rFonts w:hint="eastAsia" w:ascii="宋体" w:hAnsi="宋体" w:eastAsia="宋体" w:cs="宋体"/>
          <w:color w:val="auto"/>
          <w:highlight w:val="none"/>
        </w:rPr>
        <w:t>部分</w:t>
      </w:r>
      <w:r>
        <w:rPr>
          <w:rFonts w:hint="eastAsia" w:ascii="宋体" w:hAnsi="宋体" w:eastAsia="宋体" w:cs="宋体"/>
          <w:color w:val="auto"/>
          <w:highlight w:val="none"/>
          <w:lang w:eastAsia="zh-CN"/>
        </w:rPr>
        <w:t>评审</w:t>
      </w:r>
      <w:r>
        <w:rPr>
          <w:rFonts w:hint="eastAsia" w:ascii="宋体" w:hAnsi="宋体" w:eastAsia="宋体" w:cs="宋体"/>
          <w:color w:val="auto"/>
          <w:highlight w:val="none"/>
        </w:rPr>
        <w:t>标准：见</w:t>
      </w:r>
      <w:r>
        <w:rPr>
          <w:rFonts w:hint="eastAsia" w:ascii="宋体" w:hAnsi="宋体" w:eastAsia="宋体" w:cs="宋体"/>
          <w:color w:val="auto"/>
          <w:highlight w:val="none"/>
          <w:lang w:eastAsia="zh-CN"/>
        </w:rPr>
        <w:t>评审办法</w:t>
      </w:r>
      <w:r>
        <w:rPr>
          <w:rFonts w:hint="eastAsia" w:ascii="宋体" w:hAnsi="宋体" w:eastAsia="宋体" w:cs="宋体"/>
          <w:color w:val="auto"/>
          <w:highlight w:val="none"/>
        </w:rPr>
        <w:t>前附表；</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（3）</w:t>
      </w:r>
      <w:r>
        <w:rPr>
          <w:rFonts w:hint="eastAsia" w:ascii="宋体" w:hAnsi="宋体" w:eastAsia="宋体" w:cs="宋体"/>
          <w:bCs/>
          <w:color w:val="auto"/>
          <w:sz w:val="21"/>
          <w:szCs w:val="21"/>
          <w:highlight w:val="none"/>
          <w:lang w:val="en-US" w:eastAsia="zh-CN"/>
        </w:rPr>
        <w:t>服务承诺</w:t>
      </w:r>
      <w:r>
        <w:rPr>
          <w:rFonts w:hint="eastAsia" w:ascii="宋体" w:hAnsi="宋体" w:eastAsia="宋体" w:cs="宋体"/>
          <w:color w:val="auto"/>
          <w:highlight w:val="none"/>
        </w:rPr>
        <w:t>部分</w:t>
      </w:r>
      <w:r>
        <w:rPr>
          <w:rFonts w:hint="eastAsia" w:ascii="宋体" w:hAnsi="宋体" w:eastAsia="宋体" w:cs="宋体"/>
          <w:color w:val="auto"/>
          <w:highlight w:val="none"/>
          <w:lang w:eastAsia="zh-CN"/>
        </w:rPr>
        <w:t>评审</w:t>
      </w:r>
      <w:r>
        <w:rPr>
          <w:rFonts w:hint="eastAsia" w:ascii="宋体" w:hAnsi="宋体" w:eastAsia="宋体" w:cs="宋体"/>
          <w:color w:val="auto"/>
          <w:highlight w:val="none"/>
        </w:rPr>
        <w:t>标准：见</w:t>
      </w:r>
      <w:r>
        <w:rPr>
          <w:rFonts w:hint="eastAsia" w:ascii="宋体" w:hAnsi="宋体" w:eastAsia="宋体" w:cs="宋体"/>
          <w:color w:val="auto"/>
          <w:highlight w:val="none"/>
          <w:lang w:eastAsia="zh-CN"/>
        </w:rPr>
        <w:t>评审办法</w:t>
      </w:r>
      <w:r>
        <w:rPr>
          <w:rFonts w:hint="eastAsia" w:ascii="宋体" w:hAnsi="宋体" w:eastAsia="宋体" w:cs="宋体"/>
          <w:color w:val="auto"/>
          <w:highlight w:val="none"/>
        </w:rPr>
        <w:t>前附表</w:t>
      </w:r>
      <w:r>
        <w:rPr>
          <w:rFonts w:hint="eastAsia" w:ascii="宋体" w:hAnsi="宋体" w:eastAsia="宋体" w:cs="宋体"/>
          <w:color w:val="auto"/>
          <w:highlight w:val="none"/>
          <w:lang w:eastAsia="zh-CN"/>
        </w:rPr>
        <w:t>。</w:t>
      </w:r>
    </w:p>
    <w:p>
      <w:pPr>
        <w:pStyle w:val="3"/>
        <w:keepNext w:val="0"/>
        <w:keepLines w:val="0"/>
        <w:pageBreakBefore w:val="0"/>
        <w:widowControl w:val="0"/>
        <w:kinsoku/>
        <w:overflowPunct/>
        <w:bidi w:val="0"/>
        <w:spacing w:before="0" w:beforeAutospacing="0" w:after="0" w:afterAutospacing="0" w:line="360" w:lineRule="auto"/>
        <w:rPr>
          <w:rFonts w:hint="eastAsia" w:ascii="宋体" w:hAnsi="宋体" w:eastAsia="宋体" w:cs="宋体"/>
          <w:color w:val="auto"/>
          <w:highlight w:val="none"/>
        </w:rPr>
      </w:pPr>
      <w:bookmarkStart w:id="512" w:name="_Toc23927"/>
      <w:bookmarkStart w:id="513" w:name="_Toc492300422"/>
      <w:bookmarkStart w:id="514" w:name="_Toc14531"/>
      <w:bookmarkStart w:id="515" w:name="_Toc18706"/>
      <w:r>
        <w:rPr>
          <w:rFonts w:hint="eastAsia" w:ascii="宋体" w:hAnsi="宋体" w:eastAsia="宋体" w:cs="宋体"/>
          <w:color w:val="auto"/>
          <w:highlight w:val="none"/>
        </w:rPr>
        <w:t xml:space="preserve">3. </w:t>
      </w:r>
      <w:r>
        <w:rPr>
          <w:rFonts w:hint="eastAsia" w:cs="宋体"/>
          <w:color w:val="auto"/>
          <w:highlight w:val="none"/>
          <w:lang w:eastAsia="zh-CN"/>
        </w:rPr>
        <w:t>评审</w:t>
      </w:r>
      <w:r>
        <w:rPr>
          <w:rFonts w:hint="eastAsia" w:ascii="宋体" w:hAnsi="宋体" w:eastAsia="宋体" w:cs="宋体"/>
          <w:color w:val="auto"/>
          <w:highlight w:val="none"/>
        </w:rPr>
        <w:t>程序</w:t>
      </w:r>
      <w:bookmarkEnd w:id="512"/>
      <w:bookmarkEnd w:id="513"/>
      <w:bookmarkEnd w:id="514"/>
      <w:bookmarkEnd w:id="515"/>
    </w:p>
    <w:p>
      <w:pPr>
        <w:pStyle w:val="4"/>
        <w:keepNext w:val="0"/>
        <w:keepLines w:val="0"/>
        <w:pageBreakBefore w:val="0"/>
        <w:widowControl w:val="0"/>
        <w:kinsoku/>
        <w:overflowPunct/>
        <w:bidi w:val="0"/>
        <w:spacing w:before="0" w:beforeLines="0" w:beforeAutospacing="0" w:line="360" w:lineRule="auto"/>
        <w:ind w:left="0" w:leftChars="0" w:firstLine="0" w:firstLineChars="0"/>
        <w:rPr>
          <w:rFonts w:hint="eastAsia" w:ascii="宋体" w:hAnsi="宋体" w:eastAsia="宋体" w:cs="宋体"/>
          <w:color w:val="auto"/>
          <w:highlight w:val="none"/>
        </w:rPr>
      </w:pPr>
      <w:bookmarkStart w:id="516" w:name="_Toc6721"/>
      <w:bookmarkStart w:id="517" w:name="_Toc15615"/>
      <w:bookmarkStart w:id="518" w:name="_Toc23398"/>
      <w:bookmarkStart w:id="519" w:name="_Toc492300423"/>
      <w:r>
        <w:rPr>
          <w:rFonts w:hint="eastAsia" w:ascii="宋体" w:hAnsi="宋体" w:eastAsia="宋体" w:cs="宋体"/>
          <w:color w:val="auto"/>
          <w:highlight w:val="none"/>
        </w:rPr>
        <w:t>3.1 初步评审</w:t>
      </w:r>
      <w:bookmarkEnd w:id="516"/>
      <w:bookmarkEnd w:id="517"/>
      <w:bookmarkEnd w:id="518"/>
      <w:bookmarkEnd w:id="519"/>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3.1.1 </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依据本章第2.1款规定的标准对</w:t>
      </w:r>
      <w:r>
        <w:rPr>
          <w:rFonts w:hint="eastAsia" w:ascii="宋体" w:hAnsi="宋体" w:eastAsia="宋体" w:cs="宋体"/>
          <w:color w:val="auto"/>
          <w:highlight w:val="none"/>
          <w:lang w:eastAsia="zh-CN"/>
        </w:rPr>
        <w:t>竞争性磋商响应文件</w:t>
      </w:r>
      <w:r>
        <w:rPr>
          <w:rFonts w:hint="eastAsia" w:ascii="宋体" w:hAnsi="宋体" w:eastAsia="宋体" w:cs="宋体"/>
          <w:color w:val="auto"/>
          <w:highlight w:val="none"/>
        </w:rPr>
        <w:t>进行初步评审。有一项不符合评审标准的，</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应当否决其</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3.1.2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有以下情形之一的，</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应当否决其</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(l）第二章“</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须知”第1.4.</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项规定的任何一种情形的</w:t>
      </w:r>
      <w:r>
        <w:rPr>
          <w:rFonts w:hint="eastAsia" w:ascii="宋体" w:hAnsi="宋体" w:eastAsia="宋体" w:cs="宋体"/>
          <w:color w:val="auto"/>
          <w:highlight w:val="none"/>
          <w:lang w:eastAsia="zh-CN"/>
        </w:rPr>
        <w:t>；</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(2）串通</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或弄虚作假或有其他违法行为的；</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(3）不按</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要求澄清、说明或补正的；</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报价高于</w:t>
      </w:r>
      <w:r>
        <w:rPr>
          <w:rFonts w:hint="eastAsia" w:ascii="宋体" w:hAnsi="宋体" w:eastAsia="宋体" w:cs="宋体"/>
          <w:color w:val="auto"/>
          <w:highlight w:val="none"/>
          <w:lang w:eastAsia="zh-CN"/>
        </w:rPr>
        <w:t>采购预算</w:t>
      </w:r>
      <w:r>
        <w:rPr>
          <w:rFonts w:hint="eastAsia" w:ascii="宋体" w:hAnsi="宋体" w:eastAsia="宋体" w:cs="宋体"/>
          <w:color w:val="auto"/>
          <w:highlight w:val="none"/>
        </w:rPr>
        <w:t>；</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highlight w:val="none"/>
          <w:lang w:eastAsia="zh-CN"/>
        </w:rPr>
        <w:t>竞争性磋商响应文件</w:t>
      </w:r>
      <w:r>
        <w:rPr>
          <w:rFonts w:hint="eastAsia" w:ascii="宋体" w:hAnsi="宋体" w:eastAsia="宋体" w:cs="宋体"/>
          <w:color w:val="auto"/>
          <w:highlight w:val="none"/>
        </w:rPr>
        <w:t>没有对</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的实质性要求和条件作出响应。</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 xml:space="preserve">3.1.3 </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报价有算术错误及其他错误的，</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按以下原则要求</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对</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报价进</w:t>
      </w:r>
      <w:bookmarkStart w:id="520" w:name="_Toc300835013"/>
      <w:bookmarkStart w:id="521" w:name="_Toc152042380"/>
      <w:bookmarkStart w:id="522" w:name="_Toc352691538"/>
      <w:bookmarkStart w:id="523" w:name="_Toc247514027"/>
      <w:bookmarkStart w:id="524" w:name="_Toc2907"/>
      <w:bookmarkStart w:id="525" w:name="_Toc369531582"/>
      <w:bookmarkStart w:id="526" w:name="_Toc384308277"/>
      <w:bookmarkStart w:id="527" w:name="_Toc144974570"/>
      <w:bookmarkStart w:id="528" w:name="_Toc361508651"/>
      <w:bookmarkStart w:id="529" w:name="_Toc152045603"/>
      <w:bookmarkStart w:id="530" w:name="_Toc247527628"/>
      <w:r>
        <w:rPr>
          <w:rFonts w:hint="eastAsia" w:ascii="宋体" w:hAnsi="宋体" w:eastAsia="宋体" w:cs="宋体"/>
          <w:color w:val="auto"/>
          <w:highlight w:val="none"/>
        </w:rPr>
        <w:t>行修正，并要求</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书面澄清确认。</w:t>
      </w:r>
      <w:bookmarkEnd w:id="520"/>
      <w:bookmarkEnd w:id="521"/>
      <w:bookmarkEnd w:id="522"/>
      <w:bookmarkEnd w:id="523"/>
      <w:bookmarkEnd w:id="524"/>
      <w:bookmarkEnd w:id="525"/>
      <w:bookmarkEnd w:id="526"/>
      <w:bookmarkEnd w:id="527"/>
      <w:bookmarkEnd w:id="528"/>
      <w:bookmarkEnd w:id="529"/>
      <w:bookmarkEnd w:id="530"/>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拒不澄清确认的，</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应当否决其</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竞争性磋商响应文件</w:t>
      </w:r>
      <w:r>
        <w:rPr>
          <w:rFonts w:hint="eastAsia" w:ascii="宋体" w:hAnsi="宋体" w:eastAsia="宋体" w:cs="宋体"/>
          <w:color w:val="auto"/>
          <w:highlight w:val="none"/>
        </w:rPr>
        <w:t>中的大写金额与小写金额不一致的，以大写金额为准；</w:t>
      </w:r>
    </w:p>
    <w:p>
      <w:pPr>
        <w:keepNext w:val="0"/>
        <w:keepLines w:val="0"/>
        <w:pageBreakBefore w:val="0"/>
        <w:widowControl w:val="0"/>
        <w:kinsoku/>
        <w:overflowPunct/>
        <w:bidi w:val="0"/>
        <w:spacing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（2）总价金额与单价金额不一致的，以单价金额为准，但单价金额小数点有明显错误的除外。</w:t>
      </w:r>
    </w:p>
    <w:p>
      <w:pPr>
        <w:pStyle w:val="4"/>
        <w:keepNext w:val="0"/>
        <w:keepLines w:val="0"/>
        <w:pageBreakBefore w:val="0"/>
        <w:widowControl w:val="0"/>
        <w:kinsoku/>
        <w:overflowPunct/>
        <w:bidi w:val="0"/>
        <w:spacing w:before="13" w:beforeLines="4" w:beforeAutospacing="0" w:line="360" w:lineRule="auto"/>
        <w:ind w:left="0" w:leftChars="0" w:firstLine="0" w:firstLineChars="0"/>
        <w:rPr>
          <w:rFonts w:hint="eastAsia" w:ascii="宋体" w:hAnsi="宋体" w:eastAsia="宋体" w:cs="宋体"/>
          <w:color w:val="auto"/>
          <w:highlight w:val="none"/>
        </w:rPr>
      </w:pPr>
      <w:bookmarkStart w:id="531" w:name="_Toc19822"/>
      <w:bookmarkStart w:id="532" w:name="_Toc6504"/>
      <w:bookmarkStart w:id="533" w:name="_Toc492300424"/>
      <w:bookmarkStart w:id="534" w:name="_Toc28445"/>
      <w:r>
        <w:rPr>
          <w:rFonts w:hint="eastAsia" w:ascii="宋体" w:hAnsi="宋体" w:eastAsia="宋体" w:cs="宋体"/>
          <w:color w:val="auto"/>
          <w:highlight w:val="none"/>
        </w:rPr>
        <w:t>3.2</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磋商</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3.2.1</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小组所有成员集中与单一</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分别进行磋商，并给所有参加磋商</w:t>
      </w:r>
      <w:r>
        <w:rPr>
          <w:rFonts w:hint="eastAsia" w:ascii="宋体" w:hAnsi="宋体" w:eastAsia="宋体" w:cs="宋体"/>
          <w:color w:val="auto"/>
          <w:highlight w:val="none"/>
          <w:lang w:eastAsia="zh-CN"/>
        </w:rPr>
        <w:t>的供应商</w:t>
      </w:r>
      <w:r>
        <w:rPr>
          <w:rFonts w:hint="eastAsia" w:ascii="宋体" w:hAnsi="宋体" w:eastAsia="宋体" w:cs="宋体"/>
          <w:color w:val="auto"/>
          <w:highlight w:val="none"/>
        </w:rPr>
        <w:t>平等的磋商机会。</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3.2.2</w:t>
      </w:r>
      <w:r>
        <w:rPr>
          <w:rFonts w:hint="eastAsia" w:ascii="宋体" w:hAnsi="宋体" w:eastAsia="宋体" w:cs="宋体"/>
          <w:color w:val="auto"/>
          <w:highlight w:val="none"/>
        </w:rPr>
        <w:t>在磋商过程中，磋商小组可以根据</w:t>
      </w:r>
      <w:r>
        <w:rPr>
          <w:rFonts w:hint="eastAsia" w:ascii="宋体" w:hAnsi="宋体" w:eastAsia="宋体" w:cs="宋体"/>
          <w:color w:val="auto"/>
          <w:highlight w:val="none"/>
          <w:lang w:eastAsia="zh-CN"/>
        </w:rPr>
        <w:t>竞争性</w:t>
      </w:r>
      <w:r>
        <w:rPr>
          <w:rFonts w:hint="eastAsia" w:ascii="宋体" w:hAnsi="宋体" w:eastAsia="宋体" w:cs="宋体"/>
          <w:color w:val="auto"/>
          <w:highlight w:val="none"/>
        </w:rPr>
        <w:t>磋商文件和磋商情况实质性变动</w:t>
      </w:r>
      <w:r>
        <w:rPr>
          <w:rFonts w:hint="eastAsia" w:ascii="宋体" w:hAnsi="宋体" w:eastAsia="宋体" w:cs="宋体"/>
          <w:color w:val="auto"/>
          <w:highlight w:val="none"/>
          <w:lang w:eastAsia="zh-CN"/>
        </w:rPr>
        <w:t>招标</w:t>
      </w:r>
      <w:r>
        <w:rPr>
          <w:rFonts w:hint="eastAsia" w:ascii="宋体" w:hAnsi="宋体" w:eastAsia="宋体" w:cs="宋体"/>
          <w:color w:val="auto"/>
          <w:highlight w:val="none"/>
        </w:rPr>
        <w:t>需求中的技术、服务要求以及合同条款，但不得变动磋商文件中的其他内容。实质性变动的内容，须经采购人代表确认。</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3.2.3</w:t>
      </w:r>
      <w:r>
        <w:rPr>
          <w:rFonts w:hint="eastAsia" w:ascii="宋体" w:hAnsi="宋体" w:eastAsia="宋体" w:cs="宋体"/>
          <w:color w:val="auto"/>
          <w:highlight w:val="none"/>
        </w:rPr>
        <w:t>对磋商文件作出的实质性变动是磋商文件的有效组成部分，磋商小组应当及时以书面形式同时通知所有参加磋商的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3.2.4</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应当按照</w:t>
      </w:r>
      <w:r>
        <w:rPr>
          <w:rFonts w:hint="eastAsia" w:ascii="宋体" w:hAnsi="宋体" w:eastAsia="宋体" w:cs="宋体"/>
          <w:color w:val="auto"/>
          <w:highlight w:val="none"/>
          <w:lang w:eastAsia="zh-CN"/>
        </w:rPr>
        <w:t>竞争性</w:t>
      </w:r>
      <w:r>
        <w:rPr>
          <w:rFonts w:hint="eastAsia" w:ascii="宋体" w:hAnsi="宋体" w:eastAsia="宋体" w:cs="宋体"/>
          <w:color w:val="auto"/>
          <w:highlight w:val="none"/>
        </w:rPr>
        <w:t>磋商文件的变动情况和磋商小组的要求重新提交</w:t>
      </w:r>
      <w:r>
        <w:rPr>
          <w:rFonts w:hint="eastAsia" w:ascii="宋体" w:hAnsi="宋体" w:eastAsia="宋体" w:cs="宋体"/>
          <w:color w:val="auto"/>
          <w:highlight w:val="none"/>
          <w:lang w:eastAsia="zh-CN"/>
        </w:rPr>
        <w:t>竞争性磋商</w:t>
      </w:r>
      <w:r>
        <w:rPr>
          <w:rFonts w:hint="eastAsia" w:ascii="宋体" w:hAnsi="宋体" w:eastAsia="宋体" w:cs="宋体"/>
          <w:color w:val="auto"/>
          <w:highlight w:val="none"/>
        </w:rPr>
        <w:t>响应文件，</w:t>
      </w:r>
      <w:r>
        <w:rPr>
          <w:rFonts w:hint="eastAsia" w:ascii="宋体" w:hAnsi="宋体" w:eastAsia="宋体" w:cs="宋体"/>
          <w:color w:val="auto"/>
          <w:highlight w:val="none"/>
          <w:lang w:eastAsia="zh-CN"/>
        </w:rPr>
        <w:t>并</w:t>
      </w:r>
      <w:r>
        <w:rPr>
          <w:rFonts w:hint="eastAsia" w:ascii="宋体" w:hAnsi="宋体" w:eastAsia="宋体" w:cs="宋体"/>
          <w:color w:val="auto"/>
          <w:highlight w:val="none"/>
        </w:rPr>
        <w:t>由</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的法定代表人或其授权的代理人签字或盖单位章。由</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的法定代表人签字的，应附法定代表人身份证明，由代理人签字的，应附授权委托书，身份证明或授权委托书应符合第六章“</w:t>
      </w:r>
      <w:r>
        <w:rPr>
          <w:rFonts w:hint="eastAsia" w:ascii="宋体" w:hAnsi="宋体" w:eastAsia="宋体" w:cs="宋体"/>
          <w:color w:val="auto"/>
          <w:highlight w:val="none"/>
          <w:lang w:eastAsia="zh-CN"/>
        </w:rPr>
        <w:t>竞争性磋商响应文件</w:t>
      </w:r>
      <w:r>
        <w:rPr>
          <w:rFonts w:hint="eastAsia" w:ascii="宋体" w:hAnsi="宋体" w:eastAsia="宋体" w:cs="宋体"/>
          <w:color w:val="auto"/>
          <w:highlight w:val="none"/>
        </w:rPr>
        <w:t>格式”的要求。</w:t>
      </w:r>
    </w:p>
    <w:p>
      <w:pPr>
        <w:pStyle w:val="4"/>
        <w:keepNext w:val="0"/>
        <w:keepLines w:val="0"/>
        <w:pageBreakBefore w:val="0"/>
        <w:widowControl w:val="0"/>
        <w:kinsoku/>
        <w:overflowPunct/>
        <w:bidi w:val="0"/>
        <w:spacing w:before="0" w:beforeLines="0" w:beforeAutospacing="0"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3.3 </w:t>
      </w:r>
      <w:r>
        <w:rPr>
          <w:rFonts w:hint="eastAsia" w:ascii="宋体" w:hAnsi="宋体" w:eastAsia="宋体" w:cs="宋体"/>
          <w:color w:val="auto"/>
          <w:highlight w:val="none"/>
        </w:rPr>
        <w:t>最终报价</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3.3.1</w:t>
      </w:r>
      <w:r>
        <w:rPr>
          <w:rFonts w:hint="eastAsia" w:ascii="宋体" w:hAnsi="宋体" w:eastAsia="宋体" w:cs="宋体"/>
          <w:color w:val="auto"/>
          <w:highlight w:val="none"/>
          <w:lang w:eastAsia="zh-CN"/>
        </w:rPr>
        <w:t>竞争性磋商文件能够详细列明招标内容的技术、服务等要求的，磋商结束后，磋商小组应当要求所有实质性响应的供应商在规定时间内提交最终报价，提</w:t>
      </w:r>
      <w:r>
        <w:rPr>
          <w:rFonts w:hint="eastAsia" w:ascii="宋体" w:hAnsi="宋体" w:cs="宋体"/>
          <w:color w:val="auto"/>
          <w:highlight w:val="none"/>
          <w:lang w:eastAsia="zh-CN"/>
        </w:rPr>
        <w:t>交</w:t>
      </w:r>
      <w:r>
        <w:rPr>
          <w:rFonts w:hint="eastAsia" w:ascii="宋体" w:hAnsi="宋体" w:eastAsia="宋体" w:cs="宋体"/>
          <w:color w:val="auto"/>
          <w:highlight w:val="none"/>
          <w:lang w:eastAsia="zh-CN"/>
        </w:rPr>
        <w:t>最终报价的供应商不得少于3家。</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3.3.2</w:t>
      </w:r>
      <w:r>
        <w:rPr>
          <w:rFonts w:hint="eastAsia" w:ascii="宋体" w:hAnsi="宋体" w:eastAsia="宋体" w:cs="宋体"/>
          <w:color w:val="auto"/>
          <w:highlight w:val="none"/>
          <w:lang w:eastAsia="zh-CN"/>
        </w:rPr>
        <w:t>竞争性磋商文件不能详细列明招标内容的技术、服务等要求，需经磋商由供应商提供最终技术方案或解决方案的，磋商结束后，磋商小组应当按照少数服从多数的原则投票推荐3家以上供应商的技术方案或者解决方案，并要求其在规定时间内提交最终报价。</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3.3.3</w:t>
      </w:r>
      <w:r>
        <w:rPr>
          <w:rFonts w:hint="eastAsia" w:ascii="宋体" w:hAnsi="宋体" w:eastAsia="宋体" w:cs="宋体"/>
          <w:color w:val="auto"/>
          <w:highlight w:val="none"/>
          <w:lang w:eastAsia="zh-CN"/>
        </w:rPr>
        <w:t>最终报价是供应商竞争性磋商响应文件的有效组成部分。</w:t>
      </w:r>
    </w:p>
    <w:p>
      <w:pPr>
        <w:pStyle w:val="4"/>
        <w:keepNext w:val="0"/>
        <w:keepLines w:val="0"/>
        <w:pageBreakBefore w:val="0"/>
        <w:widowControl w:val="0"/>
        <w:kinsoku/>
        <w:overflowPunct/>
        <w:bidi w:val="0"/>
        <w:spacing w:before="0" w:beforeLines="0" w:beforeAutospacing="0"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3.4 </w:t>
      </w:r>
      <w:r>
        <w:rPr>
          <w:rFonts w:hint="eastAsia" w:ascii="宋体" w:hAnsi="宋体" w:eastAsia="宋体" w:cs="宋体"/>
          <w:color w:val="auto"/>
          <w:highlight w:val="none"/>
        </w:rPr>
        <w:t>详细评审</w:t>
      </w:r>
      <w:bookmarkEnd w:id="531"/>
      <w:bookmarkEnd w:id="532"/>
      <w:bookmarkEnd w:id="533"/>
      <w:bookmarkEnd w:id="534"/>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 xml:space="preserve">.1 </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按本章第2.2款规定的量化因素和分值进行打分，并计算出综合评估得分。</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（1）按本章第2.2.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（1）目规定的评审因素和分值对</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报价部分计算出得分A；</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（2）按本章第2.2.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（2）目规定的评审因素和分值对</w:t>
      </w:r>
      <w:r>
        <w:rPr>
          <w:rFonts w:hint="eastAsia" w:ascii="宋体" w:hAnsi="宋体" w:eastAsia="宋体" w:cs="宋体"/>
          <w:color w:val="auto"/>
          <w:highlight w:val="none"/>
          <w:lang w:eastAsia="zh-CN"/>
        </w:rPr>
        <w:t>服务方案</w:t>
      </w:r>
      <w:r>
        <w:rPr>
          <w:rFonts w:hint="eastAsia" w:ascii="宋体" w:hAnsi="宋体" w:eastAsia="宋体" w:cs="宋体"/>
          <w:color w:val="auto"/>
          <w:highlight w:val="none"/>
        </w:rPr>
        <w:t>部分计算出得分B；</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（3）按本章第2.2.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（3）目规定的评审因素和</w:t>
      </w:r>
      <w:bookmarkStart w:id="535" w:name="_Toc300835014"/>
      <w:bookmarkStart w:id="536" w:name="_Toc152042381"/>
      <w:bookmarkStart w:id="537" w:name="_Toc247527629"/>
      <w:bookmarkStart w:id="538" w:name="_Toc144974571"/>
      <w:bookmarkStart w:id="539" w:name="_Toc361508652"/>
      <w:bookmarkStart w:id="540" w:name="_Toc384308278"/>
      <w:bookmarkStart w:id="541" w:name="_Toc247514028"/>
      <w:bookmarkStart w:id="542" w:name="_Toc352691539"/>
      <w:bookmarkStart w:id="543" w:name="_Toc369531583"/>
      <w:bookmarkStart w:id="544" w:name="_Toc24330"/>
      <w:bookmarkStart w:id="545" w:name="_Toc152045604"/>
      <w:r>
        <w:rPr>
          <w:rFonts w:hint="eastAsia" w:ascii="宋体" w:hAnsi="宋体" w:eastAsia="宋体" w:cs="宋体"/>
          <w:color w:val="auto"/>
          <w:highlight w:val="none"/>
        </w:rPr>
        <w:t>分值对</w:t>
      </w:r>
      <w:bookmarkEnd w:id="535"/>
      <w:bookmarkEnd w:id="536"/>
      <w:bookmarkEnd w:id="537"/>
      <w:bookmarkEnd w:id="538"/>
      <w:bookmarkEnd w:id="539"/>
      <w:bookmarkEnd w:id="540"/>
      <w:bookmarkEnd w:id="541"/>
      <w:bookmarkEnd w:id="542"/>
      <w:bookmarkEnd w:id="543"/>
      <w:bookmarkEnd w:id="544"/>
      <w:bookmarkEnd w:id="545"/>
      <w:r>
        <w:rPr>
          <w:rFonts w:hint="eastAsia" w:ascii="宋体" w:hAnsi="宋体" w:eastAsia="宋体" w:cs="宋体"/>
          <w:color w:val="auto"/>
          <w:highlight w:val="none"/>
          <w:lang w:eastAsia="zh-CN"/>
        </w:rPr>
        <w:t>业绩</w:t>
      </w:r>
      <w:r>
        <w:rPr>
          <w:rFonts w:hint="eastAsia" w:ascii="宋体" w:hAnsi="宋体" w:eastAsia="宋体" w:cs="宋体"/>
          <w:color w:val="auto"/>
          <w:highlight w:val="none"/>
          <w:lang w:val="en-US" w:eastAsia="zh-CN"/>
        </w:rPr>
        <w:t>部分</w:t>
      </w:r>
      <w:r>
        <w:rPr>
          <w:rFonts w:hint="eastAsia" w:ascii="宋体" w:hAnsi="宋体" w:eastAsia="宋体" w:cs="宋体"/>
          <w:color w:val="auto"/>
          <w:highlight w:val="none"/>
        </w:rPr>
        <w:t>计</w:t>
      </w:r>
      <w:bookmarkStart w:id="546" w:name="_Toc152042382"/>
      <w:bookmarkStart w:id="547" w:name="_Toc152045605"/>
      <w:bookmarkStart w:id="548" w:name="_Toc384308279"/>
      <w:bookmarkStart w:id="549" w:name="_Toc18141"/>
      <w:bookmarkStart w:id="550" w:name="_Toc247514029"/>
      <w:bookmarkStart w:id="551" w:name="_Toc352691540"/>
      <w:bookmarkStart w:id="552" w:name="_Toc369531584"/>
      <w:bookmarkStart w:id="553" w:name="_Toc247527630"/>
      <w:bookmarkStart w:id="554" w:name="_Toc300835015"/>
      <w:bookmarkStart w:id="555" w:name="_Toc144974572"/>
      <w:bookmarkStart w:id="556" w:name="_Toc361508653"/>
      <w:r>
        <w:rPr>
          <w:rFonts w:hint="eastAsia" w:ascii="宋体" w:hAnsi="宋体" w:eastAsia="宋体" w:cs="宋体"/>
          <w:color w:val="auto"/>
          <w:highlight w:val="none"/>
        </w:rPr>
        <w:t>算出得分C；</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）按本章第2.2.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）目规定的评审因素和分值对</w:t>
      </w:r>
      <w:r>
        <w:rPr>
          <w:rFonts w:hint="eastAsia" w:ascii="宋体" w:hAnsi="宋体" w:eastAsia="宋体" w:cs="宋体"/>
          <w:color w:val="auto"/>
          <w:highlight w:val="none"/>
          <w:lang w:val="en-US" w:eastAsia="zh-CN"/>
        </w:rPr>
        <w:t>服务承诺部分</w:t>
      </w:r>
      <w:r>
        <w:rPr>
          <w:rFonts w:hint="eastAsia" w:ascii="宋体" w:hAnsi="宋体" w:eastAsia="宋体" w:cs="宋体"/>
          <w:color w:val="auto"/>
          <w:highlight w:val="none"/>
        </w:rPr>
        <w:t>计算出得分</w:t>
      </w:r>
      <w:r>
        <w:rPr>
          <w:rFonts w:hint="eastAsia" w:ascii="宋体" w:hAnsi="宋体" w:eastAsia="宋体" w:cs="宋体"/>
          <w:color w:val="auto"/>
          <w:highlight w:val="none"/>
          <w:lang w:val="en-US" w:eastAsia="zh-CN"/>
        </w:rPr>
        <w:t>D</w:t>
      </w:r>
      <w:r>
        <w:rPr>
          <w:rFonts w:hint="eastAsia" w:ascii="宋体" w:hAnsi="宋体" w:eastAsia="宋体" w:cs="宋体"/>
          <w:color w:val="auto"/>
          <w:highlight w:val="none"/>
          <w:lang w:eastAsia="zh-CN"/>
        </w:rPr>
        <w:t>。</w:t>
      </w:r>
    </w:p>
    <w:bookmarkEnd w:id="546"/>
    <w:bookmarkEnd w:id="547"/>
    <w:bookmarkEnd w:id="548"/>
    <w:bookmarkEnd w:id="549"/>
    <w:bookmarkEnd w:id="550"/>
    <w:bookmarkEnd w:id="551"/>
    <w:bookmarkEnd w:id="552"/>
    <w:bookmarkEnd w:id="553"/>
    <w:bookmarkEnd w:id="554"/>
    <w:bookmarkEnd w:id="555"/>
    <w:bookmarkEnd w:id="556"/>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.2 评分分值计算保留小数点后两位，小数点后第三位“四舍五入”。</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 xml:space="preserve">.3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得分=A+B+C</w:t>
      </w:r>
      <w:r>
        <w:rPr>
          <w:rFonts w:hint="eastAsia" w:ascii="宋体" w:hAnsi="宋体" w:eastAsia="宋体" w:cs="宋体"/>
          <w:color w:val="auto"/>
          <w:highlight w:val="none"/>
          <w:lang w:val="en-US" w:eastAsia="zh-CN"/>
        </w:rPr>
        <w:t>+D</w:t>
      </w:r>
      <w:r>
        <w:rPr>
          <w:rFonts w:hint="eastAsia" w:ascii="宋体" w:hAnsi="宋体" w:eastAsia="宋体" w:cs="宋体"/>
          <w:color w:val="auto"/>
          <w:highlight w:val="none"/>
        </w:rPr>
        <w:t>。</w:t>
      </w:r>
    </w:p>
    <w:p>
      <w:pPr>
        <w:keepNext w:val="0"/>
        <w:keepLines w:val="0"/>
        <w:pageBreakBefore w:val="0"/>
        <w:widowControl w:val="0"/>
        <w:kinsoku/>
        <w:overflowPunct/>
        <w:bidi w:val="0"/>
        <w:spacing w:afterAutospacing="0"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 xml:space="preserve">.4 </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发现</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的报价明显低于其他</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报价，使得其</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报价可能低于其个别成本的，应当要求该</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作出书面说明并提供相应的证明材料。</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不能合理说明或者不能提供相应证明材料的，</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应当认定该</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以低于成本报价竞标，并否决其</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w:t>
      </w:r>
    </w:p>
    <w:p>
      <w:pPr>
        <w:pStyle w:val="4"/>
        <w:keepNext w:val="0"/>
        <w:keepLines w:val="0"/>
        <w:pageBreakBefore w:val="0"/>
        <w:widowControl w:val="0"/>
        <w:kinsoku/>
        <w:overflowPunct/>
        <w:bidi w:val="0"/>
        <w:spacing w:before="0" w:beforeLines="0" w:beforeAutospacing="0" w:line="360" w:lineRule="auto"/>
        <w:ind w:left="0" w:leftChars="0" w:firstLine="0" w:firstLineChars="0"/>
        <w:rPr>
          <w:rFonts w:hint="eastAsia" w:ascii="宋体" w:hAnsi="宋体" w:eastAsia="宋体" w:cs="宋体"/>
          <w:color w:val="auto"/>
          <w:highlight w:val="none"/>
          <w:lang w:val="zh-CN"/>
        </w:rPr>
      </w:pPr>
      <w:bookmarkStart w:id="557" w:name="_Toc492300426"/>
      <w:bookmarkStart w:id="558" w:name="_Toc16908"/>
      <w:bookmarkStart w:id="559" w:name="_Toc26785"/>
      <w:bookmarkStart w:id="560" w:name="_Toc20657"/>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val="zh-CN"/>
        </w:rPr>
        <w:t>政府采购政策评</w:t>
      </w:r>
      <w:r>
        <w:rPr>
          <w:rFonts w:hint="eastAsia" w:ascii="宋体" w:hAnsi="宋体" w:eastAsia="宋体" w:cs="宋体"/>
          <w:color w:val="auto"/>
          <w:highlight w:val="none"/>
          <w:lang w:val="en-US" w:eastAsia="zh-CN"/>
        </w:rPr>
        <w:t>审</w:t>
      </w:r>
      <w:r>
        <w:rPr>
          <w:rFonts w:hint="eastAsia" w:ascii="宋体" w:hAnsi="宋体" w:eastAsia="宋体" w:cs="宋体"/>
          <w:color w:val="auto"/>
          <w:highlight w:val="none"/>
          <w:lang w:val="zh-CN"/>
        </w:rPr>
        <w:t>标准</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r>
        <w:rPr>
          <w:rFonts w:hint="eastAsia" w:ascii="宋体" w:hAnsi="宋体" w:cs="宋体"/>
          <w:color w:val="auto"/>
          <w:highlight w:val="none"/>
          <w:lang w:val="en-US" w:eastAsia="zh-CN"/>
        </w:rPr>
        <w:t>5</w:t>
      </w:r>
      <w:r>
        <w:rPr>
          <w:rFonts w:hint="eastAsia" w:ascii="宋体" w:hAnsi="宋体" w:eastAsia="宋体" w:cs="宋体"/>
          <w:color w:val="auto"/>
          <w:highlight w:val="none"/>
          <w:lang w:val="en-US" w:eastAsia="zh-CN"/>
        </w:rPr>
        <w:t>.1 中小企业的评审标准</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（1）参加本项目的中小企业须提供《中小企业声明函》（见附件1），并对声明的真实性负责，未提供的不视为中小</w:t>
      </w:r>
      <w:r>
        <w:rPr>
          <w:rFonts w:hint="eastAsia" w:ascii="宋体" w:hAnsi="宋体" w:cs="宋体"/>
          <w:color w:val="auto"/>
          <w:highlight w:val="none"/>
          <w:lang w:val="en-US" w:eastAsia="zh-CN"/>
        </w:rPr>
        <w:t>微</w:t>
      </w:r>
      <w:r>
        <w:rPr>
          <w:rFonts w:hint="eastAsia" w:ascii="宋体" w:hAnsi="宋体" w:eastAsia="宋体" w:cs="宋体"/>
          <w:color w:val="auto"/>
          <w:highlight w:val="none"/>
          <w:lang w:val="en-US" w:eastAsia="zh-CN"/>
        </w:rPr>
        <w:t>企业。供应商须做出承诺，保证真实性，如有虚假，将依法承担相应责任。</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中小企业按《政府采购促进中小企业发展管理办法》(财库【2020】46号)和《工业和信息化部、国家统计局、国家发展和改革委员会、财政部关于印发&lt;中小企业划型标准规定&gt;的通知》（工信部联企业【2011】300号）文件规定标准确认。</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r>
        <w:rPr>
          <w:rFonts w:hint="eastAsia" w:ascii="宋体" w:hAnsi="宋体" w:cs="宋体"/>
          <w:color w:val="auto"/>
          <w:highlight w:val="none"/>
          <w:lang w:val="en-US" w:eastAsia="zh-CN"/>
        </w:rPr>
        <w:t>5</w:t>
      </w:r>
      <w:r>
        <w:rPr>
          <w:rFonts w:hint="eastAsia" w:ascii="宋体" w:hAnsi="宋体" w:eastAsia="宋体" w:cs="宋体"/>
          <w:color w:val="auto"/>
          <w:highlight w:val="none"/>
          <w:lang w:val="en-US" w:eastAsia="zh-CN"/>
        </w:rPr>
        <w:t>.2 监狱企业的评审标准</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（1）监狱企业按《财政部、司法部关于政府采购支持监狱企业发展有关问题的通知》（财库〔2014〕68号）文件规定标准执行。</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2）符合条件的监狱企业在参加政府采购活动时，应当提供本通知规定的《监狱企业声明函》（见附件2），并对声明的真实性负责，未提供的不视为监狱企业。在政府采购活动中，监狱企业视同小型、微型企业，享受政府采购促进中小企业发展的政府采购政策。</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w:t>
      </w:r>
      <w:r>
        <w:rPr>
          <w:rFonts w:hint="eastAsia" w:ascii="宋体" w:hAnsi="宋体" w:cs="宋体"/>
          <w:color w:val="auto"/>
          <w:highlight w:val="none"/>
          <w:lang w:val="en-US" w:eastAsia="zh-CN"/>
        </w:rPr>
        <w:t>5</w:t>
      </w:r>
      <w:r>
        <w:rPr>
          <w:rFonts w:hint="eastAsia" w:ascii="宋体" w:hAnsi="宋体" w:eastAsia="宋体" w:cs="宋体"/>
          <w:color w:val="auto"/>
          <w:highlight w:val="none"/>
          <w:lang w:val="en-US" w:eastAsia="zh-CN"/>
        </w:rPr>
        <w:t>.3 残疾人福利性单位的评审标准</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1）符合条件的残疾人福利性单位在参加政府采购活动时，应当提供本通知规定的《残疾人福利性单位声明函》（见附件3），并对声明的真实性负责，未提供的不视为残疾人福利性单位。在政府采购活动中，残疾人福利性单位视同小型、微型企业，享受政府采购促进中小企业发展的政府采购政策。</w:t>
      </w:r>
    </w:p>
    <w:p>
      <w:pPr>
        <w:pStyle w:val="4"/>
        <w:keepNext w:val="0"/>
        <w:keepLines w:val="0"/>
        <w:pageBreakBefore w:val="0"/>
        <w:widowControl w:val="0"/>
        <w:kinsoku/>
        <w:overflowPunct/>
        <w:bidi w:val="0"/>
        <w:spacing w:before="0" w:beforeLines="0" w:beforeAutospacing="0" w:line="360" w:lineRule="auto"/>
        <w:ind w:left="0" w:leftChars="0" w:firstLine="0" w:firstLineChars="0"/>
        <w:rPr>
          <w:rFonts w:hint="eastAsia" w:ascii="宋体" w:hAnsi="宋体" w:eastAsia="宋体" w:cs="宋体"/>
          <w:color w:val="auto"/>
          <w:highlight w:val="none"/>
        </w:rPr>
      </w:pPr>
      <w:bookmarkStart w:id="561" w:name="_Toc24917"/>
      <w:bookmarkStart w:id="562" w:name="_Toc6790"/>
      <w:bookmarkStart w:id="563" w:name="_Toc492300425"/>
      <w:bookmarkStart w:id="564" w:name="_Toc3322"/>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lang w:eastAsia="zh-CN"/>
        </w:rPr>
        <w:t>竞争性磋商响应文件</w:t>
      </w:r>
      <w:r>
        <w:rPr>
          <w:rFonts w:hint="eastAsia" w:ascii="宋体" w:hAnsi="宋体" w:eastAsia="宋体" w:cs="宋体"/>
          <w:color w:val="auto"/>
          <w:highlight w:val="none"/>
        </w:rPr>
        <w:t>的澄清</w:t>
      </w:r>
      <w:bookmarkEnd w:id="561"/>
      <w:bookmarkEnd w:id="562"/>
      <w:bookmarkEnd w:id="563"/>
      <w:bookmarkEnd w:id="564"/>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.1 在</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过程中，</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可以书面形式要求</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对</w:t>
      </w:r>
      <w:r>
        <w:rPr>
          <w:rFonts w:hint="eastAsia" w:ascii="宋体" w:hAnsi="宋体" w:eastAsia="宋体" w:cs="宋体"/>
          <w:color w:val="auto"/>
          <w:highlight w:val="none"/>
          <w:lang w:eastAsia="zh-CN"/>
        </w:rPr>
        <w:t>竞争性磋商响应文件</w:t>
      </w:r>
      <w:r>
        <w:rPr>
          <w:rFonts w:hint="eastAsia" w:ascii="宋体" w:hAnsi="宋体" w:eastAsia="宋体" w:cs="宋体"/>
          <w:color w:val="auto"/>
          <w:highlight w:val="none"/>
        </w:rPr>
        <w:t>中含义不明确、对同类问题表述不一致或者有明显文字和计算错误的内容作必要的澄清、说明或补正。澄清、说明或补正应以书面方式进行。</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不接受</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主动提出的澄清、说明或补正。</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.2 澄清、说明或补正不得超出</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的范围且不得改变</w:t>
      </w:r>
      <w:r>
        <w:rPr>
          <w:rFonts w:hint="eastAsia" w:ascii="宋体" w:hAnsi="宋体" w:eastAsia="宋体" w:cs="宋体"/>
          <w:color w:val="auto"/>
          <w:highlight w:val="none"/>
          <w:lang w:eastAsia="zh-CN"/>
        </w:rPr>
        <w:t>竞争性磋商文件</w:t>
      </w:r>
      <w:r>
        <w:rPr>
          <w:rFonts w:hint="eastAsia" w:ascii="宋体" w:hAnsi="宋体" w:eastAsia="宋体" w:cs="宋体"/>
          <w:color w:val="auto"/>
          <w:highlight w:val="none"/>
        </w:rPr>
        <w:t>的实质性内容，并构成</w:t>
      </w:r>
      <w:r>
        <w:rPr>
          <w:rFonts w:hint="eastAsia" w:ascii="宋体" w:hAnsi="宋体" w:eastAsia="宋体" w:cs="宋体"/>
          <w:color w:val="auto"/>
          <w:highlight w:val="none"/>
          <w:lang w:eastAsia="zh-CN"/>
        </w:rPr>
        <w:t>竞争性磋商响应文件</w:t>
      </w:r>
      <w:r>
        <w:rPr>
          <w:rFonts w:hint="eastAsia" w:ascii="宋体" w:hAnsi="宋体" w:eastAsia="宋体" w:cs="宋体"/>
          <w:color w:val="auto"/>
          <w:highlight w:val="none"/>
        </w:rPr>
        <w:t>的组成部分。</w:t>
      </w:r>
    </w:p>
    <w:p>
      <w:pPr>
        <w:keepNext w:val="0"/>
        <w:keepLines w:val="0"/>
        <w:pageBreakBefore w:val="0"/>
        <w:widowControl w:val="0"/>
        <w:kinsoku/>
        <w:overflowPunct/>
        <w:bidi w:val="0"/>
        <w:spacing w:afterAutospacing="0" w:line="360" w:lineRule="auto"/>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 xml:space="preserve">.3 </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对</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提交的澄清、说明或补正有疑问的，可以要求</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进一步澄清、说明或补正，直至满足</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的要求。</w:t>
      </w:r>
    </w:p>
    <w:p>
      <w:pPr>
        <w:pStyle w:val="4"/>
        <w:keepNext w:val="0"/>
        <w:keepLines w:val="0"/>
        <w:pageBreakBefore w:val="0"/>
        <w:widowControl w:val="0"/>
        <w:kinsoku/>
        <w:overflowPunct/>
        <w:bidi w:val="0"/>
        <w:spacing w:before="0" w:beforeLines="0" w:beforeAutospacing="0" w:line="360" w:lineRule="auto"/>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3.7 </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结果</w:t>
      </w:r>
      <w:bookmarkEnd w:id="557"/>
      <w:bookmarkEnd w:id="558"/>
      <w:bookmarkEnd w:id="559"/>
      <w:bookmarkEnd w:id="560"/>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.1 除第二章“</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须知”前附表授权直接确定</w:t>
      </w:r>
      <w:r>
        <w:rPr>
          <w:rFonts w:hint="eastAsia" w:ascii="宋体" w:hAnsi="宋体" w:eastAsia="宋体" w:cs="宋体"/>
          <w:color w:val="auto"/>
          <w:highlight w:val="none"/>
          <w:lang w:eastAsia="zh-CN"/>
        </w:rPr>
        <w:t>成交供应商</w:t>
      </w:r>
      <w:r>
        <w:rPr>
          <w:rFonts w:hint="eastAsia" w:ascii="宋体" w:hAnsi="宋体" w:eastAsia="宋体" w:cs="宋体"/>
          <w:color w:val="auto"/>
          <w:highlight w:val="none"/>
        </w:rPr>
        <w:t>外，</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按照得分由高到低的顺序推荐</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候选人，并标明排序。</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 xml:space="preserve">.2 </w:t>
      </w:r>
      <w:r>
        <w:rPr>
          <w:rFonts w:hint="eastAsia" w:ascii="宋体" w:hAnsi="宋体" w:eastAsia="宋体" w:cs="宋体"/>
          <w:color w:val="auto"/>
          <w:highlight w:val="none"/>
          <w:lang w:eastAsia="zh-CN"/>
        </w:rPr>
        <w:t>磋商小组</w:t>
      </w:r>
      <w:r>
        <w:rPr>
          <w:rFonts w:hint="eastAsia" w:ascii="宋体" w:hAnsi="宋体" w:eastAsia="宋体" w:cs="宋体"/>
          <w:color w:val="auto"/>
          <w:highlight w:val="none"/>
        </w:rPr>
        <w:t>完成</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后，应当向</w:t>
      </w:r>
      <w:r>
        <w:rPr>
          <w:rFonts w:hint="eastAsia" w:ascii="宋体" w:hAnsi="宋体" w:eastAsia="宋体" w:cs="宋体"/>
          <w:color w:val="auto"/>
          <w:highlight w:val="none"/>
          <w:lang w:eastAsia="zh-CN"/>
        </w:rPr>
        <w:t>采购人</w:t>
      </w:r>
      <w:r>
        <w:rPr>
          <w:rFonts w:hint="eastAsia" w:ascii="宋体" w:hAnsi="宋体" w:eastAsia="宋体" w:cs="宋体"/>
          <w:color w:val="auto"/>
          <w:highlight w:val="none"/>
        </w:rPr>
        <w:t>提交书面</w:t>
      </w:r>
      <w:r>
        <w:rPr>
          <w:rFonts w:hint="eastAsia" w:ascii="宋体" w:hAnsi="宋体" w:eastAsia="宋体" w:cs="宋体"/>
          <w:color w:val="auto"/>
          <w:highlight w:val="none"/>
          <w:lang w:eastAsia="zh-CN"/>
        </w:rPr>
        <w:t>磋商</w:t>
      </w:r>
      <w:r>
        <w:rPr>
          <w:rFonts w:hint="eastAsia" w:ascii="宋体" w:hAnsi="宋体" w:eastAsia="宋体" w:cs="宋体"/>
          <w:color w:val="auto"/>
          <w:highlight w:val="none"/>
        </w:rPr>
        <w:t>报告和</w:t>
      </w:r>
      <w:r>
        <w:rPr>
          <w:rFonts w:hint="eastAsia" w:ascii="宋体" w:hAnsi="宋体" w:eastAsia="宋体" w:cs="宋体"/>
          <w:color w:val="auto"/>
          <w:highlight w:val="none"/>
          <w:lang w:eastAsia="zh-CN"/>
        </w:rPr>
        <w:t>成交</w:t>
      </w:r>
      <w:r>
        <w:rPr>
          <w:rFonts w:hint="eastAsia" w:ascii="宋体" w:hAnsi="宋体" w:eastAsia="宋体" w:cs="宋体"/>
          <w:color w:val="auto"/>
          <w:highlight w:val="none"/>
        </w:rPr>
        <w:t>候选人名单。</w:t>
      </w:r>
    </w:p>
    <w:p>
      <w:pPr>
        <w:pStyle w:val="4"/>
        <w:keepNext w:val="0"/>
        <w:keepLines w:val="0"/>
        <w:pageBreakBefore w:val="0"/>
        <w:widowControl w:val="0"/>
        <w:kinsoku/>
        <w:overflowPunct/>
        <w:bidi w:val="0"/>
        <w:spacing w:before="0" w:beforeLines="0" w:beforeAutospacing="0" w:line="360" w:lineRule="auto"/>
        <w:ind w:left="0" w:leftChars="0" w:firstLine="0" w:firstLineChars="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3.8 特殊情况处理</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3.8.1</w:t>
      </w:r>
      <w:r>
        <w:rPr>
          <w:rFonts w:hint="eastAsia" w:ascii="宋体" w:hAnsi="宋体" w:eastAsia="宋体" w:cs="宋体"/>
          <w:color w:val="auto"/>
          <w:highlight w:val="none"/>
        </w:rPr>
        <w:t>关于供应商瑕疵滞后发现的处理规则</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无论基于何种原因，各项本应作拒绝报价处理的情形，即便未被及时发现而使该供应商进入初审、详细评审或其它后续程序，包括已经签约的情形。一旦被发现存在上述情形，采购人均有权决定取消该供应商的此前评议结果，或决定对该报价予以拒绝，并有权采取相应的补救及纠正措施。</w:t>
      </w:r>
    </w:p>
    <w:p>
      <w:pPr>
        <w:pStyle w:val="2"/>
        <w:keepNext w:val="0"/>
        <w:keepLines w:val="0"/>
        <w:pageBreakBefore w:val="0"/>
        <w:widowControl w:val="0"/>
        <w:kinsoku/>
        <w:overflowPunct/>
        <w:bidi w:val="0"/>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4"/>
        <w:keepNext w:val="0"/>
        <w:keepLines w:val="0"/>
        <w:pageBreakBefore w:val="0"/>
        <w:widowControl w:val="0"/>
        <w:kinsoku/>
        <w:overflowPunct/>
        <w:bidi w:val="0"/>
        <w:spacing w:line="360" w:lineRule="auto"/>
        <w:rPr>
          <w:rFonts w:hint="eastAsia" w:ascii="宋体" w:hAnsi="宋体" w:eastAsia="宋体" w:cs="宋体"/>
          <w:color w:val="auto"/>
          <w:sz w:val="21"/>
          <w:szCs w:val="21"/>
          <w:highlight w:val="none"/>
        </w:rPr>
      </w:pPr>
      <w:bookmarkStart w:id="565" w:name="_Toc285028768"/>
      <w:bookmarkStart w:id="566" w:name="_Toc307417439"/>
      <w:bookmarkStart w:id="567" w:name="_Toc445805786"/>
      <w:bookmarkStart w:id="568" w:name="_Toc423622330"/>
      <w:bookmarkStart w:id="569" w:name="_Toc423617778"/>
      <w:bookmarkStart w:id="570" w:name="_Toc307416142"/>
      <w:bookmarkStart w:id="571" w:name="_Toc16944"/>
      <w:bookmarkStart w:id="572" w:name="_Toc307415536"/>
      <w:bookmarkStart w:id="573" w:name="_Toc423618150"/>
      <w:bookmarkStart w:id="574" w:name="_Toc423622592"/>
      <w:bookmarkStart w:id="575" w:name="_Toc423620179"/>
      <w:bookmarkStart w:id="576" w:name="_Toc387799671"/>
      <w:bookmarkStart w:id="577" w:name="_Toc420660866"/>
      <w:bookmarkStart w:id="578" w:name="_Toc307485206"/>
      <w:r>
        <w:rPr>
          <w:rFonts w:hint="eastAsia" w:ascii="宋体" w:hAnsi="宋体" w:eastAsia="宋体" w:cs="宋体"/>
          <w:color w:val="auto"/>
          <w:sz w:val="21"/>
          <w:szCs w:val="21"/>
          <w:highlight w:val="none"/>
        </w:rPr>
        <w:t>附件一：</w:t>
      </w:r>
      <w:bookmarkEnd w:id="565"/>
      <w:r>
        <w:rPr>
          <w:rFonts w:hint="eastAsia" w:ascii="宋体" w:hAnsi="宋体" w:eastAsia="宋体" w:cs="宋体"/>
          <w:color w:val="auto"/>
          <w:sz w:val="21"/>
          <w:szCs w:val="21"/>
          <w:highlight w:val="none"/>
          <w:lang w:eastAsia="zh-CN"/>
        </w:rPr>
        <w:t>竞争性磋商响应文件</w:t>
      </w:r>
      <w:r>
        <w:rPr>
          <w:rFonts w:hint="eastAsia" w:ascii="宋体" w:hAnsi="宋体" w:eastAsia="宋体" w:cs="宋体"/>
          <w:color w:val="auto"/>
          <w:sz w:val="21"/>
          <w:szCs w:val="21"/>
          <w:highlight w:val="none"/>
        </w:rPr>
        <w:t>澄清通知</w:t>
      </w:r>
      <w:bookmarkEnd w:id="566"/>
      <w:bookmarkEnd w:id="567"/>
      <w:bookmarkEnd w:id="568"/>
      <w:bookmarkEnd w:id="569"/>
      <w:bookmarkEnd w:id="570"/>
      <w:bookmarkEnd w:id="571"/>
      <w:bookmarkEnd w:id="572"/>
      <w:bookmarkEnd w:id="573"/>
      <w:bookmarkEnd w:id="574"/>
      <w:bookmarkEnd w:id="575"/>
      <w:bookmarkEnd w:id="576"/>
      <w:bookmarkEnd w:id="577"/>
      <w:bookmarkEnd w:id="578"/>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格式）</w:t>
      </w:r>
    </w:p>
    <w:p>
      <w:pPr>
        <w:keepNext w:val="0"/>
        <w:keepLines w:val="0"/>
        <w:pageBreakBefore w:val="0"/>
        <w:widowControl w:val="0"/>
        <w:kinsoku/>
        <w:overflowPunct/>
        <w:bidi w:val="0"/>
        <w:spacing w:line="360" w:lineRule="auto"/>
        <w:rPr>
          <w:rFonts w:hint="eastAsia" w:ascii="宋体" w:hAnsi="宋体" w:eastAsia="宋体" w:cs="宋体"/>
          <w:b/>
          <w:color w:val="auto"/>
          <w:sz w:val="21"/>
          <w:szCs w:val="21"/>
          <w:highlight w:val="none"/>
        </w:rPr>
      </w:pPr>
    </w:p>
    <w:p>
      <w:pPr>
        <w:keepNext w:val="0"/>
        <w:keepLines w:val="0"/>
        <w:pageBreakBefore w:val="0"/>
        <w:widowControl w:val="0"/>
        <w:kinsoku/>
        <w:overflowPunct/>
        <w:bidi w:val="0"/>
        <w:spacing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竞争性磋商响应文件</w:t>
      </w:r>
      <w:r>
        <w:rPr>
          <w:rFonts w:hint="eastAsia" w:ascii="宋体" w:hAnsi="宋体" w:eastAsia="宋体" w:cs="宋体"/>
          <w:b/>
          <w:color w:val="auto"/>
          <w:sz w:val="21"/>
          <w:szCs w:val="21"/>
          <w:highlight w:val="none"/>
        </w:rPr>
        <w:t>澄清通知</w:t>
      </w:r>
    </w:p>
    <w:p>
      <w:pPr>
        <w:keepNext w:val="0"/>
        <w:keepLines w:val="0"/>
        <w:pageBreakBefore w:val="0"/>
        <w:widowControl w:val="0"/>
        <w:kinsoku/>
        <w:overflowPunct/>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编号：</w:t>
      </w:r>
    </w:p>
    <w:p>
      <w:pPr>
        <w:keepNext w:val="0"/>
        <w:keepLines w:val="0"/>
        <w:pageBreakBefore w:val="0"/>
        <w:widowControl w:val="0"/>
        <w:kinsoku/>
        <w:overflowPunct/>
        <w:bidi w:val="0"/>
        <w:snapToGrid w:val="0"/>
        <w:spacing w:line="360" w:lineRule="auto"/>
        <w:jc w:val="center"/>
        <w:rPr>
          <w:rFonts w:hint="eastAsia" w:ascii="宋体" w:hAnsi="宋体" w:eastAsia="宋体" w:cs="宋体"/>
          <w:color w:val="auto"/>
          <w:sz w:val="21"/>
          <w:szCs w:val="21"/>
          <w:highlight w:val="none"/>
        </w:rPr>
      </w:pPr>
    </w:p>
    <w:p>
      <w:pPr>
        <w:keepNext w:val="0"/>
        <w:keepLines w:val="0"/>
        <w:pageBreakBefore w:val="0"/>
        <w:widowControl w:val="0"/>
        <w:kinsoku/>
        <w:overflowPunct/>
        <w:bidi w:val="0"/>
        <w:snapToGrid w:val="0"/>
        <w:spacing w:line="360" w:lineRule="auto"/>
        <w:ind w:left="0" w:leftChars="0" w:firstLine="0"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姓名）：</w:t>
      </w:r>
    </w:p>
    <w:p>
      <w:pPr>
        <w:keepNext w:val="0"/>
        <w:keepLines w:val="0"/>
        <w:pageBreakBefore w:val="0"/>
        <w:widowControl w:val="0"/>
        <w:kinsoku/>
        <w:overflowPunct/>
        <w:bidi w:val="0"/>
        <w:snapToGrid w:val="0"/>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u w:val="single"/>
        </w:rPr>
        <w:t xml:space="preserve">                 </w:t>
      </w: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对你方的</w:t>
      </w:r>
      <w:r>
        <w:rPr>
          <w:rFonts w:hint="eastAsia" w:ascii="宋体" w:hAnsi="宋体" w:eastAsia="宋体" w:cs="宋体"/>
          <w:color w:val="auto"/>
          <w:sz w:val="21"/>
          <w:szCs w:val="21"/>
          <w:highlight w:val="none"/>
          <w:lang w:eastAsia="zh-CN"/>
        </w:rPr>
        <w:t>竞争性磋商响应文件</w:t>
      </w:r>
      <w:r>
        <w:rPr>
          <w:rFonts w:hint="eastAsia" w:ascii="宋体" w:hAnsi="宋体" w:eastAsia="宋体" w:cs="宋体"/>
          <w:color w:val="auto"/>
          <w:sz w:val="21"/>
          <w:szCs w:val="21"/>
          <w:highlight w:val="none"/>
        </w:rPr>
        <w:t>进行了仔细的审查，现需你方对下列问题以书面形式予以澄清：</w:t>
      </w:r>
    </w:p>
    <w:p>
      <w:pPr>
        <w:keepNext w:val="0"/>
        <w:keepLines w:val="0"/>
        <w:pageBreakBefore w:val="0"/>
        <w:widowControl w:val="0"/>
        <w:kinsoku/>
        <w:overflowPunct/>
        <w:bidi w:val="0"/>
        <w:snapToGrid w:val="0"/>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p>
      <w:pPr>
        <w:keepNext w:val="0"/>
        <w:keepLines w:val="0"/>
        <w:pageBreakBefore w:val="0"/>
        <w:widowControl w:val="0"/>
        <w:kinsoku/>
        <w:overflowPunct/>
        <w:bidi w:val="0"/>
        <w:snapToGrid w:val="0"/>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请将上述问题的澄清函于</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时前</w:t>
      </w:r>
      <w:r>
        <w:rPr>
          <w:rFonts w:hint="eastAsia" w:ascii="宋体" w:hAnsi="宋体" w:cs="宋体"/>
          <w:color w:val="auto"/>
          <w:sz w:val="21"/>
          <w:szCs w:val="21"/>
          <w:highlight w:val="none"/>
          <w:lang w:eastAsia="zh-CN"/>
        </w:rPr>
        <w:t>提交</w:t>
      </w:r>
      <w:r>
        <w:rPr>
          <w:rFonts w:hint="eastAsia" w:ascii="宋体" w:hAnsi="宋体" w:eastAsia="宋体" w:cs="宋体"/>
          <w:color w:val="auto"/>
          <w:sz w:val="21"/>
          <w:szCs w:val="21"/>
          <w:highlight w:val="none"/>
        </w:rPr>
        <w:t>至</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（详细地址）。</w:t>
      </w: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负责人：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w:t>
      </w:r>
    </w:p>
    <w:p>
      <w:pPr>
        <w:keepNext w:val="0"/>
        <w:keepLines w:val="0"/>
        <w:pageBreakBefore w:val="0"/>
        <w:widowControl w:val="0"/>
        <w:kinsoku/>
        <w:overflowPunct/>
        <w:bidi w:val="0"/>
        <w:spacing w:line="360" w:lineRule="auto"/>
        <w:ind w:firstLine="4515" w:firstLineChars="215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br w:type="page"/>
      </w:r>
    </w:p>
    <w:p>
      <w:pPr>
        <w:pStyle w:val="4"/>
        <w:keepNext w:val="0"/>
        <w:keepLines w:val="0"/>
        <w:pageBreakBefore w:val="0"/>
        <w:widowControl w:val="0"/>
        <w:kinsoku/>
        <w:overflowPunct/>
        <w:bidi w:val="0"/>
        <w:spacing w:line="360" w:lineRule="auto"/>
        <w:rPr>
          <w:rFonts w:hint="eastAsia" w:ascii="宋体" w:hAnsi="宋体" w:eastAsia="宋体" w:cs="宋体"/>
          <w:b w:val="0"/>
          <w:bCs/>
          <w:color w:val="auto"/>
          <w:sz w:val="21"/>
          <w:szCs w:val="21"/>
          <w:highlight w:val="none"/>
        </w:rPr>
      </w:pPr>
      <w:bookmarkStart w:id="579" w:name="_Toc420660867"/>
      <w:bookmarkStart w:id="580" w:name="_Toc423618151"/>
      <w:bookmarkStart w:id="581" w:name="_Toc445805787"/>
      <w:bookmarkStart w:id="582" w:name="_Toc423622331"/>
      <w:bookmarkStart w:id="583" w:name="_Toc423620180"/>
      <w:bookmarkStart w:id="584" w:name="_Toc1437"/>
      <w:bookmarkStart w:id="585" w:name="_Toc423622593"/>
      <w:bookmarkStart w:id="586" w:name="_Toc423617779"/>
      <w:r>
        <w:rPr>
          <w:rFonts w:hint="eastAsia" w:ascii="宋体" w:hAnsi="宋体" w:eastAsia="宋体" w:cs="宋体"/>
          <w:color w:val="auto"/>
          <w:sz w:val="21"/>
          <w:szCs w:val="21"/>
          <w:highlight w:val="none"/>
        </w:rPr>
        <w:t>附件二：</w:t>
      </w:r>
      <w:r>
        <w:rPr>
          <w:rFonts w:hint="eastAsia" w:ascii="宋体" w:hAnsi="宋体" w:eastAsia="宋体" w:cs="宋体"/>
          <w:color w:val="auto"/>
          <w:sz w:val="21"/>
          <w:szCs w:val="21"/>
          <w:highlight w:val="none"/>
          <w:lang w:eastAsia="zh-CN"/>
        </w:rPr>
        <w:t>竞争性磋商响应文件</w:t>
      </w:r>
      <w:r>
        <w:rPr>
          <w:rFonts w:hint="eastAsia" w:ascii="宋体" w:hAnsi="宋体" w:eastAsia="宋体" w:cs="宋体"/>
          <w:color w:val="auto"/>
          <w:sz w:val="21"/>
          <w:szCs w:val="21"/>
          <w:highlight w:val="none"/>
        </w:rPr>
        <w:t>澄清函</w:t>
      </w:r>
      <w:bookmarkEnd w:id="579"/>
      <w:bookmarkEnd w:id="580"/>
      <w:bookmarkEnd w:id="581"/>
      <w:bookmarkEnd w:id="582"/>
      <w:bookmarkEnd w:id="583"/>
      <w:bookmarkEnd w:id="584"/>
      <w:bookmarkEnd w:id="585"/>
      <w:bookmarkEnd w:id="586"/>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格式）</w:t>
      </w:r>
    </w:p>
    <w:p>
      <w:pPr>
        <w:keepNext w:val="0"/>
        <w:keepLines w:val="0"/>
        <w:pageBreakBefore w:val="0"/>
        <w:widowControl w:val="0"/>
        <w:kinsoku/>
        <w:overflowPunct/>
        <w:bidi w:val="0"/>
        <w:spacing w:line="360" w:lineRule="auto"/>
        <w:rPr>
          <w:rFonts w:hint="eastAsia" w:ascii="宋体" w:hAnsi="宋体" w:eastAsia="宋体" w:cs="宋体"/>
          <w:b/>
          <w:color w:val="auto"/>
          <w:sz w:val="21"/>
          <w:szCs w:val="21"/>
          <w:highlight w:val="none"/>
        </w:rPr>
      </w:pPr>
    </w:p>
    <w:p>
      <w:pPr>
        <w:keepNext w:val="0"/>
        <w:keepLines w:val="0"/>
        <w:pageBreakBefore w:val="0"/>
        <w:widowControl w:val="0"/>
        <w:kinsoku/>
        <w:overflowPunct/>
        <w:bidi w:val="0"/>
        <w:spacing w:line="360" w:lineRule="auto"/>
        <w:ind w:firstLine="480"/>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eastAsia="zh-CN"/>
        </w:rPr>
        <w:t>竞争性磋商响应文件</w:t>
      </w:r>
      <w:r>
        <w:rPr>
          <w:rFonts w:hint="eastAsia" w:ascii="宋体" w:hAnsi="宋体" w:eastAsia="宋体" w:cs="宋体"/>
          <w:b/>
          <w:color w:val="auto"/>
          <w:sz w:val="21"/>
          <w:szCs w:val="21"/>
          <w:highlight w:val="none"/>
        </w:rPr>
        <w:t>澄清函</w:t>
      </w:r>
    </w:p>
    <w:p>
      <w:pPr>
        <w:keepNext w:val="0"/>
        <w:keepLines w:val="0"/>
        <w:pageBreakBefore w:val="0"/>
        <w:widowControl w:val="0"/>
        <w:kinsoku/>
        <w:overflowPunct/>
        <w:bidi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编号：</w:t>
      </w:r>
    </w:p>
    <w:p>
      <w:pPr>
        <w:keepNext w:val="0"/>
        <w:keepLines w:val="0"/>
        <w:pageBreakBefore w:val="0"/>
        <w:widowControl w:val="0"/>
        <w:kinsoku/>
        <w:overflowPunct/>
        <w:bidi w:val="0"/>
        <w:spacing w:line="360" w:lineRule="auto"/>
        <w:jc w:val="center"/>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u w:val="single"/>
        </w:rPr>
        <w:t xml:space="preserve">              </w:t>
      </w: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lang w:eastAsia="zh-CN"/>
        </w:rPr>
        <w:t>磋商小组</w:t>
      </w:r>
      <w:r>
        <w:rPr>
          <w:rFonts w:hint="eastAsia" w:ascii="宋体" w:hAnsi="宋体" w:eastAsia="宋体" w:cs="宋体"/>
          <w:color w:val="auto"/>
          <w:sz w:val="21"/>
          <w:szCs w:val="21"/>
          <w:highlight w:val="none"/>
        </w:rPr>
        <w:t>：</w:t>
      </w: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竞争性磋商响应文件</w:t>
      </w:r>
      <w:r>
        <w:rPr>
          <w:rFonts w:hint="eastAsia" w:ascii="宋体" w:hAnsi="宋体" w:eastAsia="宋体" w:cs="宋体"/>
          <w:color w:val="auto"/>
          <w:sz w:val="21"/>
          <w:szCs w:val="21"/>
          <w:highlight w:val="none"/>
        </w:rPr>
        <w:t>澄清通知（编号：</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）已收悉，现就有关问题澄清如下：</w:t>
      </w: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法定代表人或其委托代理人：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w:t>
      </w:r>
      <w:r>
        <w:rPr>
          <w:rFonts w:hint="eastAsia" w:ascii="宋体" w:hAnsi="宋体" w:eastAsia="宋体" w:cs="宋体"/>
          <w:color w:val="auto"/>
          <w:sz w:val="21"/>
          <w:szCs w:val="21"/>
          <w:highlight w:val="none"/>
          <w:lang w:val="en-US" w:eastAsia="zh-CN"/>
        </w:rPr>
        <w:t>或盖章</w:t>
      </w:r>
      <w:r>
        <w:rPr>
          <w:rFonts w:hint="eastAsia" w:ascii="宋体" w:hAnsi="宋体" w:eastAsia="宋体" w:cs="宋体"/>
          <w:color w:val="auto"/>
          <w:sz w:val="21"/>
          <w:szCs w:val="21"/>
          <w:highlight w:val="none"/>
        </w:rPr>
        <w:t>）</w:t>
      </w:r>
    </w:p>
    <w:p>
      <w:pPr>
        <w:keepNext w:val="0"/>
        <w:keepLines w:val="0"/>
        <w:pageBreakBefore w:val="0"/>
        <w:widowControl w:val="0"/>
        <w:kinsoku/>
        <w:overflowPunct/>
        <w:bidi w:val="0"/>
        <w:spacing w:line="360" w:lineRule="auto"/>
        <w:ind w:firstLine="48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月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keepNext w:val="0"/>
        <w:keepLines w:val="0"/>
        <w:pageBreakBefore w:val="0"/>
        <w:widowControl w:val="0"/>
        <w:kinsoku/>
        <w:overflowPunct/>
        <w:bidi w:val="0"/>
        <w:spacing w:line="360" w:lineRule="auto"/>
        <w:ind w:firstLine="420" w:firstLineChars="200"/>
        <w:rPr>
          <w:rFonts w:hint="eastAsia" w:ascii="宋体" w:hAnsi="宋体" w:eastAsia="宋体" w:cs="宋体"/>
          <w:color w:val="auto"/>
          <w:highlight w:val="none"/>
        </w:rPr>
      </w:pPr>
    </w:p>
    <w:p>
      <w:pPr>
        <w:pStyle w:val="2"/>
        <w:keepNext w:val="0"/>
        <w:keepLines w:val="0"/>
        <w:pageBreakBefore w:val="0"/>
        <w:widowControl w:val="0"/>
        <w:kinsoku/>
        <w:overflowPunct/>
        <w:bidi w:val="0"/>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
        <w:keepNext w:val="0"/>
        <w:keepLines w:val="0"/>
        <w:pageBreakBefore w:val="0"/>
        <w:widowControl w:val="0"/>
        <w:kinsoku/>
        <w:overflowPunct/>
        <w:bidi w:val="0"/>
        <w:spacing w:after="0" w:afterAutospacing="0" w:line="360" w:lineRule="auto"/>
        <w:ind w:left="0" w:leftChars="0" w:right="0" w:rightChars="0" w:firstLine="0" w:firstLineChars="0"/>
        <w:jc w:val="center"/>
        <w:rPr>
          <w:rFonts w:hint="eastAsia" w:ascii="宋体" w:hAnsi="宋体" w:eastAsia="宋体" w:cs="宋体"/>
          <w:color w:val="auto"/>
          <w:highlight w:val="none"/>
        </w:rPr>
      </w:pPr>
      <w:bookmarkStart w:id="587" w:name="_Toc15756"/>
      <w:bookmarkStart w:id="588" w:name="_Toc18100"/>
      <w:bookmarkStart w:id="589" w:name="_Toc2786"/>
      <w:bookmarkStart w:id="590" w:name="_Toc19440"/>
      <w:bookmarkStart w:id="591" w:name="_Toc492300427"/>
      <w:r>
        <w:rPr>
          <w:rFonts w:hint="eastAsia" w:ascii="宋体" w:hAnsi="宋体" w:eastAsia="宋体" w:cs="宋体"/>
          <w:color w:val="auto"/>
          <w:highlight w:val="none"/>
        </w:rPr>
        <w:t>第四章</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合同条款及格式</w:t>
      </w:r>
      <w:bookmarkEnd w:id="587"/>
      <w:bookmarkEnd w:id="588"/>
      <w:bookmarkEnd w:id="589"/>
      <w:bookmarkEnd w:id="590"/>
      <w:bookmarkEnd w:id="591"/>
    </w:p>
    <w:p>
      <w:pPr>
        <w:keepNext w:val="0"/>
        <w:keepLines w:val="0"/>
        <w:pageBreakBefore w:val="0"/>
        <w:widowControl w:val="0"/>
        <w:kinsoku/>
        <w:overflowPunct/>
        <w:bidi w:val="0"/>
        <w:rPr>
          <w:rFonts w:hint="eastAsia" w:ascii="宋体" w:hAnsi="宋体" w:eastAsia="宋体" w:cs="宋体"/>
          <w:color w:val="auto"/>
          <w:sz w:val="21"/>
          <w:szCs w:val="21"/>
          <w:highlight w:val="none"/>
          <w:lang w:val="zh-CN"/>
        </w:rPr>
      </w:pPr>
      <w:bookmarkStart w:id="592" w:name="_Toc246996338"/>
      <w:bookmarkStart w:id="593" w:name="_Toc246997081"/>
      <w:bookmarkStart w:id="594" w:name="_Toc179632787"/>
      <w:bookmarkStart w:id="595" w:name="_Toc247085853"/>
      <w:bookmarkStart w:id="596" w:name="_Toc152042549"/>
      <w:bookmarkStart w:id="597" w:name="_Toc247514197"/>
      <w:bookmarkStart w:id="598" w:name="_Toc144974829"/>
      <w:bookmarkStart w:id="599" w:name="_Toc152042388"/>
      <w:bookmarkStart w:id="600" w:name="_Toc152045610"/>
      <w:bookmarkStart w:id="601" w:name="_Toc144974578"/>
      <w:bookmarkStart w:id="602" w:name="_Toc300835199"/>
      <w:bookmarkStart w:id="603" w:name="_Toc247527798"/>
      <w:bookmarkStart w:id="604" w:name="_Toc184635122"/>
    </w:p>
    <w:p>
      <w:pPr>
        <w:keepNext w:val="0"/>
        <w:keepLines w:val="0"/>
        <w:pageBreakBefore w:val="0"/>
        <w:widowControl w:val="0"/>
        <w:kinsoku/>
        <w:overflowPunct/>
        <w:bidi w:val="0"/>
        <w:rPr>
          <w:rFonts w:hint="eastAsia" w:ascii="宋体" w:hAnsi="宋体" w:eastAsia="宋体" w:cs="宋体"/>
          <w:color w:val="auto"/>
          <w:sz w:val="21"/>
          <w:szCs w:val="21"/>
          <w:highlight w:val="none"/>
          <w:lang w:val="zh-CN"/>
        </w:rPr>
      </w:pPr>
    </w:p>
    <w:p>
      <w:pPr>
        <w:keepNext w:val="0"/>
        <w:keepLines w:val="0"/>
        <w:pageBreakBefore w:val="0"/>
        <w:widowControl w:val="0"/>
        <w:kinsoku/>
        <w:overflowPunct/>
        <w:autoSpaceDE w:val="0"/>
        <w:autoSpaceDN w:val="0"/>
        <w:bidi w:val="0"/>
        <w:spacing w:line="360" w:lineRule="auto"/>
        <w:rPr>
          <w:rFonts w:hint="eastAsia" w:ascii="宋体" w:hAnsi="宋体" w:eastAsia="宋体" w:cs="宋体"/>
          <w:sz w:val="21"/>
          <w:szCs w:val="21"/>
          <w:lang w:val="en-US" w:eastAsia="zh-CN" w:bidi="ar-SA"/>
        </w:rPr>
      </w:pPr>
    </w:p>
    <w:p>
      <w:pPr>
        <w:keepNext w:val="0"/>
        <w:keepLines w:val="0"/>
        <w:pageBreakBefore w:val="0"/>
        <w:widowControl w:val="0"/>
        <w:kinsoku/>
        <w:overflowPunct/>
        <w:autoSpaceDE/>
        <w:autoSpaceDN/>
        <w:bidi w:val="0"/>
        <w:spacing w:line="360" w:lineRule="auto"/>
        <w:ind w:firstLine="0" w:firstLineChars="0"/>
        <w:contextualSpacing/>
        <w:jc w:val="center"/>
        <w:rPr>
          <w:rFonts w:hint="eastAsia" w:ascii="宋体" w:hAnsi="宋体" w:eastAsia="宋体" w:cs="宋体"/>
          <w:b/>
          <w:bCs/>
          <w:kern w:val="2"/>
          <w:sz w:val="52"/>
          <w:szCs w:val="22"/>
          <w:lang w:val="en-US" w:eastAsia="zh-CN"/>
        </w:rPr>
      </w:pPr>
      <w:r>
        <w:rPr>
          <w:rFonts w:hint="eastAsia" w:ascii="宋体" w:hAnsi="宋体" w:eastAsia="宋体" w:cs="宋体"/>
          <w:b/>
          <w:bCs/>
          <w:kern w:val="2"/>
          <w:sz w:val="52"/>
          <w:szCs w:val="22"/>
          <w:lang w:val="en-US" w:eastAsia="zh-CN"/>
        </w:rPr>
        <w:t>上林街道办事处机关灶劳务</w:t>
      </w:r>
    </w:p>
    <w:p>
      <w:pPr>
        <w:keepNext w:val="0"/>
        <w:keepLines w:val="0"/>
        <w:pageBreakBefore w:val="0"/>
        <w:widowControl w:val="0"/>
        <w:kinsoku/>
        <w:overflowPunct/>
        <w:autoSpaceDE/>
        <w:autoSpaceDN/>
        <w:bidi w:val="0"/>
        <w:spacing w:line="360" w:lineRule="auto"/>
        <w:ind w:firstLine="0" w:firstLineChars="0"/>
        <w:contextualSpacing/>
        <w:jc w:val="center"/>
        <w:rPr>
          <w:rFonts w:hint="eastAsia" w:ascii="宋体" w:hAnsi="宋体" w:eastAsia="宋体" w:cs="宋体"/>
          <w:b/>
          <w:bCs/>
          <w:kern w:val="2"/>
          <w:sz w:val="52"/>
          <w:szCs w:val="22"/>
          <w:lang w:val="en-US" w:eastAsia="zh-CN"/>
        </w:rPr>
      </w:pPr>
    </w:p>
    <w:p>
      <w:pPr>
        <w:keepNext w:val="0"/>
        <w:keepLines w:val="0"/>
        <w:pageBreakBefore w:val="0"/>
        <w:widowControl w:val="0"/>
        <w:kinsoku/>
        <w:overflowPunct/>
        <w:autoSpaceDE/>
        <w:autoSpaceDN/>
        <w:bidi w:val="0"/>
        <w:spacing w:line="360" w:lineRule="auto"/>
        <w:ind w:firstLine="0" w:firstLineChars="0"/>
        <w:contextualSpacing/>
        <w:jc w:val="center"/>
        <w:rPr>
          <w:rFonts w:hint="eastAsia" w:ascii="宋体" w:hAnsi="宋体" w:eastAsia="宋体" w:cs="宋体"/>
          <w:kern w:val="2"/>
          <w:sz w:val="52"/>
          <w:szCs w:val="22"/>
          <w:lang w:val="en-US"/>
        </w:rPr>
      </w:pPr>
    </w:p>
    <w:p>
      <w:pPr>
        <w:pStyle w:val="17"/>
        <w:keepNext w:val="0"/>
        <w:keepLines w:val="0"/>
        <w:pageBreakBefore w:val="0"/>
        <w:widowControl w:val="0"/>
        <w:kinsoku/>
        <w:overflowPunct/>
        <w:bidi w:val="0"/>
        <w:rPr>
          <w:rFonts w:hint="eastAsia"/>
          <w:lang w:val="en-US"/>
        </w:rPr>
      </w:pPr>
    </w:p>
    <w:p>
      <w:pPr>
        <w:keepNext w:val="0"/>
        <w:keepLines w:val="0"/>
        <w:pageBreakBefore w:val="0"/>
        <w:widowControl w:val="0"/>
        <w:kinsoku/>
        <w:overflowPunct/>
        <w:autoSpaceDE w:val="0"/>
        <w:autoSpaceDN w:val="0"/>
        <w:bidi w:val="0"/>
        <w:spacing w:line="360" w:lineRule="auto"/>
        <w:ind w:firstLine="420" w:firstLineChars="200"/>
        <w:rPr>
          <w:rFonts w:hint="eastAsia" w:ascii="宋体" w:hAnsi="宋体" w:eastAsia="宋体" w:cs="宋体"/>
          <w:sz w:val="21"/>
          <w:szCs w:val="21"/>
          <w:lang w:val="en-US" w:eastAsia="zh-CN" w:bidi="ar-SA"/>
        </w:rPr>
      </w:pPr>
    </w:p>
    <w:p>
      <w:pPr>
        <w:keepNext w:val="0"/>
        <w:keepLines w:val="0"/>
        <w:pageBreakBefore w:val="0"/>
        <w:widowControl w:val="0"/>
        <w:kinsoku/>
        <w:overflowPunct/>
        <w:autoSpaceDE/>
        <w:autoSpaceDN/>
        <w:bidi w:val="0"/>
        <w:spacing w:line="360" w:lineRule="auto"/>
        <w:ind w:firstLine="0" w:firstLineChars="0"/>
        <w:contextualSpacing/>
        <w:jc w:val="center"/>
        <w:rPr>
          <w:rFonts w:hint="eastAsia" w:ascii="宋体" w:hAnsi="宋体" w:eastAsia="宋体" w:cs="宋体"/>
          <w:b/>
          <w:bCs/>
          <w:kern w:val="2"/>
          <w:sz w:val="56"/>
          <w:szCs w:val="24"/>
          <w:lang w:val="en-US" w:eastAsia="zh-CN"/>
        </w:rPr>
      </w:pPr>
      <w:r>
        <w:rPr>
          <w:rFonts w:hint="eastAsia" w:ascii="宋体" w:hAnsi="宋体" w:eastAsia="宋体" w:cs="宋体"/>
          <w:b/>
          <w:bCs/>
          <w:kern w:val="2"/>
          <w:sz w:val="56"/>
          <w:szCs w:val="24"/>
          <w:lang w:val="en-US" w:eastAsia="zh-CN"/>
        </w:rPr>
        <w:t>采购合同书</w:t>
      </w:r>
    </w:p>
    <w:p>
      <w:pPr>
        <w:keepNext w:val="0"/>
        <w:keepLines w:val="0"/>
        <w:pageBreakBefore w:val="0"/>
        <w:widowControl w:val="0"/>
        <w:kinsoku/>
        <w:overflowPunct/>
        <w:autoSpaceDE/>
        <w:autoSpaceDN/>
        <w:bidi w:val="0"/>
        <w:spacing w:before="156" w:after="156" w:line="360" w:lineRule="auto"/>
        <w:ind w:firstLine="640"/>
        <w:jc w:val="both"/>
        <w:rPr>
          <w:rFonts w:hint="eastAsia" w:ascii="宋体" w:hAnsi="宋体" w:eastAsia="宋体" w:cs="宋体"/>
          <w:kern w:val="2"/>
          <w:sz w:val="32"/>
          <w:szCs w:val="32"/>
          <w:lang w:val="en-US"/>
        </w:rPr>
      </w:pPr>
    </w:p>
    <w:p>
      <w:pPr>
        <w:keepNext w:val="0"/>
        <w:keepLines w:val="0"/>
        <w:pageBreakBefore w:val="0"/>
        <w:widowControl w:val="0"/>
        <w:kinsoku/>
        <w:overflowPunct/>
        <w:autoSpaceDE/>
        <w:autoSpaceDN/>
        <w:bidi w:val="0"/>
        <w:spacing w:before="156" w:after="156" w:line="360" w:lineRule="auto"/>
        <w:ind w:firstLine="640"/>
        <w:jc w:val="both"/>
        <w:rPr>
          <w:rFonts w:hint="eastAsia" w:ascii="宋体" w:hAnsi="宋体" w:eastAsia="宋体" w:cs="宋体"/>
          <w:kern w:val="2"/>
          <w:sz w:val="32"/>
          <w:szCs w:val="32"/>
          <w:lang w:val="en-US"/>
        </w:rPr>
      </w:pPr>
    </w:p>
    <w:p>
      <w:pPr>
        <w:keepNext w:val="0"/>
        <w:keepLines w:val="0"/>
        <w:pageBreakBefore w:val="0"/>
        <w:widowControl w:val="0"/>
        <w:kinsoku/>
        <w:overflowPunct/>
        <w:autoSpaceDE/>
        <w:autoSpaceDN/>
        <w:bidi w:val="0"/>
        <w:spacing w:before="156" w:after="156" w:line="360" w:lineRule="auto"/>
        <w:ind w:firstLine="640"/>
        <w:jc w:val="both"/>
        <w:rPr>
          <w:rFonts w:hint="eastAsia" w:ascii="宋体" w:hAnsi="宋体" w:eastAsia="宋体" w:cs="宋体"/>
          <w:kern w:val="2"/>
          <w:sz w:val="32"/>
          <w:szCs w:val="32"/>
          <w:lang w:val="en-US"/>
        </w:rPr>
      </w:pPr>
    </w:p>
    <w:p>
      <w:pPr>
        <w:keepNext w:val="0"/>
        <w:keepLines w:val="0"/>
        <w:pageBreakBefore w:val="0"/>
        <w:widowControl w:val="0"/>
        <w:kinsoku/>
        <w:overflowPunct/>
        <w:autoSpaceDE/>
        <w:autoSpaceDN/>
        <w:bidi w:val="0"/>
        <w:spacing w:line="360" w:lineRule="auto"/>
        <w:ind w:firstLine="200" w:firstLineChars="0"/>
        <w:contextualSpacing/>
        <w:jc w:val="center"/>
        <w:rPr>
          <w:rFonts w:hint="eastAsia" w:ascii="宋体" w:hAnsi="宋体" w:eastAsia="宋体" w:cs="宋体"/>
          <w:kern w:val="2"/>
          <w:sz w:val="28"/>
          <w:szCs w:val="28"/>
          <w:lang w:val="en-US"/>
        </w:rPr>
      </w:pPr>
    </w:p>
    <w:p>
      <w:pPr>
        <w:keepNext w:val="0"/>
        <w:keepLines w:val="0"/>
        <w:pageBreakBefore w:val="0"/>
        <w:widowControl w:val="0"/>
        <w:kinsoku/>
        <w:overflowPunct/>
        <w:autoSpaceDE/>
        <w:autoSpaceDN/>
        <w:bidi w:val="0"/>
        <w:spacing w:line="360" w:lineRule="auto"/>
        <w:ind w:left="0" w:leftChars="0" w:firstLine="1285" w:firstLineChars="400"/>
        <w:contextualSpacing/>
        <w:jc w:val="both"/>
        <w:rPr>
          <w:rFonts w:hint="default" w:ascii="宋体" w:hAnsi="宋体" w:eastAsia="宋体" w:cs="宋体"/>
          <w:b/>
          <w:bCs/>
          <w:kern w:val="2"/>
          <w:sz w:val="32"/>
          <w:szCs w:val="32"/>
          <w:u w:val="single"/>
          <w:lang w:val="en-US" w:eastAsia="zh-CN"/>
        </w:rPr>
      </w:pPr>
      <w:r>
        <w:rPr>
          <w:rFonts w:hint="eastAsia" w:ascii="宋体" w:hAnsi="宋体" w:eastAsia="宋体" w:cs="宋体"/>
          <w:b/>
          <w:bCs/>
          <w:kern w:val="2"/>
          <w:sz w:val="32"/>
          <w:szCs w:val="32"/>
          <w:lang w:val="en-US"/>
        </w:rPr>
        <w:t>甲方：</w:t>
      </w:r>
      <w:r>
        <w:rPr>
          <w:rFonts w:hint="eastAsia" w:ascii="宋体" w:hAnsi="宋体" w:eastAsia="宋体" w:cs="宋体"/>
          <w:b/>
          <w:bCs/>
          <w:kern w:val="2"/>
          <w:sz w:val="32"/>
          <w:szCs w:val="32"/>
          <w:u w:val="single"/>
          <w:lang w:val="en-US" w:eastAsia="zh-CN"/>
        </w:rPr>
        <w:t xml:space="preserve">                           </w:t>
      </w:r>
    </w:p>
    <w:p>
      <w:pPr>
        <w:keepNext w:val="0"/>
        <w:keepLines w:val="0"/>
        <w:pageBreakBefore w:val="0"/>
        <w:widowControl w:val="0"/>
        <w:kinsoku/>
        <w:overflowPunct/>
        <w:autoSpaceDE/>
        <w:autoSpaceDN/>
        <w:bidi w:val="0"/>
        <w:spacing w:line="360" w:lineRule="auto"/>
        <w:ind w:left="0" w:leftChars="0" w:firstLine="1285" w:firstLineChars="400"/>
        <w:contextualSpacing/>
        <w:jc w:val="both"/>
        <w:rPr>
          <w:rFonts w:hint="eastAsia" w:ascii="宋体" w:hAnsi="宋体" w:eastAsia="宋体" w:cs="宋体"/>
          <w:b/>
          <w:bCs/>
          <w:kern w:val="2"/>
          <w:sz w:val="32"/>
          <w:szCs w:val="32"/>
          <w:lang w:val="en-US"/>
        </w:rPr>
      </w:pPr>
      <w:r>
        <w:rPr>
          <w:rFonts w:hint="eastAsia" w:ascii="宋体" w:hAnsi="宋体" w:eastAsia="宋体" w:cs="宋体"/>
          <w:b/>
          <w:bCs/>
          <w:kern w:val="2"/>
          <w:sz w:val="32"/>
          <w:szCs w:val="32"/>
          <w:lang w:val="en-US"/>
        </w:rPr>
        <w:t>乙方：</w:t>
      </w:r>
      <w:r>
        <w:rPr>
          <w:rFonts w:hint="eastAsia" w:ascii="宋体" w:hAnsi="宋体" w:eastAsia="宋体" w:cs="宋体"/>
          <w:b/>
          <w:bCs/>
          <w:kern w:val="2"/>
          <w:sz w:val="32"/>
          <w:szCs w:val="32"/>
          <w:u w:val="single"/>
          <w:lang w:val="en-US" w:eastAsia="zh-CN"/>
        </w:rPr>
        <w:t xml:space="preserve">                           </w:t>
      </w:r>
    </w:p>
    <w:p>
      <w:pPr>
        <w:keepNext w:val="0"/>
        <w:keepLines w:val="0"/>
        <w:pageBreakBefore w:val="0"/>
        <w:widowControl w:val="0"/>
        <w:kinsoku/>
        <w:overflowPunct/>
        <w:autoSpaceDE/>
        <w:autoSpaceDN/>
        <w:bidi w:val="0"/>
        <w:spacing w:before="156" w:after="156" w:line="360" w:lineRule="auto"/>
        <w:ind w:left="0" w:leftChars="0" w:firstLine="1285" w:firstLineChars="400"/>
        <w:jc w:val="both"/>
        <w:rPr>
          <w:rFonts w:hint="default" w:ascii="宋体" w:hAnsi="宋体" w:eastAsia="宋体" w:cs="宋体"/>
          <w:b/>
          <w:bCs/>
          <w:kern w:val="2"/>
          <w:sz w:val="32"/>
          <w:szCs w:val="36"/>
          <w:lang w:val="en-US" w:eastAsia="zh-CN"/>
        </w:rPr>
      </w:pPr>
      <w:r>
        <w:rPr>
          <w:rFonts w:hint="eastAsia" w:ascii="宋体" w:hAnsi="宋体" w:eastAsia="宋体" w:cs="宋体"/>
          <w:b/>
          <w:bCs/>
          <w:kern w:val="2"/>
          <w:sz w:val="32"/>
          <w:szCs w:val="32"/>
          <w:lang w:val="en-US" w:eastAsia="zh-CN"/>
        </w:rPr>
        <w:t>合同签订时间：</w:t>
      </w:r>
      <w:r>
        <w:rPr>
          <w:rFonts w:hint="eastAsia" w:ascii="宋体" w:hAnsi="宋体" w:eastAsia="宋体" w:cs="宋体"/>
          <w:b/>
          <w:bCs/>
          <w:kern w:val="2"/>
          <w:sz w:val="32"/>
          <w:szCs w:val="32"/>
          <w:u w:val="single"/>
          <w:lang w:val="en-US" w:eastAsia="zh-CN"/>
        </w:rPr>
        <w:t xml:space="preserve">     </w:t>
      </w:r>
      <w:r>
        <w:rPr>
          <w:rFonts w:hint="eastAsia" w:ascii="宋体" w:hAnsi="宋体" w:eastAsia="宋体" w:cs="宋体"/>
          <w:b/>
          <w:bCs/>
          <w:kern w:val="2"/>
          <w:sz w:val="32"/>
          <w:szCs w:val="32"/>
          <w:lang w:val="en-US"/>
        </w:rPr>
        <w:t>年</w:t>
      </w:r>
      <w:r>
        <w:rPr>
          <w:rFonts w:hint="eastAsia" w:ascii="宋体" w:hAnsi="宋体" w:eastAsia="宋体" w:cs="宋体"/>
          <w:b/>
          <w:bCs/>
          <w:kern w:val="2"/>
          <w:sz w:val="32"/>
          <w:szCs w:val="32"/>
          <w:u w:val="single"/>
          <w:lang w:val="en-US" w:eastAsia="zh-CN"/>
        </w:rPr>
        <w:t xml:space="preserve">    </w:t>
      </w:r>
      <w:r>
        <w:rPr>
          <w:rFonts w:hint="eastAsia" w:ascii="宋体" w:hAnsi="宋体" w:eastAsia="宋体" w:cs="宋体"/>
          <w:b/>
          <w:bCs/>
          <w:kern w:val="2"/>
          <w:sz w:val="32"/>
          <w:szCs w:val="32"/>
          <w:lang w:val="en-US"/>
        </w:rPr>
        <w:t>月</w:t>
      </w:r>
      <w:r>
        <w:rPr>
          <w:rFonts w:hint="eastAsia" w:ascii="宋体" w:hAnsi="宋体" w:eastAsia="宋体" w:cs="宋体"/>
          <w:b/>
          <w:bCs/>
          <w:kern w:val="2"/>
          <w:sz w:val="32"/>
          <w:szCs w:val="32"/>
          <w:u w:val="single"/>
          <w:lang w:val="en-US" w:eastAsia="zh-CN"/>
        </w:rPr>
        <w:t xml:space="preserve">    </w:t>
      </w:r>
      <w:r>
        <w:rPr>
          <w:rFonts w:hint="eastAsia" w:ascii="宋体" w:hAnsi="宋体" w:eastAsia="宋体" w:cs="宋体"/>
          <w:b/>
          <w:bCs/>
          <w:kern w:val="2"/>
          <w:sz w:val="32"/>
          <w:szCs w:val="32"/>
          <w:lang w:val="en-US" w:eastAsia="zh-CN"/>
        </w:rPr>
        <w:t>日</w:t>
      </w:r>
    </w:p>
    <w:p>
      <w:pPr>
        <w:keepNext w:val="0"/>
        <w:keepLines w:val="0"/>
        <w:pageBreakBefore w:val="0"/>
        <w:widowControl w:val="0"/>
        <w:kinsoku/>
        <w:overflowPunct/>
        <w:bidi w:val="0"/>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br w:type="page"/>
      </w:r>
    </w:p>
    <w:p>
      <w:pPr>
        <w:keepNext w:val="0"/>
        <w:keepLines w:val="0"/>
        <w:pageBreakBefore w:val="0"/>
        <w:widowControl w:val="0"/>
        <w:kinsoku/>
        <w:wordWrap/>
        <w:overflowPunct/>
        <w:topLinePunct w:val="0"/>
        <w:autoSpaceDE w:val="0"/>
        <w:autoSpaceDN w:val="0"/>
        <w:bidi w:val="0"/>
        <w:adjustRightInd w:val="0"/>
        <w:snapToGrid w:val="0"/>
        <w:spacing w:before="315" w:beforeLines="100" w:beforeAutospacing="0" w:after="159" w:afterLines="50" w:afterAutospacing="0" w:line="360" w:lineRule="auto"/>
        <w:ind w:left="0" w:leftChars="0" w:right="0" w:rightChars="0" w:firstLine="0" w:firstLineChars="0"/>
        <w:jc w:val="center"/>
        <w:textAlignment w:val="auto"/>
        <w:rPr>
          <w:rFonts w:hint="eastAsia" w:ascii="宋体" w:hAnsi="宋体" w:eastAsia="宋体" w:cs="宋体"/>
          <w:b/>
          <w:bCs/>
          <w:color w:val="auto"/>
          <w:sz w:val="36"/>
          <w:szCs w:val="36"/>
          <w:highlight w:val="none"/>
          <w:lang w:val="en-US" w:eastAsia="zh-CN"/>
        </w:rPr>
      </w:pPr>
      <w:r>
        <w:rPr>
          <w:rFonts w:hint="eastAsia" w:ascii="宋体" w:hAnsi="宋体" w:cs="宋体"/>
          <w:b/>
          <w:bCs/>
          <w:color w:val="auto"/>
          <w:sz w:val="36"/>
          <w:szCs w:val="36"/>
          <w:highlight w:val="none"/>
          <w:lang w:val="en-US" w:eastAsia="zh-CN"/>
        </w:rPr>
        <w:t>合 同 书</w:t>
      </w:r>
    </w:p>
    <w:p>
      <w:pPr>
        <w:keepNext w:val="0"/>
        <w:keepLines w:val="0"/>
        <w:pageBreakBefore w:val="0"/>
        <w:widowControl w:val="0"/>
        <w:kinsoku/>
        <w:wordWrap/>
        <w:overflowPunct/>
        <w:topLinePunct w:val="0"/>
        <w:autoSpaceDE w:val="0"/>
        <w:autoSpaceDN w:val="0"/>
        <w:bidi w:val="0"/>
        <w:adjustRightInd w:val="0"/>
        <w:snapToGrid w:val="0"/>
        <w:spacing w:beforeAutospacing="0" w:line="360" w:lineRule="auto"/>
        <w:ind w:firstLine="411" w:firstLineChars="196"/>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zh-CN"/>
        </w:rPr>
        <w:t>甲方：</w:t>
      </w:r>
      <w:r>
        <w:rPr>
          <w:rFonts w:hint="eastAsia" w:ascii="宋体" w:hAnsi="宋体" w:eastAsia="宋体" w:cs="宋体"/>
          <w:color w:val="auto"/>
          <w:sz w:val="21"/>
          <w:szCs w:val="21"/>
          <w:highlight w:val="none"/>
          <w:u w:val="single"/>
          <w:lang w:val="en-US" w:eastAsia="zh-CN"/>
        </w:rPr>
        <w:t>咸阳市秦都区上林街道办事处</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11" w:firstLineChars="196"/>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val="zh-CN"/>
        </w:rPr>
        <w:t>乙方：</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val="zh-CN"/>
        </w:rPr>
        <w:t>（成交单位名称）</w:t>
      </w:r>
      <w:r>
        <w:rPr>
          <w:rFonts w:hint="eastAsia" w:ascii="宋体" w:hAnsi="宋体" w:eastAsia="宋体" w:cs="宋体"/>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11" w:firstLineChars="196"/>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根据《中华人民共和国</w:t>
      </w:r>
      <w:r>
        <w:rPr>
          <w:rFonts w:hint="eastAsia" w:ascii="宋体" w:hAnsi="宋体" w:eastAsia="宋体" w:cs="宋体"/>
          <w:color w:val="auto"/>
          <w:sz w:val="21"/>
          <w:szCs w:val="21"/>
          <w:highlight w:val="none"/>
          <w:lang w:eastAsia="zh-CN"/>
        </w:rPr>
        <w:t>民法典</w:t>
      </w:r>
      <w:r>
        <w:rPr>
          <w:rFonts w:hint="eastAsia" w:ascii="宋体" w:hAnsi="宋体" w:eastAsia="宋体" w:cs="宋体"/>
          <w:color w:val="auto"/>
          <w:sz w:val="21"/>
          <w:szCs w:val="21"/>
          <w:highlight w:val="none"/>
        </w:rPr>
        <w:t>》的规定，双方一致认为，必须做好</w:t>
      </w:r>
      <w:r>
        <w:rPr>
          <w:rFonts w:hint="eastAsia" w:ascii="宋体" w:hAnsi="宋体" w:cs="宋体"/>
          <w:color w:val="auto"/>
          <w:sz w:val="21"/>
          <w:szCs w:val="21"/>
          <w:highlight w:val="none"/>
          <w:lang w:val="en-US" w:eastAsia="zh-CN"/>
        </w:rPr>
        <w:t>上林街道办事处机关灶劳务</w:t>
      </w:r>
      <w:r>
        <w:rPr>
          <w:rFonts w:hint="eastAsia" w:ascii="宋体" w:hAnsi="宋体" w:eastAsia="宋体" w:cs="宋体"/>
          <w:color w:val="auto"/>
          <w:sz w:val="21"/>
          <w:szCs w:val="21"/>
          <w:highlight w:val="none"/>
          <w:lang w:val="en-US" w:eastAsia="zh-CN"/>
        </w:rPr>
        <w:t>管理</w:t>
      </w:r>
      <w:r>
        <w:rPr>
          <w:rFonts w:hint="eastAsia" w:ascii="宋体" w:hAnsi="宋体" w:eastAsia="宋体" w:cs="宋体"/>
          <w:color w:val="auto"/>
          <w:sz w:val="21"/>
          <w:szCs w:val="21"/>
          <w:highlight w:val="none"/>
        </w:rPr>
        <w:t xml:space="preserve">工作，为确保服务质量，经双方协商签订如下合同： </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一、项目概况</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1、项目名称：</w:t>
      </w:r>
      <w:r>
        <w:rPr>
          <w:rFonts w:hint="eastAsia" w:ascii="宋体" w:hAnsi="宋体" w:eastAsia="宋体" w:cs="宋体"/>
          <w:color w:val="auto"/>
          <w:kern w:val="0"/>
          <w:sz w:val="21"/>
          <w:szCs w:val="21"/>
          <w:highlight w:val="none"/>
          <w:u w:val="single"/>
        </w:rPr>
        <w:t xml:space="preserve">                          </w:t>
      </w:r>
      <w:r>
        <w:rPr>
          <w:rFonts w:hint="eastAsia" w:ascii="宋体" w:hAnsi="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2、项目</w:t>
      </w:r>
      <w:r>
        <w:rPr>
          <w:rFonts w:hint="eastAsia" w:ascii="宋体" w:hAnsi="宋体" w:cs="宋体"/>
          <w:color w:val="auto"/>
          <w:kern w:val="0"/>
          <w:sz w:val="21"/>
          <w:szCs w:val="21"/>
          <w:highlight w:val="none"/>
          <w:lang w:val="en-US" w:eastAsia="zh-CN"/>
        </w:rPr>
        <w:t>服务</w:t>
      </w:r>
      <w:r>
        <w:rPr>
          <w:rFonts w:hint="eastAsia" w:ascii="宋体" w:hAnsi="宋体" w:eastAsia="宋体" w:cs="宋体"/>
          <w:color w:val="auto"/>
          <w:kern w:val="0"/>
          <w:sz w:val="21"/>
          <w:szCs w:val="21"/>
          <w:highlight w:val="none"/>
        </w:rPr>
        <w:t>地点：</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3、服务内容：</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lang w:val="en-US" w:eastAsia="zh-CN"/>
        </w:rPr>
        <w:t>；</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4、服务期限：</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cs="宋体"/>
          <w:color w:val="auto"/>
          <w:kern w:val="0"/>
          <w:sz w:val="21"/>
          <w:szCs w:val="21"/>
          <w:highlight w:val="none"/>
          <w:lang w:val="en-US" w:eastAsia="zh-CN"/>
        </w:rPr>
        <w:t>；</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cs="宋体"/>
          <w:color w:val="auto"/>
          <w:kern w:val="0"/>
          <w:sz w:val="21"/>
          <w:szCs w:val="21"/>
          <w:highlight w:val="none"/>
          <w:u w:val="single"/>
          <w:lang w:val="en-US" w:eastAsia="zh-CN"/>
        </w:rPr>
      </w:pPr>
      <w:r>
        <w:rPr>
          <w:rFonts w:hint="eastAsia" w:ascii="宋体" w:hAnsi="宋体" w:cs="宋体"/>
          <w:color w:val="auto"/>
          <w:kern w:val="0"/>
          <w:sz w:val="21"/>
          <w:szCs w:val="21"/>
          <w:highlight w:val="none"/>
          <w:lang w:val="en-US" w:eastAsia="zh-CN"/>
        </w:rPr>
        <w:t>5、服务标准：</w:t>
      </w:r>
      <w:r>
        <w:rPr>
          <w:rFonts w:hint="eastAsia" w:ascii="宋体" w:hAnsi="宋体" w:cs="宋体"/>
          <w:color w:val="auto"/>
          <w:kern w:val="0"/>
          <w:sz w:val="21"/>
          <w:szCs w:val="21"/>
          <w:highlight w:val="none"/>
          <w:u w:val="single"/>
          <w:lang w:val="en-US" w:eastAsia="zh-CN"/>
        </w:rPr>
        <w:t xml:space="preserve">                                 。</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二、组成本合同的文件</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1、成交通知书、磋商响应文件、磋商文件、澄清、磋商补充文件；</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rPr>
        <w:t>2、相</w:t>
      </w:r>
      <w:r>
        <w:rPr>
          <w:rFonts w:hint="eastAsia" w:ascii="宋体" w:hAnsi="宋体" w:eastAsia="宋体" w:cs="宋体"/>
          <w:color w:val="auto"/>
          <w:kern w:val="0"/>
          <w:sz w:val="21"/>
          <w:szCs w:val="21"/>
          <w:highlight w:val="none"/>
        </w:rPr>
        <w:t>关服务建议书；</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3、本合同签订后，双方依法签订的补充协议也是本合同文件的组成部分。</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三、合同总价</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合同总价（大写）：</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合同总价即成交价，合同总价一次包死，不受市场价变化或实际工作量变化的影响。合同价格为含税价，供应商提供</w:t>
      </w:r>
      <w:r>
        <w:rPr>
          <w:rFonts w:hint="eastAsia" w:ascii="宋体" w:hAnsi="宋体" w:eastAsia="宋体" w:cs="宋体"/>
          <w:color w:val="auto"/>
          <w:kern w:val="0"/>
          <w:sz w:val="21"/>
          <w:szCs w:val="21"/>
          <w:highlight w:val="none"/>
          <w:lang w:val="en-US" w:eastAsia="zh-CN"/>
        </w:rPr>
        <w:t>服务</w:t>
      </w:r>
      <w:r>
        <w:rPr>
          <w:rFonts w:hint="eastAsia" w:ascii="宋体" w:hAnsi="宋体" w:eastAsia="宋体" w:cs="宋体"/>
          <w:color w:val="auto"/>
          <w:kern w:val="0"/>
          <w:sz w:val="21"/>
          <w:szCs w:val="21"/>
          <w:highlight w:val="none"/>
        </w:rPr>
        <w:t>发生的一切税（包括增值税）费等都已包含于合同价款中。</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四、结算方式 </w:t>
      </w:r>
    </w:p>
    <w:p>
      <w:pPr>
        <w:keepNext w:val="0"/>
        <w:keepLines w:val="0"/>
        <w:pageBreakBefore w:val="0"/>
        <w:widowControl w:val="0"/>
        <w:kinsoku/>
        <w:overflowPunct/>
        <w:bidi w:val="0"/>
        <w:snapToGrid w:val="0"/>
        <w:spacing w:line="360" w:lineRule="auto"/>
        <w:ind w:firstLine="422" w:firstLineChars="200"/>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①采购人按</w:t>
      </w:r>
      <w:r>
        <w:rPr>
          <w:rFonts w:hint="eastAsia" w:ascii="宋体" w:hAnsi="宋体" w:cs="宋体"/>
          <w:b/>
          <w:bCs/>
          <w:color w:val="auto"/>
          <w:kern w:val="0"/>
          <w:sz w:val="21"/>
          <w:szCs w:val="21"/>
          <w:highlight w:val="none"/>
          <w:lang w:val="en-US" w:eastAsia="zh-CN"/>
        </w:rPr>
        <w:t>月</w:t>
      </w:r>
      <w:r>
        <w:rPr>
          <w:rFonts w:hint="eastAsia" w:ascii="宋体" w:hAnsi="宋体" w:eastAsia="宋体" w:cs="宋体"/>
          <w:b/>
          <w:bCs/>
          <w:color w:val="auto"/>
          <w:kern w:val="0"/>
          <w:sz w:val="21"/>
          <w:szCs w:val="21"/>
          <w:highlight w:val="none"/>
        </w:rPr>
        <w:t>支付服务费。</w:t>
      </w:r>
      <w:r>
        <w:rPr>
          <w:rFonts w:hint="eastAsia" w:ascii="宋体" w:hAnsi="宋体" w:eastAsia="宋体" w:cs="宋体"/>
          <w:b/>
          <w:bCs/>
          <w:color w:val="auto"/>
          <w:kern w:val="0"/>
          <w:sz w:val="21"/>
          <w:szCs w:val="21"/>
          <w:highlight w:val="none"/>
          <w:lang w:val="en-US" w:eastAsia="zh-CN"/>
        </w:rPr>
        <w:t>每月10日前结算上月费用</w:t>
      </w:r>
      <w:r>
        <w:rPr>
          <w:rFonts w:hint="eastAsia" w:ascii="宋体" w:hAnsi="宋体" w:eastAsia="宋体" w:cs="宋体"/>
          <w:b/>
          <w:bCs/>
          <w:color w:val="auto"/>
          <w:kern w:val="0"/>
          <w:sz w:val="21"/>
          <w:szCs w:val="21"/>
          <w:highlight w:val="none"/>
        </w:rPr>
        <w:t>；</w:t>
      </w:r>
    </w:p>
    <w:p>
      <w:pPr>
        <w:keepNext w:val="0"/>
        <w:keepLines w:val="0"/>
        <w:pageBreakBefore w:val="0"/>
        <w:widowControl w:val="0"/>
        <w:kinsoku/>
        <w:overflowPunct/>
        <w:bidi w:val="0"/>
        <w:snapToGrid w:val="0"/>
        <w:spacing w:line="360" w:lineRule="auto"/>
        <w:ind w:firstLine="422" w:firstLineChars="200"/>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②结算方式：由采购人负责结算，付款前，供应商必须开具全额发票给采购人；</w:t>
      </w:r>
    </w:p>
    <w:p>
      <w:pPr>
        <w:keepNext w:val="0"/>
        <w:keepLines w:val="0"/>
        <w:pageBreakBefore w:val="0"/>
        <w:widowControl w:val="0"/>
        <w:kinsoku/>
        <w:overflowPunct/>
        <w:bidi w:val="0"/>
        <w:snapToGrid w:val="0"/>
        <w:spacing w:line="360" w:lineRule="auto"/>
        <w:ind w:firstLine="422" w:firstLineChars="200"/>
        <w:jc w:val="left"/>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③支付方式：银行转账。</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五</w:t>
      </w:r>
      <w:r>
        <w:rPr>
          <w:rFonts w:hint="eastAsia" w:ascii="宋体" w:hAnsi="宋体" w:eastAsia="宋体" w:cs="宋体"/>
          <w:color w:val="auto"/>
          <w:kern w:val="0"/>
          <w:sz w:val="21"/>
          <w:szCs w:val="21"/>
          <w:highlight w:val="none"/>
        </w:rPr>
        <w:t>、质量保证：</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供应商提供的服务，应全面满足磋商文件的要求，磋商文件未明确要求的内容，供应商须按采购人的补充要求为准。</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六</w:t>
      </w:r>
      <w:r>
        <w:rPr>
          <w:rFonts w:hint="eastAsia" w:ascii="宋体" w:hAnsi="宋体" w:eastAsia="宋体" w:cs="宋体"/>
          <w:color w:val="auto"/>
          <w:kern w:val="0"/>
          <w:sz w:val="21"/>
          <w:szCs w:val="21"/>
          <w:highlight w:val="none"/>
        </w:rPr>
        <w:t>、厨房操作人员要求：</w:t>
      </w:r>
      <w:r>
        <w:rPr>
          <w:rFonts w:hint="eastAsia" w:ascii="宋体" w:hAnsi="宋体" w:eastAsia="宋体" w:cs="宋体"/>
          <w:color w:val="auto"/>
          <w:kern w:val="0"/>
          <w:sz w:val="21"/>
          <w:szCs w:val="21"/>
          <w:highlight w:val="none"/>
          <w:lang w:val="en-US" w:eastAsia="zh-CN"/>
        </w:rPr>
        <w:t>大厨须附相应资格证书</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所有人员需提供健康证</w:t>
      </w:r>
      <w:r>
        <w:rPr>
          <w:rFonts w:hint="eastAsia" w:ascii="宋体" w:hAnsi="宋体" w:eastAsia="宋体" w:cs="宋体"/>
          <w:color w:val="auto"/>
          <w:kern w:val="0"/>
          <w:sz w:val="21"/>
          <w:szCs w:val="21"/>
          <w:highlight w:val="none"/>
        </w:rPr>
        <w:t>；（复印件加盖单位公章）。</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七</w:t>
      </w:r>
      <w:r>
        <w:rPr>
          <w:rFonts w:hint="eastAsia" w:ascii="宋体" w:hAnsi="宋体" w:eastAsia="宋体" w:cs="宋体"/>
          <w:color w:val="auto"/>
          <w:kern w:val="0"/>
          <w:sz w:val="21"/>
          <w:szCs w:val="21"/>
          <w:highlight w:val="none"/>
        </w:rPr>
        <w:t>、合作方式</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1、甲方指派管理员负责员工餐厅的日常管理；</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2、乙方承担甲方员工一日三餐的食品加工及餐饮服务，乙方保证在甲方员工餐厅的工作人员为</w:t>
      </w:r>
      <w:r>
        <w:rPr>
          <w:rFonts w:hint="eastAsia" w:ascii="宋体" w:hAnsi="宋体" w:cs="宋体"/>
          <w:color w:val="auto"/>
          <w:kern w:val="0"/>
          <w:sz w:val="21"/>
          <w:szCs w:val="21"/>
          <w:highlight w:val="none"/>
          <w:u w:val="single"/>
          <w:lang w:val="en-US" w:eastAsia="zh-CN"/>
        </w:rPr>
        <w:t xml:space="preserve"> </w:t>
      </w:r>
      <w:r>
        <w:rPr>
          <w:rFonts w:hint="eastAsia" w:ascii="宋体" w:hAnsi="宋体" w:cs="宋体"/>
          <w:color w:val="auto"/>
          <w:kern w:val="0"/>
          <w:sz w:val="21"/>
          <w:szCs w:val="21"/>
          <w:highlight w:val="none"/>
          <w:u w:val="single"/>
          <w:lang w:eastAsia="zh-CN"/>
        </w:rPr>
        <w:t>不少于</w:t>
      </w:r>
      <w:r>
        <w:rPr>
          <w:rFonts w:hint="eastAsia" w:ascii="宋体" w:hAnsi="宋体" w:cs="宋体"/>
          <w:color w:val="auto"/>
          <w:kern w:val="0"/>
          <w:sz w:val="21"/>
          <w:szCs w:val="21"/>
          <w:highlight w:val="none"/>
          <w:u w:val="single"/>
          <w:lang w:val="en-US" w:eastAsia="zh-CN"/>
        </w:rPr>
        <w:t xml:space="preserve">9 </w:t>
      </w:r>
      <w:r>
        <w:rPr>
          <w:rFonts w:hint="eastAsia" w:ascii="宋体" w:hAnsi="宋体" w:eastAsia="宋体" w:cs="宋体"/>
          <w:color w:val="auto"/>
          <w:kern w:val="0"/>
          <w:sz w:val="21"/>
          <w:szCs w:val="21"/>
          <w:highlight w:val="none"/>
        </w:rPr>
        <w:t>人。</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3、乙方承担甲方员工一日三餐的食品加工及餐饮服务，其中包括来访客户招待餐、自助餐、包间用餐等。</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4、乙方必须严格履行承包合同要求，未经甲方同意不得转包或分包给他人经营。</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八</w:t>
      </w:r>
      <w:r>
        <w:rPr>
          <w:rFonts w:hint="eastAsia" w:ascii="宋体" w:hAnsi="宋体" w:eastAsia="宋体" w:cs="宋体"/>
          <w:color w:val="auto"/>
          <w:kern w:val="0"/>
          <w:sz w:val="21"/>
          <w:szCs w:val="21"/>
          <w:highlight w:val="none"/>
        </w:rPr>
        <w:t>、工作标准</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1、乙方人员服务态度良好，使用文明用语、无争执、谩骂和斗殴现象。</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2、饭菜质量员工满意质85%以上。</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3、加工过程中原材料的非正常消耗不超过3%。</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4、环境卫生评比符合要求。</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5、乙方人员无违反甲方管理制度现象。</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6、厨房设备、工具、设施维护与保管良好，无丢失与人为损坏现象。</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7、按甲方规定时间按时开饭。</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8、无任何食品质量安全事故和消防安全事故发生。</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9、乙方派到甲方餐厅的工作人员必须经过岗前培训。</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九</w:t>
      </w:r>
      <w:r>
        <w:rPr>
          <w:rFonts w:hint="eastAsia" w:ascii="宋体" w:hAnsi="宋体" w:eastAsia="宋体" w:cs="宋体"/>
          <w:color w:val="auto"/>
          <w:kern w:val="0"/>
          <w:sz w:val="21"/>
          <w:szCs w:val="21"/>
          <w:highlight w:val="none"/>
        </w:rPr>
        <w:t>、双方的权利和义务</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（一）甲方的权利和义务</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1、对餐厅房屋设施、餐厅操作间设备、餐厅设施具有所有权、监督权、保护权。</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2、房层、设施的日常维护、维修等义务。负责操作间、餐厅、水、电、气、暖等正常饮食服务条件的保障以及设备的正常维修和添置，如遇特殊情况应及时通知乙方做好应急准备，避免耽误员工用餐。</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3、在本合同生效时，应确保厨房设备状态完好、餐具齐备，并经乙方验收合格后，交乙方使用和管理。</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4、负责向员工餐厅派出管理员，负责餐厅的全面工作。</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5、甲方制定就餐时间和餐厅服务时间，如有临时调整应及时通知乙方。</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6</w:t>
      </w:r>
      <w:r>
        <w:rPr>
          <w:rFonts w:hint="eastAsia" w:ascii="宋体" w:hAnsi="宋体" w:eastAsia="宋体" w:cs="宋体"/>
          <w:color w:val="auto"/>
          <w:kern w:val="0"/>
          <w:sz w:val="21"/>
          <w:szCs w:val="21"/>
          <w:highlight w:val="none"/>
        </w:rPr>
        <w:t>、甲方管理人员应引导员工文明就餐，保持餐厅卫生，爱护公共财物，尊重乙方工作人员的劳动。</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rPr>
        <w:t>、甲方每月组织一次双方负责人参加的业务例会，总结和评价当月工作，对存在的问题与不足应及时提出改进意见，遇有重大问题，双方进行沟通，协商解决。</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（二）乙方的权利和义务</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1、拥有餐厅用工自主权和管理权。按合同约定安排餐厅服务工作人员，保证餐厅经营管理工作的正常进行。</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2、餐厅房屋、设施的维护、维修管理。如需更新维修设施设备，应及时与甲方协调，确保各种设备、水、电、气的正常运行。</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3、协助甲方主、副食的采购、保管、进行食堂成本控制，严格执行膳食物料出入库制度。</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4、严格执行国家《食品卫生法》、5S标准，保证厨房工作间的食堂消防、食品卫生安全。</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5、加强食品安全管理，做好膳食物料2次把关；杜绝不合格或存在质量问题的膳食物料进入食堂工作间。</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6、认真完成甲方交给的日常工作，保证菜食的卫生、安全和口。</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7、招聘的员工必须经卫生部门体检合格并持证上岗，并经过设备操作、食品安全、服务等方面的培训和安全教育。</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8、服务人员应提供热情、周到的餐饮服务，保持整洁、干净的个人卫生（上岗时衣着整齐、清洁）。</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9、保证操作间、餐厅的卫生，及时清理泔水垃圾。</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10、对甲方提出的问题和不足应及时予以改正，并积极落实甲方提出的改进意见。</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11、乙方人员与甲方不存在劳动关系，乙方人员若发生任何不安全事故，与甲方无关，乙方自行承担所有赔偿责任，甲方若为此承担任何责任，有权向乙方追偿。</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十、安全培训</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1.乙方需制定定期安全培训计划，并进行相应的安全培训考核。针对考核不合格者进行再教育培训。培训产生的交通费、食宿费、培训费等由乙方承担。</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2.乙方进行安全培训时应邀请甲方代表参加。</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十</w:t>
      </w:r>
      <w:r>
        <w:rPr>
          <w:rFonts w:hint="eastAsia" w:ascii="宋体" w:hAnsi="宋体" w:eastAsia="宋体" w:cs="宋体"/>
          <w:color w:val="auto"/>
          <w:kern w:val="0"/>
          <w:sz w:val="21"/>
          <w:szCs w:val="21"/>
          <w:highlight w:val="none"/>
          <w:lang w:val="en-US" w:eastAsia="zh-CN"/>
        </w:rPr>
        <w:t>一</w:t>
      </w:r>
      <w:r>
        <w:rPr>
          <w:rFonts w:hint="eastAsia" w:ascii="宋体" w:hAnsi="宋体" w:eastAsia="宋体" w:cs="宋体"/>
          <w:color w:val="auto"/>
          <w:kern w:val="0"/>
          <w:sz w:val="21"/>
          <w:szCs w:val="21"/>
          <w:highlight w:val="none"/>
        </w:rPr>
        <w:t>、验收</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由甲方和乙方共同对项目整体进行验收。其内容包括确认乙方的营业执照、厨房操作人员组成、厨房人员管理方案、人员数量、管理资质及人员证件，以及操作人员身体健康情况等。对其服务指标、服务质量、厨房操作人员的技术水平和健康是否满足甲方的使用要求进行逐项检查。</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1.厨房操作人员组成、人员管理方案通过验收达不到磋商文件要求和磋商响应文件承诺的，或在使用中出现问题、瑕疵等，将视为服务验收不合格，乙方应无条件免费调整人员组成、管理方案。</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2.操作人员的技术水平和健康状况不能满足厨房操作要求的，乙方应及时进行人员调整，保证项目的顺利实施。</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3.若发现乙方有弄虚作假的，在投标阶段故意或随意夸大人员组成，乙方应无条件进行变更，并赔偿甲方相应的损失。</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4.验收合格后，填写验收单，双方签字盖章后生效。</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十</w:t>
      </w:r>
      <w:r>
        <w:rPr>
          <w:rFonts w:hint="eastAsia" w:ascii="宋体" w:hAnsi="宋体" w:eastAsia="宋体" w:cs="宋体"/>
          <w:color w:val="auto"/>
          <w:kern w:val="0"/>
          <w:sz w:val="21"/>
          <w:szCs w:val="21"/>
          <w:highlight w:val="none"/>
          <w:lang w:val="en-US" w:eastAsia="zh-CN"/>
        </w:rPr>
        <w:t>二</w:t>
      </w:r>
      <w:r>
        <w:rPr>
          <w:rFonts w:hint="eastAsia" w:ascii="宋体" w:hAnsi="宋体" w:eastAsia="宋体" w:cs="宋体"/>
          <w:color w:val="auto"/>
          <w:kern w:val="0"/>
          <w:sz w:val="21"/>
          <w:szCs w:val="21"/>
          <w:highlight w:val="none"/>
        </w:rPr>
        <w:t>、合同的终止、变更和解除</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（一）本合同有效期内，双方应认真履行合同内容。确因形势发生变化，一方需要变更或终止合同，须提前30日以书面形式向对方提出请求，经双方协商同意后，可以变更或解除合同。</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（二）在合同执行期，因发生不可抗力致使合同无法继续履行，双方可解除合同。</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（三）因一方不履行合同义务给对方造成损失的，责任方应向对方赔偿损失。</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（四）有下列情形之一的，本合同的权利、义务终止：</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1、合同已经按约定履行完毕的；</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2、双方协商一致解除合同的；</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3、其他约定的终止条件出现的。</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4、合同到期后乙方享有优先承包权。</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（五）有下列情形之一的，双方可解除本合同：</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1、因不可抗力，致使不能实现合同目的；</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2、因一方原因致使合同不能继续履行；</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3、双方协商一致；</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十</w:t>
      </w:r>
      <w:r>
        <w:rPr>
          <w:rFonts w:hint="eastAsia" w:ascii="宋体" w:hAnsi="宋体" w:eastAsia="宋体" w:cs="宋体"/>
          <w:color w:val="auto"/>
          <w:kern w:val="0"/>
          <w:sz w:val="21"/>
          <w:szCs w:val="21"/>
          <w:highlight w:val="none"/>
          <w:lang w:val="en-US" w:eastAsia="zh-CN"/>
        </w:rPr>
        <w:t>三</w:t>
      </w:r>
      <w:r>
        <w:rPr>
          <w:rFonts w:hint="eastAsia" w:ascii="宋体" w:hAnsi="宋体" w:eastAsia="宋体" w:cs="宋体"/>
          <w:color w:val="auto"/>
          <w:kern w:val="0"/>
          <w:sz w:val="21"/>
          <w:szCs w:val="21"/>
          <w:highlight w:val="none"/>
        </w:rPr>
        <w:t>、违约责任</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（一）本合同期限未满，一方要求终止合同的，应按照合同约定和国家有关规定解除合同，并赔偿由此给对方造成的经济损失。</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（二）当事人一方不履行或不完全按合同约定履行其义务的，视为违约，应承担违约责任，并支付合同总额5%的违约金。</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（三）由于一方违反合同约定，违章指挥（操作）导致责任事故，给对方造成经济损失的，应赔偿对方全部直接经济损失。</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（四）除本合同约定外，甲、乙双方任何一方不得提前解除或终止本合同，否则应支付对方违约金合同金额的5%。</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除本合同约定，合同一经签订，不得擅自变更、中止或者终止合同。对确需变更、调整或者中止、终止合同的，应按规定履行相应的手续。</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按《</w:t>
      </w:r>
      <w:r>
        <w:rPr>
          <w:rFonts w:hint="eastAsia" w:ascii="宋体" w:hAnsi="宋体" w:eastAsia="宋体" w:cs="宋体"/>
          <w:color w:val="auto"/>
          <w:kern w:val="0"/>
          <w:sz w:val="21"/>
          <w:szCs w:val="21"/>
          <w:highlight w:val="none"/>
          <w:lang w:val="en-US" w:eastAsia="zh-CN"/>
        </w:rPr>
        <w:t>中华人民共和国</w:t>
      </w:r>
      <w:r>
        <w:rPr>
          <w:rFonts w:hint="eastAsia" w:ascii="宋体" w:hAnsi="宋体" w:eastAsia="宋体" w:cs="宋体"/>
          <w:color w:val="auto"/>
          <w:kern w:val="0"/>
          <w:sz w:val="21"/>
          <w:szCs w:val="21"/>
          <w:highlight w:val="none"/>
        </w:rPr>
        <w:t>民法典》中的相关条款和本合同的约定执行。未按合同或磋商文件要求提供产品或供应的产品质量，提供的服务不能满足甲方技术要求，甲方有权终止合同，甚至对乙方违约行为进行追究。</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十</w:t>
      </w:r>
      <w:r>
        <w:rPr>
          <w:rFonts w:hint="eastAsia" w:ascii="宋体" w:hAnsi="宋体" w:eastAsia="宋体" w:cs="宋体"/>
          <w:color w:val="auto"/>
          <w:kern w:val="0"/>
          <w:sz w:val="21"/>
          <w:szCs w:val="21"/>
          <w:highlight w:val="none"/>
          <w:lang w:val="en-US" w:eastAsia="zh-CN"/>
        </w:rPr>
        <w:t>四</w:t>
      </w:r>
      <w:r>
        <w:rPr>
          <w:rFonts w:hint="eastAsia" w:ascii="宋体" w:hAnsi="宋体" w:eastAsia="宋体" w:cs="宋体"/>
          <w:color w:val="auto"/>
          <w:kern w:val="0"/>
          <w:sz w:val="21"/>
          <w:szCs w:val="21"/>
          <w:highlight w:val="none"/>
        </w:rPr>
        <w:t>、合同争议的解决</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本合同履行过程中发生争议时，双方协商解决，协商不成的按下列第</w:t>
      </w:r>
      <w:r>
        <w:rPr>
          <w:rFonts w:hint="eastAsia" w:ascii="宋体" w:hAnsi="宋体" w:eastAsia="宋体" w:cs="宋体"/>
          <w:color w:val="auto"/>
          <w:kern w:val="0"/>
          <w:sz w:val="21"/>
          <w:szCs w:val="21"/>
          <w:highlight w:val="none"/>
          <w:u w:val="single"/>
        </w:rPr>
        <w:t>（一）</w:t>
      </w:r>
      <w:r>
        <w:rPr>
          <w:rFonts w:hint="eastAsia" w:ascii="宋体" w:hAnsi="宋体" w:eastAsia="宋体" w:cs="宋体"/>
          <w:color w:val="auto"/>
          <w:kern w:val="0"/>
          <w:sz w:val="21"/>
          <w:szCs w:val="21"/>
          <w:highlight w:val="none"/>
        </w:rPr>
        <w:t>种方式解决。</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（一）提交当地行政仲裁机关申请仲裁；</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（二）依法向甲方所在地人民法院起诉。 </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十</w:t>
      </w:r>
      <w:r>
        <w:rPr>
          <w:rFonts w:hint="eastAsia" w:ascii="宋体" w:hAnsi="宋体" w:eastAsia="宋体" w:cs="宋体"/>
          <w:color w:val="auto"/>
          <w:kern w:val="0"/>
          <w:sz w:val="21"/>
          <w:szCs w:val="21"/>
          <w:highlight w:val="none"/>
          <w:lang w:val="en-US" w:eastAsia="zh-CN"/>
        </w:rPr>
        <w:t>五</w:t>
      </w:r>
      <w:r>
        <w:rPr>
          <w:rFonts w:hint="eastAsia" w:ascii="宋体" w:hAnsi="宋体" w:eastAsia="宋体" w:cs="宋体"/>
          <w:color w:val="auto"/>
          <w:kern w:val="0"/>
          <w:sz w:val="21"/>
          <w:szCs w:val="21"/>
          <w:highlight w:val="none"/>
        </w:rPr>
        <w:t>、不可抗力情况下的免责约定</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双方约定不可抗力情况指：双方不可预见、不可避免、不可克服的客观情况，但不包括双方的违约或疏忽。这些事件包括但不限于：战争、严重火灾、洪水、台风、地震等。</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十</w:t>
      </w:r>
      <w:r>
        <w:rPr>
          <w:rFonts w:hint="eastAsia" w:ascii="宋体" w:hAnsi="宋体" w:eastAsia="宋体" w:cs="宋体"/>
          <w:color w:val="auto"/>
          <w:kern w:val="0"/>
          <w:sz w:val="21"/>
          <w:szCs w:val="21"/>
          <w:highlight w:val="none"/>
          <w:lang w:val="en-US" w:eastAsia="zh-CN"/>
        </w:rPr>
        <w:t>六</w:t>
      </w:r>
      <w:r>
        <w:rPr>
          <w:rFonts w:hint="eastAsia" w:ascii="宋体" w:hAnsi="宋体" w:eastAsia="宋体" w:cs="宋体"/>
          <w:color w:val="auto"/>
          <w:kern w:val="0"/>
          <w:sz w:val="21"/>
          <w:szCs w:val="21"/>
          <w:highlight w:val="none"/>
        </w:rPr>
        <w:t>、其他（在合同中具体明确）</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本合同未尽事宜，经双方协商，签订补充协议。补充协议与本合同有同等法律效力。</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十</w:t>
      </w:r>
      <w:r>
        <w:rPr>
          <w:rFonts w:hint="eastAsia" w:ascii="宋体" w:hAnsi="宋体" w:eastAsia="宋体" w:cs="宋体"/>
          <w:color w:val="auto"/>
          <w:kern w:val="0"/>
          <w:sz w:val="21"/>
          <w:szCs w:val="21"/>
          <w:highlight w:val="none"/>
          <w:lang w:val="en-US" w:eastAsia="zh-CN"/>
        </w:rPr>
        <w:t>七</w:t>
      </w:r>
      <w:r>
        <w:rPr>
          <w:rFonts w:hint="eastAsia" w:ascii="宋体" w:hAnsi="宋体" w:eastAsia="宋体" w:cs="宋体"/>
          <w:color w:val="auto"/>
          <w:kern w:val="0"/>
          <w:sz w:val="21"/>
          <w:szCs w:val="21"/>
          <w:highlight w:val="none"/>
        </w:rPr>
        <w:t>、合同订立</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 订立时间：</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rPr>
        <w:t>年</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rPr>
        <w:t>月</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rPr>
        <w:t>日。</w:t>
      </w:r>
    </w:p>
    <w:p>
      <w:pPr>
        <w:keepNext w:val="0"/>
        <w:keepLines w:val="0"/>
        <w:pageBreakBefore w:val="0"/>
        <w:widowControl w:val="0"/>
        <w:kinsoku/>
        <w:overflowPunct/>
        <w:bidi w:val="0"/>
        <w:snapToGrid w:val="0"/>
        <w:spacing w:line="360" w:lineRule="auto"/>
        <w:ind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 订立地点：</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w:t>
      </w:r>
    </w:p>
    <w:p>
      <w:pPr>
        <w:keepNext w:val="0"/>
        <w:keepLines w:val="0"/>
        <w:pageBreakBefore w:val="0"/>
        <w:widowControl w:val="0"/>
        <w:kinsoku/>
        <w:wordWrap/>
        <w:overflowPunct/>
        <w:topLinePunct w:val="0"/>
        <w:bidi w:val="0"/>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3. 本合同一式</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rPr>
        <w:t>份，具有同等法律效力，双方各执</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rPr>
        <w:t>份。各方签字盖章后生效，合同执行完毕自动失效。（合同的服务承诺则长期有效）。</w:t>
      </w:r>
    </w:p>
    <w:p>
      <w:pPr>
        <w:keepNext w:val="0"/>
        <w:keepLines w:val="0"/>
        <w:pageBreakBefore w:val="0"/>
        <w:widowControl w:val="0"/>
        <w:kinsoku/>
        <w:wordWrap/>
        <w:overflowPunct/>
        <w:topLinePunct w:val="0"/>
        <w:bidi w:val="0"/>
        <w:spacing w:line="540" w:lineRule="exact"/>
        <w:ind w:firstLine="420" w:firstLineChars="200"/>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bidi w:val="0"/>
        <w:spacing w:line="5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甲方：（盖章）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乙方：（盖章）</w:t>
      </w:r>
    </w:p>
    <w:p>
      <w:pPr>
        <w:keepNext w:val="0"/>
        <w:keepLines w:val="0"/>
        <w:pageBreakBefore w:val="0"/>
        <w:widowControl w:val="0"/>
        <w:kinsoku/>
        <w:wordWrap/>
        <w:overflowPunct/>
        <w:topLinePunct w:val="0"/>
        <w:bidi w:val="0"/>
        <w:spacing w:line="5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法定代表人/授权代表：              法定代表人/授权代表：</w:t>
      </w:r>
    </w:p>
    <w:p>
      <w:pPr>
        <w:keepNext w:val="0"/>
        <w:keepLines w:val="0"/>
        <w:pageBreakBefore w:val="0"/>
        <w:widowControl w:val="0"/>
        <w:kinsoku/>
        <w:wordWrap/>
        <w:overflowPunct/>
        <w:topLinePunct w:val="0"/>
        <w:bidi w:val="0"/>
        <w:spacing w:line="5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                         地    址：</w:t>
      </w:r>
    </w:p>
    <w:p>
      <w:pPr>
        <w:keepNext w:val="0"/>
        <w:keepLines w:val="0"/>
        <w:pageBreakBefore w:val="0"/>
        <w:widowControl w:val="0"/>
        <w:kinsoku/>
        <w:wordWrap/>
        <w:overflowPunct/>
        <w:topLinePunct w:val="0"/>
        <w:bidi w:val="0"/>
        <w:spacing w:line="5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                         开户银行：</w:t>
      </w:r>
    </w:p>
    <w:p>
      <w:pPr>
        <w:keepNext w:val="0"/>
        <w:keepLines w:val="0"/>
        <w:pageBreakBefore w:val="0"/>
        <w:widowControl w:val="0"/>
        <w:kinsoku/>
        <w:wordWrap/>
        <w:overflowPunct/>
        <w:topLinePunct w:val="0"/>
        <w:bidi w:val="0"/>
        <w:spacing w:line="5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    号：                         账    号：</w:t>
      </w:r>
    </w:p>
    <w:p>
      <w:pPr>
        <w:keepNext w:val="0"/>
        <w:keepLines w:val="0"/>
        <w:pageBreakBefore w:val="0"/>
        <w:widowControl w:val="0"/>
        <w:kinsoku/>
        <w:wordWrap/>
        <w:overflowPunct/>
        <w:topLinePunct w:val="0"/>
        <w:bidi w:val="0"/>
        <w:spacing w:line="54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    话：                         电    话：</w:t>
      </w:r>
    </w:p>
    <w:p>
      <w:pPr>
        <w:keepNext w:val="0"/>
        <w:keepLines w:val="0"/>
        <w:pageBreakBefore w:val="0"/>
        <w:widowControl w:val="0"/>
        <w:kinsoku/>
        <w:wordWrap/>
        <w:overflowPunct/>
        <w:topLinePunct w:val="0"/>
        <w:bidi w:val="0"/>
        <w:adjustRightInd w:val="0"/>
        <w:spacing w:line="540" w:lineRule="exact"/>
        <w:ind w:left="0" w:leftChars="0" w:right="0" w:firstLine="420" w:firstLineChars="200"/>
        <w:jc w:val="both"/>
        <w:textAlignment w:val="baseline"/>
        <w:rPr>
          <w:rFonts w:hint="eastAsia" w:ascii="宋体" w:hAnsi="宋体" w:eastAsia="宋体" w:cs="宋体"/>
          <w:b/>
          <w:color w:val="auto"/>
          <w:spacing w:val="40"/>
          <w:kern w:val="0"/>
          <w:sz w:val="21"/>
          <w:szCs w:val="21"/>
          <w:highlight w:val="none"/>
        </w:rPr>
      </w:pPr>
      <w:r>
        <w:rPr>
          <w:rFonts w:hint="eastAsia" w:ascii="宋体" w:hAnsi="宋体" w:eastAsia="宋体" w:cs="宋体"/>
          <w:color w:val="auto"/>
          <w:sz w:val="21"/>
          <w:szCs w:val="21"/>
          <w:highlight w:val="none"/>
        </w:rPr>
        <w:t xml:space="preserve">签约日期：  年   月  日 </w:t>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ab/>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签约日期：  年  月   日</w:t>
      </w:r>
    </w:p>
    <w:p>
      <w:pPr>
        <w:keepNext w:val="0"/>
        <w:keepLines w:val="0"/>
        <w:pageBreakBefore w:val="0"/>
        <w:widowControl w:val="0"/>
        <w:kinsoku/>
        <w:wordWrap/>
        <w:overflowPunct/>
        <w:topLinePunct w:val="0"/>
        <w:bidi w:val="0"/>
        <w:spacing w:line="360" w:lineRule="auto"/>
        <w:ind w:left="0" w:firstLine="420" w:firstLineChars="200"/>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bidi w:val="0"/>
        <w:adjustRightInd w:val="0"/>
        <w:spacing w:line="360" w:lineRule="auto"/>
        <w:ind w:left="0" w:firstLine="420" w:firstLineChars="200"/>
        <w:jc w:val="left"/>
        <w:textAlignment w:val="baseline"/>
        <w:rPr>
          <w:rFonts w:hint="eastAsia" w:ascii="宋体" w:hAnsi="宋体" w:eastAsia="宋体" w:cs="宋体"/>
          <w:color w:val="auto"/>
          <w:kern w:val="0"/>
          <w:szCs w:val="21"/>
          <w:highlight w:val="none"/>
        </w:rPr>
      </w:pPr>
    </w:p>
    <w:p>
      <w:pPr>
        <w:keepNext w:val="0"/>
        <w:keepLines w:val="0"/>
        <w:pageBreakBefore w:val="0"/>
        <w:widowControl w:val="0"/>
        <w:kinsoku/>
        <w:overflowPunct/>
        <w:bidi w:val="0"/>
        <w:ind w:left="0" w:leftChars="0" w:firstLine="0" w:firstLineChars="0"/>
        <w:rPr>
          <w:rFonts w:hint="eastAsia" w:ascii="宋体" w:hAnsi="宋体" w:eastAsia="宋体" w:cs="宋体"/>
          <w:color w:val="auto"/>
          <w:kern w:val="0"/>
          <w:sz w:val="24"/>
          <w:szCs w:val="24"/>
          <w:highlight w:val="none"/>
        </w:rPr>
      </w:pPr>
    </w:p>
    <w:p>
      <w:pPr>
        <w:pStyle w:val="3"/>
        <w:keepNext w:val="0"/>
        <w:keepLines w:val="0"/>
        <w:pageBreakBefore w:val="0"/>
        <w:widowControl w:val="0"/>
        <w:kinsoku/>
        <w:overflowPunct/>
        <w:bidi w:val="0"/>
        <w:rPr>
          <w:rFonts w:hint="eastAsia"/>
          <w:color w:val="auto"/>
          <w:highlight w:val="none"/>
        </w:rPr>
      </w:pPr>
    </w:p>
    <w:p>
      <w:pPr>
        <w:keepNext w:val="0"/>
        <w:keepLines w:val="0"/>
        <w:pageBreakBefore w:val="0"/>
        <w:widowControl w:val="0"/>
        <w:kinsoku/>
        <w:overflowPunct/>
        <w:bidi w:val="0"/>
        <w:rPr>
          <w:rFonts w:hint="eastAsia"/>
          <w:color w:val="auto"/>
          <w:highlight w:val="none"/>
        </w:rPr>
      </w:pPr>
    </w:p>
    <w:p>
      <w:pPr>
        <w:pStyle w:val="17"/>
        <w:keepNext w:val="0"/>
        <w:keepLines w:val="0"/>
        <w:pageBreakBefore w:val="0"/>
        <w:widowControl w:val="0"/>
        <w:kinsoku/>
        <w:overflowPunct/>
        <w:bidi w:val="0"/>
        <w:rPr>
          <w:rFonts w:hint="eastAsia"/>
          <w:color w:val="auto"/>
          <w:highlight w:val="none"/>
        </w:rPr>
      </w:pPr>
    </w:p>
    <w:p>
      <w:pPr>
        <w:keepNext w:val="0"/>
        <w:keepLines w:val="0"/>
        <w:pageBreakBefore w:val="0"/>
        <w:widowControl w:val="0"/>
        <w:kinsoku/>
        <w:overflowPunct/>
        <w:bidi w:val="0"/>
        <w:rPr>
          <w:rFonts w:hint="eastAsia"/>
          <w:color w:val="auto"/>
          <w:highlight w:val="none"/>
        </w:rPr>
      </w:pPr>
    </w:p>
    <w:p>
      <w:pPr>
        <w:pStyle w:val="17"/>
        <w:keepNext w:val="0"/>
        <w:keepLines w:val="0"/>
        <w:pageBreakBefore w:val="0"/>
        <w:widowControl w:val="0"/>
        <w:kinsoku/>
        <w:overflowPunct/>
        <w:bidi w:val="0"/>
        <w:rPr>
          <w:rFonts w:hint="eastAsia"/>
          <w:color w:val="auto"/>
          <w:highlight w:val="none"/>
        </w:rPr>
      </w:pPr>
    </w:p>
    <w:p>
      <w:pPr>
        <w:keepNext w:val="0"/>
        <w:keepLines w:val="0"/>
        <w:pageBreakBefore w:val="0"/>
        <w:widowControl w:val="0"/>
        <w:kinsoku/>
        <w:overflowPunct/>
        <w:bidi w:val="0"/>
        <w:rPr>
          <w:rFonts w:hint="eastAsia"/>
        </w:rPr>
      </w:pPr>
    </w:p>
    <w:p>
      <w:pPr>
        <w:keepNext w:val="0"/>
        <w:keepLines w:val="0"/>
        <w:pageBreakBefore w:val="0"/>
        <w:widowControl w:val="0"/>
        <w:kinsoku/>
        <w:overflowPunct/>
        <w:bidi w:val="0"/>
        <w:ind w:left="0" w:leftChars="0" w:firstLine="0" w:firstLineChars="0"/>
        <w:rPr>
          <w:rFonts w:hint="eastAsia" w:ascii="宋体" w:hAnsi="宋体" w:eastAsia="宋体" w:cs="宋体"/>
          <w:color w:val="auto"/>
          <w:highlight w:val="none"/>
        </w:rPr>
      </w:pPr>
    </w:p>
    <w:p>
      <w:pPr>
        <w:keepNext w:val="0"/>
        <w:keepLines w:val="0"/>
        <w:pageBreakBefore w:val="0"/>
        <w:widowControl w:val="0"/>
        <w:suppressLineNumbers w:val="0"/>
        <w:kinsoku/>
        <w:overflowPunct/>
        <w:bidi w:val="0"/>
        <w:ind w:left="0" w:leftChars="0" w:firstLine="402" w:firstLineChars="200"/>
        <w:jc w:val="left"/>
        <w:rPr>
          <w:rFonts w:hint="eastAsia" w:ascii="宋体" w:hAnsi="宋体" w:eastAsia="宋体" w:cs="宋体"/>
          <w:color w:val="auto"/>
          <w:highlight w:val="none"/>
        </w:rPr>
      </w:pPr>
      <w:r>
        <w:rPr>
          <w:rFonts w:hint="eastAsia" w:ascii="宋体" w:hAnsi="宋体" w:eastAsia="宋体" w:cs="宋体"/>
          <w:b/>
          <w:color w:val="auto"/>
          <w:kern w:val="0"/>
          <w:sz w:val="20"/>
          <w:szCs w:val="20"/>
          <w:highlight w:val="none"/>
          <w:lang w:val="en-US" w:eastAsia="zh-CN" w:bidi="ar"/>
        </w:rPr>
        <w:t>注：上述合同仅作为参考文本，合同签订时双方可根据项目的具体要求进行修订，实质性内容不得违背磋商文件的条款。</w:t>
      </w:r>
    </w:p>
    <w:p>
      <w:pPr>
        <w:keepNext w:val="0"/>
        <w:keepLines w:val="0"/>
        <w:pageBreakBefore w:val="0"/>
        <w:widowControl w:val="0"/>
        <w:kinsoku/>
        <w:overflowPunct/>
        <w:bidi w:val="0"/>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
        <w:keepNext w:val="0"/>
        <w:keepLines w:val="0"/>
        <w:pageBreakBefore w:val="0"/>
        <w:widowControl w:val="0"/>
        <w:kinsoku/>
        <w:wordWrap/>
        <w:overflowPunct/>
        <w:topLinePunct w:val="0"/>
        <w:autoSpaceDE/>
        <w:autoSpaceDN/>
        <w:bidi w:val="0"/>
        <w:adjustRightInd/>
        <w:snapToGrid/>
        <w:spacing w:before="100" w:after="0" w:afterAutospacing="0" w:line="360" w:lineRule="auto"/>
        <w:ind w:left="0" w:leftChars="0" w:right="0" w:rightChars="0" w:firstLine="0" w:firstLineChars="0"/>
        <w:jc w:val="center"/>
        <w:textAlignment w:val="auto"/>
        <w:rPr>
          <w:rFonts w:hint="eastAsia" w:ascii="宋体" w:hAnsi="宋体" w:eastAsia="宋体" w:cs="宋体"/>
          <w:color w:val="auto"/>
          <w:highlight w:val="none"/>
        </w:rPr>
      </w:pPr>
      <w:bookmarkStart w:id="605" w:name="_Toc8483"/>
      <w:bookmarkStart w:id="606" w:name="_Toc492300512"/>
      <w:bookmarkStart w:id="607" w:name="_Toc14969"/>
      <w:bookmarkStart w:id="608" w:name="_Toc4453"/>
      <w:bookmarkStart w:id="609" w:name="_Toc30402"/>
      <w:r>
        <w:rPr>
          <w:rFonts w:hint="eastAsia" w:ascii="宋体" w:hAnsi="宋体" w:eastAsia="宋体" w:cs="宋体"/>
          <w:color w:val="auto"/>
          <w:highlight w:val="none"/>
        </w:rPr>
        <w:t>第五章</w:t>
      </w:r>
      <w:r>
        <w:rPr>
          <w:rFonts w:hint="eastAsia" w:ascii="宋体" w:hAnsi="宋体" w:eastAsia="宋体" w:cs="宋体"/>
          <w:color w:val="auto"/>
          <w:highlight w:val="none"/>
          <w:lang w:val="en-US" w:eastAsia="zh-CN"/>
        </w:rPr>
        <w:t xml:space="preserve">  </w:t>
      </w:r>
      <w:bookmarkEnd w:id="605"/>
      <w:bookmarkEnd w:id="606"/>
      <w:bookmarkEnd w:id="607"/>
      <w:bookmarkEnd w:id="608"/>
      <w:r>
        <w:rPr>
          <w:rFonts w:hint="eastAsia" w:ascii="宋体" w:hAnsi="宋体" w:eastAsia="宋体" w:cs="宋体"/>
          <w:color w:val="auto"/>
          <w:highlight w:val="none"/>
          <w:lang w:val="en-US" w:eastAsia="zh-CN"/>
        </w:rPr>
        <w:t>采购内容及要求</w:t>
      </w:r>
      <w:bookmarkEnd w:id="609"/>
    </w:p>
    <w:bookmarkEnd w:id="592"/>
    <w:bookmarkEnd w:id="593"/>
    <w:bookmarkEnd w:id="594"/>
    <w:bookmarkEnd w:id="595"/>
    <w:p>
      <w:pPr>
        <w:keepNext w:val="0"/>
        <w:keepLines w:val="0"/>
        <w:pageBreakBefore w:val="0"/>
        <w:widowControl w:val="0"/>
        <w:kinsoku/>
        <w:wordWrap/>
        <w:overflowPunct/>
        <w:topLinePunct w:val="0"/>
        <w:autoSpaceDE/>
        <w:autoSpaceDN/>
        <w:bidi w:val="0"/>
        <w:adjustRightInd/>
        <w:snapToGrid/>
        <w:spacing w:beforeAutospacing="0" w:line="360" w:lineRule="auto"/>
        <w:ind w:left="0" w:leftChars="0" w:right="0" w:rightChars="0" w:firstLine="0" w:firstLineChars="0"/>
        <w:jc w:val="both"/>
        <w:textAlignment w:val="auto"/>
        <w:outlineLvl w:val="9"/>
        <w:rPr>
          <w:rFonts w:hint="eastAsia" w:ascii="宋体" w:hAnsi="宋体" w:eastAsia="宋体" w:cs="宋体"/>
          <w:b/>
          <w:bCs/>
          <w:color w:val="auto"/>
          <w:spacing w:val="0"/>
          <w:sz w:val="21"/>
          <w:szCs w:val="21"/>
          <w:highlight w:val="none"/>
          <w:lang w:val="en-US" w:eastAsia="zh-CN"/>
        </w:rPr>
      </w:pPr>
      <w:r>
        <w:rPr>
          <w:rFonts w:hint="eastAsia" w:ascii="宋体" w:hAnsi="宋体" w:eastAsia="宋体" w:cs="宋体"/>
          <w:b/>
          <w:bCs/>
          <w:color w:val="auto"/>
          <w:spacing w:val="0"/>
          <w:sz w:val="21"/>
          <w:szCs w:val="21"/>
          <w:highlight w:val="none"/>
          <w:lang w:val="en-US" w:eastAsia="zh-CN"/>
        </w:rPr>
        <w:t>一、项目名称</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pacing w:val="0"/>
          <w:sz w:val="21"/>
          <w:szCs w:val="21"/>
          <w:highlight w:val="none"/>
          <w:lang w:val="en-US" w:eastAsia="zh-CN"/>
        </w:rPr>
      </w:pPr>
      <w:r>
        <w:rPr>
          <w:rFonts w:hint="eastAsia" w:ascii="宋体" w:hAnsi="宋体" w:cs="宋体"/>
          <w:color w:val="auto"/>
          <w:spacing w:val="0"/>
          <w:sz w:val="21"/>
          <w:szCs w:val="21"/>
          <w:highlight w:val="none"/>
          <w:lang w:val="en-US" w:eastAsia="zh-CN"/>
        </w:rPr>
        <w:t>上林街道办事处机关灶劳务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bCs/>
          <w:color w:val="auto"/>
          <w:spacing w:val="0"/>
          <w:sz w:val="21"/>
          <w:szCs w:val="21"/>
          <w:highlight w:val="none"/>
          <w:lang w:val="en-US" w:eastAsia="zh-CN"/>
        </w:rPr>
      </w:pPr>
      <w:r>
        <w:rPr>
          <w:rFonts w:hint="eastAsia" w:ascii="宋体" w:hAnsi="宋体" w:eastAsia="宋体" w:cs="宋体"/>
          <w:b/>
          <w:bCs/>
          <w:color w:val="auto"/>
          <w:spacing w:val="0"/>
          <w:sz w:val="21"/>
          <w:szCs w:val="21"/>
          <w:highlight w:val="none"/>
          <w:lang w:val="en-US" w:eastAsia="zh-CN"/>
        </w:rPr>
        <w:t>二、采购内容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pacing w:val="0"/>
          <w:sz w:val="21"/>
          <w:szCs w:val="21"/>
          <w:highlight w:val="none"/>
          <w:lang w:val="en-US" w:eastAsia="zh-CN"/>
        </w:rPr>
      </w:pPr>
      <w:r>
        <w:rPr>
          <w:rFonts w:hint="eastAsia" w:ascii="宋体" w:hAnsi="宋体" w:cs="宋体"/>
          <w:color w:val="auto"/>
          <w:spacing w:val="0"/>
          <w:sz w:val="21"/>
          <w:szCs w:val="21"/>
          <w:highlight w:val="none"/>
          <w:lang w:val="en-US" w:eastAsia="zh-CN"/>
        </w:rPr>
        <w:t>上林街道办事处机关灶劳务</w:t>
      </w:r>
      <w:r>
        <w:rPr>
          <w:rFonts w:hint="eastAsia" w:ascii="宋体" w:hAnsi="宋体" w:eastAsia="宋体" w:cs="宋体"/>
          <w:color w:val="auto"/>
          <w:spacing w:val="0"/>
          <w:sz w:val="21"/>
          <w:szCs w:val="21"/>
          <w:highlight w:val="none"/>
          <w:lang w:val="en-US" w:eastAsia="zh-CN"/>
        </w:rPr>
        <w:t>，主要功能或目标</w:t>
      </w:r>
      <w:r>
        <w:rPr>
          <w:rFonts w:hint="eastAsia" w:ascii="宋体" w:hAnsi="宋体" w:cs="宋体"/>
          <w:color w:val="auto"/>
          <w:spacing w:val="0"/>
          <w:sz w:val="21"/>
          <w:szCs w:val="21"/>
          <w:highlight w:val="none"/>
          <w:lang w:val="en-US" w:eastAsia="zh-CN"/>
        </w:rPr>
        <w:t>：</w:t>
      </w:r>
      <w:r>
        <w:rPr>
          <w:rFonts w:hint="eastAsia" w:ascii="宋体" w:hAnsi="宋体" w:eastAsia="宋体" w:cs="宋体"/>
          <w:color w:val="auto"/>
          <w:spacing w:val="0"/>
          <w:sz w:val="21"/>
          <w:szCs w:val="21"/>
          <w:highlight w:val="none"/>
          <w:lang w:val="en-US" w:eastAsia="zh-CN"/>
        </w:rPr>
        <w:t>为上林街道办事处工作人员在工作日提供一日三餐；需满足的要求</w:t>
      </w:r>
      <w:r>
        <w:rPr>
          <w:rFonts w:hint="eastAsia" w:ascii="宋体" w:hAnsi="宋体" w:cs="宋体"/>
          <w:color w:val="auto"/>
          <w:spacing w:val="0"/>
          <w:sz w:val="21"/>
          <w:szCs w:val="21"/>
          <w:highlight w:val="none"/>
          <w:lang w:val="en-US" w:eastAsia="zh-CN"/>
        </w:rPr>
        <w:t>：</w:t>
      </w:r>
      <w:r>
        <w:rPr>
          <w:rFonts w:hint="eastAsia" w:ascii="宋体" w:hAnsi="宋体" w:eastAsia="宋体" w:cs="宋体"/>
          <w:color w:val="auto"/>
          <w:spacing w:val="0"/>
          <w:sz w:val="21"/>
          <w:szCs w:val="21"/>
          <w:highlight w:val="none"/>
          <w:lang w:val="en-US" w:eastAsia="zh-CN"/>
        </w:rPr>
        <w:t>大厨2人，炒菜师2人，面点师2人，帮厨2人，洗碗消杀1人，共计9人。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采购预算：壹佰贰拾壹万零捌元整（¥：1210008.00元）。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bCs/>
          <w:color w:val="auto"/>
          <w:spacing w:val="0"/>
          <w:sz w:val="21"/>
          <w:szCs w:val="21"/>
          <w:highlight w:val="none"/>
          <w:lang w:val="en-US" w:eastAsia="zh-CN"/>
        </w:rPr>
      </w:pPr>
      <w:r>
        <w:rPr>
          <w:rFonts w:hint="eastAsia" w:ascii="宋体" w:hAnsi="宋体" w:eastAsia="宋体" w:cs="宋体"/>
          <w:b/>
          <w:bCs/>
          <w:color w:val="auto"/>
          <w:spacing w:val="0"/>
          <w:sz w:val="21"/>
          <w:szCs w:val="21"/>
          <w:highlight w:val="none"/>
          <w:lang w:val="en-US" w:eastAsia="zh-CN"/>
        </w:rPr>
        <w:t>三、服务期限</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服务期限：自合同签订之日起</w:t>
      </w:r>
      <w:r>
        <w:rPr>
          <w:rFonts w:hint="eastAsia" w:ascii="宋体" w:hAnsi="宋体" w:cs="宋体"/>
          <w:color w:val="auto"/>
          <w:spacing w:val="0"/>
          <w:sz w:val="21"/>
          <w:szCs w:val="21"/>
          <w:highlight w:val="none"/>
          <w:lang w:val="en-US" w:eastAsia="zh-CN"/>
        </w:rPr>
        <w:t>2</w:t>
      </w:r>
      <w:r>
        <w:rPr>
          <w:rFonts w:hint="eastAsia" w:ascii="宋体" w:hAnsi="宋体" w:eastAsia="宋体" w:cs="宋体"/>
          <w:color w:val="auto"/>
          <w:spacing w:val="0"/>
          <w:sz w:val="21"/>
          <w:szCs w:val="21"/>
          <w:highlight w:val="none"/>
          <w:lang w:val="en-US" w:eastAsia="zh-CN"/>
        </w:rPr>
        <w:t>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both"/>
        <w:textAlignment w:val="auto"/>
        <w:outlineLvl w:val="9"/>
        <w:rPr>
          <w:rFonts w:hint="eastAsia" w:ascii="宋体" w:hAnsi="宋体" w:eastAsia="宋体" w:cs="宋体"/>
          <w:b/>
          <w:bCs/>
          <w:color w:val="auto"/>
          <w:spacing w:val="0"/>
          <w:sz w:val="21"/>
          <w:szCs w:val="21"/>
          <w:highlight w:val="none"/>
          <w:lang w:val="en-US" w:eastAsia="zh-CN"/>
        </w:rPr>
      </w:pPr>
      <w:r>
        <w:rPr>
          <w:rFonts w:hint="eastAsia" w:ascii="宋体" w:hAnsi="宋体" w:eastAsia="宋体" w:cs="宋体"/>
          <w:b/>
          <w:bCs/>
          <w:color w:val="auto"/>
          <w:spacing w:val="0"/>
          <w:sz w:val="21"/>
          <w:szCs w:val="21"/>
          <w:highlight w:val="none"/>
          <w:lang w:val="en-US" w:eastAsia="zh-CN"/>
        </w:rPr>
        <w:t>四、服务内容及要求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1、人员构成：大厨</w:t>
      </w:r>
      <w:r>
        <w:rPr>
          <w:rFonts w:hint="eastAsia" w:ascii="宋体" w:hAnsi="宋体" w:cs="宋体"/>
          <w:color w:val="auto"/>
          <w:spacing w:val="0"/>
          <w:sz w:val="21"/>
          <w:szCs w:val="21"/>
          <w:highlight w:val="none"/>
          <w:lang w:val="en-US" w:eastAsia="zh-CN"/>
        </w:rPr>
        <w:t>2</w:t>
      </w:r>
      <w:r>
        <w:rPr>
          <w:rFonts w:hint="eastAsia" w:ascii="宋体" w:hAnsi="宋体" w:eastAsia="宋体" w:cs="宋体"/>
          <w:color w:val="auto"/>
          <w:spacing w:val="0"/>
          <w:sz w:val="21"/>
          <w:szCs w:val="21"/>
          <w:highlight w:val="none"/>
          <w:lang w:val="en-US" w:eastAsia="zh-CN"/>
        </w:rPr>
        <w:t>人，炒菜师2人，面点师2人，帮厨2人，洗碗消杀1人，共计</w:t>
      </w:r>
      <w:r>
        <w:rPr>
          <w:rFonts w:hint="eastAsia" w:ascii="宋体" w:hAnsi="宋体" w:cs="宋体"/>
          <w:color w:val="auto"/>
          <w:spacing w:val="0"/>
          <w:sz w:val="21"/>
          <w:szCs w:val="21"/>
          <w:highlight w:val="none"/>
          <w:lang w:val="en-US" w:eastAsia="zh-CN"/>
        </w:rPr>
        <w:t>9</w:t>
      </w:r>
      <w:r>
        <w:rPr>
          <w:rFonts w:hint="eastAsia" w:ascii="宋体" w:hAnsi="宋体" w:eastAsia="宋体" w:cs="宋体"/>
          <w:color w:val="auto"/>
          <w:spacing w:val="0"/>
          <w:sz w:val="21"/>
          <w:szCs w:val="21"/>
          <w:highlight w:val="none"/>
          <w:lang w:val="en-US" w:eastAsia="zh-CN"/>
        </w:rPr>
        <w:t>人。对本项目所提供的服务人员，</w:t>
      </w:r>
      <w:r>
        <w:rPr>
          <w:rFonts w:hint="eastAsia" w:ascii="宋体" w:hAnsi="宋体" w:cs="宋体"/>
          <w:color w:val="auto"/>
          <w:spacing w:val="0"/>
          <w:sz w:val="21"/>
          <w:szCs w:val="21"/>
          <w:highlight w:val="none"/>
          <w:lang w:val="en-US" w:eastAsia="zh-CN"/>
        </w:rPr>
        <w:t>大厨</w:t>
      </w:r>
      <w:r>
        <w:rPr>
          <w:rFonts w:hint="eastAsia" w:ascii="宋体" w:hAnsi="宋体" w:eastAsia="宋体" w:cs="宋体"/>
          <w:color w:val="auto"/>
          <w:spacing w:val="0"/>
          <w:sz w:val="21"/>
          <w:szCs w:val="21"/>
          <w:highlight w:val="none"/>
          <w:lang w:val="en-US" w:eastAsia="zh-CN"/>
        </w:rPr>
        <w:t>须具备相应资格证书，所有人员需提供健康证，必须根据</w:t>
      </w:r>
      <w:r>
        <w:rPr>
          <w:rFonts w:hint="eastAsia" w:ascii="宋体" w:hAnsi="宋体" w:cs="宋体"/>
          <w:color w:val="auto"/>
          <w:spacing w:val="0"/>
          <w:sz w:val="21"/>
          <w:szCs w:val="21"/>
          <w:highlight w:val="none"/>
          <w:lang w:val="en-US" w:eastAsia="zh-CN"/>
        </w:rPr>
        <w:t>甲方</w:t>
      </w:r>
      <w:r>
        <w:rPr>
          <w:rFonts w:hint="eastAsia" w:ascii="宋体" w:hAnsi="宋体" w:eastAsia="宋体" w:cs="宋体"/>
          <w:color w:val="auto"/>
          <w:spacing w:val="0"/>
          <w:sz w:val="21"/>
          <w:szCs w:val="21"/>
          <w:highlight w:val="none"/>
          <w:lang w:val="en-US" w:eastAsia="zh-CN"/>
        </w:rPr>
        <w:t>满意度调查需求调整相应厨师，变换口味。</w:t>
      </w:r>
    </w:p>
    <w:p>
      <w:pPr>
        <w:pStyle w:val="26"/>
        <w:keepNext w:val="0"/>
        <w:keepLines w:val="0"/>
        <w:pageBreakBefore w:val="0"/>
        <w:widowControl w:val="0"/>
        <w:kinsoku/>
        <w:wordWrap/>
        <w:overflowPunct/>
        <w:topLinePunct w:val="0"/>
        <w:autoSpaceDE/>
        <w:autoSpaceDN/>
        <w:bidi w:val="0"/>
        <w:adjustRightInd/>
        <w:snapToGrid w:val="0"/>
        <w:spacing w:line="360" w:lineRule="auto"/>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pacing w:val="0"/>
          <w:sz w:val="21"/>
          <w:szCs w:val="21"/>
          <w:highlight w:val="none"/>
          <w:lang w:val="en-US" w:eastAsia="zh-CN"/>
        </w:rPr>
        <w:t>2、服务要求：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①、保证配备大厨2人，炒菜师2人，面点师2人，帮厨2人，洗碗消杀1人，共计9人并统一着装，持证上岗。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②、检验购进食材质量符合国家的安全标准。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③、保证加工现场室内外卫生必须符合国家卫生安全标准。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④、保证加强厨具、设备、用具的管理，按要求做好各类物品日常维修及保养。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⑤、根据单位需要做好分类接待就餐工作。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⑥、做好工作人员的培训(培训周期</w:t>
      </w:r>
      <w:r>
        <w:rPr>
          <w:rFonts w:hint="eastAsia" w:ascii="宋体" w:hAnsi="宋体" w:cs="宋体"/>
          <w:color w:val="auto"/>
          <w:spacing w:val="0"/>
          <w:sz w:val="21"/>
          <w:szCs w:val="21"/>
          <w:highlight w:val="none"/>
          <w:lang w:val="en-US" w:eastAsia="zh-CN"/>
        </w:rPr>
        <w:t>：</w:t>
      </w:r>
      <w:r>
        <w:rPr>
          <w:rFonts w:hint="eastAsia" w:ascii="宋体" w:hAnsi="宋体" w:eastAsia="宋体" w:cs="宋体"/>
          <w:color w:val="auto"/>
          <w:spacing w:val="0"/>
          <w:sz w:val="21"/>
          <w:szCs w:val="21"/>
          <w:highlight w:val="none"/>
          <w:lang w:val="en-US" w:eastAsia="zh-CN"/>
        </w:rPr>
        <w:t>保证每季度1次)</w:t>
      </w:r>
      <w:r>
        <w:rPr>
          <w:rFonts w:hint="eastAsia" w:ascii="宋体" w:hAnsi="宋体" w:cs="宋体"/>
          <w:color w:val="auto"/>
          <w:spacing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⑦、做好节约用水用电用气。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⑧、确保餐食的食品安全。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⑨、每餐做好留样登记工作。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pacing w:val="0"/>
          <w:sz w:val="21"/>
          <w:szCs w:val="21"/>
          <w:highlight w:val="none"/>
          <w:lang w:val="en-US" w:eastAsia="zh-CN"/>
        </w:rPr>
      </w:pPr>
      <w:r>
        <w:rPr>
          <w:rFonts w:hint="eastAsia" w:ascii="宋体" w:hAnsi="宋体" w:eastAsia="宋体" w:cs="宋体"/>
          <w:color w:val="auto"/>
          <w:spacing w:val="0"/>
          <w:sz w:val="21"/>
          <w:szCs w:val="21"/>
          <w:highlight w:val="none"/>
          <w:lang w:val="en-US" w:eastAsia="zh-CN"/>
        </w:rPr>
        <w:t>⑩、按照国家有关餐具卫生管理要求，做好公共餐具消毒工作，随时接受市防疫站和承包方生活管理员的监督检查，并配合做好各项“创卫”必检工作。环境卫生</w:t>
      </w:r>
      <w:r>
        <w:rPr>
          <w:rFonts w:hint="eastAsia" w:ascii="宋体" w:hAnsi="宋体" w:cs="宋体"/>
          <w:color w:val="auto"/>
          <w:spacing w:val="0"/>
          <w:sz w:val="21"/>
          <w:szCs w:val="21"/>
          <w:highlight w:val="none"/>
          <w:lang w:val="en-US" w:eastAsia="zh-CN"/>
        </w:rPr>
        <w:t>：</w:t>
      </w:r>
      <w:r>
        <w:rPr>
          <w:rFonts w:hint="eastAsia" w:ascii="宋体" w:hAnsi="宋体" w:eastAsia="宋体" w:cs="宋体"/>
          <w:color w:val="auto"/>
          <w:spacing w:val="0"/>
          <w:sz w:val="21"/>
          <w:szCs w:val="21"/>
          <w:highlight w:val="none"/>
          <w:lang w:val="en-US" w:eastAsia="zh-CN"/>
        </w:rPr>
        <w:t>餐厅处，厨房每日清理打扫，大厅内每日一次大扫除并做好厨余垃圾的分类工作。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bCs/>
          <w:color w:val="auto"/>
          <w:spacing w:val="0"/>
          <w:sz w:val="21"/>
          <w:szCs w:val="21"/>
          <w:highlight w:val="none"/>
          <w:lang w:val="en-US" w:eastAsia="zh-CN"/>
        </w:rPr>
      </w:pPr>
      <w:r>
        <w:rPr>
          <w:rFonts w:hint="eastAsia" w:ascii="宋体" w:hAnsi="宋体" w:eastAsia="宋体" w:cs="宋体"/>
          <w:b/>
          <w:bCs/>
          <w:color w:val="auto"/>
          <w:spacing w:val="0"/>
          <w:sz w:val="21"/>
          <w:szCs w:val="21"/>
          <w:highlight w:val="none"/>
          <w:lang w:val="en-US" w:eastAsia="zh-CN"/>
        </w:rPr>
        <w:t>五、服务标准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pacing w:val="0"/>
          <w:sz w:val="21"/>
          <w:szCs w:val="21"/>
          <w:highlight w:val="none"/>
          <w:lang w:val="en-US" w:eastAsia="zh-CN"/>
        </w:rPr>
      </w:pPr>
      <w:r>
        <w:rPr>
          <w:rFonts w:hint="eastAsia" w:ascii="宋体" w:hAnsi="宋体" w:cs="宋体"/>
          <w:color w:val="auto"/>
          <w:spacing w:val="0"/>
          <w:sz w:val="21"/>
          <w:szCs w:val="21"/>
          <w:highlight w:val="none"/>
          <w:lang w:val="en-US" w:eastAsia="zh-CN"/>
        </w:rPr>
        <w:t>1、</w:t>
      </w:r>
      <w:r>
        <w:rPr>
          <w:rFonts w:hint="eastAsia" w:ascii="宋体" w:hAnsi="宋体" w:eastAsia="宋体" w:cs="宋体"/>
          <w:color w:val="auto"/>
          <w:spacing w:val="0"/>
          <w:sz w:val="21"/>
          <w:szCs w:val="21"/>
          <w:highlight w:val="none"/>
          <w:lang w:val="en-US" w:eastAsia="zh-CN"/>
        </w:rPr>
        <w:t>每日早、中、晚向员工开放食堂，开放时间分别为：早8:00-8:50；中午12:00-12:40；晚上18:00-18:40。参照202</w:t>
      </w:r>
      <w:r>
        <w:rPr>
          <w:rFonts w:hint="eastAsia" w:ascii="宋体" w:hAnsi="宋体" w:cs="宋体"/>
          <w:color w:val="auto"/>
          <w:spacing w:val="0"/>
          <w:sz w:val="21"/>
          <w:szCs w:val="21"/>
          <w:highlight w:val="none"/>
          <w:lang w:val="en-US" w:eastAsia="zh-CN"/>
        </w:rPr>
        <w:t>3</w:t>
      </w:r>
      <w:r>
        <w:rPr>
          <w:rFonts w:hint="eastAsia" w:ascii="宋体" w:hAnsi="宋体" w:eastAsia="宋体" w:cs="宋体"/>
          <w:color w:val="auto"/>
          <w:spacing w:val="0"/>
          <w:sz w:val="21"/>
          <w:szCs w:val="21"/>
          <w:highlight w:val="none"/>
          <w:lang w:val="en-US" w:eastAsia="zh-CN"/>
        </w:rPr>
        <w:t>年用餐人数，暂时按需满足</w:t>
      </w:r>
      <w:r>
        <w:rPr>
          <w:rFonts w:hint="eastAsia" w:ascii="宋体" w:hAnsi="宋体" w:cs="宋体"/>
          <w:color w:val="auto"/>
          <w:spacing w:val="0"/>
          <w:sz w:val="21"/>
          <w:szCs w:val="21"/>
          <w:highlight w:val="none"/>
          <w:u w:val="single"/>
          <w:lang w:val="en-US" w:eastAsia="zh-CN"/>
        </w:rPr>
        <w:t xml:space="preserve"> 270</w:t>
      </w:r>
      <w:r>
        <w:rPr>
          <w:rFonts w:hint="eastAsia" w:ascii="宋体" w:hAnsi="宋体" w:eastAsia="宋体" w:cs="宋体"/>
          <w:color w:val="auto"/>
          <w:spacing w:val="0"/>
          <w:sz w:val="21"/>
          <w:szCs w:val="21"/>
          <w:highlight w:val="none"/>
          <w:lang w:val="en-US" w:eastAsia="zh-CN"/>
        </w:rPr>
        <w:t>人同时进餐的规模制定方案。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pacing w:val="0"/>
          <w:sz w:val="21"/>
          <w:szCs w:val="21"/>
          <w:highlight w:val="none"/>
          <w:lang w:val="en-US" w:eastAsia="zh-CN"/>
        </w:rPr>
      </w:pPr>
      <w:r>
        <w:rPr>
          <w:rFonts w:hint="eastAsia" w:ascii="宋体" w:hAnsi="宋体" w:cs="宋体"/>
          <w:color w:val="auto"/>
          <w:spacing w:val="0"/>
          <w:sz w:val="21"/>
          <w:szCs w:val="21"/>
          <w:highlight w:val="none"/>
          <w:lang w:val="en-US" w:eastAsia="zh-CN"/>
        </w:rPr>
        <w:t>2、</w:t>
      </w:r>
      <w:r>
        <w:rPr>
          <w:rFonts w:hint="eastAsia" w:ascii="宋体" w:hAnsi="宋体" w:eastAsia="宋体" w:cs="宋体"/>
          <w:color w:val="auto"/>
          <w:spacing w:val="0"/>
          <w:sz w:val="21"/>
          <w:szCs w:val="21"/>
          <w:highlight w:val="none"/>
          <w:lang w:val="en-US" w:eastAsia="zh-CN"/>
        </w:rPr>
        <w:t>保证全机关工作人员</w:t>
      </w:r>
      <w:r>
        <w:rPr>
          <w:rFonts w:hint="eastAsia" w:ascii="宋体" w:hAnsi="宋体" w:cs="宋体"/>
          <w:color w:val="auto"/>
          <w:spacing w:val="0"/>
          <w:sz w:val="21"/>
          <w:szCs w:val="21"/>
          <w:highlight w:val="none"/>
          <w:lang w:val="en-US" w:eastAsia="zh-CN"/>
        </w:rPr>
        <w:t>的</w:t>
      </w:r>
      <w:r>
        <w:rPr>
          <w:rFonts w:hint="eastAsia" w:ascii="宋体" w:hAnsi="宋体" w:eastAsia="宋体" w:cs="宋体"/>
          <w:color w:val="auto"/>
          <w:spacing w:val="0"/>
          <w:sz w:val="21"/>
          <w:szCs w:val="21"/>
          <w:highlight w:val="none"/>
          <w:lang w:val="en-US" w:eastAsia="zh-CN"/>
        </w:rPr>
        <w:t>一日三餐（早上、中午、晚上）及临时的加班用餐，节假日休息期间餐厅保证一名厨师在岗，确保加值班人员的临时用餐需求。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pacing w:val="0"/>
          <w:sz w:val="21"/>
          <w:szCs w:val="21"/>
          <w:highlight w:val="none"/>
          <w:lang w:val="en-US" w:eastAsia="zh-CN"/>
        </w:rPr>
      </w:pPr>
      <w:r>
        <w:rPr>
          <w:rFonts w:hint="eastAsia" w:ascii="宋体" w:hAnsi="宋体" w:cs="宋体"/>
          <w:color w:val="auto"/>
          <w:spacing w:val="0"/>
          <w:sz w:val="21"/>
          <w:szCs w:val="21"/>
          <w:highlight w:val="none"/>
          <w:lang w:val="en-US" w:eastAsia="zh-CN"/>
        </w:rPr>
        <w:t>3</w:t>
      </w:r>
      <w:r>
        <w:rPr>
          <w:rFonts w:hint="eastAsia" w:ascii="宋体" w:hAnsi="宋体" w:eastAsia="宋体" w:cs="宋体"/>
          <w:color w:val="auto"/>
          <w:spacing w:val="0"/>
          <w:sz w:val="21"/>
          <w:szCs w:val="21"/>
          <w:highlight w:val="none"/>
          <w:lang w:val="en-US" w:eastAsia="zh-CN"/>
        </w:rPr>
        <w:t>、供餐标准</w:t>
      </w:r>
      <w:r>
        <w:rPr>
          <w:rFonts w:hint="eastAsia" w:ascii="宋体" w:hAnsi="宋体" w:cs="宋体"/>
          <w:color w:val="auto"/>
          <w:spacing w:val="0"/>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color w:val="auto"/>
          <w:spacing w:val="0"/>
          <w:sz w:val="21"/>
          <w:szCs w:val="21"/>
          <w:highlight w:val="none"/>
          <w:lang w:val="en-US" w:eastAsia="zh-CN"/>
        </w:rPr>
      </w:pPr>
      <w:r>
        <w:rPr>
          <w:rFonts w:hint="eastAsia" w:ascii="宋体" w:hAnsi="宋体" w:eastAsia="宋体" w:cs="宋体"/>
          <w:b w:val="0"/>
          <w:bCs w:val="0"/>
          <w:color w:val="auto"/>
          <w:spacing w:val="0"/>
          <w:sz w:val="21"/>
          <w:szCs w:val="21"/>
          <w:highlight w:val="none"/>
          <w:lang w:val="en-US" w:eastAsia="zh-CN"/>
        </w:rPr>
        <w:t>早餐：每天不低于四个菜</w:t>
      </w:r>
      <w:r>
        <w:rPr>
          <w:rFonts w:hint="eastAsia" w:ascii="宋体" w:hAnsi="宋体" w:cs="宋体"/>
          <w:b w:val="0"/>
          <w:bCs w:val="0"/>
          <w:color w:val="auto"/>
          <w:spacing w:val="0"/>
          <w:sz w:val="21"/>
          <w:szCs w:val="21"/>
          <w:highlight w:val="none"/>
          <w:lang w:val="en-US" w:eastAsia="zh-CN"/>
        </w:rPr>
        <w:t>，</w:t>
      </w:r>
      <w:r>
        <w:rPr>
          <w:rFonts w:hint="eastAsia" w:ascii="宋体" w:hAnsi="宋体" w:eastAsia="宋体" w:cs="宋体"/>
          <w:b w:val="0"/>
          <w:bCs w:val="0"/>
          <w:color w:val="auto"/>
          <w:spacing w:val="0"/>
          <w:sz w:val="21"/>
          <w:szCs w:val="21"/>
          <w:highlight w:val="none"/>
          <w:lang w:val="en-US" w:eastAsia="zh-CN"/>
        </w:rPr>
        <w:t>主食粥类(每天不重复)，牛奶、鸡蛋(保证每天配备)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color w:val="auto"/>
          <w:spacing w:val="0"/>
          <w:sz w:val="21"/>
          <w:szCs w:val="21"/>
          <w:highlight w:val="none"/>
          <w:lang w:val="en-US" w:eastAsia="zh-CN"/>
        </w:rPr>
      </w:pPr>
      <w:r>
        <w:rPr>
          <w:rFonts w:hint="eastAsia" w:ascii="宋体" w:hAnsi="宋体" w:eastAsia="宋体" w:cs="宋体"/>
          <w:b w:val="0"/>
          <w:bCs w:val="0"/>
          <w:color w:val="auto"/>
          <w:spacing w:val="0"/>
          <w:sz w:val="21"/>
          <w:szCs w:val="21"/>
          <w:highlight w:val="none"/>
          <w:lang w:val="en-US" w:eastAsia="zh-CN"/>
        </w:rPr>
        <w:t>中餐：周二、周四每天不低于两个肉菜，两个素菜，一个炖汤品种；周一、三、五面食不重复，确保饭菜质量及营养搭配。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b w:val="0"/>
          <w:bCs w:val="0"/>
          <w:color w:val="auto"/>
          <w:spacing w:val="0"/>
          <w:sz w:val="21"/>
          <w:szCs w:val="21"/>
          <w:highlight w:val="none"/>
          <w:lang w:val="en-US" w:eastAsia="zh-CN"/>
        </w:rPr>
      </w:pPr>
      <w:r>
        <w:rPr>
          <w:rFonts w:hint="eastAsia" w:ascii="宋体" w:hAnsi="宋体" w:eastAsia="宋体" w:cs="宋体"/>
          <w:b w:val="0"/>
          <w:bCs w:val="0"/>
          <w:color w:val="auto"/>
          <w:spacing w:val="0"/>
          <w:sz w:val="21"/>
          <w:szCs w:val="21"/>
          <w:highlight w:val="none"/>
          <w:lang w:val="en-US" w:eastAsia="zh-CN"/>
        </w:rPr>
        <w:t>晚餐：不低于两个菜、一个粥类。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default" w:ascii="宋体" w:hAnsi="宋体" w:eastAsia="宋体" w:cs="宋体"/>
          <w:b w:val="0"/>
          <w:bCs w:val="0"/>
          <w:color w:val="auto"/>
          <w:spacing w:val="0"/>
          <w:sz w:val="21"/>
          <w:szCs w:val="21"/>
          <w:highlight w:val="none"/>
          <w:lang w:val="en-US" w:eastAsia="zh-CN"/>
        </w:rPr>
      </w:pPr>
      <w:r>
        <w:rPr>
          <w:rFonts w:hint="eastAsia" w:ascii="宋体" w:hAnsi="宋体" w:eastAsia="宋体" w:cs="宋体"/>
          <w:b w:val="0"/>
          <w:bCs w:val="0"/>
          <w:color w:val="auto"/>
          <w:spacing w:val="0"/>
          <w:sz w:val="21"/>
          <w:szCs w:val="21"/>
          <w:highlight w:val="none"/>
          <w:lang w:val="en-US" w:eastAsia="zh-CN"/>
        </w:rPr>
        <w:t>以上必须做到营养合理的搭配，确保全机关工作人员</w:t>
      </w:r>
      <w:r>
        <w:rPr>
          <w:rFonts w:hint="eastAsia" w:ascii="宋体" w:hAnsi="宋体" w:cs="宋体"/>
          <w:b w:val="0"/>
          <w:bCs w:val="0"/>
          <w:color w:val="auto"/>
          <w:spacing w:val="0"/>
          <w:sz w:val="21"/>
          <w:szCs w:val="21"/>
          <w:highlight w:val="none"/>
          <w:lang w:val="en-US" w:eastAsia="zh-CN"/>
        </w:rPr>
        <w:t>的身体健康。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b/>
          <w:bCs/>
          <w:color w:val="auto"/>
          <w:spacing w:val="0"/>
          <w:sz w:val="21"/>
          <w:szCs w:val="21"/>
          <w:highlight w:val="none"/>
          <w:lang w:val="en-US" w:eastAsia="zh-CN"/>
        </w:rPr>
      </w:pPr>
      <w:bookmarkStart w:id="610" w:name="_Toc15454"/>
      <w:bookmarkStart w:id="611" w:name="_Toc4022"/>
      <w:bookmarkStart w:id="612" w:name="_Toc492300524"/>
      <w:bookmarkStart w:id="613" w:name="_Toc4259"/>
      <w:r>
        <w:rPr>
          <w:rFonts w:hint="eastAsia" w:ascii="宋体" w:hAnsi="宋体" w:cs="宋体"/>
          <w:b/>
          <w:bCs/>
          <w:color w:val="auto"/>
          <w:spacing w:val="0"/>
          <w:sz w:val="21"/>
          <w:szCs w:val="21"/>
          <w:highlight w:val="none"/>
          <w:lang w:val="en-US" w:eastAsia="zh-CN"/>
        </w:rPr>
        <w:t>六</w:t>
      </w:r>
      <w:r>
        <w:rPr>
          <w:rFonts w:hint="eastAsia" w:ascii="宋体" w:hAnsi="宋体" w:eastAsia="宋体" w:cs="宋体"/>
          <w:b/>
          <w:bCs/>
          <w:color w:val="auto"/>
          <w:spacing w:val="0"/>
          <w:sz w:val="21"/>
          <w:szCs w:val="21"/>
          <w:highlight w:val="none"/>
          <w:lang w:val="en-US" w:eastAsia="zh-CN"/>
        </w:rPr>
        <w:t>、餐厅服务公司绩效考核管理制度</w:t>
      </w:r>
    </w:p>
    <w:p>
      <w:pPr>
        <w:keepNext w:val="0"/>
        <w:keepLines w:val="0"/>
        <w:pageBreakBefore w:val="0"/>
        <w:widowControl w:val="0"/>
        <w:kinsoku/>
        <w:overflowPunct/>
        <w:bidi w:val="0"/>
        <w:spacing w:line="360" w:lineRule="auto"/>
        <w:ind w:firstLine="0" w:firstLineChars="0"/>
        <w:jc w:val="center"/>
        <w:rPr>
          <w:rFonts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第一章</w:t>
      </w:r>
      <w:r>
        <w:rPr>
          <w:rFonts w:ascii="宋体" w:hAnsi="宋体" w:eastAsia="宋体" w:cs="宋体"/>
          <w:b/>
          <w:color w:val="auto"/>
          <w:kern w:val="0"/>
          <w:sz w:val="21"/>
          <w:szCs w:val="21"/>
          <w:highlight w:val="none"/>
        </w:rPr>
        <w:t xml:space="preserve">  总则</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第一条</w:t>
      </w:r>
      <w:r>
        <w:rPr>
          <w:rFonts w:ascii="宋体" w:hAnsi="宋体" w:eastAsia="宋体" w:cs="宋体"/>
          <w:color w:val="auto"/>
          <w:kern w:val="0"/>
          <w:sz w:val="21"/>
          <w:szCs w:val="21"/>
          <w:highlight w:val="none"/>
        </w:rPr>
        <w:t xml:space="preserve">  目的</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为进一步加强餐厅服务公司工作管理，客观评价餐厅服务公司的工作业绩和职业素养，提高餐厅服务公司绩效考核的准确性，特制定本制度。</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第二条</w:t>
      </w:r>
      <w:r>
        <w:rPr>
          <w:rFonts w:ascii="宋体" w:hAnsi="宋体" w:eastAsia="宋体" w:cs="宋体"/>
          <w:color w:val="auto"/>
          <w:kern w:val="0"/>
          <w:sz w:val="21"/>
          <w:szCs w:val="21"/>
          <w:highlight w:val="none"/>
        </w:rPr>
        <w:t xml:space="preserve">  范围</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适用于餐厅服务公司管理人员和员工；</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考核内容按照签订的餐厅服务合同及磋商性文件所规定的内容为主要内容，考核指标体系由餐厅指标构成。</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第三条</w:t>
      </w:r>
      <w:r>
        <w:rPr>
          <w:rFonts w:ascii="宋体" w:hAnsi="宋体" w:eastAsia="宋体" w:cs="宋体"/>
          <w:color w:val="auto"/>
          <w:kern w:val="0"/>
          <w:sz w:val="21"/>
          <w:szCs w:val="21"/>
          <w:highlight w:val="none"/>
        </w:rPr>
        <w:t xml:space="preserve">  基本目标</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（一）通过绩效考核，确保餐厅服务公司服务水平达到街道的工作要求，发现问题及时改正，不断提高服务管理水平。</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（二）依靠制度性的管理与约束，建立起合理和规范的管理体制。</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（三）通过绩效考核，按照考核的目标和成绩，合理发放绩效考核奖励。</w:t>
      </w:r>
    </w:p>
    <w:p>
      <w:pPr>
        <w:keepNext w:val="0"/>
        <w:keepLines w:val="0"/>
        <w:pageBreakBefore w:val="0"/>
        <w:widowControl w:val="0"/>
        <w:kinsoku/>
        <w:overflowPunct/>
        <w:bidi w:val="0"/>
        <w:spacing w:line="360" w:lineRule="auto"/>
        <w:ind w:firstLine="0" w:firstLineChars="0"/>
        <w:jc w:val="center"/>
        <w:rPr>
          <w:rFonts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第二章</w:t>
      </w:r>
      <w:r>
        <w:rPr>
          <w:rFonts w:ascii="宋体" w:hAnsi="宋体" w:eastAsia="宋体" w:cs="宋体"/>
          <w:b/>
          <w:color w:val="auto"/>
          <w:kern w:val="0"/>
          <w:sz w:val="21"/>
          <w:szCs w:val="21"/>
          <w:highlight w:val="none"/>
        </w:rPr>
        <w:t xml:space="preserve">  工作考核定义</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第四条</w:t>
      </w:r>
      <w:r>
        <w:rPr>
          <w:rFonts w:ascii="宋体" w:hAnsi="宋体" w:eastAsia="宋体" w:cs="宋体"/>
          <w:color w:val="auto"/>
          <w:kern w:val="0"/>
          <w:sz w:val="21"/>
          <w:szCs w:val="21"/>
          <w:highlight w:val="none"/>
        </w:rPr>
        <w:t xml:space="preserve">  工作考核</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工作考核是在一定期间内科学、动态地衡量餐厅服务公司工作状况和效果的考核方式，通过制定有效、客观的考核标准，对餐厅服务公司工作表现表现进行评定，提高工作效率和整体素质。</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第五条</w:t>
      </w:r>
      <w:r>
        <w:rPr>
          <w:rFonts w:ascii="宋体" w:hAnsi="宋体" w:eastAsia="宋体" w:cs="宋体"/>
          <w:color w:val="auto"/>
          <w:kern w:val="0"/>
          <w:sz w:val="21"/>
          <w:szCs w:val="21"/>
          <w:highlight w:val="none"/>
        </w:rPr>
        <w:t xml:space="preserve"> 考核周期</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考核周期分为季度和年度，考核以每月对餐厅服务公司餐厅现场巡查情况为依据。</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第六条</w:t>
      </w:r>
      <w:r>
        <w:rPr>
          <w:rFonts w:ascii="宋体" w:hAnsi="宋体" w:eastAsia="宋体" w:cs="宋体"/>
          <w:color w:val="auto"/>
          <w:kern w:val="0"/>
          <w:sz w:val="21"/>
          <w:szCs w:val="21"/>
          <w:highlight w:val="none"/>
        </w:rPr>
        <w:t xml:space="preserve">  组织机构</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餐厅服务考核小组负责对餐厅公司服务考核全面工作，成员单位由党政办公室、财政所、经济发展科、市场服务与监督管理所组成，党政办公室负责日常工作。工作职责具体如下：</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（一）负责拟定考核制度文件及相关管理办法；</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（二）负责在考核期内对餐厅服务公司实施工作考核，将初步考核结果报街办分管领导审定。</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（三）负责对日常工作执行情况进行检查督办。</w:t>
      </w:r>
    </w:p>
    <w:p>
      <w:pPr>
        <w:keepNext w:val="0"/>
        <w:keepLines w:val="0"/>
        <w:pageBreakBefore w:val="0"/>
        <w:widowControl w:val="0"/>
        <w:kinsoku/>
        <w:overflowPunct/>
        <w:bidi w:val="0"/>
        <w:spacing w:line="360" w:lineRule="auto"/>
        <w:ind w:firstLine="0" w:firstLineChars="0"/>
        <w:jc w:val="center"/>
        <w:rPr>
          <w:rFonts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第三章</w:t>
      </w:r>
      <w:r>
        <w:rPr>
          <w:rFonts w:ascii="宋体" w:hAnsi="宋体" w:eastAsia="宋体" w:cs="宋体"/>
          <w:b/>
          <w:color w:val="auto"/>
          <w:kern w:val="0"/>
          <w:sz w:val="21"/>
          <w:szCs w:val="21"/>
          <w:highlight w:val="none"/>
        </w:rPr>
        <w:t xml:space="preserve">  考核内容和办法</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第七条</w:t>
      </w:r>
      <w:r>
        <w:rPr>
          <w:rFonts w:ascii="宋体" w:hAnsi="宋体" w:eastAsia="宋体" w:cs="宋体"/>
          <w:color w:val="auto"/>
          <w:kern w:val="0"/>
          <w:sz w:val="21"/>
          <w:szCs w:val="21"/>
          <w:highlight w:val="none"/>
        </w:rPr>
        <w:t xml:space="preserve">  考核内容。餐厅现场巡查考核。如发现以下情节，将通知餐厅服务公司经理，填写《餐厅考核处罚表》签单确认后，将在绩效考核分数扣除相应分数，列记在最终绩效考核成绩当中;如出现应予以表彰项目增加相应分数。</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一、餐厅服务处罚项目：</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1、饭菜不卫生，扣除1分；</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2、出现菜量不足，扣除1分；</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3、出现浪费菜品问题，扣除1分；</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4、餐厅卫生问题，扣除1分；</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5、擅自使用食材，扣除1分；</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6、餐厨人员个人卫生较差，扣除1分；</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7、饭菜口味较差，扣除1分；</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8、饭菜标准低于</w:t>
      </w:r>
      <w:r>
        <w:rPr>
          <w:rFonts w:hint="eastAsia" w:ascii="宋体" w:hAnsi="宋体" w:eastAsia="宋体" w:cs="宋体"/>
          <w:color w:val="auto"/>
          <w:kern w:val="0"/>
          <w:sz w:val="21"/>
          <w:szCs w:val="21"/>
          <w:highlight w:val="none"/>
          <w:lang w:val="en-US" w:eastAsia="zh-CN"/>
        </w:rPr>
        <w:t>上林</w:t>
      </w:r>
      <w:r>
        <w:rPr>
          <w:rFonts w:ascii="宋体" w:hAnsi="宋体" w:eastAsia="宋体" w:cs="宋体"/>
          <w:color w:val="auto"/>
          <w:kern w:val="0"/>
          <w:sz w:val="21"/>
          <w:szCs w:val="21"/>
          <w:highlight w:val="none"/>
        </w:rPr>
        <w:t>街</w:t>
      </w:r>
      <w:r>
        <w:rPr>
          <w:rFonts w:hint="eastAsia" w:ascii="宋体" w:hAnsi="宋体" w:eastAsia="宋体" w:cs="宋体"/>
          <w:color w:val="auto"/>
          <w:kern w:val="0"/>
          <w:sz w:val="21"/>
          <w:szCs w:val="21"/>
          <w:highlight w:val="none"/>
          <w:lang w:val="en-US" w:eastAsia="zh-CN"/>
        </w:rPr>
        <w:t>道</w:t>
      </w:r>
      <w:r>
        <w:rPr>
          <w:rFonts w:ascii="宋体" w:hAnsi="宋体" w:eastAsia="宋体" w:cs="宋体"/>
          <w:color w:val="auto"/>
          <w:kern w:val="0"/>
          <w:sz w:val="21"/>
          <w:szCs w:val="21"/>
          <w:highlight w:val="none"/>
        </w:rPr>
        <w:t>办制定标准，扣除2分；</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9、用餐人员未刷卡（除两名厨师），扣除1分。</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ascii="宋体" w:hAnsi="宋体" w:eastAsia="宋体" w:cs="宋体"/>
          <w:color w:val="auto"/>
          <w:kern w:val="0"/>
          <w:sz w:val="21"/>
          <w:szCs w:val="21"/>
          <w:highlight w:val="none"/>
        </w:rPr>
        <w:t>10、员工满意度调查不满意率大于等于20%，扣除2分，餐厅公司必须对厨房厨师进行更换。</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（二）表彰项目</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员工满意度调查满意率达</w:t>
      </w:r>
      <w:r>
        <w:rPr>
          <w:rFonts w:ascii="宋体" w:hAnsi="宋体" w:eastAsia="宋体" w:cs="宋体"/>
          <w:color w:val="auto"/>
          <w:kern w:val="0"/>
          <w:sz w:val="21"/>
          <w:szCs w:val="21"/>
          <w:highlight w:val="none"/>
        </w:rPr>
        <w:t>85%以上，增加2分。</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第八条</w:t>
      </w:r>
      <w:r>
        <w:rPr>
          <w:rFonts w:ascii="宋体" w:hAnsi="宋体" w:eastAsia="宋体" w:cs="宋体"/>
          <w:color w:val="auto"/>
          <w:kern w:val="0"/>
          <w:sz w:val="21"/>
          <w:szCs w:val="21"/>
          <w:highlight w:val="none"/>
        </w:rPr>
        <w:t xml:space="preserve"> 考核安排</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（一）</w:t>
      </w:r>
      <w:r>
        <w:rPr>
          <w:rFonts w:ascii="宋体" w:hAnsi="宋体" w:eastAsia="宋体" w:cs="宋体"/>
          <w:color w:val="auto"/>
          <w:kern w:val="0"/>
          <w:sz w:val="21"/>
          <w:szCs w:val="21"/>
          <w:highlight w:val="none"/>
        </w:rPr>
        <w:t xml:space="preserve"> 每月考核安排。考核小组成员单位于每月月末进行考核检查，并将检查结果交至党政办公室进行汇总。</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highlight w:val="none"/>
        </w:rPr>
        <w:t>（二）季度考核安排。每季度最后一个月</w:t>
      </w:r>
      <w:r>
        <w:rPr>
          <w:rFonts w:ascii="宋体" w:hAnsi="宋体" w:eastAsia="宋体" w:cs="宋体"/>
          <w:color w:val="auto"/>
          <w:kern w:val="0"/>
          <w:sz w:val="21"/>
          <w:szCs w:val="21"/>
          <w:highlight w:val="none"/>
        </w:rPr>
        <w:t>25号将每月考核情况汇总，四季度考核在12月上旬之前完成。并将季</w:t>
      </w:r>
      <w:r>
        <w:rPr>
          <w:rFonts w:ascii="宋体" w:hAnsi="宋体" w:eastAsia="宋体" w:cs="宋体"/>
          <w:color w:val="auto"/>
          <w:kern w:val="0"/>
          <w:sz w:val="21"/>
          <w:szCs w:val="21"/>
        </w:rPr>
        <w:t>度考核结果纳入年终考核。</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（三）年终考核安排。在每年</w:t>
      </w:r>
      <w:r>
        <w:rPr>
          <w:rFonts w:ascii="宋体" w:hAnsi="宋体" w:eastAsia="宋体" w:cs="宋体"/>
          <w:color w:val="auto"/>
          <w:kern w:val="0"/>
          <w:sz w:val="21"/>
          <w:szCs w:val="21"/>
        </w:rPr>
        <w:t>12月上旬，考核小组对本年度每季度考核进行综合评定。根据考核情况拨付物业服务费的10%。</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（四）不定期抽查。</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第</w:t>
      </w:r>
      <w:r>
        <w:rPr>
          <w:rFonts w:hint="eastAsia" w:ascii="宋体" w:hAnsi="宋体" w:cs="宋体"/>
          <w:color w:val="auto"/>
          <w:kern w:val="0"/>
          <w:sz w:val="21"/>
          <w:szCs w:val="21"/>
          <w:lang w:val="en-US" w:eastAsia="zh-CN"/>
        </w:rPr>
        <w:t>九</w:t>
      </w:r>
      <w:r>
        <w:rPr>
          <w:rFonts w:hint="eastAsia" w:ascii="宋体" w:hAnsi="宋体" w:eastAsia="宋体" w:cs="宋体"/>
          <w:color w:val="auto"/>
          <w:kern w:val="0"/>
          <w:sz w:val="21"/>
          <w:szCs w:val="21"/>
        </w:rPr>
        <w:t>条</w:t>
      </w:r>
      <w:r>
        <w:rPr>
          <w:rFonts w:ascii="宋体" w:hAnsi="宋体" w:eastAsia="宋体" w:cs="宋体"/>
          <w:color w:val="auto"/>
          <w:kern w:val="0"/>
          <w:sz w:val="21"/>
          <w:szCs w:val="21"/>
        </w:rPr>
        <w:t xml:space="preserve">  考核应用</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餐厅现场巡查考核</w:t>
      </w:r>
      <w:r>
        <w:rPr>
          <w:rFonts w:ascii="宋体" w:hAnsi="宋体" w:eastAsia="宋体" w:cs="宋体"/>
          <w:color w:val="auto"/>
          <w:kern w:val="0"/>
          <w:sz w:val="21"/>
          <w:szCs w:val="21"/>
        </w:rPr>
        <w:t>100分。根据季度、年终考核情况综合评定，按照分值评定等级拨付季度、全年绩效考核费用（其中每季度考核所占比例为全年费用2%，年度考核比例为全年费用5%），</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rPr>
      </w:pPr>
      <w:r>
        <w:rPr>
          <w:rFonts w:ascii="宋体" w:hAnsi="宋体" w:eastAsia="宋体" w:cs="宋体"/>
          <w:color w:val="auto"/>
          <w:kern w:val="0"/>
          <w:sz w:val="21"/>
          <w:szCs w:val="21"/>
        </w:rPr>
        <w:t>1、优秀：评定分值95分以上（含95分），全额发放绩效考核费用。</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rPr>
      </w:pPr>
      <w:r>
        <w:rPr>
          <w:rFonts w:ascii="宋体" w:hAnsi="宋体" w:eastAsia="宋体" w:cs="宋体"/>
          <w:color w:val="auto"/>
          <w:kern w:val="0"/>
          <w:sz w:val="21"/>
          <w:szCs w:val="21"/>
        </w:rPr>
        <w:t>2、良好：评定分值90分以上（含90分），95分以下，扣发绩效考核费用5%；</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rPr>
      </w:pPr>
      <w:r>
        <w:rPr>
          <w:rFonts w:ascii="宋体" w:hAnsi="宋体" w:eastAsia="宋体" w:cs="宋体"/>
          <w:color w:val="auto"/>
          <w:kern w:val="0"/>
          <w:sz w:val="21"/>
          <w:szCs w:val="21"/>
        </w:rPr>
        <w:t>3、称职：评定分值85分以上（含85分），90分以下，扣发绩效考核费用10%；</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rPr>
      </w:pPr>
      <w:r>
        <w:rPr>
          <w:rFonts w:ascii="宋体" w:hAnsi="宋体" w:eastAsia="宋体" w:cs="宋体"/>
          <w:color w:val="auto"/>
          <w:kern w:val="0"/>
          <w:sz w:val="21"/>
          <w:szCs w:val="21"/>
        </w:rPr>
        <w:t>4、不称职：85分以下，全额扣除绩效考核费用。</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rPr>
      </w:pPr>
      <w:r>
        <w:rPr>
          <w:rFonts w:ascii="宋体" w:hAnsi="宋体" w:eastAsia="宋体" w:cs="宋体"/>
          <w:color w:val="auto"/>
          <w:kern w:val="0"/>
          <w:sz w:val="21"/>
          <w:szCs w:val="21"/>
        </w:rPr>
        <w:t>(三)分值标准</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餐厅考核标准分为二十项每项标准为：优秀：</w:t>
      </w:r>
      <w:r>
        <w:rPr>
          <w:rFonts w:ascii="宋体" w:hAnsi="宋体" w:eastAsia="宋体" w:cs="宋体"/>
          <w:color w:val="auto"/>
          <w:kern w:val="0"/>
          <w:sz w:val="21"/>
          <w:szCs w:val="21"/>
        </w:rPr>
        <w:t>5分；良好4分；一般：3分；较差：2分。</w:t>
      </w:r>
    </w:p>
    <w:p>
      <w:pPr>
        <w:keepNext w:val="0"/>
        <w:keepLines w:val="0"/>
        <w:pageBreakBefore w:val="0"/>
        <w:widowControl w:val="0"/>
        <w:kinsoku/>
        <w:overflowPunct/>
        <w:bidi w:val="0"/>
        <w:spacing w:line="360" w:lineRule="auto"/>
        <w:ind w:firstLine="0" w:firstLineChars="0"/>
        <w:jc w:val="center"/>
        <w:rPr>
          <w:rFonts w:ascii="宋体" w:hAnsi="宋体" w:eastAsia="宋体" w:cs="宋体"/>
          <w:b/>
          <w:color w:val="auto"/>
          <w:kern w:val="0"/>
          <w:sz w:val="21"/>
          <w:szCs w:val="21"/>
        </w:rPr>
      </w:pPr>
      <w:r>
        <w:rPr>
          <w:rFonts w:hint="eastAsia" w:ascii="宋体" w:hAnsi="宋体" w:eastAsia="宋体" w:cs="宋体"/>
          <w:b/>
          <w:color w:val="auto"/>
          <w:kern w:val="0"/>
          <w:sz w:val="21"/>
          <w:szCs w:val="21"/>
        </w:rPr>
        <w:t>第四章</w:t>
      </w:r>
      <w:r>
        <w:rPr>
          <w:rFonts w:ascii="宋体" w:hAnsi="宋体" w:eastAsia="宋体" w:cs="宋体"/>
          <w:b/>
          <w:color w:val="auto"/>
          <w:kern w:val="0"/>
          <w:sz w:val="21"/>
          <w:szCs w:val="21"/>
        </w:rPr>
        <w:t xml:space="preserve">  附则</w:t>
      </w:r>
    </w:p>
    <w:p>
      <w:pPr>
        <w:keepNext w:val="0"/>
        <w:keepLines w:val="0"/>
        <w:pageBreakBefore w:val="0"/>
        <w:widowControl w:val="0"/>
        <w:kinsoku/>
        <w:overflowPunct/>
        <w:bidi w:val="0"/>
        <w:spacing w:line="360" w:lineRule="auto"/>
        <w:ind w:firstLine="420" w:firstLineChars="200"/>
        <w:jc w:val="left"/>
        <w:rPr>
          <w:rFonts w:ascii="宋体" w:hAnsi="宋体" w:eastAsia="宋体" w:cs="宋体"/>
          <w:color w:val="auto"/>
          <w:kern w:val="0"/>
          <w:sz w:val="21"/>
          <w:szCs w:val="21"/>
        </w:rPr>
      </w:pPr>
      <w:r>
        <w:rPr>
          <w:rFonts w:hint="eastAsia" w:ascii="宋体" w:hAnsi="宋体" w:eastAsia="宋体" w:cs="宋体"/>
          <w:color w:val="auto"/>
          <w:kern w:val="0"/>
          <w:sz w:val="21"/>
          <w:szCs w:val="21"/>
        </w:rPr>
        <w:t>第十条</w:t>
      </w:r>
      <w:r>
        <w:rPr>
          <w:rFonts w:ascii="宋体" w:hAnsi="宋体" w:eastAsia="宋体" w:cs="宋体"/>
          <w:color w:val="auto"/>
          <w:kern w:val="0"/>
          <w:sz w:val="21"/>
          <w:szCs w:val="21"/>
        </w:rPr>
        <w:t xml:space="preserve">  本制度作为</w:t>
      </w:r>
      <w:r>
        <w:rPr>
          <w:rFonts w:hint="eastAsia" w:ascii="宋体" w:hAnsi="宋体" w:eastAsia="宋体" w:cs="宋体"/>
          <w:color w:val="auto"/>
          <w:kern w:val="0"/>
          <w:sz w:val="21"/>
          <w:szCs w:val="21"/>
          <w:lang w:val="en-US" w:eastAsia="zh-CN"/>
        </w:rPr>
        <w:t>上林</w:t>
      </w:r>
      <w:r>
        <w:rPr>
          <w:rFonts w:ascii="宋体" w:hAnsi="宋体" w:eastAsia="宋体" w:cs="宋体"/>
          <w:color w:val="auto"/>
          <w:kern w:val="0"/>
          <w:sz w:val="21"/>
          <w:szCs w:val="21"/>
        </w:rPr>
        <w:t>街</w:t>
      </w:r>
      <w:r>
        <w:rPr>
          <w:rFonts w:hint="eastAsia" w:ascii="宋体" w:hAnsi="宋体" w:eastAsia="宋体" w:cs="宋体"/>
          <w:color w:val="auto"/>
          <w:kern w:val="0"/>
          <w:sz w:val="21"/>
          <w:szCs w:val="21"/>
          <w:lang w:val="en-US" w:eastAsia="zh-CN"/>
        </w:rPr>
        <w:t>道</w:t>
      </w:r>
      <w:r>
        <w:rPr>
          <w:rFonts w:ascii="宋体" w:hAnsi="宋体" w:eastAsia="宋体" w:cs="宋体"/>
          <w:color w:val="auto"/>
          <w:kern w:val="0"/>
          <w:sz w:val="21"/>
          <w:szCs w:val="21"/>
        </w:rPr>
        <w:t>办考核餐厅公司服务的主要参考，与餐厅服务公司上级部门制定的相关制度不相冲突。</w:t>
      </w:r>
    </w:p>
    <w:p>
      <w:pPr>
        <w:keepNext w:val="0"/>
        <w:keepLines w:val="0"/>
        <w:pageBreakBefore w:val="0"/>
        <w:widowControl w:val="0"/>
        <w:kinsoku/>
        <w:overflowPunct/>
        <w:bidi w:val="0"/>
        <w:spacing w:line="360" w:lineRule="auto"/>
        <w:ind w:firstLine="420" w:firstLineChars="200"/>
        <w:jc w:val="left"/>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第十一条  本制度由考核小组负责解释。</w:t>
      </w:r>
      <w:r>
        <w:rPr>
          <w:rFonts w:hint="eastAsia" w:ascii="宋体" w:hAnsi="宋体" w:eastAsia="宋体" w:cs="宋体"/>
          <w:color w:val="auto"/>
          <w:kern w:val="0"/>
          <w:sz w:val="21"/>
          <w:szCs w:val="21"/>
        </w:rPr>
        <w:br w:type="page"/>
      </w:r>
    </w:p>
    <w:p>
      <w:pPr>
        <w:pStyle w:val="2"/>
        <w:keepNext w:val="0"/>
        <w:keepLines w:val="0"/>
        <w:pageBreakBefore w:val="0"/>
        <w:widowControl w:val="0"/>
        <w:kinsoku/>
        <w:overflowPunct/>
        <w:bidi w:val="0"/>
        <w:spacing w:line="360" w:lineRule="auto"/>
        <w:ind w:left="0" w:leftChars="0" w:right="0" w:rightChars="0" w:firstLine="0" w:firstLineChars="0"/>
        <w:jc w:val="center"/>
        <w:outlineLvl w:val="0"/>
        <w:rPr>
          <w:rFonts w:hint="eastAsia" w:ascii="宋体" w:hAnsi="宋体" w:eastAsia="宋体" w:cs="宋体"/>
          <w:color w:val="auto"/>
          <w:highlight w:val="none"/>
        </w:rPr>
      </w:pPr>
      <w:bookmarkStart w:id="614" w:name="_Toc4764"/>
      <w:r>
        <w:rPr>
          <w:rFonts w:hint="eastAsia" w:ascii="宋体" w:hAnsi="宋体" w:eastAsia="宋体" w:cs="宋体"/>
          <w:color w:val="auto"/>
          <w:highlight w:val="none"/>
        </w:rPr>
        <w:t>第六章</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eastAsia="zh-CN"/>
        </w:rPr>
        <w:t>竞争性磋商响应文件</w:t>
      </w:r>
      <w:r>
        <w:rPr>
          <w:rFonts w:hint="eastAsia" w:ascii="宋体" w:hAnsi="宋体" w:eastAsia="宋体" w:cs="宋体"/>
          <w:color w:val="auto"/>
          <w:highlight w:val="none"/>
        </w:rPr>
        <w:t>格式</w:t>
      </w:r>
      <w:bookmarkEnd w:id="610"/>
      <w:bookmarkEnd w:id="611"/>
      <w:bookmarkEnd w:id="612"/>
      <w:bookmarkEnd w:id="613"/>
      <w:bookmarkEnd w:id="614"/>
    </w:p>
    <w:bookmarkEnd w:id="596"/>
    <w:bookmarkEnd w:id="597"/>
    <w:bookmarkEnd w:id="598"/>
    <w:bookmarkEnd w:id="599"/>
    <w:bookmarkEnd w:id="600"/>
    <w:bookmarkEnd w:id="601"/>
    <w:bookmarkEnd w:id="602"/>
    <w:bookmarkEnd w:id="603"/>
    <w:bookmarkEnd w:id="604"/>
    <w:p>
      <w:pPr>
        <w:pStyle w:val="26"/>
        <w:keepNext w:val="0"/>
        <w:keepLines w:val="0"/>
        <w:pageBreakBefore w:val="0"/>
        <w:widowControl w:val="0"/>
        <w:kinsoku/>
        <w:overflowPunct/>
        <w:bidi w:val="0"/>
        <w:spacing w:before="783" w:beforeLines="251" w:beforeAutospacing="0"/>
        <w:rPr>
          <w:rFonts w:hint="eastAsia" w:ascii="宋体" w:hAnsi="宋体" w:eastAsia="宋体" w:cs="宋体"/>
          <w:color w:val="auto"/>
          <w:highlight w:val="none"/>
        </w:rPr>
      </w:pPr>
    </w:p>
    <w:p>
      <w:pPr>
        <w:keepNext w:val="0"/>
        <w:keepLines w:val="0"/>
        <w:pageBreakBefore w:val="0"/>
        <w:widowControl w:val="0"/>
        <w:kinsoku/>
        <w:overflowPunct/>
        <w:bidi w:val="0"/>
        <w:spacing w:line="720" w:lineRule="auto"/>
        <w:ind w:firstLine="0" w:firstLineChars="0"/>
        <w:jc w:val="left"/>
        <w:rPr>
          <w:rFonts w:hint="default" w:ascii="宋体" w:hAnsi="宋体" w:eastAsia="宋体" w:cs="宋体"/>
          <w:b/>
          <w:bCs/>
          <w:color w:val="auto"/>
          <w:sz w:val="48"/>
          <w:szCs w:val="48"/>
          <w:highlight w:val="none"/>
          <w:u w:val="none"/>
          <w:lang w:val="en-US" w:eastAsia="zh-CN"/>
        </w:rPr>
      </w:pPr>
      <w:r>
        <w:rPr>
          <w:rFonts w:hint="eastAsia" w:ascii="宋体" w:hAnsi="宋体" w:eastAsia="宋体" w:cs="宋体"/>
          <w:b/>
          <w:bCs/>
          <w:color w:val="auto"/>
          <w:sz w:val="48"/>
          <w:szCs w:val="48"/>
          <w:highlight w:val="none"/>
          <w:u w:val="none"/>
          <w:lang w:val="en-US" w:eastAsia="zh-CN"/>
        </w:rPr>
        <w:t xml:space="preserve">     </w:t>
      </w:r>
      <w:r>
        <w:rPr>
          <w:rFonts w:hint="eastAsia" w:ascii="宋体" w:hAnsi="宋体" w:eastAsia="宋体" w:cs="宋体"/>
          <w:b/>
          <w:bCs/>
          <w:color w:val="auto"/>
          <w:sz w:val="48"/>
          <w:szCs w:val="48"/>
          <w:highlight w:val="none"/>
          <w:u w:val="single"/>
          <w:lang w:val="en-US" w:eastAsia="zh-CN"/>
        </w:rPr>
        <w:t xml:space="preserve">         （项目名称）   </w:t>
      </w:r>
      <w:r>
        <w:rPr>
          <w:rFonts w:hint="eastAsia" w:ascii="宋体" w:hAnsi="宋体" w:cs="宋体"/>
          <w:b/>
          <w:bCs/>
          <w:color w:val="auto"/>
          <w:sz w:val="48"/>
          <w:szCs w:val="48"/>
          <w:highlight w:val="none"/>
          <w:u w:val="single"/>
          <w:lang w:val="en-US" w:eastAsia="zh-CN"/>
        </w:rPr>
        <w:t xml:space="preserve">    </w:t>
      </w:r>
    </w:p>
    <w:p>
      <w:pPr>
        <w:keepNext w:val="0"/>
        <w:keepLines w:val="0"/>
        <w:pageBreakBefore w:val="0"/>
        <w:widowControl w:val="0"/>
        <w:kinsoku/>
        <w:overflowPunct/>
        <w:bidi w:val="0"/>
        <w:spacing w:line="240" w:lineRule="auto"/>
        <w:ind w:firstLine="0" w:firstLineChars="0"/>
        <w:jc w:val="center"/>
        <w:rPr>
          <w:rFonts w:hint="eastAsia" w:ascii="宋体" w:hAnsi="宋体" w:eastAsia="宋体" w:cs="宋体"/>
          <w:color w:val="auto"/>
          <w:szCs w:val="24"/>
          <w:highlight w:val="none"/>
        </w:rPr>
      </w:pPr>
    </w:p>
    <w:p>
      <w:pPr>
        <w:keepNext w:val="0"/>
        <w:keepLines w:val="0"/>
        <w:pageBreakBefore w:val="0"/>
        <w:widowControl w:val="0"/>
        <w:kinsoku/>
        <w:overflowPunct/>
        <w:bidi w:val="0"/>
        <w:spacing w:line="240" w:lineRule="auto"/>
        <w:ind w:firstLine="0" w:firstLineChars="0"/>
        <w:jc w:val="center"/>
        <w:rPr>
          <w:rFonts w:hint="eastAsia" w:ascii="宋体" w:hAnsi="宋体" w:eastAsia="宋体" w:cs="宋体"/>
          <w:color w:val="auto"/>
          <w:szCs w:val="24"/>
          <w:highlight w:val="none"/>
        </w:rPr>
      </w:pPr>
    </w:p>
    <w:p>
      <w:pPr>
        <w:keepNext w:val="0"/>
        <w:keepLines w:val="0"/>
        <w:pageBreakBefore w:val="0"/>
        <w:widowControl w:val="0"/>
        <w:kinsoku/>
        <w:overflowPunct/>
        <w:bidi w:val="0"/>
        <w:spacing w:line="240" w:lineRule="auto"/>
        <w:ind w:firstLine="0" w:firstLineChars="0"/>
        <w:jc w:val="center"/>
        <w:rPr>
          <w:rFonts w:hint="eastAsia" w:ascii="宋体" w:hAnsi="宋体" w:eastAsia="宋体" w:cs="宋体"/>
          <w:color w:val="auto"/>
          <w:szCs w:val="24"/>
          <w:highlight w:val="none"/>
        </w:rPr>
      </w:pPr>
    </w:p>
    <w:p>
      <w:pPr>
        <w:keepNext w:val="0"/>
        <w:keepLines w:val="0"/>
        <w:pageBreakBefore w:val="0"/>
        <w:widowControl w:val="0"/>
        <w:kinsoku/>
        <w:overflowPunct/>
        <w:bidi w:val="0"/>
        <w:spacing w:line="240" w:lineRule="auto"/>
        <w:ind w:firstLine="0" w:firstLineChars="0"/>
        <w:jc w:val="center"/>
        <w:rPr>
          <w:rFonts w:hint="eastAsia" w:ascii="宋体" w:hAnsi="宋体" w:eastAsia="宋体" w:cs="宋体"/>
          <w:color w:val="auto"/>
          <w:szCs w:val="24"/>
          <w:highlight w:val="none"/>
        </w:rPr>
      </w:pPr>
    </w:p>
    <w:p>
      <w:pPr>
        <w:keepNext w:val="0"/>
        <w:keepLines w:val="0"/>
        <w:pageBreakBefore w:val="0"/>
        <w:widowControl w:val="0"/>
        <w:kinsoku/>
        <w:overflowPunct/>
        <w:bidi w:val="0"/>
        <w:spacing w:afterAutospacing="0" w:line="240" w:lineRule="auto"/>
        <w:ind w:firstLine="0" w:firstLineChars="0"/>
        <w:jc w:val="center"/>
        <w:rPr>
          <w:rFonts w:hint="eastAsia" w:ascii="宋体" w:hAnsi="宋体" w:eastAsia="宋体" w:cs="宋体"/>
          <w:color w:val="auto"/>
          <w:szCs w:val="24"/>
          <w:highlight w:val="none"/>
        </w:rPr>
      </w:pPr>
    </w:p>
    <w:p>
      <w:pPr>
        <w:keepNext w:val="0"/>
        <w:keepLines w:val="0"/>
        <w:pageBreakBefore w:val="0"/>
        <w:widowControl w:val="0"/>
        <w:kinsoku/>
        <w:overflowPunct/>
        <w:bidi w:val="0"/>
        <w:spacing w:before="939" w:beforeLines="301" w:beforeAutospacing="0" w:line="240" w:lineRule="auto"/>
        <w:ind w:firstLine="0" w:firstLineChars="0"/>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lang w:eastAsia="zh-CN"/>
        </w:rPr>
        <w:t>竞争性磋商响应文件</w:t>
      </w:r>
    </w:p>
    <w:p>
      <w:pPr>
        <w:keepNext w:val="0"/>
        <w:keepLines w:val="0"/>
        <w:pageBreakBefore w:val="0"/>
        <w:widowControl w:val="0"/>
        <w:kinsoku/>
        <w:overflowPunct/>
        <w:bidi w:val="0"/>
        <w:spacing w:line="240" w:lineRule="auto"/>
        <w:ind w:firstLine="0" w:firstLineChars="0"/>
        <w:jc w:val="center"/>
        <w:rPr>
          <w:rFonts w:hint="eastAsia" w:ascii="宋体" w:hAnsi="宋体" w:eastAsia="宋体" w:cs="宋体"/>
          <w:color w:val="auto"/>
          <w:szCs w:val="24"/>
          <w:highlight w:val="none"/>
        </w:rPr>
      </w:pPr>
    </w:p>
    <w:p>
      <w:pPr>
        <w:keepNext w:val="0"/>
        <w:keepLines w:val="0"/>
        <w:pageBreakBefore w:val="0"/>
        <w:widowControl w:val="0"/>
        <w:kinsoku/>
        <w:overflowPunct/>
        <w:bidi w:val="0"/>
        <w:spacing w:line="240" w:lineRule="auto"/>
        <w:ind w:left="0" w:leftChars="0" w:firstLine="2007" w:firstLineChars="833"/>
        <w:jc w:val="both"/>
        <w:rPr>
          <w:rFonts w:hint="default" w:ascii="宋体" w:hAnsi="宋体" w:eastAsia="宋体" w:cs="宋体"/>
          <w:b/>
          <w:bCs/>
          <w:color w:val="auto"/>
          <w:sz w:val="24"/>
          <w:szCs w:val="32"/>
          <w:highlight w:val="none"/>
          <w:lang w:val="en-US" w:eastAsia="zh-CN"/>
        </w:rPr>
      </w:pPr>
      <w:r>
        <w:rPr>
          <w:rFonts w:hint="eastAsia" w:ascii="宋体" w:hAnsi="宋体" w:eastAsia="宋体" w:cs="宋体"/>
          <w:b/>
          <w:bCs/>
          <w:color w:val="auto"/>
          <w:sz w:val="24"/>
          <w:szCs w:val="32"/>
          <w:highlight w:val="none"/>
          <w:lang w:val="en-US" w:eastAsia="zh-CN"/>
        </w:rPr>
        <w:t>项目编号：</w:t>
      </w:r>
    </w:p>
    <w:p>
      <w:pPr>
        <w:keepNext w:val="0"/>
        <w:keepLines w:val="0"/>
        <w:pageBreakBefore w:val="0"/>
        <w:widowControl w:val="0"/>
        <w:kinsoku/>
        <w:overflowPunct/>
        <w:bidi w:val="0"/>
        <w:spacing w:line="240" w:lineRule="auto"/>
        <w:ind w:firstLine="0" w:firstLineChars="0"/>
        <w:jc w:val="center"/>
        <w:rPr>
          <w:rFonts w:hint="eastAsia" w:ascii="宋体" w:hAnsi="宋体" w:eastAsia="宋体" w:cs="宋体"/>
          <w:color w:val="auto"/>
          <w:szCs w:val="24"/>
          <w:highlight w:val="none"/>
        </w:rPr>
      </w:pPr>
    </w:p>
    <w:p>
      <w:pPr>
        <w:pStyle w:val="17"/>
        <w:keepNext w:val="0"/>
        <w:keepLines w:val="0"/>
        <w:pageBreakBefore w:val="0"/>
        <w:widowControl w:val="0"/>
        <w:kinsoku/>
        <w:overflowPunct/>
        <w:bidi w:val="0"/>
        <w:rPr>
          <w:rFonts w:hint="eastAsia" w:ascii="宋体" w:hAnsi="宋体" w:eastAsia="宋体" w:cs="宋体"/>
          <w:color w:val="auto"/>
          <w:szCs w:val="24"/>
          <w:highlight w:val="none"/>
        </w:rPr>
      </w:pPr>
    </w:p>
    <w:p>
      <w:pPr>
        <w:keepNext w:val="0"/>
        <w:keepLines w:val="0"/>
        <w:pageBreakBefore w:val="0"/>
        <w:widowControl w:val="0"/>
        <w:kinsoku/>
        <w:overflowPunct/>
        <w:bidi w:val="0"/>
        <w:rPr>
          <w:rFonts w:hint="eastAsia" w:ascii="宋体" w:hAnsi="宋体" w:eastAsia="宋体" w:cs="宋体"/>
          <w:color w:val="auto"/>
          <w:szCs w:val="24"/>
          <w:highlight w:val="none"/>
        </w:rPr>
      </w:pPr>
    </w:p>
    <w:p>
      <w:pPr>
        <w:pStyle w:val="17"/>
        <w:keepNext w:val="0"/>
        <w:keepLines w:val="0"/>
        <w:pageBreakBefore w:val="0"/>
        <w:widowControl w:val="0"/>
        <w:kinsoku/>
        <w:overflowPunct/>
        <w:bidi w:val="0"/>
        <w:rPr>
          <w:rFonts w:hint="eastAsia" w:ascii="宋体" w:hAnsi="宋体" w:eastAsia="宋体" w:cs="宋体"/>
          <w:color w:val="auto"/>
          <w:highlight w:val="none"/>
        </w:rPr>
      </w:pPr>
    </w:p>
    <w:p>
      <w:pPr>
        <w:keepNext w:val="0"/>
        <w:keepLines w:val="0"/>
        <w:pageBreakBefore w:val="0"/>
        <w:widowControl w:val="0"/>
        <w:kinsoku/>
        <w:overflowPunct/>
        <w:bidi w:val="0"/>
        <w:spacing w:line="240" w:lineRule="auto"/>
        <w:ind w:firstLine="0" w:firstLineChars="0"/>
        <w:jc w:val="center"/>
        <w:rPr>
          <w:rFonts w:hint="eastAsia" w:ascii="宋体" w:hAnsi="宋体" w:eastAsia="宋体" w:cs="宋体"/>
          <w:color w:val="auto"/>
          <w:szCs w:val="24"/>
          <w:highlight w:val="none"/>
        </w:rPr>
      </w:pPr>
    </w:p>
    <w:p>
      <w:pPr>
        <w:keepNext w:val="0"/>
        <w:keepLines w:val="0"/>
        <w:pageBreakBefore w:val="0"/>
        <w:widowControl w:val="0"/>
        <w:kinsoku/>
        <w:overflowPunct/>
        <w:bidi w:val="0"/>
        <w:spacing w:line="240" w:lineRule="auto"/>
        <w:ind w:firstLine="0" w:firstLineChars="0"/>
        <w:jc w:val="center"/>
        <w:rPr>
          <w:rFonts w:hint="eastAsia" w:ascii="宋体" w:hAnsi="宋体" w:eastAsia="宋体" w:cs="宋体"/>
          <w:color w:val="auto"/>
          <w:szCs w:val="24"/>
          <w:highlight w:val="none"/>
        </w:rPr>
      </w:pPr>
    </w:p>
    <w:p>
      <w:pPr>
        <w:keepNext w:val="0"/>
        <w:keepLines w:val="0"/>
        <w:pageBreakBefore w:val="0"/>
        <w:widowControl w:val="0"/>
        <w:kinsoku/>
        <w:overflowPunct/>
        <w:bidi w:val="0"/>
        <w:spacing w:line="240" w:lineRule="auto"/>
        <w:ind w:firstLine="0" w:firstLineChars="0"/>
        <w:jc w:val="both"/>
        <w:rPr>
          <w:rFonts w:hint="eastAsia" w:ascii="宋体" w:hAnsi="宋体" w:eastAsia="宋体" w:cs="宋体"/>
          <w:color w:val="auto"/>
          <w:szCs w:val="24"/>
          <w:highlight w:val="none"/>
          <w:lang w:eastAsia="zh-CN"/>
        </w:rPr>
      </w:pPr>
    </w:p>
    <w:p>
      <w:pPr>
        <w:keepNext w:val="0"/>
        <w:keepLines w:val="0"/>
        <w:pageBreakBefore w:val="0"/>
        <w:widowControl w:val="0"/>
        <w:kinsoku/>
        <w:overflowPunct/>
        <w:bidi w:val="0"/>
        <w:spacing w:line="240" w:lineRule="auto"/>
        <w:ind w:firstLine="0" w:firstLineChars="0"/>
        <w:jc w:val="both"/>
        <w:rPr>
          <w:rFonts w:hint="eastAsia" w:ascii="宋体" w:hAnsi="宋体" w:eastAsia="宋体" w:cs="宋体"/>
          <w:color w:val="auto"/>
          <w:szCs w:val="24"/>
          <w:highlight w:val="none"/>
        </w:rPr>
      </w:pPr>
    </w:p>
    <w:p>
      <w:pPr>
        <w:keepNext w:val="0"/>
        <w:keepLines w:val="0"/>
        <w:pageBreakBefore w:val="0"/>
        <w:widowControl w:val="0"/>
        <w:kinsoku/>
        <w:overflowPunct/>
        <w:bidi w:val="0"/>
        <w:spacing w:afterAutospacing="0" w:line="240" w:lineRule="auto"/>
        <w:ind w:firstLine="0" w:firstLineChars="0"/>
        <w:jc w:val="center"/>
        <w:rPr>
          <w:rFonts w:hint="eastAsia" w:ascii="宋体" w:hAnsi="宋体" w:eastAsia="宋体" w:cs="宋体"/>
          <w:color w:val="auto"/>
          <w:szCs w:val="24"/>
          <w:highlight w:val="none"/>
        </w:rPr>
      </w:pPr>
    </w:p>
    <w:p>
      <w:pPr>
        <w:keepNext w:val="0"/>
        <w:keepLines w:val="0"/>
        <w:pageBreakBefore w:val="0"/>
        <w:widowControl w:val="0"/>
        <w:kinsoku/>
        <w:overflowPunct/>
        <w:bidi w:val="0"/>
        <w:spacing w:before="1095" w:beforeLines="351" w:beforeAutospacing="0" w:line="600" w:lineRule="auto"/>
        <w:jc w:val="both"/>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lang w:eastAsia="zh-CN"/>
        </w:rPr>
        <w:t>供应商</w:t>
      </w:r>
      <w:r>
        <w:rPr>
          <w:rFonts w:hint="eastAsia" w:ascii="宋体" w:hAnsi="宋体" w:eastAsia="宋体" w:cs="宋体"/>
          <w:b/>
          <w:bCs/>
          <w:color w:val="auto"/>
          <w:sz w:val="28"/>
          <w:szCs w:val="36"/>
          <w:highlight w:val="none"/>
        </w:rPr>
        <w:t>：</w:t>
      </w:r>
      <w:r>
        <w:rPr>
          <w:rFonts w:hint="eastAsia" w:ascii="宋体" w:hAnsi="宋体" w:eastAsia="宋体" w:cs="宋体"/>
          <w:b/>
          <w:bCs/>
          <w:color w:val="auto"/>
          <w:sz w:val="28"/>
          <w:szCs w:val="36"/>
          <w:highlight w:val="none"/>
          <w:u w:val="single"/>
          <w:lang w:val="en-US" w:eastAsia="zh-CN"/>
        </w:rPr>
        <w:t xml:space="preserve">                                 </w:t>
      </w:r>
      <w:r>
        <w:rPr>
          <w:rFonts w:hint="eastAsia" w:ascii="宋体" w:hAnsi="宋体" w:eastAsia="宋体" w:cs="宋体"/>
          <w:b/>
          <w:bCs/>
          <w:color w:val="auto"/>
          <w:sz w:val="28"/>
          <w:szCs w:val="36"/>
          <w:highlight w:val="none"/>
        </w:rPr>
        <w:t>（盖单位章）</w:t>
      </w:r>
    </w:p>
    <w:p>
      <w:pPr>
        <w:keepNext w:val="0"/>
        <w:keepLines w:val="0"/>
        <w:pageBreakBefore w:val="0"/>
        <w:widowControl w:val="0"/>
        <w:kinsoku/>
        <w:overflowPunct/>
        <w:bidi w:val="0"/>
        <w:spacing w:line="600" w:lineRule="auto"/>
        <w:jc w:val="both"/>
        <w:rPr>
          <w:rFonts w:hint="eastAsia" w:ascii="宋体" w:hAnsi="宋体" w:eastAsia="宋体" w:cs="宋体"/>
          <w:b/>
          <w:bCs/>
          <w:color w:val="auto"/>
          <w:sz w:val="28"/>
          <w:szCs w:val="36"/>
          <w:highlight w:val="none"/>
        </w:rPr>
      </w:pPr>
      <w:r>
        <w:rPr>
          <w:rFonts w:hint="eastAsia" w:ascii="宋体" w:hAnsi="宋体" w:eastAsia="宋体" w:cs="宋体"/>
          <w:b/>
          <w:bCs/>
          <w:color w:val="auto"/>
          <w:sz w:val="28"/>
          <w:szCs w:val="36"/>
          <w:highlight w:val="none"/>
        </w:rPr>
        <w:t>法定代表人或其委托代理人：</w:t>
      </w:r>
      <w:r>
        <w:rPr>
          <w:rFonts w:hint="eastAsia" w:ascii="宋体" w:hAnsi="宋体" w:eastAsia="宋体" w:cs="宋体"/>
          <w:b/>
          <w:bCs/>
          <w:color w:val="auto"/>
          <w:sz w:val="28"/>
          <w:szCs w:val="36"/>
          <w:highlight w:val="none"/>
          <w:u w:val="single"/>
          <w:lang w:val="en-US" w:eastAsia="zh-CN"/>
        </w:rPr>
        <w:t xml:space="preserve">             </w:t>
      </w:r>
      <w:r>
        <w:rPr>
          <w:rFonts w:hint="eastAsia" w:ascii="宋体" w:hAnsi="宋体" w:eastAsia="宋体" w:cs="宋体"/>
          <w:b/>
          <w:bCs/>
          <w:color w:val="auto"/>
          <w:sz w:val="28"/>
          <w:szCs w:val="36"/>
          <w:highlight w:val="none"/>
        </w:rPr>
        <w:t>（签字</w:t>
      </w:r>
      <w:r>
        <w:rPr>
          <w:rFonts w:hint="eastAsia" w:ascii="宋体" w:hAnsi="宋体" w:eastAsia="宋体" w:cs="宋体"/>
          <w:b/>
          <w:bCs/>
          <w:color w:val="auto"/>
          <w:sz w:val="28"/>
          <w:szCs w:val="36"/>
          <w:highlight w:val="none"/>
          <w:lang w:eastAsia="zh-CN"/>
        </w:rPr>
        <w:t>或盖章</w:t>
      </w:r>
      <w:r>
        <w:rPr>
          <w:rFonts w:hint="eastAsia" w:ascii="宋体" w:hAnsi="宋体" w:eastAsia="宋体" w:cs="宋体"/>
          <w:b/>
          <w:bCs/>
          <w:color w:val="auto"/>
          <w:sz w:val="28"/>
          <w:szCs w:val="36"/>
          <w:highlight w:val="none"/>
        </w:rPr>
        <w:t>）</w:t>
      </w:r>
    </w:p>
    <w:p>
      <w:pPr>
        <w:keepNext w:val="0"/>
        <w:keepLines w:val="0"/>
        <w:pageBreakBefore w:val="0"/>
        <w:widowControl w:val="0"/>
        <w:kinsoku/>
        <w:overflowPunct/>
        <w:bidi w:val="0"/>
        <w:spacing w:line="600" w:lineRule="auto"/>
        <w:ind w:firstLine="0" w:firstLineChars="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28"/>
          <w:szCs w:val="36"/>
          <w:highlight w:val="none"/>
          <w:u w:val="single"/>
          <w:lang w:val="en-US" w:eastAsia="zh-CN"/>
        </w:rPr>
        <w:t xml:space="preserve">     </w:t>
      </w:r>
      <w:r>
        <w:rPr>
          <w:rFonts w:hint="eastAsia" w:ascii="宋体" w:hAnsi="宋体" w:eastAsia="宋体" w:cs="宋体"/>
          <w:b/>
          <w:bCs/>
          <w:color w:val="auto"/>
          <w:sz w:val="28"/>
          <w:szCs w:val="36"/>
          <w:highlight w:val="none"/>
        </w:rPr>
        <w:t>年</w:t>
      </w:r>
      <w:r>
        <w:rPr>
          <w:rFonts w:hint="eastAsia" w:ascii="宋体" w:hAnsi="宋体" w:eastAsia="宋体" w:cs="宋体"/>
          <w:b/>
          <w:bCs/>
          <w:color w:val="auto"/>
          <w:sz w:val="28"/>
          <w:szCs w:val="36"/>
          <w:highlight w:val="none"/>
          <w:u w:val="single"/>
          <w:lang w:val="en-US" w:eastAsia="zh-CN"/>
        </w:rPr>
        <w:t xml:space="preserve">     </w:t>
      </w:r>
      <w:r>
        <w:rPr>
          <w:rFonts w:hint="eastAsia" w:ascii="宋体" w:hAnsi="宋体" w:eastAsia="宋体" w:cs="宋体"/>
          <w:b/>
          <w:bCs/>
          <w:color w:val="auto"/>
          <w:sz w:val="28"/>
          <w:szCs w:val="36"/>
          <w:highlight w:val="none"/>
        </w:rPr>
        <w:t>月</w:t>
      </w:r>
      <w:r>
        <w:rPr>
          <w:rFonts w:hint="eastAsia" w:ascii="宋体" w:hAnsi="宋体" w:eastAsia="宋体" w:cs="宋体"/>
          <w:b/>
          <w:bCs/>
          <w:color w:val="auto"/>
          <w:sz w:val="28"/>
          <w:szCs w:val="36"/>
          <w:highlight w:val="none"/>
          <w:u w:val="single"/>
          <w:lang w:val="en-US" w:eastAsia="zh-CN"/>
        </w:rPr>
        <w:t xml:space="preserve">      </w:t>
      </w:r>
      <w:r>
        <w:rPr>
          <w:rFonts w:hint="eastAsia" w:ascii="宋体" w:hAnsi="宋体" w:eastAsia="宋体" w:cs="宋体"/>
          <w:b/>
          <w:bCs/>
          <w:color w:val="auto"/>
          <w:sz w:val="28"/>
          <w:szCs w:val="36"/>
          <w:highlight w:val="none"/>
        </w:rPr>
        <w:t>日</w:t>
      </w:r>
    </w:p>
    <w:p>
      <w:pPr>
        <w:keepNext w:val="0"/>
        <w:keepLines w:val="0"/>
        <w:pageBreakBefore w:val="0"/>
        <w:widowControl w:val="0"/>
        <w:kinsoku/>
        <w:overflowPunct/>
        <w:bidi w:val="0"/>
        <w:spacing w:line="480" w:lineRule="auto"/>
        <w:jc w:val="center"/>
        <w:outlineLvl w:val="9"/>
        <w:rPr>
          <w:rFonts w:hint="eastAsia" w:ascii="宋体" w:hAnsi="宋体" w:eastAsia="宋体" w:cs="宋体"/>
          <w:b/>
          <w:bCs/>
          <w:color w:val="auto"/>
          <w:sz w:val="44"/>
          <w:szCs w:val="48"/>
          <w:highlight w:val="none"/>
          <w:lang w:val="en-US" w:eastAsia="zh-CN"/>
        </w:rPr>
      </w:pPr>
      <w:r>
        <w:rPr>
          <w:color w:val="auto"/>
        </w:rPr>
        <w:br w:type="page"/>
      </w:r>
      <w:bookmarkStart w:id="615" w:name="_Toc3767"/>
      <w:bookmarkStart w:id="616" w:name="_Toc10718"/>
      <w:bookmarkStart w:id="617" w:name="_Toc5086"/>
      <w:bookmarkStart w:id="618" w:name="_Toc492300525"/>
      <w:r>
        <w:rPr>
          <w:rFonts w:hint="eastAsia" w:ascii="宋体" w:hAnsi="宋体" w:eastAsia="宋体" w:cs="宋体"/>
          <w:b/>
          <w:bCs/>
          <w:color w:val="auto"/>
          <w:sz w:val="44"/>
          <w:szCs w:val="48"/>
          <w:highlight w:val="none"/>
        </w:rPr>
        <w:t>目</w:t>
      </w:r>
      <w:r>
        <w:rPr>
          <w:rFonts w:hint="eastAsia" w:ascii="宋体" w:hAnsi="宋体" w:eastAsia="宋体" w:cs="宋体"/>
          <w:b/>
          <w:bCs/>
          <w:color w:val="auto"/>
          <w:sz w:val="44"/>
          <w:szCs w:val="48"/>
          <w:highlight w:val="none"/>
          <w:lang w:val="en-US" w:eastAsia="zh-CN"/>
        </w:rPr>
        <w:t xml:space="preserve">  </w:t>
      </w:r>
      <w:r>
        <w:rPr>
          <w:rFonts w:hint="eastAsia" w:ascii="宋体" w:hAnsi="宋体" w:eastAsia="宋体" w:cs="宋体"/>
          <w:b/>
          <w:bCs/>
          <w:color w:val="auto"/>
          <w:sz w:val="44"/>
          <w:szCs w:val="48"/>
          <w:highlight w:val="none"/>
        </w:rPr>
        <w:t>录</w:t>
      </w:r>
      <w:bookmarkEnd w:id="615"/>
      <w:bookmarkEnd w:id="616"/>
      <w:bookmarkEnd w:id="617"/>
      <w:bookmarkEnd w:id="618"/>
    </w:p>
    <w:p>
      <w:pPr>
        <w:keepNext w:val="0"/>
        <w:keepLines w:val="0"/>
        <w:pageBreakBefore w:val="0"/>
        <w:widowControl w:val="0"/>
        <w:kinsoku/>
        <w:overflowPunct/>
        <w:bidi w:val="0"/>
        <w:spacing w:line="480" w:lineRule="auto"/>
        <w:ind w:left="1680" w:leftChars="800" w:firstLine="0" w:firstLineChars="0"/>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一、</w:t>
      </w:r>
      <w:r>
        <w:rPr>
          <w:rFonts w:hint="eastAsia" w:ascii="宋体" w:hAnsi="宋体" w:eastAsia="宋体" w:cs="宋体"/>
          <w:color w:val="auto"/>
          <w:sz w:val="24"/>
          <w:szCs w:val="24"/>
          <w:highlight w:val="none"/>
          <w:lang w:val="en-US" w:eastAsia="zh-CN"/>
        </w:rPr>
        <w:t>资格审查资料</w:t>
      </w:r>
    </w:p>
    <w:p>
      <w:pPr>
        <w:keepNext w:val="0"/>
        <w:keepLines w:val="0"/>
        <w:pageBreakBefore w:val="0"/>
        <w:widowControl w:val="0"/>
        <w:kinsoku/>
        <w:overflowPunct/>
        <w:bidi w:val="0"/>
        <w:spacing w:line="480" w:lineRule="auto"/>
        <w:ind w:left="1680" w:leftChars="800" w:firstLine="0" w:firstLineChars="0"/>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二、</w:t>
      </w:r>
      <w:r>
        <w:rPr>
          <w:rFonts w:hint="eastAsia" w:ascii="宋体" w:hAnsi="宋体" w:eastAsia="宋体" w:cs="宋体"/>
          <w:color w:val="auto"/>
          <w:sz w:val="24"/>
          <w:szCs w:val="24"/>
          <w:highlight w:val="none"/>
          <w:lang w:val="en-US" w:eastAsia="zh-CN"/>
        </w:rPr>
        <w:t>法定代表人身份证明</w:t>
      </w:r>
    </w:p>
    <w:p>
      <w:pPr>
        <w:keepNext w:val="0"/>
        <w:keepLines w:val="0"/>
        <w:pageBreakBefore w:val="0"/>
        <w:widowControl w:val="0"/>
        <w:kinsoku/>
        <w:overflowPunct/>
        <w:bidi w:val="0"/>
        <w:spacing w:line="480" w:lineRule="auto"/>
        <w:ind w:left="1680" w:leftChars="800" w:firstLine="0" w:firstLineChars="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三、</w:t>
      </w:r>
      <w:r>
        <w:rPr>
          <w:rFonts w:hint="eastAsia" w:ascii="宋体" w:hAnsi="宋体" w:eastAsia="宋体" w:cs="宋体"/>
          <w:color w:val="auto"/>
          <w:sz w:val="24"/>
          <w:szCs w:val="24"/>
          <w:highlight w:val="none"/>
        </w:rPr>
        <w:t>授权委托书</w:t>
      </w:r>
    </w:p>
    <w:p>
      <w:pPr>
        <w:keepNext w:val="0"/>
        <w:keepLines w:val="0"/>
        <w:pageBreakBefore w:val="0"/>
        <w:widowControl w:val="0"/>
        <w:kinsoku/>
        <w:overflowPunct/>
        <w:bidi w:val="0"/>
        <w:spacing w:line="480" w:lineRule="auto"/>
        <w:ind w:left="1680" w:leftChars="800" w:firstLine="0" w:firstLineChars="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w:t>
      </w:r>
      <w:r>
        <w:rPr>
          <w:rFonts w:hint="eastAsia" w:ascii="宋体" w:hAnsi="宋体" w:eastAsia="宋体" w:cs="宋体"/>
          <w:color w:val="auto"/>
          <w:sz w:val="24"/>
          <w:szCs w:val="24"/>
          <w:highlight w:val="none"/>
          <w:lang w:eastAsia="zh-CN"/>
        </w:rPr>
        <w:t>磋商响应函</w:t>
      </w:r>
    </w:p>
    <w:p>
      <w:pPr>
        <w:keepNext w:val="0"/>
        <w:keepLines w:val="0"/>
        <w:pageBreakBefore w:val="0"/>
        <w:widowControl w:val="0"/>
        <w:kinsoku/>
        <w:overflowPunct/>
        <w:bidi w:val="0"/>
        <w:spacing w:line="480" w:lineRule="auto"/>
        <w:ind w:left="1680" w:leftChars="800" w:firstLine="0" w:firstLineChars="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首轮报价一览表</w:t>
      </w:r>
    </w:p>
    <w:p>
      <w:pPr>
        <w:keepNext w:val="0"/>
        <w:keepLines w:val="0"/>
        <w:pageBreakBefore w:val="0"/>
        <w:widowControl w:val="0"/>
        <w:kinsoku/>
        <w:overflowPunct/>
        <w:bidi w:val="0"/>
        <w:spacing w:line="480" w:lineRule="auto"/>
        <w:ind w:left="1680" w:leftChars="800" w:firstLine="0" w:firstLineChars="0"/>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六、费用清单</w:t>
      </w:r>
    </w:p>
    <w:p>
      <w:pPr>
        <w:keepNext w:val="0"/>
        <w:keepLines w:val="0"/>
        <w:pageBreakBefore w:val="0"/>
        <w:widowControl w:val="0"/>
        <w:kinsoku/>
        <w:overflowPunct/>
        <w:bidi w:val="0"/>
        <w:spacing w:line="480" w:lineRule="auto"/>
        <w:ind w:left="1680" w:leftChars="800" w:firstLine="0" w:firstLineChars="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七、其他资料</w:t>
      </w:r>
    </w:p>
    <w:p>
      <w:pPr>
        <w:keepNext w:val="0"/>
        <w:keepLines w:val="0"/>
        <w:pageBreakBefore w:val="0"/>
        <w:widowControl w:val="0"/>
        <w:kinsoku/>
        <w:overflowPunct/>
        <w:bidi w:val="0"/>
        <w:spacing w:line="480" w:lineRule="auto"/>
        <w:ind w:left="1680" w:leftChars="800" w:firstLine="0" w:firstLineChars="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八、竞争性磋商文件</w:t>
      </w:r>
      <w:r>
        <w:rPr>
          <w:rFonts w:hint="eastAsia" w:ascii="宋体" w:hAnsi="宋体" w:eastAsia="宋体" w:cs="宋体"/>
          <w:color w:val="auto"/>
          <w:sz w:val="24"/>
          <w:szCs w:val="24"/>
          <w:highlight w:val="none"/>
          <w:lang w:val="zh-CN"/>
        </w:rPr>
        <w:t>偏离表</w:t>
      </w:r>
    </w:p>
    <w:p>
      <w:pPr>
        <w:keepNext w:val="0"/>
        <w:keepLines w:val="0"/>
        <w:pageBreakBefore w:val="0"/>
        <w:widowControl w:val="0"/>
        <w:kinsoku/>
        <w:overflowPunct/>
        <w:bidi w:val="0"/>
        <w:spacing w:line="480" w:lineRule="auto"/>
        <w:ind w:left="1680" w:leftChars="800" w:firstLine="0" w:firstLineChars="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九、拟投入本项目的主要人员汇总表</w:t>
      </w:r>
    </w:p>
    <w:p>
      <w:pPr>
        <w:keepNext w:val="0"/>
        <w:keepLines w:val="0"/>
        <w:pageBreakBefore w:val="0"/>
        <w:widowControl w:val="0"/>
        <w:kinsoku/>
        <w:overflowPunct/>
        <w:bidi w:val="0"/>
        <w:spacing w:line="480" w:lineRule="auto"/>
        <w:ind w:left="1680" w:leftChars="800" w:firstLine="0" w:firstLineChars="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十、近年完成的类似项目情况表</w:t>
      </w:r>
    </w:p>
    <w:p>
      <w:pPr>
        <w:keepNext w:val="0"/>
        <w:keepLines w:val="0"/>
        <w:pageBreakBefore w:val="0"/>
        <w:widowControl w:val="0"/>
        <w:kinsoku/>
        <w:overflowPunct/>
        <w:bidi w:val="0"/>
        <w:spacing w:line="480" w:lineRule="auto"/>
        <w:ind w:left="1680" w:leftChars="800" w:firstLine="0" w:firstLineChars="0"/>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十一、</w:t>
      </w:r>
      <w:r>
        <w:rPr>
          <w:rFonts w:hint="eastAsia" w:ascii="宋体" w:hAnsi="宋体" w:eastAsia="宋体" w:cs="宋体"/>
          <w:color w:val="auto"/>
          <w:sz w:val="24"/>
          <w:szCs w:val="24"/>
          <w:highlight w:val="none"/>
          <w:lang w:val="en-US" w:eastAsia="zh-CN"/>
        </w:rPr>
        <w:t>服务方案</w:t>
      </w:r>
    </w:p>
    <w:p>
      <w:pPr>
        <w:keepNext w:val="0"/>
        <w:keepLines w:val="0"/>
        <w:pageBreakBefore w:val="0"/>
        <w:widowControl w:val="0"/>
        <w:kinsoku/>
        <w:overflowPunct/>
        <w:bidi w:val="0"/>
        <w:spacing w:line="480" w:lineRule="auto"/>
        <w:ind w:left="1680" w:leftChars="800" w:firstLine="0" w:firstLineChars="0"/>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十二、</w:t>
      </w:r>
      <w:r>
        <w:rPr>
          <w:rFonts w:hint="eastAsia" w:ascii="宋体" w:hAnsi="宋体" w:eastAsia="宋体" w:cs="宋体"/>
          <w:color w:val="auto"/>
          <w:sz w:val="24"/>
          <w:szCs w:val="24"/>
          <w:highlight w:val="none"/>
          <w:lang w:val="en-US" w:eastAsia="zh-CN"/>
        </w:rPr>
        <w:t>服务承诺</w:t>
      </w:r>
    </w:p>
    <w:p>
      <w:pPr>
        <w:keepNext w:val="0"/>
        <w:keepLines w:val="0"/>
        <w:pageBreakBefore w:val="0"/>
        <w:widowControl w:val="0"/>
        <w:kinsoku/>
        <w:overflowPunct/>
        <w:bidi w:val="0"/>
        <w:spacing w:line="480" w:lineRule="auto"/>
        <w:ind w:left="1680" w:leftChars="800" w:firstLine="0" w:firstLineChars="0"/>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十三、政府采购政策</w:t>
      </w:r>
    </w:p>
    <w:p>
      <w:pPr>
        <w:keepNext w:val="0"/>
        <w:keepLines w:val="0"/>
        <w:pageBreakBefore w:val="0"/>
        <w:widowControl w:val="0"/>
        <w:kinsoku/>
        <w:overflowPunct/>
        <w:bidi w:val="0"/>
        <w:ind w:left="0" w:leftChars="0" w:right="0" w:rightChars="0" w:firstLine="0" w:firstLineChars="0"/>
        <w:jc w:val="center"/>
        <w:outlineLvl w:val="9"/>
        <w:rPr>
          <w:rFonts w:hint="eastAsia" w:ascii="宋体" w:hAnsi="宋体" w:eastAsia="宋体" w:cs="宋体"/>
          <w:b/>
          <w:bCs/>
          <w:color w:val="auto"/>
          <w:sz w:val="32"/>
          <w:szCs w:val="32"/>
          <w:highlight w:val="none"/>
          <w:lang w:eastAsia="zh-CN"/>
        </w:rPr>
      </w:pPr>
      <w:r>
        <w:rPr>
          <w:rFonts w:hint="eastAsia"/>
          <w:color w:val="auto"/>
        </w:rPr>
        <w:br w:type="page"/>
      </w:r>
      <w:bookmarkStart w:id="619" w:name="_Toc135"/>
      <w:bookmarkStart w:id="620" w:name="_Toc30731"/>
      <w:bookmarkStart w:id="621" w:name="_Toc16684"/>
      <w:bookmarkStart w:id="622" w:name="_Toc492300535"/>
      <w:r>
        <w:rPr>
          <w:rFonts w:hint="eastAsia" w:ascii="宋体" w:hAnsi="宋体" w:eastAsia="宋体" w:cs="宋体"/>
          <w:b/>
          <w:bCs/>
          <w:color w:val="auto"/>
          <w:sz w:val="32"/>
          <w:szCs w:val="32"/>
          <w:highlight w:val="none"/>
          <w:lang w:eastAsia="zh-CN"/>
        </w:rPr>
        <w:t>一、资格审查资料</w:t>
      </w:r>
    </w:p>
    <w:p>
      <w:pPr>
        <w:keepNext w:val="0"/>
        <w:keepLines w:val="0"/>
        <w:pageBreakBefore w:val="0"/>
        <w:widowControl w:val="0"/>
        <w:kinsoku/>
        <w:overflowPunct/>
        <w:bidi w:val="0"/>
        <w:ind w:left="0" w:leftChars="0" w:right="0" w:rightChars="0" w:firstLine="0" w:firstLineChars="0"/>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（一）基本情况表</w:t>
      </w:r>
    </w:p>
    <w:tbl>
      <w:tblPr>
        <w:tblStyle w:val="40"/>
        <w:tblW w:w="88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46"/>
        <w:gridCol w:w="898"/>
        <w:gridCol w:w="2313"/>
        <w:gridCol w:w="1287"/>
        <w:gridCol w:w="23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名称</w:t>
            </w:r>
          </w:p>
        </w:tc>
        <w:tc>
          <w:tcPr>
            <w:tcW w:w="68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注册地址</w:t>
            </w:r>
          </w:p>
        </w:tc>
        <w:tc>
          <w:tcPr>
            <w:tcW w:w="32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邮政编码</w:t>
            </w:r>
          </w:p>
        </w:tc>
        <w:tc>
          <w:tcPr>
            <w:tcW w:w="2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4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联系方式</w:t>
            </w:r>
          </w:p>
        </w:tc>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联系人</w:t>
            </w:r>
          </w:p>
        </w:tc>
        <w:tc>
          <w:tcPr>
            <w:tcW w:w="23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电 话</w:t>
            </w:r>
          </w:p>
        </w:tc>
        <w:tc>
          <w:tcPr>
            <w:tcW w:w="2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4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p>
        </w:tc>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传  真</w:t>
            </w:r>
          </w:p>
        </w:tc>
        <w:tc>
          <w:tcPr>
            <w:tcW w:w="23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网 址</w:t>
            </w:r>
          </w:p>
        </w:tc>
        <w:tc>
          <w:tcPr>
            <w:tcW w:w="2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法定代表人</w:t>
            </w:r>
          </w:p>
        </w:tc>
        <w:tc>
          <w:tcPr>
            <w:tcW w:w="8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姓名</w:t>
            </w:r>
          </w:p>
        </w:tc>
        <w:tc>
          <w:tcPr>
            <w:tcW w:w="23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电话</w:t>
            </w:r>
          </w:p>
        </w:tc>
        <w:tc>
          <w:tcPr>
            <w:tcW w:w="2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营业执照号</w:t>
            </w:r>
          </w:p>
        </w:tc>
        <w:tc>
          <w:tcPr>
            <w:tcW w:w="321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p>
        </w:tc>
        <w:tc>
          <w:tcPr>
            <w:tcW w:w="36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注册资本</w:t>
            </w:r>
          </w:p>
        </w:tc>
        <w:tc>
          <w:tcPr>
            <w:tcW w:w="68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成立日期</w:t>
            </w:r>
          </w:p>
        </w:tc>
        <w:tc>
          <w:tcPr>
            <w:tcW w:w="68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基本账户开户银行</w:t>
            </w:r>
          </w:p>
        </w:tc>
        <w:tc>
          <w:tcPr>
            <w:tcW w:w="68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基本账户银行账号</w:t>
            </w:r>
          </w:p>
        </w:tc>
        <w:tc>
          <w:tcPr>
            <w:tcW w:w="68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4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经营范围</w:t>
            </w:r>
          </w:p>
        </w:tc>
        <w:tc>
          <w:tcPr>
            <w:tcW w:w="6840"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46"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关联企业情况（包括但不限于与</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法定代表人为同一人或者存在控股、管理关系的不同单位）</w:t>
            </w:r>
          </w:p>
        </w:tc>
        <w:tc>
          <w:tcPr>
            <w:tcW w:w="6840" w:type="dxa"/>
            <w:gridSpan w:val="4"/>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20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备注</w:t>
            </w:r>
          </w:p>
        </w:tc>
        <w:tc>
          <w:tcPr>
            <w:tcW w:w="6840"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highlight w:val="none"/>
              </w:rPr>
            </w:pPr>
          </w:p>
        </w:tc>
      </w:tr>
    </w:tbl>
    <w:p>
      <w:pPr>
        <w:keepNext w:val="0"/>
        <w:keepLines w:val="0"/>
        <w:pageBreakBefore w:val="0"/>
        <w:widowControl w:val="0"/>
        <w:kinsoku/>
        <w:overflowPunct/>
        <w:bidi w:val="0"/>
        <w:spacing w:line="400" w:lineRule="exact"/>
        <w:outlineLvl w:val="9"/>
        <w:rPr>
          <w:rFonts w:hint="eastAsia" w:ascii="宋体" w:hAnsi="宋体" w:eastAsia="宋体" w:cs="宋体"/>
          <w:color w:val="auto"/>
          <w:highlight w:val="none"/>
        </w:rPr>
      </w:pPr>
    </w:p>
    <w:p>
      <w:pPr>
        <w:keepNext w:val="0"/>
        <w:keepLines w:val="0"/>
        <w:pageBreakBefore w:val="0"/>
        <w:widowControl w:val="0"/>
        <w:kinsoku/>
        <w:overflowPunct/>
        <w:bidi w:val="0"/>
        <w:spacing w:line="400" w:lineRule="exact"/>
        <w:outlineLvl w:val="9"/>
        <w:rPr>
          <w:rFonts w:hint="eastAsia" w:ascii="宋体" w:hAnsi="宋体" w:eastAsia="宋体" w:cs="宋体"/>
          <w:color w:val="0000FF"/>
          <w:highlight w:val="none"/>
          <w:lang w:val="en-US" w:eastAsia="zh-CN"/>
        </w:rPr>
        <w:sectPr>
          <w:footerReference r:id="rId6" w:type="default"/>
          <w:pgSz w:w="11906" w:h="16838"/>
          <w:pgMar w:top="1440" w:right="1800" w:bottom="1440" w:left="1800" w:header="851" w:footer="992" w:gutter="0"/>
          <w:pgNumType w:fmt="decimal" w:start="1"/>
          <w:cols w:space="720" w:num="1"/>
          <w:docGrid w:type="lines" w:linePitch="312" w:charSpace="0"/>
        </w:sectPr>
      </w:pPr>
      <w:r>
        <w:rPr>
          <w:rFonts w:hint="eastAsia" w:ascii="宋体" w:hAnsi="宋体" w:eastAsia="宋体" w:cs="宋体"/>
          <w:color w:val="auto"/>
          <w:highlight w:val="none"/>
        </w:rPr>
        <w:t>注：</w:t>
      </w:r>
      <w:r>
        <w:rPr>
          <w:rFonts w:hint="eastAsia" w:ascii="宋体" w:hAnsi="宋体" w:eastAsia="宋体" w:cs="宋体"/>
          <w:color w:val="auto"/>
          <w:highlight w:val="none"/>
          <w:lang w:val="en-US" w:eastAsia="zh-CN"/>
        </w:rPr>
        <w:t>具有独立承担民事责任能力的法人、其他组织或自然人，并出具合法有效的营业执照或事业单位法人证书等国家规定的相关证明，自然人参与的提供其身份证明</w:t>
      </w:r>
      <w:r>
        <w:rPr>
          <w:rFonts w:hint="eastAsia" w:ascii="宋体" w:hAnsi="宋体" w:eastAsia="宋体" w:cs="宋体"/>
          <w:color w:val="auto"/>
          <w:szCs w:val="21"/>
          <w:lang w:eastAsia="zh-CN"/>
        </w:rPr>
        <w:t>。</w:t>
      </w:r>
    </w:p>
    <w:p>
      <w:pPr>
        <w:keepNext w:val="0"/>
        <w:keepLines w:val="0"/>
        <w:pageBreakBefore w:val="0"/>
        <w:widowControl w:val="0"/>
        <w:kinsoku/>
        <w:overflowPunct/>
        <w:bidi w:val="0"/>
        <w:spacing w:afterAutospacing="0" w:line="400" w:lineRule="exact"/>
        <w:jc w:val="center"/>
        <w:outlineLvl w:val="9"/>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eastAsia="zh-CN"/>
        </w:rPr>
        <w:t>（二）</w:t>
      </w:r>
      <w:r>
        <w:rPr>
          <w:rFonts w:hint="eastAsia" w:ascii="宋体" w:hAnsi="宋体" w:eastAsia="宋体" w:cs="宋体"/>
          <w:b/>
          <w:bCs/>
          <w:color w:val="auto"/>
          <w:sz w:val="24"/>
          <w:szCs w:val="24"/>
          <w:highlight w:val="none"/>
        </w:rPr>
        <w:t>供应商符合</w:t>
      </w:r>
      <w:r>
        <w:rPr>
          <w:rFonts w:hint="eastAsia" w:ascii="宋体" w:hAnsi="宋体" w:eastAsia="宋体" w:cs="宋体"/>
          <w:b/>
          <w:bCs/>
          <w:color w:val="auto"/>
          <w:sz w:val="24"/>
          <w:szCs w:val="24"/>
          <w:highlight w:val="none"/>
          <w:lang w:val="en-US" w:eastAsia="zh-CN"/>
        </w:rPr>
        <w:t>《中华人民共和国政府采购法》第二十二条</w:t>
      </w:r>
    </w:p>
    <w:p>
      <w:pPr>
        <w:keepNext w:val="0"/>
        <w:keepLines w:val="0"/>
        <w:pageBreakBefore w:val="0"/>
        <w:widowControl w:val="0"/>
        <w:kinsoku/>
        <w:overflowPunct/>
        <w:bidi w:val="0"/>
        <w:spacing w:before="219" w:beforeLines="77" w:beforeAutospacing="0"/>
        <w:ind w:left="0" w:leftChars="0" w:right="0" w:rightChars="0" w:firstLine="0" w:firstLineChars="0"/>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规定</w:t>
      </w:r>
      <w:r>
        <w:rPr>
          <w:rFonts w:hint="eastAsia" w:ascii="宋体" w:hAnsi="宋体" w:eastAsia="宋体" w:cs="宋体"/>
          <w:b/>
          <w:bCs/>
          <w:color w:val="auto"/>
          <w:sz w:val="24"/>
          <w:szCs w:val="24"/>
          <w:highlight w:val="none"/>
        </w:rPr>
        <w:t>条件</w:t>
      </w:r>
      <w:r>
        <w:rPr>
          <w:rFonts w:hint="eastAsia" w:ascii="宋体" w:hAnsi="宋体" w:cs="宋体"/>
          <w:b/>
          <w:bCs/>
          <w:color w:val="auto"/>
          <w:sz w:val="24"/>
          <w:szCs w:val="24"/>
          <w:highlight w:val="none"/>
          <w:lang w:eastAsia="zh-CN"/>
        </w:rPr>
        <w:t>的</w:t>
      </w:r>
      <w:r>
        <w:rPr>
          <w:rFonts w:hint="eastAsia" w:ascii="宋体" w:hAnsi="宋体" w:eastAsia="宋体" w:cs="宋体"/>
          <w:b/>
          <w:bCs/>
          <w:color w:val="auto"/>
          <w:sz w:val="24"/>
          <w:szCs w:val="24"/>
          <w:highlight w:val="none"/>
        </w:rPr>
        <w:t>承诺函</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宋体" w:hAnsi="宋体" w:eastAsia="宋体" w:cs="宋体"/>
          <w:b/>
          <w:bCs/>
          <w:color w:val="auto"/>
          <w:u w:val="single"/>
          <w:lang w:val="en-US" w:eastAsia="zh-CN"/>
        </w:rPr>
      </w:pPr>
      <w:r>
        <w:rPr>
          <w:rFonts w:hint="eastAsia" w:ascii="宋体" w:hAnsi="宋体" w:eastAsia="宋体" w:cs="宋体"/>
          <w:b/>
          <w:bCs/>
          <w:color w:val="auto"/>
          <w:u w:val="none"/>
          <w:lang w:val="en-US" w:eastAsia="zh-CN"/>
        </w:rPr>
        <w:t>致：</w:t>
      </w:r>
      <w:r>
        <w:rPr>
          <w:rFonts w:hint="eastAsia" w:ascii="宋体" w:hAnsi="宋体" w:eastAsia="宋体" w:cs="宋体"/>
          <w:b/>
          <w:bCs/>
          <w:color w:val="auto"/>
          <w:u w:val="single"/>
          <w:lang w:val="en-US" w:eastAsia="zh-CN"/>
        </w:rPr>
        <w:t xml:space="preserve">       （采购人名称）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rPr>
      </w:pPr>
      <w:r>
        <w:rPr>
          <w:rFonts w:hint="eastAsia" w:ascii="宋体" w:hAnsi="宋体" w:eastAsia="宋体" w:cs="宋体"/>
          <w:color w:val="auto"/>
          <w:u w:val="single"/>
          <w:lang w:val="en-US" w:eastAsia="zh-CN"/>
        </w:rPr>
        <w:t xml:space="preserve">                     </w:t>
      </w:r>
      <w:r>
        <w:rPr>
          <w:rFonts w:hint="eastAsia" w:ascii="宋体" w:hAnsi="宋体" w:eastAsia="宋体" w:cs="宋体"/>
          <w:color w:val="auto"/>
        </w:rPr>
        <w:t>(</w:t>
      </w:r>
      <w:r>
        <w:rPr>
          <w:rFonts w:hint="eastAsia" w:ascii="宋体" w:hAnsi="宋体" w:eastAsia="宋体" w:cs="宋体"/>
          <w:color w:val="auto"/>
          <w:lang w:eastAsia="zh-CN"/>
        </w:rPr>
        <w:t>供应商</w:t>
      </w:r>
      <w:r>
        <w:rPr>
          <w:rFonts w:hint="eastAsia" w:ascii="宋体" w:hAnsi="宋体" w:eastAsia="宋体" w:cs="宋体"/>
          <w:color w:val="auto"/>
        </w:rPr>
        <w:t>名称)郑重承诺: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rPr>
      </w:pPr>
      <w:r>
        <w:rPr>
          <w:rFonts w:hint="eastAsia" w:ascii="宋体" w:hAnsi="宋体" w:eastAsia="宋体" w:cs="宋体"/>
          <w:color w:val="auto"/>
        </w:rPr>
        <w:t>1.我方具有良好的商业信誉和健全的财务会计制度，具有履行合同所必需的设备和专业技术能力，具有依法缴纳税收和社会保障金的良好记录，参加本项目采购活动前三年内无重大违法活动记录。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rPr>
      </w:pPr>
      <w:r>
        <w:rPr>
          <w:rFonts w:hint="eastAsia" w:ascii="宋体" w:hAnsi="宋体" w:eastAsia="宋体" w:cs="宋体"/>
          <w:color w:val="auto"/>
        </w:rPr>
        <w:t>2.我方</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none"/>
          <w:lang w:val="en-US" w:eastAsia="zh-CN"/>
        </w:rPr>
        <w:t>（填</w:t>
      </w:r>
      <w:r>
        <w:rPr>
          <w:rFonts w:hint="eastAsia" w:ascii="宋体" w:hAnsi="宋体" w:eastAsia="宋体" w:cs="宋体"/>
          <w:color w:val="auto"/>
          <w:lang w:val="en-US" w:eastAsia="zh-CN"/>
        </w:rPr>
        <w:t>“未列入”或“被列入”</w:t>
      </w:r>
      <w:r>
        <w:rPr>
          <w:rFonts w:hint="eastAsia" w:ascii="宋体" w:hAnsi="宋体" w:eastAsia="宋体" w:cs="宋体"/>
          <w:color w:val="auto"/>
          <w:u w:val="none"/>
          <w:lang w:val="en-US" w:eastAsia="zh-CN"/>
        </w:rPr>
        <w:t>）</w:t>
      </w:r>
      <w:r>
        <w:rPr>
          <w:rFonts w:hint="eastAsia" w:ascii="宋体" w:hAnsi="宋体" w:eastAsia="宋体" w:cs="宋体"/>
          <w:color w:val="auto"/>
        </w:rPr>
        <w:t>信用中国网站(www.creditchina.gov.cn)“失信被执行人”、“重大税收违法案件当事人名单”中，也</w:t>
      </w:r>
      <w:r>
        <w:rPr>
          <w:rFonts w:hint="eastAsia" w:ascii="宋体" w:hAnsi="宋体" w:eastAsia="宋体" w:cs="宋体"/>
          <w:color w:val="auto"/>
          <w:u w:val="single"/>
          <w:lang w:val="en-US" w:eastAsia="zh-CN"/>
        </w:rPr>
        <w:t xml:space="preserve">         </w:t>
      </w:r>
      <w:r>
        <w:rPr>
          <w:rFonts w:hint="eastAsia" w:ascii="宋体" w:hAnsi="宋体" w:eastAsia="宋体" w:cs="宋体"/>
          <w:color w:val="auto"/>
          <w:u w:val="none"/>
          <w:lang w:val="en-US" w:eastAsia="zh-CN"/>
        </w:rPr>
        <w:t>（填“未列入”或“被列入”）</w:t>
      </w:r>
      <w:r>
        <w:rPr>
          <w:rFonts w:hint="eastAsia" w:ascii="宋体" w:hAnsi="宋体" w:eastAsia="宋体" w:cs="宋体"/>
          <w:color w:val="auto"/>
        </w:rPr>
        <w:t>中国政府采购网(www.ccgp.gov.cn)“政府采购严重违法失信行为记录名单”中。</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rPr>
      </w:pPr>
      <w:r>
        <w:rPr>
          <w:rFonts w:hint="eastAsia" w:ascii="宋体" w:hAnsi="宋体" w:eastAsia="宋体" w:cs="宋体"/>
          <w:color w:val="auto"/>
        </w:rPr>
        <w:t>3.我方在采购项目评审(评标)环节结束后，随时接受采购人、采购代理机构的检查验证，配合提供相关证明材料，证明符合《中华人民共和国政府采购法》规定的</w:t>
      </w:r>
      <w:r>
        <w:rPr>
          <w:rFonts w:hint="eastAsia" w:ascii="宋体" w:hAnsi="宋体" w:eastAsia="宋体" w:cs="宋体"/>
          <w:color w:val="auto"/>
          <w:lang w:eastAsia="zh-CN"/>
        </w:rPr>
        <w:t>供应商</w:t>
      </w:r>
      <w:r>
        <w:rPr>
          <w:rFonts w:hint="eastAsia" w:ascii="宋体" w:hAnsi="宋体" w:eastAsia="宋体" w:cs="宋体"/>
          <w:color w:val="auto"/>
        </w:rPr>
        <w:t>基本资格条件。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rPr>
      </w:pPr>
      <w:r>
        <w:rPr>
          <w:rFonts w:hint="eastAsia" w:ascii="宋体" w:hAnsi="宋体" w:eastAsia="宋体" w:cs="宋体"/>
          <w:color w:val="auto"/>
        </w:rPr>
        <w:t>我方对以上承诺负全部法律责任。</w:t>
      </w:r>
    </w:p>
    <w:p>
      <w:pPr>
        <w:keepNext w:val="0"/>
        <w:keepLines w:val="0"/>
        <w:pageBreakBefore w:val="0"/>
        <w:widowControl w:val="0"/>
        <w:kinsoku/>
        <w:wordWrap/>
        <w:overflowPunct/>
        <w:topLinePunct w:val="0"/>
        <w:autoSpaceDE/>
        <w:autoSpaceDN/>
        <w:bidi w:val="0"/>
        <w:adjustRightInd/>
        <w:snapToGrid/>
        <w:spacing w:afterAutospacing="0" w:line="520" w:lineRule="exact"/>
        <w:textAlignment w:val="auto"/>
        <w:rPr>
          <w:rFonts w:hint="eastAsia" w:ascii="宋体" w:hAnsi="宋体" w:eastAsia="宋体" w:cs="宋体"/>
          <w:color w:val="auto"/>
        </w:rPr>
      </w:pPr>
      <w:r>
        <w:rPr>
          <w:rFonts w:hint="eastAsia" w:ascii="宋体" w:hAnsi="宋体" w:eastAsia="宋体" w:cs="宋体"/>
          <w:color w:val="auto"/>
        </w:rPr>
        <w:t>特此承诺。</w:t>
      </w:r>
    </w:p>
    <w:p>
      <w:pPr>
        <w:keepNext w:val="0"/>
        <w:keepLines w:val="0"/>
        <w:pageBreakBefore w:val="0"/>
        <w:widowControl w:val="0"/>
        <w:kinsoku/>
        <w:wordWrap/>
        <w:overflowPunct/>
        <w:topLinePunct w:val="0"/>
        <w:autoSpaceDE/>
        <w:autoSpaceDN/>
        <w:bidi w:val="0"/>
        <w:adjustRightInd/>
        <w:snapToGrid/>
        <w:spacing w:afterAutospacing="0" w:line="520" w:lineRule="exact"/>
        <w:textAlignment w:val="auto"/>
        <w:rPr>
          <w:rFonts w:hint="eastAsia" w:ascii="宋体" w:hAnsi="宋体" w:eastAsia="宋体" w:cs="宋体"/>
          <w:color w:val="auto"/>
        </w:rPr>
      </w:pPr>
    </w:p>
    <w:bookmarkEnd w:id="619"/>
    <w:bookmarkEnd w:id="620"/>
    <w:bookmarkEnd w:id="621"/>
    <w:bookmarkEnd w:id="622"/>
    <w:p>
      <w:pPr>
        <w:keepNext w:val="0"/>
        <w:keepLines w:val="0"/>
        <w:pageBreakBefore w:val="0"/>
        <w:widowControl w:val="0"/>
        <w:kinsoku/>
        <w:wordWrap/>
        <w:overflowPunct/>
        <w:topLinePunct w:val="0"/>
        <w:bidi w:val="0"/>
        <w:adjustRightInd/>
        <w:snapToGrid/>
        <w:spacing w:before="854" w:beforeLines="299" w:beforeAutospacing="0" w:afterAutospacing="0" w:line="480" w:lineRule="auto"/>
        <w:ind w:left="0" w:leftChars="0" w:right="0" w:rightChars="0" w:firstLine="420" w:firstLineChars="200"/>
        <w:jc w:val="right"/>
        <w:textAlignment w:val="auto"/>
        <w:rPr>
          <w:rFonts w:hint="eastAsia" w:ascii="宋体" w:hAnsi="宋体" w:eastAsia="宋体" w:cs="宋体"/>
          <w:color w:val="auto"/>
          <w:spacing w:val="0"/>
          <w:w w:val="100"/>
          <w:kern w:val="0"/>
          <w:position w:val="0"/>
          <w:sz w:val="21"/>
          <w:highlight w:val="none"/>
        </w:rPr>
      </w:pPr>
      <w:r>
        <w:rPr>
          <w:rFonts w:hint="eastAsia" w:ascii="宋体" w:hAnsi="宋体" w:eastAsia="宋体" w:cs="宋体"/>
          <w:color w:val="auto"/>
          <w:spacing w:val="0"/>
          <w:w w:val="100"/>
          <w:kern w:val="0"/>
          <w:position w:val="0"/>
          <w:sz w:val="21"/>
          <w:highlight w:val="none"/>
          <w:lang w:val="en-US" w:eastAsia="zh-CN"/>
        </w:rPr>
        <w:t>供应商：</w:t>
      </w:r>
      <w:r>
        <w:rPr>
          <w:rFonts w:hint="eastAsia" w:ascii="宋体" w:hAnsi="宋体" w:eastAsia="宋体" w:cs="宋体"/>
          <w:color w:val="auto"/>
          <w:spacing w:val="0"/>
          <w:w w:val="100"/>
          <w:kern w:val="0"/>
          <w:position w:val="0"/>
          <w:sz w:val="21"/>
          <w:highlight w:val="none"/>
          <w:u w:val="single"/>
          <w:lang w:val="en-US" w:eastAsia="zh-CN"/>
        </w:rPr>
        <w:t xml:space="preserve">                               （盖单位章）</w:t>
      </w:r>
      <w:r>
        <w:rPr>
          <w:rFonts w:hint="eastAsia" w:ascii="宋体" w:hAnsi="宋体" w:eastAsia="宋体" w:cs="宋体"/>
          <w:color w:val="auto"/>
          <w:spacing w:val="0"/>
          <w:w w:val="100"/>
          <w:kern w:val="0"/>
          <w:position w:val="0"/>
          <w:sz w:val="21"/>
          <w:highlight w:val="none"/>
          <w:lang w:val="en-US" w:eastAsia="zh-CN"/>
        </w:rPr>
        <w:t xml:space="preserve"> </w:t>
      </w:r>
    </w:p>
    <w:p>
      <w:pPr>
        <w:keepNext w:val="0"/>
        <w:keepLines w:val="0"/>
        <w:pageBreakBefore w:val="0"/>
        <w:widowControl w:val="0"/>
        <w:kinsoku/>
        <w:wordWrap/>
        <w:overflowPunct/>
        <w:topLinePunct w:val="0"/>
        <w:bidi w:val="0"/>
        <w:adjustRightInd/>
        <w:snapToGrid/>
        <w:spacing w:before="369" w:beforeLines="129" w:beforeAutospacing="0" w:afterAutospacing="0" w:line="480" w:lineRule="auto"/>
        <w:ind w:left="0" w:leftChars="0" w:right="0" w:rightChars="0" w:firstLine="420" w:firstLineChars="200"/>
        <w:jc w:val="right"/>
        <w:textAlignment w:val="auto"/>
        <w:rPr>
          <w:rFonts w:hint="eastAsia" w:ascii="宋体" w:hAnsi="宋体" w:eastAsia="宋体" w:cs="宋体"/>
          <w:color w:val="auto"/>
          <w:spacing w:val="0"/>
          <w:w w:val="100"/>
          <w:kern w:val="0"/>
          <w:position w:val="0"/>
          <w:sz w:val="21"/>
          <w:highlight w:val="none"/>
        </w:rPr>
      </w:pPr>
      <w:r>
        <w:rPr>
          <w:rFonts w:hint="eastAsia" w:ascii="宋体" w:hAnsi="宋体" w:eastAsia="宋体" w:cs="宋体"/>
          <w:color w:val="auto"/>
          <w:spacing w:val="0"/>
          <w:w w:val="100"/>
          <w:kern w:val="0"/>
          <w:position w:val="0"/>
          <w:sz w:val="21"/>
          <w:highlight w:val="none"/>
          <w:lang w:val="en-US" w:eastAsia="zh-CN"/>
        </w:rPr>
        <w:t>法定代表人或其委托代理人：</w:t>
      </w:r>
      <w:r>
        <w:rPr>
          <w:rFonts w:hint="eastAsia" w:ascii="宋体" w:hAnsi="宋体" w:eastAsia="宋体" w:cs="宋体"/>
          <w:color w:val="auto"/>
          <w:spacing w:val="0"/>
          <w:w w:val="100"/>
          <w:kern w:val="0"/>
          <w:position w:val="0"/>
          <w:sz w:val="21"/>
          <w:highlight w:val="none"/>
          <w:u w:val="single"/>
          <w:lang w:val="en-US" w:eastAsia="zh-CN"/>
        </w:rPr>
        <w:t xml:space="preserve">           （签字或盖章） </w:t>
      </w:r>
    </w:p>
    <w:p>
      <w:pPr>
        <w:keepNext w:val="0"/>
        <w:keepLines w:val="0"/>
        <w:pageBreakBefore w:val="0"/>
        <w:widowControl w:val="0"/>
        <w:shd w:val="clear" w:color="auto" w:fill="auto"/>
        <w:kinsoku/>
        <w:wordWrap/>
        <w:overflowPunct/>
        <w:topLinePunct w:val="0"/>
        <w:autoSpaceDE/>
        <w:autoSpaceDN/>
        <w:bidi w:val="0"/>
        <w:adjustRightInd/>
        <w:snapToGrid/>
        <w:spacing w:before="286" w:beforeLines="100" w:beforeAutospacing="0" w:line="480" w:lineRule="auto"/>
        <w:ind w:firstLine="0" w:firstLineChars="0"/>
        <w:jc w:val="right"/>
        <w:textAlignment w:val="auto"/>
        <w:outlineLvl w:val="9"/>
        <w:rPr>
          <w:rFonts w:hint="eastAsia" w:ascii="宋体" w:hAnsi="宋体" w:eastAsia="宋体" w:cs="宋体"/>
          <w:color w:val="auto"/>
          <w:kern w:val="0"/>
          <w:sz w:val="23"/>
          <w:szCs w:val="23"/>
          <w:highlight w:val="none"/>
          <w:lang w:val="en-US"/>
        </w:rPr>
      </w:pPr>
      <w:r>
        <w:rPr>
          <w:rFonts w:hint="eastAsia" w:ascii="宋体" w:hAnsi="宋体" w:eastAsia="宋体" w:cs="宋体"/>
          <w:color w:val="auto"/>
          <w:spacing w:val="0"/>
          <w:w w:val="100"/>
          <w:kern w:val="0"/>
          <w:position w:val="0"/>
          <w:sz w:val="21"/>
          <w:highlight w:val="none"/>
          <w:u w:val="single"/>
          <w:lang w:val="en-US" w:eastAsia="zh-CN"/>
        </w:rPr>
        <w:t xml:space="preserve">       </w:t>
      </w:r>
      <w:r>
        <w:rPr>
          <w:rFonts w:hint="eastAsia" w:ascii="宋体" w:hAnsi="宋体" w:eastAsia="宋体" w:cs="宋体"/>
          <w:color w:val="auto"/>
          <w:spacing w:val="0"/>
          <w:w w:val="100"/>
          <w:kern w:val="0"/>
          <w:position w:val="0"/>
          <w:sz w:val="21"/>
          <w:highlight w:val="none"/>
          <w:lang w:val="en-US" w:eastAsia="zh-CN"/>
        </w:rPr>
        <w:t>年</w:t>
      </w:r>
      <w:r>
        <w:rPr>
          <w:rFonts w:hint="eastAsia" w:ascii="宋体" w:hAnsi="宋体" w:eastAsia="宋体" w:cs="宋体"/>
          <w:color w:val="auto"/>
          <w:spacing w:val="0"/>
          <w:w w:val="100"/>
          <w:kern w:val="0"/>
          <w:position w:val="0"/>
          <w:sz w:val="21"/>
          <w:highlight w:val="none"/>
          <w:u w:val="single"/>
          <w:lang w:val="en-US" w:eastAsia="zh-CN"/>
        </w:rPr>
        <w:t xml:space="preserve">   </w:t>
      </w:r>
      <w:r>
        <w:rPr>
          <w:rFonts w:hint="eastAsia" w:ascii="宋体" w:hAnsi="宋体" w:eastAsia="宋体" w:cs="宋体"/>
          <w:color w:val="auto"/>
          <w:spacing w:val="0"/>
          <w:w w:val="100"/>
          <w:kern w:val="0"/>
          <w:position w:val="0"/>
          <w:sz w:val="21"/>
          <w:highlight w:val="none"/>
          <w:lang w:val="en-US" w:eastAsia="zh-CN"/>
        </w:rPr>
        <w:t>月</w:t>
      </w:r>
      <w:r>
        <w:rPr>
          <w:rFonts w:hint="eastAsia" w:ascii="宋体" w:hAnsi="宋体" w:eastAsia="宋体" w:cs="宋体"/>
          <w:color w:val="auto"/>
          <w:spacing w:val="0"/>
          <w:w w:val="100"/>
          <w:kern w:val="0"/>
          <w:position w:val="0"/>
          <w:sz w:val="21"/>
          <w:highlight w:val="none"/>
          <w:u w:val="single"/>
          <w:lang w:val="en-US" w:eastAsia="zh-CN"/>
        </w:rPr>
        <w:t xml:space="preserve">    </w:t>
      </w:r>
      <w:r>
        <w:rPr>
          <w:rFonts w:hint="eastAsia" w:ascii="宋体" w:hAnsi="宋体" w:eastAsia="宋体" w:cs="宋体"/>
          <w:color w:val="auto"/>
          <w:spacing w:val="0"/>
          <w:w w:val="100"/>
          <w:kern w:val="0"/>
          <w:position w:val="0"/>
          <w:sz w:val="21"/>
          <w:highlight w:val="none"/>
          <w:lang w:val="en-US" w:eastAsia="zh-CN"/>
        </w:rPr>
        <w:t>日</w:t>
      </w:r>
    </w:p>
    <w:p>
      <w:pPr>
        <w:keepNext w:val="0"/>
        <w:keepLines w:val="0"/>
        <w:pageBreakBefore w:val="0"/>
        <w:widowControl w:val="0"/>
        <w:kinsoku/>
        <w:overflowPunct/>
        <w:bidi w:val="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br w:type="page"/>
      </w:r>
    </w:p>
    <w:p>
      <w:pPr>
        <w:keepNext w:val="0"/>
        <w:keepLines w:val="0"/>
        <w:pageBreakBefore w:val="0"/>
        <w:widowControl w:val="0"/>
        <w:kinsoku/>
        <w:overflowPunct/>
        <w:bidi w:val="0"/>
        <w:ind w:left="0" w:leftChars="0" w:right="0" w:rightChars="0" w:firstLine="0" w:firstLineChars="0"/>
        <w:jc w:val="center"/>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三</w:t>
      </w:r>
      <w:r>
        <w:rPr>
          <w:rFonts w:hint="eastAsia" w:ascii="宋体" w:hAnsi="宋体" w:eastAsia="宋体" w:cs="宋体"/>
          <w:b/>
          <w:bCs/>
          <w:color w:val="auto"/>
          <w:sz w:val="24"/>
          <w:szCs w:val="24"/>
          <w:highlight w:val="none"/>
          <w:lang w:val="en-US" w:eastAsia="zh-CN"/>
        </w:rPr>
        <w:t>）供应商信用承诺函</w:t>
      </w:r>
    </w:p>
    <w:p>
      <w:pPr>
        <w:keepNext w:val="0"/>
        <w:keepLines w:val="0"/>
        <w:pageBreakBefore w:val="0"/>
        <w:widowControl w:val="0"/>
        <w:shd w:val="clear" w:color="auto" w:fill="auto"/>
        <w:kinsoku/>
        <w:overflowPunct/>
        <w:topLinePunct w:val="0"/>
        <w:autoSpaceDE/>
        <w:autoSpaceDN/>
        <w:bidi w:val="0"/>
        <w:spacing w:line="480" w:lineRule="auto"/>
        <w:ind w:firstLine="0" w:firstLineChars="0"/>
        <w:outlineLvl w:val="9"/>
        <w:rPr>
          <w:rFonts w:hint="eastAsia" w:ascii="宋体" w:hAnsi="宋体" w:eastAsia="宋体" w:cs="宋体"/>
          <w:b/>
          <w:bCs/>
          <w:color w:val="auto"/>
          <w:sz w:val="21"/>
          <w:szCs w:val="21"/>
          <w:highlight w:val="none"/>
          <w:lang w:val="en-US" w:eastAsia="zh-CN"/>
        </w:rPr>
      </w:pPr>
    </w:p>
    <w:p>
      <w:pPr>
        <w:keepNext w:val="0"/>
        <w:keepLines w:val="0"/>
        <w:pageBreakBefore w:val="0"/>
        <w:widowControl w:val="0"/>
        <w:shd w:val="clear" w:color="auto" w:fill="auto"/>
        <w:kinsoku/>
        <w:overflowPunct/>
        <w:topLinePunct w:val="0"/>
        <w:autoSpaceDE/>
        <w:autoSpaceDN/>
        <w:bidi w:val="0"/>
        <w:spacing w:line="480" w:lineRule="auto"/>
        <w:ind w:firstLine="0" w:firstLineChars="0"/>
        <w:outlineLvl w:val="9"/>
        <w:rPr>
          <w:rFonts w:hint="eastAsia" w:ascii="宋体" w:hAnsi="宋体" w:eastAsia="宋体" w:cs="宋体"/>
          <w:b/>
          <w:bCs/>
          <w:color w:val="auto"/>
          <w:sz w:val="21"/>
          <w:szCs w:val="21"/>
          <w:highlight w:val="none"/>
          <w:u w:val="single"/>
          <w:lang w:val="en-US" w:eastAsia="zh-CN"/>
        </w:rPr>
      </w:pPr>
      <w:r>
        <w:rPr>
          <w:rFonts w:hint="eastAsia" w:ascii="宋体" w:hAnsi="宋体" w:eastAsia="宋体" w:cs="宋体"/>
          <w:b/>
          <w:bCs/>
          <w:color w:val="auto"/>
          <w:sz w:val="21"/>
          <w:szCs w:val="21"/>
          <w:highlight w:val="none"/>
          <w:lang w:val="en-US" w:eastAsia="zh-CN"/>
        </w:rPr>
        <w:t>致：</w:t>
      </w:r>
      <w:r>
        <w:rPr>
          <w:rFonts w:hint="eastAsia" w:ascii="宋体" w:hAnsi="宋体" w:eastAsia="宋体" w:cs="宋体"/>
          <w:b/>
          <w:bCs/>
          <w:color w:val="auto"/>
          <w:sz w:val="21"/>
          <w:szCs w:val="21"/>
          <w:highlight w:val="none"/>
          <w:u w:val="single"/>
          <w:lang w:val="en-US" w:eastAsia="zh-CN"/>
        </w:rPr>
        <w:t xml:space="preserve">       （采购人名称）    </w:t>
      </w:r>
    </w:p>
    <w:p>
      <w:pPr>
        <w:keepNext w:val="0"/>
        <w:keepLines w:val="0"/>
        <w:pageBreakBefore w:val="0"/>
        <w:widowControl w:val="0"/>
        <w:shd w:val="clear" w:color="auto" w:fill="auto"/>
        <w:kinsoku/>
        <w:wordWrap/>
        <w:overflowPunct/>
        <w:topLinePunct w:val="0"/>
        <w:autoSpaceDE/>
        <w:autoSpaceDN/>
        <w:bidi w:val="0"/>
        <w:adjustRightInd/>
        <w:snapToGrid/>
        <w:spacing w:line="384" w:lineRule="auto"/>
        <w:ind w:left="0" w:leftChars="0" w:firstLine="420" w:firstLineChars="200"/>
        <w:textAlignment w:val="auto"/>
        <w:outlineLvl w:val="9"/>
        <w:rPr>
          <w:rFonts w:hint="eastAsia" w:ascii="宋体" w:hAnsi="宋体" w:eastAsia="宋体" w:cs="宋体"/>
          <w:color w:val="auto"/>
          <w:kern w:val="0"/>
          <w:sz w:val="21"/>
          <w:szCs w:val="21"/>
          <w:highlight w:val="none"/>
          <w:lang w:val="en-US"/>
        </w:rPr>
      </w:pPr>
    </w:p>
    <w:p>
      <w:pPr>
        <w:keepNext w:val="0"/>
        <w:keepLines w:val="0"/>
        <w:pageBreakBefore w:val="0"/>
        <w:widowControl w:val="0"/>
        <w:shd w:val="clear" w:color="auto" w:fill="auto"/>
        <w:kinsoku/>
        <w:wordWrap/>
        <w:overflowPunct/>
        <w:topLinePunct w:val="0"/>
        <w:autoSpaceDE/>
        <w:autoSpaceDN/>
        <w:bidi w:val="0"/>
        <w:adjustRightInd/>
        <w:snapToGrid/>
        <w:spacing w:line="384" w:lineRule="auto"/>
        <w:ind w:left="0" w:leftChars="0" w:firstLine="420" w:firstLineChars="200"/>
        <w:textAlignment w:val="auto"/>
        <w:outlineLvl w:val="9"/>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kern w:val="0"/>
          <w:sz w:val="21"/>
          <w:szCs w:val="21"/>
          <w:highlight w:val="none"/>
          <w:lang w:val="en-US"/>
        </w:rPr>
        <w:t>我公司</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u w:val="single"/>
          <w:lang w:val="en-US"/>
        </w:rPr>
        <w:t>（供应商名称）</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lang w:val="en-US"/>
        </w:rPr>
        <w:t>，就参加</w:t>
      </w:r>
      <w:r>
        <w:rPr>
          <w:rFonts w:hint="eastAsia" w:ascii="宋体" w:hAnsi="宋体" w:eastAsia="宋体" w:cs="宋体"/>
          <w:color w:val="auto"/>
          <w:kern w:val="0"/>
          <w:sz w:val="21"/>
          <w:szCs w:val="21"/>
          <w:highlight w:val="none"/>
          <w:u w:val="single"/>
          <w:lang w:val="en-US" w:eastAsia="zh-CN"/>
        </w:rPr>
        <w:t xml:space="preserve">    （项目名称、项目编号）     </w:t>
      </w:r>
      <w:r>
        <w:rPr>
          <w:rFonts w:hint="eastAsia" w:ascii="宋体" w:hAnsi="宋体" w:eastAsia="宋体" w:cs="宋体"/>
          <w:color w:val="auto"/>
          <w:kern w:val="0"/>
          <w:sz w:val="21"/>
          <w:szCs w:val="21"/>
          <w:highlight w:val="none"/>
          <w:lang w:val="en-US" w:eastAsia="zh-CN"/>
        </w:rPr>
        <w:t>磋商</w:t>
      </w:r>
      <w:r>
        <w:rPr>
          <w:rFonts w:hint="eastAsia" w:ascii="宋体" w:hAnsi="宋体" w:eastAsia="宋体" w:cs="宋体"/>
          <w:color w:val="auto"/>
          <w:kern w:val="0"/>
          <w:sz w:val="21"/>
          <w:szCs w:val="21"/>
          <w:highlight w:val="none"/>
          <w:lang w:val="en-US"/>
        </w:rPr>
        <w:t>，在此郑重</w:t>
      </w:r>
      <w:r>
        <w:rPr>
          <w:rFonts w:hint="eastAsia" w:ascii="宋体" w:hAnsi="宋体" w:eastAsia="宋体" w:cs="宋体"/>
          <w:color w:val="auto"/>
          <w:kern w:val="0"/>
          <w:sz w:val="21"/>
          <w:szCs w:val="21"/>
          <w:highlight w:val="none"/>
          <w:lang w:val="en-US" w:eastAsia="zh-CN"/>
        </w:rPr>
        <w:t>承诺</w:t>
      </w:r>
      <w:r>
        <w:rPr>
          <w:rFonts w:hint="eastAsia" w:ascii="宋体" w:hAnsi="宋体" w:eastAsia="宋体" w:cs="宋体"/>
          <w:color w:val="auto"/>
          <w:kern w:val="0"/>
          <w:sz w:val="21"/>
          <w:szCs w:val="21"/>
          <w:highlight w:val="none"/>
          <w:lang w:val="en-US"/>
        </w:rPr>
        <w:t>：</w:t>
      </w:r>
    </w:p>
    <w:p>
      <w:pPr>
        <w:keepNext w:val="0"/>
        <w:keepLines w:val="0"/>
        <w:pageBreakBefore w:val="0"/>
        <w:widowControl w:val="0"/>
        <w:kinsoku/>
        <w:wordWrap w:val="0"/>
        <w:overflowPunct/>
        <w:topLinePunct w:val="0"/>
        <w:autoSpaceDE/>
        <w:autoSpaceDN/>
        <w:bidi w:val="0"/>
        <w:adjustRightInd/>
        <w:snapToGrid/>
        <w:spacing w:line="384" w:lineRule="auto"/>
        <w:ind w:firstLine="567"/>
        <w:textAlignment w:val="auto"/>
        <w:rPr>
          <w:rFonts w:hint="eastAsia" w:ascii="宋体" w:hAnsi="宋体" w:eastAsia="宋体" w:cs="宋体"/>
          <w:color w:val="auto"/>
          <w:highlight w:val="none"/>
        </w:rPr>
      </w:pPr>
      <w:r>
        <w:rPr>
          <w:rFonts w:hint="eastAsia" w:ascii="宋体" w:hAnsi="宋体" w:eastAsia="宋体" w:cs="宋体"/>
          <w:color w:val="auto"/>
          <w:highlight w:val="none"/>
        </w:rPr>
        <w:t>1、我方</w:t>
      </w:r>
      <w:r>
        <w:rPr>
          <w:rFonts w:hint="eastAsia" w:ascii="宋体" w:hAnsi="宋体" w:eastAsia="宋体" w:cs="宋体"/>
          <w:color w:val="auto"/>
          <w:highlight w:val="none"/>
          <w:lang w:val="en-US" w:eastAsia="zh-CN"/>
        </w:rPr>
        <w:t>在“信用中国”网站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（填“未被列入”或“被列入”）失信被执行人名单。</w:t>
      </w:r>
    </w:p>
    <w:p>
      <w:pPr>
        <w:keepNext w:val="0"/>
        <w:keepLines w:val="0"/>
        <w:pageBreakBefore w:val="0"/>
        <w:widowControl w:val="0"/>
        <w:kinsoku/>
        <w:wordWrap w:val="0"/>
        <w:overflowPunct/>
        <w:topLinePunct w:val="0"/>
        <w:autoSpaceDE/>
        <w:autoSpaceDN/>
        <w:bidi w:val="0"/>
        <w:adjustRightInd/>
        <w:snapToGrid/>
        <w:spacing w:line="384" w:lineRule="auto"/>
        <w:ind w:firstLine="567"/>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、我方</w:t>
      </w:r>
      <w:r>
        <w:rPr>
          <w:rFonts w:hint="eastAsia" w:ascii="宋体" w:hAnsi="宋体" w:eastAsia="宋体" w:cs="宋体"/>
          <w:color w:val="auto"/>
          <w:highlight w:val="none"/>
          <w:lang w:val="en-US" w:eastAsia="zh-CN"/>
        </w:rPr>
        <w:t>在“信用中国”网站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（填“未被列入”或“被列入”）</w:t>
      </w:r>
      <w:r>
        <w:rPr>
          <w:rFonts w:hint="eastAsia" w:ascii="宋体" w:hAnsi="宋体" w:eastAsia="宋体" w:cs="宋体"/>
          <w:color w:val="auto"/>
          <w:highlight w:val="none"/>
          <w:lang w:val="en-US" w:eastAsia="zh-CN"/>
        </w:rPr>
        <w:t>重大税收违法失信主体</w:t>
      </w:r>
      <w:r>
        <w:rPr>
          <w:rFonts w:hint="eastAsia" w:ascii="宋体" w:hAnsi="宋体" w:eastAsia="宋体" w:cs="宋体"/>
          <w:color w:val="auto"/>
          <w:highlight w:val="none"/>
        </w:rPr>
        <w:t>。</w:t>
      </w:r>
    </w:p>
    <w:p>
      <w:pPr>
        <w:keepNext w:val="0"/>
        <w:keepLines w:val="0"/>
        <w:pageBreakBefore w:val="0"/>
        <w:widowControl w:val="0"/>
        <w:kinsoku/>
        <w:wordWrap w:val="0"/>
        <w:overflowPunct/>
        <w:topLinePunct w:val="0"/>
        <w:autoSpaceDE/>
        <w:autoSpaceDN/>
        <w:bidi w:val="0"/>
        <w:adjustRightInd/>
        <w:snapToGrid/>
        <w:spacing w:line="384" w:lineRule="auto"/>
        <w:ind w:firstLine="567"/>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、我方</w:t>
      </w:r>
      <w:r>
        <w:rPr>
          <w:rFonts w:hint="eastAsia" w:ascii="宋体" w:hAnsi="宋体" w:eastAsia="宋体" w:cs="宋体"/>
          <w:color w:val="auto"/>
          <w:highlight w:val="none"/>
          <w:lang w:val="en-US" w:eastAsia="zh-CN"/>
        </w:rPr>
        <w:t>在“信用中国”网站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（填“未被列入”或“被列入”）</w:t>
      </w:r>
      <w:r>
        <w:rPr>
          <w:rFonts w:hint="eastAsia" w:ascii="宋体" w:hAnsi="宋体" w:eastAsia="宋体" w:cs="宋体"/>
          <w:color w:val="auto"/>
          <w:highlight w:val="none"/>
          <w:lang w:val="en-US" w:eastAsia="zh-CN"/>
        </w:rPr>
        <w:t>政府采购严重违法失信行为记录名单</w:t>
      </w:r>
      <w:r>
        <w:rPr>
          <w:rFonts w:hint="eastAsia" w:ascii="宋体" w:hAnsi="宋体" w:eastAsia="宋体" w:cs="宋体"/>
          <w:color w:val="auto"/>
          <w:highlight w:val="none"/>
        </w:rPr>
        <w:t>。</w:t>
      </w:r>
    </w:p>
    <w:p>
      <w:pPr>
        <w:keepNext w:val="0"/>
        <w:keepLines w:val="0"/>
        <w:pageBreakBefore w:val="0"/>
        <w:widowControl w:val="0"/>
        <w:kinsoku/>
        <w:wordWrap w:val="0"/>
        <w:overflowPunct/>
        <w:topLinePunct w:val="0"/>
        <w:autoSpaceDE/>
        <w:autoSpaceDN/>
        <w:bidi w:val="0"/>
        <w:adjustRightInd/>
        <w:snapToGrid/>
        <w:spacing w:line="384" w:lineRule="auto"/>
        <w:ind w:firstLine="567"/>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我方</w:t>
      </w:r>
      <w:r>
        <w:rPr>
          <w:rFonts w:hint="eastAsia" w:ascii="宋体" w:hAnsi="宋体" w:eastAsia="宋体" w:cs="宋体"/>
          <w:color w:val="auto"/>
          <w:highlight w:val="none"/>
          <w:lang w:val="en-US" w:eastAsia="zh-CN"/>
        </w:rPr>
        <w:t>在“中国政府采购网”</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（填“未被列入”或“被列入”）</w:t>
      </w:r>
      <w:r>
        <w:rPr>
          <w:rFonts w:hint="eastAsia" w:ascii="宋体" w:hAnsi="宋体" w:eastAsia="宋体" w:cs="宋体"/>
          <w:color w:val="auto"/>
          <w:highlight w:val="none"/>
          <w:lang w:val="en-US" w:eastAsia="zh-CN"/>
        </w:rPr>
        <w:t>政府采购严重违法失信行为记录名单</w:t>
      </w:r>
      <w:r>
        <w:rPr>
          <w:rFonts w:hint="eastAsia" w:ascii="宋体" w:hAnsi="宋体" w:eastAsia="宋体" w:cs="宋体"/>
          <w:color w:val="auto"/>
          <w:highlight w:val="none"/>
        </w:rPr>
        <w:t>。</w:t>
      </w:r>
    </w:p>
    <w:p>
      <w:pPr>
        <w:keepNext w:val="0"/>
        <w:keepLines w:val="0"/>
        <w:pageBreakBefore w:val="0"/>
        <w:widowControl w:val="0"/>
        <w:kinsoku/>
        <w:wordWrap w:val="0"/>
        <w:overflowPunct/>
        <w:topLinePunct w:val="0"/>
        <w:autoSpaceDE/>
        <w:autoSpaceDN/>
        <w:bidi w:val="0"/>
        <w:adjustRightInd/>
        <w:snapToGrid/>
        <w:spacing w:line="384" w:lineRule="auto"/>
        <w:ind w:firstLine="567"/>
        <w:textAlignment w:val="auto"/>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如有不实，我方将无条件地退出本项目的采购活动，并遵照《政府采购法》有关“提供虚假材料的规定”接受处罚。</w:t>
      </w:r>
    </w:p>
    <w:p>
      <w:pPr>
        <w:keepNext w:val="0"/>
        <w:keepLines w:val="0"/>
        <w:pageBreakBefore w:val="0"/>
        <w:widowControl w:val="0"/>
        <w:kinsoku/>
        <w:wordWrap w:val="0"/>
        <w:overflowPunct/>
        <w:topLinePunct w:val="0"/>
        <w:autoSpaceDE/>
        <w:autoSpaceDN/>
        <w:bidi w:val="0"/>
        <w:adjustRightInd/>
        <w:snapToGrid/>
        <w:spacing w:line="384" w:lineRule="auto"/>
        <w:ind w:firstLine="567"/>
        <w:textAlignment w:val="auto"/>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特此承诺。</w:t>
      </w:r>
    </w:p>
    <w:p>
      <w:pPr>
        <w:keepNext w:val="0"/>
        <w:keepLines w:val="0"/>
        <w:pageBreakBefore w:val="0"/>
        <w:widowControl w:val="0"/>
        <w:kinsoku/>
        <w:overflowPunct/>
        <w:bidi w:val="0"/>
        <w:rPr>
          <w:rFonts w:hint="eastAsia" w:ascii="宋体" w:hAnsi="宋体" w:eastAsia="宋体" w:cs="宋体"/>
          <w:b/>
          <w:bCs/>
          <w:color w:val="auto"/>
          <w:sz w:val="32"/>
          <w:szCs w:val="32"/>
          <w:highlight w:val="none"/>
        </w:rPr>
      </w:pPr>
    </w:p>
    <w:p>
      <w:pPr>
        <w:keepNext w:val="0"/>
        <w:keepLines w:val="0"/>
        <w:pageBreakBefore w:val="0"/>
        <w:widowControl w:val="0"/>
        <w:kinsoku/>
        <w:overflowPunct/>
        <w:bidi w:val="0"/>
        <w:spacing w:afterAutospacing="0"/>
        <w:rPr>
          <w:rFonts w:hint="eastAsia" w:ascii="宋体" w:hAnsi="宋体" w:eastAsia="宋体" w:cs="宋体"/>
          <w:b/>
          <w:bCs/>
          <w:color w:val="auto"/>
          <w:sz w:val="32"/>
          <w:szCs w:val="32"/>
          <w:highlight w:val="none"/>
        </w:rPr>
      </w:pPr>
    </w:p>
    <w:p>
      <w:pPr>
        <w:keepNext w:val="0"/>
        <w:keepLines w:val="0"/>
        <w:pageBreakBefore w:val="0"/>
        <w:widowControl w:val="0"/>
        <w:kinsoku/>
        <w:wordWrap/>
        <w:overflowPunct/>
        <w:topLinePunct w:val="0"/>
        <w:bidi w:val="0"/>
        <w:adjustRightInd/>
        <w:snapToGrid/>
        <w:spacing w:before="652" w:beforeLines="229" w:beforeAutospacing="0" w:afterAutospacing="0" w:line="480" w:lineRule="auto"/>
        <w:ind w:left="0" w:leftChars="0" w:right="0" w:rightChars="0" w:firstLine="420" w:firstLineChars="200"/>
        <w:jc w:val="right"/>
        <w:textAlignment w:val="auto"/>
        <w:rPr>
          <w:rFonts w:hint="eastAsia" w:ascii="宋体" w:hAnsi="宋体" w:eastAsia="宋体" w:cs="宋体"/>
          <w:color w:val="auto"/>
          <w:spacing w:val="0"/>
          <w:w w:val="100"/>
          <w:kern w:val="0"/>
          <w:position w:val="0"/>
          <w:sz w:val="21"/>
          <w:highlight w:val="none"/>
        </w:rPr>
      </w:pPr>
      <w:r>
        <w:rPr>
          <w:rFonts w:hint="eastAsia" w:ascii="宋体" w:hAnsi="宋体" w:eastAsia="宋体" w:cs="宋体"/>
          <w:color w:val="auto"/>
          <w:spacing w:val="0"/>
          <w:w w:val="100"/>
          <w:kern w:val="0"/>
          <w:position w:val="0"/>
          <w:sz w:val="21"/>
          <w:highlight w:val="none"/>
          <w:lang w:val="en-US" w:eastAsia="zh-CN"/>
        </w:rPr>
        <w:t>供应商：</w:t>
      </w:r>
      <w:r>
        <w:rPr>
          <w:rFonts w:hint="eastAsia" w:ascii="宋体" w:hAnsi="宋体" w:eastAsia="宋体" w:cs="宋体"/>
          <w:color w:val="auto"/>
          <w:spacing w:val="0"/>
          <w:w w:val="100"/>
          <w:kern w:val="0"/>
          <w:position w:val="0"/>
          <w:sz w:val="21"/>
          <w:highlight w:val="none"/>
          <w:u w:val="single"/>
          <w:lang w:val="en-US" w:eastAsia="zh-CN"/>
        </w:rPr>
        <w:t xml:space="preserve">                               （盖单位章）</w:t>
      </w:r>
      <w:r>
        <w:rPr>
          <w:rFonts w:hint="eastAsia" w:ascii="宋体" w:hAnsi="宋体" w:eastAsia="宋体" w:cs="宋体"/>
          <w:color w:val="auto"/>
          <w:spacing w:val="0"/>
          <w:w w:val="100"/>
          <w:kern w:val="0"/>
          <w:position w:val="0"/>
          <w:sz w:val="21"/>
          <w:highlight w:val="none"/>
          <w:lang w:val="en-US" w:eastAsia="zh-CN"/>
        </w:rPr>
        <w:t xml:space="preserve"> </w:t>
      </w:r>
    </w:p>
    <w:p>
      <w:pPr>
        <w:keepNext w:val="0"/>
        <w:keepLines w:val="0"/>
        <w:pageBreakBefore w:val="0"/>
        <w:widowControl w:val="0"/>
        <w:kinsoku/>
        <w:wordWrap/>
        <w:overflowPunct/>
        <w:topLinePunct w:val="0"/>
        <w:bidi w:val="0"/>
        <w:adjustRightInd/>
        <w:snapToGrid/>
        <w:spacing w:before="286" w:beforeLines="100" w:beforeAutospacing="0" w:afterAutospacing="0" w:line="480" w:lineRule="auto"/>
        <w:ind w:left="0" w:leftChars="0" w:right="0" w:rightChars="0" w:firstLine="420" w:firstLineChars="200"/>
        <w:jc w:val="right"/>
        <w:textAlignment w:val="auto"/>
        <w:rPr>
          <w:rFonts w:hint="eastAsia" w:ascii="宋体" w:hAnsi="宋体" w:eastAsia="宋体" w:cs="宋体"/>
          <w:color w:val="auto"/>
          <w:spacing w:val="0"/>
          <w:w w:val="100"/>
          <w:kern w:val="0"/>
          <w:position w:val="0"/>
          <w:sz w:val="21"/>
          <w:highlight w:val="none"/>
        </w:rPr>
      </w:pPr>
      <w:r>
        <w:rPr>
          <w:rFonts w:hint="eastAsia" w:ascii="宋体" w:hAnsi="宋体" w:eastAsia="宋体" w:cs="宋体"/>
          <w:color w:val="auto"/>
          <w:spacing w:val="0"/>
          <w:w w:val="100"/>
          <w:kern w:val="0"/>
          <w:position w:val="0"/>
          <w:sz w:val="21"/>
          <w:highlight w:val="none"/>
          <w:lang w:val="en-US" w:eastAsia="zh-CN"/>
        </w:rPr>
        <w:t>法定代表人或其委托代理人：</w:t>
      </w:r>
      <w:r>
        <w:rPr>
          <w:rFonts w:hint="eastAsia" w:ascii="宋体" w:hAnsi="宋体" w:eastAsia="宋体" w:cs="宋体"/>
          <w:color w:val="auto"/>
          <w:spacing w:val="0"/>
          <w:w w:val="100"/>
          <w:kern w:val="0"/>
          <w:position w:val="0"/>
          <w:sz w:val="21"/>
          <w:highlight w:val="none"/>
          <w:u w:val="single"/>
          <w:lang w:val="en-US" w:eastAsia="zh-CN"/>
        </w:rPr>
        <w:t xml:space="preserve">           （签字或盖章） </w:t>
      </w:r>
    </w:p>
    <w:p>
      <w:pPr>
        <w:keepNext w:val="0"/>
        <w:keepLines w:val="0"/>
        <w:pageBreakBefore w:val="0"/>
        <w:widowControl w:val="0"/>
        <w:shd w:val="clear" w:color="auto" w:fill="auto"/>
        <w:kinsoku/>
        <w:wordWrap/>
        <w:overflowPunct/>
        <w:topLinePunct w:val="0"/>
        <w:autoSpaceDE/>
        <w:autoSpaceDN/>
        <w:bidi w:val="0"/>
        <w:adjustRightInd/>
        <w:snapToGrid/>
        <w:spacing w:before="349" w:beforeLines="122" w:beforeAutospacing="0" w:line="480" w:lineRule="auto"/>
        <w:ind w:firstLine="0" w:firstLineChars="0"/>
        <w:jc w:val="right"/>
        <w:textAlignment w:val="auto"/>
        <w:outlineLvl w:val="9"/>
        <w:rPr>
          <w:rFonts w:hint="eastAsia" w:ascii="宋体" w:hAnsi="宋体" w:eastAsia="宋体" w:cs="宋体"/>
          <w:color w:val="auto"/>
          <w:kern w:val="0"/>
          <w:sz w:val="23"/>
          <w:szCs w:val="23"/>
          <w:highlight w:val="none"/>
          <w:lang w:val="en-US"/>
        </w:rPr>
      </w:pPr>
      <w:r>
        <w:rPr>
          <w:rFonts w:hint="eastAsia" w:ascii="宋体" w:hAnsi="宋体" w:eastAsia="宋体" w:cs="宋体"/>
          <w:color w:val="auto"/>
          <w:spacing w:val="0"/>
          <w:w w:val="100"/>
          <w:kern w:val="0"/>
          <w:position w:val="0"/>
          <w:sz w:val="21"/>
          <w:highlight w:val="none"/>
          <w:u w:val="single"/>
          <w:lang w:val="en-US" w:eastAsia="zh-CN"/>
        </w:rPr>
        <w:t xml:space="preserve">       </w:t>
      </w:r>
      <w:r>
        <w:rPr>
          <w:rFonts w:hint="eastAsia" w:ascii="宋体" w:hAnsi="宋体" w:eastAsia="宋体" w:cs="宋体"/>
          <w:color w:val="auto"/>
          <w:spacing w:val="0"/>
          <w:w w:val="100"/>
          <w:kern w:val="0"/>
          <w:position w:val="0"/>
          <w:sz w:val="21"/>
          <w:highlight w:val="none"/>
          <w:lang w:val="en-US" w:eastAsia="zh-CN"/>
        </w:rPr>
        <w:t>年</w:t>
      </w:r>
      <w:r>
        <w:rPr>
          <w:rFonts w:hint="eastAsia" w:ascii="宋体" w:hAnsi="宋体" w:eastAsia="宋体" w:cs="宋体"/>
          <w:color w:val="auto"/>
          <w:spacing w:val="0"/>
          <w:w w:val="100"/>
          <w:kern w:val="0"/>
          <w:position w:val="0"/>
          <w:sz w:val="21"/>
          <w:highlight w:val="none"/>
          <w:u w:val="single"/>
          <w:lang w:val="en-US" w:eastAsia="zh-CN"/>
        </w:rPr>
        <w:t xml:space="preserve">   </w:t>
      </w:r>
      <w:r>
        <w:rPr>
          <w:rFonts w:hint="eastAsia" w:ascii="宋体" w:hAnsi="宋体" w:eastAsia="宋体" w:cs="宋体"/>
          <w:color w:val="auto"/>
          <w:spacing w:val="0"/>
          <w:w w:val="100"/>
          <w:kern w:val="0"/>
          <w:position w:val="0"/>
          <w:sz w:val="21"/>
          <w:highlight w:val="none"/>
          <w:lang w:val="en-US" w:eastAsia="zh-CN"/>
        </w:rPr>
        <w:t>月</w:t>
      </w:r>
      <w:r>
        <w:rPr>
          <w:rFonts w:hint="eastAsia" w:ascii="宋体" w:hAnsi="宋体" w:eastAsia="宋体" w:cs="宋体"/>
          <w:color w:val="auto"/>
          <w:spacing w:val="0"/>
          <w:w w:val="100"/>
          <w:kern w:val="0"/>
          <w:position w:val="0"/>
          <w:sz w:val="21"/>
          <w:highlight w:val="none"/>
          <w:u w:val="single"/>
          <w:lang w:val="en-US" w:eastAsia="zh-CN"/>
        </w:rPr>
        <w:t xml:space="preserve">    </w:t>
      </w:r>
      <w:r>
        <w:rPr>
          <w:rFonts w:hint="eastAsia" w:ascii="宋体" w:hAnsi="宋体" w:eastAsia="宋体" w:cs="宋体"/>
          <w:color w:val="auto"/>
          <w:spacing w:val="0"/>
          <w:w w:val="100"/>
          <w:kern w:val="0"/>
          <w:position w:val="0"/>
          <w:sz w:val="21"/>
          <w:highlight w:val="none"/>
          <w:lang w:val="en-US" w:eastAsia="zh-CN"/>
        </w:rPr>
        <w:t>日</w:t>
      </w:r>
    </w:p>
    <w:p>
      <w:pPr>
        <w:keepNext w:val="0"/>
        <w:keepLines w:val="0"/>
        <w:pageBreakBefore w:val="0"/>
        <w:widowControl w:val="0"/>
        <w:kinsoku/>
        <w:overflowPunct/>
        <w:bidi w:val="0"/>
        <w:spacing w:line="460" w:lineRule="atLeast"/>
        <w:jc w:val="center"/>
        <w:rPr>
          <w:rFonts w:hint="eastAsia" w:ascii="宋体" w:hAnsi="宋体" w:eastAsia="宋体" w:cs="宋体"/>
          <w:b/>
          <w:bCs/>
          <w:color w:val="auto"/>
          <w:sz w:val="24"/>
          <w:szCs w:val="24"/>
        </w:rPr>
      </w:pPr>
      <w:r>
        <w:rPr>
          <w:rFonts w:hint="eastAsia" w:ascii="宋体" w:hAnsi="宋体" w:eastAsia="宋体" w:cs="宋体"/>
          <w:color w:val="auto"/>
          <w:spacing w:val="0"/>
          <w:w w:val="100"/>
          <w:kern w:val="0"/>
          <w:position w:val="0"/>
          <w:sz w:val="21"/>
          <w:highlight w:val="none"/>
          <w:lang w:val="en-US" w:eastAsia="zh-CN"/>
        </w:rPr>
        <w:br w:type="page"/>
      </w:r>
      <w:bookmarkStart w:id="623" w:name="_Toc9624_WPSOffice_Level2"/>
      <w:r>
        <w:rPr>
          <w:rFonts w:hint="eastAsia" w:ascii="宋体" w:hAnsi="宋体" w:eastAsia="宋体" w:cs="宋体"/>
          <w:b/>
          <w:bCs/>
          <w:color w:val="auto"/>
          <w:sz w:val="24"/>
          <w:szCs w:val="24"/>
        </w:rPr>
        <w:t>（</w:t>
      </w:r>
      <w:r>
        <w:rPr>
          <w:rFonts w:hint="eastAsia" w:ascii="宋体" w:hAnsi="宋体" w:eastAsia="宋体" w:cs="宋体"/>
          <w:b/>
          <w:bCs/>
          <w:color w:val="auto"/>
          <w:sz w:val="24"/>
          <w:szCs w:val="24"/>
          <w:lang w:eastAsia="zh-CN"/>
        </w:rPr>
        <w:t>四</w:t>
      </w:r>
      <w:r>
        <w:rPr>
          <w:rFonts w:hint="eastAsia" w:ascii="宋体" w:hAnsi="宋体" w:eastAsia="宋体" w:cs="宋体"/>
          <w:b/>
          <w:bCs/>
          <w:color w:val="auto"/>
          <w:sz w:val="24"/>
          <w:szCs w:val="24"/>
        </w:rPr>
        <w:t>）</w:t>
      </w:r>
      <w:bookmarkEnd w:id="623"/>
      <w:r>
        <w:rPr>
          <w:rFonts w:hint="eastAsia" w:ascii="宋体" w:hAnsi="宋体" w:eastAsia="宋体" w:cs="宋体"/>
          <w:b/>
          <w:bCs/>
          <w:color w:val="auto"/>
          <w:sz w:val="24"/>
          <w:szCs w:val="24"/>
        </w:rPr>
        <w:t>供应商承诺函</w:t>
      </w:r>
    </w:p>
    <w:p>
      <w:pPr>
        <w:keepNext w:val="0"/>
        <w:keepLines w:val="0"/>
        <w:pageBreakBefore w:val="0"/>
        <w:widowControl w:val="0"/>
        <w:kinsoku/>
        <w:overflowPunct/>
        <w:bidi w:val="0"/>
        <w:adjustRightInd w:val="0"/>
        <w:spacing w:line="460" w:lineRule="atLeast"/>
        <w:rPr>
          <w:rFonts w:hint="eastAsia" w:ascii="宋体" w:hAnsi="宋体" w:eastAsia="宋体" w:cs="宋体"/>
          <w:b/>
          <w:bCs/>
          <w:color w:val="auto"/>
          <w:szCs w:val="21"/>
          <w:lang w:val="zh-CN"/>
        </w:rPr>
      </w:pP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0" w:firstLineChars="0"/>
        <w:textAlignment w:val="auto"/>
        <w:rPr>
          <w:rFonts w:hint="eastAsia" w:ascii="宋体" w:hAnsi="宋体" w:eastAsia="宋体" w:cs="宋体"/>
          <w:b/>
          <w:bCs/>
          <w:color w:val="auto"/>
          <w:szCs w:val="21"/>
        </w:rPr>
      </w:pPr>
      <w:r>
        <w:rPr>
          <w:rFonts w:hint="eastAsia" w:ascii="宋体" w:hAnsi="宋体" w:eastAsia="宋体" w:cs="宋体"/>
          <w:b/>
          <w:bCs/>
          <w:color w:val="auto"/>
          <w:szCs w:val="21"/>
          <w:lang w:val="zh-CN"/>
        </w:rPr>
        <w:t>致：</w:t>
      </w:r>
      <w:r>
        <w:rPr>
          <w:rFonts w:hint="eastAsia" w:ascii="宋体" w:hAnsi="宋体" w:eastAsia="宋体" w:cs="宋体"/>
          <w:b/>
          <w:bCs/>
          <w:color w:val="auto"/>
          <w:szCs w:val="21"/>
          <w:u w:val="single"/>
        </w:rPr>
        <w:t xml:space="preserve">             </w:t>
      </w:r>
      <w:r>
        <w:rPr>
          <w:rFonts w:hint="eastAsia" w:ascii="宋体" w:hAnsi="宋体" w:eastAsia="宋体" w:cs="宋体"/>
          <w:b/>
          <w:bCs/>
          <w:color w:val="auto"/>
          <w:szCs w:val="21"/>
          <w:u w:val="single"/>
          <w:lang w:val="zh-CN"/>
        </w:rPr>
        <w:t>（采购人）</w:t>
      </w:r>
      <w:r>
        <w:rPr>
          <w:rFonts w:hint="eastAsia" w:ascii="宋体" w:hAnsi="宋体" w:eastAsia="宋体" w:cs="宋体"/>
          <w:b/>
          <w:bCs/>
          <w:color w:val="auto"/>
          <w:szCs w:val="21"/>
          <w:u w:val="single"/>
        </w:rPr>
        <w:t xml:space="preserve">         </w:t>
      </w:r>
    </w:p>
    <w:p>
      <w:pPr>
        <w:keepNext w:val="0"/>
        <w:keepLines w:val="0"/>
        <w:pageBreakBefore w:val="0"/>
        <w:widowControl w:val="0"/>
        <w:kinsoku/>
        <w:wordWrap/>
        <w:overflowPunct/>
        <w:topLinePunct w:val="0"/>
        <w:autoSpaceDE/>
        <w:autoSpaceDN/>
        <w:bidi w:val="0"/>
        <w:snapToGrid/>
        <w:spacing w:line="52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本公司</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(供应商全称)参加</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w:t>
      </w:r>
      <w:r>
        <w:rPr>
          <w:rFonts w:hint="eastAsia" w:ascii="宋体" w:hAnsi="宋体" w:eastAsia="宋体" w:cs="宋体"/>
          <w:color w:val="auto"/>
          <w:szCs w:val="21"/>
          <w:lang w:eastAsia="zh-CN"/>
        </w:rPr>
        <w:t>项目</w:t>
      </w:r>
      <w:r>
        <w:rPr>
          <w:rFonts w:hint="eastAsia" w:ascii="宋体" w:hAnsi="宋体" w:eastAsia="宋体" w:cs="宋体"/>
          <w:color w:val="auto"/>
          <w:szCs w:val="21"/>
        </w:rPr>
        <w:t>名称、</w:t>
      </w:r>
      <w:r>
        <w:rPr>
          <w:rFonts w:hint="eastAsia" w:ascii="宋体" w:hAnsi="宋体" w:eastAsia="宋体" w:cs="宋体"/>
          <w:color w:val="auto"/>
          <w:szCs w:val="21"/>
          <w:lang w:eastAsia="zh-CN"/>
        </w:rPr>
        <w:t>项目</w:t>
      </w:r>
      <w:r>
        <w:rPr>
          <w:rFonts w:hint="eastAsia" w:ascii="宋体" w:hAnsi="宋体" w:eastAsia="宋体" w:cs="宋体"/>
          <w:color w:val="auto"/>
          <w:szCs w:val="21"/>
        </w:rPr>
        <w:t>编号）的采购活动，现承诺：</w:t>
      </w:r>
    </w:p>
    <w:p>
      <w:pPr>
        <w:keepNext w:val="0"/>
        <w:keepLines w:val="0"/>
        <w:pageBreakBefore w:val="0"/>
        <w:widowControl w:val="0"/>
        <w:kinsoku/>
        <w:wordWrap/>
        <w:overflowPunct/>
        <w:topLinePunct w:val="0"/>
        <w:autoSpaceDE/>
        <w:autoSpaceDN/>
        <w:bidi w:val="0"/>
        <w:snapToGrid/>
        <w:spacing w:line="52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1、本次磋商我公司与其他供应商不存在单位负责人为同一人或者存在直接控股、管理关系参加同一合同下的政府采购活动的情形。</w:t>
      </w:r>
    </w:p>
    <w:p>
      <w:pPr>
        <w:keepNext w:val="0"/>
        <w:keepLines w:val="0"/>
        <w:pageBreakBefore w:val="0"/>
        <w:widowControl w:val="0"/>
        <w:kinsoku/>
        <w:wordWrap/>
        <w:overflowPunct/>
        <w:topLinePunct w:val="0"/>
        <w:autoSpaceDE/>
        <w:autoSpaceDN/>
        <w:bidi w:val="0"/>
        <w:snapToGrid/>
        <w:spacing w:line="52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同时也满足本项目法律法规规章规定关于供应商的其他资格性条件，未参与本采购项目前期咨询论证，不属于禁止参加磋商的供应商。</w:t>
      </w:r>
    </w:p>
    <w:p>
      <w:pPr>
        <w:keepNext w:val="0"/>
        <w:keepLines w:val="0"/>
        <w:pageBreakBefore w:val="0"/>
        <w:widowControl w:val="0"/>
        <w:kinsoku/>
        <w:wordWrap/>
        <w:overflowPunct/>
        <w:topLinePunct w:val="0"/>
        <w:autoSpaceDE/>
        <w:autoSpaceDN/>
        <w:bidi w:val="0"/>
        <w:snapToGrid/>
        <w:spacing w:line="52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如违反以上承诺，本公司愿承担一切法律责任。</w:t>
      </w:r>
    </w:p>
    <w:p>
      <w:pPr>
        <w:keepNext w:val="0"/>
        <w:keepLines w:val="0"/>
        <w:pageBreakBefore w:val="0"/>
        <w:widowControl w:val="0"/>
        <w:kinsoku/>
        <w:overflowPunct/>
        <w:bidi w:val="0"/>
        <w:spacing w:line="460" w:lineRule="atLeast"/>
        <w:ind w:firstLine="420" w:firstLineChars="200"/>
        <w:rPr>
          <w:rFonts w:hint="eastAsia" w:ascii="宋体" w:hAnsi="宋体" w:eastAsia="宋体" w:cs="宋体"/>
          <w:color w:val="auto"/>
          <w:szCs w:val="21"/>
        </w:rPr>
      </w:pPr>
    </w:p>
    <w:p>
      <w:pPr>
        <w:keepNext w:val="0"/>
        <w:keepLines w:val="0"/>
        <w:pageBreakBefore w:val="0"/>
        <w:widowControl w:val="0"/>
        <w:kinsoku/>
        <w:overflowPunct/>
        <w:bidi w:val="0"/>
        <w:spacing w:line="460" w:lineRule="atLeast"/>
        <w:ind w:firstLine="420" w:firstLineChars="200"/>
        <w:rPr>
          <w:rFonts w:hint="eastAsia" w:ascii="宋体" w:hAnsi="宋体" w:eastAsia="宋体" w:cs="宋体"/>
          <w:color w:val="auto"/>
          <w:szCs w:val="21"/>
        </w:rPr>
      </w:pPr>
    </w:p>
    <w:p>
      <w:pPr>
        <w:keepNext w:val="0"/>
        <w:keepLines w:val="0"/>
        <w:pageBreakBefore w:val="0"/>
        <w:widowControl w:val="0"/>
        <w:kinsoku/>
        <w:overflowPunct/>
        <w:bidi w:val="0"/>
        <w:spacing w:line="460" w:lineRule="atLeast"/>
        <w:ind w:firstLine="420" w:firstLineChars="200"/>
        <w:jc w:val="right"/>
        <w:rPr>
          <w:rFonts w:hint="eastAsia" w:ascii="宋体" w:hAnsi="宋体" w:eastAsia="宋体" w:cs="宋体"/>
          <w:color w:val="auto"/>
          <w:kern w:val="0"/>
        </w:rPr>
      </w:pPr>
      <w:r>
        <w:rPr>
          <w:rFonts w:hint="eastAsia" w:ascii="宋体" w:hAnsi="宋体" w:eastAsia="宋体" w:cs="宋体"/>
          <w:color w:val="auto"/>
          <w:kern w:val="0"/>
        </w:rPr>
        <w:t>供应商：</w:t>
      </w:r>
      <w:r>
        <w:rPr>
          <w:rFonts w:hint="eastAsia" w:ascii="宋体" w:hAnsi="宋体" w:eastAsia="宋体" w:cs="宋体"/>
          <w:color w:val="auto"/>
          <w:kern w:val="0"/>
          <w:u w:val="single"/>
        </w:rPr>
        <w:t xml:space="preserve">                          （盖单位章）</w:t>
      </w:r>
      <w:r>
        <w:rPr>
          <w:rFonts w:hint="eastAsia" w:ascii="宋体" w:hAnsi="宋体" w:eastAsia="宋体" w:cs="宋体"/>
          <w:color w:val="auto"/>
          <w:kern w:val="0"/>
        </w:rPr>
        <w:t xml:space="preserve"> </w:t>
      </w:r>
    </w:p>
    <w:p>
      <w:pPr>
        <w:keepNext w:val="0"/>
        <w:keepLines w:val="0"/>
        <w:pageBreakBefore w:val="0"/>
        <w:widowControl w:val="0"/>
        <w:kinsoku/>
        <w:overflowPunct/>
        <w:bidi w:val="0"/>
        <w:spacing w:line="460" w:lineRule="atLeast"/>
        <w:ind w:firstLine="420" w:firstLineChars="200"/>
        <w:jc w:val="right"/>
        <w:rPr>
          <w:rFonts w:hint="eastAsia" w:ascii="宋体" w:hAnsi="宋体" w:eastAsia="宋体" w:cs="宋体"/>
          <w:color w:val="auto"/>
          <w:kern w:val="0"/>
        </w:rPr>
      </w:pPr>
      <w:r>
        <w:rPr>
          <w:rFonts w:hint="eastAsia" w:ascii="宋体" w:hAnsi="宋体" w:eastAsia="宋体" w:cs="宋体"/>
          <w:color w:val="auto"/>
          <w:kern w:val="0"/>
        </w:rPr>
        <w:t>法定代表人或其委托代理人：</w:t>
      </w:r>
      <w:r>
        <w:rPr>
          <w:rFonts w:hint="eastAsia" w:ascii="宋体" w:hAnsi="宋体" w:eastAsia="宋体" w:cs="宋体"/>
          <w:color w:val="auto"/>
          <w:kern w:val="0"/>
          <w:u w:val="single"/>
        </w:rPr>
        <w:t xml:space="preserve">      （签字或盖章） </w:t>
      </w:r>
    </w:p>
    <w:p>
      <w:pPr>
        <w:keepNext w:val="0"/>
        <w:keepLines w:val="0"/>
        <w:pageBreakBefore w:val="0"/>
        <w:widowControl w:val="0"/>
        <w:tabs>
          <w:tab w:val="left" w:pos="6943"/>
          <w:tab w:val="left" w:pos="7889"/>
          <w:tab w:val="left" w:pos="8833"/>
        </w:tabs>
        <w:kinsoku/>
        <w:overflowPunct/>
        <w:autoSpaceDE w:val="0"/>
        <w:autoSpaceDN w:val="0"/>
        <w:bidi w:val="0"/>
        <w:spacing w:line="460" w:lineRule="atLeast"/>
        <w:ind w:firstLine="420" w:firstLineChars="200"/>
        <w:jc w:val="right"/>
        <w:rPr>
          <w:rFonts w:hint="eastAsia" w:ascii="宋体" w:hAnsi="宋体" w:eastAsia="宋体" w:cs="宋体"/>
          <w:color w:val="auto"/>
          <w:kern w:val="0"/>
          <w:szCs w:val="21"/>
          <w:lang w:val="zh-CN"/>
        </w:rPr>
      </w:pPr>
      <w:r>
        <w:rPr>
          <w:rFonts w:hint="eastAsia" w:ascii="宋体" w:hAnsi="宋体" w:eastAsia="宋体" w:cs="宋体"/>
          <w:color w:val="auto"/>
          <w:kern w:val="0"/>
          <w:szCs w:val="21"/>
          <w:u w:val="single"/>
          <w:lang w:val="zh-CN"/>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lang w:val="zh-CN"/>
        </w:rPr>
        <w:t>年</w:t>
      </w:r>
      <w:r>
        <w:rPr>
          <w:rFonts w:hint="eastAsia" w:ascii="宋体" w:hAnsi="宋体" w:eastAsia="宋体" w:cs="宋体"/>
          <w:color w:val="auto"/>
          <w:kern w:val="0"/>
          <w:szCs w:val="21"/>
          <w:u w:val="single"/>
          <w:lang w:val="zh-CN"/>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lang w:val="zh-CN"/>
        </w:rPr>
        <w:t>月</w:t>
      </w:r>
      <w:r>
        <w:rPr>
          <w:rFonts w:hint="eastAsia" w:ascii="宋体" w:hAnsi="宋体" w:eastAsia="宋体" w:cs="宋体"/>
          <w:color w:val="auto"/>
          <w:kern w:val="0"/>
          <w:szCs w:val="21"/>
          <w:u w:val="single"/>
          <w:lang w:val="zh-CN"/>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lang w:val="zh-CN"/>
        </w:rPr>
        <w:t>日</w:t>
      </w:r>
    </w:p>
    <w:p>
      <w:pPr>
        <w:keepNext w:val="0"/>
        <w:keepLines w:val="0"/>
        <w:pageBreakBefore w:val="0"/>
        <w:widowControl w:val="0"/>
        <w:kinsoku/>
        <w:overflowPunct/>
        <w:bidi w:val="0"/>
        <w:rPr>
          <w:rFonts w:hint="eastAsia" w:ascii="宋体" w:hAnsi="宋体" w:eastAsia="宋体" w:cs="宋体"/>
          <w:color w:val="auto"/>
          <w:spacing w:val="0"/>
          <w:w w:val="100"/>
          <w:kern w:val="0"/>
          <w:position w:val="0"/>
          <w:sz w:val="21"/>
          <w:highlight w:val="none"/>
          <w:lang w:val="en-US" w:eastAsia="zh-CN"/>
        </w:rPr>
      </w:pPr>
      <w:r>
        <w:rPr>
          <w:rFonts w:hint="eastAsia" w:ascii="宋体" w:hAnsi="宋体" w:eastAsia="宋体" w:cs="宋体"/>
          <w:color w:val="auto"/>
          <w:spacing w:val="0"/>
          <w:w w:val="100"/>
          <w:kern w:val="0"/>
          <w:position w:val="0"/>
          <w:sz w:val="21"/>
          <w:highlight w:val="none"/>
          <w:lang w:val="en-US" w:eastAsia="zh-CN"/>
        </w:rPr>
        <w:br w:type="page"/>
      </w:r>
    </w:p>
    <w:p>
      <w:pPr>
        <w:keepNext w:val="0"/>
        <w:keepLines w:val="0"/>
        <w:pageBreakBefore w:val="0"/>
        <w:widowControl w:val="0"/>
        <w:kinsoku/>
        <w:overflowPunct/>
        <w:bidi w:val="0"/>
        <w:ind w:left="0" w:leftChars="0" w:right="0" w:rightChars="0" w:firstLine="0" w:firstLineChars="0"/>
        <w:jc w:val="center"/>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lang w:val="en-US" w:eastAsia="zh-CN"/>
        </w:rPr>
        <w:t>）非联合体磋商声明</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20" w:firstLineChars="200"/>
        <w:textAlignment w:val="auto"/>
        <w:rPr>
          <w:rFonts w:hint="eastAsia" w:ascii="宋体" w:hAnsi="宋体" w:eastAsia="宋体" w:cs="宋体"/>
          <w:color w:val="auto"/>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jc w:val="left"/>
        <w:textAlignment w:val="auto"/>
        <w:rPr>
          <w:rFonts w:hint="eastAsia" w:ascii="宋体" w:hAnsi="宋体" w:eastAsia="宋体" w:cs="宋体"/>
          <w:b/>
          <w:bCs/>
          <w:color w:val="auto"/>
          <w:sz w:val="21"/>
          <w:szCs w:val="21"/>
          <w:highlight w:val="none"/>
          <w:u w:val="single"/>
          <w:lang w:val="en-US" w:eastAsia="zh-CN"/>
        </w:rPr>
      </w:pPr>
      <w:r>
        <w:rPr>
          <w:rFonts w:hint="eastAsia" w:ascii="宋体" w:hAnsi="宋体" w:eastAsia="宋体" w:cs="宋体"/>
          <w:b/>
          <w:bCs/>
          <w:color w:val="auto"/>
          <w:sz w:val="21"/>
          <w:szCs w:val="21"/>
          <w:highlight w:val="none"/>
          <w:lang w:val="en-US"/>
        </w:rPr>
        <w:t>致：</w:t>
      </w:r>
      <w:r>
        <w:rPr>
          <w:rFonts w:hint="eastAsia" w:ascii="宋体" w:hAnsi="宋体" w:eastAsia="宋体" w:cs="宋体"/>
          <w:b/>
          <w:bCs/>
          <w:color w:val="auto"/>
          <w:sz w:val="21"/>
          <w:szCs w:val="21"/>
          <w:highlight w:val="none"/>
          <w:u w:val="single"/>
          <w:lang w:val="en-US"/>
        </w:rPr>
        <w:t xml:space="preserve">      （</w:t>
      </w:r>
      <w:r>
        <w:rPr>
          <w:rFonts w:hint="eastAsia" w:ascii="宋体" w:hAnsi="宋体" w:eastAsia="宋体" w:cs="宋体"/>
          <w:b/>
          <w:bCs/>
          <w:color w:val="auto"/>
          <w:sz w:val="21"/>
          <w:szCs w:val="21"/>
          <w:highlight w:val="none"/>
          <w:u w:val="single"/>
          <w:lang w:val="en-US" w:eastAsia="zh-CN"/>
        </w:rPr>
        <w:t>采购人</w:t>
      </w:r>
      <w:r>
        <w:rPr>
          <w:rFonts w:hint="eastAsia" w:ascii="宋体" w:hAnsi="宋体" w:eastAsia="宋体" w:cs="宋体"/>
          <w:b/>
          <w:bCs/>
          <w:color w:val="auto"/>
          <w:sz w:val="21"/>
          <w:szCs w:val="21"/>
          <w:highlight w:val="none"/>
          <w:u w:val="single"/>
          <w:lang w:val="en-US"/>
        </w:rPr>
        <w:t>名称）</w:t>
      </w:r>
      <w:r>
        <w:rPr>
          <w:rFonts w:hint="eastAsia" w:ascii="宋体" w:hAnsi="宋体" w:eastAsia="宋体" w:cs="宋体"/>
          <w:b/>
          <w:bCs/>
          <w:color w:val="auto"/>
          <w:sz w:val="21"/>
          <w:szCs w:val="21"/>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Cs w:val="21"/>
          <w:lang w:val="en-US"/>
        </w:rPr>
        <w:t>我公司收到贵单位</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u w:val="single"/>
          <w:lang w:val="en-US"/>
        </w:rPr>
        <w:t>（项目名称</w:t>
      </w:r>
      <w:r>
        <w:rPr>
          <w:rFonts w:hint="eastAsia" w:ascii="宋体" w:hAnsi="宋体" w:eastAsia="宋体" w:cs="宋体"/>
          <w:color w:val="auto"/>
          <w:szCs w:val="21"/>
          <w:u w:val="single"/>
          <w:lang w:val="en-US" w:eastAsia="zh-CN"/>
        </w:rPr>
        <w:t>、</w:t>
      </w:r>
      <w:r>
        <w:rPr>
          <w:rFonts w:hint="eastAsia" w:ascii="宋体" w:hAnsi="宋体" w:eastAsia="宋体" w:cs="宋体"/>
          <w:color w:val="auto"/>
          <w:szCs w:val="21"/>
          <w:u w:val="single"/>
          <w:lang w:val="en-US"/>
        </w:rPr>
        <w:t>项目编号</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en-US"/>
        </w:rPr>
        <w:t>的</w:t>
      </w:r>
      <w:r>
        <w:rPr>
          <w:rFonts w:hint="eastAsia" w:ascii="宋体" w:hAnsi="宋体" w:eastAsia="宋体" w:cs="宋体"/>
          <w:color w:val="auto"/>
          <w:szCs w:val="21"/>
          <w:lang w:val="en-US" w:eastAsia="zh-CN"/>
        </w:rPr>
        <w:t>竞争性磋商文件</w:t>
      </w:r>
      <w:r>
        <w:rPr>
          <w:rFonts w:hint="eastAsia" w:ascii="宋体" w:hAnsi="宋体" w:eastAsia="宋体" w:cs="宋体"/>
          <w:color w:val="auto"/>
          <w:szCs w:val="21"/>
          <w:lang w:val="en-US"/>
        </w:rPr>
        <w:t>，经详细研究，我们决定参加该项目的</w:t>
      </w:r>
      <w:r>
        <w:rPr>
          <w:rFonts w:hint="eastAsia" w:ascii="宋体" w:hAnsi="宋体" w:eastAsia="宋体" w:cs="宋体"/>
          <w:color w:val="auto"/>
          <w:szCs w:val="21"/>
          <w:lang w:val="en-US" w:eastAsia="zh-CN"/>
        </w:rPr>
        <w:t>投标</w:t>
      </w:r>
      <w:r>
        <w:rPr>
          <w:rFonts w:hint="eastAsia" w:ascii="宋体" w:hAnsi="宋体" w:eastAsia="宋体" w:cs="宋体"/>
          <w:color w:val="auto"/>
          <w:szCs w:val="21"/>
          <w:lang w:val="en-US"/>
        </w:rPr>
        <w:t>活动。为此，我方郑重声明以下内容，并负法律责任</w:t>
      </w:r>
      <w:r>
        <w:rPr>
          <w:rFonts w:hint="eastAsia" w:ascii="宋体" w:hAnsi="宋体" w:eastAsia="宋体" w:cs="宋体"/>
          <w:color w:val="auto"/>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auto"/>
        <w:ind w:left="0" w:leftChars="0" w:firstLine="420" w:firstLineChars="200"/>
        <w:textAlignment w:val="auto"/>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rPr>
        <w:t>1.本项目我公司以自己的名义参加</w:t>
      </w:r>
      <w:r>
        <w:rPr>
          <w:rFonts w:hint="eastAsia" w:ascii="宋体"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lang w:val="en-US"/>
        </w:rPr>
        <w:t>，不存在联合体</w:t>
      </w:r>
      <w:r>
        <w:rPr>
          <w:rFonts w:hint="eastAsia" w:ascii="宋体" w:hAnsi="宋体" w:eastAsia="宋体" w:cs="宋体"/>
          <w:color w:val="auto"/>
          <w:sz w:val="21"/>
          <w:szCs w:val="21"/>
          <w:highlight w:val="none"/>
          <w:lang w:val="en-US" w:eastAsia="zh-CN"/>
        </w:rPr>
        <w:t>磋商</w:t>
      </w:r>
      <w:r>
        <w:rPr>
          <w:rFonts w:hint="eastAsia" w:ascii="宋体" w:hAnsi="宋体" w:eastAsia="宋体" w:cs="宋体"/>
          <w:color w:val="auto"/>
          <w:sz w:val="21"/>
          <w:szCs w:val="21"/>
          <w:highlight w:val="none"/>
          <w:lang w:val="en-US"/>
        </w:rPr>
        <w:t>的情况。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auto"/>
        <w:ind w:left="0" w:leftChars="0" w:firstLine="420" w:firstLineChars="20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2.我公司愿按《中华人民共和国民法典》履行自己的全部责任。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auto"/>
        <w:ind w:left="0" w:leftChars="0" w:firstLine="420" w:firstLineChars="20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特此声明。</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auto"/>
        <w:ind w:left="0" w:leftChars="0" w:firstLine="420" w:firstLineChars="200"/>
        <w:textAlignment w:val="auto"/>
        <w:rPr>
          <w:rFonts w:hint="eastAsia" w:ascii="宋体" w:hAnsi="宋体" w:eastAsia="宋体" w:cs="宋体"/>
          <w:color w:val="auto"/>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auto"/>
        <w:ind w:left="0" w:leftChars="0" w:firstLine="420" w:firstLineChars="200"/>
        <w:textAlignment w:val="auto"/>
        <w:rPr>
          <w:rFonts w:hint="eastAsia" w:ascii="宋体" w:hAnsi="宋体" w:eastAsia="宋体" w:cs="宋体"/>
          <w:color w:val="auto"/>
          <w:sz w:val="21"/>
          <w:szCs w:val="21"/>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auto"/>
        <w:ind w:left="0" w:leftChars="0" w:firstLine="420" w:firstLineChars="200"/>
        <w:textAlignment w:val="auto"/>
        <w:rPr>
          <w:rFonts w:hint="eastAsia" w:ascii="宋体" w:hAnsi="宋体" w:eastAsia="宋体" w:cs="宋体"/>
          <w:color w:val="auto"/>
          <w:sz w:val="21"/>
          <w:szCs w:val="21"/>
          <w:highlight w:val="none"/>
          <w:lang w:val="en-US" w:eastAsia="zh-CN" w:bidi="ar-SA"/>
        </w:rPr>
      </w:pPr>
    </w:p>
    <w:p>
      <w:pPr>
        <w:keepNext w:val="0"/>
        <w:keepLines w:val="0"/>
        <w:pageBreakBefore w:val="0"/>
        <w:widowControl w:val="0"/>
        <w:kinsoku/>
        <w:wordWrap/>
        <w:overflowPunct/>
        <w:topLinePunct w:val="0"/>
        <w:bidi w:val="0"/>
        <w:adjustRightInd/>
        <w:snapToGrid/>
        <w:spacing w:afterAutospacing="0" w:line="480" w:lineRule="auto"/>
        <w:ind w:left="0" w:leftChars="0" w:right="0" w:rightChars="0" w:firstLine="420" w:firstLineChars="200"/>
        <w:jc w:val="right"/>
        <w:textAlignment w:val="auto"/>
        <w:rPr>
          <w:rFonts w:hint="eastAsia" w:ascii="宋体" w:hAnsi="宋体" w:eastAsia="宋体" w:cs="宋体"/>
          <w:color w:val="auto"/>
          <w:spacing w:val="0"/>
          <w:w w:val="100"/>
          <w:kern w:val="0"/>
          <w:position w:val="0"/>
          <w:sz w:val="21"/>
          <w:highlight w:val="none"/>
        </w:rPr>
      </w:pPr>
      <w:r>
        <w:rPr>
          <w:rFonts w:hint="eastAsia" w:ascii="宋体" w:hAnsi="宋体" w:eastAsia="宋体" w:cs="宋体"/>
          <w:color w:val="auto"/>
          <w:spacing w:val="0"/>
          <w:w w:val="100"/>
          <w:kern w:val="0"/>
          <w:position w:val="0"/>
          <w:sz w:val="21"/>
          <w:highlight w:val="none"/>
          <w:lang w:val="en-US" w:eastAsia="zh-CN"/>
        </w:rPr>
        <w:t>供应商：</w:t>
      </w:r>
      <w:r>
        <w:rPr>
          <w:rFonts w:hint="eastAsia" w:ascii="宋体" w:hAnsi="宋体" w:eastAsia="宋体" w:cs="宋体"/>
          <w:color w:val="auto"/>
          <w:spacing w:val="0"/>
          <w:w w:val="100"/>
          <w:kern w:val="0"/>
          <w:position w:val="0"/>
          <w:sz w:val="21"/>
          <w:highlight w:val="none"/>
          <w:u w:val="single"/>
          <w:lang w:val="en-US" w:eastAsia="zh-CN"/>
        </w:rPr>
        <w:t xml:space="preserve">                               （盖单位章）</w:t>
      </w:r>
      <w:r>
        <w:rPr>
          <w:rFonts w:hint="eastAsia" w:ascii="宋体" w:hAnsi="宋体" w:eastAsia="宋体" w:cs="宋体"/>
          <w:color w:val="auto"/>
          <w:spacing w:val="0"/>
          <w:w w:val="100"/>
          <w:kern w:val="0"/>
          <w:position w:val="0"/>
          <w:sz w:val="21"/>
          <w:highlight w:val="none"/>
          <w:lang w:val="en-US" w:eastAsia="zh-CN"/>
        </w:rPr>
        <w:t xml:space="preserve"> </w:t>
      </w:r>
    </w:p>
    <w:p>
      <w:pPr>
        <w:keepNext w:val="0"/>
        <w:keepLines w:val="0"/>
        <w:pageBreakBefore w:val="0"/>
        <w:widowControl w:val="0"/>
        <w:kinsoku/>
        <w:wordWrap/>
        <w:overflowPunct/>
        <w:topLinePunct w:val="0"/>
        <w:bidi w:val="0"/>
        <w:adjustRightInd/>
        <w:snapToGrid/>
        <w:spacing w:afterAutospacing="0" w:line="480" w:lineRule="auto"/>
        <w:ind w:left="0" w:leftChars="0" w:right="0" w:rightChars="0" w:firstLine="420" w:firstLineChars="200"/>
        <w:jc w:val="right"/>
        <w:textAlignment w:val="auto"/>
        <w:rPr>
          <w:rFonts w:hint="eastAsia" w:ascii="宋体" w:hAnsi="宋体" w:eastAsia="宋体" w:cs="宋体"/>
          <w:color w:val="auto"/>
          <w:spacing w:val="0"/>
          <w:w w:val="100"/>
          <w:kern w:val="0"/>
          <w:position w:val="0"/>
          <w:sz w:val="21"/>
          <w:highlight w:val="none"/>
        </w:rPr>
      </w:pPr>
      <w:r>
        <w:rPr>
          <w:rFonts w:hint="eastAsia" w:ascii="宋体" w:hAnsi="宋体" w:eastAsia="宋体" w:cs="宋体"/>
          <w:color w:val="auto"/>
          <w:spacing w:val="0"/>
          <w:w w:val="100"/>
          <w:kern w:val="0"/>
          <w:position w:val="0"/>
          <w:sz w:val="21"/>
          <w:highlight w:val="none"/>
          <w:lang w:val="en-US" w:eastAsia="zh-CN"/>
        </w:rPr>
        <w:t>法定代表人或其委托代理人：</w:t>
      </w:r>
      <w:r>
        <w:rPr>
          <w:rFonts w:hint="eastAsia" w:ascii="宋体" w:hAnsi="宋体" w:eastAsia="宋体" w:cs="宋体"/>
          <w:color w:val="auto"/>
          <w:spacing w:val="0"/>
          <w:w w:val="100"/>
          <w:kern w:val="0"/>
          <w:position w:val="0"/>
          <w:sz w:val="21"/>
          <w:highlight w:val="none"/>
          <w:u w:val="single"/>
          <w:lang w:val="en-US" w:eastAsia="zh-CN"/>
        </w:rPr>
        <w:t xml:space="preserve">           （签字或盖章） </w:t>
      </w:r>
    </w:p>
    <w:p>
      <w:pPr>
        <w:keepNext w:val="0"/>
        <w:keepLines w:val="0"/>
        <w:pageBreakBefore w:val="0"/>
        <w:widowControl w:val="0"/>
        <w:shd w:val="clear" w:color="auto" w:fill="auto"/>
        <w:kinsoku/>
        <w:wordWrap/>
        <w:overflowPunct/>
        <w:topLinePunct w:val="0"/>
        <w:autoSpaceDE/>
        <w:autoSpaceDN/>
        <w:bidi w:val="0"/>
        <w:adjustRightInd/>
        <w:snapToGrid/>
        <w:spacing w:line="480" w:lineRule="auto"/>
        <w:ind w:firstLine="0" w:firstLineChars="0"/>
        <w:jc w:val="right"/>
        <w:textAlignment w:val="auto"/>
        <w:outlineLvl w:val="9"/>
        <w:rPr>
          <w:rFonts w:hint="eastAsia" w:ascii="宋体" w:hAnsi="宋体" w:eastAsia="宋体" w:cs="宋体"/>
          <w:color w:val="auto"/>
          <w:kern w:val="0"/>
          <w:sz w:val="23"/>
          <w:szCs w:val="23"/>
          <w:highlight w:val="none"/>
          <w:lang w:val="en-US"/>
        </w:rPr>
      </w:pPr>
      <w:r>
        <w:rPr>
          <w:rFonts w:hint="eastAsia" w:ascii="宋体" w:hAnsi="宋体" w:eastAsia="宋体" w:cs="宋体"/>
          <w:color w:val="auto"/>
          <w:spacing w:val="0"/>
          <w:w w:val="100"/>
          <w:kern w:val="0"/>
          <w:position w:val="0"/>
          <w:sz w:val="21"/>
          <w:highlight w:val="none"/>
          <w:u w:val="single"/>
          <w:lang w:val="en-US" w:eastAsia="zh-CN"/>
        </w:rPr>
        <w:t xml:space="preserve">       </w:t>
      </w:r>
      <w:r>
        <w:rPr>
          <w:rFonts w:hint="eastAsia" w:ascii="宋体" w:hAnsi="宋体" w:eastAsia="宋体" w:cs="宋体"/>
          <w:color w:val="auto"/>
          <w:spacing w:val="0"/>
          <w:w w:val="100"/>
          <w:kern w:val="0"/>
          <w:position w:val="0"/>
          <w:sz w:val="21"/>
          <w:highlight w:val="none"/>
          <w:lang w:val="en-US" w:eastAsia="zh-CN"/>
        </w:rPr>
        <w:t>年</w:t>
      </w:r>
      <w:r>
        <w:rPr>
          <w:rFonts w:hint="eastAsia" w:ascii="宋体" w:hAnsi="宋体" w:eastAsia="宋体" w:cs="宋体"/>
          <w:color w:val="auto"/>
          <w:spacing w:val="0"/>
          <w:w w:val="100"/>
          <w:kern w:val="0"/>
          <w:position w:val="0"/>
          <w:sz w:val="21"/>
          <w:highlight w:val="none"/>
          <w:u w:val="single"/>
          <w:lang w:val="en-US" w:eastAsia="zh-CN"/>
        </w:rPr>
        <w:t xml:space="preserve">   </w:t>
      </w:r>
      <w:r>
        <w:rPr>
          <w:rFonts w:hint="eastAsia" w:ascii="宋体" w:hAnsi="宋体" w:eastAsia="宋体" w:cs="宋体"/>
          <w:color w:val="auto"/>
          <w:spacing w:val="0"/>
          <w:w w:val="100"/>
          <w:kern w:val="0"/>
          <w:position w:val="0"/>
          <w:sz w:val="21"/>
          <w:highlight w:val="none"/>
          <w:lang w:val="en-US" w:eastAsia="zh-CN"/>
        </w:rPr>
        <w:t>月</w:t>
      </w:r>
      <w:r>
        <w:rPr>
          <w:rFonts w:hint="eastAsia" w:ascii="宋体" w:hAnsi="宋体" w:eastAsia="宋体" w:cs="宋体"/>
          <w:color w:val="auto"/>
          <w:spacing w:val="0"/>
          <w:w w:val="100"/>
          <w:kern w:val="0"/>
          <w:position w:val="0"/>
          <w:sz w:val="21"/>
          <w:highlight w:val="none"/>
          <w:u w:val="single"/>
          <w:lang w:val="en-US" w:eastAsia="zh-CN"/>
        </w:rPr>
        <w:t xml:space="preserve">    </w:t>
      </w:r>
      <w:r>
        <w:rPr>
          <w:rFonts w:hint="eastAsia" w:ascii="宋体" w:hAnsi="宋体" w:eastAsia="宋体" w:cs="宋体"/>
          <w:color w:val="auto"/>
          <w:spacing w:val="0"/>
          <w:w w:val="100"/>
          <w:kern w:val="0"/>
          <w:position w:val="0"/>
          <w:sz w:val="21"/>
          <w:highlight w:val="none"/>
          <w:lang w:val="en-US" w:eastAsia="zh-CN"/>
        </w:rPr>
        <w:t>日</w:t>
      </w:r>
    </w:p>
    <w:p>
      <w:pPr>
        <w:keepNext w:val="0"/>
        <w:keepLines w:val="0"/>
        <w:pageBreakBefore w:val="0"/>
        <w:widowControl w:val="0"/>
        <w:kinsoku/>
        <w:overflowPunct/>
        <w:bidi w:val="0"/>
        <w:ind w:left="0" w:leftChars="0" w:right="0" w:rightChars="0" w:firstLine="0" w:firstLineChars="0"/>
        <w:jc w:val="center"/>
        <w:outlineLvl w:val="9"/>
        <w:rPr>
          <w:rFonts w:hint="eastAsia" w:ascii="宋体" w:hAnsi="宋体" w:eastAsia="宋体" w:cs="宋体"/>
          <w:b/>
          <w:bCs/>
          <w:color w:val="auto"/>
          <w:sz w:val="32"/>
          <w:szCs w:val="32"/>
          <w:highlight w:val="none"/>
          <w:lang w:val="en-US" w:eastAsia="zh-CN"/>
        </w:rPr>
      </w:pPr>
      <w:r>
        <w:rPr>
          <w:rFonts w:hint="eastAsia"/>
          <w:color w:val="auto"/>
        </w:rPr>
        <w:br w:type="page"/>
      </w:r>
      <w:r>
        <w:rPr>
          <w:rFonts w:hint="eastAsia" w:ascii="宋体" w:hAnsi="宋体" w:eastAsia="宋体" w:cs="宋体"/>
          <w:b/>
          <w:bCs/>
          <w:color w:val="auto"/>
          <w:sz w:val="32"/>
          <w:szCs w:val="32"/>
          <w:highlight w:val="none"/>
          <w:lang w:val="en-US" w:eastAsia="zh-CN"/>
        </w:rPr>
        <w:t>二、法定代表人身份证明</w:t>
      </w:r>
    </w:p>
    <w:p>
      <w:pPr>
        <w:pStyle w:val="17"/>
        <w:keepNext w:val="0"/>
        <w:keepLines w:val="0"/>
        <w:pageBreakBefore w:val="0"/>
        <w:widowControl w:val="0"/>
        <w:kinsoku/>
        <w:overflowPunct/>
        <w:bidi w:val="0"/>
        <w:outlineLvl w:val="9"/>
        <w:rPr>
          <w:rFonts w:hint="eastAsia" w:ascii="宋体" w:hAnsi="宋体" w:eastAsia="宋体" w:cs="宋体"/>
          <w:color w:val="auto"/>
          <w:highlight w:val="none"/>
          <w:lang w:val="en-US" w:eastAsia="zh-CN"/>
        </w:rPr>
      </w:pPr>
    </w:p>
    <w:p>
      <w:pPr>
        <w:keepNext w:val="0"/>
        <w:keepLines w:val="0"/>
        <w:pageBreakBefore w:val="0"/>
        <w:widowControl w:val="0"/>
        <w:kinsoku/>
        <w:overflowPunct/>
        <w:bidi w:val="0"/>
        <w:spacing w:line="440" w:lineRule="exact"/>
        <w:outlineLvl w:val="9"/>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p>
    <w:p>
      <w:pPr>
        <w:keepNext w:val="0"/>
        <w:keepLines w:val="0"/>
        <w:pageBreakBefore w:val="0"/>
        <w:widowControl w:val="0"/>
        <w:kinsoku/>
        <w:overflowPunct/>
        <w:bidi w:val="0"/>
        <w:spacing w:line="440" w:lineRule="exact"/>
        <w:outlineLvl w:val="9"/>
        <w:rPr>
          <w:rFonts w:hint="eastAsia" w:ascii="宋体" w:hAnsi="宋体" w:eastAsia="宋体" w:cs="宋体"/>
          <w:color w:val="auto"/>
          <w:highlight w:val="none"/>
          <w:u w:val="single"/>
        </w:rPr>
      </w:pPr>
      <w:r>
        <w:rPr>
          <w:rFonts w:hint="eastAsia" w:ascii="宋体" w:hAnsi="宋体" w:eastAsia="宋体" w:cs="宋体"/>
          <w:color w:val="auto"/>
          <w:highlight w:val="none"/>
        </w:rPr>
        <w:t>姓名：</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性别：</w:t>
      </w:r>
      <w:bookmarkStart w:id="624" w:name="_Toc352691662"/>
      <w:bookmarkStart w:id="625" w:name="_Toc27897"/>
      <w:bookmarkStart w:id="626" w:name="_Toc369531698"/>
      <w:r>
        <w:rPr>
          <w:rFonts w:hint="eastAsia" w:ascii="宋体" w:hAnsi="宋体" w:eastAsia="宋体" w:cs="宋体"/>
          <w:color w:val="auto"/>
          <w:highlight w:val="none"/>
          <w:u w:val="single"/>
        </w:rPr>
        <w:t xml:space="preserve">        </w:t>
      </w:r>
    </w:p>
    <w:p>
      <w:pPr>
        <w:keepNext w:val="0"/>
        <w:keepLines w:val="0"/>
        <w:pageBreakBefore w:val="0"/>
        <w:widowControl w:val="0"/>
        <w:kinsoku/>
        <w:overflowPunct/>
        <w:bidi w:val="0"/>
        <w:spacing w:line="440" w:lineRule="exact"/>
        <w:outlineLvl w:val="9"/>
        <w:rPr>
          <w:rFonts w:hint="eastAsia" w:ascii="宋体" w:hAnsi="宋体" w:eastAsia="宋体" w:cs="宋体"/>
          <w:color w:val="auto"/>
          <w:highlight w:val="none"/>
        </w:rPr>
      </w:pPr>
      <w:r>
        <w:rPr>
          <w:rFonts w:hint="eastAsia" w:ascii="宋体" w:hAnsi="宋体" w:eastAsia="宋体" w:cs="宋体"/>
          <w:color w:val="auto"/>
          <w:highlight w:val="none"/>
        </w:rPr>
        <w:t>年</w:t>
      </w:r>
      <w:bookmarkEnd w:id="624"/>
      <w:bookmarkEnd w:id="625"/>
      <w:bookmarkEnd w:id="626"/>
      <w:r>
        <w:rPr>
          <w:rFonts w:hint="eastAsia" w:ascii="宋体" w:hAnsi="宋体" w:eastAsia="宋体" w:cs="宋体"/>
          <w:color w:val="auto"/>
          <w:highlight w:val="none"/>
        </w:rPr>
        <w:t>龄</w:t>
      </w:r>
      <w:bookmarkStart w:id="627" w:name="_Toc352691663"/>
      <w:bookmarkStart w:id="628" w:name="_Toc152045789"/>
      <w:bookmarkStart w:id="629" w:name="_Toc144974858"/>
      <w:bookmarkStart w:id="630" w:name="_Toc300835211"/>
      <w:bookmarkStart w:id="631" w:name="_Toc369531699"/>
      <w:bookmarkStart w:id="632" w:name="_Toc361508754"/>
      <w:bookmarkStart w:id="633" w:name="_Toc384308377"/>
      <w:bookmarkStart w:id="634" w:name="_Toc15573"/>
      <w:bookmarkStart w:id="635" w:name="_Toc247514248"/>
      <w:bookmarkStart w:id="636" w:name="_Toc247527829"/>
      <w:bookmarkStart w:id="637" w:name="_Toc152042578"/>
      <w:r>
        <w:rPr>
          <w:rFonts w:hint="eastAsia" w:ascii="宋体" w:hAnsi="宋体" w:eastAsia="宋体" w:cs="宋体"/>
          <w:color w:val="auto"/>
          <w:highlight w:val="none"/>
        </w:rPr>
        <w:t>：</w:t>
      </w:r>
      <w:bookmarkEnd w:id="627"/>
      <w:bookmarkEnd w:id="628"/>
      <w:bookmarkEnd w:id="629"/>
      <w:bookmarkEnd w:id="630"/>
      <w:bookmarkEnd w:id="631"/>
      <w:bookmarkEnd w:id="632"/>
      <w:bookmarkEnd w:id="633"/>
      <w:bookmarkEnd w:id="634"/>
      <w:bookmarkEnd w:id="635"/>
      <w:bookmarkEnd w:id="636"/>
      <w:bookmarkEnd w:id="637"/>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职务：</w:t>
      </w:r>
      <w:r>
        <w:rPr>
          <w:rFonts w:hint="eastAsia" w:ascii="宋体" w:hAnsi="宋体" w:eastAsia="宋体" w:cs="宋体"/>
          <w:color w:val="auto"/>
          <w:highlight w:val="none"/>
          <w:u w:val="single"/>
        </w:rPr>
        <w:t xml:space="preserve">        </w:t>
      </w:r>
    </w:p>
    <w:p>
      <w:pPr>
        <w:keepNext w:val="0"/>
        <w:keepLines w:val="0"/>
        <w:pageBreakBefore w:val="0"/>
        <w:widowControl w:val="0"/>
        <w:kinsoku/>
        <w:overflowPunct/>
        <w:bidi w:val="0"/>
        <w:spacing w:line="440" w:lineRule="exact"/>
        <w:outlineLvl w:val="9"/>
        <w:rPr>
          <w:rFonts w:hint="eastAsia" w:ascii="宋体" w:hAnsi="宋体" w:eastAsia="宋体" w:cs="宋体"/>
          <w:color w:val="auto"/>
          <w:highlight w:val="none"/>
        </w:rPr>
      </w:pPr>
      <w:r>
        <w:rPr>
          <w:rFonts w:hint="eastAsia" w:ascii="宋体" w:hAnsi="宋体" w:eastAsia="宋体" w:cs="宋体"/>
          <w:color w:val="auto"/>
          <w:highlight w:val="none"/>
        </w:rPr>
        <w:t>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名称）的法定代表人。</w:t>
      </w:r>
    </w:p>
    <w:p>
      <w:pPr>
        <w:keepNext w:val="0"/>
        <w:keepLines w:val="0"/>
        <w:pageBreakBefore w:val="0"/>
        <w:widowControl w:val="0"/>
        <w:kinsoku/>
        <w:overflowPunct/>
        <w:bidi w:val="0"/>
        <w:spacing w:line="440" w:lineRule="exact"/>
        <w:ind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特此证明。</w:t>
      </w:r>
    </w:p>
    <w:p>
      <w:pPr>
        <w:keepNext w:val="0"/>
        <w:keepLines w:val="0"/>
        <w:pageBreakBefore w:val="0"/>
        <w:widowControl w:val="0"/>
        <w:kinsoku/>
        <w:overflowPunct/>
        <w:bidi w:val="0"/>
        <w:spacing w:line="440" w:lineRule="exact"/>
        <w:outlineLvl w:val="9"/>
        <w:rPr>
          <w:rFonts w:hint="eastAsia" w:ascii="宋体" w:hAnsi="宋体" w:eastAsia="宋体" w:cs="宋体"/>
          <w:color w:val="auto"/>
          <w:highlight w:val="none"/>
        </w:rPr>
      </w:pPr>
    </w:p>
    <w:p>
      <w:pPr>
        <w:keepNext w:val="0"/>
        <w:keepLines w:val="0"/>
        <w:pageBreakBefore w:val="0"/>
        <w:widowControl w:val="0"/>
        <w:kinsoku/>
        <w:overflowPunct/>
        <w:bidi w:val="0"/>
        <w:spacing w:line="440" w:lineRule="exact"/>
        <w:outlineLvl w:val="9"/>
        <w:rPr>
          <w:rFonts w:hint="eastAsia" w:ascii="宋体" w:hAnsi="宋体" w:eastAsia="宋体" w:cs="宋体"/>
          <w:color w:val="auto"/>
          <w:highlight w:val="none"/>
        </w:rPr>
      </w:pPr>
      <w:r>
        <w:rPr>
          <w:rFonts w:hint="eastAsia" w:ascii="宋体" w:hAnsi="宋体" w:eastAsia="宋体" w:cs="宋体"/>
          <w:color w:val="auto"/>
          <w:highlight w:val="none"/>
        </w:rPr>
        <w:t>附：法定代表人身份证复印件。</w:t>
      </w:r>
    </w:p>
    <w:p>
      <w:pPr>
        <w:keepNext w:val="0"/>
        <w:keepLines w:val="0"/>
        <w:pageBreakBefore w:val="0"/>
        <w:widowControl w:val="0"/>
        <w:kinsoku/>
        <w:overflowPunct/>
        <w:bidi w:val="0"/>
        <w:spacing w:line="440" w:lineRule="exact"/>
        <w:outlineLvl w:val="9"/>
        <w:rPr>
          <w:rFonts w:hint="eastAsia" w:ascii="宋体" w:hAnsi="宋体" w:eastAsia="宋体" w:cs="宋体"/>
          <w:color w:val="auto"/>
          <w:highlight w:val="none"/>
        </w:rPr>
      </w:pPr>
    </w:p>
    <w:p>
      <w:pPr>
        <w:keepNext w:val="0"/>
        <w:keepLines w:val="0"/>
        <w:pageBreakBefore w:val="0"/>
        <w:widowControl w:val="0"/>
        <w:kinsoku/>
        <w:overflowPunct/>
        <w:bidi w:val="0"/>
        <w:spacing w:line="440" w:lineRule="exact"/>
        <w:outlineLvl w:val="9"/>
        <w:rPr>
          <w:rFonts w:hint="eastAsia" w:ascii="宋体" w:hAnsi="宋体" w:eastAsia="宋体" w:cs="宋体"/>
          <w:color w:val="auto"/>
          <w:highlight w:val="none"/>
        </w:rPr>
      </w:pPr>
    </w:p>
    <w:p>
      <w:pPr>
        <w:pStyle w:val="14"/>
        <w:keepNext w:val="0"/>
        <w:keepLines w:val="0"/>
        <w:pageBreakBefore w:val="0"/>
        <w:widowControl w:val="0"/>
        <w:kinsoku/>
        <w:overflowPunct/>
        <w:bidi w:val="0"/>
        <w:rPr>
          <w:rFonts w:hint="eastAsia" w:ascii="宋体" w:hAnsi="宋体" w:eastAsia="宋体" w:cs="宋体"/>
          <w:color w:val="auto"/>
          <w:highlight w:val="none"/>
        </w:rPr>
      </w:pPr>
    </w:p>
    <w:p>
      <w:pPr>
        <w:keepNext w:val="0"/>
        <w:keepLines w:val="0"/>
        <w:pageBreakBefore w:val="0"/>
        <w:widowControl w:val="0"/>
        <w:kinsoku/>
        <w:overflowPunct/>
        <w:bidi w:val="0"/>
        <w:rPr>
          <w:rFonts w:hint="eastAsia" w:ascii="宋体" w:hAnsi="宋体" w:eastAsia="宋体" w:cs="宋体"/>
          <w:color w:val="auto"/>
          <w:highlight w:val="none"/>
        </w:rPr>
      </w:pPr>
    </w:p>
    <w:p>
      <w:pPr>
        <w:pStyle w:val="14"/>
        <w:keepNext w:val="0"/>
        <w:keepLines w:val="0"/>
        <w:pageBreakBefore w:val="0"/>
        <w:widowControl w:val="0"/>
        <w:kinsoku/>
        <w:overflowPunct/>
        <w:bidi w:val="0"/>
        <w:rPr>
          <w:rFonts w:hint="eastAsia" w:ascii="宋体" w:hAnsi="宋体" w:eastAsia="宋体" w:cs="宋体"/>
          <w:color w:val="auto"/>
          <w:highlight w:val="none"/>
        </w:rPr>
      </w:pPr>
    </w:p>
    <w:p>
      <w:pPr>
        <w:keepNext w:val="0"/>
        <w:keepLines w:val="0"/>
        <w:pageBreakBefore w:val="0"/>
        <w:widowControl w:val="0"/>
        <w:kinsoku/>
        <w:overflowPunct/>
        <w:bidi w:val="0"/>
        <w:spacing w:line="440" w:lineRule="exact"/>
        <w:outlineLvl w:val="9"/>
        <w:rPr>
          <w:rFonts w:hint="eastAsia" w:ascii="宋体" w:hAnsi="宋体" w:eastAsia="宋体" w:cs="宋体"/>
          <w:color w:val="auto"/>
          <w:highlight w:val="none"/>
        </w:rPr>
      </w:pPr>
    </w:p>
    <w:p>
      <w:pPr>
        <w:keepNext w:val="0"/>
        <w:keepLines w:val="0"/>
        <w:pageBreakBefore w:val="0"/>
        <w:widowControl w:val="0"/>
        <w:kinsoku/>
        <w:overflowPunct/>
        <w:bidi w:val="0"/>
        <w:spacing w:line="440" w:lineRule="exact"/>
        <w:jc w:val="center"/>
        <w:outlineLvl w:val="9"/>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highlight w:val="none"/>
        </w:rPr>
        <w:t>（盖单位章）</w:t>
      </w:r>
    </w:p>
    <w:p>
      <w:pPr>
        <w:keepNext w:val="0"/>
        <w:keepLines w:val="0"/>
        <w:pageBreakBefore w:val="0"/>
        <w:widowControl w:val="0"/>
        <w:kinsoku/>
        <w:overflowPunct/>
        <w:bidi w:val="0"/>
        <w:spacing w:line="440" w:lineRule="exact"/>
        <w:outlineLvl w:val="9"/>
        <w:rPr>
          <w:rFonts w:hint="eastAsia" w:ascii="宋体" w:hAnsi="宋体" w:eastAsia="宋体" w:cs="宋体"/>
          <w:color w:val="auto"/>
          <w:highlight w:val="none"/>
        </w:rPr>
      </w:pPr>
    </w:p>
    <w:p>
      <w:pPr>
        <w:keepNext w:val="0"/>
        <w:keepLines w:val="0"/>
        <w:pageBreakBefore w:val="0"/>
        <w:widowControl w:val="0"/>
        <w:kinsoku/>
        <w:overflowPunct/>
        <w:bidi w:val="0"/>
        <w:spacing w:line="440" w:lineRule="exact"/>
        <w:ind w:firstLine="4620" w:firstLineChars="2200"/>
        <w:outlineLvl w:val="9"/>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keepNext w:val="0"/>
        <w:keepLines w:val="0"/>
        <w:pageBreakBefore w:val="0"/>
        <w:widowControl w:val="0"/>
        <w:kinsoku/>
        <w:overflowPunct/>
        <w:bidi w:val="0"/>
        <w:spacing w:line="440" w:lineRule="exact"/>
        <w:ind w:firstLine="4620" w:firstLineChars="2200"/>
        <w:outlineLvl w:val="9"/>
        <w:rPr>
          <w:rFonts w:hint="eastAsia" w:ascii="宋体" w:hAnsi="宋体" w:eastAsia="宋体" w:cs="宋体"/>
          <w:color w:val="auto"/>
          <w:highlight w:val="none"/>
        </w:rPr>
      </w:pPr>
    </w:p>
    <w:p>
      <w:pPr>
        <w:keepNext w:val="0"/>
        <w:keepLines w:val="0"/>
        <w:pageBreakBefore w:val="0"/>
        <w:widowControl w:val="0"/>
        <w:kinsoku/>
        <w:overflowPunct/>
        <w:bidi w:val="0"/>
        <w:spacing w:line="440" w:lineRule="exact"/>
        <w:outlineLvl w:val="9"/>
        <w:rPr>
          <w:rFonts w:hint="eastAsia" w:ascii="宋体" w:hAnsi="宋体" w:eastAsia="宋体" w:cs="宋体"/>
          <w:color w:val="auto"/>
          <w:sz w:val="20"/>
          <w:highlight w:val="none"/>
        </w:rPr>
      </w:pPr>
    </w:p>
    <w:p>
      <w:pPr>
        <w:keepNext w:val="0"/>
        <w:keepLines w:val="0"/>
        <w:pageBreakBefore w:val="0"/>
        <w:widowControl w:val="0"/>
        <w:kinsoku/>
        <w:overflowPunct/>
        <w:bidi w:val="0"/>
        <w:spacing w:line="440" w:lineRule="exact"/>
        <w:jc w:val="center"/>
        <w:outlineLvl w:val="9"/>
        <w:rPr>
          <w:rFonts w:hint="eastAsia" w:ascii="宋体" w:hAnsi="宋体" w:eastAsia="宋体" w:cs="宋体"/>
          <w:color w:val="auto"/>
          <w:sz w:val="20"/>
          <w:highlight w:val="none"/>
        </w:rPr>
      </w:pPr>
      <w:r>
        <w:rPr>
          <w:rFonts w:hint="eastAsia" w:ascii="宋体" w:hAnsi="宋体" w:eastAsia="宋体" w:cs="宋体"/>
          <w:color w:val="auto"/>
          <w:sz w:val="20"/>
          <w:highlight w:val="none"/>
        </w:rPr>
        <w:br w:type="page"/>
      </w:r>
    </w:p>
    <w:p>
      <w:pPr>
        <w:keepNext w:val="0"/>
        <w:keepLines w:val="0"/>
        <w:pageBreakBefore w:val="0"/>
        <w:widowControl w:val="0"/>
        <w:kinsoku/>
        <w:overflowPunct/>
        <w:bidi w:val="0"/>
        <w:ind w:left="0" w:leftChars="0" w:right="0" w:rightChars="0" w:firstLine="0" w:firstLineChars="0"/>
        <w:jc w:val="center"/>
        <w:outlineLvl w:val="9"/>
        <w:rPr>
          <w:rFonts w:hint="eastAsia" w:ascii="宋体" w:hAnsi="宋体" w:eastAsia="宋体" w:cs="宋体"/>
          <w:b/>
          <w:bCs/>
          <w:color w:val="auto"/>
          <w:sz w:val="32"/>
          <w:szCs w:val="32"/>
          <w:highlight w:val="none"/>
        </w:rPr>
      </w:pPr>
      <w:bookmarkStart w:id="638" w:name="_Toc17154"/>
      <w:bookmarkStart w:id="639" w:name="_Toc492300530"/>
      <w:bookmarkStart w:id="640" w:name="_Toc2384"/>
      <w:bookmarkStart w:id="641" w:name="_Toc3416"/>
      <w:r>
        <w:rPr>
          <w:rFonts w:hint="eastAsia" w:ascii="宋体" w:hAnsi="宋体" w:eastAsia="宋体" w:cs="宋体"/>
          <w:b/>
          <w:bCs/>
          <w:color w:val="auto"/>
          <w:sz w:val="32"/>
          <w:szCs w:val="32"/>
          <w:highlight w:val="none"/>
          <w:lang w:val="en-US" w:eastAsia="zh-CN"/>
        </w:rPr>
        <w:t>三、</w:t>
      </w:r>
      <w:r>
        <w:rPr>
          <w:rFonts w:hint="eastAsia" w:ascii="宋体" w:hAnsi="宋体" w:eastAsia="宋体" w:cs="宋体"/>
          <w:b/>
          <w:bCs/>
          <w:color w:val="auto"/>
          <w:sz w:val="32"/>
          <w:szCs w:val="32"/>
          <w:highlight w:val="none"/>
        </w:rPr>
        <w:t>授权委托书</w:t>
      </w:r>
      <w:bookmarkEnd w:id="638"/>
      <w:bookmarkEnd w:id="639"/>
      <w:bookmarkEnd w:id="640"/>
      <w:bookmarkEnd w:id="641"/>
    </w:p>
    <w:p>
      <w:pPr>
        <w:keepNext w:val="0"/>
        <w:keepLines w:val="0"/>
        <w:pageBreakBefore w:val="0"/>
        <w:widowControl w:val="0"/>
        <w:kinsoku/>
        <w:overflowPunct/>
        <w:bidi w:val="0"/>
        <w:spacing w:line="440" w:lineRule="exact"/>
        <w:outlineLvl w:val="9"/>
        <w:rPr>
          <w:rFonts w:hint="eastAsia" w:ascii="宋体" w:hAnsi="宋体" w:eastAsia="宋体" w:cs="宋体"/>
          <w:color w:val="auto"/>
          <w:highlight w:val="none"/>
        </w:rPr>
      </w:pPr>
    </w:p>
    <w:p>
      <w:pPr>
        <w:keepNext w:val="0"/>
        <w:keepLines w:val="0"/>
        <w:pageBreakBefore w:val="0"/>
        <w:widowControl w:val="0"/>
        <w:kinsoku/>
        <w:overflowPunct/>
        <w:topLinePunct/>
        <w:bidi w:val="0"/>
        <w:spacing w:line="440" w:lineRule="exact"/>
        <w:ind w:firstLine="420" w:firstLineChars="200"/>
        <w:jc w:val="left"/>
        <w:outlineLvl w:val="9"/>
        <w:rPr>
          <w:rFonts w:hint="eastAsia" w:ascii="宋体" w:hAnsi="宋体" w:eastAsia="宋体" w:cs="宋体"/>
          <w:color w:val="auto"/>
          <w:highlight w:val="none"/>
        </w:rPr>
      </w:pPr>
      <w:r>
        <w:rPr>
          <w:rFonts w:hint="eastAsia" w:ascii="宋体" w:hAnsi="宋体" w:eastAsia="宋体" w:cs="宋体"/>
          <w:color w:val="auto"/>
          <w:highlight w:val="none"/>
        </w:rPr>
        <w:t>本人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（姓名）系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名称）的法定代表人，现委托</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（姓名）为我方代理人。代理人根据授权，以我方名义签署、澄清确认、</w:t>
      </w:r>
      <w:r>
        <w:rPr>
          <w:rFonts w:hint="eastAsia" w:ascii="宋体" w:hAnsi="宋体" w:cs="宋体"/>
          <w:color w:val="auto"/>
          <w:highlight w:val="none"/>
          <w:lang w:eastAsia="zh-CN"/>
        </w:rPr>
        <w:t>提交</w:t>
      </w:r>
      <w:r>
        <w:rPr>
          <w:rFonts w:hint="eastAsia" w:ascii="宋体" w:hAnsi="宋体" w:eastAsia="宋体" w:cs="宋体"/>
          <w:color w:val="auto"/>
          <w:highlight w:val="none"/>
        </w:rPr>
        <w:t>、撤回、修改</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szCs w:val="21"/>
          <w:highlight w:val="none"/>
        </w:rPr>
        <w:t>（项目名称</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项目编号</w:t>
      </w:r>
      <w:r>
        <w:rPr>
          <w:rFonts w:hint="eastAsia" w:ascii="宋体" w:hAnsi="宋体" w:eastAsia="宋体" w:cs="宋体"/>
          <w:color w:val="auto"/>
          <w:szCs w:val="21"/>
          <w:highlight w:val="none"/>
        </w:rPr>
        <w:t>）</w:t>
      </w:r>
      <w:r>
        <w:rPr>
          <w:rFonts w:hint="eastAsia" w:ascii="宋体" w:hAnsi="宋体" w:eastAsia="宋体" w:cs="宋体"/>
          <w:color w:val="auto"/>
          <w:highlight w:val="none"/>
          <w:lang w:eastAsia="zh-CN"/>
        </w:rPr>
        <w:t>竞争性磋商响应文件</w:t>
      </w:r>
      <w:r>
        <w:rPr>
          <w:rFonts w:hint="eastAsia" w:ascii="宋体" w:hAnsi="宋体" w:eastAsia="宋体" w:cs="宋体"/>
          <w:color w:val="auto"/>
          <w:highlight w:val="none"/>
        </w:rPr>
        <w:t>、签订合同和处理有关事宜，其法律后果由我方承担。</w:t>
      </w:r>
    </w:p>
    <w:p>
      <w:pPr>
        <w:keepNext w:val="0"/>
        <w:keepLines w:val="0"/>
        <w:pageBreakBefore w:val="0"/>
        <w:widowControl w:val="0"/>
        <w:kinsoku/>
        <w:overflowPunct/>
        <w:bidi w:val="0"/>
        <w:spacing w:line="440" w:lineRule="exact"/>
        <w:ind w:firstLine="420" w:firstLineChars="200"/>
        <w:outlineLvl w:val="9"/>
        <w:rPr>
          <w:rFonts w:hint="eastAsia" w:ascii="宋体" w:hAnsi="宋体" w:eastAsia="宋体" w:cs="宋体"/>
          <w:b w:val="0"/>
          <w:bCs w:val="0"/>
          <w:color w:val="auto"/>
          <w:highlight w:val="none"/>
          <w:u w:val="none"/>
        </w:rPr>
      </w:pPr>
      <w:r>
        <w:rPr>
          <w:rFonts w:hint="eastAsia" w:ascii="宋体" w:hAnsi="宋体" w:eastAsia="宋体" w:cs="宋体"/>
          <w:b w:val="0"/>
          <w:bCs w:val="0"/>
          <w:color w:val="auto"/>
          <w:highlight w:val="none"/>
          <w:u w:val="none"/>
        </w:rPr>
        <w:t>委托期限：</w:t>
      </w:r>
      <w:r>
        <w:rPr>
          <w:rFonts w:hint="eastAsia" w:ascii="宋体" w:hAnsi="宋体" w:eastAsia="宋体" w:cs="宋体"/>
          <w:b w:val="0"/>
          <w:bCs w:val="0"/>
          <w:color w:val="auto"/>
          <w:highlight w:val="none"/>
          <w:u w:val="none"/>
          <w:lang w:val="en-US" w:eastAsia="zh-CN"/>
        </w:rPr>
        <w:t>自授权委托书签署之日起至</w:t>
      </w:r>
      <w:r>
        <w:rPr>
          <w:rFonts w:hint="eastAsia" w:ascii="宋体" w:hAnsi="宋体" w:cs="宋体"/>
          <w:b w:val="0"/>
          <w:bCs w:val="0"/>
          <w:color w:val="auto"/>
          <w:highlight w:val="none"/>
          <w:u w:val="none"/>
          <w:lang w:val="en-US" w:eastAsia="zh-CN"/>
        </w:rPr>
        <w:t>磋商</w:t>
      </w:r>
      <w:r>
        <w:rPr>
          <w:rFonts w:hint="eastAsia" w:ascii="宋体" w:hAnsi="宋体" w:eastAsia="宋体" w:cs="宋体"/>
          <w:b w:val="0"/>
          <w:bCs w:val="0"/>
          <w:color w:val="auto"/>
          <w:highlight w:val="none"/>
          <w:u w:val="none"/>
          <w:lang w:val="en-US" w:eastAsia="zh-CN"/>
        </w:rPr>
        <w:t>有效期截止之日止</w:t>
      </w:r>
      <w:r>
        <w:rPr>
          <w:rFonts w:hint="eastAsia" w:ascii="宋体" w:hAnsi="宋体" w:eastAsia="宋体" w:cs="宋体"/>
          <w:b w:val="0"/>
          <w:bCs w:val="0"/>
          <w:color w:val="auto"/>
          <w:highlight w:val="none"/>
          <w:u w:val="none"/>
        </w:rPr>
        <w:t>。</w:t>
      </w:r>
    </w:p>
    <w:p>
      <w:pPr>
        <w:keepNext w:val="0"/>
        <w:keepLines w:val="0"/>
        <w:pageBreakBefore w:val="0"/>
        <w:widowControl w:val="0"/>
        <w:kinsoku/>
        <w:overflowPunct/>
        <w:bidi w:val="0"/>
        <w:spacing w:line="440" w:lineRule="exact"/>
        <w:ind w:firstLine="420" w:firstLineChars="200"/>
        <w:outlineLvl w:val="9"/>
        <w:rPr>
          <w:rFonts w:hint="eastAsia" w:ascii="宋体" w:hAnsi="宋体" w:eastAsia="宋体" w:cs="宋体"/>
          <w:color w:val="auto"/>
          <w:highlight w:val="none"/>
        </w:rPr>
      </w:pPr>
      <w:r>
        <w:rPr>
          <w:rFonts w:hint="eastAsia" w:ascii="宋体" w:hAnsi="宋体" w:eastAsia="宋体" w:cs="宋体"/>
          <w:color w:val="auto"/>
          <w:highlight w:val="none"/>
        </w:rPr>
        <w:t>代理人无转委托权。</w:t>
      </w:r>
    </w:p>
    <w:p>
      <w:pPr>
        <w:keepNext w:val="0"/>
        <w:keepLines w:val="0"/>
        <w:pageBreakBefore w:val="0"/>
        <w:widowControl w:val="0"/>
        <w:kinsoku/>
        <w:overflowPunct/>
        <w:bidi w:val="0"/>
        <w:spacing w:line="440" w:lineRule="exact"/>
        <w:ind w:firstLine="420" w:firstLineChars="200"/>
        <w:outlineLvl w:val="9"/>
        <w:rPr>
          <w:rFonts w:hint="eastAsia" w:ascii="宋体" w:hAnsi="宋体" w:eastAsia="宋体" w:cs="宋体"/>
          <w:color w:val="auto"/>
          <w:highlight w:val="none"/>
        </w:rPr>
      </w:pPr>
    </w:p>
    <w:p>
      <w:pPr>
        <w:keepNext w:val="0"/>
        <w:keepLines w:val="0"/>
        <w:pageBreakBefore w:val="0"/>
        <w:widowControl w:val="0"/>
        <w:kinsoku/>
        <w:overflowPunct/>
        <w:bidi w:val="0"/>
        <w:spacing w:line="440" w:lineRule="exact"/>
        <w:outlineLvl w:val="9"/>
        <w:rPr>
          <w:rFonts w:hint="eastAsia" w:ascii="宋体" w:hAnsi="宋体" w:eastAsia="宋体" w:cs="宋体"/>
          <w:color w:val="auto"/>
          <w:highlight w:val="none"/>
        </w:rPr>
      </w:pPr>
      <w:r>
        <w:rPr>
          <w:rFonts w:hint="eastAsia" w:ascii="宋体" w:hAnsi="宋体" w:eastAsia="宋体" w:cs="宋体"/>
          <w:color w:val="auto"/>
          <w:highlight w:val="none"/>
        </w:rPr>
        <w:t>附：法定代表人身份证复印件及委托代理人身份证复印件</w:t>
      </w:r>
    </w:p>
    <w:p>
      <w:pPr>
        <w:keepNext w:val="0"/>
        <w:keepLines w:val="0"/>
        <w:pageBreakBefore w:val="0"/>
        <w:widowControl w:val="0"/>
        <w:kinsoku/>
        <w:overflowPunct/>
        <w:bidi w:val="0"/>
        <w:spacing w:line="440" w:lineRule="exact"/>
        <w:outlineLvl w:val="9"/>
        <w:rPr>
          <w:rFonts w:hint="eastAsia" w:ascii="宋体" w:hAnsi="宋体" w:eastAsia="宋体" w:cs="宋体"/>
          <w:color w:val="auto"/>
          <w:highlight w:val="none"/>
        </w:rPr>
      </w:pPr>
    </w:p>
    <w:p>
      <w:pPr>
        <w:keepNext w:val="0"/>
        <w:keepLines w:val="0"/>
        <w:pageBreakBefore w:val="0"/>
        <w:widowControl w:val="0"/>
        <w:kinsoku/>
        <w:overflowPunct/>
        <w:bidi w:val="0"/>
        <w:spacing w:line="440" w:lineRule="exact"/>
        <w:outlineLvl w:val="9"/>
        <w:rPr>
          <w:rFonts w:hint="eastAsia" w:ascii="宋体" w:hAnsi="宋体" w:eastAsia="宋体" w:cs="宋体"/>
          <w:color w:val="auto"/>
          <w:highlight w:val="none"/>
        </w:rPr>
      </w:pPr>
    </w:p>
    <w:p>
      <w:pPr>
        <w:pStyle w:val="14"/>
        <w:keepNext w:val="0"/>
        <w:keepLines w:val="0"/>
        <w:pageBreakBefore w:val="0"/>
        <w:widowControl w:val="0"/>
        <w:kinsoku/>
        <w:overflowPunct/>
        <w:bidi w:val="0"/>
        <w:outlineLvl w:val="9"/>
        <w:rPr>
          <w:rFonts w:hint="eastAsia" w:ascii="宋体" w:hAnsi="宋体" w:eastAsia="宋体" w:cs="宋体"/>
          <w:color w:val="auto"/>
          <w:highlight w:val="none"/>
        </w:rPr>
      </w:pPr>
    </w:p>
    <w:p>
      <w:pPr>
        <w:keepNext w:val="0"/>
        <w:keepLines w:val="0"/>
        <w:pageBreakBefore w:val="0"/>
        <w:widowControl w:val="0"/>
        <w:kinsoku/>
        <w:overflowPunct/>
        <w:bidi w:val="0"/>
        <w:outlineLvl w:val="9"/>
        <w:rPr>
          <w:rFonts w:hint="eastAsia" w:ascii="宋体" w:hAnsi="宋体" w:eastAsia="宋体" w:cs="宋体"/>
          <w:color w:val="auto"/>
          <w:highlight w:val="none"/>
        </w:rPr>
      </w:pPr>
    </w:p>
    <w:p>
      <w:pPr>
        <w:pStyle w:val="14"/>
        <w:keepNext w:val="0"/>
        <w:keepLines w:val="0"/>
        <w:pageBreakBefore w:val="0"/>
        <w:widowControl w:val="0"/>
        <w:kinsoku/>
        <w:overflowPunct/>
        <w:bidi w:val="0"/>
        <w:outlineLvl w:val="9"/>
        <w:rPr>
          <w:rFonts w:hint="eastAsia" w:ascii="宋体" w:hAnsi="宋体" w:eastAsia="宋体" w:cs="宋体"/>
          <w:color w:val="auto"/>
          <w:highlight w:val="none"/>
        </w:rPr>
      </w:pPr>
    </w:p>
    <w:p>
      <w:pPr>
        <w:keepNext w:val="0"/>
        <w:keepLines w:val="0"/>
        <w:pageBreakBefore w:val="0"/>
        <w:widowControl w:val="0"/>
        <w:kinsoku/>
        <w:overflowPunct/>
        <w:bidi w:val="0"/>
        <w:outlineLvl w:val="9"/>
        <w:rPr>
          <w:rFonts w:hint="eastAsia" w:ascii="宋体" w:hAnsi="宋体" w:eastAsia="宋体" w:cs="宋体"/>
          <w:color w:val="auto"/>
          <w:highlight w:val="none"/>
        </w:rPr>
      </w:pPr>
    </w:p>
    <w:p>
      <w:pPr>
        <w:keepNext w:val="0"/>
        <w:keepLines w:val="0"/>
        <w:pageBreakBefore w:val="0"/>
        <w:widowControl w:val="0"/>
        <w:kinsoku/>
        <w:overflowPunct/>
        <w:bidi w:val="0"/>
        <w:spacing w:line="600" w:lineRule="auto"/>
        <w:ind w:left="0" w:leftChars="0" w:firstLine="2469" w:firstLineChars="1176"/>
        <w:outlineLvl w:val="9"/>
        <w:rPr>
          <w:rFonts w:hint="eastAsia" w:ascii="宋体" w:hAnsi="宋体" w:eastAsia="宋体" w:cs="宋体"/>
          <w:color w:val="auto"/>
          <w:highlight w:val="none"/>
        </w:rPr>
      </w:pPr>
      <w:r>
        <w:rPr>
          <w:rFonts w:hint="eastAsia" w:ascii="宋体" w:hAnsi="宋体" w:eastAsia="宋体" w:cs="宋体"/>
          <w:color w:val="auto"/>
          <w:highlight w:val="none"/>
          <w:lang w:eastAsia="zh-CN"/>
        </w:rPr>
        <w:t>供</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eastAsia="zh-CN"/>
        </w:rPr>
        <w:t>应</w:t>
      </w:r>
      <w:r>
        <w:rPr>
          <w:rFonts w:hint="eastAsia" w:ascii="宋体" w:hAnsi="宋体" w:eastAsia="宋体" w:cs="宋体"/>
          <w:color w:val="auto"/>
          <w:highlight w:val="none"/>
        </w:rPr>
        <w:t xml:space="preserve">  </w:t>
      </w:r>
      <w:r>
        <w:rPr>
          <w:rFonts w:hint="eastAsia" w:ascii="宋体" w:hAnsi="宋体" w:eastAsia="宋体" w:cs="宋体"/>
          <w:color w:val="auto"/>
          <w:highlight w:val="none"/>
          <w:lang w:eastAsia="zh-CN"/>
        </w:rPr>
        <w:t>商</w:t>
      </w:r>
      <w:r>
        <w:rPr>
          <w:rFonts w:hint="eastAsia" w:ascii="宋体" w:hAnsi="宋体" w:eastAsia="宋体" w:cs="宋体"/>
          <w:color w:val="auto"/>
          <w:highlight w:val="none"/>
        </w:rPr>
        <w:t>：</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ab/>
      </w:r>
      <w:r>
        <w:rPr>
          <w:rFonts w:hint="eastAsia" w:ascii="宋体" w:hAnsi="宋体" w:eastAsia="宋体" w:cs="宋体"/>
          <w:color w:val="auto"/>
          <w:highlight w:val="none"/>
        </w:rPr>
        <w:t>（盖单位章）</w:t>
      </w:r>
    </w:p>
    <w:p>
      <w:pPr>
        <w:keepNext w:val="0"/>
        <w:keepLines w:val="0"/>
        <w:pageBreakBefore w:val="0"/>
        <w:widowControl w:val="0"/>
        <w:kinsoku/>
        <w:overflowPunct/>
        <w:bidi w:val="0"/>
        <w:spacing w:line="600" w:lineRule="auto"/>
        <w:ind w:left="0" w:leftChars="0" w:firstLine="2520" w:firstLineChars="1200"/>
        <w:jc w:val="left"/>
        <w:outlineLvl w:val="9"/>
        <w:rPr>
          <w:rFonts w:hint="eastAsia" w:ascii="宋体" w:hAnsi="宋体" w:eastAsia="宋体" w:cs="宋体"/>
          <w:color w:val="auto"/>
          <w:highlight w:val="none"/>
        </w:rPr>
      </w:pPr>
      <w:r>
        <w:rPr>
          <w:rFonts w:hint="eastAsia" w:ascii="宋体" w:hAnsi="宋体" w:eastAsia="宋体" w:cs="宋体"/>
          <w:color w:val="auto"/>
          <w:highlight w:val="none"/>
        </w:rPr>
        <w:t>法定代表人：</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ab/>
      </w:r>
      <w:r>
        <w:rPr>
          <w:rFonts w:hint="eastAsia" w:ascii="宋体" w:hAnsi="宋体" w:eastAsia="宋体" w:cs="宋体"/>
          <w:color w:val="auto"/>
          <w:highlight w:val="none"/>
        </w:rPr>
        <w:t>（签字</w:t>
      </w:r>
      <w:r>
        <w:rPr>
          <w:rFonts w:hint="eastAsia" w:ascii="宋体" w:hAnsi="宋体" w:eastAsia="宋体" w:cs="宋体"/>
          <w:color w:val="auto"/>
          <w:highlight w:val="none"/>
          <w:lang w:val="en-US" w:eastAsia="zh-CN"/>
        </w:rPr>
        <w:t>或盖章</w:t>
      </w:r>
      <w:r>
        <w:rPr>
          <w:rFonts w:hint="eastAsia" w:ascii="宋体" w:hAnsi="宋体" w:eastAsia="宋体" w:cs="宋体"/>
          <w:color w:val="auto"/>
          <w:highlight w:val="none"/>
        </w:rPr>
        <w:t>）</w:t>
      </w:r>
    </w:p>
    <w:p>
      <w:pPr>
        <w:keepNext w:val="0"/>
        <w:keepLines w:val="0"/>
        <w:pageBreakBefore w:val="0"/>
        <w:widowControl w:val="0"/>
        <w:kinsoku/>
        <w:overflowPunct/>
        <w:bidi w:val="0"/>
        <w:spacing w:line="600" w:lineRule="auto"/>
        <w:ind w:left="0" w:leftChars="0" w:firstLine="2520" w:firstLineChars="1200"/>
        <w:outlineLvl w:val="9"/>
        <w:rPr>
          <w:rFonts w:hint="eastAsia" w:ascii="宋体" w:hAnsi="宋体" w:eastAsia="宋体" w:cs="宋体"/>
          <w:color w:val="auto"/>
          <w:highlight w:val="none"/>
        </w:rPr>
      </w:pPr>
      <w:r>
        <w:rPr>
          <w:rFonts w:hint="eastAsia" w:ascii="宋体" w:hAnsi="宋体" w:eastAsia="宋体" w:cs="宋体"/>
          <w:color w:val="auto"/>
          <w:highlight w:val="none"/>
        </w:rPr>
        <w:t>身份证号码：</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ab/>
      </w:r>
    </w:p>
    <w:p>
      <w:pPr>
        <w:keepNext w:val="0"/>
        <w:keepLines w:val="0"/>
        <w:pageBreakBefore w:val="0"/>
        <w:widowControl w:val="0"/>
        <w:kinsoku/>
        <w:overflowPunct/>
        <w:bidi w:val="0"/>
        <w:spacing w:line="600" w:lineRule="auto"/>
        <w:ind w:left="0" w:leftChars="0" w:firstLine="2572" w:firstLineChars="1225"/>
        <w:outlineLvl w:val="9"/>
        <w:rPr>
          <w:rFonts w:hint="eastAsia" w:ascii="宋体" w:hAnsi="宋体" w:eastAsia="宋体" w:cs="宋体"/>
          <w:color w:val="auto"/>
          <w:highlight w:val="none"/>
        </w:rPr>
      </w:pPr>
      <w:r>
        <w:rPr>
          <w:rFonts w:hint="eastAsia" w:ascii="宋体" w:hAnsi="宋体" w:eastAsia="宋体" w:cs="宋体"/>
          <w:color w:val="auto"/>
          <w:highlight w:val="none"/>
        </w:rPr>
        <w:t>委托代理人：</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ab/>
      </w:r>
      <w:r>
        <w:rPr>
          <w:rFonts w:hint="eastAsia" w:ascii="宋体" w:hAnsi="宋体" w:eastAsia="宋体" w:cs="宋体"/>
          <w:color w:val="auto"/>
          <w:highlight w:val="none"/>
        </w:rPr>
        <w:t>（签字）</w:t>
      </w:r>
    </w:p>
    <w:p>
      <w:pPr>
        <w:keepNext w:val="0"/>
        <w:keepLines w:val="0"/>
        <w:pageBreakBefore w:val="0"/>
        <w:widowControl w:val="0"/>
        <w:kinsoku/>
        <w:overflowPunct/>
        <w:bidi w:val="0"/>
        <w:spacing w:line="600" w:lineRule="auto"/>
        <w:ind w:left="0" w:leftChars="0" w:firstLine="2572" w:firstLineChars="1225"/>
        <w:outlineLvl w:val="9"/>
        <w:rPr>
          <w:rFonts w:hint="eastAsia" w:ascii="宋体" w:hAnsi="宋体" w:eastAsia="宋体" w:cs="宋体"/>
          <w:color w:val="auto"/>
          <w:highlight w:val="none"/>
        </w:rPr>
      </w:pPr>
      <w:r>
        <w:rPr>
          <w:rFonts w:hint="eastAsia" w:ascii="宋体" w:hAnsi="宋体" w:eastAsia="宋体" w:cs="宋体"/>
          <w:color w:val="auto"/>
          <w:highlight w:val="none"/>
        </w:rPr>
        <w:t>身份证号码：</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ab/>
      </w:r>
    </w:p>
    <w:p>
      <w:pPr>
        <w:keepNext w:val="0"/>
        <w:keepLines w:val="0"/>
        <w:pageBreakBefore w:val="0"/>
        <w:widowControl w:val="0"/>
        <w:kinsoku/>
        <w:overflowPunct/>
        <w:bidi w:val="0"/>
        <w:spacing w:line="600" w:lineRule="auto"/>
        <w:ind w:firstLine="4057" w:firstLineChars="1932"/>
        <w:jc w:val="right"/>
        <w:outlineLvl w:val="9"/>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keepNext w:val="0"/>
        <w:keepLines w:val="0"/>
        <w:pageBreakBefore w:val="0"/>
        <w:widowControl w:val="0"/>
        <w:kinsoku/>
        <w:overflowPunct/>
        <w:bidi w:val="0"/>
        <w:spacing w:line="360" w:lineRule="auto"/>
        <w:ind w:left="0" w:leftChars="0" w:right="0" w:rightChars="0" w:firstLine="0" w:firstLineChars="0"/>
        <w:jc w:val="center"/>
        <w:outlineLvl w:val="9"/>
        <w:rPr>
          <w:rFonts w:hint="eastAsia" w:ascii="宋体" w:hAnsi="宋体" w:eastAsia="宋体" w:cs="宋体"/>
          <w:b/>
          <w:bCs/>
          <w:color w:val="auto"/>
          <w:sz w:val="32"/>
          <w:szCs w:val="32"/>
          <w:highlight w:val="none"/>
        </w:rPr>
      </w:pPr>
      <w:r>
        <w:rPr>
          <w:rFonts w:hint="eastAsia"/>
          <w:color w:val="auto"/>
        </w:rPr>
        <w:br w:type="page"/>
      </w:r>
      <w:bookmarkStart w:id="642" w:name="_Toc492300526"/>
      <w:bookmarkStart w:id="643" w:name="_Toc29085"/>
      <w:bookmarkStart w:id="644" w:name="_Toc27749"/>
      <w:bookmarkStart w:id="645" w:name="_Toc18057"/>
      <w:r>
        <w:rPr>
          <w:rFonts w:hint="eastAsia" w:ascii="宋体" w:hAnsi="宋体" w:eastAsia="宋体" w:cs="宋体"/>
          <w:b/>
          <w:bCs/>
          <w:color w:val="auto"/>
          <w:sz w:val="32"/>
          <w:szCs w:val="32"/>
          <w:highlight w:val="none"/>
          <w:lang w:val="en-US" w:eastAsia="zh-CN"/>
        </w:rPr>
        <w:t>四、</w:t>
      </w:r>
      <w:r>
        <w:rPr>
          <w:rFonts w:hint="eastAsia" w:ascii="宋体" w:hAnsi="宋体" w:eastAsia="宋体" w:cs="宋体"/>
          <w:b/>
          <w:bCs/>
          <w:color w:val="auto"/>
          <w:sz w:val="32"/>
          <w:szCs w:val="32"/>
          <w:highlight w:val="none"/>
          <w:lang w:eastAsia="zh-CN"/>
        </w:rPr>
        <w:t>磋商响应函</w:t>
      </w:r>
    </w:p>
    <w:bookmarkEnd w:id="642"/>
    <w:bookmarkEnd w:id="643"/>
    <w:bookmarkEnd w:id="644"/>
    <w:bookmarkEnd w:id="645"/>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采购人</w:t>
      </w:r>
      <w:r>
        <w:rPr>
          <w:rFonts w:hint="eastAsia" w:ascii="宋体" w:hAnsi="宋体" w:eastAsia="宋体" w:cs="宋体"/>
          <w:color w:val="auto"/>
          <w:szCs w:val="21"/>
          <w:highlight w:val="none"/>
        </w:rPr>
        <w:t>名称）：</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1．我方已仔细研究了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lang w:eastAsia="zh-CN"/>
        </w:rPr>
        <w:t>竞争性磋商文件</w:t>
      </w:r>
      <w:r>
        <w:rPr>
          <w:rFonts w:hint="eastAsia" w:ascii="宋体" w:hAnsi="宋体" w:eastAsia="宋体" w:cs="宋体"/>
          <w:color w:val="auto"/>
          <w:szCs w:val="21"/>
          <w:highlight w:val="none"/>
        </w:rPr>
        <w:t>的全部内容，愿意以人民币（大写）</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总报价（其中，增值税税率为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服务期限</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，服务标准：</w:t>
      </w:r>
      <w:r>
        <w:rPr>
          <w:rFonts w:hint="eastAsia" w:ascii="宋体" w:hAnsi="宋体" w:eastAsia="宋体" w:cs="宋体"/>
          <w:color w:val="auto"/>
          <w:szCs w:val="21"/>
          <w:highlight w:val="none"/>
          <w:u w:val="single"/>
        </w:rPr>
        <w:t xml:space="preserve">  （响应/不响应）  </w:t>
      </w:r>
      <w:r>
        <w:rPr>
          <w:rFonts w:hint="eastAsia" w:ascii="宋体" w:hAnsi="宋体" w:eastAsia="宋体" w:cs="宋体"/>
          <w:color w:val="auto"/>
          <w:szCs w:val="21"/>
          <w:highlight w:val="none"/>
          <w:u w:val="none"/>
          <w:lang w:eastAsia="zh-CN"/>
        </w:rPr>
        <w:t>竞争性</w:t>
      </w:r>
      <w:r>
        <w:rPr>
          <w:rFonts w:hint="eastAsia" w:ascii="宋体" w:hAnsi="宋体" w:eastAsia="宋体" w:cs="宋体"/>
          <w:color w:val="auto"/>
          <w:szCs w:val="21"/>
          <w:highlight w:val="none"/>
        </w:rPr>
        <w:t>磋商文件要求。按合同约定完成</w:t>
      </w:r>
      <w:r>
        <w:rPr>
          <w:rFonts w:hint="eastAsia" w:ascii="宋体" w:hAnsi="宋体" w:eastAsia="宋体" w:cs="宋体"/>
          <w:color w:val="auto"/>
          <w:szCs w:val="21"/>
          <w:highlight w:val="none"/>
          <w:lang w:eastAsia="zh-CN"/>
        </w:rPr>
        <w:t>服务</w:t>
      </w:r>
      <w:r>
        <w:rPr>
          <w:rFonts w:hint="eastAsia" w:ascii="宋体" w:hAnsi="宋体" w:eastAsia="宋体" w:cs="宋体"/>
          <w:color w:val="auto"/>
          <w:szCs w:val="21"/>
          <w:highlight w:val="none"/>
        </w:rPr>
        <w:t>工作。</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．我方承诺在</w:t>
      </w:r>
      <w:r>
        <w:rPr>
          <w:rFonts w:hint="eastAsia" w:ascii="宋体" w:hAnsi="宋体" w:eastAsia="宋体" w:cs="宋体"/>
          <w:color w:val="auto"/>
          <w:szCs w:val="21"/>
          <w:highlight w:val="none"/>
          <w:lang w:eastAsia="zh-CN"/>
        </w:rPr>
        <w:t>竞争性磋商文件</w:t>
      </w:r>
      <w:r>
        <w:rPr>
          <w:rFonts w:hint="eastAsia" w:ascii="宋体" w:hAnsi="宋体" w:eastAsia="宋体" w:cs="宋体"/>
          <w:color w:val="auto"/>
          <w:szCs w:val="21"/>
          <w:highlight w:val="none"/>
        </w:rPr>
        <w:t>规定的</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有效期</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u w:val="single"/>
          <w:lang w:val="en-US" w:eastAsia="zh-CN"/>
        </w:rPr>
        <w:t xml:space="preserve"> </w:t>
      </w:r>
      <w:r>
        <w:rPr>
          <w:rFonts w:hint="eastAsia" w:ascii="宋体" w:hAnsi="宋体" w:cs="宋体"/>
          <w:color w:val="auto"/>
          <w:szCs w:val="21"/>
          <w:highlight w:val="none"/>
          <w:u w:val="single"/>
          <w:lang w:val="en-US" w:eastAsia="zh-CN"/>
        </w:rPr>
        <w:t>自竞争性磋商响应文件递交截止日起</w:t>
      </w:r>
      <w:r>
        <w:rPr>
          <w:rFonts w:hint="eastAsia" w:ascii="宋体" w:hAnsi="宋体" w:eastAsia="宋体" w:cs="宋体"/>
          <w:color w:val="auto"/>
          <w:szCs w:val="21"/>
          <w:highlight w:val="none"/>
          <w:u w:val="single"/>
          <w:lang w:val="en-US" w:eastAsia="zh-CN"/>
        </w:rPr>
        <w:t xml:space="preserve">90日历天 </w:t>
      </w:r>
      <w:r>
        <w:rPr>
          <w:rFonts w:hint="eastAsia" w:ascii="宋体" w:hAnsi="宋体" w:eastAsia="宋体" w:cs="宋体"/>
          <w:color w:val="auto"/>
          <w:szCs w:val="21"/>
          <w:highlight w:val="none"/>
        </w:rPr>
        <w:t>内不撤销</w:t>
      </w:r>
      <w:r>
        <w:rPr>
          <w:rFonts w:hint="eastAsia" w:ascii="宋体" w:hAnsi="宋体" w:eastAsia="宋体" w:cs="宋体"/>
          <w:color w:val="auto"/>
          <w:szCs w:val="21"/>
          <w:highlight w:val="none"/>
          <w:lang w:eastAsia="zh-CN"/>
        </w:rPr>
        <w:t>竞争性磋商响应文件</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．如我方</w:t>
      </w:r>
      <w:r>
        <w:rPr>
          <w:rFonts w:hint="eastAsia" w:ascii="宋体" w:hAnsi="宋体" w:eastAsia="宋体" w:cs="宋体"/>
          <w:color w:val="auto"/>
          <w:szCs w:val="21"/>
          <w:highlight w:val="none"/>
          <w:lang w:eastAsia="zh-CN"/>
        </w:rPr>
        <w:t>成交</w:t>
      </w:r>
      <w:r>
        <w:rPr>
          <w:rFonts w:hint="eastAsia" w:ascii="宋体" w:hAnsi="宋体" w:eastAsia="宋体" w:cs="宋体"/>
          <w:color w:val="auto"/>
          <w:szCs w:val="21"/>
          <w:highlight w:val="none"/>
        </w:rPr>
        <w:t>，我方承诺：</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（1）在收到</w:t>
      </w:r>
      <w:r>
        <w:rPr>
          <w:rFonts w:hint="eastAsia" w:ascii="宋体" w:hAnsi="宋体" w:eastAsia="宋体" w:cs="宋体"/>
          <w:color w:val="auto"/>
          <w:szCs w:val="21"/>
          <w:highlight w:val="none"/>
          <w:lang w:eastAsia="zh-CN"/>
        </w:rPr>
        <w:t>成交</w:t>
      </w:r>
      <w:r>
        <w:rPr>
          <w:rFonts w:hint="eastAsia" w:ascii="宋体" w:hAnsi="宋体" w:eastAsia="宋体" w:cs="宋体"/>
          <w:color w:val="auto"/>
          <w:szCs w:val="21"/>
          <w:highlight w:val="none"/>
        </w:rPr>
        <w:t>通知书后，在</w:t>
      </w:r>
      <w:r>
        <w:rPr>
          <w:rFonts w:hint="eastAsia" w:ascii="宋体" w:hAnsi="宋体" w:eastAsia="宋体" w:cs="宋体"/>
          <w:color w:val="auto"/>
          <w:szCs w:val="21"/>
          <w:highlight w:val="none"/>
          <w:lang w:eastAsia="zh-CN"/>
        </w:rPr>
        <w:t>成交</w:t>
      </w:r>
      <w:r>
        <w:rPr>
          <w:rFonts w:hint="eastAsia" w:ascii="宋体" w:hAnsi="宋体" w:eastAsia="宋体" w:cs="宋体"/>
          <w:color w:val="auto"/>
          <w:szCs w:val="21"/>
          <w:highlight w:val="none"/>
        </w:rPr>
        <w:t>通知书规定的期限内与你方签订合同；</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（2）在签订合同时不向你方提出附加条件；</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（3）按照</w:t>
      </w:r>
      <w:r>
        <w:rPr>
          <w:rFonts w:hint="eastAsia" w:ascii="宋体" w:hAnsi="宋体" w:eastAsia="宋体" w:cs="宋体"/>
          <w:color w:val="auto"/>
          <w:szCs w:val="21"/>
          <w:highlight w:val="none"/>
          <w:lang w:eastAsia="zh-CN"/>
        </w:rPr>
        <w:t>竞争性磋商文件</w:t>
      </w:r>
      <w:r>
        <w:rPr>
          <w:rFonts w:hint="eastAsia" w:ascii="宋体" w:hAnsi="宋体" w:eastAsia="宋体" w:cs="宋体"/>
          <w:color w:val="auto"/>
          <w:szCs w:val="21"/>
          <w:highlight w:val="none"/>
        </w:rPr>
        <w:t>要求提交履约保证金；</w:t>
      </w:r>
      <w:bookmarkStart w:id="646" w:name="_Toc352691658"/>
      <w:bookmarkStart w:id="647" w:name="_Toc369531694"/>
      <w:bookmarkStart w:id="648" w:name="_Toc1187"/>
    </w:p>
    <w:p>
      <w:pPr>
        <w:keepNext w:val="0"/>
        <w:keepLines w:val="0"/>
        <w:pageBreakBefore w:val="0"/>
        <w:widowControl w:val="0"/>
        <w:kinsoku/>
        <w:wordWrap/>
        <w:overflowPunct/>
        <w:topLinePunct w:val="0"/>
        <w:autoSpaceDE/>
        <w:autoSpaceDN/>
        <w:bidi w:val="0"/>
        <w:adjustRightInd/>
        <w:snapToGrid/>
        <w:spacing w:line="520" w:lineRule="exact"/>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（4）在磋商有效期内，本磋商响应</w:t>
      </w:r>
      <w:r>
        <w:rPr>
          <w:rFonts w:hint="eastAsia" w:ascii="宋体" w:hAnsi="宋体" w:eastAsia="宋体" w:cs="宋体"/>
          <w:color w:val="auto"/>
          <w:szCs w:val="21"/>
          <w:highlight w:val="none"/>
          <w:lang w:val="en-US" w:eastAsia="zh-CN"/>
        </w:rPr>
        <w:t>文件</w:t>
      </w:r>
      <w:r>
        <w:rPr>
          <w:rFonts w:hint="eastAsia" w:ascii="宋体" w:hAnsi="宋体" w:eastAsia="宋体" w:cs="宋体"/>
          <w:color w:val="auto"/>
          <w:szCs w:val="21"/>
          <w:highlight w:val="none"/>
        </w:rPr>
        <w:t>对我方具有约束力。</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在合</w:t>
      </w:r>
      <w:bookmarkEnd w:id="646"/>
      <w:bookmarkEnd w:id="647"/>
      <w:bookmarkEnd w:id="648"/>
      <w:r>
        <w:rPr>
          <w:rFonts w:hint="eastAsia" w:ascii="宋体" w:hAnsi="宋体" w:eastAsia="宋体" w:cs="宋体"/>
          <w:color w:val="auto"/>
          <w:szCs w:val="21"/>
          <w:highlight w:val="none"/>
        </w:rPr>
        <w:t>同约定的期限内完成合同规定的全部义务。</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．我方在此声明，所</w:t>
      </w:r>
      <w:r>
        <w:rPr>
          <w:rFonts w:hint="eastAsia" w:ascii="宋体" w:hAnsi="宋体" w:cs="宋体"/>
          <w:color w:val="auto"/>
          <w:szCs w:val="21"/>
          <w:highlight w:val="none"/>
          <w:lang w:eastAsia="zh-CN"/>
        </w:rPr>
        <w:t>提交</w:t>
      </w:r>
      <w:r>
        <w:rPr>
          <w:rFonts w:hint="eastAsia" w:ascii="宋体" w:hAnsi="宋体" w:eastAsia="宋体" w:cs="宋体"/>
          <w:color w:val="auto"/>
          <w:szCs w:val="21"/>
          <w:highlight w:val="none"/>
        </w:rPr>
        <w:t>的</w:t>
      </w:r>
      <w:r>
        <w:rPr>
          <w:rFonts w:hint="eastAsia" w:ascii="宋体" w:hAnsi="宋体" w:eastAsia="宋体" w:cs="宋体"/>
          <w:color w:val="auto"/>
          <w:szCs w:val="21"/>
          <w:highlight w:val="none"/>
          <w:lang w:eastAsia="zh-CN"/>
        </w:rPr>
        <w:t>竞争性磋商文件</w:t>
      </w:r>
      <w:r>
        <w:rPr>
          <w:rFonts w:hint="eastAsia" w:ascii="宋体" w:hAnsi="宋体" w:eastAsia="宋体" w:cs="宋体"/>
          <w:color w:val="auto"/>
          <w:szCs w:val="21"/>
          <w:highlight w:val="none"/>
        </w:rPr>
        <w:t>及有关资料内容完整、真实和准确，且不存在第二章“</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须知”第1.4.3项规定的任何一种情形。</w:t>
      </w:r>
    </w:p>
    <w:p>
      <w:pPr>
        <w:keepNext w:val="0"/>
        <w:keepLines w:val="0"/>
        <w:pageBreakBefore w:val="0"/>
        <w:widowControl w:val="0"/>
        <w:kinsoku/>
        <w:wordWrap/>
        <w:overflowPunct/>
        <w:topLinePunct w:val="0"/>
        <w:autoSpaceDE/>
        <w:autoSpaceDN/>
        <w:bidi w:val="0"/>
        <w:adjustRightInd/>
        <w:snapToGrid/>
        <w:spacing w:afterAutospacing="0" w:line="520" w:lineRule="exact"/>
        <w:ind w:left="0" w:leftChars="0" w:firstLine="420" w:firstLineChars="200"/>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rPr>
        <w:t>（其他补充说明）。</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520" w:firstLineChars="1200"/>
        <w:jc w:val="left"/>
        <w:textAlignment w:val="auto"/>
        <w:outlineLvl w:val="9"/>
        <w:rPr>
          <w:rFonts w:hint="eastAsia" w:ascii="宋体" w:hAnsi="宋体" w:eastAsia="宋体" w:cs="宋体"/>
          <w:color w:val="auto"/>
          <w:szCs w:val="21"/>
          <w:highlight w:val="none"/>
        </w:rPr>
      </w:pPr>
      <w:bookmarkStart w:id="649" w:name="_Toc16568"/>
      <w:bookmarkEnd w:id="649"/>
      <w:bookmarkStart w:id="650" w:name="_Toc16824"/>
      <w:bookmarkEnd w:id="650"/>
      <w:bookmarkStart w:id="651" w:name="_Toc369531696"/>
      <w:bookmarkEnd w:id="651"/>
      <w:bookmarkStart w:id="652" w:name="_Toc352691659"/>
      <w:bookmarkEnd w:id="652"/>
      <w:bookmarkStart w:id="653" w:name="_Toc352691660"/>
      <w:bookmarkEnd w:id="653"/>
      <w:bookmarkStart w:id="654" w:name="_Toc369531695"/>
      <w:bookmarkEnd w:id="654"/>
      <w:r>
        <w:rPr>
          <w:rFonts w:hint="eastAsia" w:ascii="宋体" w:hAnsi="宋体" w:eastAsia="宋体" w:cs="宋体"/>
          <w:color w:val="auto"/>
          <w:szCs w:val="21"/>
          <w:highlight w:val="none"/>
        </w:rPr>
        <w:t>投 标 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（盖单位章）</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520" w:firstLineChars="1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highlight w:val="none"/>
        </w:rPr>
        <w:t>法定代表人</w:t>
      </w:r>
      <w:r>
        <w:rPr>
          <w:rFonts w:hint="eastAsia" w:ascii="宋体" w:hAnsi="宋体" w:eastAsia="宋体" w:cs="宋体"/>
          <w:color w:val="auto"/>
          <w:szCs w:val="21"/>
          <w:highlight w:val="none"/>
        </w:rPr>
        <w:t>或其委托代理人：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（签字</w:t>
      </w:r>
      <w:r>
        <w:rPr>
          <w:rFonts w:hint="eastAsia" w:ascii="宋体" w:hAnsi="宋体" w:eastAsia="宋体" w:cs="宋体"/>
          <w:color w:val="auto"/>
          <w:szCs w:val="21"/>
          <w:highlight w:val="none"/>
          <w:lang w:eastAsia="zh-CN"/>
        </w:rPr>
        <w:t>或盖章</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520" w:firstLineChars="1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    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ab/>
      </w:r>
    </w:p>
    <w:p>
      <w:pPr>
        <w:keepNext w:val="0"/>
        <w:keepLines w:val="0"/>
        <w:pageBreakBefore w:val="0"/>
        <w:widowControl w:val="0"/>
        <w:kinsoku/>
        <w:wordWrap/>
        <w:overflowPunct/>
        <w:topLinePunct w:val="0"/>
        <w:autoSpaceDE/>
        <w:autoSpaceDN/>
        <w:bidi w:val="0"/>
        <w:adjustRightInd/>
        <w:snapToGrid/>
        <w:spacing w:line="360" w:lineRule="auto"/>
        <w:ind w:left="0" w:leftChars="0" w:firstLine="2520" w:firstLineChars="1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网    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520" w:firstLineChars="1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电    话：</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520" w:firstLineChars="1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    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2520" w:firstLineChars="1200"/>
        <w:jc w:val="left"/>
        <w:textAlignment w:val="auto"/>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邮政编码：</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rPr>
        <w:tab/>
      </w:r>
      <w:r>
        <w:rPr>
          <w:rFonts w:hint="eastAsia" w:ascii="宋体" w:hAnsi="宋体" w:eastAsia="宋体" w:cs="宋体"/>
          <w:color w:val="auto"/>
          <w:szCs w:val="21"/>
          <w:highlight w:val="none"/>
          <w:u w:val="single"/>
        </w:rPr>
        <w:t xml:space="preserve">                          </w:t>
      </w:r>
    </w:p>
    <w:p>
      <w:pPr>
        <w:keepNext w:val="0"/>
        <w:keepLines w:val="0"/>
        <w:pageBreakBefore w:val="0"/>
        <w:widowControl w:val="0"/>
        <w:kinsoku/>
        <w:overflowPunct/>
        <w:bidi w:val="0"/>
        <w:spacing w:line="360" w:lineRule="auto"/>
        <w:ind w:left="0" w:leftChars="0" w:firstLine="2520" w:firstLineChars="1200"/>
        <w:rPr>
          <w:rFonts w:hint="eastAsia" w:ascii="宋体" w:hAnsi="宋体" w:eastAsia="宋体" w:cs="宋体"/>
          <w:color w:val="auto"/>
          <w:szCs w:val="21"/>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szCs w:val="21"/>
          <w:highlight w:val="none"/>
        </w:rPr>
        <w:t>日</w:t>
      </w:r>
    </w:p>
    <w:p>
      <w:pPr>
        <w:keepNext w:val="0"/>
        <w:keepLines w:val="0"/>
        <w:pageBreakBefore w:val="0"/>
        <w:widowControl w:val="0"/>
        <w:kinsoku/>
        <w:overflowPunct/>
        <w:bidi w:val="0"/>
        <w:ind w:left="0" w:leftChars="0" w:right="0" w:rightChars="0" w:firstLine="0" w:firstLineChars="0"/>
        <w:jc w:val="center"/>
        <w:outlineLvl w:val="9"/>
        <w:rPr>
          <w:rFonts w:hint="eastAsia" w:ascii="宋体" w:hAnsi="宋体" w:eastAsia="宋体" w:cs="宋体"/>
          <w:b/>
          <w:bCs/>
          <w:color w:val="auto"/>
          <w:sz w:val="32"/>
          <w:szCs w:val="32"/>
          <w:highlight w:val="none"/>
          <w:lang w:val="en-US" w:eastAsia="zh-CN"/>
        </w:rPr>
      </w:pPr>
      <w:r>
        <w:rPr>
          <w:rFonts w:hint="eastAsia" w:ascii="宋体" w:hAnsi="宋体" w:eastAsia="宋体" w:cs="宋体"/>
          <w:color w:val="auto"/>
          <w:szCs w:val="21"/>
          <w:highlight w:val="none"/>
        </w:rPr>
        <w:br w:type="page"/>
      </w:r>
      <w:r>
        <w:rPr>
          <w:rFonts w:hint="eastAsia" w:ascii="宋体" w:hAnsi="宋体" w:eastAsia="宋体" w:cs="宋体"/>
          <w:b/>
          <w:bCs/>
          <w:color w:val="auto"/>
          <w:sz w:val="32"/>
          <w:szCs w:val="32"/>
          <w:highlight w:val="none"/>
          <w:lang w:val="en-US" w:eastAsia="zh-CN"/>
        </w:rPr>
        <w:t>五、首轮报价一览表</w:t>
      </w:r>
    </w:p>
    <w:p>
      <w:pPr>
        <w:keepNext w:val="0"/>
        <w:keepLines w:val="0"/>
        <w:pageBreakBefore w:val="0"/>
        <w:widowControl w:val="0"/>
        <w:kinsoku/>
        <w:overflowPunct/>
        <w:autoSpaceDE w:val="0"/>
        <w:autoSpaceDN w:val="0"/>
        <w:bidi w:val="0"/>
        <w:spacing w:line="360" w:lineRule="auto"/>
        <w:ind w:firstLine="420" w:firstLineChars="200"/>
        <w:rPr>
          <w:rFonts w:hint="eastAsia" w:ascii="宋体" w:hAnsi="宋体" w:eastAsia="宋体" w:cs="宋体"/>
          <w:color w:val="auto"/>
          <w:sz w:val="21"/>
          <w:szCs w:val="21"/>
          <w:highlight w:val="none"/>
          <w:lang w:val="en-US" w:eastAsia="zh-CN" w:bidi="ar-SA"/>
        </w:rPr>
      </w:pPr>
    </w:p>
    <w:tbl>
      <w:tblPr>
        <w:tblStyle w:val="40"/>
        <w:tblW w:w="822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0" w:type="dxa"/>
          <w:bottom w:w="0" w:type="dxa"/>
          <w:right w:w="0" w:type="dxa"/>
        </w:tblCellMar>
      </w:tblPr>
      <w:tblGrid>
        <w:gridCol w:w="2385"/>
        <w:gridCol w:w="583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2385" w:type="dxa"/>
            <w:noWrap w:val="0"/>
            <w:vAlign w:val="center"/>
          </w:tcPr>
          <w:p>
            <w:pPr>
              <w:keepNext w:val="0"/>
              <w:keepLines w:val="0"/>
              <w:pageBreakBefore w:val="0"/>
              <w:widowControl w:val="0"/>
              <w:kinsoku/>
              <w:wordWrap/>
              <w:overflowPunct/>
              <w:topLinePunct w:val="0"/>
              <w:autoSpaceDE/>
              <w:autoSpaceDN/>
              <w:bidi w:val="0"/>
              <w:spacing w:afterAutospacing="0" w:line="360" w:lineRule="auto"/>
              <w:ind w:left="0" w:leftChars="0" w:right="0" w:rightChars="0" w:firstLine="0" w:firstLineChars="0"/>
              <w:jc w:val="center"/>
              <w:rPr>
                <w:rFonts w:hint="eastAsia" w:ascii="宋体" w:hAnsi="宋体" w:eastAsia="宋体" w:cs="宋体"/>
                <w:b/>
                <w:color w:val="auto"/>
                <w:kern w:val="2"/>
                <w:sz w:val="21"/>
                <w:szCs w:val="21"/>
                <w:highlight w:val="none"/>
                <w:lang w:val="en-US"/>
              </w:rPr>
            </w:pPr>
            <w:r>
              <w:rPr>
                <w:rFonts w:hint="eastAsia" w:ascii="宋体" w:hAnsi="宋体" w:eastAsia="宋体" w:cs="宋体"/>
                <w:b/>
                <w:color w:val="auto"/>
                <w:kern w:val="2"/>
                <w:sz w:val="21"/>
                <w:szCs w:val="21"/>
                <w:highlight w:val="none"/>
                <w:lang w:val="en-US"/>
              </w:rPr>
              <w:t>项目</w:t>
            </w:r>
            <w:r>
              <w:rPr>
                <w:rFonts w:hint="eastAsia" w:ascii="宋体" w:hAnsi="宋体" w:eastAsia="宋体" w:cs="宋体"/>
                <w:b/>
                <w:color w:val="auto"/>
                <w:kern w:val="2"/>
                <w:sz w:val="21"/>
                <w:szCs w:val="21"/>
                <w:highlight w:val="none"/>
                <w:lang w:val="en-US" w:eastAsia="zh-CN"/>
              </w:rPr>
              <w:t>名称</w:t>
            </w:r>
          </w:p>
        </w:tc>
        <w:tc>
          <w:tcPr>
            <w:tcW w:w="5835" w:type="dxa"/>
            <w:noWrap w:val="0"/>
            <w:vAlign w:val="center"/>
          </w:tcPr>
          <w:p>
            <w:pPr>
              <w:keepNext w:val="0"/>
              <w:keepLines w:val="0"/>
              <w:pageBreakBefore w:val="0"/>
              <w:widowControl w:val="0"/>
              <w:kinsoku/>
              <w:wordWrap/>
              <w:overflowPunct/>
              <w:topLinePunct w:val="0"/>
              <w:autoSpaceDE/>
              <w:autoSpaceDN/>
              <w:bidi w:val="0"/>
              <w:spacing w:afterAutospacing="0" w:line="360" w:lineRule="auto"/>
              <w:ind w:left="0" w:leftChars="0" w:right="0" w:rightChars="0" w:firstLine="0" w:firstLineChars="0"/>
              <w:jc w:val="center"/>
              <w:rPr>
                <w:rFonts w:hint="eastAsia" w:ascii="宋体" w:hAnsi="宋体" w:eastAsia="宋体" w:cs="宋体"/>
                <w:b/>
                <w:color w:val="auto"/>
                <w:kern w:val="2"/>
                <w:sz w:val="21"/>
                <w:szCs w:val="21"/>
                <w:highlight w:val="none"/>
                <w:lang w:val="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2385" w:type="dxa"/>
            <w:vMerge w:val="restart"/>
            <w:noWrap w:val="0"/>
            <w:vAlign w:val="center"/>
          </w:tcPr>
          <w:p>
            <w:pPr>
              <w:keepNext w:val="0"/>
              <w:keepLines w:val="0"/>
              <w:pageBreakBefore w:val="0"/>
              <w:widowControl w:val="0"/>
              <w:kinsoku/>
              <w:wordWrap/>
              <w:overflowPunct/>
              <w:topLinePunct w:val="0"/>
              <w:autoSpaceDE/>
              <w:autoSpaceDN/>
              <w:bidi w:val="0"/>
              <w:spacing w:afterAutospacing="0" w:line="360" w:lineRule="auto"/>
              <w:ind w:left="0" w:leftChars="0" w:right="0" w:rightChars="0" w:firstLine="0" w:firstLineChars="0"/>
              <w:jc w:val="center"/>
              <w:rPr>
                <w:rFonts w:hint="eastAsia" w:ascii="宋体" w:hAnsi="宋体" w:eastAsia="宋体" w:cs="宋体"/>
                <w:b/>
                <w:color w:val="auto"/>
                <w:kern w:val="2"/>
                <w:sz w:val="21"/>
                <w:szCs w:val="21"/>
                <w:highlight w:val="none"/>
                <w:lang w:val="en-US"/>
              </w:rPr>
            </w:pPr>
            <w:r>
              <w:rPr>
                <w:rFonts w:hint="eastAsia" w:ascii="宋体" w:hAnsi="宋体" w:eastAsia="宋体" w:cs="宋体"/>
                <w:b/>
                <w:color w:val="auto"/>
                <w:kern w:val="2"/>
                <w:sz w:val="21"/>
                <w:szCs w:val="21"/>
                <w:highlight w:val="none"/>
                <w:lang w:val="en-US" w:eastAsia="zh-CN"/>
              </w:rPr>
              <w:t>磋商总报价</w:t>
            </w:r>
          </w:p>
          <w:p>
            <w:pPr>
              <w:keepNext w:val="0"/>
              <w:keepLines w:val="0"/>
              <w:pageBreakBefore w:val="0"/>
              <w:widowControl w:val="0"/>
              <w:kinsoku/>
              <w:overflowPunct/>
              <w:autoSpaceDE w:val="0"/>
              <w:autoSpaceDN w:val="0"/>
              <w:bidi w:val="0"/>
              <w:spacing w:after="120"/>
              <w:ind w:firstLine="562"/>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rPr>
              <w:t>（人民币</w:t>
            </w:r>
            <w:r>
              <w:rPr>
                <w:rFonts w:hint="eastAsia" w:ascii="宋体" w:hAnsi="宋体" w:cs="宋体"/>
                <w:b/>
                <w:color w:val="auto"/>
                <w:kern w:val="2"/>
                <w:sz w:val="21"/>
                <w:szCs w:val="21"/>
                <w:highlight w:val="none"/>
                <w:lang w:val="en-US" w:eastAsia="zh-CN"/>
              </w:rPr>
              <w:t>：</w:t>
            </w:r>
            <w:r>
              <w:rPr>
                <w:rFonts w:hint="eastAsia" w:ascii="宋体" w:hAnsi="宋体" w:eastAsia="宋体" w:cs="宋体"/>
                <w:b/>
                <w:color w:val="auto"/>
                <w:kern w:val="2"/>
                <w:sz w:val="21"/>
                <w:szCs w:val="21"/>
                <w:highlight w:val="none"/>
                <w:lang w:val="en-US"/>
              </w:rPr>
              <w:t>元）</w:t>
            </w:r>
          </w:p>
        </w:tc>
        <w:tc>
          <w:tcPr>
            <w:tcW w:w="5835" w:type="dxa"/>
            <w:noWrap w:val="0"/>
            <w:vAlign w:val="center"/>
          </w:tcPr>
          <w:p>
            <w:pPr>
              <w:keepNext w:val="0"/>
              <w:keepLines w:val="0"/>
              <w:pageBreakBefore w:val="0"/>
              <w:widowControl w:val="0"/>
              <w:kinsoku/>
              <w:wordWrap/>
              <w:overflowPunct/>
              <w:topLinePunct w:val="0"/>
              <w:autoSpaceDE/>
              <w:autoSpaceDN/>
              <w:bidi w:val="0"/>
              <w:spacing w:afterAutospacing="0" w:line="360" w:lineRule="auto"/>
              <w:ind w:left="0" w:leftChars="0" w:right="0" w:rightChars="0" w:firstLine="0" w:firstLineChars="0"/>
              <w:jc w:val="both"/>
              <w:rPr>
                <w:rFonts w:hint="eastAsia" w:ascii="宋体" w:hAnsi="宋体" w:eastAsia="宋体" w:cs="宋体"/>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（小</w:t>
            </w:r>
            <w:r>
              <w:rPr>
                <w:rFonts w:hint="eastAsia" w:ascii="宋体" w:hAnsi="宋体" w:eastAsia="宋体" w:cs="宋体"/>
                <w:b/>
                <w:color w:val="auto"/>
                <w:kern w:val="2"/>
                <w:sz w:val="21"/>
                <w:szCs w:val="21"/>
                <w:highlight w:val="none"/>
                <w:lang w:val="en-US" w:eastAsia="zh-CN"/>
              </w:rPr>
              <w:t>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2385" w:type="dxa"/>
            <w:vMerge w:val="continue"/>
            <w:noWrap w:val="0"/>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spacing w:afterAutospacing="0" w:line="360" w:lineRule="auto"/>
              <w:ind w:left="0" w:leftChars="0" w:right="0" w:rightChars="0" w:firstLine="0" w:firstLineChars="0"/>
              <w:jc w:val="both"/>
              <w:rPr>
                <w:rFonts w:hint="eastAsia" w:ascii="宋体" w:hAnsi="宋体" w:eastAsia="宋体" w:cs="宋体"/>
                <w:color w:val="auto"/>
                <w:kern w:val="2"/>
                <w:sz w:val="21"/>
                <w:szCs w:val="21"/>
                <w:highlight w:val="none"/>
                <w:lang w:val="en-US"/>
              </w:rPr>
            </w:pPr>
          </w:p>
        </w:tc>
        <w:tc>
          <w:tcPr>
            <w:tcW w:w="583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afterAutospacing="0" w:line="360" w:lineRule="auto"/>
              <w:ind w:left="0" w:leftChars="0" w:right="0" w:rightChars="0" w:firstLine="0" w:firstLineChars="0"/>
              <w:jc w:val="both"/>
              <w:rPr>
                <w:rFonts w:hint="eastAsia" w:ascii="宋体" w:hAnsi="宋体" w:eastAsia="宋体" w:cs="宋体"/>
                <w:b/>
                <w:color w:val="auto"/>
                <w:kern w:val="2"/>
                <w:sz w:val="21"/>
                <w:szCs w:val="21"/>
                <w:highlight w:val="none"/>
                <w:lang w:val="en-US"/>
              </w:rPr>
            </w:pPr>
            <w:r>
              <w:rPr>
                <w:rFonts w:hint="eastAsia" w:ascii="宋体" w:hAnsi="宋体" w:eastAsia="宋体" w:cs="宋体"/>
                <w:b/>
                <w:color w:val="auto"/>
                <w:kern w:val="2"/>
                <w:sz w:val="21"/>
                <w:szCs w:val="21"/>
                <w:highlight w:val="none"/>
                <w:lang w:val="en-US"/>
              </w:rPr>
              <w:t xml:space="preserve">（大写）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2385" w:type="dxa"/>
            <w:noWrap w:val="0"/>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spacing w:afterAutospacing="0" w:line="360" w:lineRule="auto"/>
              <w:ind w:left="0" w:leftChars="0" w:right="0" w:rightChars="0" w:firstLine="0" w:firstLineChars="0"/>
              <w:jc w:val="center"/>
              <w:rPr>
                <w:rFonts w:hint="eastAsia" w:ascii="宋体" w:hAnsi="宋体" w:eastAsia="宋体" w:cs="宋体"/>
                <w:b/>
                <w:color w:val="auto"/>
                <w:kern w:val="2"/>
                <w:sz w:val="21"/>
                <w:szCs w:val="21"/>
                <w:highlight w:val="none"/>
                <w:lang w:val="en-US"/>
              </w:rPr>
            </w:pPr>
            <w:r>
              <w:rPr>
                <w:rFonts w:hint="eastAsia" w:ascii="宋体" w:hAnsi="宋体" w:eastAsia="宋体" w:cs="宋体"/>
                <w:b/>
                <w:color w:val="auto"/>
                <w:kern w:val="2"/>
                <w:sz w:val="21"/>
                <w:szCs w:val="21"/>
                <w:highlight w:val="none"/>
                <w:lang w:val="en-US" w:eastAsia="zh-CN"/>
              </w:rPr>
              <w:t>服务期限</w:t>
            </w:r>
          </w:p>
        </w:tc>
        <w:tc>
          <w:tcPr>
            <w:tcW w:w="583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afterAutospacing="0" w:line="360" w:lineRule="auto"/>
              <w:ind w:left="0" w:leftChars="0" w:right="0" w:rightChars="0" w:firstLine="0" w:firstLineChars="0"/>
              <w:jc w:val="both"/>
              <w:rPr>
                <w:rFonts w:hint="eastAsia" w:ascii="宋体" w:hAnsi="宋体" w:eastAsia="宋体" w:cs="宋体"/>
                <w:b/>
                <w:color w:val="auto"/>
                <w:kern w:val="2"/>
                <w:sz w:val="21"/>
                <w:szCs w:val="21"/>
                <w:highlight w:val="none"/>
                <w:lang w:val="en-U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2385" w:type="dxa"/>
            <w:noWrap w:val="0"/>
            <w:tcMar>
              <w:top w:w="57" w:type="dxa"/>
              <w:left w:w="28" w:type="dxa"/>
              <w:bottom w:w="57" w:type="dxa"/>
              <w:right w:w="28" w:type="dxa"/>
            </w:tcMar>
            <w:vAlign w:val="center"/>
          </w:tcPr>
          <w:p>
            <w:pPr>
              <w:keepNext w:val="0"/>
              <w:keepLines w:val="0"/>
              <w:pageBreakBefore w:val="0"/>
              <w:widowControl w:val="0"/>
              <w:kinsoku/>
              <w:overflowPunct/>
              <w:bidi w:val="0"/>
              <w:spacing w:line="480" w:lineRule="exact"/>
              <w:ind w:left="0" w:leftChars="0" w:firstLine="0" w:firstLineChars="0"/>
              <w:jc w:val="center"/>
              <w:rPr>
                <w:rFonts w:hint="eastAsia" w:ascii="Calibri" w:hAnsi="Calibri" w:eastAsia="宋体" w:cs="Times New Roman"/>
                <w:bCs/>
                <w:color w:val="auto"/>
                <w:kern w:val="2"/>
                <w:sz w:val="21"/>
                <w:szCs w:val="21"/>
                <w:u w:val="single"/>
                <w:lang w:val="en-US" w:eastAsia="zh-CN" w:bidi="ar-SA"/>
              </w:rPr>
            </w:pPr>
            <w:r>
              <w:rPr>
                <w:rFonts w:hint="eastAsia" w:eastAsia="宋体" w:cs="Times New Roman"/>
                <w:b/>
                <w:color w:val="auto"/>
                <w:sz w:val="21"/>
                <w:szCs w:val="21"/>
              </w:rPr>
              <w:t>服务标准</w:t>
            </w:r>
          </w:p>
        </w:tc>
        <w:tc>
          <w:tcPr>
            <w:tcW w:w="5835" w:type="dxa"/>
            <w:tcBorders>
              <w:top w:val="single" w:color="auto" w:sz="4" w:space="0"/>
              <w:bottom w:val="single" w:color="auto" w:sz="4" w:space="0"/>
            </w:tcBorders>
            <w:noWrap w:val="0"/>
            <w:vAlign w:val="center"/>
          </w:tcPr>
          <w:p>
            <w:pPr>
              <w:keepNext w:val="0"/>
              <w:keepLines w:val="0"/>
              <w:pageBreakBefore w:val="0"/>
              <w:widowControl w:val="0"/>
              <w:kinsoku/>
              <w:overflowPunct/>
              <w:bidi w:val="0"/>
              <w:spacing w:line="480" w:lineRule="exact"/>
              <w:ind w:firstLine="422" w:firstLineChars="200"/>
              <w:rPr>
                <w:rFonts w:hint="eastAsia" w:ascii="Calibri" w:hAnsi="Calibri" w:eastAsia="宋体" w:cs="Times New Roman"/>
                <w:bCs/>
                <w:color w:val="auto"/>
                <w:kern w:val="2"/>
                <w:sz w:val="21"/>
                <w:szCs w:val="21"/>
                <w:u w:val="single"/>
                <w:lang w:val="en-US" w:eastAsia="zh-CN" w:bidi="ar-SA"/>
              </w:rPr>
            </w:pPr>
            <w:r>
              <w:rPr>
                <w:rFonts w:eastAsia="宋体" w:cs="Times New Roman"/>
                <w:b/>
                <w:bCs/>
                <w:color w:val="auto"/>
                <w:sz w:val="21"/>
                <w:szCs w:val="21"/>
                <w:u w:val="single"/>
              </w:rPr>
              <w:t>（响应/不响应</w:t>
            </w:r>
            <w:r>
              <w:rPr>
                <w:rFonts w:eastAsia="宋体" w:cs="Times New Roman"/>
                <w:bCs/>
                <w:color w:val="auto"/>
                <w:sz w:val="21"/>
                <w:szCs w:val="21"/>
                <w:u w:val="single"/>
              </w:rPr>
              <w:t>）</w:t>
            </w:r>
            <w:r>
              <w:rPr>
                <w:rFonts w:hint="eastAsia" w:eastAsia="宋体" w:cs="Times New Roman"/>
                <w:bCs/>
                <w:color w:val="auto"/>
                <w:sz w:val="21"/>
                <w:szCs w:val="21"/>
                <w:u w:val="single"/>
              </w:rPr>
              <w:t xml:space="preserve"> </w:t>
            </w:r>
            <w:r>
              <w:rPr>
                <w:rFonts w:eastAsia="宋体" w:cs="Times New Roman"/>
                <w:bCs/>
                <w:color w:val="auto"/>
                <w:sz w:val="21"/>
                <w:szCs w:val="21"/>
                <w:u w:val="single"/>
              </w:rPr>
              <w:t xml:space="preserve">  </w:t>
            </w:r>
            <w:r>
              <w:rPr>
                <w:rFonts w:hint="eastAsia" w:eastAsia="宋体" w:cs="Times New Roman"/>
                <w:bCs/>
                <w:color w:val="auto"/>
                <w:sz w:val="21"/>
                <w:szCs w:val="21"/>
                <w:u w:val="none"/>
                <w:lang w:eastAsia="zh-CN"/>
              </w:rPr>
              <w:t>竞争性</w:t>
            </w:r>
            <w:r>
              <w:rPr>
                <w:rFonts w:eastAsia="宋体" w:cs="Times New Roman"/>
                <w:bCs/>
                <w:color w:val="auto"/>
                <w:sz w:val="21"/>
                <w:szCs w:val="21"/>
              </w:rPr>
              <w:t>磋商文件要求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2385" w:type="dxa"/>
            <w:noWrap w:val="0"/>
            <w:tcMar>
              <w:top w:w="57" w:type="dxa"/>
              <w:left w:w="28" w:type="dxa"/>
              <w:bottom w:w="57" w:type="dxa"/>
              <w:right w:w="28" w:type="dxa"/>
            </w:tcMar>
            <w:vAlign w:val="center"/>
          </w:tcPr>
          <w:p>
            <w:pPr>
              <w:keepNext w:val="0"/>
              <w:keepLines w:val="0"/>
              <w:pageBreakBefore w:val="0"/>
              <w:widowControl w:val="0"/>
              <w:kinsoku/>
              <w:wordWrap/>
              <w:overflowPunct/>
              <w:topLinePunct w:val="0"/>
              <w:autoSpaceDE/>
              <w:autoSpaceDN/>
              <w:bidi w:val="0"/>
              <w:spacing w:afterAutospacing="0" w:line="360" w:lineRule="auto"/>
              <w:ind w:left="0" w:leftChars="0" w:right="0" w:rightChars="0" w:firstLine="0" w:firstLineChars="0"/>
              <w:jc w:val="center"/>
              <w:rPr>
                <w:rFonts w:hint="eastAsia" w:ascii="宋体" w:hAnsi="宋体" w:eastAsia="宋体" w:cs="宋体"/>
                <w:b/>
                <w:color w:val="auto"/>
                <w:kern w:val="2"/>
                <w:sz w:val="21"/>
                <w:szCs w:val="21"/>
                <w:highlight w:val="none"/>
                <w:lang w:val="en-US" w:eastAsia="zh-CN"/>
              </w:rPr>
            </w:pPr>
            <w:r>
              <w:rPr>
                <w:rFonts w:hint="eastAsia" w:ascii="宋体" w:hAnsi="宋体" w:eastAsia="宋体" w:cs="宋体"/>
                <w:b/>
                <w:color w:val="auto"/>
                <w:kern w:val="2"/>
                <w:sz w:val="21"/>
                <w:szCs w:val="21"/>
                <w:highlight w:val="none"/>
                <w:lang w:val="en-US" w:eastAsia="zh-CN"/>
              </w:rPr>
              <w:t>备注</w:t>
            </w:r>
          </w:p>
        </w:tc>
        <w:tc>
          <w:tcPr>
            <w:tcW w:w="583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pacing w:afterAutospacing="0" w:line="360" w:lineRule="auto"/>
              <w:ind w:left="0" w:leftChars="0" w:right="0" w:rightChars="0" w:firstLine="0" w:firstLineChars="0"/>
              <w:jc w:val="both"/>
              <w:rPr>
                <w:rFonts w:hint="eastAsia" w:ascii="宋体" w:hAnsi="宋体" w:eastAsia="宋体" w:cs="宋体"/>
                <w:b/>
                <w:color w:val="auto"/>
                <w:kern w:val="2"/>
                <w:sz w:val="21"/>
                <w:szCs w:val="21"/>
                <w:highlight w:val="none"/>
                <w:lang w:val="en-US"/>
              </w:rPr>
            </w:pPr>
          </w:p>
        </w:tc>
      </w:tr>
    </w:tbl>
    <w:p>
      <w:pPr>
        <w:keepNext w:val="0"/>
        <w:keepLines w:val="0"/>
        <w:pageBreakBefore w:val="0"/>
        <w:widowControl w:val="0"/>
        <w:kinsoku/>
        <w:overflowPunct/>
        <w:autoSpaceDE w:val="0"/>
        <w:autoSpaceDN w:val="0"/>
        <w:bidi w:val="0"/>
        <w:spacing w:before="144" w:beforeLines="50" w:beforeAutospacing="0"/>
        <w:ind w:firstLine="562"/>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注：1、本表中磋商总报价应和磋商响应函中磋商总报价</w:t>
      </w:r>
      <w:r>
        <w:rPr>
          <w:rFonts w:hint="eastAsia" w:ascii="宋体" w:hAnsi="宋体" w:cs="宋体"/>
          <w:color w:val="auto"/>
          <w:kern w:val="0"/>
          <w:szCs w:val="21"/>
          <w:highlight w:val="none"/>
          <w:lang w:val="en-US" w:eastAsia="zh-CN"/>
        </w:rPr>
        <w:t>及费用清单中的合计报价</w:t>
      </w:r>
      <w:r>
        <w:rPr>
          <w:rFonts w:hint="eastAsia" w:ascii="宋体" w:hAnsi="宋体" w:eastAsia="宋体" w:cs="宋体"/>
          <w:color w:val="auto"/>
          <w:kern w:val="0"/>
          <w:szCs w:val="21"/>
          <w:highlight w:val="none"/>
          <w:lang w:val="en-US" w:eastAsia="zh-CN"/>
        </w:rPr>
        <w:t>保持一致。</w:t>
      </w:r>
    </w:p>
    <w:p>
      <w:pPr>
        <w:keepNext w:val="0"/>
        <w:keepLines w:val="0"/>
        <w:pageBreakBefore w:val="0"/>
        <w:widowControl w:val="0"/>
        <w:kinsoku/>
        <w:overflowPunct/>
        <w:autoSpaceDE w:val="0"/>
        <w:autoSpaceDN w:val="0"/>
        <w:bidi w:val="0"/>
        <w:ind w:firstLine="562"/>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2、磋商总报价是供应商为完成本项目要求的全部磋商内容最终价格的体现。供应商所报的价格应考虑到可能发生的所有与完成本项目相关服务及履行合同义务有关的一切费用。</w:t>
      </w:r>
    </w:p>
    <w:p>
      <w:pPr>
        <w:keepNext w:val="0"/>
        <w:keepLines w:val="0"/>
        <w:pageBreakBefore w:val="0"/>
        <w:widowControl w:val="0"/>
        <w:kinsoku/>
        <w:overflowPunct/>
        <w:autoSpaceDE w:val="0"/>
        <w:autoSpaceDN w:val="0"/>
        <w:bidi w:val="0"/>
        <w:ind w:firstLine="562"/>
        <w:jc w:val="left"/>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3、报价精确到元，可保留两位小数。</w:t>
      </w:r>
    </w:p>
    <w:p>
      <w:pPr>
        <w:keepNext w:val="0"/>
        <w:keepLines w:val="0"/>
        <w:pageBreakBefore w:val="0"/>
        <w:widowControl w:val="0"/>
        <w:kinsoku/>
        <w:overflowPunct/>
        <w:autoSpaceDE w:val="0"/>
        <w:autoSpaceDN w:val="0"/>
        <w:bidi w:val="0"/>
        <w:ind w:firstLine="562"/>
        <w:jc w:val="left"/>
        <w:rPr>
          <w:rFonts w:hint="eastAsia" w:ascii="宋体" w:hAnsi="宋体" w:eastAsia="宋体" w:cs="宋体"/>
          <w:color w:val="auto"/>
          <w:kern w:val="0"/>
          <w:szCs w:val="21"/>
          <w:highlight w:val="none"/>
          <w:lang w:val="en-US" w:eastAsia="zh-CN"/>
        </w:rPr>
      </w:pPr>
    </w:p>
    <w:p>
      <w:pPr>
        <w:keepNext w:val="0"/>
        <w:keepLines w:val="0"/>
        <w:pageBreakBefore w:val="0"/>
        <w:widowControl w:val="0"/>
        <w:kinsoku/>
        <w:overflowPunct/>
        <w:autoSpaceDE w:val="0"/>
        <w:autoSpaceDN w:val="0"/>
        <w:bidi w:val="0"/>
        <w:ind w:left="0" w:leftChars="0" w:firstLine="0" w:firstLineChars="0"/>
        <w:jc w:val="left"/>
        <w:rPr>
          <w:rFonts w:hint="eastAsia" w:ascii="宋体" w:hAnsi="宋体" w:eastAsia="宋体" w:cs="宋体"/>
          <w:color w:val="auto"/>
          <w:kern w:val="0"/>
          <w:szCs w:val="21"/>
          <w:highlight w:val="none"/>
          <w:lang w:val="en-US" w:eastAsia="zh-CN"/>
        </w:rPr>
      </w:pPr>
    </w:p>
    <w:p>
      <w:pPr>
        <w:keepNext w:val="0"/>
        <w:keepLines w:val="0"/>
        <w:pageBreakBefore w:val="0"/>
        <w:widowControl w:val="0"/>
        <w:kinsoku/>
        <w:overflowPunct/>
        <w:autoSpaceDE w:val="0"/>
        <w:autoSpaceDN w:val="0"/>
        <w:bidi w:val="0"/>
        <w:spacing w:line="360" w:lineRule="auto"/>
        <w:ind w:firstLine="420" w:firstLineChars="200"/>
        <w:rPr>
          <w:rFonts w:hint="eastAsia" w:ascii="宋体" w:hAnsi="宋体" w:eastAsia="宋体" w:cs="宋体"/>
          <w:color w:val="auto"/>
          <w:sz w:val="21"/>
          <w:szCs w:val="21"/>
          <w:highlight w:val="none"/>
          <w:lang w:val="en-US" w:eastAsia="zh-CN" w:bidi="ar-SA"/>
        </w:rPr>
      </w:pPr>
    </w:p>
    <w:p>
      <w:pPr>
        <w:keepNext w:val="0"/>
        <w:keepLines w:val="0"/>
        <w:pageBreakBefore w:val="0"/>
        <w:widowControl w:val="0"/>
        <w:kinsoku/>
        <w:overflowPunct/>
        <w:bidi w:val="0"/>
        <w:spacing w:line="600" w:lineRule="auto"/>
        <w:ind w:left="3570" w:leftChars="1700" w:firstLine="0" w:firstLineChars="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应</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（盖单位章）</w:t>
      </w:r>
    </w:p>
    <w:p>
      <w:pPr>
        <w:keepNext w:val="0"/>
        <w:keepLines w:val="0"/>
        <w:pageBreakBefore w:val="0"/>
        <w:widowControl w:val="0"/>
        <w:kinsoku/>
        <w:overflowPunct/>
        <w:bidi w:val="0"/>
        <w:spacing w:line="600" w:lineRule="auto"/>
        <w:ind w:left="3570" w:leftChars="1700" w:firstLine="0" w:firstLineChars="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（签字或盖章）</w:t>
      </w:r>
    </w:p>
    <w:p>
      <w:pPr>
        <w:keepNext w:val="0"/>
        <w:keepLines w:val="0"/>
        <w:pageBreakBefore w:val="0"/>
        <w:widowControl w:val="0"/>
        <w:tabs>
          <w:tab w:val="left" w:pos="6943"/>
          <w:tab w:val="left" w:pos="7889"/>
          <w:tab w:val="left" w:pos="8833"/>
        </w:tabs>
        <w:kinsoku/>
        <w:wordWrap/>
        <w:overflowPunct/>
        <w:autoSpaceDE w:val="0"/>
        <w:autoSpaceDN w:val="0"/>
        <w:bidi w:val="0"/>
        <w:spacing w:afterAutospacing="0" w:line="480" w:lineRule="auto"/>
        <w:ind w:left="0" w:leftChars="0" w:right="0" w:rightChars="0" w:firstLine="420" w:firstLineChars="200"/>
        <w:jc w:val="right"/>
        <w:rPr>
          <w:rFonts w:hint="eastAsia" w:ascii="宋体" w:hAnsi="宋体" w:eastAsia="宋体" w:cs="宋体"/>
          <w:color w:val="auto"/>
          <w:spacing w:val="0"/>
          <w:w w:val="100"/>
          <w:kern w:val="0"/>
          <w:position w:val="0"/>
          <w:sz w:val="21"/>
          <w:szCs w:val="21"/>
          <w:highlight w:val="none"/>
          <w:lang w:val="zh-CN" w:eastAsia="zh-CN" w:bidi="ar-SA"/>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年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keepNext w:val="0"/>
        <w:keepLines w:val="0"/>
        <w:pageBreakBefore w:val="0"/>
        <w:widowControl w:val="0"/>
        <w:kinsoku/>
        <w:overflowPunct/>
        <w:bidi w:val="0"/>
        <w:ind w:left="0" w:leftChars="0" w:right="0" w:rightChars="0" w:firstLine="0" w:firstLineChars="0"/>
        <w:jc w:val="center"/>
        <w:outlineLvl w:val="9"/>
        <w:rPr>
          <w:rFonts w:hint="eastAsia" w:ascii="宋体" w:hAnsi="宋体" w:eastAsia="宋体" w:cs="宋体"/>
          <w:b/>
          <w:bCs/>
          <w:color w:val="auto"/>
          <w:sz w:val="32"/>
          <w:szCs w:val="32"/>
          <w:highlight w:val="none"/>
          <w:lang w:eastAsia="zh-CN"/>
        </w:rPr>
      </w:pPr>
      <w:r>
        <w:rPr>
          <w:rFonts w:hint="eastAsia"/>
          <w:color w:val="auto"/>
        </w:rPr>
        <w:br w:type="page"/>
      </w:r>
      <w:r>
        <w:rPr>
          <w:rFonts w:hint="eastAsia" w:ascii="宋体" w:hAnsi="宋体" w:eastAsia="宋体" w:cs="宋体"/>
          <w:b/>
          <w:bCs/>
          <w:color w:val="auto"/>
          <w:sz w:val="32"/>
          <w:szCs w:val="32"/>
          <w:highlight w:val="none"/>
          <w:lang w:val="en-US" w:eastAsia="zh-CN"/>
        </w:rPr>
        <w:t>六、</w:t>
      </w:r>
      <w:r>
        <w:rPr>
          <w:rFonts w:hint="eastAsia" w:ascii="宋体" w:hAnsi="宋体" w:eastAsia="宋体" w:cs="宋体"/>
          <w:b/>
          <w:bCs/>
          <w:color w:val="auto"/>
          <w:sz w:val="32"/>
          <w:szCs w:val="32"/>
          <w:highlight w:val="none"/>
          <w:lang w:eastAsia="zh-CN"/>
        </w:rPr>
        <w:t>费用清单</w:t>
      </w:r>
    </w:p>
    <w:p>
      <w:pPr>
        <w:keepNext w:val="0"/>
        <w:keepLines w:val="0"/>
        <w:pageBreakBefore w:val="0"/>
        <w:widowControl w:val="0"/>
        <w:kinsoku/>
        <w:overflowPunct/>
        <w:bidi w:val="0"/>
        <w:spacing w:line="440" w:lineRule="exact"/>
        <w:ind w:firstLine="420" w:firstLineChars="200"/>
        <w:outlineLvl w:val="9"/>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eastAsia="zh-CN"/>
        </w:rPr>
        <w:t>费用清单</w:t>
      </w:r>
    </w:p>
    <w:p>
      <w:pPr>
        <w:keepNext w:val="0"/>
        <w:keepLines w:val="0"/>
        <w:pageBreakBefore w:val="0"/>
        <w:widowControl w:val="0"/>
        <w:kinsoku/>
        <w:overflowPunct/>
        <w:bidi w:val="0"/>
        <w:spacing w:line="440" w:lineRule="exact"/>
        <w:ind w:firstLine="420" w:firstLineChars="200"/>
        <w:jc w:val="right"/>
        <w:outlineLvl w:val="9"/>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单位：人民币元</w:t>
      </w:r>
    </w:p>
    <w:tbl>
      <w:tblPr>
        <w:tblStyle w:val="40"/>
        <w:tblpPr w:leftFromText="180" w:rightFromText="180" w:vertAnchor="text" w:horzAnchor="page" w:tblpX="1625" w:tblpY="629"/>
        <w:tblOverlap w:val="never"/>
        <w:tblW w:w="8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3279"/>
        <w:gridCol w:w="1773"/>
        <w:gridCol w:w="10"/>
        <w:gridCol w:w="2619"/>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序号</w:t>
            </w:r>
          </w:p>
        </w:tc>
        <w:tc>
          <w:tcPr>
            <w:tcW w:w="327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费用分项名称</w:t>
            </w:r>
          </w:p>
        </w:tc>
        <w:tc>
          <w:tcPr>
            <w:tcW w:w="17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金额（元）</w:t>
            </w:r>
          </w:p>
        </w:tc>
        <w:tc>
          <w:tcPr>
            <w:tcW w:w="26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3279" w:type="dxa"/>
            <w:noWrap w:val="0"/>
            <w:vAlign w:val="center"/>
          </w:tcPr>
          <w:p>
            <w:pPr>
              <w:keepNext w:val="0"/>
              <w:keepLines w:val="0"/>
              <w:pageBreakBefore w:val="0"/>
              <w:widowControl w:val="0"/>
              <w:kinsoku/>
              <w:overflowPunct/>
              <w:bidi w:val="0"/>
              <w:spacing w:line="500" w:lineRule="exact"/>
              <w:ind w:left="0" w:leftChars="0" w:right="0" w:rightChars="0" w:firstLine="0" w:firstLineChars="0"/>
              <w:jc w:val="center"/>
              <w:rPr>
                <w:rFonts w:hint="eastAsia" w:ascii="宋体" w:hAnsi="宋体" w:eastAsia="宋体" w:cs="宋体"/>
                <w:color w:val="auto"/>
                <w:kern w:val="0"/>
                <w:sz w:val="21"/>
                <w:szCs w:val="21"/>
                <w:highlight w:val="none"/>
                <w:lang w:val="en-US" w:eastAsia="zh-CN" w:bidi="ar-SA"/>
              </w:rPr>
            </w:pPr>
          </w:p>
        </w:tc>
        <w:tc>
          <w:tcPr>
            <w:tcW w:w="17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c>
          <w:tcPr>
            <w:tcW w:w="26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3279" w:type="dxa"/>
            <w:noWrap w:val="0"/>
            <w:vAlign w:val="center"/>
          </w:tcPr>
          <w:p>
            <w:pPr>
              <w:keepNext w:val="0"/>
              <w:keepLines w:val="0"/>
              <w:pageBreakBefore w:val="0"/>
              <w:widowControl w:val="0"/>
              <w:kinsoku/>
              <w:overflowPunct/>
              <w:bidi w:val="0"/>
              <w:spacing w:line="500" w:lineRule="exact"/>
              <w:ind w:left="0" w:leftChars="0" w:right="0" w:rightChars="0" w:firstLine="0" w:firstLineChars="0"/>
              <w:jc w:val="center"/>
              <w:rPr>
                <w:rFonts w:hint="eastAsia" w:ascii="宋体" w:hAnsi="宋体" w:eastAsia="宋体" w:cs="宋体"/>
                <w:color w:val="auto"/>
                <w:kern w:val="0"/>
                <w:sz w:val="21"/>
                <w:szCs w:val="21"/>
                <w:highlight w:val="none"/>
                <w:lang w:val="en-US" w:eastAsia="zh-CN" w:bidi="ar-SA"/>
              </w:rPr>
            </w:pPr>
          </w:p>
        </w:tc>
        <w:tc>
          <w:tcPr>
            <w:tcW w:w="17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c>
          <w:tcPr>
            <w:tcW w:w="26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3279" w:type="dxa"/>
            <w:noWrap w:val="0"/>
            <w:vAlign w:val="center"/>
          </w:tcPr>
          <w:p>
            <w:pPr>
              <w:keepNext w:val="0"/>
              <w:keepLines w:val="0"/>
              <w:pageBreakBefore w:val="0"/>
              <w:widowControl w:val="0"/>
              <w:kinsoku/>
              <w:overflowPunct/>
              <w:bidi w:val="0"/>
              <w:spacing w:line="500" w:lineRule="exact"/>
              <w:ind w:left="0" w:leftChars="0" w:right="0" w:rightChars="0" w:firstLine="0" w:firstLineChars="0"/>
              <w:jc w:val="center"/>
              <w:rPr>
                <w:rFonts w:hint="eastAsia" w:ascii="宋体" w:hAnsi="宋体" w:eastAsia="宋体" w:cs="宋体"/>
                <w:color w:val="auto"/>
                <w:kern w:val="0"/>
                <w:sz w:val="21"/>
                <w:szCs w:val="21"/>
                <w:highlight w:val="none"/>
                <w:lang w:val="en-US" w:eastAsia="zh-CN" w:bidi="ar-SA"/>
              </w:rPr>
            </w:pPr>
          </w:p>
        </w:tc>
        <w:tc>
          <w:tcPr>
            <w:tcW w:w="17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c>
          <w:tcPr>
            <w:tcW w:w="26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c>
          <w:tcPr>
            <w:tcW w:w="3279" w:type="dxa"/>
            <w:noWrap w:val="0"/>
            <w:vAlign w:val="center"/>
          </w:tcPr>
          <w:p>
            <w:pPr>
              <w:keepNext w:val="0"/>
              <w:keepLines w:val="0"/>
              <w:pageBreakBefore w:val="0"/>
              <w:widowControl w:val="0"/>
              <w:kinsoku/>
              <w:overflowPunct/>
              <w:bidi w:val="0"/>
              <w:spacing w:line="500" w:lineRule="exact"/>
              <w:ind w:left="0" w:leftChars="0" w:right="0" w:rightChars="0" w:firstLine="0" w:firstLineChars="0"/>
              <w:jc w:val="center"/>
              <w:rPr>
                <w:rFonts w:hint="eastAsia" w:ascii="宋体" w:hAnsi="宋体" w:eastAsia="宋体" w:cs="宋体"/>
                <w:color w:val="auto"/>
                <w:kern w:val="0"/>
                <w:sz w:val="21"/>
                <w:szCs w:val="21"/>
                <w:highlight w:val="none"/>
                <w:lang w:val="en-US" w:eastAsia="zh-CN" w:bidi="ar-SA"/>
              </w:rPr>
            </w:pPr>
          </w:p>
        </w:tc>
        <w:tc>
          <w:tcPr>
            <w:tcW w:w="17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c>
          <w:tcPr>
            <w:tcW w:w="26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c>
          <w:tcPr>
            <w:tcW w:w="3279" w:type="dxa"/>
            <w:noWrap w:val="0"/>
            <w:vAlign w:val="center"/>
          </w:tcPr>
          <w:p>
            <w:pPr>
              <w:keepNext w:val="0"/>
              <w:keepLines w:val="0"/>
              <w:pageBreakBefore w:val="0"/>
              <w:widowControl w:val="0"/>
              <w:kinsoku/>
              <w:overflowPunct/>
              <w:bidi w:val="0"/>
              <w:spacing w:line="500" w:lineRule="exact"/>
              <w:ind w:left="0" w:leftChars="0" w:right="0" w:rightChars="0" w:firstLine="0" w:firstLineChars="0"/>
              <w:jc w:val="center"/>
              <w:rPr>
                <w:rFonts w:hint="eastAsia" w:ascii="宋体" w:hAnsi="宋体" w:eastAsia="宋体" w:cs="宋体"/>
                <w:color w:val="auto"/>
                <w:kern w:val="0"/>
                <w:sz w:val="21"/>
                <w:szCs w:val="21"/>
                <w:highlight w:val="none"/>
                <w:lang w:val="en-US" w:eastAsia="zh-CN" w:bidi="ar-SA"/>
              </w:rPr>
            </w:pPr>
          </w:p>
        </w:tc>
        <w:tc>
          <w:tcPr>
            <w:tcW w:w="17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c>
          <w:tcPr>
            <w:tcW w:w="26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lang w:val="en-US" w:eastAsia="zh-CN"/>
              </w:rPr>
            </w:pPr>
          </w:p>
        </w:tc>
        <w:tc>
          <w:tcPr>
            <w:tcW w:w="3279" w:type="dxa"/>
            <w:noWrap w:val="0"/>
            <w:vAlign w:val="center"/>
          </w:tcPr>
          <w:p>
            <w:pPr>
              <w:keepNext w:val="0"/>
              <w:keepLines w:val="0"/>
              <w:pageBreakBefore w:val="0"/>
              <w:widowControl w:val="0"/>
              <w:kinsoku/>
              <w:overflowPunct/>
              <w:bidi w:val="0"/>
              <w:spacing w:line="500" w:lineRule="exact"/>
              <w:ind w:left="0" w:leftChars="0" w:right="0" w:rightChars="0" w:firstLine="0" w:firstLineChars="0"/>
              <w:jc w:val="center"/>
              <w:rPr>
                <w:rFonts w:hint="eastAsia" w:ascii="宋体" w:hAnsi="宋体" w:eastAsia="宋体" w:cs="宋体"/>
                <w:color w:val="auto"/>
                <w:kern w:val="0"/>
                <w:sz w:val="21"/>
                <w:szCs w:val="21"/>
                <w:highlight w:val="none"/>
                <w:lang w:val="en-US" w:eastAsia="zh-CN" w:bidi="ar-SA"/>
              </w:rPr>
            </w:pPr>
          </w:p>
        </w:tc>
        <w:tc>
          <w:tcPr>
            <w:tcW w:w="17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c>
          <w:tcPr>
            <w:tcW w:w="26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lang w:val="en-US" w:eastAsia="zh-CN"/>
              </w:rPr>
            </w:pPr>
          </w:p>
        </w:tc>
        <w:tc>
          <w:tcPr>
            <w:tcW w:w="3279" w:type="dxa"/>
            <w:noWrap w:val="0"/>
            <w:vAlign w:val="center"/>
          </w:tcPr>
          <w:p>
            <w:pPr>
              <w:keepNext w:val="0"/>
              <w:keepLines w:val="0"/>
              <w:pageBreakBefore w:val="0"/>
              <w:widowControl w:val="0"/>
              <w:kinsoku/>
              <w:overflowPunct/>
              <w:bidi w:val="0"/>
              <w:spacing w:line="500" w:lineRule="exact"/>
              <w:ind w:left="0" w:leftChars="0" w:right="0" w:rightChars="0" w:firstLine="0" w:firstLineChars="0"/>
              <w:jc w:val="center"/>
              <w:rPr>
                <w:rFonts w:hint="eastAsia" w:ascii="宋体" w:hAnsi="宋体" w:eastAsia="宋体" w:cs="宋体"/>
                <w:color w:val="auto"/>
                <w:kern w:val="0"/>
                <w:sz w:val="21"/>
                <w:szCs w:val="21"/>
                <w:highlight w:val="none"/>
                <w:lang w:val="en-US" w:eastAsia="zh-CN" w:bidi="ar-SA"/>
              </w:rPr>
            </w:pPr>
          </w:p>
        </w:tc>
        <w:tc>
          <w:tcPr>
            <w:tcW w:w="17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c>
          <w:tcPr>
            <w:tcW w:w="26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w:t>
            </w:r>
          </w:p>
        </w:tc>
        <w:tc>
          <w:tcPr>
            <w:tcW w:w="327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w:t>
            </w:r>
          </w:p>
        </w:tc>
        <w:tc>
          <w:tcPr>
            <w:tcW w:w="17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c>
          <w:tcPr>
            <w:tcW w:w="26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c>
          <w:tcPr>
            <w:tcW w:w="327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c>
          <w:tcPr>
            <w:tcW w:w="17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c>
          <w:tcPr>
            <w:tcW w:w="26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kern w:val="0"/>
                <w:sz w:val="21"/>
                <w:szCs w:val="21"/>
                <w:highlight w:val="none"/>
              </w:rPr>
            </w:pPr>
          </w:p>
        </w:tc>
        <w:tc>
          <w:tcPr>
            <w:tcW w:w="3279"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kern w:val="0"/>
                <w:sz w:val="21"/>
                <w:szCs w:val="21"/>
                <w:highlight w:val="none"/>
              </w:rPr>
            </w:pPr>
          </w:p>
        </w:tc>
        <w:tc>
          <w:tcPr>
            <w:tcW w:w="178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c>
          <w:tcPr>
            <w:tcW w:w="26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trHeight w:val="458" w:hRule="atLeast"/>
        </w:trPr>
        <w:tc>
          <w:tcPr>
            <w:tcW w:w="4386"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合计报价</w:t>
            </w:r>
          </w:p>
        </w:tc>
        <w:tc>
          <w:tcPr>
            <w:tcW w:w="177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c>
          <w:tcPr>
            <w:tcW w:w="26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0" w:firstLineChars="0"/>
              <w:jc w:val="center"/>
              <w:textAlignment w:val="auto"/>
              <w:outlineLvl w:val="9"/>
              <w:rPr>
                <w:rFonts w:hint="eastAsia" w:ascii="宋体" w:hAnsi="宋体" w:eastAsia="宋体" w:cs="宋体"/>
                <w:color w:val="auto"/>
                <w:sz w:val="21"/>
                <w:szCs w:val="21"/>
                <w:highlight w:val="none"/>
              </w:rPr>
            </w:pPr>
          </w:p>
        </w:tc>
      </w:tr>
    </w:tbl>
    <w:p>
      <w:pPr>
        <w:keepNext w:val="0"/>
        <w:keepLines w:val="0"/>
        <w:pageBreakBefore w:val="0"/>
        <w:widowControl w:val="0"/>
        <w:kinsoku/>
        <w:overflowPunct/>
        <w:bidi w:val="0"/>
        <w:ind w:right="105"/>
        <w:jc w:val="right"/>
        <w:outlineLvl w:val="9"/>
        <w:rPr>
          <w:rFonts w:hint="eastAsia" w:ascii="宋体" w:hAnsi="宋体" w:eastAsia="宋体" w:cs="宋体"/>
          <w:color w:val="auto"/>
          <w:kern w:val="0"/>
          <w:highlight w:val="none"/>
        </w:rPr>
      </w:pPr>
    </w:p>
    <w:p>
      <w:pPr>
        <w:keepNext w:val="0"/>
        <w:keepLines w:val="0"/>
        <w:pageBreakBefore w:val="0"/>
        <w:widowControl w:val="0"/>
        <w:kinsoku/>
        <w:overflowPunct/>
        <w:bidi w:val="0"/>
        <w:spacing w:line="600" w:lineRule="auto"/>
        <w:ind w:left="3570" w:leftChars="1700" w:firstLine="0" w:firstLineChars="0"/>
        <w:jc w:val="both"/>
        <w:outlineLvl w:val="9"/>
        <w:rPr>
          <w:rFonts w:hint="eastAsia" w:ascii="宋体" w:hAnsi="宋体" w:eastAsia="宋体" w:cs="宋体"/>
          <w:color w:val="auto"/>
          <w:sz w:val="21"/>
          <w:szCs w:val="21"/>
          <w:highlight w:val="none"/>
        </w:rPr>
      </w:pPr>
    </w:p>
    <w:p>
      <w:pPr>
        <w:keepNext w:val="0"/>
        <w:keepLines w:val="0"/>
        <w:pageBreakBefore w:val="0"/>
        <w:widowControl w:val="0"/>
        <w:kinsoku/>
        <w:overflowPunct/>
        <w:bidi w:val="0"/>
        <w:spacing w:line="600" w:lineRule="auto"/>
        <w:ind w:left="3570" w:leftChars="1700" w:firstLine="0" w:firstLineChars="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应</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eastAsia="zh-CN"/>
        </w:rPr>
        <w:t>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（盖单位章）</w:t>
      </w:r>
    </w:p>
    <w:p>
      <w:pPr>
        <w:keepNext w:val="0"/>
        <w:keepLines w:val="0"/>
        <w:pageBreakBefore w:val="0"/>
        <w:widowControl w:val="0"/>
        <w:kinsoku/>
        <w:overflowPunct/>
        <w:bidi w:val="0"/>
        <w:spacing w:line="600" w:lineRule="auto"/>
        <w:ind w:left="3570" w:leftChars="1700" w:firstLine="0" w:firstLineChars="0"/>
        <w:jc w:val="both"/>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法定代表人或其委托代理人：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（签字或盖章）</w:t>
      </w:r>
    </w:p>
    <w:p>
      <w:pPr>
        <w:keepNext w:val="0"/>
        <w:keepLines w:val="0"/>
        <w:pageBreakBefore w:val="0"/>
        <w:widowControl w:val="0"/>
        <w:kinsoku/>
        <w:overflowPunct/>
        <w:bidi w:val="0"/>
        <w:spacing w:line="600" w:lineRule="auto"/>
        <w:ind w:left="3570" w:leftChars="1700" w:firstLine="0" w:firstLineChars="0"/>
        <w:jc w:val="right"/>
        <w:outlineLvl w:val="9"/>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年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w:t>
      </w:r>
    </w:p>
    <w:p>
      <w:pPr>
        <w:keepNext w:val="0"/>
        <w:keepLines w:val="0"/>
        <w:pageBreakBefore w:val="0"/>
        <w:widowControl w:val="0"/>
        <w:kinsoku/>
        <w:overflowPunct/>
        <w:bidi w:val="0"/>
        <w:ind w:left="0" w:leftChars="0" w:right="0" w:rightChars="0" w:firstLine="0" w:firstLineChars="0"/>
        <w:jc w:val="center"/>
        <w:rPr>
          <w:rFonts w:hint="eastAsia" w:ascii="宋体" w:hAnsi="宋体" w:eastAsia="宋体" w:cs="宋体"/>
          <w:b/>
          <w:bCs/>
          <w:color w:val="auto"/>
          <w:sz w:val="32"/>
          <w:szCs w:val="32"/>
          <w:highlight w:val="none"/>
          <w:lang w:eastAsia="zh-CN"/>
        </w:rPr>
      </w:pPr>
      <w:r>
        <w:rPr>
          <w:rFonts w:hint="eastAsia"/>
          <w:color w:val="auto"/>
        </w:rPr>
        <w:br w:type="page"/>
      </w:r>
      <w:r>
        <w:rPr>
          <w:rFonts w:hint="eastAsia" w:ascii="宋体" w:hAnsi="宋体" w:eastAsia="宋体" w:cs="宋体"/>
          <w:b/>
          <w:bCs/>
          <w:color w:val="auto"/>
          <w:sz w:val="32"/>
          <w:szCs w:val="32"/>
          <w:highlight w:val="none"/>
          <w:lang w:val="en-US" w:eastAsia="zh-CN"/>
        </w:rPr>
        <w:t>七、</w:t>
      </w:r>
      <w:r>
        <w:rPr>
          <w:rFonts w:hint="eastAsia" w:ascii="宋体" w:hAnsi="宋体" w:eastAsia="宋体" w:cs="宋体"/>
          <w:b/>
          <w:bCs/>
          <w:color w:val="auto"/>
          <w:sz w:val="32"/>
          <w:szCs w:val="32"/>
          <w:highlight w:val="none"/>
          <w:lang w:eastAsia="zh-CN"/>
        </w:rPr>
        <w:t>其他资料</w:t>
      </w:r>
    </w:p>
    <w:p>
      <w:pPr>
        <w:keepNext w:val="0"/>
        <w:keepLines w:val="0"/>
        <w:pageBreakBefore w:val="0"/>
        <w:widowControl w:val="0"/>
        <w:kinsoku/>
        <w:overflowPunct/>
        <w:bidi w:val="0"/>
        <w:ind w:left="0" w:leftChars="0" w:firstLine="0" w:firstLineChars="0"/>
        <w:jc w:val="center"/>
        <w:rPr>
          <w:rFonts w:hint="eastAsia" w:ascii="宋体" w:hAnsi="宋体" w:eastAsia="宋体" w:cs="宋体"/>
          <w:color w:val="auto"/>
          <w:sz w:val="21"/>
          <w:szCs w:val="21"/>
          <w:highlight w:val="none"/>
        </w:rPr>
      </w:pPr>
      <w:r>
        <w:rPr>
          <w:rFonts w:hint="eastAsia" w:ascii="宋体" w:hAnsi="宋体" w:eastAsia="宋体" w:cs="宋体"/>
          <w:b/>
          <w:color w:val="auto"/>
          <w:sz w:val="28"/>
          <w:szCs w:val="28"/>
          <w:highlight w:val="none"/>
          <w:lang w:val="en-US" w:eastAsia="zh-CN"/>
        </w:rPr>
        <w:t>（一）</w:t>
      </w:r>
      <w:r>
        <w:rPr>
          <w:rFonts w:hint="eastAsia" w:ascii="宋体" w:hAnsi="宋体" w:eastAsia="宋体" w:cs="宋体"/>
          <w:b/>
          <w:color w:val="auto"/>
          <w:sz w:val="28"/>
          <w:szCs w:val="28"/>
          <w:highlight w:val="none"/>
        </w:rPr>
        <w:t>陕西省政府采购供应商拒绝政府采购领域商业贿赂承诺书</w:t>
      </w:r>
    </w:p>
    <w:p>
      <w:pPr>
        <w:keepNext w:val="0"/>
        <w:keepLines w:val="0"/>
        <w:pageBreakBefore w:val="0"/>
        <w:widowControl w:val="0"/>
        <w:kinsoku/>
        <w:wordWrap/>
        <w:overflowPunct/>
        <w:topLinePunct w:val="0"/>
        <w:autoSpaceDE/>
        <w:autoSpaceDN/>
        <w:bidi w:val="0"/>
        <w:snapToGrid/>
        <w:spacing w:line="520" w:lineRule="exact"/>
        <w:ind w:left="0" w:leftChars="0" w:firstLine="420" w:firstLineChars="200"/>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napToGrid/>
        <w:spacing w:line="5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为响应党中央、国务院关于治理政府采购领域商业贿赂行为的号召，我单位在此庄严承诺：</w:t>
      </w:r>
    </w:p>
    <w:p>
      <w:pPr>
        <w:keepNext w:val="0"/>
        <w:keepLines w:val="0"/>
        <w:pageBreakBefore w:val="0"/>
        <w:widowControl w:val="0"/>
        <w:kinsoku/>
        <w:wordWrap/>
        <w:overflowPunct/>
        <w:topLinePunct w:val="0"/>
        <w:autoSpaceDE/>
        <w:autoSpaceDN/>
        <w:bidi w:val="0"/>
        <w:snapToGrid/>
        <w:spacing w:line="5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1、在参与政府采购活动中遵纪守法、诚信经营、公平竞标。  </w:t>
      </w:r>
    </w:p>
    <w:p>
      <w:pPr>
        <w:keepNext w:val="0"/>
        <w:keepLines w:val="0"/>
        <w:pageBreakBefore w:val="0"/>
        <w:widowControl w:val="0"/>
        <w:kinsoku/>
        <w:wordWrap/>
        <w:overflowPunct/>
        <w:topLinePunct w:val="0"/>
        <w:autoSpaceDE/>
        <w:autoSpaceDN/>
        <w:bidi w:val="0"/>
        <w:snapToGrid/>
        <w:spacing w:line="5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2、不向采购人、采购代理机构和政府采购评审专家进行任何形式的商业贿赂以谋取交易机会。</w:t>
      </w:r>
    </w:p>
    <w:p>
      <w:pPr>
        <w:keepNext w:val="0"/>
        <w:keepLines w:val="0"/>
        <w:pageBreakBefore w:val="0"/>
        <w:widowControl w:val="0"/>
        <w:kinsoku/>
        <w:wordWrap/>
        <w:overflowPunct/>
        <w:topLinePunct w:val="0"/>
        <w:autoSpaceDE/>
        <w:autoSpaceDN/>
        <w:bidi w:val="0"/>
        <w:snapToGrid/>
        <w:spacing w:line="5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3、不向政府采购采购代理机构和采购人提供虚假资质文件或采用虚假应标方式参与政府采购市场竞争并谋取中标、成交。</w:t>
      </w:r>
    </w:p>
    <w:p>
      <w:pPr>
        <w:keepNext w:val="0"/>
        <w:keepLines w:val="0"/>
        <w:pageBreakBefore w:val="0"/>
        <w:widowControl w:val="0"/>
        <w:kinsoku/>
        <w:wordWrap/>
        <w:overflowPunct/>
        <w:topLinePunct w:val="0"/>
        <w:autoSpaceDE/>
        <w:autoSpaceDN/>
        <w:bidi w:val="0"/>
        <w:snapToGrid/>
        <w:spacing w:line="5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4、不采取“围标、陪标”等商业欺诈手段获得政府采购定单。</w:t>
      </w:r>
    </w:p>
    <w:p>
      <w:pPr>
        <w:keepNext w:val="0"/>
        <w:keepLines w:val="0"/>
        <w:pageBreakBefore w:val="0"/>
        <w:widowControl w:val="0"/>
        <w:kinsoku/>
        <w:wordWrap/>
        <w:overflowPunct/>
        <w:topLinePunct w:val="0"/>
        <w:autoSpaceDE/>
        <w:autoSpaceDN/>
        <w:bidi w:val="0"/>
        <w:snapToGrid/>
        <w:spacing w:line="5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5、不采取不正当手段低毁、排挤其他供应商。</w:t>
      </w:r>
    </w:p>
    <w:p>
      <w:pPr>
        <w:keepNext w:val="0"/>
        <w:keepLines w:val="0"/>
        <w:pageBreakBefore w:val="0"/>
        <w:widowControl w:val="0"/>
        <w:kinsoku/>
        <w:wordWrap/>
        <w:overflowPunct/>
        <w:topLinePunct w:val="0"/>
        <w:autoSpaceDE/>
        <w:autoSpaceDN/>
        <w:bidi w:val="0"/>
        <w:snapToGrid/>
        <w:spacing w:line="5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6、不在提供商品和服务时“偷梁换柱、以次充好”损害的合法权益。</w:t>
      </w:r>
    </w:p>
    <w:p>
      <w:pPr>
        <w:keepNext w:val="0"/>
        <w:keepLines w:val="0"/>
        <w:pageBreakBefore w:val="0"/>
        <w:widowControl w:val="0"/>
        <w:kinsoku/>
        <w:wordWrap/>
        <w:overflowPunct/>
        <w:topLinePunct w:val="0"/>
        <w:autoSpaceDE/>
        <w:autoSpaceDN/>
        <w:bidi w:val="0"/>
        <w:snapToGrid/>
        <w:spacing w:line="5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7、不与采购人、采购代理机构政府采购评审专家或其它供应商恶意串通，进行质疑和投诉，维护政府采购市场秩序。</w:t>
      </w:r>
    </w:p>
    <w:p>
      <w:pPr>
        <w:keepNext w:val="0"/>
        <w:keepLines w:val="0"/>
        <w:pageBreakBefore w:val="0"/>
        <w:widowControl w:val="0"/>
        <w:kinsoku/>
        <w:wordWrap/>
        <w:overflowPunct/>
        <w:topLinePunct w:val="0"/>
        <w:autoSpaceDE/>
        <w:autoSpaceDN/>
        <w:bidi w:val="0"/>
        <w:snapToGrid/>
        <w:spacing w:line="52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8、尊重和接受政府采购监督管理部门的监督和政府采购代理机构</w:t>
      </w:r>
      <w:r>
        <w:rPr>
          <w:rFonts w:hint="eastAsia" w:ascii="宋体" w:hAnsi="宋体" w:cs="宋体"/>
          <w:color w:val="auto"/>
          <w:sz w:val="21"/>
          <w:szCs w:val="21"/>
          <w:highlight w:val="none"/>
          <w:lang w:val="en-US" w:eastAsia="zh-CN"/>
        </w:rPr>
        <w:t>采购</w:t>
      </w:r>
      <w:r>
        <w:rPr>
          <w:rFonts w:hint="eastAsia" w:ascii="宋体" w:hAnsi="宋体" w:eastAsia="宋体" w:cs="宋体"/>
          <w:color w:val="auto"/>
          <w:sz w:val="21"/>
          <w:szCs w:val="21"/>
          <w:highlight w:val="none"/>
        </w:rPr>
        <w:t>要求，承担因违约行为给采购人造成的损失。</w:t>
      </w:r>
    </w:p>
    <w:p>
      <w:pPr>
        <w:keepNext w:val="0"/>
        <w:keepLines w:val="0"/>
        <w:pageBreakBefore w:val="0"/>
        <w:widowControl w:val="0"/>
        <w:kinsoku/>
        <w:wordWrap/>
        <w:overflowPunct/>
        <w:topLinePunct w:val="0"/>
        <w:autoSpaceDE/>
        <w:autoSpaceDN/>
        <w:bidi w:val="0"/>
        <w:snapToGrid/>
        <w:spacing w:line="52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9、不发生其他有悖于政府采购公开、公平、公正和诚信原则的行为。</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420" w:firstLineChars="200"/>
        <w:textAlignment w:val="auto"/>
        <w:rPr>
          <w:rFonts w:hint="eastAsia" w:ascii="宋体" w:hAnsi="宋体" w:eastAsia="宋体" w:cs="宋体"/>
          <w:color w:val="auto"/>
          <w:sz w:val="21"/>
          <w:szCs w:val="21"/>
          <w:highlight w:val="none"/>
        </w:rPr>
      </w:pPr>
    </w:p>
    <w:p>
      <w:pPr>
        <w:pStyle w:val="38"/>
        <w:keepNext w:val="0"/>
        <w:keepLines w:val="0"/>
        <w:pageBreakBefore w:val="0"/>
        <w:widowControl w:val="0"/>
        <w:kinsoku/>
        <w:overflowPunct/>
        <w:bidi w:val="0"/>
        <w:rPr>
          <w:rFonts w:hint="eastAsia" w:ascii="宋体" w:hAnsi="宋体" w:eastAsia="宋体" w:cs="宋体"/>
          <w:color w:val="auto"/>
          <w:sz w:val="24"/>
          <w:highlight w:val="none"/>
        </w:rPr>
      </w:pPr>
    </w:p>
    <w:p>
      <w:pPr>
        <w:keepNext w:val="0"/>
        <w:keepLines w:val="0"/>
        <w:pageBreakBefore w:val="0"/>
        <w:widowControl w:val="0"/>
        <w:kinsoku/>
        <w:overflowPunct/>
        <w:bidi w:val="0"/>
        <w:spacing w:line="460" w:lineRule="atLeast"/>
        <w:ind w:firstLine="420" w:firstLineChars="200"/>
        <w:jc w:val="right"/>
        <w:rPr>
          <w:rFonts w:hint="eastAsia" w:ascii="宋体" w:hAnsi="宋体" w:eastAsia="宋体" w:cs="宋体"/>
          <w:color w:val="auto"/>
          <w:kern w:val="0"/>
        </w:rPr>
      </w:pPr>
      <w:r>
        <w:rPr>
          <w:rFonts w:hint="eastAsia" w:ascii="宋体" w:hAnsi="宋体" w:eastAsia="宋体" w:cs="宋体"/>
          <w:color w:val="auto"/>
          <w:kern w:val="0"/>
        </w:rPr>
        <w:t>供应商：</w:t>
      </w:r>
      <w:r>
        <w:rPr>
          <w:rFonts w:hint="eastAsia" w:ascii="宋体" w:hAnsi="宋体" w:eastAsia="宋体" w:cs="宋体"/>
          <w:color w:val="auto"/>
          <w:kern w:val="0"/>
          <w:u w:val="single"/>
        </w:rPr>
        <w:t xml:space="preserve">                          （盖单位章）</w:t>
      </w:r>
      <w:r>
        <w:rPr>
          <w:rFonts w:hint="eastAsia" w:ascii="宋体" w:hAnsi="宋体" w:eastAsia="宋体" w:cs="宋体"/>
          <w:color w:val="auto"/>
          <w:kern w:val="0"/>
        </w:rPr>
        <w:t xml:space="preserve"> </w:t>
      </w:r>
    </w:p>
    <w:p>
      <w:pPr>
        <w:keepNext w:val="0"/>
        <w:keepLines w:val="0"/>
        <w:pageBreakBefore w:val="0"/>
        <w:widowControl w:val="0"/>
        <w:kinsoku/>
        <w:overflowPunct/>
        <w:bidi w:val="0"/>
        <w:spacing w:line="460" w:lineRule="atLeast"/>
        <w:ind w:firstLine="420" w:firstLineChars="200"/>
        <w:jc w:val="right"/>
        <w:rPr>
          <w:rFonts w:hint="eastAsia" w:ascii="宋体" w:hAnsi="宋体" w:eastAsia="宋体" w:cs="宋体"/>
          <w:color w:val="auto"/>
          <w:kern w:val="0"/>
        </w:rPr>
      </w:pPr>
      <w:r>
        <w:rPr>
          <w:rFonts w:hint="eastAsia" w:ascii="宋体" w:hAnsi="宋体" w:eastAsia="宋体" w:cs="宋体"/>
          <w:color w:val="auto"/>
          <w:kern w:val="0"/>
        </w:rPr>
        <w:t>法定代表人或其委托代理人：</w:t>
      </w:r>
      <w:r>
        <w:rPr>
          <w:rFonts w:hint="eastAsia" w:ascii="宋体" w:hAnsi="宋体" w:eastAsia="宋体" w:cs="宋体"/>
          <w:color w:val="auto"/>
          <w:kern w:val="0"/>
          <w:u w:val="single"/>
        </w:rPr>
        <w:t xml:space="preserve">      （签字或盖章） </w:t>
      </w:r>
    </w:p>
    <w:p>
      <w:pPr>
        <w:keepNext w:val="0"/>
        <w:keepLines w:val="0"/>
        <w:pageBreakBefore w:val="0"/>
        <w:widowControl w:val="0"/>
        <w:tabs>
          <w:tab w:val="left" w:pos="6943"/>
          <w:tab w:val="left" w:pos="7889"/>
          <w:tab w:val="left" w:pos="8833"/>
        </w:tabs>
        <w:kinsoku/>
        <w:overflowPunct/>
        <w:autoSpaceDE w:val="0"/>
        <w:autoSpaceDN w:val="0"/>
        <w:bidi w:val="0"/>
        <w:spacing w:line="460" w:lineRule="atLeast"/>
        <w:ind w:firstLine="420" w:firstLineChars="200"/>
        <w:jc w:val="right"/>
        <w:rPr>
          <w:rFonts w:hint="eastAsia" w:ascii="宋体" w:hAnsi="宋体" w:eastAsia="宋体" w:cs="宋体"/>
          <w:color w:val="auto"/>
          <w:kern w:val="0"/>
          <w:szCs w:val="21"/>
          <w:lang w:val="zh-CN"/>
        </w:rPr>
      </w:pPr>
      <w:r>
        <w:rPr>
          <w:rFonts w:hint="eastAsia" w:ascii="宋体" w:hAnsi="宋体" w:eastAsia="宋体" w:cs="宋体"/>
          <w:color w:val="auto"/>
          <w:kern w:val="0"/>
          <w:szCs w:val="21"/>
          <w:u w:val="single"/>
          <w:lang w:val="zh-CN"/>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lang w:val="zh-CN"/>
        </w:rPr>
        <w:t>年</w:t>
      </w:r>
      <w:r>
        <w:rPr>
          <w:rFonts w:hint="eastAsia" w:ascii="宋体" w:hAnsi="宋体" w:eastAsia="宋体" w:cs="宋体"/>
          <w:color w:val="auto"/>
          <w:kern w:val="0"/>
          <w:szCs w:val="21"/>
          <w:u w:val="single"/>
          <w:lang w:val="zh-CN"/>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lang w:val="zh-CN"/>
        </w:rPr>
        <w:t>月</w:t>
      </w:r>
      <w:r>
        <w:rPr>
          <w:rFonts w:hint="eastAsia" w:ascii="宋体" w:hAnsi="宋体" w:eastAsia="宋体" w:cs="宋体"/>
          <w:color w:val="auto"/>
          <w:kern w:val="0"/>
          <w:szCs w:val="21"/>
          <w:u w:val="single"/>
          <w:lang w:val="zh-CN"/>
        </w:rPr>
        <w:t xml:space="preserve"> </w:t>
      </w:r>
      <w:r>
        <w:rPr>
          <w:rFonts w:hint="eastAsia" w:ascii="宋体" w:hAnsi="宋体" w:eastAsia="宋体" w:cs="宋体"/>
          <w:color w:val="auto"/>
          <w:kern w:val="0"/>
          <w:szCs w:val="21"/>
          <w:u w:val="single"/>
        </w:rPr>
        <w:t xml:space="preserve">   </w:t>
      </w:r>
      <w:r>
        <w:rPr>
          <w:rFonts w:hint="eastAsia" w:ascii="宋体" w:hAnsi="宋体" w:eastAsia="宋体" w:cs="宋体"/>
          <w:color w:val="auto"/>
          <w:kern w:val="0"/>
          <w:szCs w:val="21"/>
          <w:lang w:val="zh-CN"/>
        </w:rPr>
        <w:t>日</w:t>
      </w:r>
    </w:p>
    <w:p>
      <w:pPr>
        <w:keepNext w:val="0"/>
        <w:keepLines w:val="0"/>
        <w:pageBreakBefore w:val="0"/>
        <w:widowControl w:val="0"/>
        <w:kinsoku/>
        <w:wordWrap/>
        <w:overflowPunct/>
        <w:topLinePunct w:val="0"/>
        <w:autoSpaceDE/>
        <w:autoSpaceDN/>
        <w:bidi w:val="0"/>
        <w:adjustRightInd w:val="0"/>
        <w:snapToGrid/>
        <w:spacing w:line="520" w:lineRule="exact"/>
        <w:ind w:left="0" w:leftChars="0"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br w:type="page"/>
      </w:r>
    </w:p>
    <w:p>
      <w:pPr>
        <w:keepNext w:val="0"/>
        <w:keepLines w:val="0"/>
        <w:pageBreakBefore w:val="0"/>
        <w:widowControl w:val="0"/>
        <w:kinsoku/>
        <w:overflowPunct/>
        <w:bidi w:val="0"/>
        <w:jc w:val="center"/>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lang w:val="en-US" w:eastAsia="zh-CN"/>
        </w:rPr>
        <w:t>（二）供应商认为有必要提供的其他资料</w:t>
      </w:r>
    </w:p>
    <w:p>
      <w:pPr>
        <w:keepNext w:val="0"/>
        <w:keepLines w:val="0"/>
        <w:pageBreakBefore w:val="0"/>
        <w:widowControl w:val="0"/>
        <w:kinsoku/>
        <w:overflowPunct/>
        <w:bidi w:val="0"/>
        <w:ind w:left="0" w:leftChars="0" w:right="0" w:rightChars="0" w:firstLine="0" w:firstLineChars="0"/>
        <w:jc w:val="center"/>
        <w:outlineLvl w:val="9"/>
        <w:rPr>
          <w:rFonts w:hint="eastAsia" w:ascii="宋体" w:hAnsi="宋体" w:eastAsia="宋体" w:cs="宋体"/>
          <w:b/>
          <w:bCs/>
          <w:color w:val="auto"/>
          <w:sz w:val="32"/>
          <w:szCs w:val="32"/>
          <w:highlight w:val="none"/>
          <w:lang w:val="zh-CN"/>
        </w:rPr>
      </w:pPr>
      <w:r>
        <w:rPr>
          <w:rFonts w:hint="eastAsia"/>
          <w:color w:val="auto"/>
        </w:rPr>
        <w:br w:type="page"/>
      </w:r>
      <w:r>
        <w:rPr>
          <w:rFonts w:hint="eastAsia" w:ascii="宋体" w:hAnsi="宋体" w:eastAsia="宋体" w:cs="宋体"/>
          <w:b/>
          <w:bCs/>
          <w:color w:val="auto"/>
          <w:sz w:val="32"/>
          <w:szCs w:val="32"/>
          <w:highlight w:val="none"/>
          <w:lang w:val="en-US" w:eastAsia="zh-CN"/>
        </w:rPr>
        <w:t>八、竞争性磋商文件</w:t>
      </w:r>
      <w:r>
        <w:rPr>
          <w:rFonts w:hint="eastAsia" w:ascii="宋体" w:hAnsi="宋体" w:eastAsia="宋体" w:cs="宋体"/>
          <w:b/>
          <w:bCs/>
          <w:color w:val="auto"/>
          <w:sz w:val="32"/>
          <w:szCs w:val="32"/>
          <w:highlight w:val="none"/>
          <w:lang w:val="zh-CN"/>
        </w:rPr>
        <w:t>偏离表</w:t>
      </w:r>
    </w:p>
    <w:p>
      <w:pPr>
        <w:keepNext w:val="0"/>
        <w:keepLines w:val="0"/>
        <w:pageBreakBefore w:val="0"/>
        <w:widowControl w:val="0"/>
        <w:kinsoku/>
        <w:overflowPunct/>
        <w:autoSpaceDE/>
        <w:autoSpaceDN/>
        <w:bidi w:val="0"/>
        <w:spacing w:line="240" w:lineRule="auto"/>
        <w:ind w:firstLine="0" w:firstLineChars="0"/>
        <w:rPr>
          <w:rFonts w:hint="eastAsia" w:ascii="宋体" w:hAnsi="宋体" w:eastAsia="宋体" w:cs="宋体"/>
          <w:caps w:val="0"/>
          <w:smallCaps w:val="0"/>
          <w:color w:val="auto"/>
          <w:spacing w:val="0"/>
          <w:w w:val="100"/>
          <w:sz w:val="21"/>
          <w:szCs w:val="21"/>
          <w:highlight w:val="none"/>
          <w:lang w:val="en-US"/>
        </w:rPr>
      </w:pPr>
    </w:p>
    <w:p>
      <w:pPr>
        <w:keepNext w:val="0"/>
        <w:keepLines w:val="0"/>
        <w:pageBreakBefore w:val="0"/>
        <w:widowControl w:val="0"/>
        <w:kinsoku/>
        <w:overflowPunct/>
        <w:autoSpaceDE/>
        <w:autoSpaceDN/>
        <w:bidi w:val="0"/>
        <w:spacing w:line="240" w:lineRule="auto"/>
        <w:ind w:firstLine="0" w:firstLineChars="0"/>
        <w:rPr>
          <w:rFonts w:hint="eastAsia" w:ascii="宋体" w:hAnsi="宋体" w:eastAsia="宋体" w:cs="宋体"/>
          <w:caps w:val="0"/>
          <w:smallCaps w:val="0"/>
          <w:color w:val="auto"/>
          <w:spacing w:val="0"/>
          <w:w w:val="100"/>
          <w:sz w:val="21"/>
          <w:szCs w:val="21"/>
          <w:highlight w:val="none"/>
          <w:u w:val="single"/>
          <w:lang w:val="en-US"/>
        </w:rPr>
      </w:pPr>
      <w:r>
        <w:rPr>
          <w:rFonts w:hint="eastAsia" w:ascii="宋体" w:hAnsi="宋体" w:eastAsia="宋体" w:cs="宋体"/>
          <w:caps w:val="0"/>
          <w:smallCaps w:val="0"/>
          <w:color w:val="auto"/>
          <w:spacing w:val="0"/>
          <w:w w:val="100"/>
          <w:sz w:val="21"/>
          <w:szCs w:val="21"/>
          <w:highlight w:val="none"/>
          <w:lang w:val="en-US" w:eastAsia="zh-CN"/>
        </w:rPr>
        <w:t>采购项目名称</w:t>
      </w:r>
      <w:r>
        <w:rPr>
          <w:rFonts w:hint="eastAsia" w:ascii="宋体" w:hAnsi="宋体" w:eastAsia="宋体" w:cs="宋体"/>
          <w:caps w:val="0"/>
          <w:smallCaps w:val="0"/>
          <w:color w:val="auto"/>
          <w:spacing w:val="0"/>
          <w:w w:val="100"/>
          <w:sz w:val="21"/>
          <w:szCs w:val="21"/>
          <w:highlight w:val="none"/>
          <w:lang w:val="en-US"/>
        </w:rPr>
        <w:t>：</w:t>
      </w:r>
      <w:r>
        <w:rPr>
          <w:rFonts w:hint="eastAsia" w:ascii="宋体" w:hAnsi="宋体" w:eastAsia="宋体" w:cs="宋体"/>
          <w:caps w:val="0"/>
          <w:smallCaps w:val="0"/>
          <w:color w:val="auto"/>
          <w:spacing w:val="0"/>
          <w:w w:val="100"/>
          <w:sz w:val="21"/>
          <w:szCs w:val="21"/>
          <w:highlight w:val="none"/>
          <w:u w:val="single"/>
          <w:lang w:val="en-US"/>
        </w:rPr>
        <w:t xml:space="preserve">           </w:t>
      </w:r>
      <w:r>
        <w:rPr>
          <w:rFonts w:hint="eastAsia" w:ascii="宋体" w:hAnsi="宋体" w:eastAsia="宋体" w:cs="宋体"/>
          <w:caps w:val="0"/>
          <w:smallCaps w:val="0"/>
          <w:color w:val="auto"/>
          <w:spacing w:val="0"/>
          <w:w w:val="100"/>
          <w:sz w:val="21"/>
          <w:szCs w:val="21"/>
          <w:highlight w:val="none"/>
          <w:u w:val="single"/>
          <w:lang w:val="en-US" w:eastAsia="zh-CN"/>
        </w:rPr>
        <w:t xml:space="preserve">           </w:t>
      </w:r>
      <w:r>
        <w:rPr>
          <w:rFonts w:hint="eastAsia" w:ascii="宋体" w:hAnsi="宋体" w:eastAsia="宋体" w:cs="宋体"/>
          <w:caps w:val="0"/>
          <w:smallCaps w:val="0"/>
          <w:color w:val="auto"/>
          <w:spacing w:val="0"/>
          <w:w w:val="100"/>
          <w:sz w:val="21"/>
          <w:szCs w:val="21"/>
          <w:highlight w:val="none"/>
          <w:u w:val="single"/>
          <w:lang w:val="en-US"/>
        </w:rPr>
        <w:t xml:space="preserve">   </w:t>
      </w:r>
      <w:r>
        <w:rPr>
          <w:rFonts w:hint="eastAsia" w:ascii="宋体" w:hAnsi="宋体" w:eastAsia="宋体" w:cs="宋体"/>
          <w:caps w:val="0"/>
          <w:smallCaps w:val="0"/>
          <w:color w:val="auto"/>
          <w:spacing w:val="0"/>
          <w:w w:val="100"/>
          <w:sz w:val="21"/>
          <w:szCs w:val="21"/>
          <w:highlight w:val="none"/>
          <w:u w:val="none"/>
          <w:lang w:val="en-US"/>
        </w:rPr>
        <w:t xml:space="preserve"> </w:t>
      </w:r>
      <w:r>
        <w:rPr>
          <w:rFonts w:hint="eastAsia" w:ascii="宋体" w:hAnsi="宋体" w:eastAsia="宋体" w:cs="宋体"/>
          <w:caps w:val="0"/>
          <w:smallCaps w:val="0"/>
          <w:color w:val="auto"/>
          <w:spacing w:val="0"/>
          <w:w w:val="100"/>
          <w:sz w:val="21"/>
          <w:szCs w:val="21"/>
          <w:highlight w:val="none"/>
          <w:u w:val="none"/>
          <w:lang w:val="en-US" w:eastAsia="zh-CN"/>
        </w:rPr>
        <w:t xml:space="preserve">     </w:t>
      </w:r>
      <w:r>
        <w:rPr>
          <w:rFonts w:hint="eastAsia" w:ascii="宋体" w:hAnsi="宋体" w:eastAsia="宋体" w:cs="宋体"/>
          <w:caps w:val="0"/>
          <w:smallCaps w:val="0"/>
          <w:color w:val="auto"/>
          <w:spacing w:val="0"/>
          <w:w w:val="100"/>
          <w:sz w:val="21"/>
          <w:szCs w:val="21"/>
          <w:highlight w:val="none"/>
          <w:lang w:val="en-US" w:eastAsia="zh-CN"/>
        </w:rPr>
        <w:t>采购项目编号</w:t>
      </w:r>
      <w:r>
        <w:rPr>
          <w:rFonts w:hint="eastAsia" w:ascii="宋体" w:hAnsi="宋体" w:eastAsia="宋体" w:cs="宋体"/>
          <w:caps w:val="0"/>
          <w:smallCaps w:val="0"/>
          <w:color w:val="auto"/>
          <w:spacing w:val="0"/>
          <w:w w:val="100"/>
          <w:sz w:val="21"/>
          <w:szCs w:val="21"/>
          <w:highlight w:val="none"/>
          <w:lang w:val="en-US"/>
        </w:rPr>
        <w:t>：</w:t>
      </w:r>
      <w:r>
        <w:rPr>
          <w:rFonts w:hint="eastAsia" w:ascii="宋体" w:hAnsi="宋体" w:eastAsia="宋体" w:cs="宋体"/>
          <w:caps w:val="0"/>
          <w:smallCaps w:val="0"/>
          <w:color w:val="auto"/>
          <w:spacing w:val="0"/>
          <w:w w:val="100"/>
          <w:sz w:val="21"/>
          <w:szCs w:val="21"/>
          <w:highlight w:val="none"/>
          <w:u w:val="single"/>
          <w:lang w:val="en-US"/>
        </w:rPr>
        <w:t xml:space="preserve">          </w:t>
      </w:r>
      <w:r>
        <w:rPr>
          <w:rFonts w:hint="eastAsia" w:ascii="宋体" w:hAnsi="宋体" w:eastAsia="宋体" w:cs="宋体"/>
          <w:caps w:val="0"/>
          <w:smallCaps w:val="0"/>
          <w:color w:val="auto"/>
          <w:spacing w:val="0"/>
          <w:w w:val="100"/>
          <w:sz w:val="21"/>
          <w:szCs w:val="21"/>
          <w:highlight w:val="none"/>
          <w:u w:val="single"/>
          <w:lang w:val="en-US" w:eastAsia="zh-CN"/>
        </w:rPr>
        <w:t xml:space="preserve">       </w:t>
      </w:r>
      <w:r>
        <w:rPr>
          <w:rFonts w:hint="eastAsia" w:ascii="宋体" w:hAnsi="宋体" w:eastAsia="宋体" w:cs="宋体"/>
          <w:caps w:val="0"/>
          <w:smallCaps w:val="0"/>
          <w:color w:val="auto"/>
          <w:spacing w:val="0"/>
          <w:w w:val="100"/>
          <w:sz w:val="21"/>
          <w:szCs w:val="21"/>
          <w:highlight w:val="none"/>
          <w:u w:val="single"/>
          <w:lang w:val="en-US"/>
        </w:rPr>
        <w:t xml:space="preserve">        </w:t>
      </w:r>
    </w:p>
    <w:p>
      <w:pPr>
        <w:keepNext w:val="0"/>
        <w:keepLines w:val="0"/>
        <w:pageBreakBefore w:val="0"/>
        <w:widowControl w:val="0"/>
        <w:kinsoku/>
        <w:overflowPunct/>
        <w:autoSpaceDE/>
        <w:autoSpaceDN/>
        <w:bidi w:val="0"/>
        <w:spacing w:line="400" w:lineRule="atLeast"/>
        <w:ind w:firstLine="0" w:firstLineChars="0"/>
        <w:rPr>
          <w:rFonts w:hint="eastAsia" w:ascii="宋体" w:hAnsi="宋体" w:eastAsia="宋体" w:cs="宋体"/>
          <w:caps w:val="0"/>
          <w:smallCaps w:val="0"/>
          <w:color w:val="auto"/>
          <w:spacing w:val="0"/>
          <w:w w:val="100"/>
          <w:sz w:val="24"/>
          <w:szCs w:val="20"/>
          <w:highlight w:val="none"/>
          <w:lang w:val="en-US"/>
        </w:rPr>
      </w:pPr>
    </w:p>
    <w:tbl>
      <w:tblPr>
        <w:tblStyle w:val="40"/>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2655"/>
        <w:gridCol w:w="2777"/>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98" w:type="dxa"/>
            <w:noWrap w:val="0"/>
            <w:vAlign w:val="center"/>
          </w:tcPr>
          <w:p>
            <w:pPr>
              <w:keepNext w:val="0"/>
              <w:keepLines w:val="0"/>
              <w:pageBreakBefore w:val="0"/>
              <w:widowControl w:val="0"/>
              <w:kinsoku/>
              <w:overflowPunct/>
              <w:autoSpaceDE w:val="0"/>
              <w:autoSpaceDN w:val="0"/>
              <w:bidi w:val="0"/>
              <w:adjustRightInd w:val="0"/>
              <w:spacing w:line="400" w:lineRule="exact"/>
              <w:ind w:firstLine="0" w:firstLineChars="0"/>
              <w:jc w:val="center"/>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rPr>
              <w:t>序号</w:t>
            </w:r>
          </w:p>
        </w:tc>
        <w:tc>
          <w:tcPr>
            <w:tcW w:w="2655" w:type="dxa"/>
            <w:noWrap w:val="0"/>
            <w:vAlign w:val="center"/>
          </w:tcPr>
          <w:p>
            <w:pPr>
              <w:keepNext w:val="0"/>
              <w:keepLines w:val="0"/>
              <w:pageBreakBefore w:val="0"/>
              <w:widowControl w:val="0"/>
              <w:kinsoku/>
              <w:overflowPunct/>
              <w:autoSpaceDE w:val="0"/>
              <w:autoSpaceDN w:val="0"/>
              <w:bidi w:val="0"/>
              <w:adjustRightInd w:val="0"/>
              <w:spacing w:line="400" w:lineRule="exact"/>
              <w:ind w:firstLine="0" w:firstLineChars="0"/>
              <w:jc w:val="center"/>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rPr>
              <w:t>竞争性磋商文件</w:t>
            </w:r>
            <w:r>
              <w:rPr>
                <w:rFonts w:hint="eastAsia" w:ascii="宋体" w:hAnsi="宋体" w:eastAsia="宋体" w:cs="宋体"/>
                <w:color w:val="auto"/>
                <w:kern w:val="0"/>
                <w:sz w:val="21"/>
                <w:szCs w:val="21"/>
                <w:highlight w:val="none"/>
                <w:lang w:val="en-US"/>
              </w:rPr>
              <w:t>章节及条</w:t>
            </w:r>
            <w:r>
              <w:rPr>
                <w:rFonts w:hint="eastAsia" w:ascii="宋体" w:hAnsi="宋体" w:eastAsia="宋体" w:cs="宋体"/>
                <w:color w:val="auto"/>
                <w:spacing w:val="-2"/>
                <w:kern w:val="0"/>
                <w:sz w:val="21"/>
                <w:szCs w:val="21"/>
                <w:highlight w:val="none"/>
                <w:lang w:val="en-US"/>
              </w:rPr>
              <w:t>款</w:t>
            </w:r>
            <w:r>
              <w:rPr>
                <w:rFonts w:hint="eastAsia" w:ascii="宋体" w:hAnsi="宋体" w:eastAsia="宋体" w:cs="宋体"/>
                <w:color w:val="auto"/>
                <w:kern w:val="0"/>
                <w:sz w:val="21"/>
                <w:szCs w:val="21"/>
                <w:highlight w:val="none"/>
                <w:lang w:val="en-US"/>
              </w:rPr>
              <w:t>号</w:t>
            </w:r>
          </w:p>
        </w:tc>
        <w:tc>
          <w:tcPr>
            <w:tcW w:w="2777" w:type="dxa"/>
            <w:noWrap w:val="0"/>
            <w:vAlign w:val="center"/>
          </w:tcPr>
          <w:p>
            <w:pPr>
              <w:keepNext w:val="0"/>
              <w:keepLines w:val="0"/>
              <w:pageBreakBefore w:val="0"/>
              <w:widowControl w:val="0"/>
              <w:kinsoku/>
              <w:overflowPunct/>
              <w:autoSpaceDE w:val="0"/>
              <w:autoSpaceDN w:val="0"/>
              <w:bidi w:val="0"/>
              <w:adjustRightInd w:val="0"/>
              <w:spacing w:line="400" w:lineRule="exact"/>
              <w:ind w:firstLine="0" w:firstLineChars="0"/>
              <w:jc w:val="center"/>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eastAsia="zh-CN"/>
              </w:rPr>
              <w:t>竞争性磋商响应文件</w:t>
            </w:r>
            <w:r>
              <w:rPr>
                <w:rFonts w:hint="eastAsia" w:ascii="宋体" w:hAnsi="宋体" w:eastAsia="宋体" w:cs="宋体"/>
                <w:color w:val="auto"/>
                <w:kern w:val="0"/>
                <w:sz w:val="21"/>
                <w:szCs w:val="21"/>
                <w:highlight w:val="none"/>
                <w:lang w:val="en-US"/>
              </w:rPr>
              <w:t>章节及条</w:t>
            </w:r>
            <w:r>
              <w:rPr>
                <w:rFonts w:hint="eastAsia" w:ascii="宋体" w:hAnsi="宋体" w:eastAsia="宋体" w:cs="宋体"/>
                <w:color w:val="auto"/>
                <w:spacing w:val="-2"/>
                <w:kern w:val="0"/>
                <w:sz w:val="21"/>
                <w:szCs w:val="21"/>
                <w:highlight w:val="none"/>
                <w:lang w:val="en-US"/>
              </w:rPr>
              <w:t>款</w:t>
            </w:r>
            <w:r>
              <w:rPr>
                <w:rFonts w:hint="eastAsia" w:ascii="宋体" w:hAnsi="宋体" w:eastAsia="宋体" w:cs="宋体"/>
                <w:color w:val="auto"/>
                <w:kern w:val="0"/>
                <w:sz w:val="21"/>
                <w:szCs w:val="21"/>
                <w:highlight w:val="none"/>
                <w:lang w:val="en-US"/>
              </w:rPr>
              <w:t>号</w:t>
            </w:r>
          </w:p>
        </w:tc>
        <w:tc>
          <w:tcPr>
            <w:tcW w:w="2270" w:type="dxa"/>
            <w:noWrap w:val="0"/>
            <w:vAlign w:val="center"/>
          </w:tcPr>
          <w:p>
            <w:pPr>
              <w:keepNext w:val="0"/>
              <w:keepLines w:val="0"/>
              <w:pageBreakBefore w:val="0"/>
              <w:widowControl w:val="0"/>
              <w:kinsoku/>
              <w:overflowPunct/>
              <w:autoSpaceDE w:val="0"/>
              <w:autoSpaceDN w:val="0"/>
              <w:bidi w:val="0"/>
              <w:adjustRightInd w:val="0"/>
              <w:spacing w:line="400" w:lineRule="exact"/>
              <w:ind w:firstLine="0" w:firstLineChars="0"/>
              <w:jc w:val="center"/>
              <w:rPr>
                <w:rFonts w:hint="eastAsia" w:ascii="宋体" w:hAnsi="宋体" w:eastAsia="宋体" w:cs="宋体"/>
                <w:color w:val="auto"/>
                <w:kern w:val="0"/>
                <w:sz w:val="21"/>
                <w:szCs w:val="21"/>
                <w:highlight w:val="none"/>
                <w:lang w:val="en-US"/>
              </w:rPr>
            </w:pPr>
            <w:r>
              <w:rPr>
                <w:rFonts w:hint="eastAsia" w:ascii="宋体" w:hAnsi="宋体" w:eastAsia="宋体" w:cs="宋体"/>
                <w:color w:val="auto"/>
                <w:kern w:val="0"/>
                <w:sz w:val="21"/>
                <w:szCs w:val="21"/>
                <w:highlight w:val="none"/>
                <w:lang w:val="en-US"/>
              </w:rPr>
              <w:t>偏</w:t>
            </w:r>
            <w:r>
              <w:rPr>
                <w:rFonts w:hint="eastAsia" w:ascii="宋体" w:hAnsi="宋体" w:eastAsia="宋体" w:cs="宋体"/>
                <w:color w:val="auto"/>
                <w:kern w:val="0"/>
                <w:sz w:val="21"/>
                <w:szCs w:val="21"/>
                <w:highlight w:val="none"/>
                <w:lang w:val="en-US" w:eastAsia="zh-CN"/>
              </w:rPr>
              <w:t>离</w:t>
            </w:r>
            <w:r>
              <w:rPr>
                <w:rFonts w:hint="eastAsia" w:ascii="宋体" w:hAnsi="宋体" w:eastAsia="宋体" w:cs="宋体"/>
                <w:color w:val="auto"/>
                <w:kern w:val="0"/>
                <w:sz w:val="21"/>
                <w:szCs w:val="21"/>
                <w:highlight w:val="none"/>
                <w:lang w:val="en-US"/>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98"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r>
              <w:rPr>
                <w:rFonts w:hint="eastAsia" w:ascii="宋体" w:hAnsi="宋体" w:eastAsia="宋体" w:cs="宋体"/>
                <w:color w:val="auto"/>
                <w:kern w:val="2"/>
                <w:sz w:val="21"/>
                <w:szCs w:val="21"/>
                <w:highlight w:val="none"/>
                <w:lang w:val="en-US"/>
              </w:rPr>
              <w:t>1</w:t>
            </w:r>
          </w:p>
        </w:tc>
        <w:tc>
          <w:tcPr>
            <w:tcW w:w="2655"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c>
          <w:tcPr>
            <w:tcW w:w="2777"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c>
          <w:tcPr>
            <w:tcW w:w="2270"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98"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r>
              <w:rPr>
                <w:rFonts w:hint="eastAsia" w:ascii="宋体" w:hAnsi="宋体" w:eastAsia="宋体" w:cs="宋体"/>
                <w:color w:val="auto"/>
                <w:kern w:val="2"/>
                <w:sz w:val="21"/>
                <w:szCs w:val="21"/>
                <w:highlight w:val="none"/>
                <w:lang w:val="en-US"/>
              </w:rPr>
              <w:t>2</w:t>
            </w:r>
          </w:p>
        </w:tc>
        <w:tc>
          <w:tcPr>
            <w:tcW w:w="2655"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c>
          <w:tcPr>
            <w:tcW w:w="2777"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c>
          <w:tcPr>
            <w:tcW w:w="2270"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98"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r>
              <w:rPr>
                <w:rFonts w:hint="eastAsia" w:ascii="宋体" w:hAnsi="宋体" w:eastAsia="宋体" w:cs="宋体"/>
                <w:color w:val="auto"/>
                <w:kern w:val="2"/>
                <w:sz w:val="21"/>
                <w:szCs w:val="21"/>
                <w:highlight w:val="none"/>
                <w:lang w:val="en-US"/>
              </w:rPr>
              <w:t>3</w:t>
            </w:r>
          </w:p>
        </w:tc>
        <w:tc>
          <w:tcPr>
            <w:tcW w:w="2655"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c>
          <w:tcPr>
            <w:tcW w:w="2777"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c>
          <w:tcPr>
            <w:tcW w:w="2270"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98"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r>
              <w:rPr>
                <w:rFonts w:hint="eastAsia" w:ascii="宋体" w:hAnsi="宋体" w:eastAsia="宋体" w:cs="宋体"/>
                <w:color w:val="auto"/>
                <w:kern w:val="2"/>
                <w:sz w:val="21"/>
                <w:szCs w:val="21"/>
                <w:highlight w:val="none"/>
                <w:lang w:val="en-US"/>
              </w:rPr>
              <w:t>4</w:t>
            </w:r>
          </w:p>
        </w:tc>
        <w:tc>
          <w:tcPr>
            <w:tcW w:w="2655"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c>
          <w:tcPr>
            <w:tcW w:w="2777"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c>
          <w:tcPr>
            <w:tcW w:w="2270"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98"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r>
              <w:rPr>
                <w:rFonts w:hint="eastAsia" w:ascii="宋体" w:hAnsi="宋体" w:eastAsia="宋体" w:cs="宋体"/>
                <w:color w:val="auto"/>
                <w:kern w:val="2"/>
                <w:sz w:val="21"/>
                <w:szCs w:val="21"/>
                <w:highlight w:val="none"/>
                <w:lang w:val="en-US"/>
              </w:rPr>
              <w:t>5</w:t>
            </w:r>
          </w:p>
        </w:tc>
        <w:tc>
          <w:tcPr>
            <w:tcW w:w="2655"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c>
          <w:tcPr>
            <w:tcW w:w="2777"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c>
          <w:tcPr>
            <w:tcW w:w="2270"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98"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r>
              <w:rPr>
                <w:rFonts w:hint="eastAsia" w:ascii="宋体" w:hAnsi="宋体" w:eastAsia="宋体" w:cs="宋体"/>
                <w:color w:val="auto"/>
                <w:kern w:val="0"/>
                <w:sz w:val="21"/>
                <w:szCs w:val="21"/>
                <w:highlight w:val="none"/>
                <w:lang w:val="en-US"/>
              </w:rPr>
              <w:t>……</w:t>
            </w:r>
          </w:p>
        </w:tc>
        <w:tc>
          <w:tcPr>
            <w:tcW w:w="2655"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c>
          <w:tcPr>
            <w:tcW w:w="2777"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c>
          <w:tcPr>
            <w:tcW w:w="2270"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98"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c>
          <w:tcPr>
            <w:tcW w:w="2655"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c>
          <w:tcPr>
            <w:tcW w:w="2777"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c>
          <w:tcPr>
            <w:tcW w:w="2270" w:type="dxa"/>
            <w:noWrap w:val="0"/>
            <w:vAlign w:val="center"/>
          </w:tcPr>
          <w:p>
            <w:pPr>
              <w:keepNext w:val="0"/>
              <w:keepLines w:val="0"/>
              <w:pageBreakBefore w:val="0"/>
              <w:widowControl w:val="0"/>
              <w:kinsoku/>
              <w:overflowPunct/>
              <w:autoSpaceDE/>
              <w:autoSpaceDN/>
              <w:bidi w:val="0"/>
              <w:spacing w:line="400" w:lineRule="exact"/>
              <w:ind w:firstLine="0" w:firstLineChars="0"/>
              <w:jc w:val="center"/>
              <w:rPr>
                <w:rFonts w:hint="eastAsia" w:ascii="宋体" w:hAnsi="宋体" w:eastAsia="宋体" w:cs="宋体"/>
                <w:color w:val="auto"/>
                <w:kern w:val="2"/>
                <w:sz w:val="21"/>
                <w:szCs w:val="21"/>
                <w:highlight w:val="none"/>
                <w:lang w:val="en-US"/>
              </w:rPr>
            </w:pPr>
          </w:p>
        </w:tc>
      </w:tr>
    </w:tbl>
    <w:p>
      <w:pPr>
        <w:keepNext w:val="0"/>
        <w:keepLines w:val="0"/>
        <w:pageBreakBefore w:val="0"/>
        <w:widowControl w:val="0"/>
        <w:kinsoku/>
        <w:overflowPunct/>
        <w:bidi w:val="0"/>
        <w:spacing w:before="120"/>
        <w:rPr>
          <w:rFonts w:hint="eastAsia" w:ascii="宋体" w:hAnsi="宋体" w:eastAsia="宋体" w:cs="宋体"/>
          <w:color w:val="auto"/>
          <w:sz w:val="24"/>
          <w:highlight w:val="none"/>
          <w:lang w:val="en-US" w:eastAsia="zh-CN" w:bidi="ar-SA"/>
        </w:rPr>
      </w:pPr>
    </w:p>
    <w:p>
      <w:pPr>
        <w:keepNext w:val="0"/>
        <w:keepLines w:val="0"/>
        <w:pageBreakBefore w:val="0"/>
        <w:widowControl w:val="0"/>
        <w:kinsoku/>
        <w:overflowPunct/>
        <w:autoSpaceDE/>
        <w:autoSpaceDN/>
        <w:bidi w:val="0"/>
        <w:spacing w:line="360" w:lineRule="auto"/>
        <w:ind w:firstLine="0" w:firstLineChars="0"/>
        <w:rPr>
          <w:rFonts w:hint="eastAsia" w:ascii="宋体" w:hAnsi="宋体" w:eastAsia="宋体" w:cs="宋体"/>
          <w:caps w:val="0"/>
          <w:smallCaps w:val="0"/>
          <w:color w:val="auto"/>
          <w:spacing w:val="0"/>
          <w:w w:val="100"/>
          <w:sz w:val="21"/>
          <w:szCs w:val="21"/>
          <w:highlight w:val="none"/>
          <w:lang w:val="en-US"/>
        </w:rPr>
      </w:pPr>
      <w:r>
        <w:rPr>
          <w:rFonts w:hint="eastAsia" w:ascii="宋体" w:hAnsi="宋体" w:eastAsia="宋体" w:cs="宋体"/>
          <w:caps w:val="0"/>
          <w:smallCaps w:val="0"/>
          <w:color w:val="auto"/>
          <w:spacing w:val="0"/>
          <w:w w:val="100"/>
          <w:sz w:val="21"/>
          <w:szCs w:val="21"/>
          <w:highlight w:val="none"/>
          <w:lang w:val="en-US" w:eastAsia="zh-CN"/>
        </w:rPr>
        <w:t>注</w:t>
      </w:r>
      <w:r>
        <w:rPr>
          <w:rFonts w:hint="eastAsia" w:ascii="宋体" w:hAnsi="宋体" w:eastAsia="宋体" w:cs="宋体"/>
          <w:caps w:val="0"/>
          <w:smallCaps w:val="0"/>
          <w:color w:val="auto"/>
          <w:spacing w:val="0"/>
          <w:w w:val="100"/>
          <w:sz w:val="21"/>
          <w:szCs w:val="21"/>
          <w:highlight w:val="none"/>
          <w:lang w:val="en-US"/>
        </w:rPr>
        <w:t>：1、</w:t>
      </w:r>
      <w:r>
        <w:rPr>
          <w:rFonts w:hint="eastAsia" w:ascii="宋体" w:hAnsi="宋体" w:eastAsia="宋体" w:cs="宋体"/>
          <w:caps w:val="0"/>
          <w:smallCaps w:val="0"/>
          <w:color w:val="auto"/>
          <w:spacing w:val="0"/>
          <w:w w:val="100"/>
          <w:sz w:val="21"/>
          <w:szCs w:val="21"/>
          <w:highlight w:val="none"/>
          <w:lang w:val="en-US" w:eastAsia="zh-CN"/>
        </w:rPr>
        <w:t>供应商</w:t>
      </w:r>
      <w:r>
        <w:rPr>
          <w:rFonts w:hint="eastAsia" w:ascii="宋体" w:hAnsi="宋体" w:eastAsia="宋体" w:cs="宋体"/>
          <w:caps w:val="0"/>
          <w:smallCaps w:val="0"/>
          <w:color w:val="auto"/>
          <w:spacing w:val="0"/>
          <w:w w:val="100"/>
          <w:sz w:val="21"/>
          <w:szCs w:val="21"/>
          <w:highlight w:val="none"/>
          <w:lang w:val="en-US"/>
        </w:rPr>
        <w:t>如有偏离，在表中逐项列明。除本偏离表中所列的偏离项目外，其它所有</w:t>
      </w:r>
      <w:r>
        <w:rPr>
          <w:rFonts w:hint="eastAsia" w:ascii="宋体" w:hAnsi="宋体" w:eastAsia="宋体" w:cs="宋体"/>
          <w:caps w:val="0"/>
          <w:smallCaps w:val="0"/>
          <w:color w:val="auto"/>
          <w:spacing w:val="0"/>
          <w:w w:val="100"/>
          <w:sz w:val="21"/>
          <w:szCs w:val="21"/>
          <w:highlight w:val="none"/>
          <w:lang w:val="en-US" w:eastAsia="zh-CN"/>
        </w:rPr>
        <w:t>项目</w:t>
      </w:r>
      <w:r>
        <w:rPr>
          <w:rFonts w:hint="eastAsia" w:ascii="宋体" w:hAnsi="宋体" w:eastAsia="宋体" w:cs="宋体"/>
          <w:caps w:val="0"/>
          <w:smallCaps w:val="0"/>
          <w:color w:val="auto"/>
          <w:spacing w:val="0"/>
          <w:w w:val="100"/>
          <w:sz w:val="21"/>
          <w:szCs w:val="21"/>
          <w:highlight w:val="none"/>
          <w:lang w:val="en-US"/>
        </w:rPr>
        <w:t>均完全响应</w:t>
      </w:r>
      <w:r>
        <w:rPr>
          <w:rFonts w:hint="eastAsia" w:ascii="宋体" w:hAnsi="宋体" w:eastAsia="宋体" w:cs="宋体"/>
          <w:caps w:val="0"/>
          <w:smallCaps w:val="0"/>
          <w:color w:val="auto"/>
          <w:spacing w:val="0"/>
          <w:w w:val="100"/>
          <w:sz w:val="21"/>
          <w:szCs w:val="21"/>
          <w:highlight w:val="none"/>
          <w:lang w:val="en-US" w:eastAsia="zh-CN"/>
        </w:rPr>
        <w:t>竞争性磋商文件</w:t>
      </w:r>
      <w:r>
        <w:rPr>
          <w:rFonts w:hint="eastAsia" w:ascii="宋体" w:hAnsi="宋体" w:eastAsia="宋体" w:cs="宋体"/>
          <w:caps w:val="0"/>
          <w:smallCaps w:val="0"/>
          <w:color w:val="auto"/>
          <w:spacing w:val="0"/>
          <w:w w:val="100"/>
          <w:sz w:val="21"/>
          <w:szCs w:val="21"/>
          <w:highlight w:val="none"/>
          <w:lang w:val="en-US"/>
        </w:rPr>
        <w:t>中的要求。</w:t>
      </w:r>
    </w:p>
    <w:p>
      <w:pPr>
        <w:keepNext w:val="0"/>
        <w:keepLines w:val="0"/>
        <w:pageBreakBefore w:val="0"/>
        <w:widowControl w:val="0"/>
        <w:kinsoku/>
        <w:overflowPunct/>
        <w:autoSpaceDE/>
        <w:autoSpaceDN/>
        <w:bidi w:val="0"/>
        <w:spacing w:line="360" w:lineRule="auto"/>
        <w:ind w:firstLine="0" w:firstLineChars="0"/>
        <w:rPr>
          <w:rFonts w:hint="eastAsia" w:ascii="宋体" w:hAnsi="宋体" w:eastAsia="宋体" w:cs="宋体"/>
          <w:caps w:val="0"/>
          <w:smallCaps w:val="0"/>
          <w:color w:val="auto"/>
          <w:spacing w:val="0"/>
          <w:w w:val="100"/>
          <w:sz w:val="21"/>
          <w:szCs w:val="21"/>
          <w:highlight w:val="none"/>
          <w:lang w:val="en-US"/>
        </w:rPr>
      </w:pPr>
      <w:r>
        <w:rPr>
          <w:rFonts w:hint="eastAsia" w:ascii="宋体" w:hAnsi="宋体" w:eastAsia="宋体" w:cs="宋体"/>
          <w:caps w:val="0"/>
          <w:smallCaps w:val="0"/>
          <w:color w:val="auto"/>
          <w:spacing w:val="0"/>
          <w:w w:val="100"/>
          <w:sz w:val="21"/>
          <w:szCs w:val="21"/>
          <w:highlight w:val="none"/>
          <w:lang w:val="en-US"/>
        </w:rPr>
        <w:t>2、如</w:t>
      </w:r>
      <w:r>
        <w:rPr>
          <w:rFonts w:hint="eastAsia" w:ascii="宋体" w:hAnsi="宋体" w:eastAsia="宋体" w:cs="宋体"/>
          <w:caps w:val="0"/>
          <w:smallCaps w:val="0"/>
          <w:color w:val="auto"/>
          <w:spacing w:val="0"/>
          <w:w w:val="100"/>
          <w:sz w:val="21"/>
          <w:szCs w:val="21"/>
          <w:highlight w:val="none"/>
          <w:lang w:val="en-US" w:eastAsia="zh-CN"/>
        </w:rPr>
        <w:t>供应商</w:t>
      </w:r>
      <w:r>
        <w:rPr>
          <w:rFonts w:hint="eastAsia" w:ascii="宋体" w:hAnsi="宋体" w:eastAsia="宋体" w:cs="宋体"/>
          <w:caps w:val="0"/>
          <w:smallCaps w:val="0"/>
          <w:color w:val="auto"/>
          <w:spacing w:val="0"/>
          <w:w w:val="100"/>
          <w:sz w:val="21"/>
          <w:szCs w:val="21"/>
          <w:highlight w:val="none"/>
          <w:lang w:val="en-US"/>
        </w:rPr>
        <w:t>全部响应</w:t>
      </w:r>
      <w:r>
        <w:rPr>
          <w:rFonts w:hint="eastAsia" w:ascii="宋体" w:hAnsi="宋体" w:eastAsia="宋体" w:cs="宋体"/>
          <w:caps w:val="0"/>
          <w:smallCaps w:val="0"/>
          <w:color w:val="auto"/>
          <w:spacing w:val="0"/>
          <w:w w:val="100"/>
          <w:sz w:val="21"/>
          <w:szCs w:val="21"/>
          <w:highlight w:val="none"/>
          <w:lang w:val="en-US" w:eastAsia="zh-CN"/>
        </w:rPr>
        <w:t>竞争性磋商文件</w:t>
      </w:r>
      <w:r>
        <w:rPr>
          <w:rFonts w:hint="eastAsia" w:ascii="宋体" w:hAnsi="宋体" w:eastAsia="宋体" w:cs="宋体"/>
          <w:caps w:val="0"/>
          <w:smallCaps w:val="0"/>
          <w:color w:val="auto"/>
          <w:spacing w:val="0"/>
          <w:w w:val="100"/>
          <w:sz w:val="21"/>
          <w:szCs w:val="21"/>
          <w:highlight w:val="none"/>
          <w:lang w:val="en-US"/>
        </w:rPr>
        <w:t>要求，在“</w:t>
      </w:r>
      <w:r>
        <w:rPr>
          <w:rFonts w:hint="eastAsia" w:ascii="宋体" w:hAnsi="宋体" w:eastAsia="宋体" w:cs="宋体"/>
          <w:caps w:val="0"/>
          <w:smallCaps w:val="0"/>
          <w:color w:val="auto"/>
          <w:spacing w:val="0"/>
          <w:w w:val="100"/>
          <w:sz w:val="21"/>
          <w:szCs w:val="21"/>
          <w:highlight w:val="none"/>
          <w:lang w:val="en-US" w:eastAsia="zh-CN"/>
        </w:rPr>
        <w:t>竞争性磋商文件章节及条款号</w:t>
      </w:r>
      <w:r>
        <w:rPr>
          <w:rFonts w:hint="eastAsia" w:ascii="宋体" w:hAnsi="宋体" w:eastAsia="宋体" w:cs="宋体"/>
          <w:caps w:val="0"/>
          <w:smallCaps w:val="0"/>
          <w:color w:val="auto"/>
          <w:spacing w:val="0"/>
          <w:w w:val="100"/>
          <w:sz w:val="21"/>
          <w:szCs w:val="21"/>
          <w:highlight w:val="none"/>
          <w:lang w:val="en-US"/>
        </w:rPr>
        <w:t>”及“</w:t>
      </w:r>
      <w:r>
        <w:rPr>
          <w:rFonts w:hint="eastAsia" w:ascii="宋体" w:hAnsi="宋体" w:eastAsia="宋体" w:cs="宋体"/>
          <w:caps w:val="0"/>
          <w:smallCaps w:val="0"/>
          <w:color w:val="auto"/>
          <w:spacing w:val="0"/>
          <w:w w:val="100"/>
          <w:sz w:val="21"/>
          <w:szCs w:val="21"/>
          <w:highlight w:val="none"/>
          <w:lang w:val="en-US" w:eastAsia="zh-CN"/>
        </w:rPr>
        <w:t>竞争性磋商响应文件</w:t>
      </w:r>
      <w:r>
        <w:rPr>
          <w:rFonts w:hint="eastAsia" w:ascii="宋体" w:hAnsi="宋体" w:eastAsia="宋体" w:cs="宋体"/>
          <w:caps w:val="0"/>
          <w:smallCaps w:val="0"/>
          <w:color w:val="auto"/>
          <w:spacing w:val="0"/>
          <w:w w:val="100"/>
          <w:sz w:val="21"/>
          <w:szCs w:val="21"/>
          <w:highlight w:val="none"/>
          <w:lang w:val="en-US"/>
        </w:rPr>
        <w:t>章节及条款号”栏中填写“全部”字样，在“偏离</w:t>
      </w:r>
      <w:r>
        <w:rPr>
          <w:rFonts w:hint="eastAsia" w:ascii="宋体" w:hAnsi="宋体" w:eastAsia="宋体" w:cs="宋体"/>
          <w:caps w:val="0"/>
          <w:smallCaps w:val="0"/>
          <w:color w:val="auto"/>
          <w:spacing w:val="0"/>
          <w:w w:val="100"/>
          <w:sz w:val="21"/>
          <w:szCs w:val="21"/>
          <w:highlight w:val="none"/>
          <w:lang w:val="en-US" w:eastAsia="zh-CN"/>
        </w:rPr>
        <w:t>说明</w:t>
      </w:r>
      <w:r>
        <w:rPr>
          <w:rFonts w:hint="eastAsia" w:ascii="宋体" w:hAnsi="宋体" w:eastAsia="宋体" w:cs="宋体"/>
          <w:caps w:val="0"/>
          <w:smallCaps w:val="0"/>
          <w:color w:val="auto"/>
          <w:spacing w:val="0"/>
          <w:w w:val="100"/>
          <w:sz w:val="21"/>
          <w:szCs w:val="21"/>
          <w:highlight w:val="none"/>
          <w:lang w:val="en-US"/>
        </w:rPr>
        <w:t>”栏填入“无偏离”字样。</w:t>
      </w:r>
    </w:p>
    <w:p>
      <w:pPr>
        <w:keepNext w:val="0"/>
        <w:keepLines w:val="0"/>
        <w:pageBreakBefore w:val="0"/>
        <w:widowControl w:val="0"/>
        <w:kinsoku/>
        <w:overflowPunct/>
        <w:topLinePunct w:val="0"/>
        <w:autoSpaceDE/>
        <w:autoSpaceDN/>
        <w:bidi w:val="0"/>
        <w:spacing w:line="480" w:lineRule="auto"/>
        <w:ind w:firstLine="460" w:firstLineChars="200"/>
        <w:rPr>
          <w:rFonts w:hint="eastAsia" w:ascii="宋体" w:hAnsi="宋体" w:eastAsia="宋体" w:cs="宋体"/>
          <w:color w:val="auto"/>
          <w:sz w:val="23"/>
          <w:szCs w:val="23"/>
          <w:highlight w:val="none"/>
          <w:lang w:val="en-US"/>
        </w:rPr>
      </w:pPr>
    </w:p>
    <w:p>
      <w:pPr>
        <w:keepNext w:val="0"/>
        <w:keepLines w:val="0"/>
        <w:pageBreakBefore w:val="0"/>
        <w:widowControl w:val="0"/>
        <w:kinsoku/>
        <w:wordWrap/>
        <w:overflowPunct/>
        <w:bidi w:val="0"/>
        <w:spacing w:afterAutospacing="0" w:line="480" w:lineRule="auto"/>
        <w:ind w:left="0" w:leftChars="0" w:right="0" w:rightChars="0" w:firstLine="420" w:firstLineChars="200"/>
        <w:jc w:val="right"/>
        <w:rPr>
          <w:rFonts w:hint="eastAsia" w:ascii="宋体" w:hAnsi="宋体" w:eastAsia="宋体" w:cs="宋体"/>
          <w:color w:val="auto"/>
          <w:spacing w:val="0"/>
          <w:w w:val="100"/>
          <w:kern w:val="0"/>
          <w:position w:val="0"/>
          <w:sz w:val="21"/>
          <w:highlight w:val="none"/>
        </w:rPr>
      </w:pPr>
      <w:r>
        <w:rPr>
          <w:rFonts w:hint="eastAsia" w:ascii="宋体" w:hAnsi="宋体" w:eastAsia="宋体" w:cs="宋体"/>
          <w:color w:val="auto"/>
          <w:spacing w:val="0"/>
          <w:w w:val="100"/>
          <w:kern w:val="0"/>
          <w:position w:val="0"/>
          <w:sz w:val="21"/>
          <w:highlight w:val="none"/>
          <w:lang w:val="en-US" w:eastAsia="zh-CN"/>
        </w:rPr>
        <w:t>供应商：</w:t>
      </w:r>
      <w:r>
        <w:rPr>
          <w:rFonts w:hint="eastAsia" w:ascii="宋体" w:hAnsi="宋体" w:eastAsia="宋体" w:cs="宋体"/>
          <w:color w:val="auto"/>
          <w:spacing w:val="0"/>
          <w:w w:val="100"/>
          <w:kern w:val="0"/>
          <w:position w:val="0"/>
          <w:sz w:val="21"/>
          <w:highlight w:val="none"/>
          <w:u w:val="single"/>
          <w:lang w:val="en-US" w:eastAsia="zh-CN"/>
        </w:rPr>
        <w:t xml:space="preserve">                              （盖单位章）</w:t>
      </w:r>
      <w:r>
        <w:rPr>
          <w:rFonts w:hint="eastAsia" w:ascii="宋体" w:hAnsi="宋体" w:eastAsia="宋体" w:cs="宋体"/>
          <w:color w:val="auto"/>
          <w:spacing w:val="0"/>
          <w:w w:val="100"/>
          <w:kern w:val="0"/>
          <w:position w:val="0"/>
          <w:sz w:val="21"/>
          <w:highlight w:val="none"/>
          <w:lang w:val="en-US" w:eastAsia="zh-CN"/>
        </w:rPr>
        <w:t xml:space="preserve"> </w:t>
      </w:r>
    </w:p>
    <w:p>
      <w:pPr>
        <w:keepNext w:val="0"/>
        <w:keepLines w:val="0"/>
        <w:pageBreakBefore w:val="0"/>
        <w:widowControl w:val="0"/>
        <w:kinsoku/>
        <w:wordWrap/>
        <w:overflowPunct/>
        <w:bidi w:val="0"/>
        <w:spacing w:afterAutospacing="0" w:line="480" w:lineRule="auto"/>
        <w:ind w:left="0" w:leftChars="0" w:right="0" w:rightChars="0" w:firstLine="420" w:firstLineChars="200"/>
        <w:jc w:val="right"/>
        <w:rPr>
          <w:rFonts w:hint="eastAsia" w:ascii="宋体" w:hAnsi="宋体" w:eastAsia="宋体" w:cs="宋体"/>
          <w:color w:val="auto"/>
          <w:spacing w:val="0"/>
          <w:w w:val="100"/>
          <w:kern w:val="0"/>
          <w:position w:val="0"/>
          <w:sz w:val="21"/>
          <w:highlight w:val="none"/>
        </w:rPr>
      </w:pPr>
      <w:r>
        <w:rPr>
          <w:rFonts w:hint="eastAsia" w:ascii="宋体" w:hAnsi="宋体" w:eastAsia="宋体" w:cs="宋体"/>
          <w:color w:val="auto"/>
          <w:spacing w:val="0"/>
          <w:w w:val="100"/>
          <w:kern w:val="0"/>
          <w:position w:val="0"/>
          <w:sz w:val="21"/>
          <w:highlight w:val="none"/>
          <w:lang w:val="en-US" w:eastAsia="zh-CN"/>
        </w:rPr>
        <w:t>法定代表人或其委托代理人：</w:t>
      </w:r>
      <w:r>
        <w:rPr>
          <w:rFonts w:hint="eastAsia" w:ascii="宋体" w:hAnsi="宋体" w:eastAsia="宋体" w:cs="宋体"/>
          <w:color w:val="auto"/>
          <w:spacing w:val="0"/>
          <w:w w:val="100"/>
          <w:kern w:val="0"/>
          <w:position w:val="0"/>
          <w:sz w:val="21"/>
          <w:highlight w:val="none"/>
          <w:u w:val="single"/>
          <w:lang w:val="en-US" w:eastAsia="zh-CN"/>
        </w:rPr>
        <w:t xml:space="preserve">          （签字或盖章） </w:t>
      </w:r>
    </w:p>
    <w:p>
      <w:pPr>
        <w:keepNext w:val="0"/>
        <w:keepLines w:val="0"/>
        <w:pageBreakBefore w:val="0"/>
        <w:widowControl w:val="0"/>
        <w:tabs>
          <w:tab w:val="left" w:pos="6943"/>
          <w:tab w:val="left" w:pos="7889"/>
          <w:tab w:val="left" w:pos="8833"/>
        </w:tabs>
        <w:kinsoku/>
        <w:wordWrap/>
        <w:overflowPunct/>
        <w:autoSpaceDE w:val="0"/>
        <w:autoSpaceDN w:val="0"/>
        <w:bidi w:val="0"/>
        <w:spacing w:afterAutospacing="0" w:line="480" w:lineRule="auto"/>
        <w:ind w:left="0" w:leftChars="0" w:right="0" w:rightChars="0" w:firstLine="420" w:firstLineChars="200"/>
        <w:jc w:val="right"/>
        <w:rPr>
          <w:rFonts w:hint="eastAsia" w:ascii="宋体" w:hAnsi="宋体" w:eastAsia="宋体" w:cs="宋体"/>
          <w:color w:val="auto"/>
          <w:spacing w:val="0"/>
          <w:w w:val="100"/>
          <w:kern w:val="0"/>
          <w:position w:val="0"/>
          <w:sz w:val="21"/>
          <w:szCs w:val="21"/>
          <w:highlight w:val="none"/>
          <w:lang w:val="zh-CN" w:eastAsia="zh-CN" w:bidi="ar-SA"/>
        </w:rPr>
      </w:pPr>
      <w:r>
        <w:rPr>
          <w:rFonts w:hint="eastAsia" w:ascii="宋体" w:hAnsi="宋体" w:eastAsia="宋体" w:cs="宋体"/>
          <w:color w:val="auto"/>
          <w:spacing w:val="0"/>
          <w:w w:val="100"/>
          <w:kern w:val="0"/>
          <w:position w:val="0"/>
          <w:sz w:val="21"/>
          <w:szCs w:val="21"/>
          <w:highlight w:val="none"/>
          <w:u w:val="single"/>
          <w:lang w:val="zh-CN" w:eastAsia="zh-CN" w:bidi="ar-SA"/>
        </w:rPr>
        <w:t xml:space="preserve"> </w:t>
      </w:r>
      <w:r>
        <w:rPr>
          <w:rFonts w:hint="eastAsia" w:ascii="宋体" w:hAnsi="宋体" w:eastAsia="宋体" w:cs="宋体"/>
          <w:color w:val="auto"/>
          <w:spacing w:val="0"/>
          <w:w w:val="100"/>
          <w:kern w:val="0"/>
          <w:position w:val="0"/>
          <w:sz w:val="21"/>
          <w:szCs w:val="21"/>
          <w:highlight w:val="none"/>
          <w:u w:val="single"/>
          <w:lang w:val="en-US" w:eastAsia="zh-CN" w:bidi="ar-SA"/>
        </w:rPr>
        <w:t xml:space="preserve">         </w:t>
      </w:r>
      <w:r>
        <w:rPr>
          <w:rFonts w:hint="eastAsia" w:ascii="宋体" w:hAnsi="宋体" w:eastAsia="宋体" w:cs="宋体"/>
          <w:color w:val="auto"/>
          <w:spacing w:val="0"/>
          <w:w w:val="100"/>
          <w:kern w:val="0"/>
          <w:position w:val="0"/>
          <w:sz w:val="21"/>
          <w:szCs w:val="21"/>
          <w:highlight w:val="none"/>
          <w:lang w:val="zh-CN" w:eastAsia="zh-CN" w:bidi="ar-SA"/>
        </w:rPr>
        <w:t>年</w:t>
      </w:r>
      <w:r>
        <w:rPr>
          <w:rFonts w:hint="eastAsia" w:ascii="宋体" w:hAnsi="宋体" w:eastAsia="宋体" w:cs="宋体"/>
          <w:color w:val="auto"/>
          <w:spacing w:val="0"/>
          <w:w w:val="100"/>
          <w:kern w:val="0"/>
          <w:position w:val="0"/>
          <w:sz w:val="21"/>
          <w:szCs w:val="21"/>
          <w:highlight w:val="none"/>
          <w:u w:val="single"/>
          <w:lang w:val="zh-CN" w:eastAsia="zh-CN" w:bidi="ar-SA"/>
        </w:rPr>
        <w:t xml:space="preserve"> </w:t>
      </w:r>
      <w:r>
        <w:rPr>
          <w:rFonts w:hint="eastAsia" w:ascii="宋体" w:hAnsi="宋体" w:eastAsia="宋体" w:cs="宋体"/>
          <w:color w:val="auto"/>
          <w:spacing w:val="0"/>
          <w:w w:val="100"/>
          <w:kern w:val="0"/>
          <w:position w:val="0"/>
          <w:sz w:val="21"/>
          <w:szCs w:val="21"/>
          <w:highlight w:val="none"/>
          <w:u w:val="single"/>
          <w:lang w:val="en-US" w:eastAsia="zh-CN" w:bidi="ar-SA"/>
        </w:rPr>
        <w:t xml:space="preserve">    </w:t>
      </w:r>
      <w:r>
        <w:rPr>
          <w:rFonts w:hint="eastAsia" w:ascii="宋体" w:hAnsi="宋体" w:eastAsia="宋体" w:cs="宋体"/>
          <w:color w:val="auto"/>
          <w:spacing w:val="0"/>
          <w:w w:val="100"/>
          <w:kern w:val="0"/>
          <w:position w:val="0"/>
          <w:sz w:val="21"/>
          <w:szCs w:val="21"/>
          <w:highlight w:val="none"/>
          <w:lang w:val="zh-CN" w:eastAsia="zh-CN" w:bidi="ar-SA"/>
        </w:rPr>
        <w:t>月</w:t>
      </w:r>
      <w:r>
        <w:rPr>
          <w:rFonts w:hint="eastAsia" w:ascii="宋体" w:hAnsi="宋体" w:eastAsia="宋体" w:cs="宋体"/>
          <w:color w:val="auto"/>
          <w:spacing w:val="0"/>
          <w:w w:val="100"/>
          <w:kern w:val="0"/>
          <w:position w:val="0"/>
          <w:sz w:val="21"/>
          <w:szCs w:val="21"/>
          <w:highlight w:val="none"/>
          <w:u w:val="single"/>
          <w:lang w:val="zh-CN" w:eastAsia="zh-CN" w:bidi="ar-SA"/>
        </w:rPr>
        <w:t xml:space="preserve"> </w:t>
      </w:r>
      <w:r>
        <w:rPr>
          <w:rFonts w:hint="eastAsia" w:ascii="宋体" w:hAnsi="宋体" w:eastAsia="宋体" w:cs="宋体"/>
          <w:color w:val="auto"/>
          <w:spacing w:val="0"/>
          <w:w w:val="100"/>
          <w:kern w:val="0"/>
          <w:position w:val="0"/>
          <w:sz w:val="21"/>
          <w:szCs w:val="21"/>
          <w:highlight w:val="none"/>
          <w:u w:val="single"/>
          <w:lang w:val="en-US" w:eastAsia="zh-CN" w:bidi="ar-SA"/>
        </w:rPr>
        <w:t xml:space="preserve">   </w:t>
      </w:r>
      <w:r>
        <w:rPr>
          <w:rFonts w:hint="eastAsia" w:ascii="宋体" w:hAnsi="宋体" w:eastAsia="宋体" w:cs="宋体"/>
          <w:color w:val="auto"/>
          <w:spacing w:val="0"/>
          <w:w w:val="100"/>
          <w:kern w:val="0"/>
          <w:position w:val="0"/>
          <w:sz w:val="21"/>
          <w:szCs w:val="21"/>
          <w:highlight w:val="none"/>
          <w:lang w:val="zh-CN" w:eastAsia="zh-CN" w:bidi="ar-SA"/>
        </w:rPr>
        <w:t>日</w:t>
      </w:r>
    </w:p>
    <w:p>
      <w:pPr>
        <w:keepNext w:val="0"/>
        <w:keepLines w:val="0"/>
        <w:pageBreakBefore w:val="0"/>
        <w:widowControl w:val="0"/>
        <w:kinsoku/>
        <w:overflowPunct/>
        <w:bidi w:val="0"/>
        <w:ind w:left="0" w:leftChars="0" w:right="0" w:rightChars="0" w:firstLine="0" w:firstLineChars="0"/>
        <w:jc w:val="center"/>
        <w:outlineLvl w:val="9"/>
        <w:rPr>
          <w:rFonts w:hint="eastAsia" w:ascii="宋体" w:hAnsi="宋体" w:eastAsia="宋体" w:cs="宋体"/>
          <w:b/>
          <w:bCs/>
          <w:color w:val="auto"/>
          <w:sz w:val="32"/>
          <w:szCs w:val="32"/>
          <w:highlight w:val="none"/>
        </w:rPr>
      </w:pPr>
      <w:r>
        <w:rPr>
          <w:rFonts w:hint="eastAsia"/>
          <w:color w:val="auto"/>
        </w:rPr>
        <w:br w:type="page"/>
      </w:r>
      <w:bookmarkStart w:id="655" w:name="_Toc17733"/>
      <w:bookmarkStart w:id="656" w:name="_Toc23826"/>
      <w:bookmarkStart w:id="657" w:name="_Toc24454"/>
      <w:bookmarkStart w:id="658" w:name="_Toc482188667"/>
      <w:bookmarkStart w:id="659" w:name="_Toc492300540"/>
      <w:r>
        <w:rPr>
          <w:rFonts w:hint="eastAsia" w:ascii="宋体" w:hAnsi="宋体" w:eastAsia="宋体" w:cs="宋体"/>
          <w:b/>
          <w:bCs/>
          <w:color w:val="auto"/>
          <w:sz w:val="32"/>
          <w:szCs w:val="32"/>
          <w:highlight w:val="none"/>
          <w:lang w:val="en-US" w:eastAsia="zh-CN"/>
        </w:rPr>
        <w:t>九、</w:t>
      </w:r>
      <w:r>
        <w:rPr>
          <w:rFonts w:hint="eastAsia" w:ascii="宋体" w:hAnsi="宋体" w:eastAsia="宋体" w:cs="宋体"/>
          <w:b/>
          <w:bCs/>
          <w:color w:val="auto"/>
          <w:sz w:val="32"/>
          <w:szCs w:val="32"/>
          <w:highlight w:val="none"/>
        </w:rPr>
        <w:t>拟</w:t>
      </w:r>
      <w:r>
        <w:rPr>
          <w:rFonts w:hint="eastAsia" w:ascii="宋体" w:hAnsi="宋体" w:eastAsia="宋体" w:cs="宋体"/>
          <w:b/>
          <w:bCs/>
          <w:color w:val="auto"/>
          <w:sz w:val="32"/>
          <w:szCs w:val="32"/>
          <w:highlight w:val="none"/>
          <w:lang w:val="en-US" w:eastAsia="zh-CN"/>
        </w:rPr>
        <w:t>投入本项目</w:t>
      </w:r>
      <w:r>
        <w:rPr>
          <w:rFonts w:hint="eastAsia" w:ascii="宋体" w:hAnsi="宋体" w:eastAsia="宋体" w:cs="宋体"/>
          <w:b/>
          <w:bCs/>
          <w:color w:val="auto"/>
          <w:sz w:val="32"/>
          <w:szCs w:val="32"/>
          <w:highlight w:val="none"/>
        </w:rPr>
        <w:t>的主要人员汇总表</w:t>
      </w:r>
      <w:bookmarkEnd w:id="655"/>
      <w:bookmarkEnd w:id="656"/>
      <w:bookmarkEnd w:id="657"/>
      <w:bookmarkEnd w:id="658"/>
      <w:bookmarkEnd w:id="659"/>
    </w:p>
    <w:p>
      <w:pPr>
        <w:pStyle w:val="14"/>
        <w:keepNext w:val="0"/>
        <w:keepLines w:val="0"/>
        <w:pageBreakBefore w:val="0"/>
        <w:widowControl w:val="0"/>
        <w:kinsoku/>
        <w:overflowPunct/>
        <w:bidi w:val="0"/>
        <w:outlineLvl w:val="9"/>
        <w:rPr>
          <w:rFonts w:hint="eastAsia" w:ascii="宋体" w:hAnsi="宋体" w:eastAsia="宋体" w:cs="宋体"/>
          <w:color w:val="auto"/>
          <w:highlight w:val="none"/>
        </w:rPr>
      </w:pPr>
    </w:p>
    <w:tbl>
      <w:tblPr>
        <w:tblStyle w:val="40"/>
        <w:tblW w:w="8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1725"/>
        <w:gridCol w:w="1323"/>
        <w:gridCol w:w="1307"/>
        <w:gridCol w:w="1515"/>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7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72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本项目任职</w:t>
            </w:r>
          </w:p>
        </w:tc>
        <w:tc>
          <w:tcPr>
            <w:tcW w:w="132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姓名</w:t>
            </w:r>
          </w:p>
        </w:tc>
        <w:tc>
          <w:tcPr>
            <w:tcW w:w="282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执业或职业资格证明</w:t>
            </w:r>
          </w:p>
        </w:tc>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7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textAlignment w:val="auto"/>
              <w:outlineLvl w:val="9"/>
              <w:rPr>
                <w:rFonts w:hint="eastAsia" w:ascii="宋体" w:hAnsi="宋体" w:eastAsia="宋体" w:cs="宋体"/>
                <w:color w:val="auto"/>
                <w:sz w:val="21"/>
                <w:szCs w:val="21"/>
                <w:highlight w:val="none"/>
              </w:rPr>
            </w:pPr>
          </w:p>
        </w:tc>
        <w:tc>
          <w:tcPr>
            <w:tcW w:w="172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textAlignment w:val="auto"/>
              <w:outlineLvl w:val="9"/>
              <w:rPr>
                <w:rFonts w:hint="eastAsia" w:ascii="宋体" w:hAnsi="宋体" w:eastAsia="宋体" w:cs="宋体"/>
                <w:color w:val="auto"/>
                <w:sz w:val="21"/>
                <w:szCs w:val="21"/>
                <w:highlight w:val="none"/>
              </w:rPr>
            </w:pPr>
          </w:p>
        </w:tc>
        <w:tc>
          <w:tcPr>
            <w:tcW w:w="132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textAlignment w:val="auto"/>
              <w:outlineLvl w:val="9"/>
              <w:rPr>
                <w:rFonts w:hint="eastAsia" w:ascii="宋体" w:hAnsi="宋体" w:eastAsia="宋体" w:cs="宋体"/>
                <w:color w:val="auto"/>
                <w:sz w:val="21"/>
                <w:szCs w:val="21"/>
                <w:highlight w:val="none"/>
              </w:rPr>
            </w:pP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证书名称</w:t>
            </w: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证号</w:t>
            </w:r>
          </w:p>
        </w:tc>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7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23"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07"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51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45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7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23"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0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45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7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23"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0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45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7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23"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0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45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7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23"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0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45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7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23"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0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45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7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23"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0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45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7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23"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0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45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7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23"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0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45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7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23"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0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45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7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23"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0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45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7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23"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0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45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17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23"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0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45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17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72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23"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307"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51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c>
          <w:tcPr>
            <w:tcW w:w="145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0" w:firstLineChars="0"/>
              <w:jc w:val="center"/>
              <w:textAlignment w:val="auto"/>
              <w:outlineLvl w:val="9"/>
              <w:rPr>
                <w:rFonts w:hint="eastAsia" w:ascii="宋体" w:hAnsi="宋体" w:eastAsia="宋体" w:cs="宋体"/>
                <w:color w:val="auto"/>
                <w:sz w:val="21"/>
                <w:szCs w:val="21"/>
                <w:highlight w:val="none"/>
              </w:rPr>
            </w:pPr>
          </w:p>
        </w:tc>
      </w:tr>
    </w:tbl>
    <w:p>
      <w:pPr>
        <w:keepNext w:val="0"/>
        <w:keepLines w:val="0"/>
        <w:pageBreakBefore w:val="0"/>
        <w:widowControl w:val="0"/>
        <w:kinsoku/>
        <w:overflowPunct/>
        <w:bidi w:val="0"/>
        <w:spacing w:line="440" w:lineRule="exact"/>
        <w:outlineLvl w:val="9"/>
        <w:rPr>
          <w:rFonts w:hint="eastAsia" w:ascii="宋体" w:hAnsi="宋体" w:eastAsia="宋体" w:cs="宋体"/>
          <w:color w:val="auto"/>
          <w:highlight w:val="none"/>
        </w:rPr>
      </w:pPr>
      <w:r>
        <w:rPr>
          <w:rFonts w:hint="eastAsia" w:ascii="宋体" w:hAnsi="宋体" w:eastAsia="宋体" w:cs="宋体"/>
          <w:color w:val="auto"/>
          <w:highlight w:val="none"/>
        </w:rPr>
        <w:br w:type="page"/>
      </w:r>
      <w:bookmarkStart w:id="660" w:name="_Toc144974873"/>
      <w:bookmarkStart w:id="661" w:name="_Toc152042594"/>
      <w:bookmarkStart w:id="662" w:name="_Toc152045805"/>
      <w:bookmarkStart w:id="663" w:name="_Toc179632825"/>
    </w:p>
    <w:p>
      <w:pPr>
        <w:keepNext w:val="0"/>
        <w:keepLines w:val="0"/>
        <w:pageBreakBefore w:val="0"/>
        <w:widowControl w:val="0"/>
        <w:kinsoku/>
        <w:overflowPunct/>
        <w:bidi w:val="0"/>
        <w:ind w:left="0" w:leftChars="0" w:right="0" w:rightChars="0" w:firstLine="0" w:firstLineChars="0"/>
        <w:jc w:val="center"/>
        <w:outlineLvl w:val="9"/>
        <w:rPr>
          <w:rFonts w:hint="eastAsia" w:ascii="宋体" w:hAnsi="宋体" w:eastAsia="宋体" w:cs="宋体"/>
          <w:b/>
          <w:bCs/>
          <w:color w:val="auto"/>
          <w:sz w:val="24"/>
          <w:szCs w:val="24"/>
          <w:highlight w:val="none"/>
          <w:lang w:val="en-US" w:eastAsia="zh-CN"/>
        </w:rPr>
      </w:pPr>
      <w:bookmarkStart w:id="664" w:name="_Toc385943079"/>
      <w:bookmarkStart w:id="665" w:name="_Toc359594249"/>
      <w:bookmarkStart w:id="666" w:name="_Toc492300541"/>
      <w:bookmarkStart w:id="667" w:name="_Toc24709"/>
      <w:bookmarkStart w:id="668" w:name="_Toc28709"/>
      <w:bookmarkStart w:id="669" w:name="_Toc11301"/>
      <w:bookmarkStart w:id="670" w:name="_Toc384308390"/>
      <w:bookmarkStart w:id="671" w:name="_Toc300835232"/>
      <w:bookmarkStart w:id="672" w:name="_Toc370676440"/>
      <w:bookmarkStart w:id="673" w:name="_Toc482188668"/>
      <w:bookmarkStart w:id="674" w:name="_Toc391394125"/>
      <w:r>
        <w:rPr>
          <w:rFonts w:hint="eastAsia" w:ascii="宋体" w:hAnsi="宋体" w:eastAsia="宋体" w:cs="宋体"/>
          <w:b/>
          <w:bCs/>
          <w:color w:val="auto"/>
          <w:sz w:val="24"/>
          <w:szCs w:val="24"/>
          <w:highlight w:val="none"/>
          <w:lang w:val="en-US" w:eastAsia="zh-CN"/>
        </w:rPr>
        <w:t>9-1人员简历表</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14"/>
        <w:keepNext w:val="0"/>
        <w:keepLines w:val="0"/>
        <w:pageBreakBefore w:val="0"/>
        <w:widowControl w:val="0"/>
        <w:kinsoku/>
        <w:overflowPunct/>
        <w:bidi w:val="0"/>
        <w:spacing w:line="240" w:lineRule="auto"/>
        <w:outlineLvl w:val="9"/>
        <w:rPr>
          <w:rFonts w:hint="eastAsia" w:ascii="宋体" w:hAnsi="宋体" w:eastAsia="宋体" w:cs="宋体"/>
          <w:color w:val="auto"/>
          <w:highlight w:val="none"/>
        </w:rPr>
      </w:pPr>
    </w:p>
    <w:tbl>
      <w:tblPr>
        <w:tblStyle w:val="40"/>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8"/>
        <w:gridCol w:w="753"/>
        <w:gridCol w:w="2698"/>
        <w:gridCol w:w="1272"/>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23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姓  名</w:t>
            </w:r>
          </w:p>
        </w:tc>
        <w:tc>
          <w:tcPr>
            <w:tcW w:w="628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jc w:val="center"/>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3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年</w:t>
            </w:r>
            <w:r>
              <w:rPr>
                <w:rFonts w:hint="eastAsia" w:ascii="宋体" w:hAnsi="宋体" w:cs="宋体"/>
                <w:color w:val="auto"/>
                <w:highlight w:val="none"/>
                <w:lang w:val="en-US" w:eastAsia="zh-CN"/>
              </w:rPr>
              <w:t xml:space="preserve">  </w:t>
            </w:r>
            <w:r>
              <w:rPr>
                <w:rFonts w:hint="eastAsia" w:ascii="宋体" w:hAnsi="宋体" w:eastAsia="宋体" w:cs="宋体"/>
                <w:color w:val="auto"/>
                <w:highlight w:val="none"/>
              </w:rPr>
              <w:t>龄</w:t>
            </w:r>
          </w:p>
        </w:tc>
        <w:tc>
          <w:tcPr>
            <w:tcW w:w="628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jc w:val="center"/>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3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学</w:t>
            </w:r>
            <w:r>
              <w:rPr>
                <w:rFonts w:hint="eastAsia" w:ascii="宋体" w:hAnsi="宋体" w:cs="宋体"/>
                <w:color w:val="auto"/>
                <w:highlight w:val="none"/>
                <w:lang w:val="en-US" w:eastAsia="zh-CN"/>
              </w:rPr>
              <w:t xml:space="preserve">  </w:t>
            </w:r>
            <w:r>
              <w:rPr>
                <w:rFonts w:hint="eastAsia" w:ascii="宋体" w:hAnsi="宋体" w:eastAsia="宋体" w:cs="宋体"/>
                <w:color w:val="auto"/>
                <w:highlight w:val="none"/>
              </w:rPr>
              <w:t>历</w:t>
            </w:r>
          </w:p>
        </w:tc>
        <w:tc>
          <w:tcPr>
            <w:tcW w:w="628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jc w:val="center"/>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3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拟在本项目任职</w:t>
            </w:r>
          </w:p>
        </w:tc>
        <w:tc>
          <w:tcPr>
            <w:tcW w:w="628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jc w:val="center"/>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3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工作年限</w:t>
            </w:r>
          </w:p>
        </w:tc>
        <w:tc>
          <w:tcPr>
            <w:tcW w:w="628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jc w:val="center"/>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3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毕业学校</w:t>
            </w:r>
          </w:p>
        </w:tc>
        <w:tc>
          <w:tcPr>
            <w:tcW w:w="628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8596"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left="0" w:leftChars="0" w:right="0" w:rightChars="0"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5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时  间</w:t>
            </w:r>
          </w:p>
        </w:tc>
        <w:tc>
          <w:tcPr>
            <w:tcW w:w="345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参加过的类似项目</w:t>
            </w:r>
          </w:p>
        </w:tc>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担任职务</w:t>
            </w:r>
          </w:p>
        </w:tc>
        <w:tc>
          <w:tcPr>
            <w:tcW w:w="231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58"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c>
          <w:tcPr>
            <w:tcW w:w="3451"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c>
          <w:tcPr>
            <w:tcW w:w="127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c>
          <w:tcPr>
            <w:tcW w:w="231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58"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c>
          <w:tcPr>
            <w:tcW w:w="3451"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c>
          <w:tcPr>
            <w:tcW w:w="127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c>
          <w:tcPr>
            <w:tcW w:w="231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58"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c>
          <w:tcPr>
            <w:tcW w:w="3451" w:type="dxa"/>
            <w:gridSpan w:val="2"/>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c>
          <w:tcPr>
            <w:tcW w:w="1272"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c>
          <w:tcPr>
            <w:tcW w:w="2315" w:type="dxa"/>
            <w:noWrap w:val="0"/>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5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c>
          <w:tcPr>
            <w:tcW w:w="345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c>
          <w:tcPr>
            <w:tcW w:w="231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5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c>
          <w:tcPr>
            <w:tcW w:w="345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c>
          <w:tcPr>
            <w:tcW w:w="231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55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c>
          <w:tcPr>
            <w:tcW w:w="345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c>
          <w:tcPr>
            <w:tcW w:w="231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558"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c>
          <w:tcPr>
            <w:tcW w:w="345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c>
          <w:tcPr>
            <w:tcW w:w="1272"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c>
          <w:tcPr>
            <w:tcW w:w="2315" w:type="dxa"/>
            <w:noWrap w:val="0"/>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440" w:lineRule="exact"/>
              <w:ind w:firstLine="0" w:firstLineChars="0"/>
              <w:textAlignment w:val="auto"/>
              <w:outlineLvl w:val="9"/>
              <w:rPr>
                <w:rFonts w:hint="eastAsia" w:ascii="宋体" w:hAnsi="宋体" w:eastAsia="宋体" w:cs="宋体"/>
                <w:color w:val="auto"/>
                <w:highlight w:val="none"/>
              </w:rPr>
            </w:pPr>
          </w:p>
        </w:tc>
      </w:tr>
    </w:tbl>
    <w:p>
      <w:pPr>
        <w:keepNext w:val="0"/>
        <w:keepLines w:val="0"/>
        <w:pageBreakBefore w:val="0"/>
        <w:widowControl w:val="0"/>
        <w:kinsoku/>
        <w:overflowPunct/>
        <w:bidi w:val="0"/>
        <w:spacing w:line="440" w:lineRule="exact"/>
        <w:outlineLvl w:val="9"/>
        <w:rPr>
          <w:rFonts w:hint="eastAsia" w:ascii="宋体" w:hAnsi="宋体" w:eastAsia="宋体" w:cs="宋体"/>
          <w:color w:val="auto"/>
          <w:highlight w:val="yellow"/>
        </w:rPr>
      </w:pPr>
      <w:r>
        <w:rPr>
          <w:rFonts w:hint="eastAsia" w:ascii="宋体" w:hAnsi="宋体" w:eastAsia="宋体" w:cs="宋体"/>
          <w:color w:val="auto"/>
          <w:highlight w:val="none"/>
        </w:rPr>
        <w:t>注：</w:t>
      </w:r>
      <w:r>
        <w:rPr>
          <w:rFonts w:hint="eastAsia" w:ascii="宋体" w:hAnsi="宋体" w:eastAsia="宋体" w:cs="宋体"/>
          <w:color w:val="auto"/>
          <w:highlight w:val="none"/>
          <w:lang w:val="en-US" w:eastAsia="zh-CN"/>
        </w:rPr>
        <w:t>应填报拟投入本项目的主要人员汇总表中所有人员的相关信息，“人员简历表”中应附</w:t>
      </w:r>
      <w:r>
        <w:rPr>
          <w:rFonts w:hint="eastAsia" w:ascii="宋体" w:hAnsi="宋体" w:cs="宋体"/>
          <w:color w:val="auto"/>
          <w:highlight w:val="none"/>
          <w:lang w:val="en-US" w:eastAsia="zh-CN"/>
        </w:rPr>
        <w:t>人员身份证，大厨须附相应资格证书，所有人员需附健康证等证明资料</w:t>
      </w:r>
      <w:r>
        <w:rPr>
          <w:rFonts w:hint="eastAsia" w:ascii="宋体" w:hAnsi="宋体" w:eastAsia="宋体" w:cs="宋体"/>
          <w:color w:val="auto"/>
          <w:highlight w:val="none"/>
          <w:lang w:val="en-US" w:eastAsia="zh-CN"/>
        </w:rPr>
        <w:t>复印件</w:t>
      </w:r>
      <w:r>
        <w:rPr>
          <w:rFonts w:hint="eastAsia" w:ascii="宋体" w:hAnsi="宋体" w:eastAsia="宋体" w:cs="宋体"/>
          <w:color w:val="auto"/>
          <w:highlight w:val="none"/>
        </w:rPr>
        <w:t>。</w:t>
      </w:r>
    </w:p>
    <w:p>
      <w:pPr>
        <w:keepNext w:val="0"/>
        <w:keepLines w:val="0"/>
        <w:pageBreakBefore w:val="0"/>
        <w:widowControl w:val="0"/>
        <w:kinsoku/>
        <w:overflowPunct/>
        <w:bidi w:val="0"/>
        <w:ind w:left="0" w:leftChars="0" w:right="0" w:rightChars="0" w:firstLine="0" w:firstLineChars="0"/>
        <w:jc w:val="center"/>
        <w:outlineLvl w:val="9"/>
        <w:rPr>
          <w:rFonts w:hint="eastAsia" w:ascii="宋体" w:hAnsi="宋体" w:eastAsia="宋体" w:cs="宋体"/>
          <w:b/>
          <w:bCs/>
          <w:color w:val="auto"/>
          <w:sz w:val="32"/>
          <w:szCs w:val="32"/>
          <w:highlight w:val="none"/>
        </w:rPr>
      </w:pPr>
      <w:r>
        <w:rPr>
          <w:rFonts w:hint="eastAsia"/>
          <w:color w:val="auto"/>
        </w:rPr>
        <w:br w:type="page"/>
      </w:r>
      <w:r>
        <w:rPr>
          <w:rFonts w:hint="eastAsia" w:ascii="宋体" w:hAnsi="宋体" w:eastAsia="宋体" w:cs="宋体"/>
          <w:b/>
          <w:bCs/>
          <w:color w:val="auto"/>
          <w:sz w:val="32"/>
          <w:szCs w:val="32"/>
          <w:highlight w:val="none"/>
          <w:lang w:eastAsia="zh-CN"/>
        </w:rPr>
        <w:t>十、</w:t>
      </w:r>
      <w:r>
        <w:rPr>
          <w:rFonts w:hint="eastAsia" w:ascii="宋体" w:hAnsi="宋体" w:eastAsia="宋体" w:cs="宋体"/>
          <w:b/>
          <w:bCs/>
          <w:color w:val="auto"/>
          <w:sz w:val="32"/>
          <w:szCs w:val="32"/>
          <w:highlight w:val="none"/>
        </w:rPr>
        <w:t>近年完成的类似项目情况表</w:t>
      </w:r>
    </w:p>
    <w:p>
      <w:pPr>
        <w:keepNext w:val="0"/>
        <w:keepLines w:val="0"/>
        <w:pageBreakBefore w:val="0"/>
        <w:widowControl w:val="0"/>
        <w:kinsoku/>
        <w:overflowPunct/>
        <w:bidi w:val="0"/>
        <w:spacing w:before="120" w:line="240" w:lineRule="auto"/>
        <w:ind w:firstLine="480" w:firstLineChars="200"/>
        <w:jc w:val="both"/>
        <w:outlineLvl w:val="9"/>
        <w:rPr>
          <w:rFonts w:hint="eastAsia" w:ascii="宋体" w:hAnsi="宋体" w:eastAsia="宋体" w:cs="宋体"/>
          <w:color w:val="auto"/>
          <w:kern w:val="2"/>
          <w:sz w:val="24"/>
          <w:szCs w:val="22"/>
          <w:highlight w:val="none"/>
          <w:lang w:val="en-US" w:eastAsia="zh-CN" w:bidi="ar-SA"/>
        </w:rPr>
      </w:pPr>
    </w:p>
    <w:tbl>
      <w:tblPr>
        <w:tblStyle w:val="4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44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62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autoSpaceDE/>
              <w:autoSpaceDN/>
              <w:bidi w:val="0"/>
              <w:adjustRightInd/>
              <w:snapToGrid/>
              <w:spacing w:line="440" w:lineRule="exact"/>
              <w:ind w:firstLine="0" w:firstLineChars="0"/>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44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项目所在地</w:t>
            </w:r>
          </w:p>
        </w:tc>
        <w:tc>
          <w:tcPr>
            <w:tcW w:w="62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autoSpaceDE/>
              <w:autoSpaceDN/>
              <w:bidi w:val="0"/>
              <w:adjustRightInd/>
              <w:snapToGrid/>
              <w:spacing w:line="440" w:lineRule="exact"/>
              <w:ind w:firstLine="0" w:firstLineChars="0"/>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44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发包人名称</w:t>
            </w:r>
          </w:p>
        </w:tc>
        <w:tc>
          <w:tcPr>
            <w:tcW w:w="62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autoSpaceDE/>
              <w:autoSpaceDN/>
              <w:bidi w:val="0"/>
              <w:adjustRightInd/>
              <w:snapToGrid/>
              <w:spacing w:line="440" w:lineRule="exact"/>
              <w:ind w:firstLine="0" w:firstLineChars="0"/>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44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发包人地址</w:t>
            </w:r>
          </w:p>
        </w:tc>
        <w:tc>
          <w:tcPr>
            <w:tcW w:w="62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autoSpaceDE/>
              <w:autoSpaceDN/>
              <w:bidi w:val="0"/>
              <w:adjustRightInd/>
              <w:snapToGrid/>
              <w:spacing w:line="440" w:lineRule="exact"/>
              <w:ind w:firstLine="0" w:firstLineChars="0"/>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44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发包人电话</w:t>
            </w:r>
          </w:p>
        </w:tc>
        <w:tc>
          <w:tcPr>
            <w:tcW w:w="62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autoSpaceDE/>
              <w:autoSpaceDN/>
              <w:bidi w:val="0"/>
              <w:adjustRightInd/>
              <w:snapToGrid/>
              <w:spacing w:line="440" w:lineRule="exact"/>
              <w:ind w:firstLine="0" w:firstLineChars="0"/>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44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合同价格</w:t>
            </w:r>
          </w:p>
        </w:tc>
        <w:tc>
          <w:tcPr>
            <w:tcW w:w="62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autoSpaceDE/>
              <w:autoSpaceDN/>
              <w:bidi w:val="0"/>
              <w:adjustRightInd/>
              <w:snapToGrid/>
              <w:spacing w:line="440" w:lineRule="exact"/>
              <w:ind w:firstLine="0" w:firstLineChars="0"/>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440" w:lineRule="exact"/>
              <w:ind w:firstLine="0" w:firstLineChars="0"/>
              <w:jc w:val="center"/>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服务期限</w:t>
            </w:r>
          </w:p>
        </w:tc>
        <w:tc>
          <w:tcPr>
            <w:tcW w:w="62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autoSpaceDE/>
              <w:autoSpaceDN/>
              <w:bidi w:val="0"/>
              <w:adjustRightInd/>
              <w:snapToGrid/>
              <w:spacing w:line="440" w:lineRule="exact"/>
              <w:ind w:firstLine="0" w:firstLineChars="0"/>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44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lang w:eastAsia="zh-CN"/>
              </w:rPr>
              <w:t>服务</w:t>
            </w:r>
            <w:r>
              <w:rPr>
                <w:rFonts w:hint="eastAsia" w:ascii="宋体" w:hAnsi="宋体" w:eastAsia="宋体" w:cs="宋体"/>
                <w:color w:val="auto"/>
                <w:highlight w:val="none"/>
              </w:rPr>
              <w:t>内容</w:t>
            </w:r>
          </w:p>
        </w:tc>
        <w:tc>
          <w:tcPr>
            <w:tcW w:w="62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autoSpaceDE/>
              <w:autoSpaceDN/>
              <w:bidi w:val="0"/>
              <w:adjustRightInd/>
              <w:snapToGrid/>
              <w:spacing w:line="440" w:lineRule="exact"/>
              <w:ind w:firstLine="0" w:firstLineChars="0"/>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3" w:hRule="atLeast"/>
          <w:jc w:val="center"/>
        </w:trPr>
        <w:tc>
          <w:tcPr>
            <w:tcW w:w="2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44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项目描述</w:t>
            </w:r>
          </w:p>
        </w:tc>
        <w:tc>
          <w:tcPr>
            <w:tcW w:w="62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autoSpaceDE/>
              <w:autoSpaceDN/>
              <w:bidi w:val="0"/>
              <w:adjustRightInd/>
              <w:snapToGrid/>
              <w:spacing w:line="440" w:lineRule="exact"/>
              <w:ind w:firstLine="0" w:firstLineChars="0"/>
              <w:textAlignment w:val="auto"/>
              <w:outlineLvl w:val="9"/>
              <w:rPr>
                <w:rFonts w:hint="eastAsia" w:ascii="宋体" w:hAnsi="宋体" w:eastAsia="宋体" w:cs="宋体"/>
                <w:color w:val="auto"/>
                <w:highlight w:val="none"/>
              </w:rPr>
            </w:pPr>
          </w:p>
          <w:p>
            <w:pPr>
              <w:keepNext w:val="0"/>
              <w:keepLines w:val="0"/>
              <w:pageBreakBefore w:val="0"/>
              <w:widowControl w:val="0"/>
              <w:kinsoku/>
              <w:wordWrap/>
              <w:overflowPunct/>
              <w:topLinePunct/>
              <w:autoSpaceDE/>
              <w:autoSpaceDN/>
              <w:bidi w:val="0"/>
              <w:adjustRightInd/>
              <w:snapToGrid/>
              <w:spacing w:line="440" w:lineRule="exact"/>
              <w:ind w:firstLine="0" w:firstLineChars="0"/>
              <w:textAlignment w:val="auto"/>
              <w:outlineLvl w:val="9"/>
              <w:rPr>
                <w:rFonts w:hint="eastAsia" w:ascii="宋体" w:hAnsi="宋体" w:eastAsia="宋体" w:cs="宋体"/>
                <w:color w:val="auto"/>
                <w:highlight w:val="none"/>
              </w:rPr>
            </w:pPr>
          </w:p>
          <w:p>
            <w:pPr>
              <w:keepNext w:val="0"/>
              <w:keepLines w:val="0"/>
              <w:pageBreakBefore w:val="0"/>
              <w:widowControl w:val="0"/>
              <w:kinsoku/>
              <w:wordWrap/>
              <w:overflowPunct/>
              <w:topLinePunct/>
              <w:autoSpaceDE/>
              <w:autoSpaceDN/>
              <w:bidi w:val="0"/>
              <w:adjustRightInd/>
              <w:snapToGrid/>
              <w:spacing w:line="440" w:lineRule="exact"/>
              <w:ind w:firstLine="0" w:firstLineChars="0"/>
              <w:textAlignment w:val="auto"/>
              <w:outlineLvl w:val="9"/>
              <w:rPr>
                <w:rFonts w:hint="eastAsia" w:ascii="宋体" w:hAnsi="宋体" w:eastAsia="宋体" w:cs="宋体"/>
                <w:color w:val="auto"/>
                <w:highlight w:val="none"/>
              </w:rPr>
            </w:pPr>
          </w:p>
          <w:p>
            <w:pPr>
              <w:keepNext w:val="0"/>
              <w:keepLines w:val="0"/>
              <w:pageBreakBefore w:val="0"/>
              <w:widowControl w:val="0"/>
              <w:kinsoku/>
              <w:wordWrap/>
              <w:overflowPunct/>
              <w:topLinePunct/>
              <w:autoSpaceDE/>
              <w:autoSpaceDN/>
              <w:bidi w:val="0"/>
              <w:adjustRightInd/>
              <w:snapToGrid/>
              <w:spacing w:line="440" w:lineRule="exact"/>
              <w:ind w:firstLine="0" w:firstLineChars="0"/>
              <w:textAlignment w:val="auto"/>
              <w:outlineLvl w:val="9"/>
              <w:rPr>
                <w:rFonts w:hint="eastAsia" w:ascii="宋体" w:hAnsi="宋体" w:eastAsia="宋体" w:cs="宋体"/>
                <w:color w:val="auto"/>
                <w:highlight w:val="none"/>
              </w:rPr>
            </w:pPr>
          </w:p>
          <w:p>
            <w:pPr>
              <w:keepNext w:val="0"/>
              <w:keepLines w:val="0"/>
              <w:pageBreakBefore w:val="0"/>
              <w:widowControl w:val="0"/>
              <w:kinsoku/>
              <w:wordWrap/>
              <w:overflowPunct/>
              <w:topLinePunct/>
              <w:autoSpaceDE/>
              <w:autoSpaceDN/>
              <w:bidi w:val="0"/>
              <w:adjustRightInd/>
              <w:snapToGrid/>
              <w:spacing w:line="440" w:lineRule="exact"/>
              <w:ind w:firstLine="0" w:firstLineChars="0"/>
              <w:textAlignment w:val="auto"/>
              <w:outlineLvl w:val="9"/>
              <w:rPr>
                <w:rFonts w:hint="eastAsia" w:ascii="宋体" w:hAnsi="宋体" w:eastAsia="宋体" w:cs="宋体"/>
                <w:color w:val="auto"/>
                <w:highlight w:val="none"/>
              </w:rPr>
            </w:pPr>
          </w:p>
          <w:p>
            <w:pPr>
              <w:keepNext w:val="0"/>
              <w:keepLines w:val="0"/>
              <w:pageBreakBefore w:val="0"/>
              <w:widowControl w:val="0"/>
              <w:kinsoku/>
              <w:wordWrap/>
              <w:overflowPunct/>
              <w:topLinePunct/>
              <w:autoSpaceDE/>
              <w:autoSpaceDN/>
              <w:bidi w:val="0"/>
              <w:adjustRightInd/>
              <w:snapToGrid/>
              <w:spacing w:line="440" w:lineRule="exact"/>
              <w:ind w:firstLine="0" w:firstLineChars="0"/>
              <w:textAlignment w:val="auto"/>
              <w:outlineLvl w:val="9"/>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autoSpaceDE/>
              <w:autoSpaceDN/>
              <w:bidi w:val="0"/>
              <w:adjustRightInd/>
              <w:snapToGrid/>
              <w:spacing w:line="440" w:lineRule="exact"/>
              <w:ind w:firstLine="0" w:firstLineChars="0"/>
              <w:jc w:val="center"/>
              <w:textAlignment w:val="auto"/>
              <w:outlineLvl w:val="9"/>
              <w:rPr>
                <w:rFonts w:hint="eastAsia" w:ascii="宋体" w:hAnsi="宋体" w:eastAsia="宋体" w:cs="宋体"/>
                <w:color w:val="auto"/>
                <w:highlight w:val="none"/>
              </w:rPr>
            </w:pPr>
            <w:r>
              <w:rPr>
                <w:rFonts w:hint="eastAsia" w:ascii="宋体" w:hAnsi="宋体" w:eastAsia="宋体" w:cs="宋体"/>
                <w:color w:val="auto"/>
                <w:highlight w:val="none"/>
              </w:rPr>
              <w:t>备注</w:t>
            </w:r>
          </w:p>
        </w:tc>
        <w:tc>
          <w:tcPr>
            <w:tcW w:w="625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autoSpaceDE/>
              <w:autoSpaceDN/>
              <w:bidi w:val="0"/>
              <w:adjustRightInd/>
              <w:snapToGrid/>
              <w:spacing w:line="440" w:lineRule="exact"/>
              <w:ind w:firstLine="0" w:firstLineChars="0"/>
              <w:textAlignment w:val="auto"/>
              <w:outlineLvl w:val="9"/>
              <w:rPr>
                <w:rFonts w:hint="eastAsia" w:ascii="宋体" w:hAnsi="宋体" w:eastAsia="宋体" w:cs="宋体"/>
                <w:color w:val="auto"/>
                <w:highlight w:val="none"/>
              </w:rPr>
            </w:pPr>
          </w:p>
        </w:tc>
      </w:tr>
    </w:tbl>
    <w:p>
      <w:pPr>
        <w:keepNext w:val="0"/>
        <w:keepLines w:val="0"/>
        <w:pageBreakBefore w:val="0"/>
        <w:widowControl w:val="0"/>
        <w:kinsoku/>
        <w:overflowPunct/>
        <w:bidi w:val="0"/>
        <w:rPr>
          <w:rFonts w:hint="eastAsia" w:ascii="宋体" w:hAnsi="宋体" w:eastAsia="宋体" w:cs="宋体"/>
          <w:color w:val="auto"/>
          <w:highlight w:val="none"/>
        </w:rPr>
      </w:pPr>
    </w:p>
    <w:p>
      <w:pPr>
        <w:keepNext w:val="0"/>
        <w:keepLines w:val="0"/>
        <w:pageBreakBefore w:val="0"/>
        <w:widowControl w:val="0"/>
        <w:kinsoku/>
        <w:overflowPunct/>
        <w:bidi w:val="0"/>
        <w:rPr>
          <w:rFonts w:hint="eastAsia" w:ascii="宋体" w:hAnsi="宋体" w:eastAsia="宋体" w:cs="宋体"/>
          <w:color w:val="auto"/>
          <w:highlight w:val="none"/>
        </w:rPr>
      </w:pPr>
      <w:r>
        <w:rPr>
          <w:rFonts w:hint="eastAsia" w:ascii="宋体" w:hAnsi="宋体" w:eastAsia="宋体" w:cs="宋体"/>
          <w:color w:val="auto"/>
          <w:highlight w:val="none"/>
        </w:rPr>
        <w:t>1. 每张表格只填写一个</w:t>
      </w:r>
      <w:r>
        <w:rPr>
          <w:rFonts w:hint="eastAsia" w:ascii="宋体" w:hAnsi="宋体" w:eastAsia="宋体" w:cs="宋体"/>
          <w:color w:val="auto"/>
          <w:highlight w:val="none"/>
          <w:lang w:eastAsia="zh-CN"/>
        </w:rPr>
        <w:t>服务</w:t>
      </w:r>
      <w:r>
        <w:rPr>
          <w:rFonts w:hint="eastAsia" w:ascii="宋体" w:hAnsi="宋体" w:eastAsia="宋体" w:cs="宋体"/>
          <w:color w:val="auto"/>
          <w:highlight w:val="none"/>
        </w:rPr>
        <w:t>项目，并标明表序。</w:t>
      </w:r>
    </w:p>
    <w:p>
      <w:pPr>
        <w:keepNext w:val="0"/>
        <w:keepLines w:val="0"/>
        <w:pageBreakBefore w:val="0"/>
        <w:widowControl w:val="0"/>
        <w:kinsoku/>
        <w:overflowPunct/>
        <w:bidi w:val="0"/>
        <w:rPr>
          <w:rFonts w:hint="eastAsia" w:ascii="宋体" w:hAnsi="宋体" w:eastAsia="宋体" w:cs="宋体"/>
          <w:color w:val="auto"/>
          <w:highlight w:val="none"/>
        </w:rPr>
      </w:pPr>
      <w:bookmarkStart w:id="675" w:name="_Hlk520561738"/>
      <w:r>
        <w:rPr>
          <w:rFonts w:hint="eastAsia" w:ascii="宋体" w:hAnsi="宋体" w:eastAsia="宋体" w:cs="宋体"/>
          <w:color w:val="auto"/>
          <w:highlight w:val="none"/>
        </w:rPr>
        <w:t xml:space="preserve">2. </w:t>
      </w:r>
      <w:r>
        <w:rPr>
          <w:rFonts w:hint="eastAsia" w:ascii="宋体" w:hAnsi="宋体" w:eastAsia="宋体" w:cs="宋体"/>
          <w:color w:val="auto"/>
          <w:highlight w:val="none"/>
          <w:lang w:val="en-US" w:eastAsia="zh-CN"/>
        </w:rPr>
        <w:t>附近五年（201</w:t>
      </w:r>
      <w:r>
        <w:rPr>
          <w:rFonts w:hint="eastAsia" w:ascii="宋体" w:hAnsi="宋体" w:cs="宋体"/>
          <w:color w:val="auto"/>
          <w:highlight w:val="none"/>
          <w:lang w:val="en-US" w:eastAsia="zh-CN"/>
        </w:rPr>
        <w:t>9</w:t>
      </w:r>
      <w:r>
        <w:rPr>
          <w:rFonts w:hint="eastAsia" w:ascii="宋体" w:hAnsi="宋体" w:eastAsia="宋体" w:cs="宋体"/>
          <w:color w:val="auto"/>
          <w:highlight w:val="none"/>
          <w:lang w:val="en-US" w:eastAsia="zh-CN"/>
        </w:rPr>
        <w:t>年</w:t>
      </w:r>
      <w:r>
        <w:rPr>
          <w:rFonts w:hint="eastAsia" w:ascii="宋体" w:hAnsi="宋体" w:cs="宋体"/>
          <w:color w:val="auto"/>
          <w:highlight w:val="none"/>
          <w:lang w:val="en-US" w:eastAsia="zh-CN"/>
        </w:rPr>
        <w:t>4</w:t>
      </w:r>
      <w:r>
        <w:rPr>
          <w:rFonts w:hint="eastAsia" w:ascii="宋体" w:hAnsi="宋体" w:eastAsia="宋体" w:cs="宋体"/>
          <w:color w:val="auto"/>
          <w:highlight w:val="none"/>
          <w:lang w:val="en-US" w:eastAsia="zh-CN"/>
        </w:rPr>
        <w:t>月1日至今，以签订合同的时间为准）的合同协议书等证明文件的复印件</w:t>
      </w:r>
      <w:bookmarkEnd w:id="675"/>
      <w:r>
        <w:rPr>
          <w:rFonts w:hint="eastAsia" w:ascii="宋体" w:hAnsi="宋体" w:eastAsia="宋体" w:cs="宋体"/>
          <w:color w:val="auto"/>
          <w:highlight w:val="none"/>
        </w:rPr>
        <w:t>。</w:t>
      </w:r>
    </w:p>
    <w:p>
      <w:pPr>
        <w:keepNext w:val="0"/>
        <w:keepLines w:val="0"/>
        <w:pageBreakBefore w:val="0"/>
        <w:widowControl w:val="0"/>
        <w:kinsoku/>
        <w:overflowPunct/>
        <w:bidi w:val="0"/>
        <w:ind w:left="0" w:leftChars="0" w:right="0" w:rightChars="0" w:firstLine="0" w:firstLineChars="0"/>
        <w:jc w:val="center"/>
        <w:outlineLvl w:val="9"/>
        <w:rPr>
          <w:rFonts w:hint="eastAsia" w:ascii="宋体" w:hAnsi="宋体" w:eastAsia="宋体" w:cs="宋体"/>
          <w:b/>
          <w:bCs/>
          <w:color w:val="auto"/>
          <w:sz w:val="32"/>
          <w:szCs w:val="32"/>
          <w:highlight w:val="none"/>
        </w:rPr>
      </w:pPr>
      <w:r>
        <w:rPr>
          <w:rFonts w:hint="eastAsia"/>
          <w:color w:val="auto"/>
        </w:rPr>
        <w:br w:type="page"/>
      </w:r>
      <w:r>
        <w:rPr>
          <w:rFonts w:hint="eastAsia" w:ascii="宋体" w:hAnsi="宋体" w:eastAsia="宋体" w:cs="宋体"/>
          <w:b/>
          <w:bCs/>
          <w:color w:val="auto"/>
          <w:sz w:val="32"/>
          <w:szCs w:val="32"/>
          <w:highlight w:val="none"/>
          <w:lang w:val="en-US" w:eastAsia="zh-CN"/>
        </w:rPr>
        <w:t>十一、</w:t>
      </w:r>
      <w:r>
        <w:rPr>
          <w:rFonts w:hint="eastAsia" w:ascii="宋体" w:hAnsi="宋体" w:eastAsia="宋体" w:cs="宋体"/>
          <w:b/>
          <w:bCs/>
          <w:color w:val="auto"/>
          <w:sz w:val="32"/>
          <w:szCs w:val="32"/>
          <w:highlight w:val="none"/>
          <w:lang w:eastAsia="zh-CN"/>
        </w:rPr>
        <w:t>服务方案</w:t>
      </w:r>
    </w:p>
    <w:p>
      <w:pPr>
        <w:keepNext w:val="0"/>
        <w:keepLines w:val="0"/>
        <w:pageBreakBefore w:val="0"/>
        <w:widowControl w:val="0"/>
        <w:kinsoku/>
        <w:wordWrap w:val="0"/>
        <w:overflowPunct/>
        <w:bidi w:val="0"/>
        <w:spacing w:line="400" w:lineRule="exact"/>
        <w:ind w:right="-197" w:rightChars="-94" w:firstLine="480"/>
        <w:jc w:val="left"/>
        <w:outlineLvl w:val="9"/>
        <w:rPr>
          <w:rFonts w:hint="eastAsia" w:ascii="宋体" w:hAnsi="宋体" w:eastAsia="宋体" w:cs="宋体"/>
          <w:color w:val="auto"/>
          <w:sz w:val="21"/>
          <w:szCs w:val="20"/>
          <w:highlight w:val="none"/>
        </w:rPr>
      </w:pPr>
    </w:p>
    <w:p>
      <w:pPr>
        <w:keepNext w:val="0"/>
        <w:keepLines w:val="0"/>
        <w:pageBreakBefore w:val="0"/>
        <w:widowControl w:val="0"/>
        <w:kinsoku/>
        <w:wordWrap w:val="0"/>
        <w:overflowPunct/>
        <w:topLinePunct w:val="0"/>
        <w:autoSpaceDE/>
        <w:autoSpaceDN/>
        <w:bidi w:val="0"/>
        <w:adjustRightInd/>
        <w:snapToGrid/>
        <w:spacing w:line="360" w:lineRule="auto"/>
        <w:ind w:right="-197" w:rightChars="-94" w:firstLine="480"/>
        <w:jc w:val="left"/>
        <w:textAlignment w:val="auto"/>
        <w:outlineLvl w:val="9"/>
        <w:rPr>
          <w:rFonts w:hint="eastAsia" w:ascii="宋体" w:hAnsi="宋体" w:eastAsia="宋体" w:cs="宋体"/>
          <w:color w:val="auto"/>
          <w:sz w:val="21"/>
          <w:szCs w:val="20"/>
          <w:highlight w:val="none"/>
          <w:lang w:eastAsia="zh-CN"/>
        </w:rPr>
      </w:pPr>
      <w:r>
        <w:rPr>
          <w:rFonts w:hint="eastAsia" w:ascii="宋体" w:hAnsi="宋体" w:eastAsia="宋体" w:cs="宋体"/>
          <w:color w:val="auto"/>
          <w:sz w:val="21"/>
          <w:szCs w:val="20"/>
          <w:highlight w:val="none"/>
          <w:lang w:eastAsia="zh-CN"/>
        </w:rPr>
        <w:t>服务方案应包括（但不限于）下列内容：</w:t>
      </w:r>
    </w:p>
    <w:p>
      <w:pPr>
        <w:keepNext w:val="0"/>
        <w:keepLines w:val="0"/>
        <w:pageBreakBefore w:val="0"/>
        <w:widowControl w:val="0"/>
        <w:kinsoku/>
        <w:overflowPunct/>
        <w:bidi w:val="0"/>
        <w:ind w:left="840" w:leftChars="400" w:firstLine="0" w:firstLineChars="0"/>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管理方案</w:t>
      </w:r>
      <w:r>
        <w:rPr>
          <w:rFonts w:hint="eastAsia" w:ascii="宋体" w:hAnsi="宋体" w:cs="宋体"/>
          <w:color w:val="auto"/>
          <w:highlight w:val="none"/>
          <w:lang w:eastAsia="zh-CN"/>
        </w:rPr>
        <w:t>；</w:t>
      </w:r>
    </w:p>
    <w:p>
      <w:pPr>
        <w:keepNext w:val="0"/>
        <w:keepLines w:val="0"/>
        <w:pageBreakBefore w:val="0"/>
        <w:widowControl w:val="0"/>
        <w:kinsoku/>
        <w:overflowPunct/>
        <w:bidi w:val="0"/>
        <w:ind w:left="840" w:leftChars="400" w:firstLine="0" w:firstLineChars="0"/>
        <w:outlineLvl w:val="9"/>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2、</w:t>
      </w:r>
      <w:r>
        <w:rPr>
          <w:rFonts w:hint="eastAsia" w:ascii="宋体" w:hAnsi="宋体" w:eastAsia="宋体" w:cs="宋体"/>
          <w:color w:val="auto"/>
          <w:highlight w:val="none"/>
          <w:lang w:eastAsia="zh-CN"/>
        </w:rPr>
        <w:t>营养膳食方案</w:t>
      </w:r>
      <w:r>
        <w:rPr>
          <w:rFonts w:hint="eastAsia" w:ascii="宋体" w:hAnsi="宋体" w:cs="宋体"/>
          <w:color w:val="auto"/>
          <w:highlight w:val="none"/>
          <w:lang w:eastAsia="zh-CN"/>
        </w:rPr>
        <w:t>；</w:t>
      </w:r>
    </w:p>
    <w:p>
      <w:pPr>
        <w:keepNext w:val="0"/>
        <w:keepLines w:val="0"/>
        <w:pageBreakBefore w:val="0"/>
        <w:widowControl w:val="0"/>
        <w:kinsoku/>
        <w:overflowPunct/>
        <w:bidi w:val="0"/>
        <w:ind w:left="840" w:leftChars="400" w:firstLine="0" w:firstLineChars="0"/>
        <w:outlineLvl w:val="9"/>
        <w:rPr>
          <w:rFonts w:hint="eastAsia" w:ascii="宋体" w:hAnsi="宋体" w:cs="宋体"/>
          <w:color w:val="auto"/>
          <w:highlight w:val="none"/>
          <w:lang w:val="en-US" w:eastAsia="zh-CN"/>
        </w:rPr>
      </w:pPr>
      <w:r>
        <w:rPr>
          <w:rFonts w:hint="eastAsia" w:ascii="宋体" w:hAnsi="宋体" w:cs="宋体"/>
          <w:color w:val="auto"/>
          <w:highlight w:val="none"/>
          <w:lang w:val="en-US" w:eastAsia="zh-CN"/>
        </w:rPr>
        <w:t>3、食品安全卫生质量管理控制方案；</w:t>
      </w:r>
    </w:p>
    <w:p>
      <w:pPr>
        <w:keepNext w:val="0"/>
        <w:keepLines w:val="0"/>
        <w:pageBreakBefore w:val="0"/>
        <w:widowControl w:val="0"/>
        <w:kinsoku/>
        <w:overflowPunct/>
        <w:bidi w:val="0"/>
        <w:ind w:left="840" w:leftChars="400" w:firstLine="0" w:firstLineChars="0"/>
        <w:outlineLvl w:val="9"/>
        <w:rPr>
          <w:rFonts w:hint="eastAsia" w:ascii="宋体" w:hAnsi="宋体" w:cs="宋体"/>
          <w:color w:val="auto"/>
          <w:highlight w:val="none"/>
          <w:lang w:val="en-US" w:eastAsia="zh-CN"/>
        </w:rPr>
      </w:pPr>
      <w:r>
        <w:rPr>
          <w:rFonts w:hint="eastAsia" w:ascii="宋体" w:hAnsi="宋体" w:cs="宋体"/>
          <w:color w:val="auto"/>
          <w:highlight w:val="none"/>
          <w:lang w:val="en-US" w:eastAsia="zh-CN"/>
        </w:rPr>
        <w:t>4、考核、培训措施；</w:t>
      </w:r>
    </w:p>
    <w:p>
      <w:pPr>
        <w:keepNext w:val="0"/>
        <w:keepLines w:val="0"/>
        <w:pageBreakBefore w:val="0"/>
        <w:widowControl w:val="0"/>
        <w:kinsoku/>
        <w:overflowPunct/>
        <w:bidi w:val="0"/>
        <w:ind w:left="840" w:leftChars="400" w:firstLine="0" w:firstLineChars="0"/>
        <w:outlineLvl w:val="9"/>
        <w:rPr>
          <w:rFonts w:hint="eastAsia" w:ascii="宋体" w:hAnsi="宋体" w:cs="宋体"/>
          <w:color w:val="auto"/>
          <w:highlight w:val="none"/>
          <w:lang w:val="en-US" w:eastAsia="zh-CN"/>
        </w:rPr>
      </w:pPr>
      <w:r>
        <w:rPr>
          <w:rFonts w:hint="eastAsia" w:ascii="宋体" w:hAnsi="宋体" w:cs="宋体"/>
          <w:color w:val="auto"/>
          <w:highlight w:val="none"/>
          <w:lang w:val="en-US" w:eastAsia="zh-CN"/>
        </w:rPr>
        <w:t>5、突发性事件处理方案；</w:t>
      </w:r>
    </w:p>
    <w:p>
      <w:pPr>
        <w:keepNext w:val="0"/>
        <w:keepLines w:val="0"/>
        <w:pageBreakBefore w:val="0"/>
        <w:widowControl w:val="0"/>
        <w:kinsoku/>
        <w:overflowPunct/>
        <w:bidi w:val="0"/>
        <w:ind w:left="840" w:leftChars="400" w:firstLine="0" w:firstLineChars="0"/>
        <w:outlineLvl w:val="9"/>
        <w:rPr>
          <w:rFonts w:hint="eastAsia" w:ascii="宋体" w:hAnsi="宋体" w:cs="宋体"/>
          <w:color w:val="auto"/>
          <w:highlight w:val="none"/>
          <w:lang w:val="en-US" w:eastAsia="zh-CN"/>
        </w:rPr>
      </w:pPr>
      <w:r>
        <w:rPr>
          <w:rFonts w:hint="eastAsia" w:ascii="宋体" w:hAnsi="宋体" w:cs="宋体"/>
          <w:color w:val="auto"/>
          <w:highlight w:val="none"/>
          <w:lang w:val="en-US" w:eastAsia="zh-CN"/>
        </w:rPr>
        <w:t>6、节能、节约方案；</w:t>
      </w:r>
    </w:p>
    <w:p>
      <w:pPr>
        <w:keepNext w:val="0"/>
        <w:keepLines w:val="0"/>
        <w:pageBreakBefore w:val="0"/>
        <w:widowControl w:val="0"/>
        <w:kinsoku/>
        <w:overflowPunct/>
        <w:bidi w:val="0"/>
        <w:ind w:left="840" w:leftChars="400" w:firstLine="0" w:firstLineChars="0"/>
        <w:outlineLvl w:val="9"/>
        <w:rPr>
          <w:rFonts w:hint="eastAsia" w:ascii="宋体" w:hAnsi="宋体" w:cs="宋体"/>
          <w:color w:val="auto"/>
          <w:highlight w:val="none"/>
          <w:lang w:val="en-US" w:eastAsia="zh-CN"/>
        </w:rPr>
      </w:pPr>
      <w:r>
        <w:rPr>
          <w:rFonts w:hint="eastAsia" w:ascii="宋体" w:hAnsi="宋体" w:cs="宋体"/>
          <w:color w:val="auto"/>
          <w:highlight w:val="none"/>
          <w:lang w:val="en-US" w:eastAsia="zh-CN"/>
        </w:rPr>
        <w:t>7、合理化建议；</w:t>
      </w:r>
    </w:p>
    <w:p>
      <w:pPr>
        <w:keepNext w:val="0"/>
        <w:keepLines w:val="0"/>
        <w:pageBreakBefore w:val="0"/>
        <w:widowControl w:val="0"/>
        <w:kinsoku/>
        <w:overflowPunct/>
        <w:bidi w:val="0"/>
        <w:ind w:left="840" w:leftChars="400" w:firstLine="0" w:firstLineChars="0"/>
        <w:outlineLvl w:val="9"/>
        <w:rPr>
          <w:rFonts w:hint="default"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w:t>
      </w:r>
    </w:p>
    <w:p>
      <w:pPr>
        <w:keepNext w:val="0"/>
        <w:keepLines w:val="0"/>
        <w:pageBreakBefore w:val="0"/>
        <w:widowControl w:val="0"/>
        <w:kinsoku/>
        <w:overflowPunct/>
        <w:bidi w:val="0"/>
        <w:ind w:left="0" w:leftChars="0" w:right="0" w:rightChars="0" w:firstLine="0" w:firstLineChars="0"/>
        <w:jc w:val="center"/>
        <w:rPr>
          <w:rFonts w:hint="eastAsia" w:ascii="宋体" w:hAnsi="宋体" w:eastAsia="宋体" w:cs="宋体"/>
          <w:b/>
          <w:bCs/>
          <w:color w:val="auto"/>
          <w:sz w:val="32"/>
          <w:szCs w:val="32"/>
          <w:highlight w:val="none"/>
          <w:lang w:val="en-US" w:eastAsia="zh-CN"/>
        </w:rPr>
      </w:pPr>
      <w:r>
        <w:rPr>
          <w:rFonts w:hint="eastAsia"/>
          <w:color w:val="auto"/>
          <w:highlight w:val="yellow"/>
        </w:rPr>
        <w:br w:type="page"/>
      </w:r>
      <w:bookmarkStart w:id="676" w:name="书签4"/>
      <w:bookmarkEnd w:id="676"/>
      <w:r>
        <w:rPr>
          <w:rFonts w:hint="eastAsia" w:ascii="宋体" w:hAnsi="宋体" w:eastAsia="宋体" w:cs="宋体"/>
          <w:b/>
          <w:bCs/>
          <w:color w:val="auto"/>
          <w:sz w:val="32"/>
          <w:szCs w:val="32"/>
          <w:highlight w:val="none"/>
          <w:lang w:eastAsia="zh-CN"/>
        </w:rPr>
        <w:t>十</w:t>
      </w:r>
      <w:r>
        <w:rPr>
          <w:rFonts w:hint="eastAsia" w:ascii="宋体" w:hAnsi="宋体" w:eastAsia="宋体" w:cs="宋体"/>
          <w:b/>
          <w:bCs/>
          <w:color w:val="auto"/>
          <w:sz w:val="32"/>
          <w:szCs w:val="32"/>
          <w:highlight w:val="none"/>
          <w:lang w:val="en-US" w:eastAsia="zh-CN"/>
        </w:rPr>
        <w:t>二</w:t>
      </w:r>
      <w:r>
        <w:rPr>
          <w:rFonts w:hint="eastAsia" w:ascii="宋体" w:hAnsi="宋体" w:eastAsia="宋体" w:cs="宋体"/>
          <w:b/>
          <w:bCs/>
          <w:color w:val="auto"/>
          <w:sz w:val="32"/>
          <w:szCs w:val="32"/>
          <w:highlight w:val="none"/>
        </w:rPr>
        <w:t>、</w:t>
      </w:r>
      <w:r>
        <w:rPr>
          <w:rFonts w:hint="eastAsia" w:ascii="宋体" w:hAnsi="宋体" w:eastAsia="宋体" w:cs="宋体"/>
          <w:b/>
          <w:bCs/>
          <w:color w:val="auto"/>
          <w:sz w:val="32"/>
          <w:szCs w:val="32"/>
          <w:highlight w:val="none"/>
          <w:lang w:val="en-US" w:eastAsia="zh-CN"/>
        </w:rPr>
        <w:t>服务承诺</w:t>
      </w:r>
    </w:p>
    <w:p>
      <w:pPr>
        <w:keepNext w:val="0"/>
        <w:keepLines w:val="0"/>
        <w:pageBreakBefore w:val="0"/>
        <w:widowControl w:val="0"/>
        <w:kinsoku/>
        <w:overflowPunct/>
        <w:bidi w:val="0"/>
        <w:rPr>
          <w:rFonts w:hint="eastAsia" w:ascii="宋体" w:hAnsi="宋体" w:eastAsia="宋体" w:cs="宋体"/>
          <w:b/>
          <w:bCs/>
          <w:color w:val="auto"/>
          <w:sz w:val="32"/>
          <w:szCs w:val="32"/>
          <w:highlight w:val="none"/>
          <w:lang w:eastAsia="zh-CN"/>
        </w:rPr>
      </w:pPr>
    </w:p>
    <w:p>
      <w:pPr>
        <w:keepNext w:val="0"/>
        <w:keepLines w:val="0"/>
        <w:pageBreakBefore w:val="0"/>
        <w:widowControl w:val="0"/>
        <w:kinsoku/>
        <w:overflowPunct/>
        <w:bidi w:val="0"/>
        <w:rPr>
          <w:rFonts w:hint="eastAsia" w:ascii="宋体" w:hAnsi="宋体" w:eastAsia="宋体" w:cs="宋体"/>
          <w:b/>
          <w:bCs/>
          <w:color w:val="auto"/>
          <w:sz w:val="32"/>
          <w:szCs w:val="32"/>
          <w:highlight w:val="none"/>
          <w:lang w:eastAsia="zh-CN"/>
        </w:rPr>
      </w:pPr>
      <w:r>
        <w:rPr>
          <w:rFonts w:hint="eastAsia" w:ascii="宋体" w:hAnsi="宋体" w:eastAsia="宋体" w:cs="宋体"/>
          <w:color w:val="auto"/>
          <w:sz w:val="21"/>
          <w:szCs w:val="20"/>
          <w:highlight w:val="none"/>
          <w:lang w:eastAsia="zh-CN"/>
        </w:rPr>
        <w:t>服务承诺应包括（但不限于）下列内容：</w:t>
      </w:r>
    </w:p>
    <w:p>
      <w:pPr>
        <w:keepNext w:val="0"/>
        <w:keepLines w:val="0"/>
        <w:pageBreakBefore w:val="0"/>
        <w:widowControl w:val="0"/>
        <w:kinsoku/>
        <w:overflowPunct/>
        <w:bidi w:val="0"/>
        <w:rPr>
          <w:rFonts w:hint="eastAsia" w:ascii="宋体" w:hAnsi="宋体" w:eastAsia="宋体" w:cs="宋体"/>
          <w:color w:val="auto"/>
          <w:sz w:val="21"/>
          <w:szCs w:val="20"/>
          <w:highlight w:val="none"/>
          <w:lang w:eastAsia="zh-CN"/>
        </w:rPr>
      </w:pPr>
      <w:r>
        <w:rPr>
          <w:rFonts w:hint="eastAsia" w:ascii="宋体" w:hAnsi="宋体" w:eastAsia="宋体" w:cs="宋体"/>
          <w:color w:val="auto"/>
          <w:sz w:val="21"/>
          <w:szCs w:val="20"/>
          <w:highlight w:val="none"/>
          <w:lang w:val="en-US" w:eastAsia="zh-CN"/>
        </w:rPr>
        <w:t>1、</w:t>
      </w:r>
      <w:r>
        <w:rPr>
          <w:rFonts w:hint="eastAsia" w:ascii="宋体" w:hAnsi="宋体" w:eastAsia="宋体" w:cs="宋体"/>
          <w:color w:val="auto"/>
          <w:sz w:val="21"/>
          <w:szCs w:val="20"/>
          <w:highlight w:val="none"/>
          <w:lang w:eastAsia="zh-CN"/>
        </w:rPr>
        <w:t>人员承诺；</w:t>
      </w:r>
    </w:p>
    <w:p>
      <w:pPr>
        <w:keepNext w:val="0"/>
        <w:keepLines w:val="0"/>
        <w:pageBreakBefore w:val="0"/>
        <w:widowControl w:val="0"/>
        <w:kinsoku/>
        <w:overflowPunct/>
        <w:bidi w:val="0"/>
        <w:ind w:left="0" w:leftChars="0" w:firstLine="420" w:firstLineChars="200"/>
        <w:rPr>
          <w:rFonts w:hint="eastAsia" w:ascii="宋体" w:hAnsi="宋体" w:eastAsia="宋体" w:cs="宋体"/>
          <w:color w:val="auto"/>
          <w:sz w:val="21"/>
          <w:szCs w:val="20"/>
          <w:highlight w:val="none"/>
          <w:lang w:eastAsia="zh-CN"/>
        </w:rPr>
      </w:pPr>
      <w:r>
        <w:rPr>
          <w:rFonts w:hint="eastAsia" w:ascii="宋体" w:hAnsi="宋体" w:eastAsia="宋体" w:cs="宋体"/>
          <w:color w:val="auto"/>
          <w:sz w:val="21"/>
          <w:szCs w:val="20"/>
          <w:highlight w:val="none"/>
          <w:lang w:val="en-US" w:eastAsia="zh-CN"/>
        </w:rPr>
        <w:t>2、</w:t>
      </w:r>
      <w:r>
        <w:rPr>
          <w:rFonts w:hint="eastAsia" w:ascii="宋体" w:hAnsi="宋体" w:eastAsia="宋体" w:cs="宋体"/>
          <w:color w:val="auto"/>
          <w:sz w:val="21"/>
          <w:szCs w:val="20"/>
          <w:highlight w:val="none"/>
          <w:lang w:eastAsia="zh-CN"/>
        </w:rPr>
        <w:t>接受监督；</w:t>
      </w:r>
    </w:p>
    <w:p>
      <w:pPr>
        <w:keepNext w:val="0"/>
        <w:keepLines w:val="0"/>
        <w:pageBreakBefore w:val="0"/>
        <w:widowControl w:val="0"/>
        <w:kinsoku/>
        <w:overflowPunct/>
        <w:bidi w:val="0"/>
        <w:ind w:left="0" w:leftChars="0" w:firstLine="420" w:firstLineChars="200"/>
        <w:rPr>
          <w:rFonts w:hint="eastAsia" w:ascii="宋体" w:hAnsi="宋体" w:eastAsia="宋体" w:cs="宋体"/>
          <w:color w:val="auto"/>
          <w:sz w:val="21"/>
          <w:szCs w:val="20"/>
          <w:highlight w:val="none"/>
          <w:lang w:val="en-US" w:eastAsia="zh-CN"/>
        </w:rPr>
      </w:pPr>
      <w:r>
        <w:rPr>
          <w:rFonts w:hint="eastAsia" w:ascii="宋体" w:hAnsi="宋体" w:eastAsia="宋体" w:cs="宋体"/>
          <w:color w:val="auto"/>
          <w:sz w:val="21"/>
          <w:szCs w:val="20"/>
          <w:highlight w:val="none"/>
          <w:lang w:val="en-US" w:eastAsia="zh-CN"/>
        </w:rPr>
        <w:t>3、</w:t>
      </w:r>
      <w:r>
        <w:rPr>
          <w:rFonts w:hint="eastAsia" w:ascii="宋体" w:hAnsi="宋体" w:eastAsia="宋体" w:cs="宋体"/>
          <w:color w:val="auto"/>
          <w:highlight w:val="none"/>
          <w:lang w:val="en-US" w:eastAsia="zh-CN"/>
        </w:rPr>
        <w:t>……</w:t>
      </w:r>
    </w:p>
    <w:p>
      <w:pPr>
        <w:keepNext w:val="0"/>
        <w:keepLines w:val="0"/>
        <w:pageBreakBefore w:val="0"/>
        <w:widowControl w:val="0"/>
        <w:kinsoku/>
        <w:overflowPunct/>
        <w:bidi w:val="0"/>
        <w:ind w:left="0" w:leftChars="0" w:right="0" w:rightChars="0" w:firstLine="0" w:firstLineChars="0"/>
        <w:jc w:val="center"/>
        <w:rPr>
          <w:rFonts w:hint="eastAsia" w:ascii="宋体" w:hAnsi="宋体" w:eastAsia="宋体" w:cs="宋体"/>
          <w:b/>
          <w:bCs/>
          <w:color w:val="auto"/>
          <w:sz w:val="32"/>
          <w:szCs w:val="32"/>
          <w:highlight w:val="none"/>
          <w:lang w:val="zh-CN"/>
        </w:rPr>
      </w:pPr>
      <w:r>
        <w:rPr>
          <w:rFonts w:hint="eastAsia"/>
          <w:color w:val="auto"/>
        </w:rPr>
        <w:br w:type="page"/>
      </w:r>
      <w:r>
        <w:rPr>
          <w:rFonts w:hint="eastAsia" w:ascii="宋体" w:hAnsi="宋体" w:eastAsia="宋体" w:cs="宋体"/>
          <w:b/>
          <w:bCs/>
          <w:color w:val="auto"/>
          <w:sz w:val="32"/>
          <w:szCs w:val="32"/>
          <w:highlight w:val="none"/>
          <w:lang w:val="en-US" w:eastAsia="zh-CN"/>
        </w:rPr>
        <w:t>十三、</w:t>
      </w:r>
      <w:r>
        <w:rPr>
          <w:rFonts w:hint="eastAsia" w:ascii="宋体" w:hAnsi="宋体" w:eastAsia="宋体" w:cs="宋体"/>
          <w:b/>
          <w:bCs/>
          <w:color w:val="auto"/>
          <w:sz w:val="32"/>
          <w:szCs w:val="32"/>
          <w:highlight w:val="none"/>
          <w:lang w:val="zh-CN"/>
        </w:rPr>
        <w:t>政府采购政策</w:t>
      </w:r>
    </w:p>
    <w:p>
      <w:pPr>
        <w:keepNext w:val="0"/>
        <w:keepLines w:val="0"/>
        <w:pageBreakBefore w:val="0"/>
        <w:widowControl w:val="0"/>
        <w:kinsoku/>
        <w:overflowPunct/>
        <w:topLinePunct w:val="0"/>
        <w:autoSpaceDE/>
        <w:autoSpaceDN/>
        <w:bidi w:val="0"/>
        <w:spacing w:beforeAutospacing="0" w:afterAutospacing="0" w:line="360" w:lineRule="auto"/>
        <w:ind w:firstLine="0" w:firstLineChars="0"/>
        <w:jc w:val="left"/>
        <w:outlineLvl w:val="9"/>
        <w:rPr>
          <w:rFonts w:hint="eastAsia" w:ascii="宋体" w:hAnsi="宋体" w:eastAsia="宋体" w:cs="宋体"/>
          <w:b/>
          <w:color w:val="auto"/>
          <w:kern w:val="0"/>
          <w:sz w:val="21"/>
          <w:szCs w:val="21"/>
          <w:highlight w:val="none"/>
          <w:lang w:eastAsia="zh-CN"/>
        </w:rPr>
      </w:pPr>
      <w:r>
        <w:rPr>
          <w:rFonts w:hint="eastAsia" w:ascii="宋体" w:hAnsi="宋体" w:eastAsia="宋体" w:cs="宋体"/>
          <w:b/>
          <w:color w:val="auto"/>
          <w:kern w:val="0"/>
          <w:sz w:val="21"/>
          <w:szCs w:val="21"/>
          <w:highlight w:val="none"/>
          <w:lang w:eastAsia="zh-CN"/>
        </w:rPr>
        <w:t>附件</w:t>
      </w:r>
      <w:r>
        <w:rPr>
          <w:rFonts w:hint="eastAsia" w:ascii="宋体" w:hAnsi="宋体" w:eastAsia="宋体" w:cs="宋体"/>
          <w:b/>
          <w:color w:val="auto"/>
          <w:kern w:val="0"/>
          <w:sz w:val="21"/>
          <w:szCs w:val="21"/>
          <w:highlight w:val="none"/>
          <w:lang w:val="en-US" w:eastAsia="zh-CN"/>
        </w:rPr>
        <w:t>1</w:t>
      </w:r>
      <w:r>
        <w:rPr>
          <w:rFonts w:hint="eastAsia" w:ascii="宋体" w:hAnsi="宋体" w:eastAsia="宋体" w:cs="宋体"/>
          <w:b/>
          <w:color w:val="auto"/>
          <w:kern w:val="0"/>
          <w:sz w:val="21"/>
          <w:szCs w:val="21"/>
          <w:highlight w:val="none"/>
          <w:lang w:eastAsia="zh-CN"/>
        </w:rPr>
        <w:t>：</w:t>
      </w:r>
    </w:p>
    <w:p>
      <w:pPr>
        <w:keepNext w:val="0"/>
        <w:keepLines w:val="0"/>
        <w:pageBreakBefore w:val="0"/>
        <w:widowControl w:val="0"/>
        <w:kinsoku/>
        <w:overflowPunct/>
        <w:autoSpaceDE w:val="0"/>
        <w:autoSpaceDN w:val="0"/>
        <w:bidi w:val="0"/>
        <w:spacing w:beforeLines="0" w:afterLines="50" w:line="360" w:lineRule="auto"/>
        <w:ind w:firstLine="678" w:firstLineChars="225"/>
        <w:jc w:val="center"/>
        <w:rPr>
          <w:rFonts w:hint="eastAsia" w:ascii="宋体" w:hAnsi="宋体" w:eastAsia="宋体" w:cs="宋体"/>
          <w:b/>
          <w:color w:val="auto"/>
          <w:kern w:val="0"/>
          <w:sz w:val="30"/>
          <w:szCs w:val="21"/>
          <w:highlight w:val="none"/>
          <w:lang w:val="zh-CN"/>
        </w:rPr>
      </w:pPr>
      <w:r>
        <w:rPr>
          <w:rFonts w:hint="eastAsia" w:ascii="宋体" w:hAnsi="宋体" w:eastAsia="宋体" w:cs="宋体"/>
          <w:b/>
          <w:color w:val="auto"/>
          <w:kern w:val="0"/>
          <w:sz w:val="30"/>
          <w:szCs w:val="21"/>
          <w:highlight w:val="none"/>
          <w:lang w:val="zh-CN"/>
        </w:rPr>
        <w:t>中小企业声明函</w:t>
      </w:r>
    </w:p>
    <w:p>
      <w:pPr>
        <w:keepNext w:val="0"/>
        <w:keepLines w:val="0"/>
        <w:pageBreakBefore w:val="0"/>
        <w:widowControl w:val="0"/>
        <w:kinsoku/>
        <w:wordWrap/>
        <w:overflowPunct/>
        <w:topLinePunct w:val="0"/>
        <w:autoSpaceDE/>
        <w:autoSpaceDN/>
        <w:bidi w:val="0"/>
        <w:snapToGrid/>
        <w:spacing w:afterAutospacing="0" w:line="360" w:lineRule="auto"/>
        <w:ind w:left="0" w:leftChars="0" w:right="0" w:rightChars="0" w:firstLine="0" w:firstLineChars="0"/>
        <w:jc w:val="both"/>
        <w:textAlignment w:val="auto"/>
        <w:rPr>
          <w:rFonts w:hint="eastAsia" w:ascii="宋体" w:hAnsi="宋体" w:eastAsia="宋体" w:cs="宋体"/>
          <w:color w:val="auto"/>
          <w:kern w:val="2"/>
          <w:sz w:val="21"/>
          <w:szCs w:val="21"/>
          <w:highlight w:val="none"/>
          <w:lang w:val="en-US"/>
        </w:rPr>
      </w:pPr>
      <w:r>
        <w:rPr>
          <w:rFonts w:hint="eastAsia" w:ascii="宋体" w:hAnsi="宋体" w:eastAsia="宋体" w:cs="宋体"/>
          <w:color w:val="auto"/>
          <w:kern w:val="2"/>
          <w:sz w:val="21"/>
          <w:szCs w:val="21"/>
          <w:highlight w:val="none"/>
          <w:lang w:val="en-US"/>
        </w:rPr>
        <w:t>致：</w:t>
      </w:r>
      <w:r>
        <w:rPr>
          <w:rFonts w:hint="eastAsia" w:ascii="宋体" w:hAnsi="宋体" w:eastAsia="宋体" w:cs="宋体"/>
          <w:color w:val="auto"/>
          <w:kern w:val="2"/>
          <w:sz w:val="21"/>
          <w:szCs w:val="21"/>
          <w:highlight w:val="none"/>
          <w:u w:val="single"/>
          <w:lang w:val="en-US" w:eastAsia="zh-CN"/>
        </w:rPr>
        <w:t xml:space="preserve">   （ 采购人 ）   </w:t>
      </w:r>
    </w:p>
    <w:p>
      <w:pPr>
        <w:keepNext w:val="0"/>
        <w:keepLines w:val="0"/>
        <w:pageBreakBefore w:val="0"/>
        <w:widowControl w:val="0"/>
        <w:kinsoku/>
        <w:wordWrap/>
        <w:overflowPunct/>
        <w:topLinePunct w:val="0"/>
        <w:autoSpaceDE/>
        <w:autoSpaceDN/>
        <w:bidi w:val="0"/>
        <w:adjustRightInd/>
        <w:snapToGrid/>
        <w:spacing w:afterAutospacing="0" w:line="360" w:lineRule="auto"/>
        <w:ind w:left="0" w:leftChars="0" w:right="0" w:rightChars="0"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2"/>
          <w:sz w:val="21"/>
          <w:szCs w:val="21"/>
          <w:highlight w:val="none"/>
          <w:lang w:val="en-US"/>
        </w:rPr>
        <w:t>本公司郑重声明，根据《政府采购促进中小企业发展管理办法》(财库</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lang w:val="en-US"/>
        </w:rPr>
        <w:t>2020</w:t>
      </w:r>
      <w:r>
        <w:rPr>
          <w:rFonts w:hint="eastAsia" w:ascii="宋体" w:hAnsi="宋体" w:eastAsia="宋体" w:cs="宋体"/>
          <w:color w:val="auto"/>
          <w:kern w:val="2"/>
          <w:sz w:val="21"/>
          <w:szCs w:val="21"/>
          <w:highlight w:val="none"/>
          <w:lang w:val="en-US" w:eastAsia="zh-CN"/>
        </w:rPr>
        <w:t>】</w:t>
      </w:r>
      <w:r>
        <w:rPr>
          <w:rFonts w:hint="eastAsia" w:ascii="宋体" w:hAnsi="宋体" w:eastAsia="宋体" w:cs="宋体"/>
          <w:color w:val="auto"/>
          <w:kern w:val="2"/>
          <w:sz w:val="21"/>
          <w:szCs w:val="21"/>
          <w:highlight w:val="none"/>
          <w:lang w:val="en-US"/>
        </w:rPr>
        <w:t>46号)的规定，</w:t>
      </w:r>
      <w:r>
        <w:rPr>
          <w:rFonts w:hint="eastAsia" w:ascii="宋体" w:hAnsi="宋体" w:eastAsia="宋体" w:cs="宋体"/>
          <w:color w:val="auto"/>
          <w:kern w:val="0"/>
          <w:sz w:val="21"/>
          <w:szCs w:val="21"/>
          <w:highlight w:val="none"/>
          <w:lang w:val="en-US" w:eastAsia="zh-CN" w:bidi="ar-SA"/>
        </w:rPr>
        <w:t>本公司参加</w:t>
      </w:r>
      <w:r>
        <w:rPr>
          <w:rFonts w:hint="eastAsia" w:ascii="宋体" w:hAnsi="宋体" w:eastAsia="宋体" w:cs="宋体"/>
          <w:color w:val="auto"/>
          <w:kern w:val="0"/>
          <w:sz w:val="21"/>
          <w:szCs w:val="21"/>
          <w:highlight w:val="none"/>
          <w:u w:val="single"/>
          <w:lang w:val="en-US" w:eastAsia="zh-CN" w:bidi="ar-SA"/>
        </w:rPr>
        <w:t xml:space="preserve">   （采购人）    </w:t>
      </w:r>
      <w:r>
        <w:rPr>
          <w:rFonts w:hint="eastAsia" w:ascii="宋体" w:hAnsi="宋体" w:eastAsia="宋体" w:cs="宋体"/>
          <w:color w:val="auto"/>
          <w:kern w:val="0"/>
          <w:sz w:val="21"/>
          <w:szCs w:val="21"/>
          <w:highlight w:val="none"/>
          <w:lang w:val="en-US" w:eastAsia="zh-CN" w:bidi="ar-SA"/>
        </w:rPr>
        <w:t>的</w:t>
      </w:r>
      <w:r>
        <w:rPr>
          <w:rFonts w:hint="eastAsia" w:ascii="宋体" w:hAnsi="宋体" w:eastAsia="宋体" w:cs="宋体"/>
          <w:color w:val="auto"/>
          <w:kern w:val="2"/>
          <w:sz w:val="21"/>
          <w:szCs w:val="21"/>
          <w:highlight w:val="none"/>
          <w:u w:val="single"/>
          <w:lang w:val="en-US"/>
        </w:rPr>
        <w:t xml:space="preserve">    （项目名称）   </w:t>
      </w:r>
      <w:r>
        <w:rPr>
          <w:rFonts w:hint="eastAsia" w:ascii="宋体" w:hAnsi="宋体" w:eastAsia="宋体" w:cs="宋体"/>
          <w:color w:val="auto"/>
          <w:kern w:val="0"/>
          <w:sz w:val="21"/>
          <w:szCs w:val="21"/>
          <w:highlight w:val="none"/>
          <w:lang w:val="en-US" w:eastAsia="zh-CN" w:bidi="ar-SA"/>
        </w:rPr>
        <w:t>采购活动，服务全部由符合政策要求的中小企业承接。相关企业（含联合体中的中小企业、签订分包意向协议的中小企业）的具体情况如下：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afterAutospacing="0" w:line="360" w:lineRule="auto"/>
        <w:ind w:left="0" w:leftChars="0" w:right="0" w:rightChars="0"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w:t>
      </w:r>
      <w:r>
        <w:rPr>
          <w:rFonts w:hint="eastAsia" w:ascii="宋体" w:hAnsi="宋体" w:eastAsia="宋体" w:cs="宋体"/>
          <w:color w:val="auto"/>
          <w:kern w:val="0"/>
          <w:sz w:val="21"/>
          <w:szCs w:val="21"/>
          <w:highlight w:val="none"/>
          <w:u w:val="single"/>
          <w:lang w:val="en-US" w:eastAsia="zh-CN" w:bidi="ar-SA"/>
        </w:rPr>
        <w:t xml:space="preserve"> （标的名称） </w:t>
      </w:r>
      <w:r>
        <w:rPr>
          <w:rFonts w:hint="eastAsia" w:ascii="宋体" w:hAnsi="宋体" w:eastAsia="宋体" w:cs="宋体"/>
          <w:color w:val="auto"/>
          <w:kern w:val="0"/>
          <w:sz w:val="21"/>
          <w:szCs w:val="21"/>
          <w:highlight w:val="none"/>
          <w:lang w:val="en-US" w:eastAsia="zh-CN" w:bidi="ar-SA"/>
        </w:rPr>
        <w:t>，属于</w:t>
      </w:r>
      <w:r>
        <w:rPr>
          <w:rFonts w:hint="eastAsia" w:ascii="宋体" w:hAnsi="宋体" w:eastAsia="宋体" w:cs="宋体"/>
          <w:color w:val="auto"/>
          <w:kern w:val="0"/>
          <w:sz w:val="21"/>
          <w:szCs w:val="21"/>
          <w:highlight w:val="none"/>
          <w:u w:val="single"/>
          <w:lang w:val="en-US" w:eastAsia="zh-CN" w:bidi="ar-SA"/>
        </w:rPr>
        <w:t xml:space="preserve">  （采购文件中明确的所属行业）  </w:t>
      </w:r>
      <w:r>
        <w:rPr>
          <w:rFonts w:hint="eastAsia" w:ascii="宋体" w:hAnsi="宋体" w:eastAsia="宋体" w:cs="宋体"/>
          <w:color w:val="auto"/>
          <w:kern w:val="0"/>
          <w:sz w:val="21"/>
          <w:szCs w:val="21"/>
          <w:highlight w:val="none"/>
          <w:lang w:val="en-US" w:eastAsia="zh-CN" w:bidi="ar-SA"/>
        </w:rPr>
        <w:t>；承建（承接）企业为</w:t>
      </w:r>
      <w:r>
        <w:rPr>
          <w:rFonts w:hint="eastAsia" w:ascii="宋体" w:hAnsi="宋体" w:eastAsia="宋体" w:cs="宋体"/>
          <w:color w:val="auto"/>
          <w:kern w:val="0"/>
          <w:sz w:val="21"/>
          <w:szCs w:val="21"/>
          <w:highlight w:val="none"/>
          <w:u w:val="single"/>
          <w:lang w:val="en-US" w:eastAsia="zh-CN" w:bidi="ar-SA"/>
        </w:rPr>
        <w:t xml:space="preserve">  （企业名称） </w:t>
      </w:r>
      <w:r>
        <w:rPr>
          <w:rFonts w:hint="eastAsia" w:ascii="宋体" w:hAnsi="宋体" w:eastAsia="宋体" w:cs="宋体"/>
          <w:color w:val="auto"/>
          <w:kern w:val="0"/>
          <w:sz w:val="21"/>
          <w:szCs w:val="21"/>
          <w:highlight w:val="none"/>
          <w:lang w:val="en-US" w:eastAsia="zh-CN" w:bidi="ar-SA"/>
        </w:rPr>
        <w:t>，从业人员</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人，营业收入为</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万元，资产总额为</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万元，属于</w:t>
      </w:r>
      <w:r>
        <w:rPr>
          <w:rFonts w:hint="eastAsia" w:ascii="宋体" w:hAnsi="宋体" w:eastAsia="宋体" w:cs="宋体"/>
          <w:color w:val="auto"/>
          <w:kern w:val="0"/>
          <w:sz w:val="21"/>
          <w:szCs w:val="21"/>
          <w:highlight w:val="none"/>
          <w:u w:val="single"/>
          <w:lang w:val="en-US" w:eastAsia="zh-CN" w:bidi="ar-SA"/>
        </w:rPr>
        <w:t xml:space="preserve">   （中型企业、小型企业、微型企业）  </w:t>
      </w:r>
      <w:r>
        <w:rPr>
          <w:rFonts w:hint="eastAsia" w:ascii="宋体" w:hAnsi="宋体" w:eastAsia="宋体" w:cs="宋体"/>
          <w:color w:val="auto"/>
          <w:kern w:val="0"/>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Autospacing="0" w:line="360" w:lineRule="auto"/>
        <w:ind w:left="0" w:leftChars="0" w:right="0" w:rightChars="0"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w:t>
      </w:r>
      <w:r>
        <w:rPr>
          <w:rFonts w:hint="eastAsia" w:ascii="宋体" w:hAnsi="宋体" w:eastAsia="宋体" w:cs="宋体"/>
          <w:color w:val="auto"/>
          <w:kern w:val="0"/>
          <w:sz w:val="21"/>
          <w:szCs w:val="21"/>
          <w:highlight w:val="none"/>
          <w:u w:val="single"/>
          <w:lang w:val="en-US" w:eastAsia="zh-CN" w:bidi="ar-SA"/>
        </w:rPr>
        <w:t xml:space="preserve"> （标的名称） </w:t>
      </w:r>
      <w:r>
        <w:rPr>
          <w:rFonts w:hint="eastAsia" w:ascii="宋体" w:hAnsi="宋体" w:eastAsia="宋体" w:cs="宋体"/>
          <w:color w:val="auto"/>
          <w:kern w:val="0"/>
          <w:sz w:val="21"/>
          <w:szCs w:val="21"/>
          <w:highlight w:val="none"/>
          <w:lang w:val="en-US" w:eastAsia="zh-CN" w:bidi="ar-SA"/>
        </w:rPr>
        <w:t>，属于</w:t>
      </w:r>
      <w:r>
        <w:rPr>
          <w:rFonts w:hint="eastAsia" w:ascii="宋体" w:hAnsi="宋体" w:eastAsia="宋体" w:cs="宋体"/>
          <w:color w:val="auto"/>
          <w:kern w:val="0"/>
          <w:sz w:val="21"/>
          <w:szCs w:val="21"/>
          <w:highlight w:val="none"/>
          <w:u w:val="single"/>
          <w:lang w:val="en-US" w:eastAsia="zh-CN" w:bidi="ar-SA"/>
        </w:rPr>
        <w:t xml:space="preserve">  （采购文件中明确的所属行业）  </w:t>
      </w:r>
      <w:r>
        <w:rPr>
          <w:rFonts w:hint="eastAsia" w:ascii="宋体" w:hAnsi="宋体" w:eastAsia="宋体" w:cs="宋体"/>
          <w:color w:val="auto"/>
          <w:kern w:val="0"/>
          <w:sz w:val="21"/>
          <w:szCs w:val="21"/>
          <w:highlight w:val="none"/>
          <w:lang w:val="en-US" w:eastAsia="zh-CN" w:bidi="ar-SA"/>
        </w:rPr>
        <w:t>；承建（承接）企业为</w:t>
      </w:r>
      <w:r>
        <w:rPr>
          <w:rFonts w:hint="eastAsia" w:ascii="宋体" w:hAnsi="宋体" w:eastAsia="宋体" w:cs="宋体"/>
          <w:color w:val="auto"/>
          <w:kern w:val="0"/>
          <w:sz w:val="21"/>
          <w:szCs w:val="21"/>
          <w:highlight w:val="none"/>
          <w:u w:val="single"/>
          <w:lang w:val="en-US" w:eastAsia="zh-CN" w:bidi="ar-SA"/>
        </w:rPr>
        <w:t xml:space="preserve">  （企业名称） </w:t>
      </w:r>
      <w:r>
        <w:rPr>
          <w:rFonts w:hint="eastAsia" w:ascii="宋体" w:hAnsi="宋体" w:eastAsia="宋体" w:cs="宋体"/>
          <w:color w:val="auto"/>
          <w:kern w:val="0"/>
          <w:sz w:val="21"/>
          <w:szCs w:val="21"/>
          <w:highlight w:val="none"/>
          <w:lang w:val="en-US" w:eastAsia="zh-CN" w:bidi="ar-SA"/>
        </w:rPr>
        <w:t>，从业人员</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人，营业收入为</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万元，资产总额为</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万元，属于</w:t>
      </w:r>
      <w:r>
        <w:rPr>
          <w:rFonts w:hint="eastAsia" w:ascii="宋体" w:hAnsi="宋体" w:eastAsia="宋体" w:cs="宋体"/>
          <w:color w:val="auto"/>
          <w:kern w:val="0"/>
          <w:sz w:val="21"/>
          <w:szCs w:val="21"/>
          <w:highlight w:val="none"/>
          <w:u w:val="single"/>
          <w:lang w:val="en-US" w:eastAsia="zh-CN" w:bidi="ar-SA"/>
        </w:rPr>
        <w:t xml:space="preserve">   （中型企业、小型企业、微型企业）  </w:t>
      </w:r>
      <w:r>
        <w:rPr>
          <w:rFonts w:hint="eastAsia" w:ascii="宋体" w:hAnsi="宋体" w:eastAsia="宋体" w:cs="宋体"/>
          <w:color w:val="auto"/>
          <w:kern w:val="0"/>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Autospacing="0" w:line="360" w:lineRule="auto"/>
        <w:ind w:left="0" w:leftChars="0" w:right="0" w:rightChars="0"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Autospacing="0" w:line="360" w:lineRule="auto"/>
        <w:ind w:left="0" w:leftChars="0" w:right="0" w:rightChars="0"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以上企业，不属于大企业的分支机构，不存在控股股东 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afterAutospacing="0" w:line="360" w:lineRule="auto"/>
        <w:ind w:left="0" w:leftChars="0" w:right="0" w:rightChars="0"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本企业对上述声明内容的真实性负责。如有虚假，将依法承担相应责任。</w:t>
      </w:r>
    </w:p>
    <w:p>
      <w:pPr>
        <w:keepNext w:val="0"/>
        <w:keepLines w:val="0"/>
        <w:pageBreakBefore w:val="0"/>
        <w:widowControl w:val="0"/>
        <w:kinsoku/>
        <w:wordWrap/>
        <w:overflowPunct/>
        <w:topLinePunct w:val="0"/>
        <w:autoSpaceDE w:val="0"/>
        <w:autoSpaceDN w:val="0"/>
        <w:bidi w:val="0"/>
        <w:adjustRightInd/>
        <w:snapToGrid/>
        <w:spacing w:afterAutospacing="0" w:line="360" w:lineRule="auto"/>
        <w:ind w:left="0" w:leftChars="0" w:right="0" w:rightChars="0" w:firstLine="420" w:firstLineChars="200"/>
        <w:jc w:val="right"/>
        <w:textAlignment w:val="auto"/>
        <w:rPr>
          <w:rFonts w:hint="eastAsia" w:ascii="宋体" w:hAnsi="宋体" w:eastAsia="宋体" w:cs="宋体"/>
          <w:color w:val="auto"/>
          <w:spacing w:val="0"/>
          <w:w w:val="100"/>
          <w:kern w:val="0"/>
          <w:position w:val="0"/>
          <w:sz w:val="21"/>
          <w:szCs w:val="21"/>
          <w:highlight w:val="none"/>
          <w:lang w:val="en-US" w:eastAsia="zh-CN"/>
        </w:rPr>
      </w:pPr>
    </w:p>
    <w:p>
      <w:pPr>
        <w:keepNext w:val="0"/>
        <w:keepLines w:val="0"/>
        <w:pageBreakBefore w:val="0"/>
        <w:widowControl w:val="0"/>
        <w:kinsoku/>
        <w:wordWrap/>
        <w:overflowPunct/>
        <w:topLinePunct w:val="0"/>
        <w:autoSpaceDE w:val="0"/>
        <w:autoSpaceDN w:val="0"/>
        <w:bidi w:val="0"/>
        <w:adjustRightInd/>
        <w:snapToGrid/>
        <w:spacing w:afterAutospacing="0" w:line="360" w:lineRule="auto"/>
        <w:ind w:left="0" w:leftChars="0" w:right="0" w:rightChars="0" w:firstLine="420" w:firstLineChars="200"/>
        <w:jc w:val="right"/>
        <w:textAlignment w:val="auto"/>
        <w:rPr>
          <w:rFonts w:hint="eastAsia" w:ascii="宋体" w:hAnsi="宋体" w:eastAsia="宋体" w:cs="宋体"/>
          <w:color w:val="auto"/>
          <w:spacing w:val="0"/>
          <w:w w:val="100"/>
          <w:kern w:val="0"/>
          <w:position w:val="0"/>
          <w:sz w:val="21"/>
          <w:szCs w:val="21"/>
          <w:highlight w:val="none"/>
          <w:lang w:val="zh-CN"/>
        </w:rPr>
      </w:pPr>
      <w:r>
        <w:rPr>
          <w:rFonts w:hint="eastAsia" w:ascii="宋体" w:hAnsi="宋体" w:eastAsia="宋体" w:cs="宋体"/>
          <w:color w:val="auto"/>
          <w:spacing w:val="0"/>
          <w:w w:val="100"/>
          <w:kern w:val="0"/>
          <w:position w:val="0"/>
          <w:sz w:val="21"/>
          <w:szCs w:val="21"/>
          <w:highlight w:val="none"/>
          <w:lang w:val="en-US" w:eastAsia="zh-CN"/>
        </w:rPr>
        <w:t>供应商：</w:t>
      </w:r>
      <w:r>
        <w:rPr>
          <w:rFonts w:hint="eastAsia" w:ascii="宋体" w:hAnsi="宋体" w:eastAsia="宋体" w:cs="宋体"/>
          <w:color w:val="auto"/>
          <w:spacing w:val="0"/>
          <w:w w:val="100"/>
          <w:kern w:val="0"/>
          <w:position w:val="0"/>
          <w:sz w:val="21"/>
          <w:szCs w:val="21"/>
          <w:highlight w:val="none"/>
          <w:u w:val="single"/>
          <w:lang w:val="en-US" w:eastAsia="zh-CN"/>
        </w:rPr>
        <w:t xml:space="preserve">                         （盖单位章）</w:t>
      </w:r>
      <w:r>
        <w:rPr>
          <w:rFonts w:hint="eastAsia" w:ascii="宋体" w:hAnsi="宋体" w:eastAsia="宋体" w:cs="宋体"/>
          <w:color w:val="auto"/>
          <w:spacing w:val="0"/>
          <w:w w:val="100"/>
          <w:kern w:val="0"/>
          <w:position w:val="0"/>
          <w:sz w:val="21"/>
          <w:szCs w:val="21"/>
          <w:highlight w:val="non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0" w:firstLineChars="0"/>
        <w:jc w:val="right"/>
        <w:textAlignment w:val="auto"/>
        <w:outlineLvl w:val="9"/>
        <w:rPr>
          <w:rFonts w:hint="eastAsia" w:ascii="宋体" w:hAnsi="宋体" w:eastAsia="宋体" w:cs="宋体"/>
          <w:color w:val="auto"/>
          <w:spacing w:val="0"/>
          <w:w w:val="100"/>
          <w:kern w:val="0"/>
          <w:position w:val="0"/>
          <w:sz w:val="21"/>
          <w:szCs w:val="21"/>
          <w:highlight w:val="none"/>
          <w:u w:val="single"/>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360" w:lineRule="auto"/>
        <w:ind w:firstLine="0" w:firstLineChars="0"/>
        <w:jc w:val="right"/>
        <w:textAlignment w:val="auto"/>
        <w:outlineLvl w:val="9"/>
        <w:rPr>
          <w:rFonts w:hint="eastAsia" w:ascii="宋体" w:hAnsi="宋体" w:eastAsia="宋体" w:cs="宋体"/>
          <w:color w:val="auto"/>
          <w:kern w:val="0"/>
          <w:sz w:val="23"/>
          <w:szCs w:val="23"/>
          <w:highlight w:val="none"/>
          <w:lang w:val="en-US"/>
        </w:rPr>
      </w:pPr>
      <w:r>
        <w:rPr>
          <w:rFonts w:hint="eastAsia" w:ascii="宋体" w:hAnsi="宋体" w:eastAsia="宋体" w:cs="宋体"/>
          <w:color w:val="auto"/>
          <w:spacing w:val="0"/>
          <w:w w:val="100"/>
          <w:kern w:val="0"/>
          <w:position w:val="0"/>
          <w:sz w:val="21"/>
          <w:szCs w:val="21"/>
          <w:highlight w:val="none"/>
          <w:u w:val="single"/>
          <w:lang w:val="en-US" w:eastAsia="zh-CN"/>
        </w:rPr>
        <w:t xml:space="preserve">       </w:t>
      </w:r>
      <w:r>
        <w:rPr>
          <w:rFonts w:hint="eastAsia" w:ascii="宋体" w:hAnsi="宋体" w:eastAsia="宋体" w:cs="宋体"/>
          <w:color w:val="auto"/>
          <w:spacing w:val="0"/>
          <w:w w:val="100"/>
          <w:kern w:val="0"/>
          <w:position w:val="0"/>
          <w:sz w:val="21"/>
          <w:szCs w:val="21"/>
          <w:highlight w:val="none"/>
          <w:lang w:val="en-US" w:eastAsia="zh-CN"/>
        </w:rPr>
        <w:t>年</w:t>
      </w:r>
      <w:r>
        <w:rPr>
          <w:rFonts w:hint="eastAsia" w:ascii="宋体" w:hAnsi="宋体" w:eastAsia="宋体" w:cs="宋体"/>
          <w:color w:val="auto"/>
          <w:spacing w:val="0"/>
          <w:w w:val="100"/>
          <w:kern w:val="0"/>
          <w:position w:val="0"/>
          <w:sz w:val="21"/>
          <w:szCs w:val="21"/>
          <w:highlight w:val="none"/>
          <w:u w:val="single"/>
          <w:lang w:val="en-US" w:eastAsia="zh-CN"/>
        </w:rPr>
        <w:t xml:space="preserve">     </w:t>
      </w:r>
      <w:r>
        <w:rPr>
          <w:rFonts w:hint="eastAsia" w:ascii="宋体" w:hAnsi="宋体" w:eastAsia="宋体" w:cs="宋体"/>
          <w:color w:val="auto"/>
          <w:spacing w:val="0"/>
          <w:w w:val="100"/>
          <w:kern w:val="0"/>
          <w:position w:val="0"/>
          <w:sz w:val="21"/>
          <w:szCs w:val="21"/>
          <w:highlight w:val="none"/>
          <w:lang w:val="en-US" w:eastAsia="zh-CN"/>
        </w:rPr>
        <w:t>月</w:t>
      </w:r>
      <w:r>
        <w:rPr>
          <w:rFonts w:hint="eastAsia" w:ascii="宋体" w:hAnsi="宋体" w:eastAsia="宋体" w:cs="宋体"/>
          <w:color w:val="auto"/>
          <w:spacing w:val="0"/>
          <w:w w:val="100"/>
          <w:kern w:val="0"/>
          <w:position w:val="0"/>
          <w:sz w:val="21"/>
          <w:szCs w:val="21"/>
          <w:highlight w:val="none"/>
          <w:u w:val="single"/>
          <w:lang w:val="en-US" w:eastAsia="zh-CN"/>
        </w:rPr>
        <w:t xml:space="preserve">    </w:t>
      </w:r>
      <w:r>
        <w:rPr>
          <w:rFonts w:hint="eastAsia" w:ascii="宋体" w:hAnsi="宋体" w:eastAsia="宋体" w:cs="宋体"/>
          <w:color w:val="auto"/>
          <w:spacing w:val="0"/>
          <w:w w:val="100"/>
          <w:kern w:val="0"/>
          <w:position w:val="0"/>
          <w:sz w:val="21"/>
          <w:szCs w:val="21"/>
          <w:highlight w:val="none"/>
          <w:lang w:val="en-US" w:eastAsia="zh-CN"/>
        </w:rPr>
        <w:t>日</w:t>
      </w:r>
    </w:p>
    <w:p>
      <w:pPr>
        <w:keepNext w:val="0"/>
        <w:keepLines w:val="0"/>
        <w:pageBreakBefore w:val="0"/>
        <w:widowControl w:val="0"/>
        <w:kinsoku/>
        <w:overflowPunct/>
        <w:autoSpaceDE w:val="0"/>
        <w:autoSpaceDN w:val="0"/>
        <w:bidi w:val="0"/>
        <w:spacing w:beforeLines="0" w:afterLines="0" w:line="400" w:lineRule="atLeast"/>
        <w:ind w:left="0" w:leftChars="0" w:firstLine="0" w:firstLineChars="0"/>
        <w:jc w:val="left"/>
        <w:rPr>
          <w:rFonts w:hint="eastAsia" w:ascii="宋体" w:hAnsi="宋体" w:eastAsia="宋体" w:cs="宋体"/>
          <w:b/>
          <w:color w:val="auto"/>
          <w:kern w:val="0"/>
          <w:sz w:val="21"/>
          <w:szCs w:val="21"/>
          <w:highlight w:val="none"/>
          <w:lang w:val="zh-CN"/>
        </w:rPr>
      </w:pPr>
      <w:r>
        <w:rPr>
          <w:rFonts w:hint="eastAsia" w:ascii="宋体" w:hAnsi="宋体" w:eastAsia="宋体" w:cs="宋体"/>
          <w:b/>
          <w:color w:val="auto"/>
          <w:kern w:val="0"/>
          <w:sz w:val="21"/>
          <w:szCs w:val="21"/>
          <w:highlight w:val="none"/>
          <w:lang w:val="en-US" w:eastAsia="zh-CN"/>
        </w:rPr>
        <w:t>注：</w:t>
      </w:r>
      <w:r>
        <w:rPr>
          <w:rFonts w:hint="eastAsia" w:ascii="宋体" w:hAnsi="宋体" w:eastAsia="宋体" w:cs="宋体"/>
          <w:b/>
          <w:color w:val="auto"/>
          <w:kern w:val="0"/>
          <w:sz w:val="21"/>
          <w:szCs w:val="21"/>
          <w:highlight w:val="none"/>
          <w:lang w:val="zh-CN"/>
        </w:rPr>
        <w:t>从业人员、营业收入、资产总额填报上一年度数据，无上一年度数据的新成立企业可不填报。</w:t>
      </w:r>
    </w:p>
    <w:p>
      <w:pPr>
        <w:keepNext w:val="0"/>
        <w:keepLines w:val="0"/>
        <w:pageBreakBefore w:val="0"/>
        <w:widowControl w:val="0"/>
        <w:tabs>
          <w:tab w:val="left" w:pos="4860"/>
        </w:tabs>
        <w:kinsoku/>
        <w:wordWrap/>
        <w:overflowPunct/>
        <w:topLinePunct w:val="0"/>
        <w:autoSpaceDE/>
        <w:autoSpaceDN/>
        <w:bidi w:val="0"/>
        <w:adjustRightInd/>
        <w:snapToGrid/>
        <w:spacing w:line="360" w:lineRule="auto"/>
        <w:ind w:left="0" w:leftChars="0" w:right="0" w:rightChars="0" w:firstLine="0" w:firstLineChars="0"/>
        <w:jc w:val="right"/>
        <w:textAlignment w:val="auto"/>
        <w:outlineLvl w:val="9"/>
        <w:rPr>
          <w:rFonts w:hint="eastAsia" w:ascii="宋体" w:hAnsi="宋体" w:eastAsia="宋体" w:cs="宋体"/>
          <w:color w:val="auto"/>
          <w:kern w:val="0"/>
          <w:sz w:val="21"/>
          <w:szCs w:val="21"/>
          <w:highlight w:val="none"/>
        </w:rPr>
      </w:pPr>
    </w:p>
    <w:p>
      <w:pPr>
        <w:pStyle w:val="38"/>
        <w:keepNext w:val="0"/>
        <w:keepLines w:val="0"/>
        <w:pageBreakBefore w:val="0"/>
        <w:widowControl w:val="0"/>
        <w:kinsoku/>
        <w:overflowPunct/>
        <w:bidi w:val="0"/>
        <w:rPr>
          <w:rFonts w:hint="eastAsia" w:ascii="宋体" w:hAnsi="宋体" w:eastAsia="宋体" w:cs="宋体"/>
          <w:b/>
          <w:color w:val="auto"/>
          <w:kern w:val="0"/>
          <w:sz w:val="21"/>
          <w:szCs w:val="21"/>
          <w:highlight w:val="none"/>
          <w:lang w:eastAsia="zh-CN"/>
        </w:rPr>
      </w:pPr>
    </w:p>
    <w:p>
      <w:pPr>
        <w:keepNext w:val="0"/>
        <w:keepLines w:val="0"/>
        <w:pageBreakBefore w:val="0"/>
        <w:widowControl w:val="0"/>
        <w:kinsoku/>
        <w:overflowPunct/>
        <w:topLinePunct w:val="0"/>
        <w:autoSpaceDE/>
        <w:autoSpaceDN/>
        <w:bidi w:val="0"/>
        <w:spacing w:beforeAutospacing="0" w:afterAutospacing="0" w:line="360" w:lineRule="auto"/>
        <w:ind w:firstLine="0" w:firstLineChars="0"/>
        <w:jc w:val="left"/>
        <w:outlineLvl w:val="9"/>
        <w:rPr>
          <w:rFonts w:hint="eastAsia" w:ascii="宋体" w:hAnsi="宋体" w:eastAsia="宋体" w:cs="宋体"/>
          <w:b/>
          <w:color w:val="auto"/>
          <w:kern w:val="0"/>
          <w:sz w:val="30"/>
          <w:szCs w:val="30"/>
          <w:highlight w:val="none"/>
          <w:lang w:val="zh-CN" w:eastAsia="zh-CN"/>
        </w:rPr>
      </w:pPr>
      <w:r>
        <w:rPr>
          <w:rFonts w:hint="eastAsia" w:ascii="宋体" w:hAnsi="宋体" w:eastAsia="宋体" w:cs="宋体"/>
          <w:b/>
          <w:color w:val="auto"/>
          <w:kern w:val="0"/>
          <w:sz w:val="30"/>
          <w:szCs w:val="30"/>
          <w:highlight w:val="none"/>
          <w:lang w:val="zh-CN" w:eastAsia="zh-CN"/>
        </w:rPr>
        <w:br w:type="page"/>
      </w:r>
    </w:p>
    <w:p>
      <w:pPr>
        <w:keepNext w:val="0"/>
        <w:keepLines w:val="0"/>
        <w:pageBreakBefore w:val="0"/>
        <w:widowControl w:val="0"/>
        <w:kinsoku/>
        <w:overflowPunct/>
        <w:topLinePunct w:val="0"/>
        <w:autoSpaceDE/>
        <w:autoSpaceDN/>
        <w:bidi w:val="0"/>
        <w:spacing w:beforeAutospacing="0" w:afterAutospacing="0" w:line="360" w:lineRule="auto"/>
        <w:ind w:firstLine="0" w:firstLineChars="0"/>
        <w:jc w:val="left"/>
        <w:outlineLvl w:val="9"/>
        <w:rPr>
          <w:rFonts w:hint="eastAsia" w:ascii="宋体" w:hAnsi="宋体" w:eastAsia="宋体" w:cs="宋体"/>
          <w:b/>
          <w:color w:val="auto"/>
          <w:kern w:val="0"/>
          <w:sz w:val="30"/>
          <w:szCs w:val="30"/>
          <w:highlight w:val="none"/>
          <w:lang w:val="zh-CN" w:eastAsia="zh-CN"/>
        </w:rPr>
      </w:pPr>
    </w:p>
    <w:p>
      <w:pPr>
        <w:keepNext w:val="0"/>
        <w:keepLines w:val="0"/>
        <w:pageBreakBefore w:val="0"/>
        <w:widowControl w:val="0"/>
        <w:kinsoku/>
        <w:overflowPunct/>
        <w:topLinePunct w:val="0"/>
        <w:autoSpaceDE/>
        <w:autoSpaceDN/>
        <w:bidi w:val="0"/>
        <w:spacing w:beforeAutospacing="0" w:afterAutospacing="0" w:line="360" w:lineRule="auto"/>
        <w:ind w:firstLine="0" w:firstLineChars="0"/>
        <w:jc w:val="left"/>
        <w:outlineLvl w:val="9"/>
        <w:rPr>
          <w:rFonts w:hint="eastAsia" w:ascii="宋体" w:hAnsi="宋体" w:eastAsia="宋体" w:cs="宋体"/>
          <w:b/>
          <w:color w:val="auto"/>
          <w:kern w:val="0"/>
          <w:sz w:val="24"/>
          <w:szCs w:val="24"/>
          <w:highlight w:val="none"/>
          <w:lang w:eastAsia="zh-CN"/>
        </w:rPr>
      </w:pPr>
      <w:r>
        <w:rPr>
          <w:rFonts w:hint="eastAsia" w:ascii="宋体" w:hAnsi="宋体" w:eastAsia="宋体" w:cs="宋体"/>
          <w:b/>
          <w:color w:val="auto"/>
          <w:kern w:val="0"/>
          <w:sz w:val="21"/>
          <w:szCs w:val="21"/>
          <w:highlight w:val="none"/>
          <w:lang w:eastAsia="zh-CN"/>
        </w:rPr>
        <w:t>附件</w:t>
      </w:r>
      <w:r>
        <w:rPr>
          <w:rFonts w:hint="eastAsia" w:ascii="宋体" w:hAnsi="宋体" w:eastAsia="宋体" w:cs="宋体"/>
          <w:b/>
          <w:color w:val="auto"/>
          <w:kern w:val="0"/>
          <w:sz w:val="21"/>
          <w:szCs w:val="21"/>
          <w:highlight w:val="none"/>
          <w:lang w:val="en-US" w:eastAsia="zh-CN"/>
        </w:rPr>
        <w:t>2</w:t>
      </w:r>
      <w:r>
        <w:rPr>
          <w:rFonts w:hint="eastAsia" w:ascii="宋体" w:hAnsi="宋体" w:eastAsia="宋体" w:cs="宋体"/>
          <w:b/>
          <w:color w:val="auto"/>
          <w:kern w:val="0"/>
          <w:sz w:val="21"/>
          <w:szCs w:val="21"/>
          <w:highlight w:val="none"/>
          <w:lang w:eastAsia="zh-CN"/>
        </w:rPr>
        <w:t>：</w:t>
      </w:r>
    </w:p>
    <w:p>
      <w:pPr>
        <w:keepNext w:val="0"/>
        <w:keepLines w:val="0"/>
        <w:pageBreakBefore w:val="0"/>
        <w:widowControl w:val="0"/>
        <w:kinsoku/>
        <w:overflowPunct/>
        <w:topLinePunct w:val="0"/>
        <w:autoSpaceDE/>
        <w:autoSpaceDN/>
        <w:bidi w:val="0"/>
        <w:spacing w:beforeAutospacing="0" w:afterAutospacing="0" w:line="360" w:lineRule="auto"/>
        <w:ind w:firstLine="632" w:firstLineChars="225"/>
        <w:jc w:val="center"/>
        <w:outlineLvl w:val="9"/>
        <w:rPr>
          <w:rFonts w:hint="eastAsia" w:ascii="宋体" w:hAnsi="宋体" w:eastAsia="宋体" w:cs="宋体"/>
          <w:b/>
          <w:color w:val="auto"/>
          <w:kern w:val="0"/>
          <w:sz w:val="28"/>
          <w:szCs w:val="28"/>
          <w:highlight w:val="none"/>
          <w:lang w:val="zh-CN"/>
        </w:rPr>
      </w:pPr>
      <w:r>
        <w:rPr>
          <w:rFonts w:hint="eastAsia" w:ascii="宋体" w:hAnsi="宋体" w:eastAsia="宋体" w:cs="宋体"/>
          <w:b/>
          <w:color w:val="auto"/>
          <w:kern w:val="0"/>
          <w:sz w:val="28"/>
          <w:szCs w:val="28"/>
          <w:highlight w:val="none"/>
          <w:lang w:val="zh-CN"/>
        </w:rPr>
        <w:t>监狱企业</w:t>
      </w:r>
      <w:r>
        <w:rPr>
          <w:rFonts w:hint="eastAsia" w:ascii="宋体" w:hAnsi="宋体" w:eastAsia="宋体" w:cs="宋体"/>
          <w:b/>
          <w:color w:val="auto"/>
          <w:kern w:val="0"/>
          <w:sz w:val="28"/>
          <w:szCs w:val="28"/>
          <w:highlight w:val="none"/>
          <w:lang w:val="en-US" w:eastAsia="zh-CN"/>
        </w:rPr>
        <w:t>声明函</w:t>
      </w:r>
      <w:r>
        <w:rPr>
          <w:rFonts w:hint="eastAsia" w:ascii="宋体" w:hAnsi="宋体" w:eastAsia="宋体" w:cs="宋体"/>
          <w:b/>
          <w:color w:val="auto"/>
          <w:kern w:val="0"/>
          <w:sz w:val="28"/>
          <w:szCs w:val="28"/>
          <w:highlight w:val="none"/>
          <w:lang w:val="zh-CN"/>
        </w:rPr>
        <w:t>（若有）</w:t>
      </w:r>
    </w:p>
    <w:p>
      <w:pPr>
        <w:keepNext w:val="0"/>
        <w:keepLines w:val="0"/>
        <w:pageBreakBefore w:val="0"/>
        <w:widowControl w:val="0"/>
        <w:kinsoku/>
        <w:overflowPunct/>
        <w:topLinePunct w:val="0"/>
        <w:autoSpaceDE/>
        <w:autoSpaceDN/>
        <w:bidi w:val="0"/>
        <w:spacing w:line="400" w:lineRule="atLeast"/>
        <w:ind w:firstLine="402" w:firstLineChars="200"/>
        <w:jc w:val="left"/>
        <w:outlineLvl w:val="9"/>
        <w:rPr>
          <w:rFonts w:hint="eastAsia" w:ascii="宋体" w:hAnsi="宋体" w:eastAsia="宋体" w:cs="宋体"/>
          <w:b/>
          <w:color w:val="auto"/>
          <w:kern w:val="0"/>
          <w:sz w:val="20"/>
          <w:szCs w:val="20"/>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致：</w:t>
      </w:r>
      <w:r>
        <w:rPr>
          <w:rFonts w:hint="eastAsia" w:ascii="宋体" w:hAnsi="宋体" w:eastAsia="宋体" w:cs="宋体"/>
          <w:b/>
          <w:bCs/>
          <w:color w:val="auto"/>
          <w:kern w:val="0"/>
          <w:sz w:val="21"/>
          <w:szCs w:val="21"/>
          <w:highlight w:val="none"/>
          <w:u w:val="single"/>
          <w:lang w:val="en-US" w:eastAsia="zh-CN"/>
        </w:rPr>
        <w:t xml:space="preserve">         （</w:t>
      </w:r>
      <w:r>
        <w:rPr>
          <w:rFonts w:hint="eastAsia" w:ascii="宋体" w:hAnsi="宋体" w:eastAsia="宋体" w:cs="宋体"/>
          <w:b/>
          <w:bCs/>
          <w:color w:val="auto"/>
          <w:kern w:val="0"/>
          <w:sz w:val="21"/>
          <w:szCs w:val="21"/>
          <w:highlight w:val="none"/>
          <w:u w:val="single"/>
          <w:lang w:eastAsia="zh-CN"/>
        </w:rPr>
        <w:t>采购人</w:t>
      </w:r>
      <w:r>
        <w:rPr>
          <w:rFonts w:hint="eastAsia" w:ascii="宋体" w:hAnsi="宋体" w:eastAsia="宋体" w:cs="宋体"/>
          <w:b/>
          <w:bCs/>
          <w:color w:val="auto"/>
          <w:kern w:val="0"/>
          <w:sz w:val="21"/>
          <w:szCs w:val="21"/>
          <w:highlight w:val="none"/>
          <w:u w:val="single"/>
        </w:rPr>
        <w:t>）</w:t>
      </w:r>
      <w:r>
        <w:rPr>
          <w:rFonts w:hint="eastAsia" w:ascii="宋体" w:hAnsi="宋体" w:eastAsia="宋体" w:cs="宋体"/>
          <w:b/>
          <w:bCs/>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20" w:firstLineChars="20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本单位郑重声明，根据《财政部司法部关于政府采购支持监狱企业发展有关问题的通知》（财库〔2014〕68号）的规定，本单位为符合条件的</w:t>
      </w:r>
      <w:r>
        <w:rPr>
          <w:rFonts w:hint="eastAsia" w:ascii="宋体" w:hAnsi="宋体" w:eastAsia="宋体" w:cs="宋体"/>
          <w:color w:val="auto"/>
          <w:kern w:val="0"/>
          <w:sz w:val="21"/>
          <w:szCs w:val="21"/>
          <w:highlight w:val="none"/>
          <w:lang w:val="zh-CN"/>
        </w:rPr>
        <w:t>监狱企业</w:t>
      </w:r>
      <w:r>
        <w:rPr>
          <w:rFonts w:hint="eastAsia" w:ascii="宋体" w:hAnsi="宋体" w:eastAsia="宋体" w:cs="宋体"/>
          <w:color w:val="auto"/>
          <w:kern w:val="0"/>
          <w:sz w:val="21"/>
          <w:szCs w:val="21"/>
          <w:highlight w:val="none"/>
        </w:rPr>
        <w:t>，且本单位参加______单位的______项目采购活动提供本单位制造的货物（由本单位承担工程/提供服务）。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20" w:firstLineChars="200"/>
        <w:jc w:val="left"/>
        <w:textAlignment w:val="auto"/>
        <w:outlineLvl w:val="9"/>
        <w:rPr>
          <w:rFonts w:hint="eastAsia" w:ascii="宋体" w:hAnsi="宋体" w:eastAsia="宋体" w:cs="宋体"/>
          <w:color w:val="auto"/>
          <w:kern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20" w:firstLineChars="20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20" w:firstLineChars="200"/>
        <w:jc w:val="left"/>
        <w:textAlignment w:val="auto"/>
        <w:outlineLvl w:val="9"/>
        <w:rPr>
          <w:rFonts w:hint="eastAsia" w:ascii="宋体" w:hAnsi="宋体" w:eastAsia="宋体" w:cs="宋体"/>
          <w:color w:val="auto"/>
          <w:kern w:val="0"/>
          <w:sz w:val="21"/>
          <w:szCs w:val="21"/>
          <w:highlight w:val="none"/>
        </w:rPr>
      </w:pPr>
    </w:p>
    <w:p>
      <w:pPr>
        <w:pStyle w:val="14"/>
        <w:keepNext w:val="0"/>
        <w:keepLines w:val="0"/>
        <w:pageBreakBefore w:val="0"/>
        <w:widowControl w:val="0"/>
        <w:kinsoku/>
        <w:overflowPunct/>
        <w:bidi w:val="0"/>
        <w:rPr>
          <w:rFonts w:hint="eastAsia" w:ascii="宋体" w:hAnsi="宋体" w:eastAsia="宋体" w:cs="宋体"/>
          <w:color w:val="auto"/>
          <w:kern w:val="0"/>
          <w:sz w:val="21"/>
          <w:szCs w:val="21"/>
          <w:highlight w:val="none"/>
        </w:rPr>
      </w:pPr>
    </w:p>
    <w:p>
      <w:pPr>
        <w:keepNext w:val="0"/>
        <w:keepLines w:val="0"/>
        <w:pageBreakBefore w:val="0"/>
        <w:widowControl w:val="0"/>
        <w:kinsoku/>
        <w:overflowPunct/>
        <w:bidi w:val="0"/>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20" w:firstLineChars="200"/>
        <w:jc w:val="left"/>
        <w:textAlignment w:val="auto"/>
        <w:outlineLvl w:val="9"/>
        <w:rPr>
          <w:rFonts w:hint="eastAsia" w:ascii="宋体" w:hAnsi="宋体" w:eastAsia="宋体" w:cs="宋体"/>
          <w:color w:val="auto"/>
          <w:kern w:val="0"/>
          <w:sz w:val="21"/>
          <w:szCs w:val="21"/>
          <w:highlight w:val="none"/>
        </w:rPr>
      </w:pPr>
    </w:p>
    <w:p>
      <w:pPr>
        <w:keepNext w:val="0"/>
        <w:keepLines w:val="0"/>
        <w:pageBreakBefore w:val="0"/>
        <w:widowControl w:val="0"/>
        <w:kinsoku/>
        <w:wordWrap/>
        <w:overflowPunct/>
        <w:topLinePunct w:val="0"/>
        <w:bidi w:val="0"/>
        <w:adjustRightInd/>
        <w:snapToGrid/>
        <w:spacing w:afterAutospacing="0" w:line="360" w:lineRule="auto"/>
        <w:ind w:left="0" w:leftChars="0" w:right="0" w:rightChars="0" w:firstLine="420" w:firstLineChars="200"/>
        <w:jc w:val="right"/>
        <w:textAlignment w:val="auto"/>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lang w:val="en-US" w:eastAsia="zh-CN"/>
        </w:rPr>
        <w:t>供应商：</w:t>
      </w:r>
      <w:r>
        <w:rPr>
          <w:rFonts w:hint="eastAsia" w:ascii="宋体" w:hAnsi="宋体" w:eastAsia="宋体" w:cs="宋体"/>
          <w:color w:val="auto"/>
          <w:spacing w:val="0"/>
          <w:w w:val="100"/>
          <w:kern w:val="0"/>
          <w:position w:val="0"/>
          <w:sz w:val="21"/>
          <w:szCs w:val="21"/>
          <w:highlight w:val="none"/>
          <w:u w:val="single"/>
          <w:lang w:val="en-US" w:eastAsia="zh-CN"/>
        </w:rPr>
        <w:t xml:space="preserve">                         （盖单位章）</w:t>
      </w:r>
      <w:r>
        <w:rPr>
          <w:rFonts w:hint="eastAsia" w:ascii="宋体" w:hAnsi="宋体" w:eastAsia="宋体" w:cs="宋体"/>
          <w:color w:val="auto"/>
          <w:spacing w:val="0"/>
          <w:w w:val="100"/>
          <w:kern w:val="0"/>
          <w:position w:val="0"/>
          <w:sz w:val="21"/>
          <w:szCs w:val="21"/>
          <w:highlight w:val="none"/>
          <w:lang w:val="en-US" w:eastAsia="zh-CN"/>
        </w:rPr>
        <w:t xml:space="preserve"> </w:t>
      </w:r>
    </w:p>
    <w:p>
      <w:pPr>
        <w:keepNext w:val="0"/>
        <w:keepLines w:val="0"/>
        <w:pageBreakBefore w:val="0"/>
        <w:widowControl w:val="0"/>
        <w:tabs>
          <w:tab w:val="left" w:pos="4860"/>
        </w:tabs>
        <w:kinsoku/>
        <w:wordWrap/>
        <w:overflowPunct/>
        <w:topLinePunct w:val="0"/>
        <w:autoSpaceDE/>
        <w:autoSpaceDN/>
        <w:bidi w:val="0"/>
        <w:adjustRightInd/>
        <w:snapToGrid/>
        <w:spacing w:line="360" w:lineRule="auto"/>
        <w:ind w:left="0" w:leftChars="0" w:right="0" w:firstLine="0" w:firstLineChars="0"/>
        <w:jc w:val="right"/>
        <w:textAlignment w:val="auto"/>
        <w:outlineLvl w:val="9"/>
        <w:rPr>
          <w:rFonts w:hint="eastAsia" w:ascii="宋体" w:hAnsi="宋体" w:eastAsia="宋体" w:cs="宋体"/>
          <w:color w:val="auto"/>
          <w:spacing w:val="0"/>
          <w:w w:val="100"/>
          <w:kern w:val="0"/>
          <w:position w:val="0"/>
          <w:sz w:val="21"/>
          <w:szCs w:val="21"/>
          <w:highlight w:val="none"/>
          <w:u w:val="single"/>
          <w:lang w:val="en-US" w:eastAsia="zh-CN"/>
        </w:rPr>
      </w:pPr>
    </w:p>
    <w:p>
      <w:pPr>
        <w:keepNext w:val="0"/>
        <w:keepLines w:val="0"/>
        <w:pageBreakBefore w:val="0"/>
        <w:widowControl w:val="0"/>
        <w:tabs>
          <w:tab w:val="left" w:pos="4860"/>
        </w:tabs>
        <w:kinsoku/>
        <w:wordWrap/>
        <w:overflowPunct/>
        <w:topLinePunct w:val="0"/>
        <w:autoSpaceDE/>
        <w:autoSpaceDN/>
        <w:bidi w:val="0"/>
        <w:adjustRightInd/>
        <w:snapToGrid/>
        <w:spacing w:line="360" w:lineRule="auto"/>
        <w:ind w:left="0" w:leftChars="0" w:right="0" w:firstLine="0" w:firstLineChars="0"/>
        <w:jc w:val="righ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pacing w:val="0"/>
          <w:w w:val="100"/>
          <w:kern w:val="0"/>
          <w:position w:val="0"/>
          <w:sz w:val="21"/>
          <w:szCs w:val="21"/>
          <w:highlight w:val="none"/>
          <w:u w:val="single"/>
          <w:lang w:val="en-US" w:eastAsia="zh-CN"/>
        </w:rPr>
        <w:t xml:space="preserve">      </w:t>
      </w:r>
      <w:r>
        <w:rPr>
          <w:rFonts w:hint="eastAsia" w:ascii="宋体" w:hAnsi="宋体" w:eastAsia="宋体" w:cs="宋体"/>
          <w:color w:val="auto"/>
          <w:spacing w:val="0"/>
          <w:w w:val="100"/>
          <w:kern w:val="0"/>
          <w:position w:val="0"/>
          <w:sz w:val="21"/>
          <w:szCs w:val="21"/>
          <w:highlight w:val="none"/>
          <w:lang w:val="en-US" w:eastAsia="zh-CN"/>
        </w:rPr>
        <w:t>年</w:t>
      </w:r>
      <w:r>
        <w:rPr>
          <w:rFonts w:hint="eastAsia" w:ascii="宋体" w:hAnsi="宋体" w:eastAsia="宋体" w:cs="宋体"/>
          <w:color w:val="auto"/>
          <w:spacing w:val="0"/>
          <w:w w:val="100"/>
          <w:kern w:val="0"/>
          <w:position w:val="0"/>
          <w:sz w:val="21"/>
          <w:szCs w:val="21"/>
          <w:highlight w:val="none"/>
          <w:u w:val="single"/>
          <w:lang w:val="en-US" w:eastAsia="zh-CN"/>
        </w:rPr>
        <w:t xml:space="preserve">   </w:t>
      </w:r>
      <w:r>
        <w:rPr>
          <w:rFonts w:hint="eastAsia" w:ascii="宋体" w:hAnsi="宋体" w:eastAsia="宋体" w:cs="宋体"/>
          <w:color w:val="auto"/>
          <w:spacing w:val="0"/>
          <w:w w:val="100"/>
          <w:kern w:val="0"/>
          <w:position w:val="0"/>
          <w:sz w:val="21"/>
          <w:szCs w:val="21"/>
          <w:highlight w:val="none"/>
          <w:lang w:val="en-US" w:eastAsia="zh-CN"/>
        </w:rPr>
        <w:t>月</w:t>
      </w:r>
      <w:r>
        <w:rPr>
          <w:rFonts w:hint="eastAsia" w:ascii="宋体" w:hAnsi="宋体" w:eastAsia="宋体" w:cs="宋体"/>
          <w:color w:val="auto"/>
          <w:spacing w:val="0"/>
          <w:w w:val="100"/>
          <w:kern w:val="0"/>
          <w:position w:val="0"/>
          <w:sz w:val="21"/>
          <w:szCs w:val="21"/>
          <w:highlight w:val="none"/>
          <w:u w:val="single"/>
          <w:lang w:val="en-US" w:eastAsia="zh-CN"/>
        </w:rPr>
        <w:t xml:space="preserve">    </w:t>
      </w:r>
      <w:r>
        <w:rPr>
          <w:rFonts w:hint="eastAsia" w:ascii="宋体" w:hAnsi="宋体" w:eastAsia="宋体" w:cs="宋体"/>
          <w:color w:val="auto"/>
          <w:spacing w:val="0"/>
          <w:w w:val="100"/>
          <w:kern w:val="0"/>
          <w:position w:val="0"/>
          <w:sz w:val="21"/>
          <w:szCs w:val="21"/>
          <w:highlight w:val="none"/>
          <w:lang w:val="en-US" w:eastAsia="zh-CN"/>
        </w:rPr>
        <w:t>日</w:t>
      </w:r>
    </w:p>
    <w:p>
      <w:pPr>
        <w:keepNext w:val="0"/>
        <w:keepLines w:val="0"/>
        <w:pageBreakBefore w:val="0"/>
        <w:widowControl w:val="0"/>
        <w:tabs>
          <w:tab w:val="left" w:pos="4860"/>
        </w:tabs>
        <w:kinsoku/>
        <w:wordWrap/>
        <w:overflowPunct/>
        <w:topLinePunct w:val="0"/>
        <w:autoSpaceDE/>
        <w:autoSpaceDN/>
        <w:bidi w:val="0"/>
        <w:adjustRightInd/>
        <w:snapToGrid/>
        <w:spacing w:line="360" w:lineRule="auto"/>
        <w:ind w:left="0" w:leftChars="0" w:right="0" w:firstLine="420" w:firstLineChars="200"/>
        <w:jc w:val="center"/>
        <w:textAlignment w:val="auto"/>
        <w:outlineLvl w:val="9"/>
        <w:rPr>
          <w:rFonts w:hint="eastAsia" w:ascii="宋体" w:hAnsi="宋体" w:eastAsia="宋体" w:cs="宋体"/>
          <w:color w:val="auto"/>
          <w:kern w:val="0"/>
          <w:sz w:val="21"/>
          <w:szCs w:val="21"/>
          <w:highlight w:val="none"/>
        </w:rPr>
      </w:pPr>
    </w:p>
    <w:p>
      <w:pPr>
        <w:keepNext w:val="0"/>
        <w:keepLines w:val="0"/>
        <w:pageBreakBefore w:val="0"/>
        <w:widowControl w:val="0"/>
        <w:kinsoku/>
        <w:overflowPunct/>
        <w:bidi w:val="0"/>
        <w:rPr>
          <w:rFonts w:hint="eastAsia" w:ascii="宋体" w:hAnsi="宋体" w:eastAsia="宋体" w:cs="宋体"/>
          <w:color w:val="auto"/>
          <w:kern w:val="0"/>
          <w:sz w:val="24"/>
          <w:szCs w:val="24"/>
          <w:highlight w:val="none"/>
        </w:rPr>
      </w:pPr>
    </w:p>
    <w:p>
      <w:pPr>
        <w:pStyle w:val="14"/>
        <w:keepNext w:val="0"/>
        <w:keepLines w:val="0"/>
        <w:pageBreakBefore w:val="0"/>
        <w:widowControl w:val="0"/>
        <w:kinsoku/>
        <w:overflowPunct/>
        <w:bidi w:val="0"/>
        <w:rPr>
          <w:rFonts w:hint="eastAsia" w:ascii="宋体" w:hAnsi="宋体" w:eastAsia="宋体" w:cs="宋体"/>
          <w:color w:val="auto"/>
          <w:highlight w:val="none"/>
        </w:rPr>
      </w:pPr>
    </w:p>
    <w:p>
      <w:pPr>
        <w:pStyle w:val="14"/>
        <w:keepNext w:val="0"/>
        <w:keepLines w:val="0"/>
        <w:pageBreakBefore w:val="0"/>
        <w:widowControl w:val="0"/>
        <w:kinsoku/>
        <w:overflowPunct/>
        <w:bidi w:val="0"/>
        <w:rPr>
          <w:rFonts w:hint="eastAsia" w:ascii="宋体" w:hAnsi="宋体" w:eastAsia="宋体" w:cs="宋体"/>
          <w:color w:val="auto"/>
          <w:highlight w:val="none"/>
        </w:rPr>
      </w:pPr>
    </w:p>
    <w:p>
      <w:pPr>
        <w:keepNext w:val="0"/>
        <w:keepLines w:val="0"/>
        <w:pageBreakBefore w:val="0"/>
        <w:widowControl w:val="0"/>
        <w:kinsoku/>
        <w:overflowPunct/>
        <w:topLinePunct w:val="0"/>
        <w:autoSpaceDE/>
        <w:autoSpaceDN/>
        <w:bidi w:val="0"/>
        <w:spacing w:line="360" w:lineRule="auto"/>
        <w:ind w:left="31680" w:hanging="904" w:hangingChars="250"/>
        <w:jc w:val="left"/>
        <w:outlineLvl w:val="9"/>
        <w:rPr>
          <w:rFonts w:hint="eastAsia" w:ascii="宋体" w:hAnsi="宋体" w:eastAsia="宋体" w:cs="宋体"/>
          <w:color w:val="auto"/>
          <w:kern w:val="0"/>
          <w:sz w:val="24"/>
          <w:szCs w:val="24"/>
          <w:highlight w:val="none"/>
        </w:rPr>
      </w:pPr>
      <w:r>
        <w:rPr>
          <w:rFonts w:hint="eastAsia" w:ascii="宋体" w:hAnsi="宋体" w:eastAsia="宋体" w:cs="宋体"/>
          <w:b/>
          <w:bCs/>
          <w:color w:val="auto"/>
          <w:sz w:val="36"/>
          <w:szCs w:val="36"/>
          <w:highlight w:val="none"/>
          <w:lang w:eastAsia="zh-CN"/>
        </w:rPr>
        <w:t>供应商若不是监狱企业，可不填写此函</w:t>
      </w:r>
    </w:p>
    <w:p>
      <w:pPr>
        <w:keepNext w:val="0"/>
        <w:keepLines w:val="0"/>
        <w:pageBreakBefore w:val="0"/>
        <w:widowControl w:val="0"/>
        <w:kinsoku/>
        <w:overflowPunct/>
        <w:topLinePunct w:val="0"/>
        <w:autoSpaceDE/>
        <w:autoSpaceDN/>
        <w:bidi w:val="0"/>
        <w:adjustRightInd w:val="0"/>
        <w:spacing w:line="360" w:lineRule="auto"/>
        <w:ind w:firstLine="0" w:firstLineChars="0"/>
        <w:jc w:val="center"/>
        <w:outlineLvl w:val="9"/>
        <w:rPr>
          <w:rFonts w:hint="eastAsia" w:ascii="宋体" w:hAnsi="宋体" w:eastAsia="宋体" w:cs="宋体"/>
          <w:color w:val="auto"/>
          <w:kern w:val="0"/>
          <w:sz w:val="24"/>
          <w:szCs w:val="24"/>
          <w:highlight w:val="none"/>
        </w:rPr>
      </w:pPr>
    </w:p>
    <w:p>
      <w:pPr>
        <w:keepNext w:val="0"/>
        <w:keepLines w:val="0"/>
        <w:pageBreakBefore w:val="0"/>
        <w:widowControl w:val="0"/>
        <w:kinsoku/>
        <w:overflowPunct/>
        <w:topLinePunct w:val="0"/>
        <w:autoSpaceDE/>
        <w:autoSpaceDN/>
        <w:bidi w:val="0"/>
        <w:adjustRightInd w:val="0"/>
        <w:spacing w:line="360" w:lineRule="auto"/>
        <w:ind w:firstLine="0" w:firstLineChars="0"/>
        <w:jc w:val="center"/>
        <w:outlineLvl w:val="9"/>
        <w:rPr>
          <w:rFonts w:hint="eastAsia" w:ascii="宋体" w:hAnsi="宋体" w:eastAsia="宋体" w:cs="宋体"/>
          <w:color w:val="auto"/>
          <w:kern w:val="0"/>
          <w:sz w:val="24"/>
          <w:szCs w:val="24"/>
          <w:highlight w:val="none"/>
        </w:rPr>
      </w:pPr>
    </w:p>
    <w:p>
      <w:pPr>
        <w:keepNext w:val="0"/>
        <w:keepLines w:val="0"/>
        <w:pageBreakBefore w:val="0"/>
        <w:widowControl w:val="0"/>
        <w:kinsoku/>
        <w:overflowPunct/>
        <w:topLinePunct w:val="0"/>
        <w:autoSpaceDE/>
        <w:autoSpaceDN/>
        <w:bidi w:val="0"/>
        <w:spacing w:beforeAutospacing="0" w:afterAutospacing="0" w:line="360" w:lineRule="auto"/>
        <w:ind w:firstLine="0" w:firstLineChars="0"/>
        <w:jc w:val="left"/>
        <w:outlineLvl w:val="9"/>
        <w:rPr>
          <w:rFonts w:hint="eastAsia" w:ascii="宋体" w:hAnsi="宋体" w:eastAsia="宋体" w:cs="宋体"/>
          <w:b/>
          <w:color w:val="auto"/>
          <w:kern w:val="0"/>
          <w:sz w:val="30"/>
          <w:szCs w:val="30"/>
          <w:highlight w:val="none"/>
          <w:lang w:val="zh-CN"/>
        </w:rPr>
      </w:pPr>
      <w:r>
        <w:rPr>
          <w:rFonts w:hint="eastAsia" w:ascii="宋体" w:hAnsi="宋体" w:eastAsia="宋体" w:cs="宋体"/>
          <w:b/>
          <w:color w:val="auto"/>
          <w:kern w:val="0"/>
          <w:sz w:val="30"/>
          <w:szCs w:val="30"/>
          <w:highlight w:val="none"/>
          <w:lang w:val="zh-CN"/>
        </w:rPr>
        <w:br w:type="page"/>
      </w:r>
    </w:p>
    <w:p>
      <w:pPr>
        <w:keepNext w:val="0"/>
        <w:keepLines w:val="0"/>
        <w:pageBreakBefore w:val="0"/>
        <w:widowControl w:val="0"/>
        <w:kinsoku/>
        <w:overflowPunct/>
        <w:topLinePunct w:val="0"/>
        <w:autoSpaceDE/>
        <w:autoSpaceDN/>
        <w:bidi w:val="0"/>
        <w:spacing w:beforeAutospacing="0" w:afterAutospacing="0" w:line="360" w:lineRule="auto"/>
        <w:ind w:firstLine="0" w:firstLineChars="0"/>
        <w:jc w:val="left"/>
        <w:outlineLvl w:val="9"/>
        <w:rPr>
          <w:rFonts w:hint="eastAsia" w:ascii="宋体" w:hAnsi="宋体" w:eastAsia="宋体" w:cs="宋体"/>
          <w:b/>
          <w:color w:val="auto"/>
          <w:kern w:val="0"/>
          <w:sz w:val="30"/>
          <w:szCs w:val="30"/>
          <w:highlight w:val="none"/>
          <w:lang w:val="zh-CN"/>
        </w:rPr>
      </w:pPr>
    </w:p>
    <w:p>
      <w:pPr>
        <w:keepNext w:val="0"/>
        <w:keepLines w:val="0"/>
        <w:pageBreakBefore w:val="0"/>
        <w:widowControl w:val="0"/>
        <w:kinsoku/>
        <w:overflowPunct/>
        <w:topLinePunct w:val="0"/>
        <w:autoSpaceDE/>
        <w:autoSpaceDN/>
        <w:bidi w:val="0"/>
        <w:spacing w:beforeAutospacing="0" w:afterAutospacing="0" w:line="360" w:lineRule="auto"/>
        <w:ind w:firstLine="0" w:firstLineChars="0"/>
        <w:jc w:val="left"/>
        <w:outlineLvl w:val="9"/>
        <w:rPr>
          <w:rFonts w:hint="eastAsia" w:ascii="宋体" w:hAnsi="宋体" w:eastAsia="宋体" w:cs="宋体"/>
          <w:b/>
          <w:color w:val="auto"/>
          <w:kern w:val="0"/>
          <w:sz w:val="30"/>
          <w:szCs w:val="30"/>
          <w:highlight w:val="none"/>
          <w:lang w:val="zh-CN"/>
        </w:rPr>
      </w:pPr>
      <w:r>
        <w:rPr>
          <w:rFonts w:hint="eastAsia" w:ascii="宋体" w:hAnsi="宋体" w:eastAsia="宋体" w:cs="宋体"/>
          <w:b/>
          <w:color w:val="auto"/>
          <w:kern w:val="0"/>
          <w:sz w:val="21"/>
          <w:szCs w:val="21"/>
          <w:highlight w:val="none"/>
          <w:lang w:val="en-US" w:eastAsia="zh-CN"/>
        </w:rPr>
        <w:t>附件3：</w:t>
      </w:r>
    </w:p>
    <w:p>
      <w:pPr>
        <w:keepNext w:val="0"/>
        <w:keepLines w:val="0"/>
        <w:pageBreakBefore w:val="0"/>
        <w:widowControl w:val="0"/>
        <w:kinsoku/>
        <w:overflowPunct/>
        <w:topLinePunct w:val="0"/>
        <w:autoSpaceDE/>
        <w:autoSpaceDN/>
        <w:bidi w:val="0"/>
        <w:spacing w:beforeAutospacing="0" w:afterAutospacing="0" w:line="360" w:lineRule="auto"/>
        <w:ind w:firstLine="632" w:firstLineChars="225"/>
        <w:jc w:val="center"/>
        <w:outlineLvl w:val="9"/>
        <w:rPr>
          <w:rFonts w:hint="eastAsia" w:ascii="宋体" w:hAnsi="宋体" w:eastAsia="宋体" w:cs="宋体"/>
          <w:b/>
          <w:color w:val="auto"/>
          <w:kern w:val="0"/>
          <w:sz w:val="28"/>
          <w:szCs w:val="28"/>
          <w:highlight w:val="none"/>
          <w:lang w:val="zh-CN"/>
        </w:rPr>
      </w:pPr>
      <w:r>
        <w:rPr>
          <w:rFonts w:hint="eastAsia" w:ascii="宋体" w:hAnsi="宋体" w:eastAsia="宋体" w:cs="宋体"/>
          <w:b/>
          <w:color w:val="auto"/>
          <w:kern w:val="0"/>
          <w:sz w:val="28"/>
          <w:szCs w:val="28"/>
          <w:highlight w:val="none"/>
          <w:lang w:val="zh-CN"/>
        </w:rPr>
        <w:t>残疾人福利性单位声明函（若有）</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0" w:firstLineChars="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致：</w:t>
      </w:r>
      <w:r>
        <w:rPr>
          <w:rFonts w:hint="eastAsia" w:ascii="宋体" w:hAnsi="宋体" w:eastAsia="宋体" w:cs="宋体"/>
          <w:b/>
          <w:bCs/>
          <w:color w:val="auto"/>
          <w:kern w:val="0"/>
          <w:sz w:val="21"/>
          <w:szCs w:val="21"/>
          <w:highlight w:val="none"/>
          <w:u w:val="single"/>
          <w:lang w:val="en-US" w:eastAsia="zh-CN"/>
        </w:rPr>
        <w:t xml:space="preserve">         （</w:t>
      </w:r>
      <w:r>
        <w:rPr>
          <w:rFonts w:hint="eastAsia" w:ascii="宋体" w:hAnsi="宋体" w:eastAsia="宋体" w:cs="宋体"/>
          <w:b/>
          <w:bCs/>
          <w:color w:val="auto"/>
          <w:kern w:val="0"/>
          <w:sz w:val="21"/>
          <w:szCs w:val="21"/>
          <w:highlight w:val="none"/>
          <w:u w:val="single"/>
          <w:lang w:eastAsia="zh-CN"/>
        </w:rPr>
        <w:t>采购人</w:t>
      </w:r>
      <w:r>
        <w:rPr>
          <w:rFonts w:hint="eastAsia" w:ascii="宋体" w:hAnsi="宋体" w:eastAsia="宋体" w:cs="宋体"/>
          <w:b/>
          <w:bCs/>
          <w:color w:val="auto"/>
          <w:kern w:val="0"/>
          <w:sz w:val="21"/>
          <w:szCs w:val="21"/>
          <w:highlight w:val="none"/>
          <w:u w:val="single"/>
        </w:rPr>
        <w:t>）</w:t>
      </w:r>
      <w:r>
        <w:rPr>
          <w:rFonts w:hint="eastAsia" w:ascii="宋体" w:hAnsi="宋体" w:eastAsia="宋体" w:cs="宋体"/>
          <w:b/>
          <w:bCs/>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20" w:firstLineChars="20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20" w:firstLineChars="200"/>
        <w:jc w:val="left"/>
        <w:textAlignment w:val="auto"/>
        <w:outlineLvl w:val="9"/>
        <w:rPr>
          <w:rFonts w:hint="eastAsia" w:ascii="宋体" w:hAnsi="宋体" w:eastAsia="宋体" w:cs="宋体"/>
          <w:color w:val="auto"/>
          <w:kern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20" w:firstLineChars="200"/>
        <w:jc w:val="lef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20" w:firstLineChars="200"/>
        <w:jc w:val="left"/>
        <w:textAlignment w:val="auto"/>
        <w:outlineLvl w:val="9"/>
        <w:rPr>
          <w:rFonts w:hint="eastAsia" w:ascii="宋体" w:hAnsi="宋体" w:eastAsia="宋体" w:cs="宋体"/>
          <w:color w:val="auto"/>
          <w:kern w:val="0"/>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420" w:firstLineChars="200"/>
        <w:jc w:val="left"/>
        <w:textAlignment w:val="auto"/>
        <w:outlineLvl w:val="9"/>
        <w:rPr>
          <w:rFonts w:hint="eastAsia" w:ascii="宋体" w:hAnsi="宋体" w:eastAsia="宋体" w:cs="宋体"/>
          <w:color w:val="auto"/>
          <w:kern w:val="0"/>
          <w:sz w:val="21"/>
          <w:szCs w:val="21"/>
          <w:highlight w:val="none"/>
        </w:rPr>
      </w:pPr>
    </w:p>
    <w:p>
      <w:pPr>
        <w:keepNext w:val="0"/>
        <w:keepLines w:val="0"/>
        <w:pageBreakBefore w:val="0"/>
        <w:widowControl w:val="0"/>
        <w:kinsoku/>
        <w:wordWrap/>
        <w:overflowPunct/>
        <w:topLinePunct w:val="0"/>
        <w:bidi w:val="0"/>
        <w:adjustRightInd/>
        <w:snapToGrid/>
        <w:spacing w:afterAutospacing="0" w:line="360" w:lineRule="auto"/>
        <w:ind w:left="0" w:leftChars="0" w:right="0" w:rightChars="0" w:firstLine="420" w:firstLineChars="200"/>
        <w:jc w:val="right"/>
        <w:textAlignment w:val="auto"/>
        <w:rPr>
          <w:rFonts w:hint="eastAsia" w:ascii="宋体" w:hAnsi="宋体" w:eastAsia="宋体" w:cs="宋体"/>
          <w:color w:val="auto"/>
          <w:spacing w:val="0"/>
          <w:w w:val="100"/>
          <w:kern w:val="0"/>
          <w:position w:val="0"/>
          <w:sz w:val="21"/>
          <w:szCs w:val="21"/>
          <w:highlight w:val="none"/>
        </w:rPr>
      </w:pPr>
      <w:r>
        <w:rPr>
          <w:rFonts w:hint="eastAsia" w:ascii="宋体" w:hAnsi="宋体" w:eastAsia="宋体" w:cs="宋体"/>
          <w:color w:val="auto"/>
          <w:spacing w:val="0"/>
          <w:w w:val="100"/>
          <w:kern w:val="0"/>
          <w:position w:val="0"/>
          <w:sz w:val="21"/>
          <w:szCs w:val="21"/>
          <w:highlight w:val="none"/>
          <w:lang w:val="en-US" w:eastAsia="zh-CN"/>
        </w:rPr>
        <w:t>供应商：</w:t>
      </w:r>
      <w:r>
        <w:rPr>
          <w:rFonts w:hint="eastAsia" w:ascii="宋体" w:hAnsi="宋体" w:eastAsia="宋体" w:cs="宋体"/>
          <w:color w:val="auto"/>
          <w:spacing w:val="0"/>
          <w:w w:val="100"/>
          <w:kern w:val="0"/>
          <w:position w:val="0"/>
          <w:sz w:val="21"/>
          <w:szCs w:val="21"/>
          <w:highlight w:val="none"/>
          <w:u w:val="single"/>
          <w:lang w:val="en-US" w:eastAsia="zh-CN"/>
        </w:rPr>
        <w:t xml:space="preserve">                         （盖单位章）</w:t>
      </w:r>
      <w:r>
        <w:rPr>
          <w:rFonts w:hint="eastAsia" w:ascii="宋体" w:hAnsi="宋体" w:eastAsia="宋体" w:cs="宋体"/>
          <w:color w:val="auto"/>
          <w:spacing w:val="0"/>
          <w:w w:val="100"/>
          <w:kern w:val="0"/>
          <w:position w:val="0"/>
          <w:sz w:val="21"/>
          <w:szCs w:val="21"/>
          <w:highlight w:val="none"/>
          <w:lang w:val="en-US" w:eastAsia="zh-CN"/>
        </w:rPr>
        <w:t xml:space="preserve"> </w:t>
      </w:r>
    </w:p>
    <w:p>
      <w:pPr>
        <w:keepNext w:val="0"/>
        <w:keepLines w:val="0"/>
        <w:pageBreakBefore w:val="0"/>
        <w:widowControl w:val="0"/>
        <w:tabs>
          <w:tab w:val="left" w:pos="4860"/>
        </w:tabs>
        <w:kinsoku/>
        <w:wordWrap/>
        <w:overflowPunct/>
        <w:topLinePunct w:val="0"/>
        <w:autoSpaceDE/>
        <w:autoSpaceDN/>
        <w:bidi w:val="0"/>
        <w:adjustRightInd/>
        <w:snapToGrid/>
        <w:spacing w:line="360" w:lineRule="auto"/>
        <w:ind w:left="0" w:leftChars="0" w:right="0" w:firstLine="0" w:firstLineChars="0"/>
        <w:jc w:val="right"/>
        <w:textAlignment w:val="auto"/>
        <w:outlineLvl w:val="9"/>
        <w:rPr>
          <w:rFonts w:hint="eastAsia" w:ascii="宋体" w:hAnsi="宋体" w:eastAsia="宋体" w:cs="宋体"/>
          <w:color w:val="auto"/>
          <w:spacing w:val="0"/>
          <w:w w:val="100"/>
          <w:kern w:val="0"/>
          <w:position w:val="0"/>
          <w:sz w:val="21"/>
          <w:szCs w:val="21"/>
          <w:highlight w:val="none"/>
          <w:u w:val="single"/>
          <w:lang w:val="en-US" w:eastAsia="zh-CN"/>
        </w:rPr>
      </w:pPr>
    </w:p>
    <w:p>
      <w:pPr>
        <w:keepNext w:val="0"/>
        <w:keepLines w:val="0"/>
        <w:pageBreakBefore w:val="0"/>
        <w:widowControl w:val="0"/>
        <w:tabs>
          <w:tab w:val="left" w:pos="4860"/>
        </w:tabs>
        <w:kinsoku/>
        <w:wordWrap/>
        <w:overflowPunct/>
        <w:topLinePunct w:val="0"/>
        <w:autoSpaceDE/>
        <w:autoSpaceDN/>
        <w:bidi w:val="0"/>
        <w:adjustRightInd/>
        <w:snapToGrid/>
        <w:spacing w:line="360" w:lineRule="auto"/>
        <w:ind w:left="0" w:leftChars="0" w:right="0" w:firstLine="0" w:firstLineChars="0"/>
        <w:jc w:val="right"/>
        <w:textAlignment w:val="auto"/>
        <w:outlineLvl w:val="9"/>
        <w:rPr>
          <w:rFonts w:hint="eastAsia" w:ascii="宋体" w:hAnsi="宋体" w:eastAsia="宋体" w:cs="宋体"/>
          <w:color w:val="auto"/>
          <w:kern w:val="0"/>
          <w:sz w:val="21"/>
          <w:szCs w:val="21"/>
          <w:highlight w:val="none"/>
        </w:rPr>
      </w:pPr>
      <w:r>
        <w:rPr>
          <w:rFonts w:hint="eastAsia" w:ascii="宋体" w:hAnsi="宋体" w:eastAsia="宋体" w:cs="宋体"/>
          <w:color w:val="auto"/>
          <w:spacing w:val="0"/>
          <w:w w:val="100"/>
          <w:kern w:val="0"/>
          <w:position w:val="0"/>
          <w:sz w:val="21"/>
          <w:szCs w:val="21"/>
          <w:highlight w:val="none"/>
          <w:u w:val="single"/>
          <w:lang w:val="en-US" w:eastAsia="zh-CN"/>
        </w:rPr>
        <w:t xml:space="preserve">      </w:t>
      </w:r>
      <w:r>
        <w:rPr>
          <w:rFonts w:hint="eastAsia" w:ascii="宋体" w:hAnsi="宋体" w:eastAsia="宋体" w:cs="宋体"/>
          <w:color w:val="auto"/>
          <w:spacing w:val="0"/>
          <w:w w:val="100"/>
          <w:kern w:val="0"/>
          <w:position w:val="0"/>
          <w:sz w:val="21"/>
          <w:szCs w:val="21"/>
          <w:highlight w:val="none"/>
          <w:lang w:val="en-US" w:eastAsia="zh-CN"/>
        </w:rPr>
        <w:t>年</w:t>
      </w:r>
      <w:r>
        <w:rPr>
          <w:rFonts w:hint="eastAsia" w:ascii="宋体" w:hAnsi="宋体" w:eastAsia="宋体" w:cs="宋体"/>
          <w:color w:val="auto"/>
          <w:spacing w:val="0"/>
          <w:w w:val="100"/>
          <w:kern w:val="0"/>
          <w:position w:val="0"/>
          <w:sz w:val="21"/>
          <w:szCs w:val="21"/>
          <w:highlight w:val="none"/>
          <w:u w:val="single"/>
          <w:lang w:val="en-US" w:eastAsia="zh-CN"/>
        </w:rPr>
        <w:t xml:space="preserve">   </w:t>
      </w:r>
      <w:r>
        <w:rPr>
          <w:rFonts w:hint="eastAsia" w:ascii="宋体" w:hAnsi="宋体" w:eastAsia="宋体" w:cs="宋体"/>
          <w:color w:val="auto"/>
          <w:spacing w:val="0"/>
          <w:w w:val="100"/>
          <w:kern w:val="0"/>
          <w:position w:val="0"/>
          <w:sz w:val="21"/>
          <w:szCs w:val="21"/>
          <w:highlight w:val="none"/>
          <w:lang w:val="en-US" w:eastAsia="zh-CN"/>
        </w:rPr>
        <w:t>月</w:t>
      </w:r>
      <w:r>
        <w:rPr>
          <w:rFonts w:hint="eastAsia" w:ascii="宋体" w:hAnsi="宋体" w:eastAsia="宋体" w:cs="宋体"/>
          <w:color w:val="auto"/>
          <w:spacing w:val="0"/>
          <w:w w:val="100"/>
          <w:kern w:val="0"/>
          <w:position w:val="0"/>
          <w:sz w:val="21"/>
          <w:szCs w:val="21"/>
          <w:highlight w:val="none"/>
          <w:u w:val="single"/>
          <w:lang w:val="en-US" w:eastAsia="zh-CN"/>
        </w:rPr>
        <w:t xml:space="preserve">    </w:t>
      </w:r>
      <w:r>
        <w:rPr>
          <w:rFonts w:hint="eastAsia" w:ascii="宋体" w:hAnsi="宋体" w:eastAsia="宋体" w:cs="宋体"/>
          <w:color w:val="auto"/>
          <w:spacing w:val="0"/>
          <w:w w:val="100"/>
          <w:kern w:val="0"/>
          <w:position w:val="0"/>
          <w:sz w:val="21"/>
          <w:szCs w:val="21"/>
          <w:highlight w:val="none"/>
          <w:lang w:val="en-US" w:eastAsia="zh-CN"/>
        </w:rPr>
        <w:t>日</w:t>
      </w:r>
    </w:p>
    <w:p>
      <w:pPr>
        <w:keepNext w:val="0"/>
        <w:keepLines w:val="0"/>
        <w:pageBreakBefore w:val="0"/>
        <w:widowControl w:val="0"/>
        <w:tabs>
          <w:tab w:val="left" w:pos="4860"/>
        </w:tabs>
        <w:kinsoku/>
        <w:wordWrap/>
        <w:overflowPunct/>
        <w:topLinePunct w:val="0"/>
        <w:autoSpaceDE/>
        <w:autoSpaceDN/>
        <w:bidi w:val="0"/>
        <w:adjustRightInd/>
        <w:snapToGrid/>
        <w:spacing w:line="360" w:lineRule="auto"/>
        <w:ind w:left="0" w:leftChars="0" w:right="0" w:firstLine="420" w:firstLineChars="200"/>
        <w:jc w:val="center"/>
        <w:textAlignment w:val="auto"/>
        <w:outlineLvl w:val="9"/>
        <w:rPr>
          <w:rFonts w:hint="eastAsia" w:ascii="宋体" w:hAnsi="宋体" w:eastAsia="宋体" w:cs="宋体"/>
          <w:color w:val="auto"/>
          <w:kern w:val="0"/>
          <w:sz w:val="21"/>
          <w:szCs w:val="21"/>
          <w:highlight w:val="none"/>
        </w:rPr>
      </w:pPr>
    </w:p>
    <w:p>
      <w:pPr>
        <w:pStyle w:val="38"/>
        <w:keepNext w:val="0"/>
        <w:keepLines w:val="0"/>
        <w:pageBreakBefore w:val="0"/>
        <w:widowControl w:val="0"/>
        <w:kinsoku/>
        <w:overflowPunct/>
        <w:bidi w:val="0"/>
        <w:rPr>
          <w:rFonts w:hint="eastAsia" w:ascii="宋体" w:hAnsi="宋体" w:eastAsia="宋体" w:cs="宋体"/>
          <w:color w:val="auto"/>
          <w:highlight w:val="none"/>
        </w:rPr>
      </w:pPr>
    </w:p>
    <w:p>
      <w:pPr>
        <w:keepNext w:val="0"/>
        <w:keepLines w:val="0"/>
        <w:pageBreakBefore w:val="0"/>
        <w:widowControl w:val="0"/>
        <w:kinsoku/>
        <w:overflowPunct/>
        <w:bidi w:val="0"/>
        <w:ind w:left="0" w:leftChars="0" w:firstLine="0" w:firstLineChars="0"/>
        <w:rPr>
          <w:rFonts w:hint="eastAsia" w:ascii="宋体" w:hAnsi="宋体" w:eastAsia="宋体" w:cs="宋体"/>
          <w:color w:val="auto"/>
          <w:highlight w:val="none"/>
          <w:lang w:val="en-US" w:eastAsia="zh-CN"/>
        </w:rPr>
      </w:pPr>
    </w:p>
    <w:p>
      <w:pPr>
        <w:pStyle w:val="14"/>
        <w:keepNext w:val="0"/>
        <w:keepLines w:val="0"/>
        <w:pageBreakBefore w:val="0"/>
        <w:widowControl w:val="0"/>
        <w:kinsoku/>
        <w:overflowPunct/>
        <w:bidi w:val="0"/>
        <w:rPr>
          <w:rFonts w:hint="eastAsia" w:ascii="宋体" w:hAnsi="宋体" w:eastAsia="宋体" w:cs="宋体"/>
          <w:color w:val="auto"/>
          <w:highlight w:val="none"/>
          <w:lang w:val="en-US" w:eastAsia="zh-CN"/>
        </w:rPr>
      </w:pPr>
    </w:p>
    <w:p>
      <w:pPr>
        <w:pStyle w:val="14"/>
        <w:keepNext w:val="0"/>
        <w:keepLines w:val="0"/>
        <w:pageBreakBefore w:val="0"/>
        <w:widowControl w:val="0"/>
        <w:kinsoku/>
        <w:overflowPunct/>
        <w:bidi w:val="0"/>
        <w:rPr>
          <w:rFonts w:hint="eastAsia" w:ascii="宋体" w:hAnsi="宋体" w:eastAsia="宋体" w:cs="宋体"/>
          <w:color w:val="auto"/>
          <w:highlight w:val="none"/>
          <w:lang w:val="en-US" w:eastAsia="zh-CN"/>
        </w:rPr>
      </w:pPr>
    </w:p>
    <w:p>
      <w:pPr>
        <w:keepNext w:val="0"/>
        <w:keepLines w:val="0"/>
        <w:pageBreakBefore w:val="0"/>
        <w:widowControl w:val="0"/>
        <w:kinsoku/>
        <w:overflowPunct/>
        <w:bidi w:val="0"/>
        <w:spacing w:after="120" w:afterLines="0" w:line="360" w:lineRule="auto"/>
        <w:ind w:firstLine="0" w:firstLineChars="0"/>
        <w:jc w:val="both"/>
        <w:rPr>
          <w:rFonts w:hint="eastAsia" w:ascii="宋体" w:hAnsi="宋体" w:eastAsia="宋体" w:cs="宋体"/>
          <w:color w:val="auto"/>
          <w:spacing w:val="6"/>
          <w:kern w:val="2"/>
          <w:sz w:val="21"/>
          <w:szCs w:val="24"/>
          <w:highlight w:val="none"/>
          <w:lang w:val="en-US" w:eastAsia="zh-CN" w:bidi="ar-SA"/>
        </w:rPr>
      </w:pPr>
      <w:r>
        <w:rPr>
          <w:rFonts w:hint="eastAsia" w:ascii="宋体" w:hAnsi="宋体" w:eastAsia="宋体" w:cs="宋体"/>
          <w:b/>
          <w:bCs/>
          <w:color w:val="auto"/>
          <w:kern w:val="2"/>
          <w:sz w:val="36"/>
          <w:szCs w:val="36"/>
          <w:highlight w:val="none"/>
          <w:lang w:val="en-US" w:eastAsia="zh-CN" w:bidi="ar-SA"/>
        </w:rPr>
        <w:t>供应商若不是残疾人福利性单位，可不填写此函</w:t>
      </w:r>
    </w:p>
    <w:p>
      <w:pPr>
        <w:keepNext w:val="0"/>
        <w:keepLines w:val="0"/>
        <w:pageBreakBefore w:val="0"/>
        <w:widowControl w:val="0"/>
        <w:kinsoku/>
        <w:overflowPunct/>
        <w:bidi w:val="0"/>
        <w:rPr>
          <w:rFonts w:hint="eastAsia"/>
          <w:color w:val="auto"/>
        </w:rPr>
      </w:pPr>
    </w:p>
    <w:p>
      <w:pPr>
        <w:pStyle w:val="14"/>
        <w:keepNext w:val="0"/>
        <w:keepLines w:val="0"/>
        <w:pageBreakBefore w:val="0"/>
        <w:widowControl w:val="0"/>
        <w:kinsoku/>
        <w:overflowPunct/>
        <w:bidi w:val="0"/>
        <w:rPr>
          <w:rFonts w:hint="eastAsia" w:ascii="宋体" w:hAnsi="宋体" w:eastAsia="宋体" w:cs="宋体"/>
          <w:color w:val="auto"/>
          <w:highlight w:val="none"/>
          <w:lang w:val="en-US" w:eastAsia="zh-CN"/>
        </w:rPr>
      </w:pPr>
    </w:p>
    <w:sectPr>
      <w:headerReference r:id="rId7" w:type="default"/>
      <w:footerReference r:id="rId8" w:type="default"/>
      <w:pgSz w:w="12240" w:h="15840"/>
      <w:pgMar w:top="1440" w:right="1800" w:bottom="1440" w:left="1800" w:header="720" w:footer="720" w:gutter="0"/>
      <w:pgBorders>
        <w:top w:val="none" w:sz="0" w:space="0"/>
        <w:left w:val="none" w:sz="0" w:space="0"/>
        <w:bottom w:val="none" w:sz="0" w:space="0"/>
        <w:right w:val="none" w:sz="0" w:space="0"/>
      </w:pgBorders>
      <w:pgNumType w:fmt="decimal"/>
      <w:cols w:space="720" w:num="1"/>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FontAwesom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spacing w:line="240" w:lineRule="auto"/>
      <w:ind w:left="0" w:leftChars="0" w:firstLine="0" w:firstLineChars="0"/>
      <w:jc w:val="both"/>
      <w:rPr>
        <w:rFonts w:hint="default" w:ascii="宋体" w:hAnsi="宋体" w:eastAsia="宋体" w:cs="宋体"/>
        <w:sz w:val="21"/>
        <w:szCs w:val="21"/>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spacing w:line="240" w:lineRule="auto"/>
      <w:ind w:left="0" w:leftChars="0" w:firstLine="0" w:firstLineChars="0"/>
      <w:jc w:val="both"/>
      <w:rPr>
        <w:rFonts w:hint="default" w:ascii="宋体" w:hAnsi="宋体" w:eastAsia="宋体" w:cs="宋体"/>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2ABBAA"/>
    <w:multiLevelType w:val="singleLevel"/>
    <w:tmpl w:val="DA2ABBAA"/>
    <w:lvl w:ilvl="0" w:tentative="0">
      <w:start w:val="1"/>
      <w:numFmt w:val="decimal"/>
      <w:suff w:val="space"/>
      <w:lvlText w:val="（%1）"/>
      <w:lvlJc w:val="left"/>
      <w:pPr>
        <w:tabs>
          <w:tab w:val="left" w:pos="0"/>
        </w:tabs>
        <w:ind w:left="0" w:leftChars="0" w:firstLine="40" w:firstLineChars="0"/>
      </w:pPr>
      <w:rPr>
        <w:rFonts w:hint="default" w:ascii="宋体" w:hAnsi="宋体" w:eastAsia="宋体" w:cs="宋体"/>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MjhkOWRiNzNjYmMyYWI5MDdmOTcwMmY0OWVmNWMifQ=="/>
  </w:docVars>
  <w:rsids>
    <w:rsidRoot w:val="00172A27"/>
    <w:rsid w:val="00002A60"/>
    <w:rsid w:val="00004603"/>
    <w:rsid w:val="00007319"/>
    <w:rsid w:val="000106AE"/>
    <w:rsid w:val="00012703"/>
    <w:rsid w:val="0001485E"/>
    <w:rsid w:val="00020140"/>
    <w:rsid w:val="00021BFE"/>
    <w:rsid w:val="000250D6"/>
    <w:rsid w:val="00025980"/>
    <w:rsid w:val="00025ACC"/>
    <w:rsid w:val="00026171"/>
    <w:rsid w:val="000316F2"/>
    <w:rsid w:val="00032762"/>
    <w:rsid w:val="000351AE"/>
    <w:rsid w:val="00036642"/>
    <w:rsid w:val="00043778"/>
    <w:rsid w:val="0005229A"/>
    <w:rsid w:val="00055BAD"/>
    <w:rsid w:val="00062AC6"/>
    <w:rsid w:val="00065A9E"/>
    <w:rsid w:val="000668F1"/>
    <w:rsid w:val="00067035"/>
    <w:rsid w:val="000752F3"/>
    <w:rsid w:val="0008132B"/>
    <w:rsid w:val="00081360"/>
    <w:rsid w:val="0008253E"/>
    <w:rsid w:val="00084830"/>
    <w:rsid w:val="00087558"/>
    <w:rsid w:val="0009240C"/>
    <w:rsid w:val="000943B0"/>
    <w:rsid w:val="00094C66"/>
    <w:rsid w:val="000A1AB2"/>
    <w:rsid w:val="000A287B"/>
    <w:rsid w:val="000A5C81"/>
    <w:rsid w:val="000A76B3"/>
    <w:rsid w:val="000B65E2"/>
    <w:rsid w:val="000B676B"/>
    <w:rsid w:val="000C0018"/>
    <w:rsid w:val="000C1A9B"/>
    <w:rsid w:val="000C2AB5"/>
    <w:rsid w:val="000C4323"/>
    <w:rsid w:val="000C45BF"/>
    <w:rsid w:val="000C4710"/>
    <w:rsid w:val="000D4336"/>
    <w:rsid w:val="000D49B4"/>
    <w:rsid w:val="000E08CB"/>
    <w:rsid w:val="000E5673"/>
    <w:rsid w:val="000E7256"/>
    <w:rsid w:val="000F2186"/>
    <w:rsid w:val="000F2A12"/>
    <w:rsid w:val="000F2ECC"/>
    <w:rsid w:val="000F3757"/>
    <w:rsid w:val="000F7A0C"/>
    <w:rsid w:val="001011FC"/>
    <w:rsid w:val="00102618"/>
    <w:rsid w:val="00102F0B"/>
    <w:rsid w:val="00105423"/>
    <w:rsid w:val="001119B6"/>
    <w:rsid w:val="00111BC8"/>
    <w:rsid w:val="00115124"/>
    <w:rsid w:val="00117A4F"/>
    <w:rsid w:val="00117F0F"/>
    <w:rsid w:val="00120A52"/>
    <w:rsid w:val="00124337"/>
    <w:rsid w:val="0012552C"/>
    <w:rsid w:val="001373A8"/>
    <w:rsid w:val="0014098E"/>
    <w:rsid w:val="00141621"/>
    <w:rsid w:val="001530C6"/>
    <w:rsid w:val="00163567"/>
    <w:rsid w:val="00170389"/>
    <w:rsid w:val="00172A27"/>
    <w:rsid w:val="001735B4"/>
    <w:rsid w:val="001748A3"/>
    <w:rsid w:val="00182B11"/>
    <w:rsid w:val="00183AEA"/>
    <w:rsid w:val="00183B4A"/>
    <w:rsid w:val="00186361"/>
    <w:rsid w:val="00187146"/>
    <w:rsid w:val="00193C1D"/>
    <w:rsid w:val="001A093D"/>
    <w:rsid w:val="001A0C52"/>
    <w:rsid w:val="001A0CCF"/>
    <w:rsid w:val="001A2E05"/>
    <w:rsid w:val="001A4491"/>
    <w:rsid w:val="001A4684"/>
    <w:rsid w:val="001B1289"/>
    <w:rsid w:val="001B5478"/>
    <w:rsid w:val="001B7FEF"/>
    <w:rsid w:val="001C133B"/>
    <w:rsid w:val="001C30C7"/>
    <w:rsid w:val="001D033C"/>
    <w:rsid w:val="001D30B6"/>
    <w:rsid w:val="001D3BE0"/>
    <w:rsid w:val="001E1433"/>
    <w:rsid w:val="001F1B9C"/>
    <w:rsid w:val="001F2208"/>
    <w:rsid w:val="001F285E"/>
    <w:rsid w:val="001F2D26"/>
    <w:rsid w:val="001F4134"/>
    <w:rsid w:val="001F45EE"/>
    <w:rsid w:val="001F4850"/>
    <w:rsid w:val="00204444"/>
    <w:rsid w:val="00204A5C"/>
    <w:rsid w:val="002063D8"/>
    <w:rsid w:val="00207A0B"/>
    <w:rsid w:val="00212A53"/>
    <w:rsid w:val="0021322F"/>
    <w:rsid w:val="00213B90"/>
    <w:rsid w:val="00214661"/>
    <w:rsid w:val="00215412"/>
    <w:rsid w:val="00215AF0"/>
    <w:rsid w:val="002229E2"/>
    <w:rsid w:val="0022434B"/>
    <w:rsid w:val="00233ADF"/>
    <w:rsid w:val="0023423F"/>
    <w:rsid w:val="00237B0E"/>
    <w:rsid w:val="002430C2"/>
    <w:rsid w:val="00244E70"/>
    <w:rsid w:val="00250CB7"/>
    <w:rsid w:val="0025135E"/>
    <w:rsid w:val="00251A49"/>
    <w:rsid w:val="002521B3"/>
    <w:rsid w:val="00253B41"/>
    <w:rsid w:val="0025460A"/>
    <w:rsid w:val="00255D0D"/>
    <w:rsid w:val="00260C77"/>
    <w:rsid w:val="00261352"/>
    <w:rsid w:val="00263F0B"/>
    <w:rsid w:val="0026441A"/>
    <w:rsid w:val="00264EB1"/>
    <w:rsid w:val="002734EE"/>
    <w:rsid w:val="00276C71"/>
    <w:rsid w:val="00281526"/>
    <w:rsid w:val="00285406"/>
    <w:rsid w:val="002875E7"/>
    <w:rsid w:val="002A0C76"/>
    <w:rsid w:val="002A552C"/>
    <w:rsid w:val="002A65ED"/>
    <w:rsid w:val="002A74F3"/>
    <w:rsid w:val="002B2B5B"/>
    <w:rsid w:val="002C0C29"/>
    <w:rsid w:val="002C31DD"/>
    <w:rsid w:val="002C3CD8"/>
    <w:rsid w:val="002C7B9B"/>
    <w:rsid w:val="002D2B90"/>
    <w:rsid w:val="002D6F32"/>
    <w:rsid w:val="002D7B78"/>
    <w:rsid w:val="002E1C97"/>
    <w:rsid w:val="002E1DAC"/>
    <w:rsid w:val="002E6D05"/>
    <w:rsid w:val="002F077E"/>
    <w:rsid w:val="002F72A0"/>
    <w:rsid w:val="00311324"/>
    <w:rsid w:val="003122C4"/>
    <w:rsid w:val="0032031D"/>
    <w:rsid w:val="003214BA"/>
    <w:rsid w:val="00321647"/>
    <w:rsid w:val="00321989"/>
    <w:rsid w:val="003243EC"/>
    <w:rsid w:val="003247CD"/>
    <w:rsid w:val="003279BD"/>
    <w:rsid w:val="003362AD"/>
    <w:rsid w:val="00342688"/>
    <w:rsid w:val="0034440E"/>
    <w:rsid w:val="00344FE2"/>
    <w:rsid w:val="00347899"/>
    <w:rsid w:val="003518D6"/>
    <w:rsid w:val="00354B7A"/>
    <w:rsid w:val="00363966"/>
    <w:rsid w:val="00364943"/>
    <w:rsid w:val="003701CE"/>
    <w:rsid w:val="003741B0"/>
    <w:rsid w:val="00375481"/>
    <w:rsid w:val="003766FB"/>
    <w:rsid w:val="0038240C"/>
    <w:rsid w:val="0038359A"/>
    <w:rsid w:val="0038499D"/>
    <w:rsid w:val="00386AA0"/>
    <w:rsid w:val="00387996"/>
    <w:rsid w:val="00391F03"/>
    <w:rsid w:val="0039407B"/>
    <w:rsid w:val="003A2368"/>
    <w:rsid w:val="003A593E"/>
    <w:rsid w:val="003A6775"/>
    <w:rsid w:val="003B02F9"/>
    <w:rsid w:val="003B1B15"/>
    <w:rsid w:val="003B2287"/>
    <w:rsid w:val="003C083C"/>
    <w:rsid w:val="003C0D7D"/>
    <w:rsid w:val="003C3B81"/>
    <w:rsid w:val="003C4858"/>
    <w:rsid w:val="003C5BB3"/>
    <w:rsid w:val="003D1170"/>
    <w:rsid w:val="003D1B8E"/>
    <w:rsid w:val="003D2D72"/>
    <w:rsid w:val="003D36EE"/>
    <w:rsid w:val="003D402C"/>
    <w:rsid w:val="003D6E0A"/>
    <w:rsid w:val="003E2C4E"/>
    <w:rsid w:val="003E56F5"/>
    <w:rsid w:val="003F3518"/>
    <w:rsid w:val="003F504F"/>
    <w:rsid w:val="003F5B69"/>
    <w:rsid w:val="004105EF"/>
    <w:rsid w:val="00415A1A"/>
    <w:rsid w:val="0042326A"/>
    <w:rsid w:val="00423F96"/>
    <w:rsid w:val="00427C4D"/>
    <w:rsid w:val="00431F4F"/>
    <w:rsid w:val="00432518"/>
    <w:rsid w:val="0043351E"/>
    <w:rsid w:val="00433676"/>
    <w:rsid w:val="00436504"/>
    <w:rsid w:val="004405C7"/>
    <w:rsid w:val="00441D39"/>
    <w:rsid w:val="00442AF8"/>
    <w:rsid w:val="00442B41"/>
    <w:rsid w:val="0044514A"/>
    <w:rsid w:val="00447E59"/>
    <w:rsid w:val="00457DC2"/>
    <w:rsid w:val="00463001"/>
    <w:rsid w:val="00466339"/>
    <w:rsid w:val="004733D3"/>
    <w:rsid w:val="00476673"/>
    <w:rsid w:val="00476828"/>
    <w:rsid w:val="00487315"/>
    <w:rsid w:val="00490E43"/>
    <w:rsid w:val="00490F92"/>
    <w:rsid w:val="00494530"/>
    <w:rsid w:val="00494624"/>
    <w:rsid w:val="00495001"/>
    <w:rsid w:val="004A112E"/>
    <w:rsid w:val="004A76F2"/>
    <w:rsid w:val="004B51E3"/>
    <w:rsid w:val="004B6ED7"/>
    <w:rsid w:val="004D1209"/>
    <w:rsid w:val="004D1ADB"/>
    <w:rsid w:val="004D3DEA"/>
    <w:rsid w:val="004D422A"/>
    <w:rsid w:val="004D4247"/>
    <w:rsid w:val="004D7237"/>
    <w:rsid w:val="004D794D"/>
    <w:rsid w:val="004D7FCB"/>
    <w:rsid w:val="004E0C05"/>
    <w:rsid w:val="004E3473"/>
    <w:rsid w:val="004E5FCD"/>
    <w:rsid w:val="004F0052"/>
    <w:rsid w:val="004F1425"/>
    <w:rsid w:val="004F2BD3"/>
    <w:rsid w:val="004F3309"/>
    <w:rsid w:val="005034E3"/>
    <w:rsid w:val="00503D63"/>
    <w:rsid w:val="00506A2D"/>
    <w:rsid w:val="0050739A"/>
    <w:rsid w:val="005100DC"/>
    <w:rsid w:val="00511660"/>
    <w:rsid w:val="0051272A"/>
    <w:rsid w:val="00512A0D"/>
    <w:rsid w:val="00517CCE"/>
    <w:rsid w:val="005229A0"/>
    <w:rsid w:val="00522D50"/>
    <w:rsid w:val="00527D92"/>
    <w:rsid w:val="00531BAF"/>
    <w:rsid w:val="00533F95"/>
    <w:rsid w:val="00537781"/>
    <w:rsid w:val="005409DB"/>
    <w:rsid w:val="005410AB"/>
    <w:rsid w:val="00542C62"/>
    <w:rsid w:val="0054326D"/>
    <w:rsid w:val="00543F5F"/>
    <w:rsid w:val="00545698"/>
    <w:rsid w:val="00546149"/>
    <w:rsid w:val="005510C3"/>
    <w:rsid w:val="00555089"/>
    <w:rsid w:val="005565F1"/>
    <w:rsid w:val="00562259"/>
    <w:rsid w:val="005655BD"/>
    <w:rsid w:val="00572ADB"/>
    <w:rsid w:val="00573B46"/>
    <w:rsid w:val="00573C8F"/>
    <w:rsid w:val="00576C5E"/>
    <w:rsid w:val="00577C17"/>
    <w:rsid w:val="00580957"/>
    <w:rsid w:val="005810CA"/>
    <w:rsid w:val="005824FB"/>
    <w:rsid w:val="005827A7"/>
    <w:rsid w:val="00585B39"/>
    <w:rsid w:val="00586041"/>
    <w:rsid w:val="00586955"/>
    <w:rsid w:val="0059030C"/>
    <w:rsid w:val="00592372"/>
    <w:rsid w:val="005955BA"/>
    <w:rsid w:val="005A0B59"/>
    <w:rsid w:val="005A245A"/>
    <w:rsid w:val="005A2C7B"/>
    <w:rsid w:val="005A328C"/>
    <w:rsid w:val="005A4B80"/>
    <w:rsid w:val="005A5F20"/>
    <w:rsid w:val="005A697C"/>
    <w:rsid w:val="005B0F9A"/>
    <w:rsid w:val="005B1A42"/>
    <w:rsid w:val="005B46BD"/>
    <w:rsid w:val="005B4DB1"/>
    <w:rsid w:val="005B6D33"/>
    <w:rsid w:val="005C162E"/>
    <w:rsid w:val="005C1B19"/>
    <w:rsid w:val="005C417A"/>
    <w:rsid w:val="005C7507"/>
    <w:rsid w:val="005D22FC"/>
    <w:rsid w:val="005D3D41"/>
    <w:rsid w:val="005D736F"/>
    <w:rsid w:val="005E4F70"/>
    <w:rsid w:val="005E7CE8"/>
    <w:rsid w:val="005F162E"/>
    <w:rsid w:val="005F16C3"/>
    <w:rsid w:val="005F328B"/>
    <w:rsid w:val="005F74F3"/>
    <w:rsid w:val="0060161F"/>
    <w:rsid w:val="006038CA"/>
    <w:rsid w:val="00605A28"/>
    <w:rsid w:val="00614E98"/>
    <w:rsid w:val="00621D6C"/>
    <w:rsid w:val="0062261D"/>
    <w:rsid w:val="0062295C"/>
    <w:rsid w:val="00623AD2"/>
    <w:rsid w:val="0062437A"/>
    <w:rsid w:val="00632467"/>
    <w:rsid w:val="00632B51"/>
    <w:rsid w:val="00633021"/>
    <w:rsid w:val="00636962"/>
    <w:rsid w:val="00636B86"/>
    <w:rsid w:val="00644C71"/>
    <w:rsid w:val="006462FA"/>
    <w:rsid w:val="00653BCA"/>
    <w:rsid w:val="00660EBB"/>
    <w:rsid w:val="00663BF4"/>
    <w:rsid w:val="00663CC5"/>
    <w:rsid w:val="00670660"/>
    <w:rsid w:val="00680AC7"/>
    <w:rsid w:val="00684D69"/>
    <w:rsid w:val="006867B4"/>
    <w:rsid w:val="00686AF3"/>
    <w:rsid w:val="006928F3"/>
    <w:rsid w:val="006952F5"/>
    <w:rsid w:val="00696FBE"/>
    <w:rsid w:val="006A1B2F"/>
    <w:rsid w:val="006A350C"/>
    <w:rsid w:val="006A5596"/>
    <w:rsid w:val="006B4620"/>
    <w:rsid w:val="006B6E3B"/>
    <w:rsid w:val="006C1B42"/>
    <w:rsid w:val="006C56C9"/>
    <w:rsid w:val="006D144F"/>
    <w:rsid w:val="006D2431"/>
    <w:rsid w:val="006D567B"/>
    <w:rsid w:val="006D72C7"/>
    <w:rsid w:val="006D72CF"/>
    <w:rsid w:val="006D7C98"/>
    <w:rsid w:val="006E01B4"/>
    <w:rsid w:val="006E04C8"/>
    <w:rsid w:val="006E0B76"/>
    <w:rsid w:val="006E1CF0"/>
    <w:rsid w:val="006E2EB3"/>
    <w:rsid w:val="006E3EAB"/>
    <w:rsid w:val="006E521B"/>
    <w:rsid w:val="006E798E"/>
    <w:rsid w:val="006F30B4"/>
    <w:rsid w:val="006F3A43"/>
    <w:rsid w:val="006F3F8C"/>
    <w:rsid w:val="006F46C3"/>
    <w:rsid w:val="006F5383"/>
    <w:rsid w:val="006F6E12"/>
    <w:rsid w:val="006F713A"/>
    <w:rsid w:val="007009AA"/>
    <w:rsid w:val="00701A84"/>
    <w:rsid w:val="00702588"/>
    <w:rsid w:val="007026E3"/>
    <w:rsid w:val="007036C3"/>
    <w:rsid w:val="00705859"/>
    <w:rsid w:val="00706041"/>
    <w:rsid w:val="00710CAF"/>
    <w:rsid w:val="007123AF"/>
    <w:rsid w:val="00712A96"/>
    <w:rsid w:val="007169EC"/>
    <w:rsid w:val="00721056"/>
    <w:rsid w:val="00722501"/>
    <w:rsid w:val="00725C94"/>
    <w:rsid w:val="00726A6C"/>
    <w:rsid w:val="00726B23"/>
    <w:rsid w:val="00726DB7"/>
    <w:rsid w:val="00727E29"/>
    <w:rsid w:val="00733083"/>
    <w:rsid w:val="00741FC2"/>
    <w:rsid w:val="00742B21"/>
    <w:rsid w:val="00744517"/>
    <w:rsid w:val="00747254"/>
    <w:rsid w:val="00750137"/>
    <w:rsid w:val="0075115C"/>
    <w:rsid w:val="007525B7"/>
    <w:rsid w:val="00752BB4"/>
    <w:rsid w:val="00755157"/>
    <w:rsid w:val="00766147"/>
    <w:rsid w:val="00766DD4"/>
    <w:rsid w:val="0076720E"/>
    <w:rsid w:val="00770518"/>
    <w:rsid w:val="007724D2"/>
    <w:rsid w:val="00772E30"/>
    <w:rsid w:val="007769FC"/>
    <w:rsid w:val="00780470"/>
    <w:rsid w:val="00790A94"/>
    <w:rsid w:val="007911B2"/>
    <w:rsid w:val="00797ACE"/>
    <w:rsid w:val="007A08F7"/>
    <w:rsid w:val="007A1E5B"/>
    <w:rsid w:val="007A36C9"/>
    <w:rsid w:val="007A5188"/>
    <w:rsid w:val="007A6512"/>
    <w:rsid w:val="007A67FD"/>
    <w:rsid w:val="007B3D71"/>
    <w:rsid w:val="007B5213"/>
    <w:rsid w:val="007B5482"/>
    <w:rsid w:val="007B5AE0"/>
    <w:rsid w:val="007B7DDF"/>
    <w:rsid w:val="007C047C"/>
    <w:rsid w:val="007C292F"/>
    <w:rsid w:val="007C3698"/>
    <w:rsid w:val="007C749A"/>
    <w:rsid w:val="007D07A2"/>
    <w:rsid w:val="007D16DC"/>
    <w:rsid w:val="007D4C26"/>
    <w:rsid w:val="007D5CBB"/>
    <w:rsid w:val="007D6572"/>
    <w:rsid w:val="007E0563"/>
    <w:rsid w:val="007E6590"/>
    <w:rsid w:val="007E78FD"/>
    <w:rsid w:val="007F33A5"/>
    <w:rsid w:val="007F5833"/>
    <w:rsid w:val="007F6A96"/>
    <w:rsid w:val="008016DA"/>
    <w:rsid w:val="00803D1B"/>
    <w:rsid w:val="00804854"/>
    <w:rsid w:val="00805D01"/>
    <w:rsid w:val="008119E7"/>
    <w:rsid w:val="00814ACE"/>
    <w:rsid w:val="00817ED4"/>
    <w:rsid w:val="00822B05"/>
    <w:rsid w:val="00823971"/>
    <w:rsid w:val="00826534"/>
    <w:rsid w:val="00826C28"/>
    <w:rsid w:val="008331F8"/>
    <w:rsid w:val="00833E5B"/>
    <w:rsid w:val="00842D0A"/>
    <w:rsid w:val="0084602F"/>
    <w:rsid w:val="00847755"/>
    <w:rsid w:val="00851FB3"/>
    <w:rsid w:val="0085267C"/>
    <w:rsid w:val="008567AE"/>
    <w:rsid w:val="008602E0"/>
    <w:rsid w:val="00860649"/>
    <w:rsid w:val="008625DD"/>
    <w:rsid w:val="008631FE"/>
    <w:rsid w:val="00865A18"/>
    <w:rsid w:val="00867C03"/>
    <w:rsid w:val="008702EF"/>
    <w:rsid w:val="008736FF"/>
    <w:rsid w:val="00874DAC"/>
    <w:rsid w:val="00876D34"/>
    <w:rsid w:val="00877B50"/>
    <w:rsid w:val="00880C4E"/>
    <w:rsid w:val="00884568"/>
    <w:rsid w:val="00886D39"/>
    <w:rsid w:val="008936E5"/>
    <w:rsid w:val="0089400B"/>
    <w:rsid w:val="008946EA"/>
    <w:rsid w:val="008A0C4A"/>
    <w:rsid w:val="008A3781"/>
    <w:rsid w:val="008A4337"/>
    <w:rsid w:val="008A4F8A"/>
    <w:rsid w:val="008A6265"/>
    <w:rsid w:val="008B4958"/>
    <w:rsid w:val="008B51D6"/>
    <w:rsid w:val="008C3B4C"/>
    <w:rsid w:val="008C4D93"/>
    <w:rsid w:val="008C6157"/>
    <w:rsid w:val="008D0EA5"/>
    <w:rsid w:val="008D1879"/>
    <w:rsid w:val="008D2B4F"/>
    <w:rsid w:val="008D3603"/>
    <w:rsid w:val="008E0053"/>
    <w:rsid w:val="008E0C18"/>
    <w:rsid w:val="008E4CFA"/>
    <w:rsid w:val="008F2DB6"/>
    <w:rsid w:val="008F6AF6"/>
    <w:rsid w:val="008F78BF"/>
    <w:rsid w:val="0090152F"/>
    <w:rsid w:val="00905AE6"/>
    <w:rsid w:val="009102B1"/>
    <w:rsid w:val="009117AF"/>
    <w:rsid w:val="00913DA9"/>
    <w:rsid w:val="00915BD0"/>
    <w:rsid w:val="009165B6"/>
    <w:rsid w:val="0091764F"/>
    <w:rsid w:val="00920216"/>
    <w:rsid w:val="00922D1D"/>
    <w:rsid w:val="009233CB"/>
    <w:rsid w:val="0092577B"/>
    <w:rsid w:val="00926831"/>
    <w:rsid w:val="00926EEB"/>
    <w:rsid w:val="00937163"/>
    <w:rsid w:val="00942FF5"/>
    <w:rsid w:val="00943B39"/>
    <w:rsid w:val="00943F58"/>
    <w:rsid w:val="0094443B"/>
    <w:rsid w:val="0094469F"/>
    <w:rsid w:val="0094784E"/>
    <w:rsid w:val="0094793B"/>
    <w:rsid w:val="00953D09"/>
    <w:rsid w:val="00956336"/>
    <w:rsid w:val="00957EF0"/>
    <w:rsid w:val="0096197F"/>
    <w:rsid w:val="00964882"/>
    <w:rsid w:val="009678EF"/>
    <w:rsid w:val="00972737"/>
    <w:rsid w:val="00972D10"/>
    <w:rsid w:val="00973B5B"/>
    <w:rsid w:val="00975DA5"/>
    <w:rsid w:val="00976838"/>
    <w:rsid w:val="00976894"/>
    <w:rsid w:val="0098095B"/>
    <w:rsid w:val="00981293"/>
    <w:rsid w:val="009816BB"/>
    <w:rsid w:val="00984168"/>
    <w:rsid w:val="0098447C"/>
    <w:rsid w:val="0098473F"/>
    <w:rsid w:val="0098548A"/>
    <w:rsid w:val="009857A5"/>
    <w:rsid w:val="00986B3E"/>
    <w:rsid w:val="00987946"/>
    <w:rsid w:val="009914DB"/>
    <w:rsid w:val="00993DD3"/>
    <w:rsid w:val="0099765D"/>
    <w:rsid w:val="009A21F7"/>
    <w:rsid w:val="009A6828"/>
    <w:rsid w:val="009B115E"/>
    <w:rsid w:val="009B54E6"/>
    <w:rsid w:val="009C42F0"/>
    <w:rsid w:val="009C5D2B"/>
    <w:rsid w:val="009D0A6C"/>
    <w:rsid w:val="009E280D"/>
    <w:rsid w:val="009E42EB"/>
    <w:rsid w:val="009E77CE"/>
    <w:rsid w:val="009F1AC6"/>
    <w:rsid w:val="009F2027"/>
    <w:rsid w:val="009F3D52"/>
    <w:rsid w:val="009F46DE"/>
    <w:rsid w:val="009F54BB"/>
    <w:rsid w:val="009F7053"/>
    <w:rsid w:val="00A00218"/>
    <w:rsid w:val="00A01041"/>
    <w:rsid w:val="00A013E6"/>
    <w:rsid w:val="00A059CF"/>
    <w:rsid w:val="00A1079F"/>
    <w:rsid w:val="00A11B75"/>
    <w:rsid w:val="00A14161"/>
    <w:rsid w:val="00A1421E"/>
    <w:rsid w:val="00A161A9"/>
    <w:rsid w:val="00A20C87"/>
    <w:rsid w:val="00A214E6"/>
    <w:rsid w:val="00A21E6F"/>
    <w:rsid w:val="00A2348C"/>
    <w:rsid w:val="00A236AA"/>
    <w:rsid w:val="00A239C4"/>
    <w:rsid w:val="00A24AE5"/>
    <w:rsid w:val="00A27544"/>
    <w:rsid w:val="00A27AD2"/>
    <w:rsid w:val="00A31FBE"/>
    <w:rsid w:val="00A40975"/>
    <w:rsid w:val="00A443E0"/>
    <w:rsid w:val="00A51D94"/>
    <w:rsid w:val="00A549E2"/>
    <w:rsid w:val="00A60D27"/>
    <w:rsid w:val="00A61259"/>
    <w:rsid w:val="00A63845"/>
    <w:rsid w:val="00A64CFB"/>
    <w:rsid w:val="00A660F9"/>
    <w:rsid w:val="00A7108D"/>
    <w:rsid w:val="00A71821"/>
    <w:rsid w:val="00A74B5E"/>
    <w:rsid w:val="00A75A0E"/>
    <w:rsid w:val="00A75AAB"/>
    <w:rsid w:val="00A77C2A"/>
    <w:rsid w:val="00A8150A"/>
    <w:rsid w:val="00A8366F"/>
    <w:rsid w:val="00A86BC1"/>
    <w:rsid w:val="00A909F4"/>
    <w:rsid w:val="00A90FFC"/>
    <w:rsid w:val="00A93CEE"/>
    <w:rsid w:val="00A94DA7"/>
    <w:rsid w:val="00A95DBF"/>
    <w:rsid w:val="00A97ECB"/>
    <w:rsid w:val="00AA77E6"/>
    <w:rsid w:val="00AA78EE"/>
    <w:rsid w:val="00AB22FD"/>
    <w:rsid w:val="00AB249C"/>
    <w:rsid w:val="00AB3141"/>
    <w:rsid w:val="00AB5EF7"/>
    <w:rsid w:val="00AB609D"/>
    <w:rsid w:val="00AB66B8"/>
    <w:rsid w:val="00AB6EDE"/>
    <w:rsid w:val="00AC12CA"/>
    <w:rsid w:val="00AC2268"/>
    <w:rsid w:val="00AC6253"/>
    <w:rsid w:val="00AD75D8"/>
    <w:rsid w:val="00AD7CAC"/>
    <w:rsid w:val="00AD7DE4"/>
    <w:rsid w:val="00AE3D01"/>
    <w:rsid w:val="00AE4FC4"/>
    <w:rsid w:val="00AE5260"/>
    <w:rsid w:val="00AE5CF7"/>
    <w:rsid w:val="00AE67B6"/>
    <w:rsid w:val="00AF08A4"/>
    <w:rsid w:val="00AF0D29"/>
    <w:rsid w:val="00AF3442"/>
    <w:rsid w:val="00AF49A0"/>
    <w:rsid w:val="00AF5D13"/>
    <w:rsid w:val="00AF7CFA"/>
    <w:rsid w:val="00B0423C"/>
    <w:rsid w:val="00B05EB7"/>
    <w:rsid w:val="00B0641E"/>
    <w:rsid w:val="00B07C93"/>
    <w:rsid w:val="00B11FE4"/>
    <w:rsid w:val="00B17226"/>
    <w:rsid w:val="00B1739F"/>
    <w:rsid w:val="00B20435"/>
    <w:rsid w:val="00B2193F"/>
    <w:rsid w:val="00B22D70"/>
    <w:rsid w:val="00B34169"/>
    <w:rsid w:val="00B40AC5"/>
    <w:rsid w:val="00B40DB4"/>
    <w:rsid w:val="00B43529"/>
    <w:rsid w:val="00B45828"/>
    <w:rsid w:val="00B51807"/>
    <w:rsid w:val="00B51C9B"/>
    <w:rsid w:val="00B51D11"/>
    <w:rsid w:val="00B52304"/>
    <w:rsid w:val="00B568D1"/>
    <w:rsid w:val="00B56F9E"/>
    <w:rsid w:val="00B6040F"/>
    <w:rsid w:val="00B60576"/>
    <w:rsid w:val="00B60D18"/>
    <w:rsid w:val="00B70AB4"/>
    <w:rsid w:val="00B82CF7"/>
    <w:rsid w:val="00B82E6C"/>
    <w:rsid w:val="00B83E5B"/>
    <w:rsid w:val="00B840FF"/>
    <w:rsid w:val="00B84A8B"/>
    <w:rsid w:val="00B850F5"/>
    <w:rsid w:val="00B8792A"/>
    <w:rsid w:val="00B87E1C"/>
    <w:rsid w:val="00B87E24"/>
    <w:rsid w:val="00B923D8"/>
    <w:rsid w:val="00B924CB"/>
    <w:rsid w:val="00BA1742"/>
    <w:rsid w:val="00BA4A15"/>
    <w:rsid w:val="00BA6A1E"/>
    <w:rsid w:val="00BA779B"/>
    <w:rsid w:val="00BB14E3"/>
    <w:rsid w:val="00BB3C2E"/>
    <w:rsid w:val="00BB6955"/>
    <w:rsid w:val="00BC31D7"/>
    <w:rsid w:val="00BC7BDB"/>
    <w:rsid w:val="00BD0888"/>
    <w:rsid w:val="00BD16CC"/>
    <w:rsid w:val="00BD2382"/>
    <w:rsid w:val="00BD38A7"/>
    <w:rsid w:val="00BD4CB1"/>
    <w:rsid w:val="00BD5685"/>
    <w:rsid w:val="00BD58EC"/>
    <w:rsid w:val="00BD6AE4"/>
    <w:rsid w:val="00BD6C5E"/>
    <w:rsid w:val="00BD7122"/>
    <w:rsid w:val="00BE1F7A"/>
    <w:rsid w:val="00BE3696"/>
    <w:rsid w:val="00BE52C6"/>
    <w:rsid w:val="00BF1EA6"/>
    <w:rsid w:val="00BF1F32"/>
    <w:rsid w:val="00BF4EBD"/>
    <w:rsid w:val="00BF7CA8"/>
    <w:rsid w:val="00C000E6"/>
    <w:rsid w:val="00C01E68"/>
    <w:rsid w:val="00C10A53"/>
    <w:rsid w:val="00C11B1A"/>
    <w:rsid w:val="00C136A3"/>
    <w:rsid w:val="00C13F58"/>
    <w:rsid w:val="00C1558A"/>
    <w:rsid w:val="00C16E65"/>
    <w:rsid w:val="00C2467E"/>
    <w:rsid w:val="00C33549"/>
    <w:rsid w:val="00C409F2"/>
    <w:rsid w:val="00C40EFF"/>
    <w:rsid w:val="00C41015"/>
    <w:rsid w:val="00C426BD"/>
    <w:rsid w:val="00C473A5"/>
    <w:rsid w:val="00C50F27"/>
    <w:rsid w:val="00C561A1"/>
    <w:rsid w:val="00C57185"/>
    <w:rsid w:val="00C60374"/>
    <w:rsid w:val="00C620A5"/>
    <w:rsid w:val="00C65F10"/>
    <w:rsid w:val="00C71195"/>
    <w:rsid w:val="00C74CE6"/>
    <w:rsid w:val="00C750F1"/>
    <w:rsid w:val="00C75D0D"/>
    <w:rsid w:val="00C77D07"/>
    <w:rsid w:val="00C8014F"/>
    <w:rsid w:val="00C81B27"/>
    <w:rsid w:val="00C8459E"/>
    <w:rsid w:val="00C9312C"/>
    <w:rsid w:val="00C97B27"/>
    <w:rsid w:val="00CA039A"/>
    <w:rsid w:val="00CA0BC9"/>
    <w:rsid w:val="00CA54D2"/>
    <w:rsid w:val="00CB2000"/>
    <w:rsid w:val="00CB2025"/>
    <w:rsid w:val="00CB48A6"/>
    <w:rsid w:val="00CB621C"/>
    <w:rsid w:val="00CB6493"/>
    <w:rsid w:val="00CB684E"/>
    <w:rsid w:val="00CC02F2"/>
    <w:rsid w:val="00CC69FA"/>
    <w:rsid w:val="00CC6B34"/>
    <w:rsid w:val="00CD09B4"/>
    <w:rsid w:val="00CD54AC"/>
    <w:rsid w:val="00CD6EE8"/>
    <w:rsid w:val="00CD737F"/>
    <w:rsid w:val="00CD7773"/>
    <w:rsid w:val="00CE691B"/>
    <w:rsid w:val="00CE78B9"/>
    <w:rsid w:val="00CF48A1"/>
    <w:rsid w:val="00CF5CD9"/>
    <w:rsid w:val="00CF67F1"/>
    <w:rsid w:val="00D01E73"/>
    <w:rsid w:val="00D0314D"/>
    <w:rsid w:val="00D05F0E"/>
    <w:rsid w:val="00D13DA8"/>
    <w:rsid w:val="00D17D84"/>
    <w:rsid w:val="00D20184"/>
    <w:rsid w:val="00D2193C"/>
    <w:rsid w:val="00D2665C"/>
    <w:rsid w:val="00D31A22"/>
    <w:rsid w:val="00D32CD6"/>
    <w:rsid w:val="00D355AF"/>
    <w:rsid w:val="00D4185E"/>
    <w:rsid w:val="00D424F4"/>
    <w:rsid w:val="00D5039B"/>
    <w:rsid w:val="00D57F85"/>
    <w:rsid w:val="00D61E00"/>
    <w:rsid w:val="00D63B31"/>
    <w:rsid w:val="00D70B9C"/>
    <w:rsid w:val="00D71AF2"/>
    <w:rsid w:val="00D73671"/>
    <w:rsid w:val="00D74914"/>
    <w:rsid w:val="00D7651E"/>
    <w:rsid w:val="00D765FC"/>
    <w:rsid w:val="00D769EB"/>
    <w:rsid w:val="00D80CDC"/>
    <w:rsid w:val="00D8264B"/>
    <w:rsid w:val="00D8422D"/>
    <w:rsid w:val="00D879E6"/>
    <w:rsid w:val="00D9028D"/>
    <w:rsid w:val="00D90E2B"/>
    <w:rsid w:val="00D91F21"/>
    <w:rsid w:val="00D930A2"/>
    <w:rsid w:val="00D935CD"/>
    <w:rsid w:val="00D94273"/>
    <w:rsid w:val="00D944A0"/>
    <w:rsid w:val="00D946E9"/>
    <w:rsid w:val="00DA47F3"/>
    <w:rsid w:val="00DA7EB6"/>
    <w:rsid w:val="00DB2502"/>
    <w:rsid w:val="00DB45CC"/>
    <w:rsid w:val="00DB7E41"/>
    <w:rsid w:val="00DC1BF6"/>
    <w:rsid w:val="00DC3A4D"/>
    <w:rsid w:val="00DC4022"/>
    <w:rsid w:val="00DC4FA6"/>
    <w:rsid w:val="00DC500F"/>
    <w:rsid w:val="00DC76AE"/>
    <w:rsid w:val="00DD18DE"/>
    <w:rsid w:val="00DD230C"/>
    <w:rsid w:val="00DD2358"/>
    <w:rsid w:val="00DD4D0C"/>
    <w:rsid w:val="00DE0C34"/>
    <w:rsid w:val="00DE2DF3"/>
    <w:rsid w:val="00DE3B31"/>
    <w:rsid w:val="00DE7014"/>
    <w:rsid w:val="00E00B48"/>
    <w:rsid w:val="00E027C9"/>
    <w:rsid w:val="00E030EE"/>
    <w:rsid w:val="00E05423"/>
    <w:rsid w:val="00E0723B"/>
    <w:rsid w:val="00E108C3"/>
    <w:rsid w:val="00E11F03"/>
    <w:rsid w:val="00E120B9"/>
    <w:rsid w:val="00E13758"/>
    <w:rsid w:val="00E148F3"/>
    <w:rsid w:val="00E151DA"/>
    <w:rsid w:val="00E15382"/>
    <w:rsid w:val="00E20944"/>
    <w:rsid w:val="00E22006"/>
    <w:rsid w:val="00E238A2"/>
    <w:rsid w:val="00E23DCD"/>
    <w:rsid w:val="00E241E7"/>
    <w:rsid w:val="00E3243B"/>
    <w:rsid w:val="00E335D8"/>
    <w:rsid w:val="00E33707"/>
    <w:rsid w:val="00E33A55"/>
    <w:rsid w:val="00E34005"/>
    <w:rsid w:val="00E34DA9"/>
    <w:rsid w:val="00E413AB"/>
    <w:rsid w:val="00E43274"/>
    <w:rsid w:val="00E4665E"/>
    <w:rsid w:val="00E53F38"/>
    <w:rsid w:val="00E57045"/>
    <w:rsid w:val="00E64E71"/>
    <w:rsid w:val="00E70312"/>
    <w:rsid w:val="00E73E35"/>
    <w:rsid w:val="00E740D3"/>
    <w:rsid w:val="00E807BA"/>
    <w:rsid w:val="00E80F7E"/>
    <w:rsid w:val="00E8164C"/>
    <w:rsid w:val="00E82B5F"/>
    <w:rsid w:val="00E879C9"/>
    <w:rsid w:val="00E90D94"/>
    <w:rsid w:val="00E95194"/>
    <w:rsid w:val="00E96F65"/>
    <w:rsid w:val="00EA019B"/>
    <w:rsid w:val="00EA26FB"/>
    <w:rsid w:val="00EA5BBB"/>
    <w:rsid w:val="00EB10A7"/>
    <w:rsid w:val="00EB2328"/>
    <w:rsid w:val="00EB48A2"/>
    <w:rsid w:val="00EB494C"/>
    <w:rsid w:val="00EB6DE7"/>
    <w:rsid w:val="00EB71F5"/>
    <w:rsid w:val="00EC6890"/>
    <w:rsid w:val="00EC72A4"/>
    <w:rsid w:val="00ED2CF2"/>
    <w:rsid w:val="00ED694A"/>
    <w:rsid w:val="00ED76D9"/>
    <w:rsid w:val="00EE4722"/>
    <w:rsid w:val="00F060A4"/>
    <w:rsid w:val="00F06124"/>
    <w:rsid w:val="00F07523"/>
    <w:rsid w:val="00F10055"/>
    <w:rsid w:val="00F1326E"/>
    <w:rsid w:val="00F155B4"/>
    <w:rsid w:val="00F15D39"/>
    <w:rsid w:val="00F16B10"/>
    <w:rsid w:val="00F16E76"/>
    <w:rsid w:val="00F17513"/>
    <w:rsid w:val="00F22898"/>
    <w:rsid w:val="00F231AB"/>
    <w:rsid w:val="00F24BB1"/>
    <w:rsid w:val="00F26054"/>
    <w:rsid w:val="00F27C44"/>
    <w:rsid w:val="00F304EE"/>
    <w:rsid w:val="00F31887"/>
    <w:rsid w:val="00F35671"/>
    <w:rsid w:val="00F400C4"/>
    <w:rsid w:val="00F41E90"/>
    <w:rsid w:val="00F4710F"/>
    <w:rsid w:val="00F507C9"/>
    <w:rsid w:val="00F53A81"/>
    <w:rsid w:val="00F57D8D"/>
    <w:rsid w:val="00F60AAC"/>
    <w:rsid w:val="00F60E88"/>
    <w:rsid w:val="00F667DA"/>
    <w:rsid w:val="00F67288"/>
    <w:rsid w:val="00F7182B"/>
    <w:rsid w:val="00F73B29"/>
    <w:rsid w:val="00F757F6"/>
    <w:rsid w:val="00F7632F"/>
    <w:rsid w:val="00F8168D"/>
    <w:rsid w:val="00F823B7"/>
    <w:rsid w:val="00F82B69"/>
    <w:rsid w:val="00F86321"/>
    <w:rsid w:val="00F91143"/>
    <w:rsid w:val="00F91188"/>
    <w:rsid w:val="00F9546C"/>
    <w:rsid w:val="00F96CF9"/>
    <w:rsid w:val="00F974A1"/>
    <w:rsid w:val="00F97B72"/>
    <w:rsid w:val="00FA10A8"/>
    <w:rsid w:val="00FA1427"/>
    <w:rsid w:val="00FA1505"/>
    <w:rsid w:val="00FA45BA"/>
    <w:rsid w:val="00FA5296"/>
    <w:rsid w:val="00FB1F93"/>
    <w:rsid w:val="00FB48DF"/>
    <w:rsid w:val="00FB5972"/>
    <w:rsid w:val="00FB5A0F"/>
    <w:rsid w:val="00FB632F"/>
    <w:rsid w:val="00FC3BAF"/>
    <w:rsid w:val="00FC5824"/>
    <w:rsid w:val="00FC5AFE"/>
    <w:rsid w:val="00FC5D22"/>
    <w:rsid w:val="00FD01BA"/>
    <w:rsid w:val="00FD0CA5"/>
    <w:rsid w:val="00FD1E2E"/>
    <w:rsid w:val="00FD4012"/>
    <w:rsid w:val="00FE20F3"/>
    <w:rsid w:val="00FE4D45"/>
    <w:rsid w:val="00FE5412"/>
    <w:rsid w:val="00FE6874"/>
    <w:rsid w:val="00FF0084"/>
    <w:rsid w:val="00FF0E8C"/>
    <w:rsid w:val="00FF4F25"/>
    <w:rsid w:val="00FF5A7C"/>
    <w:rsid w:val="00FF6B57"/>
    <w:rsid w:val="010969A9"/>
    <w:rsid w:val="01130CE3"/>
    <w:rsid w:val="012F5369"/>
    <w:rsid w:val="0148078F"/>
    <w:rsid w:val="014D28C9"/>
    <w:rsid w:val="015214F7"/>
    <w:rsid w:val="01521898"/>
    <w:rsid w:val="015F46CE"/>
    <w:rsid w:val="01851586"/>
    <w:rsid w:val="01BD420B"/>
    <w:rsid w:val="01CB08D4"/>
    <w:rsid w:val="01CB622B"/>
    <w:rsid w:val="01D728CC"/>
    <w:rsid w:val="01D91A68"/>
    <w:rsid w:val="023C0028"/>
    <w:rsid w:val="024B7DAC"/>
    <w:rsid w:val="0267674F"/>
    <w:rsid w:val="02902579"/>
    <w:rsid w:val="02CA2B50"/>
    <w:rsid w:val="02CA5959"/>
    <w:rsid w:val="02D037B2"/>
    <w:rsid w:val="02D167EC"/>
    <w:rsid w:val="02E8646E"/>
    <w:rsid w:val="03190BA8"/>
    <w:rsid w:val="03217BE1"/>
    <w:rsid w:val="03262B93"/>
    <w:rsid w:val="03566B90"/>
    <w:rsid w:val="037778FB"/>
    <w:rsid w:val="03A21140"/>
    <w:rsid w:val="03A73550"/>
    <w:rsid w:val="03D130C9"/>
    <w:rsid w:val="03EA4FE9"/>
    <w:rsid w:val="04104BEA"/>
    <w:rsid w:val="041D6583"/>
    <w:rsid w:val="04307F6A"/>
    <w:rsid w:val="043567DF"/>
    <w:rsid w:val="04433A6C"/>
    <w:rsid w:val="04470B2C"/>
    <w:rsid w:val="045F4DED"/>
    <w:rsid w:val="04706867"/>
    <w:rsid w:val="04BD7173"/>
    <w:rsid w:val="04C667B7"/>
    <w:rsid w:val="04C864D7"/>
    <w:rsid w:val="04DF5FCF"/>
    <w:rsid w:val="04EE4910"/>
    <w:rsid w:val="05175A0B"/>
    <w:rsid w:val="05567A28"/>
    <w:rsid w:val="055B4A79"/>
    <w:rsid w:val="058D27DA"/>
    <w:rsid w:val="0590557F"/>
    <w:rsid w:val="059A0302"/>
    <w:rsid w:val="05A05520"/>
    <w:rsid w:val="05AC6B79"/>
    <w:rsid w:val="05D13947"/>
    <w:rsid w:val="05E6443B"/>
    <w:rsid w:val="060774EA"/>
    <w:rsid w:val="06175DAA"/>
    <w:rsid w:val="06220904"/>
    <w:rsid w:val="064354FA"/>
    <w:rsid w:val="066852FB"/>
    <w:rsid w:val="06757D0F"/>
    <w:rsid w:val="06C23599"/>
    <w:rsid w:val="06EC5B17"/>
    <w:rsid w:val="07240AEB"/>
    <w:rsid w:val="072D5F49"/>
    <w:rsid w:val="077341C4"/>
    <w:rsid w:val="0773742B"/>
    <w:rsid w:val="079276FB"/>
    <w:rsid w:val="07935443"/>
    <w:rsid w:val="07993AEC"/>
    <w:rsid w:val="07A05F6C"/>
    <w:rsid w:val="07F03C71"/>
    <w:rsid w:val="080475C6"/>
    <w:rsid w:val="08297BEC"/>
    <w:rsid w:val="0847785A"/>
    <w:rsid w:val="0854278F"/>
    <w:rsid w:val="086162AE"/>
    <w:rsid w:val="08934AB2"/>
    <w:rsid w:val="08B24EB0"/>
    <w:rsid w:val="08B25907"/>
    <w:rsid w:val="08B435A5"/>
    <w:rsid w:val="08B8054B"/>
    <w:rsid w:val="08D95637"/>
    <w:rsid w:val="08E15698"/>
    <w:rsid w:val="08FC2723"/>
    <w:rsid w:val="09217BF4"/>
    <w:rsid w:val="09315642"/>
    <w:rsid w:val="094906AC"/>
    <w:rsid w:val="096554C9"/>
    <w:rsid w:val="098E006C"/>
    <w:rsid w:val="09B63558"/>
    <w:rsid w:val="09EC615A"/>
    <w:rsid w:val="0A3A614B"/>
    <w:rsid w:val="0A5A2B17"/>
    <w:rsid w:val="0A8A06EA"/>
    <w:rsid w:val="0A977F8F"/>
    <w:rsid w:val="0A9C0750"/>
    <w:rsid w:val="0AF156C0"/>
    <w:rsid w:val="0B1E0A60"/>
    <w:rsid w:val="0B3110D8"/>
    <w:rsid w:val="0B5E4B85"/>
    <w:rsid w:val="0B69361B"/>
    <w:rsid w:val="0B8F40AD"/>
    <w:rsid w:val="0BB77FDE"/>
    <w:rsid w:val="0BD82997"/>
    <w:rsid w:val="0BEC6A20"/>
    <w:rsid w:val="0BEF0999"/>
    <w:rsid w:val="0C0C5754"/>
    <w:rsid w:val="0C2A68EF"/>
    <w:rsid w:val="0C3D2ACD"/>
    <w:rsid w:val="0C5B0590"/>
    <w:rsid w:val="0C5B758B"/>
    <w:rsid w:val="0C66600A"/>
    <w:rsid w:val="0C72035B"/>
    <w:rsid w:val="0C7B653C"/>
    <w:rsid w:val="0C924421"/>
    <w:rsid w:val="0CA04C37"/>
    <w:rsid w:val="0CEF4F16"/>
    <w:rsid w:val="0CF554A4"/>
    <w:rsid w:val="0D0D02ED"/>
    <w:rsid w:val="0D194323"/>
    <w:rsid w:val="0D1D3423"/>
    <w:rsid w:val="0D297F54"/>
    <w:rsid w:val="0D350F89"/>
    <w:rsid w:val="0D3A6FB0"/>
    <w:rsid w:val="0D715156"/>
    <w:rsid w:val="0D8B27AB"/>
    <w:rsid w:val="0DA9532B"/>
    <w:rsid w:val="0DB80857"/>
    <w:rsid w:val="0DB84190"/>
    <w:rsid w:val="0DD11E30"/>
    <w:rsid w:val="0DEB3514"/>
    <w:rsid w:val="0DFD742F"/>
    <w:rsid w:val="0E4B1A59"/>
    <w:rsid w:val="0E5B4877"/>
    <w:rsid w:val="0E6D7BF0"/>
    <w:rsid w:val="0E774007"/>
    <w:rsid w:val="0E86050B"/>
    <w:rsid w:val="0E8D5302"/>
    <w:rsid w:val="0E8E39AD"/>
    <w:rsid w:val="0EB34807"/>
    <w:rsid w:val="0ED4756F"/>
    <w:rsid w:val="0F1C7AB6"/>
    <w:rsid w:val="0F252801"/>
    <w:rsid w:val="0F252E71"/>
    <w:rsid w:val="0F2F3B1C"/>
    <w:rsid w:val="0F356DD3"/>
    <w:rsid w:val="0F397DE8"/>
    <w:rsid w:val="0F6245AF"/>
    <w:rsid w:val="0F756A2A"/>
    <w:rsid w:val="0F7D3354"/>
    <w:rsid w:val="0F966248"/>
    <w:rsid w:val="0FAC2EB1"/>
    <w:rsid w:val="0FB62713"/>
    <w:rsid w:val="0FBF6DD7"/>
    <w:rsid w:val="0FC91C79"/>
    <w:rsid w:val="0FEF171B"/>
    <w:rsid w:val="10030234"/>
    <w:rsid w:val="100506B3"/>
    <w:rsid w:val="10217611"/>
    <w:rsid w:val="10261E56"/>
    <w:rsid w:val="10347AFC"/>
    <w:rsid w:val="104B1D7A"/>
    <w:rsid w:val="104B317E"/>
    <w:rsid w:val="104C52D6"/>
    <w:rsid w:val="104E4B6D"/>
    <w:rsid w:val="1053255D"/>
    <w:rsid w:val="107A1F14"/>
    <w:rsid w:val="107E03DF"/>
    <w:rsid w:val="10980092"/>
    <w:rsid w:val="10A5002C"/>
    <w:rsid w:val="10A76E11"/>
    <w:rsid w:val="10B842E3"/>
    <w:rsid w:val="10DE1F4D"/>
    <w:rsid w:val="111C20BE"/>
    <w:rsid w:val="111F31BC"/>
    <w:rsid w:val="11465D3A"/>
    <w:rsid w:val="11474509"/>
    <w:rsid w:val="11481064"/>
    <w:rsid w:val="11764043"/>
    <w:rsid w:val="11B52F3C"/>
    <w:rsid w:val="11C66CE7"/>
    <w:rsid w:val="11CF1D95"/>
    <w:rsid w:val="11D548D9"/>
    <w:rsid w:val="11F35DA7"/>
    <w:rsid w:val="121A5862"/>
    <w:rsid w:val="121E0652"/>
    <w:rsid w:val="12247C19"/>
    <w:rsid w:val="123A21B1"/>
    <w:rsid w:val="12434E76"/>
    <w:rsid w:val="12701592"/>
    <w:rsid w:val="129566B5"/>
    <w:rsid w:val="12B74046"/>
    <w:rsid w:val="12CF35DC"/>
    <w:rsid w:val="12D51967"/>
    <w:rsid w:val="12F54FE4"/>
    <w:rsid w:val="13155CD7"/>
    <w:rsid w:val="135B43BB"/>
    <w:rsid w:val="13940B63"/>
    <w:rsid w:val="13A218DB"/>
    <w:rsid w:val="13A40DD7"/>
    <w:rsid w:val="13B056F5"/>
    <w:rsid w:val="13B76A08"/>
    <w:rsid w:val="13BD1482"/>
    <w:rsid w:val="13C52692"/>
    <w:rsid w:val="13CB23C1"/>
    <w:rsid w:val="13DF2B51"/>
    <w:rsid w:val="14184FB8"/>
    <w:rsid w:val="142314B2"/>
    <w:rsid w:val="14414AAD"/>
    <w:rsid w:val="14733F9D"/>
    <w:rsid w:val="148461AA"/>
    <w:rsid w:val="1495130E"/>
    <w:rsid w:val="14CB463A"/>
    <w:rsid w:val="14F17C3B"/>
    <w:rsid w:val="14F30A1B"/>
    <w:rsid w:val="14F84C5D"/>
    <w:rsid w:val="15284DB3"/>
    <w:rsid w:val="1554476F"/>
    <w:rsid w:val="15B11063"/>
    <w:rsid w:val="15BD5C65"/>
    <w:rsid w:val="15C245AC"/>
    <w:rsid w:val="16056FB8"/>
    <w:rsid w:val="164140A0"/>
    <w:rsid w:val="164D64EE"/>
    <w:rsid w:val="16542979"/>
    <w:rsid w:val="16583183"/>
    <w:rsid w:val="165E090A"/>
    <w:rsid w:val="167F2A9B"/>
    <w:rsid w:val="16914069"/>
    <w:rsid w:val="16993320"/>
    <w:rsid w:val="16B81666"/>
    <w:rsid w:val="16BC440A"/>
    <w:rsid w:val="17081057"/>
    <w:rsid w:val="17143DD9"/>
    <w:rsid w:val="173755AA"/>
    <w:rsid w:val="174E6829"/>
    <w:rsid w:val="179C6865"/>
    <w:rsid w:val="17A73E56"/>
    <w:rsid w:val="17AD274E"/>
    <w:rsid w:val="17C24B78"/>
    <w:rsid w:val="17C774CC"/>
    <w:rsid w:val="17D62037"/>
    <w:rsid w:val="17E80368"/>
    <w:rsid w:val="180536DF"/>
    <w:rsid w:val="183E4354"/>
    <w:rsid w:val="184E7067"/>
    <w:rsid w:val="18756947"/>
    <w:rsid w:val="187C6182"/>
    <w:rsid w:val="187E26D8"/>
    <w:rsid w:val="188C5DF3"/>
    <w:rsid w:val="188D7D23"/>
    <w:rsid w:val="18943AB8"/>
    <w:rsid w:val="18B057C0"/>
    <w:rsid w:val="18B86D62"/>
    <w:rsid w:val="18C836B9"/>
    <w:rsid w:val="18CE5ABA"/>
    <w:rsid w:val="18DB2FDF"/>
    <w:rsid w:val="191D07EE"/>
    <w:rsid w:val="19341070"/>
    <w:rsid w:val="194F7E18"/>
    <w:rsid w:val="195E4227"/>
    <w:rsid w:val="196E16EC"/>
    <w:rsid w:val="196E7E2F"/>
    <w:rsid w:val="197E4A90"/>
    <w:rsid w:val="1989649C"/>
    <w:rsid w:val="19AF1D8D"/>
    <w:rsid w:val="19BE126F"/>
    <w:rsid w:val="19C02435"/>
    <w:rsid w:val="19C51847"/>
    <w:rsid w:val="19D62354"/>
    <w:rsid w:val="19EC0A79"/>
    <w:rsid w:val="19F04A8F"/>
    <w:rsid w:val="19F53DD2"/>
    <w:rsid w:val="19F83847"/>
    <w:rsid w:val="1A1203EF"/>
    <w:rsid w:val="1A335D12"/>
    <w:rsid w:val="1A391011"/>
    <w:rsid w:val="1A461D6B"/>
    <w:rsid w:val="1A5D3DEE"/>
    <w:rsid w:val="1A7F23FF"/>
    <w:rsid w:val="1A9A2C39"/>
    <w:rsid w:val="1AB8095B"/>
    <w:rsid w:val="1AD6144A"/>
    <w:rsid w:val="1AD73F76"/>
    <w:rsid w:val="1AE6371B"/>
    <w:rsid w:val="1AFD0956"/>
    <w:rsid w:val="1AFD379F"/>
    <w:rsid w:val="1B03651B"/>
    <w:rsid w:val="1B112E9F"/>
    <w:rsid w:val="1B1C3242"/>
    <w:rsid w:val="1B1D7B6A"/>
    <w:rsid w:val="1B400D66"/>
    <w:rsid w:val="1B4475C9"/>
    <w:rsid w:val="1B465ACD"/>
    <w:rsid w:val="1B466387"/>
    <w:rsid w:val="1B550121"/>
    <w:rsid w:val="1B563BE4"/>
    <w:rsid w:val="1B701073"/>
    <w:rsid w:val="1B8029AD"/>
    <w:rsid w:val="1B8C2514"/>
    <w:rsid w:val="1BC67DB6"/>
    <w:rsid w:val="1C5C255D"/>
    <w:rsid w:val="1C6A606F"/>
    <w:rsid w:val="1C8639DB"/>
    <w:rsid w:val="1C8A3628"/>
    <w:rsid w:val="1CA632F6"/>
    <w:rsid w:val="1CA9472E"/>
    <w:rsid w:val="1CC01D49"/>
    <w:rsid w:val="1CD36388"/>
    <w:rsid w:val="1CDE151F"/>
    <w:rsid w:val="1CEE0354"/>
    <w:rsid w:val="1D492343"/>
    <w:rsid w:val="1D5064FD"/>
    <w:rsid w:val="1D9678AA"/>
    <w:rsid w:val="1DAC1EAC"/>
    <w:rsid w:val="1DC17230"/>
    <w:rsid w:val="1DC70676"/>
    <w:rsid w:val="1DCE3A14"/>
    <w:rsid w:val="1DEE69EB"/>
    <w:rsid w:val="1DFF4360"/>
    <w:rsid w:val="1E06721F"/>
    <w:rsid w:val="1E1C0A33"/>
    <w:rsid w:val="1E1F2BA5"/>
    <w:rsid w:val="1E2606C0"/>
    <w:rsid w:val="1E3D00E0"/>
    <w:rsid w:val="1E8A6BD7"/>
    <w:rsid w:val="1EB22AF5"/>
    <w:rsid w:val="1EE1351D"/>
    <w:rsid w:val="1F00111D"/>
    <w:rsid w:val="1F12021E"/>
    <w:rsid w:val="1F26058A"/>
    <w:rsid w:val="1F273DD1"/>
    <w:rsid w:val="1F30186F"/>
    <w:rsid w:val="1F3B0F3A"/>
    <w:rsid w:val="1F5E1026"/>
    <w:rsid w:val="1F6848E5"/>
    <w:rsid w:val="1F8466F8"/>
    <w:rsid w:val="1FA41B9F"/>
    <w:rsid w:val="1FA82B64"/>
    <w:rsid w:val="1FAE057F"/>
    <w:rsid w:val="1FB42676"/>
    <w:rsid w:val="1FC362D8"/>
    <w:rsid w:val="1FD14E3F"/>
    <w:rsid w:val="1FDD23D0"/>
    <w:rsid w:val="1FE94ECA"/>
    <w:rsid w:val="203E232F"/>
    <w:rsid w:val="205B3C2D"/>
    <w:rsid w:val="207C1F4A"/>
    <w:rsid w:val="20950523"/>
    <w:rsid w:val="209C5733"/>
    <w:rsid w:val="209D0B54"/>
    <w:rsid w:val="20CC6F0F"/>
    <w:rsid w:val="20D2623B"/>
    <w:rsid w:val="20D404F0"/>
    <w:rsid w:val="20E13B66"/>
    <w:rsid w:val="20F36BB4"/>
    <w:rsid w:val="20F44810"/>
    <w:rsid w:val="213D771E"/>
    <w:rsid w:val="214E0B6A"/>
    <w:rsid w:val="21AD268E"/>
    <w:rsid w:val="21BF2B06"/>
    <w:rsid w:val="21CF4420"/>
    <w:rsid w:val="21EA1D42"/>
    <w:rsid w:val="2219627B"/>
    <w:rsid w:val="222B6501"/>
    <w:rsid w:val="224D02AD"/>
    <w:rsid w:val="226028ED"/>
    <w:rsid w:val="226969CA"/>
    <w:rsid w:val="226B60C8"/>
    <w:rsid w:val="22AA51CE"/>
    <w:rsid w:val="22BD66E3"/>
    <w:rsid w:val="22C349B5"/>
    <w:rsid w:val="22CB4AFA"/>
    <w:rsid w:val="22E10F24"/>
    <w:rsid w:val="22E72895"/>
    <w:rsid w:val="231774AE"/>
    <w:rsid w:val="231E59D9"/>
    <w:rsid w:val="23231F1E"/>
    <w:rsid w:val="23244334"/>
    <w:rsid w:val="232954E3"/>
    <w:rsid w:val="233E3FCD"/>
    <w:rsid w:val="235A6CAA"/>
    <w:rsid w:val="23681FF3"/>
    <w:rsid w:val="2376157D"/>
    <w:rsid w:val="23A86D7B"/>
    <w:rsid w:val="23B02B18"/>
    <w:rsid w:val="23E80503"/>
    <w:rsid w:val="2402527B"/>
    <w:rsid w:val="243940E0"/>
    <w:rsid w:val="2447614C"/>
    <w:rsid w:val="2456590B"/>
    <w:rsid w:val="245A1480"/>
    <w:rsid w:val="246E3050"/>
    <w:rsid w:val="248235E9"/>
    <w:rsid w:val="24A54C4A"/>
    <w:rsid w:val="24A701CB"/>
    <w:rsid w:val="24A810C5"/>
    <w:rsid w:val="24AE7939"/>
    <w:rsid w:val="24E00043"/>
    <w:rsid w:val="24EA44C6"/>
    <w:rsid w:val="24EC0600"/>
    <w:rsid w:val="24F06E64"/>
    <w:rsid w:val="252A4A99"/>
    <w:rsid w:val="252E2E89"/>
    <w:rsid w:val="253518C2"/>
    <w:rsid w:val="253A7874"/>
    <w:rsid w:val="25476082"/>
    <w:rsid w:val="258F2D75"/>
    <w:rsid w:val="259265A3"/>
    <w:rsid w:val="25BF22F6"/>
    <w:rsid w:val="25C72EA6"/>
    <w:rsid w:val="25CA6B24"/>
    <w:rsid w:val="25F5430B"/>
    <w:rsid w:val="262022A5"/>
    <w:rsid w:val="26265746"/>
    <w:rsid w:val="26473D33"/>
    <w:rsid w:val="267C4008"/>
    <w:rsid w:val="267F041C"/>
    <w:rsid w:val="269905F4"/>
    <w:rsid w:val="26B60C09"/>
    <w:rsid w:val="26C26B22"/>
    <w:rsid w:val="26C30500"/>
    <w:rsid w:val="26C9366A"/>
    <w:rsid w:val="27074ED4"/>
    <w:rsid w:val="270F22BA"/>
    <w:rsid w:val="27195AF7"/>
    <w:rsid w:val="27576771"/>
    <w:rsid w:val="276C6EB1"/>
    <w:rsid w:val="27776D34"/>
    <w:rsid w:val="27815C94"/>
    <w:rsid w:val="279D3FF8"/>
    <w:rsid w:val="27E332F4"/>
    <w:rsid w:val="27ED433A"/>
    <w:rsid w:val="28700AC7"/>
    <w:rsid w:val="287C7A27"/>
    <w:rsid w:val="28874578"/>
    <w:rsid w:val="28874B01"/>
    <w:rsid w:val="289613B8"/>
    <w:rsid w:val="28AB20AF"/>
    <w:rsid w:val="28AD341A"/>
    <w:rsid w:val="28B03041"/>
    <w:rsid w:val="28B36EE9"/>
    <w:rsid w:val="28BB6E33"/>
    <w:rsid w:val="28D418BF"/>
    <w:rsid w:val="28E92A17"/>
    <w:rsid w:val="2906701D"/>
    <w:rsid w:val="291217E0"/>
    <w:rsid w:val="296E7010"/>
    <w:rsid w:val="29822778"/>
    <w:rsid w:val="29A40674"/>
    <w:rsid w:val="29D54178"/>
    <w:rsid w:val="29ED3C1C"/>
    <w:rsid w:val="29FE4682"/>
    <w:rsid w:val="2A153ABB"/>
    <w:rsid w:val="2A1B62D1"/>
    <w:rsid w:val="2A423932"/>
    <w:rsid w:val="2A5340FD"/>
    <w:rsid w:val="2A663DC5"/>
    <w:rsid w:val="2A9C0DAE"/>
    <w:rsid w:val="2B0D1D89"/>
    <w:rsid w:val="2B105BEF"/>
    <w:rsid w:val="2B230073"/>
    <w:rsid w:val="2B3A54A0"/>
    <w:rsid w:val="2B4D15D4"/>
    <w:rsid w:val="2B4F01BB"/>
    <w:rsid w:val="2B7B0B8D"/>
    <w:rsid w:val="2B8E70DD"/>
    <w:rsid w:val="2B994A24"/>
    <w:rsid w:val="2BB36A89"/>
    <w:rsid w:val="2BBF2C47"/>
    <w:rsid w:val="2BBF7545"/>
    <w:rsid w:val="2BCC0E7F"/>
    <w:rsid w:val="2BDC4BFB"/>
    <w:rsid w:val="2BF5777F"/>
    <w:rsid w:val="2C005DCA"/>
    <w:rsid w:val="2C177A54"/>
    <w:rsid w:val="2C336F0F"/>
    <w:rsid w:val="2C4F35F6"/>
    <w:rsid w:val="2C730B86"/>
    <w:rsid w:val="2C772424"/>
    <w:rsid w:val="2C9705C6"/>
    <w:rsid w:val="2C9C6C7A"/>
    <w:rsid w:val="2CCD5B76"/>
    <w:rsid w:val="2CD857B2"/>
    <w:rsid w:val="2D1A6AB6"/>
    <w:rsid w:val="2D1E2C63"/>
    <w:rsid w:val="2D381C8E"/>
    <w:rsid w:val="2D416F5A"/>
    <w:rsid w:val="2D587DF3"/>
    <w:rsid w:val="2D6973AD"/>
    <w:rsid w:val="2D6C2654"/>
    <w:rsid w:val="2D95767C"/>
    <w:rsid w:val="2DA71584"/>
    <w:rsid w:val="2DB62239"/>
    <w:rsid w:val="2DDA3E11"/>
    <w:rsid w:val="2E314855"/>
    <w:rsid w:val="2E344693"/>
    <w:rsid w:val="2E5E456B"/>
    <w:rsid w:val="2E5F3589"/>
    <w:rsid w:val="2E8A0B31"/>
    <w:rsid w:val="2EA00B9B"/>
    <w:rsid w:val="2EA23942"/>
    <w:rsid w:val="2EB955C4"/>
    <w:rsid w:val="2EC0378C"/>
    <w:rsid w:val="2ECF7305"/>
    <w:rsid w:val="2ED71BA6"/>
    <w:rsid w:val="2F0E519C"/>
    <w:rsid w:val="2F1F1C02"/>
    <w:rsid w:val="2F281BD1"/>
    <w:rsid w:val="2F450777"/>
    <w:rsid w:val="2F5E7C0E"/>
    <w:rsid w:val="2F6B6D20"/>
    <w:rsid w:val="2F7A429D"/>
    <w:rsid w:val="2FA52087"/>
    <w:rsid w:val="2FDE258E"/>
    <w:rsid w:val="2FF92E8A"/>
    <w:rsid w:val="30077F63"/>
    <w:rsid w:val="30192D5E"/>
    <w:rsid w:val="30373159"/>
    <w:rsid w:val="304A60A2"/>
    <w:rsid w:val="3050106D"/>
    <w:rsid w:val="305E747F"/>
    <w:rsid w:val="30AC78EF"/>
    <w:rsid w:val="30B67FFB"/>
    <w:rsid w:val="30C714A1"/>
    <w:rsid w:val="30EE15D9"/>
    <w:rsid w:val="30F7184C"/>
    <w:rsid w:val="30FF2254"/>
    <w:rsid w:val="31246B6E"/>
    <w:rsid w:val="31300B2E"/>
    <w:rsid w:val="31472444"/>
    <w:rsid w:val="314A4C14"/>
    <w:rsid w:val="31653228"/>
    <w:rsid w:val="316814F6"/>
    <w:rsid w:val="31694932"/>
    <w:rsid w:val="317B0C89"/>
    <w:rsid w:val="31907C3F"/>
    <w:rsid w:val="31A15C9F"/>
    <w:rsid w:val="31C75BFC"/>
    <w:rsid w:val="31DB76E5"/>
    <w:rsid w:val="32090CA2"/>
    <w:rsid w:val="320B412F"/>
    <w:rsid w:val="321E7E15"/>
    <w:rsid w:val="322914E6"/>
    <w:rsid w:val="322A7FAB"/>
    <w:rsid w:val="32360E17"/>
    <w:rsid w:val="324E6184"/>
    <w:rsid w:val="326D03E0"/>
    <w:rsid w:val="32765A1E"/>
    <w:rsid w:val="32EB0027"/>
    <w:rsid w:val="32EF03C3"/>
    <w:rsid w:val="33136C1F"/>
    <w:rsid w:val="331C4469"/>
    <w:rsid w:val="33305A23"/>
    <w:rsid w:val="3339731A"/>
    <w:rsid w:val="335D46FE"/>
    <w:rsid w:val="337B427D"/>
    <w:rsid w:val="339C44CA"/>
    <w:rsid w:val="33C025D3"/>
    <w:rsid w:val="33E55BE3"/>
    <w:rsid w:val="344A2B0D"/>
    <w:rsid w:val="344C2FAF"/>
    <w:rsid w:val="34670741"/>
    <w:rsid w:val="349F5C29"/>
    <w:rsid w:val="34FB0E15"/>
    <w:rsid w:val="35003868"/>
    <w:rsid w:val="352F20AF"/>
    <w:rsid w:val="35340F1D"/>
    <w:rsid w:val="357F7888"/>
    <w:rsid w:val="3582371E"/>
    <w:rsid w:val="3583008C"/>
    <w:rsid w:val="35BA5867"/>
    <w:rsid w:val="35C05AAE"/>
    <w:rsid w:val="35DA340F"/>
    <w:rsid w:val="35EA410F"/>
    <w:rsid w:val="35F96269"/>
    <w:rsid w:val="364070F7"/>
    <w:rsid w:val="36573D39"/>
    <w:rsid w:val="36721EAF"/>
    <w:rsid w:val="36910F79"/>
    <w:rsid w:val="36F80E90"/>
    <w:rsid w:val="370A193E"/>
    <w:rsid w:val="371C5E45"/>
    <w:rsid w:val="376461C1"/>
    <w:rsid w:val="376E060B"/>
    <w:rsid w:val="37825108"/>
    <w:rsid w:val="378620B5"/>
    <w:rsid w:val="37C31761"/>
    <w:rsid w:val="37F62911"/>
    <w:rsid w:val="37FE6CC0"/>
    <w:rsid w:val="3805597B"/>
    <w:rsid w:val="38082ACA"/>
    <w:rsid w:val="38146279"/>
    <w:rsid w:val="382418FE"/>
    <w:rsid w:val="382A5B9E"/>
    <w:rsid w:val="383438BF"/>
    <w:rsid w:val="38566887"/>
    <w:rsid w:val="38574F1D"/>
    <w:rsid w:val="389D1565"/>
    <w:rsid w:val="38A26C7F"/>
    <w:rsid w:val="38BB6439"/>
    <w:rsid w:val="38D433F7"/>
    <w:rsid w:val="38EC0871"/>
    <w:rsid w:val="38F43470"/>
    <w:rsid w:val="39001217"/>
    <w:rsid w:val="39184475"/>
    <w:rsid w:val="39213F46"/>
    <w:rsid w:val="392B2A2A"/>
    <w:rsid w:val="39335FF9"/>
    <w:rsid w:val="3939450F"/>
    <w:rsid w:val="39693D6C"/>
    <w:rsid w:val="397A3DF0"/>
    <w:rsid w:val="3A214A7E"/>
    <w:rsid w:val="3A4D6EBA"/>
    <w:rsid w:val="3A6E42D2"/>
    <w:rsid w:val="3AAA05EF"/>
    <w:rsid w:val="3AB87E10"/>
    <w:rsid w:val="3AC63BDF"/>
    <w:rsid w:val="3B1D2764"/>
    <w:rsid w:val="3B356D38"/>
    <w:rsid w:val="3B535B08"/>
    <w:rsid w:val="3B6049CB"/>
    <w:rsid w:val="3B6D5A22"/>
    <w:rsid w:val="3B834979"/>
    <w:rsid w:val="3B996328"/>
    <w:rsid w:val="3B9D79CE"/>
    <w:rsid w:val="3BC842D6"/>
    <w:rsid w:val="3BDC2B9C"/>
    <w:rsid w:val="3BDE4F65"/>
    <w:rsid w:val="3BE21752"/>
    <w:rsid w:val="3BF0231E"/>
    <w:rsid w:val="3BFC1284"/>
    <w:rsid w:val="3C093415"/>
    <w:rsid w:val="3CA21D48"/>
    <w:rsid w:val="3CA73526"/>
    <w:rsid w:val="3CF46043"/>
    <w:rsid w:val="3CFC03E8"/>
    <w:rsid w:val="3D287D0B"/>
    <w:rsid w:val="3D3752FA"/>
    <w:rsid w:val="3D3D0FBB"/>
    <w:rsid w:val="3D74475E"/>
    <w:rsid w:val="3D7E07EB"/>
    <w:rsid w:val="3DAE0F31"/>
    <w:rsid w:val="3DB93000"/>
    <w:rsid w:val="3DD43C89"/>
    <w:rsid w:val="3DDA41FE"/>
    <w:rsid w:val="3DF124F6"/>
    <w:rsid w:val="3E0051FC"/>
    <w:rsid w:val="3E13381F"/>
    <w:rsid w:val="3E1B0912"/>
    <w:rsid w:val="3E1F3596"/>
    <w:rsid w:val="3E205ECB"/>
    <w:rsid w:val="3E280356"/>
    <w:rsid w:val="3E4A5D7D"/>
    <w:rsid w:val="3E5A006E"/>
    <w:rsid w:val="3E5C4064"/>
    <w:rsid w:val="3E5C61F1"/>
    <w:rsid w:val="3E725142"/>
    <w:rsid w:val="3EC50B9B"/>
    <w:rsid w:val="3ED07BD4"/>
    <w:rsid w:val="3ED55FAE"/>
    <w:rsid w:val="3EDC0451"/>
    <w:rsid w:val="3F013E91"/>
    <w:rsid w:val="3F0D1FBD"/>
    <w:rsid w:val="3F102550"/>
    <w:rsid w:val="3F21230B"/>
    <w:rsid w:val="3F241860"/>
    <w:rsid w:val="3F2A6B83"/>
    <w:rsid w:val="3F2F5AB1"/>
    <w:rsid w:val="3F315E64"/>
    <w:rsid w:val="3F3217DC"/>
    <w:rsid w:val="3F554BA8"/>
    <w:rsid w:val="3F5631A7"/>
    <w:rsid w:val="3FB82389"/>
    <w:rsid w:val="3FD634AE"/>
    <w:rsid w:val="3FDE24E2"/>
    <w:rsid w:val="3FE61DE6"/>
    <w:rsid w:val="3FE90818"/>
    <w:rsid w:val="3FED4454"/>
    <w:rsid w:val="3FFA1937"/>
    <w:rsid w:val="40352458"/>
    <w:rsid w:val="4049659D"/>
    <w:rsid w:val="40571BD6"/>
    <w:rsid w:val="40576672"/>
    <w:rsid w:val="407B2669"/>
    <w:rsid w:val="40A31529"/>
    <w:rsid w:val="40A75BD6"/>
    <w:rsid w:val="40AE37BB"/>
    <w:rsid w:val="40C477AB"/>
    <w:rsid w:val="40DD67DD"/>
    <w:rsid w:val="4110254E"/>
    <w:rsid w:val="41153B0B"/>
    <w:rsid w:val="413473C6"/>
    <w:rsid w:val="414C79A0"/>
    <w:rsid w:val="414D282F"/>
    <w:rsid w:val="415070CB"/>
    <w:rsid w:val="415B7B1D"/>
    <w:rsid w:val="41601281"/>
    <w:rsid w:val="416F7716"/>
    <w:rsid w:val="418047E6"/>
    <w:rsid w:val="41853E76"/>
    <w:rsid w:val="41BD77CE"/>
    <w:rsid w:val="41D6448E"/>
    <w:rsid w:val="41DD001D"/>
    <w:rsid w:val="42321AA4"/>
    <w:rsid w:val="42A97719"/>
    <w:rsid w:val="42D96EF0"/>
    <w:rsid w:val="42F44513"/>
    <w:rsid w:val="432664FB"/>
    <w:rsid w:val="43485459"/>
    <w:rsid w:val="43553627"/>
    <w:rsid w:val="43575463"/>
    <w:rsid w:val="435D5F2B"/>
    <w:rsid w:val="437F4F7F"/>
    <w:rsid w:val="443F7C2A"/>
    <w:rsid w:val="446B4711"/>
    <w:rsid w:val="448E6105"/>
    <w:rsid w:val="44B502F7"/>
    <w:rsid w:val="44C25721"/>
    <w:rsid w:val="44E24CEB"/>
    <w:rsid w:val="44F13BEE"/>
    <w:rsid w:val="45052409"/>
    <w:rsid w:val="45085EB8"/>
    <w:rsid w:val="45121FD2"/>
    <w:rsid w:val="4524445F"/>
    <w:rsid w:val="45294BAB"/>
    <w:rsid w:val="453E1C66"/>
    <w:rsid w:val="454F7F8B"/>
    <w:rsid w:val="45547C9C"/>
    <w:rsid w:val="457730C1"/>
    <w:rsid w:val="4585602C"/>
    <w:rsid w:val="458656DC"/>
    <w:rsid w:val="45A55DFD"/>
    <w:rsid w:val="45D63694"/>
    <w:rsid w:val="45DE7190"/>
    <w:rsid w:val="46095A32"/>
    <w:rsid w:val="462A4522"/>
    <w:rsid w:val="463D7F7E"/>
    <w:rsid w:val="464E32D7"/>
    <w:rsid w:val="465841DB"/>
    <w:rsid w:val="465C6590"/>
    <w:rsid w:val="465E3A1F"/>
    <w:rsid w:val="466E6DE2"/>
    <w:rsid w:val="46BA325E"/>
    <w:rsid w:val="46BD4277"/>
    <w:rsid w:val="46BF4DC9"/>
    <w:rsid w:val="46E31BB6"/>
    <w:rsid w:val="47084BCA"/>
    <w:rsid w:val="47545A4B"/>
    <w:rsid w:val="475A1348"/>
    <w:rsid w:val="476C7953"/>
    <w:rsid w:val="47777520"/>
    <w:rsid w:val="478803A1"/>
    <w:rsid w:val="478B6E74"/>
    <w:rsid w:val="47B1489E"/>
    <w:rsid w:val="47B36418"/>
    <w:rsid w:val="47BE31F4"/>
    <w:rsid w:val="47CC3A80"/>
    <w:rsid w:val="47D026F8"/>
    <w:rsid w:val="47FD797C"/>
    <w:rsid w:val="47FE1767"/>
    <w:rsid w:val="48005342"/>
    <w:rsid w:val="48116BC7"/>
    <w:rsid w:val="4853692B"/>
    <w:rsid w:val="48537C63"/>
    <w:rsid w:val="48657CF5"/>
    <w:rsid w:val="48825F81"/>
    <w:rsid w:val="48BE462E"/>
    <w:rsid w:val="48C52E4B"/>
    <w:rsid w:val="48D47DE8"/>
    <w:rsid w:val="4908232A"/>
    <w:rsid w:val="493008DF"/>
    <w:rsid w:val="49314A5A"/>
    <w:rsid w:val="49437F41"/>
    <w:rsid w:val="496E64D2"/>
    <w:rsid w:val="499130F8"/>
    <w:rsid w:val="499343F3"/>
    <w:rsid w:val="499F50D7"/>
    <w:rsid w:val="49A87A26"/>
    <w:rsid w:val="49B54134"/>
    <w:rsid w:val="49BF4275"/>
    <w:rsid w:val="49D839A5"/>
    <w:rsid w:val="49D93F86"/>
    <w:rsid w:val="49DB2067"/>
    <w:rsid w:val="4A1E4077"/>
    <w:rsid w:val="4A6242BC"/>
    <w:rsid w:val="4A7448A3"/>
    <w:rsid w:val="4A850422"/>
    <w:rsid w:val="4A8713C0"/>
    <w:rsid w:val="4A960D4F"/>
    <w:rsid w:val="4AAC44DE"/>
    <w:rsid w:val="4B0B0DF8"/>
    <w:rsid w:val="4B2436CC"/>
    <w:rsid w:val="4B431ECC"/>
    <w:rsid w:val="4B54709E"/>
    <w:rsid w:val="4B666595"/>
    <w:rsid w:val="4B8E4534"/>
    <w:rsid w:val="4B9C47A3"/>
    <w:rsid w:val="4BB423D6"/>
    <w:rsid w:val="4BD77B33"/>
    <w:rsid w:val="4BE55708"/>
    <w:rsid w:val="4BEC482B"/>
    <w:rsid w:val="4C276D2A"/>
    <w:rsid w:val="4C601373"/>
    <w:rsid w:val="4C6232BD"/>
    <w:rsid w:val="4C913D46"/>
    <w:rsid w:val="4CA500CE"/>
    <w:rsid w:val="4CD73CDF"/>
    <w:rsid w:val="4D0B0C3B"/>
    <w:rsid w:val="4D231B20"/>
    <w:rsid w:val="4D2E027D"/>
    <w:rsid w:val="4D2E303D"/>
    <w:rsid w:val="4D336BFE"/>
    <w:rsid w:val="4D7F32A5"/>
    <w:rsid w:val="4D876E12"/>
    <w:rsid w:val="4D924EB8"/>
    <w:rsid w:val="4D960486"/>
    <w:rsid w:val="4DC47AA7"/>
    <w:rsid w:val="4E087D35"/>
    <w:rsid w:val="4E4545E3"/>
    <w:rsid w:val="4E4D0F9A"/>
    <w:rsid w:val="4E5C47C5"/>
    <w:rsid w:val="4E5E058B"/>
    <w:rsid w:val="4E6C50C2"/>
    <w:rsid w:val="4EA2112B"/>
    <w:rsid w:val="4EA76F89"/>
    <w:rsid w:val="4EBA48AE"/>
    <w:rsid w:val="4ECF17EB"/>
    <w:rsid w:val="4EDF7BF7"/>
    <w:rsid w:val="4EE3700B"/>
    <w:rsid w:val="4EF740AE"/>
    <w:rsid w:val="4EFF1C40"/>
    <w:rsid w:val="4F4915A7"/>
    <w:rsid w:val="4F4D5E73"/>
    <w:rsid w:val="4F56297F"/>
    <w:rsid w:val="4F852B5C"/>
    <w:rsid w:val="4FA7138B"/>
    <w:rsid w:val="4FD121BE"/>
    <w:rsid w:val="4FD41B14"/>
    <w:rsid w:val="4FE43EF8"/>
    <w:rsid w:val="4FF17650"/>
    <w:rsid w:val="500748D6"/>
    <w:rsid w:val="5059599E"/>
    <w:rsid w:val="505C1B09"/>
    <w:rsid w:val="506C071A"/>
    <w:rsid w:val="50740CCA"/>
    <w:rsid w:val="50991405"/>
    <w:rsid w:val="50AF7B2F"/>
    <w:rsid w:val="50B02D48"/>
    <w:rsid w:val="50C32931"/>
    <w:rsid w:val="50CA4346"/>
    <w:rsid w:val="50CB4CA4"/>
    <w:rsid w:val="511D3475"/>
    <w:rsid w:val="512D4560"/>
    <w:rsid w:val="51377219"/>
    <w:rsid w:val="5144505A"/>
    <w:rsid w:val="514760BC"/>
    <w:rsid w:val="517249A8"/>
    <w:rsid w:val="51D91FCD"/>
    <w:rsid w:val="51E7609C"/>
    <w:rsid w:val="51EE20C8"/>
    <w:rsid w:val="51F0047E"/>
    <w:rsid w:val="51F37DBA"/>
    <w:rsid w:val="521F7A59"/>
    <w:rsid w:val="522D6F1F"/>
    <w:rsid w:val="52347667"/>
    <w:rsid w:val="524A42F1"/>
    <w:rsid w:val="52661623"/>
    <w:rsid w:val="527F73AC"/>
    <w:rsid w:val="52881007"/>
    <w:rsid w:val="52A14255"/>
    <w:rsid w:val="53265C59"/>
    <w:rsid w:val="535E08C5"/>
    <w:rsid w:val="536F2551"/>
    <w:rsid w:val="537635A4"/>
    <w:rsid w:val="538C1332"/>
    <w:rsid w:val="53A448DC"/>
    <w:rsid w:val="53BB67EB"/>
    <w:rsid w:val="53BC7AB5"/>
    <w:rsid w:val="53F817B1"/>
    <w:rsid w:val="541D726B"/>
    <w:rsid w:val="54424EA8"/>
    <w:rsid w:val="5475319C"/>
    <w:rsid w:val="547E7F44"/>
    <w:rsid w:val="54D83840"/>
    <w:rsid w:val="54EC0D70"/>
    <w:rsid w:val="5525504C"/>
    <w:rsid w:val="553F6B1A"/>
    <w:rsid w:val="55451CAA"/>
    <w:rsid w:val="555A7DF8"/>
    <w:rsid w:val="5596400A"/>
    <w:rsid w:val="559D7702"/>
    <w:rsid w:val="55B62C1D"/>
    <w:rsid w:val="55B856D8"/>
    <w:rsid w:val="55BE7D21"/>
    <w:rsid w:val="56095F34"/>
    <w:rsid w:val="560B3A5A"/>
    <w:rsid w:val="56164708"/>
    <w:rsid w:val="56267FF8"/>
    <w:rsid w:val="562B40FC"/>
    <w:rsid w:val="562F3674"/>
    <w:rsid w:val="56392916"/>
    <w:rsid w:val="563A38C4"/>
    <w:rsid w:val="563D14BD"/>
    <w:rsid w:val="566F5540"/>
    <w:rsid w:val="56892811"/>
    <w:rsid w:val="56920C05"/>
    <w:rsid w:val="56A73CC6"/>
    <w:rsid w:val="56C8123F"/>
    <w:rsid w:val="570D1A54"/>
    <w:rsid w:val="576E5EE5"/>
    <w:rsid w:val="578E4C66"/>
    <w:rsid w:val="57C739B1"/>
    <w:rsid w:val="57CA6046"/>
    <w:rsid w:val="57D843CC"/>
    <w:rsid w:val="57FA414E"/>
    <w:rsid w:val="58132528"/>
    <w:rsid w:val="581D7DFC"/>
    <w:rsid w:val="584E7C05"/>
    <w:rsid w:val="586452D4"/>
    <w:rsid w:val="586B6A32"/>
    <w:rsid w:val="586C6AF4"/>
    <w:rsid w:val="58805F10"/>
    <w:rsid w:val="58932092"/>
    <w:rsid w:val="58A02613"/>
    <w:rsid w:val="58D100A4"/>
    <w:rsid w:val="590F42A8"/>
    <w:rsid w:val="592B1F34"/>
    <w:rsid w:val="59351204"/>
    <w:rsid w:val="593517DF"/>
    <w:rsid w:val="5954714B"/>
    <w:rsid w:val="59585D16"/>
    <w:rsid w:val="599722A9"/>
    <w:rsid w:val="59A81A5F"/>
    <w:rsid w:val="59B52E52"/>
    <w:rsid w:val="59CC3CCD"/>
    <w:rsid w:val="5A195223"/>
    <w:rsid w:val="5A26633E"/>
    <w:rsid w:val="5A830808"/>
    <w:rsid w:val="5A9358E3"/>
    <w:rsid w:val="5A936EFF"/>
    <w:rsid w:val="5AA2414C"/>
    <w:rsid w:val="5AB24587"/>
    <w:rsid w:val="5ABC6CAF"/>
    <w:rsid w:val="5ACD4674"/>
    <w:rsid w:val="5AD1776D"/>
    <w:rsid w:val="5B093D51"/>
    <w:rsid w:val="5B324384"/>
    <w:rsid w:val="5B445271"/>
    <w:rsid w:val="5B4E6197"/>
    <w:rsid w:val="5B535FA3"/>
    <w:rsid w:val="5B60350E"/>
    <w:rsid w:val="5B710EC1"/>
    <w:rsid w:val="5B732DCE"/>
    <w:rsid w:val="5B776CA0"/>
    <w:rsid w:val="5B926D8C"/>
    <w:rsid w:val="5B9A5257"/>
    <w:rsid w:val="5B9F6B4A"/>
    <w:rsid w:val="5BAF346D"/>
    <w:rsid w:val="5BAF7F2F"/>
    <w:rsid w:val="5BD75DAC"/>
    <w:rsid w:val="5BFB5188"/>
    <w:rsid w:val="5BFD6934"/>
    <w:rsid w:val="5C27689D"/>
    <w:rsid w:val="5C3B415B"/>
    <w:rsid w:val="5C5F5FDC"/>
    <w:rsid w:val="5C60385C"/>
    <w:rsid w:val="5C712EAE"/>
    <w:rsid w:val="5C9D7CF4"/>
    <w:rsid w:val="5CB83B1C"/>
    <w:rsid w:val="5CE23775"/>
    <w:rsid w:val="5CEA2902"/>
    <w:rsid w:val="5D0A1D9F"/>
    <w:rsid w:val="5D1145A6"/>
    <w:rsid w:val="5D297FFF"/>
    <w:rsid w:val="5D395350"/>
    <w:rsid w:val="5D40795F"/>
    <w:rsid w:val="5DBC5863"/>
    <w:rsid w:val="5DDB6CC9"/>
    <w:rsid w:val="5DDC67BE"/>
    <w:rsid w:val="5DDD134B"/>
    <w:rsid w:val="5DEE053D"/>
    <w:rsid w:val="5E28392E"/>
    <w:rsid w:val="5E80283D"/>
    <w:rsid w:val="5E81150E"/>
    <w:rsid w:val="5E9A21ED"/>
    <w:rsid w:val="5EAB26B6"/>
    <w:rsid w:val="5EC24522"/>
    <w:rsid w:val="5EC82956"/>
    <w:rsid w:val="5F037D5B"/>
    <w:rsid w:val="5F153082"/>
    <w:rsid w:val="5F22717E"/>
    <w:rsid w:val="5F4D48EC"/>
    <w:rsid w:val="5F653077"/>
    <w:rsid w:val="5F7206A6"/>
    <w:rsid w:val="5F742670"/>
    <w:rsid w:val="5F7548AF"/>
    <w:rsid w:val="5F8D2EF6"/>
    <w:rsid w:val="5F991260"/>
    <w:rsid w:val="5F9E2F93"/>
    <w:rsid w:val="5FB67921"/>
    <w:rsid w:val="5FBA01E9"/>
    <w:rsid w:val="601B0D3D"/>
    <w:rsid w:val="602054C9"/>
    <w:rsid w:val="60260899"/>
    <w:rsid w:val="604C7149"/>
    <w:rsid w:val="60522606"/>
    <w:rsid w:val="606D5292"/>
    <w:rsid w:val="60840E93"/>
    <w:rsid w:val="609551E2"/>
    <w:rsid w:val="609E09BE"/>
    <w:rsid w:val="60A50477"/>
    <w:rsid w:val="60AC4F46"/>
    <w:rsid w:val="60B246DA"/>
    <w:rsid w:val="60B94F0C"/>
    <w:rsid w:val="60BA0556"/>
    <w:rsid w:val="60D007F7"/>
    <w:rsid w:val="60D05CA0"/>
    <w:rsid w:val="60D52EDB"/>
    <w:rsid w:val="60E27E0D"/>
    <w:rsid w:val="60E80DFF"/>
    <w:rsid w:val="60FA68AC"/>
    <w:rsid w:val="61133FC0"/>
    <w:rsid w:val="611B09F1"/>
    <w:rsid w:val="612733C5"/>
    <w:rsid w:val="61642270"/>
    <w:rsid w:val="61885531"/>
    <w:rsid w:val="618D1ADA"/>
    <w:rsid w:val="61A74C68"/>
    <w:rsid w:val="61D654BE"/>
    <w:rsid w:val="61D767AC"/>
    <w:rsid w:val="61EB369E"/>
    <w:rsid w:val="62082343"/>
    <w:rsid w:val="620E78C3"/>
    <w:rsid w:val="622B6D35"/>
    <w:rsid w:val="624636A1"/>
    <w:rsid w:val="62535BB5"/>
    <w:rsid w:val="626E530A"/>
    <w:rsid w:val="6271004C"/>
    <w:rsid w:val="627C04CF"/>
    <w:rsid w:val="62894489"/>
    <w:rsid w:val="629524BE"/>
    <w:rsid w:val="62CC27C3"/>
    <w:rsid w:val="62E67B1F"/>
    <w:rsid w:val="630E4B89"/>
    <w:rsid w:val="633C196C"/>
    <w:rsid w:val="63403B59"/>
    <w:rsid w:val="634D283F"/>
    <w:rsid w:val="634F72FC"/>
    <w:rsid w:val="637E7346"/>
    <w:rsid w:val="638179C1"/>
    <w:rsid w:val="6390759F"/>
    <w:rsid w:val="6396156B"/>
    <w:rsid w:val="63AB4C53"/>
    <w:rsid w:val="64197C0D"/>
    <w:rsid w:val="64493A7C"/>
    <w:rsid w:val="64576BE3"/>
    <w:rsid w:val="64865808"/>
    <w:rsid w:val="64966BE4"/>
    <w:rsid w:val="64A55079"/>
    <w:rsid w:val="64B46E51"/>
    <w:rsid w:val="64C963FE"/>
    <w:rsid w:val="64DA69D1"/>
    <w:rsid w:val="64F64B9F"/>
    <w:rsid w:val="650D0E0B"/>
    <w:rsid w:val="655F355B"/>
    <w:rsid w:val="656517E6"/>
    <w:rsid w:val="65772DDB"/>
    <w:rsid w:val="658E7B9D"/>
    <w:rsid w:val="659739F3"/>
    <w:rsid w:val="65A00B16"/>
    <w:rsid w:val="65D110AF"/>
    <w:rsid w:val="65D85968"/>
    <w:rsid w:val="65DD0E0E"/>
    <w:rsid w:val="65FF58B4"/>
    <w:rsid w:val="660263A3"/>
    <w:rsid w:val="660A60DD"/>
    <w:rsid w:val="661E6933"/>
    <w:rsid w:val="66503748"/>
    <w:rsid w:val="66651D3A"/>
    <w:rsid w:val="66832CD7"/>
    <w:rsid w:val="668F6B6E"/>
    <w:rsid w:val="66C51A03"/>
    <w:rsid w:val="66D128BE"/>
    <w:rsid w:val="66FF63D8"/>
    <w:rsid w:val="67337139"/>
    <w:rsid w:val="673863DF"/>
    <w:rsid w:val="67524A08"/>
    <w:rsid w:val="676035EB"/>
    <w:rsid w:val="676140B1"/>
    <w:rsid w:val="67673233"/>
    <w:rsid w:val="677379CC"/>
    <w:rsid w:val="67851073"/>
    <w:rsid w:val="67943FAE"/>
    <w:rsid w:val="679A5B90"/>
    <w:rsid w:val="67A37661"/>
    <w:rsid w:val="67A40C4B"/>
    <w:rsid w:val="67C14207"/>
    <w:rsid w:val="68030ABA"/>
    <w:rsid w:val="68424050"/>
    <w:rsid w:val="686615DE"/>
    <w:rsid w:val="686B7A9C"/>
    <w:rsid w:val="687C216C"/>
    <w:rsid w:val="68820951"/>
    <w:rsid w:val="68B7679B"/>
    <w:rsid w:val="68ED159C"/>
    <w:rsid w:val="69087BFC"/>
    <w:rsid w:val="690F5F95"/>
    <w:rsid w:val="69152894"/>
    <w:rsid w:val="69194C62"/>
    <w:rsid w:val="691A0987"/>
    <w:rsid w:val="691C1934"/>
    <w:rsid w:val="6939540D"/>
    <w:rsid w:val="69432C01"/>
    <w:rsid w:val="69527E32"/>
    <w:rsid w:val="6967621D"/>
    <w:rsid w:val="69695799"/>
    <w:rsid w:val="698D1BC6"/>
    <w:rsid w:val="69BA2899"/>
    <w:rsid w:val="69C908EF"/>
    <w:rsid w:val="69ED53E9"/>
    <w:rsid w:val="6A0C726B"/>
    <w:rsid w:val="6A102F95"/>
    <w:rsid w:val="6A511D44"/>
    <w:rsid w:val="6A707ED8"/>
    <w:rsid w:val="6A731F22"/>
    <w:rsid w:val="6A81076C"/>
    <w:rsid w:val="6A822BA4"/>
    <w:rsid w:val="6AB42C96"/>
    <w:rsid w:val="6ABD0B46"/>
    <w:rsid w:val="6ACF5295"/>
    <w:rsid w:val="6AD539CD"/>
    <w:rsid w:val="6AE05219"/>
    <w:rsid w:val="6B0617DC"/>
    <w:rsid w:val="6B33416E"/>
    <w:rsid w:val="6B4B25CE"/>
    <w:rsid w:val="6B4B4201"/>
    <w:rsid w:val="6BBF19E7"/>
    <w:rsid w:val="6BC27E90"/>
    <w:rsid w:val="6C2321A6"/>
    <w:rsid w:val="6C62465D"/>
    <w:rsid w:val="6C72102C"/>
    <w:rsid w:val="6C756BFF"/>
    <w:rsid w:val="6C7F642D"/>
    <w:rsid w:val="6C935618"/>
    <w:rsid w:val="6CA43E69"/>
    <w:rsid w:val="6CBE0389"/>
    <w:rsid w:val="6CBE5A7A"/>
    <w:rsid w:val="6CC62162"/>
    <w:rsid w:val="6CD77F8E"/>
    <w:rsid w:val="6CE074BE"/>
    <w:rsid w:val="6CED41BB"/>
    <w:rsid w:val="6D090340"/>
    <w:rsid w:val="6D2833BC"/>
    <w:rsid w:val="6D685494"/>
    <w:rsid w:val="6D691A1B"/>
    <w:rsid w:val="6D776C09"/>
    <w:rsid w:val="6D8D2DE1"/>
    <w:rsid w:val="6D8F2166"/>
    <w:rsid w:val="6D9505C0"/>
    <w:rsid w:val="6DC42A14"/>
    <w:rsid w:val="6DCD2BDF"/>
    <w:rsid w:val="6DD34848"/>
    <w:rsid w:val="6DF51F17"/>
    <w:rsid w:val="6DFE421F"/>
    <w:rsid w:val="6E444612"/>
    <w:rsid w:val="6E4C28A0"/>
    <w:rsid w:val="6E6C5027"/>
    <w:rsid w:val="6E9458A6"/>
    <w:rsid w:val="6E963ED7"/>
    <w:rsid w:val="6ED75852"/>
    <w:rsid w:val="6EE872E2"/>
    <w:rsid w:val="6F0F5F1F"/>
    <w:rsid w:val="6F271E6F"/>
    <w:rsid w:val="6F5D7006"/>
    <w:rsid w:val="6F713830"/>
    <w:rsid w:val="6F907A9B"/>
    <w:rsid w:val="6F9C4EDC"/>
    <w:rsid w:val="6FA9171F"/>
    <w:rsid w:val="6FC24996"/>
    <w:rsid w:val="6FD80E89"/>
    <w:rsid w:val="6FF45A99"/>
    <w:rsid w:val="70566DDF"/>
    <w:rsid w:val="70A049F5"/>
    <w:rsid w:val="70A17E44"/>
    <w:rsid w:val="70AC2C25"/>
    <w:rsid w:val="70E4525F"/>
    <w:rsid w:val="70F3297C"/>
    <w:rsid w:val="71032FE1"/>
    <w:rsid w:val="711D243B"/>
    <w:rsid w:val="71344499"/>
    <w:rsid w:val="716A3C25"/>
    <w:rsid w:val="71702D53"/>
    <w:rsid w:val="717874A4"/>
    <w:rsid w:val="719B709D"/>
    <w:rsid w:val="71A86732"/>
    <w:rsid w:val="71C207CE"/>
    <w:rsid w:val="71C96BDD"/>
    <w:rsid w:val="71F90F77"/>
    <w:rsid w:val="72155BA0"/>
    <w:rsid w:val="721A3493"/>
    <w:rsid w:val="72375F72"/>
    <w:rsid w:val="72641157"/>
    <w:rsid w:val="727337C1"/>
    <w:rsid w:val="72B90095"/>
    <w:rsid w:val="72BD00C8"/>
    <w:rsid w:val="72BD48FF"/>
    <w:rsid w:val="72DB7906"/>
    <w:rsid w:val="72DE58C5"/>
    <w:rsid w:val="731A7B77"/>
    <w:rsid w:val="731C6E4F"/>
    <w:rsid w:val="731E4185"/>
    <w:rsid w:val="732629D6"/>
    <w:rsid w:val="73297199"/>
    <w:rsid w:val="73312C9E"/>
    <w:rsid w:val="7363682B"/>
    <w:rsid w:val="738A2981"/>
    <w:rsid w:val="73B34310"/>
    <w:rsid w:val="73B36B1B"/>
    <w:rsid w:val="73D36E6A"/>
    <w:rsid w:val="73E20796"/>
    <w:rsid w:val="73E52041"/>
    <w:rsid w:val="73F52CF3"/>
    <w:rsid w:val="73F72EBB"/>
    <w:rsid w:val="74061DC6"/>
    <w:rsid w:val="741C4A89"/>
    <w:rsid w:val="74675EA7"/>
    <w:rsid w:val="7474285E"/>
    <w:rsid w:val="74D329F2"/>
    <w:rsid w:val="74D57E2E"/>
    <w:rsid w:val="74F260CC"/>
    <w:rsid w:val="75131048"/>
    <w:rsid w:val="753C73CF"/>
    <w:rsid w:val="757D2177"/>
    <w:rsid w:val="75AD486B"/>
    <w:rsid w:val="75B24DA5"/>
    <w:rsid w:val="75B51339"/>
    <w:rsid w:val="761F78AC"/>
    <w:rsid w:val="76254DF7"/>
    <w:rsid w:val="76586BFB"/>
    <w:rsid w:val="766A03CC"/>
    <w:rsid w:val="76BF1914"/>
    <w:rsid w:val="76C174E4"/>
    <w:rsid w:val="76D14639"/>
    <w:rsid w:val="76FD21F0"/>
    <w:rsid w:val="770B73C4"/>
    <w:rsid w:val="77394FFD"/>
    <w:rsid w:val="774C0595"/>
    <w:rsid w:val="77530766"/>
    <w:rsid w:val="776036C6"/>
    <w:rsid w:val="7762344B"/>
    <w:rsid w:val="77870EFA"/>
    <w:rsid w:val="77892D52"/>
    <w:rsid w:val="77C33D3D"/>
    <w:rsid w:val="77E211AD"/>
    <w:rsid w:val="7825300C"/>
    <w:rsid w:val="784E69D9"/>
    <w:rsid w:val="78520FB4"/>
    <w:rsid w:val="786061B2"/>
    <w:rsid w:val="789C11F5"/>
    <w:rsid w:val="78D02537"/>
    <w:rsid w:val="790136F2"/>
    <w:rsid w:val="79134850"/>
    <w:rsid w:val="7915457F"/>
    <w:rsid w:val="792F2113"/>
    <w:rsid w:val="79403180"/>
    <w:rsid w:val="794A7385"/>
    <w:rsid w:val="796C2926"/>
    <w:rsid w:val="79831B38"/>
    <w:rsid w:val="798E037A"/>
    <w:rsid w:val="7995551C"/>
    <w:rsid w:val="799B715E"/>
    <w:rsid w:val="79C943F8"/>
    <w:rsid w:val="79D51247"/>
    <w:rsid w:val="7A187C44"/>
    <w:rsid w:val="7A3019B7"/>
    <w:rsid w:val="7A3C19A6"/>
    <w:rsid w:val="7A583B82"/>
    <w:rsid w:val="7A6D415E"/>
    <w:rsid w:val="7AA240DD"/>
    <w:rsid w:val="7ACC22F4"/>
    <w:rsid w:val="7AD5178A"/>
    <w:rsid w:val="7ADA39E9"/>
    <w:rsid w:val="7AF9268C"/>
    <w:rsid w:val="7B087CB8"/>
    <w:rsid w:val="7B430B52"/>
    <w:rsid w:val="7B600230"/>
    <w:rsid w:val="7B64371D"/>
    <w:rsid w:val="7B7A0497"/>
    <w:rsid w:val="7B9B7DDA"/>
    <w:rsid w:val="7BAF53DD"/>
    <w:rsid w:val="7BBF2280"/>
    <w:rsid w:val="7BBF481B"/>
    <w:rsid w:val="7BC05133"/>
    <w:rsid w:val="7BCF4E80"/>
    <w:rsid w:val="7BD87CBD"/>
    <w:rsid w:val="7BDC53CD"/>
    <w:rsid w:val="7BFC41C9"/>
    <w:rsid w:val="7C1B7C15"/>
    <w:rsid w:val="7C1C0A1E"/>
    <w:rsid w:val="7C3A0D8A"/>
    <w:rsid w:val="7C3A1D36"/>
    <w:rsid w:val="7C3E5D61"/>
    <w:rsid w:val="7C615C7C"/>
    <w:rsid w:val="7C656C90"/>
    <w:rsid w:val="7C86021D"/>
    <w:rsid w:val="7C95774D"/>
    <w:rsid w:val="7CB13461"/>
    <w:rsid w:val="7CE31F5A"/>
    <w:rsid w:val="7CE7282E"/>
    <w:rsid w:val="7D367E2C"/>
    <w:rsid w:val="7D3719F8"/>
    <w:rsid w:val="7D3D5AB6"/>
    <w:rsid w:val="7D3E54B7"/>
    <w:rsid w:val="7D627B54"/>
    <w:rsid w:val="7D7D3AA8"/>
    <w:rsid w:val="7D802FB3"/>
    <w:rsid w:val="7D8A6498"/>
    <w:rsid w:val="7DA912FF"/>
    <w:rsid w:val="7DB5382A"/>
    <w:rsid w:val="7DD21B8E"/>
    <w:rsid w:val="7DDD792A"/>
    <w:rsid w:val="7E996420"/>
    <w:rsid w:val="7E9F042B"/>
    <w:rsid w:val="7F1C5AC4"/>
    <w:rsid w:val="7F291561"/>
    <w:rsid w:val="7F362652"/>
    <w:rsid w:val="7F4E6139"/>
    <w:rsid w:val="7F541580"/>
    <w:rsid w:val="7F5867C0"/>
    <w:rsid w:val="7F670BAB"/>
    <w:rsid w:val="7F6C02A3"/>
    <w:rsid w:val="7F7E0119"/>
    <w:rsid w:val="7FAF7291"/>
    <w:rsid w:val="7FB171EB"/>
    <w:rsid w:val="7FD0610C"/>
    <w:rsid w:val="7FF728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360" w:lineRule="auto"/>
      <w:ind w:firstLine="560" w:firstLineChars="200"/>
      <w:jc w:val="both"/>
    </w:pPr>
    <w:rPr>
      <w:rFonts w:ascii="Calibri" w:hAnsi="Calibri" w:eastAsia="宋体" w:cs="Times New Roman"/>
      <w:kern w:val="2"/>
      <w:sz w:val="21"/>
      <w:szCs w:val="22"/>
      <w:lang w:val="en-US" w:eastAsia="zh-CN" w:bidi="ar-SA"/>
    </w:rPr>
  </w:style>
  <w:style w:type="paragraph" w:styleId="2">
    <w:name w:val="heading 1"/>
    <w:basedOn w:val="1"/>
    <w:next w:val="1"/>
    <w:link w:val="60"/>
    <w:autoRedefine/>
    <w:qFormat/>
    <w:uiPriority w:val="0"/>
    <w:pPr>
      <w:keepNext w:val="0"/>
      <w:keepLines w:val="0"/>
      <w:spacing w:before="340" w:after="330" w:line="576" w:lineRule="auto"/>
      <w:outlineLvl w:val="0"/>
    </w:pPr>
    <w:rPr>
      <w:rFonts w:ascii="Times New Roman" w:hAnsi="Times New Roman"/>
      <w:b/>
      <w:kern w:val="44"/>
      <w:sz w:val="44"/>
      <w:szCs w:val="20"/>
    </w:rPr>
  </w:style>
  <w:style w:type="paragraph" w:styleId="3">
    <w:name w:val="heading 2"/>
    <w:basedOn w:val="1"/>
    <w:next w:val="1"/>
    <w:link w:val="61"/>
    <w:autoRedefine/>
    <w:qFormat/>
    <w:uiPriority w:val="0"/>
    <w:pPr>
      <w:keepNext w:val="0"/>
      <w:keepLines w:val="0"/>
      <w:spacing w:before="260" w:after="260" w:line="360" w:lineRule="auto"/>
      <w:ind w:firstLine="0" w:firstLineChars="0"/>
      <w:outlineLvl w:val="1"/>
    </w:pPr>
    <w:rPr>
      <w:rFonts w:ascii="宋体" w:hAnsi="宋体" w:cs="宋体"/>
      <w:b/>
      <w:sz w:val="32"/>
      <w:szCs w:val="32"/>
    </w:rPr>
  </w:style>
  <w:style w:type="paragraph" w:styleId="4">
    <w:name w:val="heading 3"/>
    <w:basedOn w:val="1"/>
    <w:next w:val="1"/>
    <w:link w:val="62"/>
    <w:autoRedefine/>
    <w:qFormat/>
    <w:uiPriority w:val="0"/>
    <w:pPr>
      <w:keepNext w:val="0"/>
      <w:keepLines w:val="0"/>
      <w:spacing w:before="50" w:beforeLines="50" w:after="10" w:line="360" w:lineRule="auto"/>
      <w:ind w:firstLine="560" w:firstLineChars="200"/>
      <w:outlineLvl w:val="2"/>
    </w:pPr>
    <w:rPr>
      <w:rFonts w:ascii="宋体" w:hAnsi="宋体" w:eastAsia="宋体" w:cs="宋体"/>
      <w:b/>
      <w:sz w:val="28"/>
      <w:szCs w:val="28"/>
    </w:rPr>
  </w:style>
  <w:style w:type="paragraph" w:styleId="5">
    <w:name w:val="heading 4"/>
    <w:basedOn w:val="1"/>
    <w:next w:val="1"/>
    <w:link w:val="59"/>
    <w:autoRedefine/>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83"/>
    <w:autoRedefine/>
    <w:semiHidden/>
    <w:unhideWhenUsed/>
    <w:qFormat/>
    <w:uiPriority w:val="9"/>
    <w:pPr>
      <w:keepNext/>
      <w:keepLines/>
      <w:spacing w:before="280" w:after="290" w:line="376" w:lineRule="auto"/>
      <w:outlineLvl w:val="4"/>
    </w:pPr>
    <w:rPr>
      <w:rFonts w:ascii="Times New Roman" w:hAnsi="Times New Roman"/>
      <w:b/>
      <w:bCs/>
      <w:sz w:val="28"/>
      <w:szCs w:val="28"/>
    </w:rPr>
  </w:style>
  <w:style w:type="paragraph" w:styleId="7">
    <w:name w:val="heading 6"/>
    <w:basedOn w:val="1"/>
    <w:next w:val="1"/>
    <w:link w:val="63"/>
    <w:autoRedefine/>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szCs w:val="20"/>
    </w:rPr>
  </w:style>
  <w:style w:type="paragraph" w:styleId="8">
    <w:name w:val="heading 7"/>
    <w:basedOn w:val="1"/>
    <w:next w:val="1"/>
    <w:link w:val="64"/>
    <w:autoRedefine/>
    <w:qFormat/>
    <w:uiPriority w:val="0"/>
    <w:pPr>
      <w:keepNext/>
      <w:keepLines/>
      <w:widowControl/>
      <w:tabs>
        <w:tab w:val="left" w:pos="2520"/>
      </w:tabs>
      <w:spacing w:before="240" w:after="64" w:line="319" w:lineRule="auto"/>
      <w:ind w:left="1296" w:hanging="1296"/>
      <w:jc w:val="left"/>
      <w:outlineLvl w:val="6"/>
    </w:pPr>
    <w:rPr>
      <w:rFonts w:ascii="Times New Roman" w:hAnsi="Times New Roman"/>
      <w:b/>
      <w:bCs/>
      <w:kern w:val="0"/>
      <w:sz w:val="24"/>
      <w:szCs w:val="20"/>
    </w:rPr>
  </w:style>
  <w:style w:type="paragraph" w:styleId="9">
    <w:name w:val="heading 8"/>
    <w:basedOn w:val="1"/>
    <w:next w:val="1"/>
    <w:link w:val="65"/>
    <w:autoRedefine/>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szCs w:val="20"/>
    </w:rPr>
  </w:style>
  <w:style w:type="paragraph" w:styleId="10">
    <w:name w:val="heading 9"/>
    <w:basedOn w:val="1"/>
    <w:next w:val="1"/>
    <w:link w:val="66"/>
    <w:autoRedefine/>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2">
    <w:name w:val="Default Paragraph Font"/>
    <w:autoRedefine/>
    <w:semiHidden/>
    <w:unhideWhenUsed/>
    <w:qFormat/>
    <w:uiPriority w:val="1"/>
  </w:style>
  <w:style w:type="table" w:default="1" w:styleId="40">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39"/>
    <w:pPr>
      <w:ind w:left="1200" w:leftChars="1200"/>
    </w:pPr>
  </w:style>
  <w:style w:type="paragraph" w:styleId="12">
    <w:name w:val="Normal Indent"/>
    <w:basedOn w:val="1"/>
    <w:autoRedefine/>
    <w:qFormat/>
    <w:uiPriority w:val="0"/>
    <w:pPr>
      <w:ind w:firstLine="420"/>
    </w:pPr>
  </w:style>
  <w:style w:type="paragraph" w:styleId="13">
    <w:name w:val="Document Map"/>
    <w:basedOn w:val="1"/>
    <w:link w:val="72"/>
    <w:autoRedefine/>
    <w:qFormat/>
    <w:uiPriority w:val="0"/>
    <w:rPr>
      <w:rFonts w:ascii="宋体" w:cs="宋体"/>
      <w:sz w:val="18"/>
      <w:szCs w:val="18"/>
    </w:rPr>
  </w:style>
  <w:style w:type="paragraph" w:styleId="14">
    <w:name w:val="toa heading"/>
    <w:basedOn w:val="1"/>
    <w:next w:val="1"/>
    <w:autoRedefine/>
    <w:qFormat/>
    <w:uiPriority w:val="0"/>
    <w:pPr>
      <w:spacing w:before="120"/>
    </w:pPr>
    <w:rPr>
      <w:rFonts w:ascii="Cambria" w:hAnsi="Cambria"/>
      <w:sz w:val="24"/>
    </w:rPr>
  </w:style>
  <w:style w:type="paragraph" w:styleId="15">
    <w:name w:val="annotation text"/>
    <w:basedOn w:val="1"/>
    <w:link w:val="70"/>
    <w:autoRedefine/>
    <w:qFormat/>
    <w:uiPriority w:val="0"/>
    <w:pPr>
      <w:jc w:val="left"/>
    </w:pPr>
    <w:rPr>
      <w:rFonts w:ascii="Times New Roman" w:hAnsi="Times New Roman"/>
      <w:szCs w:val="20"/>
    </w:rPr>
  </w:style>
  <w:style w:type="paragraph" w:styleId="16">
    <w:name w:val="Body Text 3"/>
    <w:basedOn w:val="1"/>
    <w:link w:val="74"/>
    <w:autoRedefine/>
    <w:qFormat/>
    <w:uiPriority w:val="0"/>
    <w:rPr>
      <w:rFonts w:ascii="宋体"/>
      <w:sz w:val="24"/>
      <w:szCs w:val="20"/>
    </w:rPr>
  </w:style>
  <w:style w:type="paragraph" w:styleId="17">
    <w:name w:val="Body Text"/>
    <w:basedOn w:val="1"/>
    <w:next w:val="1"/>
    <w:link w:val="89"/>
    <w:autoRedefine/>
    <w:unhideWhenUsed/>
    <w:qFormat/>
    <w:uiPriority w:val="0"/>
    <w:pPr>
      <w:spacing w:after="120"/>
    </w:pPr>
    <w:rPr>
      <w:rFonts w:ascii="Times New Roman" w:hAnsi="Times New Roman"/>
      <w:szCs w:val="20"/>
    </w:rPr>
  </w:style>
  <w:style w:type="paragraph" w:styleId="18">
    <w:name w:val="Body Text Indent"/>
    <w:basedOn w:val="1"/>
    <w:link w:val="91"/>
    <w:autoRedefine/>
    <w:qFormat/>
    <w:uiPriority w:val="0"/>
    <w:pPr>
      <w:spacing w:after="120"/>
      <w:ind w:left="420" w:leftChars="200"/>
    </w:pPr>
    <w:rPr>
      <w:rFonts w:ascii="Times New Roman" w:hAnsi="Times New Roman"/>
      <w:szCs w:val="20"/>
    </w:rPr>
  </w:style>
  <w:style w:type="paragraph" w:styleId="19">
    <w:name w:val="toc 5"/>
    <w:basedOn w:val="1"/>
    <w:next w:val="1"/>
    <w:autoRedefine/>
    <w:qFormat/>
    <w:uiPriority w:val="39"/>
    <w:pPr>
      <w:ind w:left="800" w:leftChars="800"/>
    </w:pPr>
  </w:style>
  <w:style w:type="paragraph" w:styleId="20">
    <w:name w:val="toc 3"/>
    <w:basedOn w:val="1"/>
    <w:next w:val="1"/>
    <w:autoRedefine/>
    <w:qFormat/>
    <w:uiPriority w:val="39"/>
    <w:pPr>
      <w:ind w:left="400" w:leftChars="400"/>
    </w:pPr>
  </w:style>
  <w:style w:type="paragraph" w:styleId="21">
    <w:name w:val="Plain Text"/>
    <w:basedOn w:val="1"/>
    <w:autoRedefine/>
    <w:qFormat/>
    <w:uiPriority w:val="0"/>
    <w:rPr>
      <w:rFonts w:ascii="宋体"/>
    </w:rPr>
  </w:style>
  <w:style w:type="paragraph" w:styleId="22">
    <w:name w:val="toc 8"/>
    <w:basedOn w:val="1"/>
    <w:next w:val="1"/>
    <w:autoRedefine/>
    <w:qFormat/>
    <w:uiPriority w:val="39"/>
    <w:pPr>
      <w:ind w:left="1400" w:leftChars="1400"/>
    </w:pPr>
  </w:style>
  <w:style w:type="paragraph" w:styleId="23">
    <w:name w:val="Date"/>
    <w:basedOn w:val="1"/>
    <w:next w:val="1"/>
    <w:link w:val="78"/>
    <w:autoRedefine/>
    <w:qFormat/>
    <w:uiPriority w:val="0"/>
    <w:pPr>
      <w:ind w:left="2500" w:leftChars="2500"/>
    </w:pPr>
    <w:rPr>
      <w:rFonts w:ascii="Times New Roman" w:hAnsi="Times New Roman"/>
      <w:szCs w:val="20"/>
    </w:rPr>
  </w:style>
  <w:style w:type="paragraph" w:styleId="24">
    <w:name w:val="Body Text Indent 2"/>
    <w:basedOn w:val="1"/>
    <w:autoRedefine/>
    <w:qFormat/>
    <w:uiPriority w:val="0"/>
    <w:pPr>
      <w:spacing w:after="120" w:afterLines="0" w:line="480" w:lineRule="auto"/>
      <w:ind w:left="420" w:leftChars="200"/>
    </w:pPr>
    <w:rPr>
      <w:rFonts w:ascii="Times New Roman" w:hAnsi="Times New Roman"/>
      <w:sz w:val="24"/>
      <w:szCs w:val="24"/>
    </w:rPr>
  </w:style>
  <w:style w:type="paragraph" w:styleId="25">
    <w:name w:val="Balloon Text"/>
    <w:basedOn w:val="1"/>
    <w:link w:val="77"/>
    <w:autoRedefine/>
    <w:qFormat/>
    <w:uiPriority w:val="0"/>
    <w:rPr>
      <w:rFonts w:ascii="Times New Roman" w:hAnsi="Times New Roman"/>
      <w:sz w:val="18"/>
      <w:szCs w:val="20"/>
    </w:rPr>
  </w:style>
  <w:style w:type="paragraph" w:styleId="26">
    <w:name w:val="footer"/>
    <w:basedOn w:val="1"/>
    <w:link w:val="73"/>
    <w:autoRedefine/>
    <w:qFormat/>
    <w:uiPriority w:val="0"/>
    <w:pPr>
      <w:tabs>
        <w:tab w:val="center" w:pos="4153"/>
        <w:tab w:val="right" w:pos="8306"/>
      </w:tabs>
      <w:snapToGrid w:val="0"/>
      <w:jc w:val="left"/>
    </w:pPr>
    <w:rPr>
      <w:sz w:val="18"/>
    </w:rPr>
  </w:style>
  <w:style w:type="paragraph" w:styleId="27">
    <w:name w:val="header"/>
    <w:basedOn w:val="1"/>
    <w:link w:val="76"/>
    <w:autoRedefine/>
    <w:qFormat/>
    <w:uiPriority w:val="0"/>
    <w:pPr>
      <w:tabs>
        <w:tab w:val="center" w:pos="4153"/>
        <w:tab w:val="right" w:pos="8306"/>
      </w:tabs>
      <w:snapToGrid w:val="0"/>
    </w:pPr>
    <w:rPr>
      <w:rFonts w:ascii="Times New Roman" w:hAnsi="Times New Roman"/>
      <w:sz w:val="18"/>
      <w:szCs w:val="20"/>
    </w:rPr>
  </w:style>
  <w:style w:type="paragraph" w:styleId="28">
    <w:name w:val="toc 1"/>
    <w:basedOn w:val="1"/>
    <w:next w:val="1"/>
    <w:autoRedefine/>
    <w:qFormat/>
    <w:uiPriority w:val="39"/>
  </w:style>
  <w:style w:type="paragraph" w:styleId="29">
    <w:name w:val="toc 4"/>
    <w:basedOn w:val="1"/>
    <w:next w:val="1"/>
    <w:autoRedefine/>
    <w:qFormat/>
    <w:uiPriority w:val="39"/>
    <w:pPr>
      <w:ind w:left="600" w:leftChars="600"/>
    </w:pPr>
  </w:style>
  <w:style w:type="paragraph" w:styleId="30">
    <w:name w:val="toc 6"/>
    <w:basedOn w:val="1"/>
    <w:next w:val="1"/>
    <w:autoRedefine/>
    <w:qFormat/>
    <w:uiPriority w:val="39"/>
    <w:pPr>
      <w:ind w:left="1000" w:leftChars="1000"/>
    </w:pPr>
  </w:style>
  <w:style w:type="paragraph" w:styleId="31">
    <w:name w:val="Body Text Indent 3"/>
    <w:basedOn w:val="1"/>
    <w:link w:val="75"/>
    <w:autoRedefine/>
    <w:qFormat/>
    <w:uiPriority w:val="0"/>
    <w:pPr>
      <w:spacing w:after="120"/>
      <w:ind w:left="200" w:leftChars="200"/>
    </w:pPr>
    <w:rPr>
      <w:sz w:val="16"/>
      <w:szCs w:val="16"/>
    </w:rPr>
  </w:style>
  <w:style w:type="paragraph" w:styleId="32">
    <w:name w:val="toc 2"/>
    <w:basedOn w:val="1"/>
    <w:next w:val="1"/>
    <w:autoRedefine/>
    <w:qFormat/>
    <w:uiPriority w:val="39"/>
    <w:pPr>
      <w:ind w:left="200" w:leftChars="200"/>
    </w:pPr>
  </w:style>
  <w:style w:type="paragraph" w:styleId="33">
    <w:name w:val="toc 9"/>
    <w:basedOn w:val="1"/>
    <w:next w:val="1"/>
    <w:autoRedefine/>
    <w:qFormat/>
    <w:uiPriority w:val="39"/>
    <w:pPr>
      <w:ind w:left="1600" w:leftChars="1600"/>
    </w:pPr>
  </w:style>
  <w:style w:type="paragraph" w:styleId="34">
    <w:name w:val="Normal (Web)"/>
    <w:basedOn w:val="1"/>
    <w:autoRedefine/>
    <w:qFormat/>
    <w:uiPriority w:val="99"/>
    <w:pPr>
      <w:widowControl/>
      <w:spacing w:before="100" w:beforeAutospacing="1" w:after="100" w:afterAutospacing="1"/>
      <w:jc w:val="left"/>
    </w:pPr>
    <w:rPr>
      <w:rFonts w:ascii="宋体" w:hAnsi="宋体" w:cs="宋体"/>
      <w:color w:val="000000"/>
      <w:kern w:val="0"/>
      <w:sz w:val="24"/>
      <w:szCs w:val="20"/>
    </w:rPr>
  </w:style>
  <w:style w:type="paragraph" w:styleId="35">
    <w:name w:val="index 1"/>
    <w:basedOn w:val="1"/>
    <w:next w:val="1"/>
    <w:autoRedefine/>
    <w:qFormat/>
    <w:uiPriority w:val="0"/>
    <w:pPr>
      <w:spacing w:line="220" w:lineRule="exact"/>
      <w:jc w:val="center"/>
    </w:pPr>
    <w:rPr>
      <w:rFonts w:ascii="仿宋_GB2312" w:hAnsi="Times New Roman" w:eastAsia="仿宋_GB2312"/>
      <w:szCs w:val="21"/>
    </w:rPr>
  </w:style>
  <w:style w:type="paragraph" w:styleId="36">
    <w:name w:val="Title"/>
    <w:basedOn w:val="1"/>
    <w:link w:val="95"/>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7">
    <w:name w:val="annotation subject"/>
    <w:basedOn w:val="15"/>
    <w:next w:val="15"/>
    <w:link w:val="71"/>
    <w:autoRedefine/>
    <w:qFormat/>
    <w:uiPriority w:val="0"/>
  </w:style>
  <w:style w:type="paragraph" w:styleId="38">
    <w:name w:val="Body Text First Indent"/>
    <w:basedOn w:val="17"/>
    <w:link w:val="90"/>
    <w:autoRedefine/>
    <w:qFormat/>
    <w:uiPriority w:val="0"/>
    <w:pPr>
      <w:spacing w:line="312" w:lineRule="auto"/>
      <w:ind w:firstLine="420"/>
    </w:pPr>
    <w:rPr>
      <w:rFonts w:ascii="Times New Roman" w:hAnsi="Times New Roman"/>
      <w:szCs w:val="24"/>
    </w:rPr>
  </w:style>
  <w:style w:type="paragraph" w:styleId="39">
    <w:name w:val="Body Text First Indent 2"/>
    <w:basedOn w:val="1"/>
    <w:next w:val="38"/>
    <w:autoRedefine/>
    <w:semiHidden/>
    <w:qFormat/>
    <w:uiPriority w:val="0"/>
    <w:pPr>
      <w:spacing w:line="240" w:lineRule="auto"/>
      <w:ind w:firstLine="420"/>
    </w:pPr>
    <w:rPr>
      <w:sz w:val="21"/>
    </w:rPr>
  </w:style>
  <w:style w:type="table" w:styleId="41">
    <w:name w:val="Table Grid"/>
    <w:basedOn w:val="4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basedOn w:val="42"/>
    <w:autoRedefine/>
    <w:qFormat/>
    <w:uiPriority w:val="0"/>
    <w:rPr>
      <w:b/>
      <w:bCs/>
    </w:rPr>
  </w:style>
  <w:style w:type="character" w:styleId="44">
    <w:name w:val="page number"/>
    <w:basedOn w:val="42"/>
    <w:autoRedefine/>
    <w:qFormat/>
    <w:uiPriority w:val="0"/>
  </w:style>
  <w:style w:type="character" w:styleId="45">
    <w:name w:val="FollowedHyperlink"/>
    <w:basedOn w:val="42"/>
    <w:autoRedefine/>
    <w:semiHidden/>
    <w:unhideWhenUsed/>
    <w:qFormat/>
    <w:uiPriority w:val="99"/>
    <w:rPr>
      <w:color w:val="428BCA"/>
      <w:u w:val="none"/>
    </w:rPr>
  </w:style>
  <w:style w:type="character" w:styleId="46">
    <w:name w:val="Emphasis"/>
    <w:basedOn w:val="42"/>
    <w:autoRedefine/>
    <w:qFormat/>
    <w:uiPriority w:val="0"/>
    <w:rPr>
      <w:b/>
    </w:rPr>
  </w:style>
  <w:style w:type="character" w:styleId="47">
    <w:name w:val="HTML Definition"/>
    <w:basedOn w:val="42"/>
    <w:autoRedefine/>
    <w:semiHidden/>
    <w:unhideWhenUsed/>
    <w:qFormat/>
    <w:uiPriority w:val="0"/>
  </w:style>
  <w:style w:type="character" w:styleId="48">
    <w:name w:val="HTML Typewriter"/>
    <w:basedOn w:val="42"/>
    <w:autoRedefine/>
    <w:semiHidden/>
    <w:unhideWhenUsed/>
    <w:qFormat/>
    <w:uiPriority w:val="0"/>
    <w:rPr>
      <w:rFonts w:hint="default" w:ascii="monospace" w:hAnsi="monospace" w:eastAsia="monospace" w:cs="monospace"/>
      <w:sz w:val="20"/>
    </w:rPr>
  </w:style>
  <w:style w:type="character" w:styleId="49">
    <w:name w:val="HTML Acronym"/>
    <w:basedOn w:val="42"/>
    <w:autoRedefine/>
    <w:semiHidden/>
    <w:unhideWhenUsed/>
    <w:qFormat/>
    <w:uiPriority w:val="0"/>
  </w:style>
  <w:style w:type="character" w:styleId="50">
    <w:name w:val="HTML Variable"/>
    <w:basedOn w:val="42"/>
    <w:autoRedefine/>
    <w:semiHidden/>
    <w:unhideWhenUsed/>
    <w:qFormat/>
    <w:uiPriority w:val="0"/>
  </w:style>
  <w:style w:type="character" w:styleId="51">
    <w:name w:val="Hyperlink"/>
    <w:basedOn w:val="42"/>
    <w:autoRedefine/>
    <w:qFormat/>
    <w:uiPriority w:val="99"/>
    <w:rPr>
      <w:color w:val="0000FF"/>
      <w:u w:val="single"/>
    </w:rPr>
  </w:style>
  <w:style w:type="character" w:styleId="52">
    <w:name w:val="HTML Code"/>
    <w:basedOn w:val="42"/>
    <w:autoRedefine/>
    <w:semiHidden/>
    <w:unhideWhenUsed/>
    <w:qFormat/>
    <w:uiPriority w:val="0"/>
    <w:rPr>
      <w:rFonts w:ascii="Consolas" w:hAnsi="Consolas" w:eastAsia="Consolas" w:cs="Consolas"/>
      <w:color w:val="2F332A"/>
      <w:sz w:val="21"/>
      <w:szCs w:val="21"/>
      <w:shd w:val="clear" w:fill="F9F2F4"/>
    </w:rPr>
  </w:style>
  <w:style w:type="character" w:styleId="53">
    <w:name w:val="annotation reference"/>
    <w:autoRedefine/>
    <w:qFormat/>
    <w:uiPriority w:val="0"/>
    <w:rPr>
      <w:sz w:val="21"/>
    </w:rPr>
  </w:style>
  <w:style w:type="character" w:styleId="54">
    <w:name w:val="HTML Cite"/>
    <w:basedOn w:val="42"/>
    <w:autoRedefine/>
    <w:semiHidden/>
    <w:unhideWhenUsed/>
    <w:qFormat/>
    <w:uiPriority w:val="0"/>
  </w:style>
  <w:style w:type="character" w:styleId="55">
    <w:name w:val="footnote reference"/>
    <w:autoRedefine/>
    <w:qFormat/>
    <w:uiPriority w:val="0"/>
    <w:rPr>
      <w:vertAlign w:val="superscript"/>
    </w:rPr>
  </w:style>
  <w:style w:type="character" w:styleId="56">
    <w:name w:val="HTML Keyboard"/>
    <w:basedOn w:val="42"/>
    <w:autoRedefine/>
    <w:semiHidden/>
    <w:unhideWhenUsed/>
    <w:qFormat/>
    <w:uiPriority w:val="0"/>
    <w:rPr>
      <w:rFonts w:hint="default" w:ascii="Consolas" w:hAnsi="Consolas" w:eastAsia="Consolas" w:cs="Consolas"/>
      <w:color w:val="FFFFFF"/>
      <w:sz w:val="21"/>
      <w:szCs w:val="21"/>
      <w:shd w:val="clear" w:fill="333333"/>
    </w:rPr>
  </w:style>
  <w:style w:type="character" w:styleId="57">
    <w:name w:val="HTML Sample"/>
    <w:basedOn w:val="42"/>
    <w:autoRedefine/>
    <w:semiHidden/>
    <w:unhideWhenUsed/>
    <w:qFormat/>
    <w:uiPriority w:val="0"/>
    <w:rPr>
      <w:rFonts w:hint="default" w:ascii="Consolas" w:hAnsi="Consolas" w:eastAsia="Consolas" w:cs="Consolas"/>
      <w:sz w:val="21"/>
      <w:szCs w:val="21"/>
    </w:rPr>
  </w:style>
  <w:style w:type="paragraph" w:customStyle="1" w:styleId="58">
    <w:name w:val="TableOfAuthoring"/>
    <w:basedOn w:val="1"/>
    <w:next w:val="1"/>
    <w:autoRedefine/>
    <w:qFormat/>
    <w:uiPriority w:val="0"/>
    <w:pPr>
      <w:ind w:left="420" w:leftChars="200"/>
      <w:jc w:val="both"/>
      <w:textAlignment w:val="baseline"/>
    </w:pPr>
    <w:rPr>
      <w:rFonts w:ascii="Calibri" w:hAnsi="Calibri" w:eastAsia="宋体"/>
      <w:kern w:val="2"/>
      <w:sz w:val="24"/>
      <w:szCs w:val="22"/>
      <w:lang w:val="en-US" w:eastAsia="zh-CN" w:bidi="ar-SA"/>
    </w:rPr>
  </w:style>
  <w:style w:type="character" w:customStyle="1" w:styleId="59">
    <w:name w:val="标题 4 Char"/>
    <w:basedOn w:val="42"/>
    <w:link w:val="5"/>
    <w:autoRedefine/>
    <w:qFormat/>
    <w:uiPriority w:val="0"/>
    <w:rPr>
      <w:rFonts w:ascii="Arial" w:hAnsi="Arial" w:eastAsia="黑体"/>
      <w:b/>
      <w:bCs/>
      <w:kern w:val="2"/>
      <w:sz w:val="28"/>
      <w:szCs w:val="28"/>
    </w:rPr>
  </w:style>
  <w:style w:type="character" w:customStyle="1" w:styleId="60">
    <w:name w:val="标题 1 Char"/>
    <w:basedOn w:val="42"/>
    <w:link w:val="2"/>
    <w:autoRedefine/>
    <w:qFormat/>
    <w:uiPriority w:val="0"/>
    <w:rPr>
      <w:rFonts w:ascii="Times New Roman" w:hAnsi="Times New Roman" w:eastAsia="宋体"/>
      <w:b/>
      <w:kern w:val="44"/>
      <w:sz w:val="44"/>
    </w:rPr>
  </w:style>
  <w:style w:type="character" w:customStyle="1" w:styleId="61">
    <w:name w:val="标题 2 Char"/>
    <w:basedOn w:val="42"/>
    <w:link w:val="3"/>
    <w:autoRedefine/>
    <w:qFormat/>
    <w:uiPriority w:val="0"/>
    <w:rPr>
      <w:rFonts w:ascii="宋体" w:hAnsi="宋体" w:eastAsia="宋体" w:cs="宋体"/>
      <w:b/>
      <w:kern w:val="2"/>
      <w:sz w:val="32"/>
      <w:szCs w:val="32"/>
    </w:rPr>
  </w:style>
  <w:style w:type="character" w:customStyle="1" w:styleId="62">
    <w:name w:val="标题 3 Char"/>
    <w:basedOn w:val="42"/>
    <w:link w:val="4"/>
    <w:autoRedefine/>
    <w:qFormat/>
    <w:uiPriority w:val="0"/>
    <w:rPr>
      <w:rFonts w:ascii="宋体" w:hAnsi="宋体" w:eastAsia="宋体" w:cs="宋体"/>
      <w:b/>
      <w:kern w:val="2"/>
      <w:sz w:val="28"/>
      <w:szCs w:val="28"/>
    </w:rPr>
  </w:style>
  <w:style w:type="character" w:customStyle="1" w:styleId="63">
    <w:name w:val="标题 6 Char"/>
    <w:basedOn w:val="42"/>
    <w:link w:val="7"/>
    <w:autoRedefine/>
    <w:qFormat/>
    <w:uiPriority w:val="0"/>
    <w:rPr>
      <w:rFonts w:ascii="Arial" w:hAnsi="Arial" w:eastAsia="黑体"/>
      <w:b/>
      <w:bCs/>
      <w:sz w:val="24"/>
    </w:rPr>
  </w:style>
  <w:style w:type="character" w:customStyle="1" w:styleId="64">
    <w:name w:val="标题 7 Char"/>
    <w:basedOn w:val="42"/>
    <w:link w:val="8"/>
    <w:autoRedefine/>
    <w:qFormat/>
    <w:uiPriority w:val="0"/>
    <w:rPr>
      <w:rFonts w:eastAsia="宋体"/>
      <w:b/>
      <w:bCs/>
      <w:sz w:val="24"/>
    </w:rPr>
  </w:style>
  <w:style w:type="character" w:customStyle="1" w:styleId="65">
    <w:name w:val="标题 8 Char"/>
    <w:basedOn w:val="42"/>
    <w:link w:val="9"/>
    <w:autoRedefine/>
    <w:qFormat/>
    <w:uiPriority w:val="0"/>
    <w:rPr>
      <w:rFonts w:ascii="Arial" w:hAnsi="Arial" w:eastAsia="黑体"/>
      <w:sz w:val="24"/>
    </w:rPr>
  </w:style>
  <w:style w:type="character" w:customStyle="1" w:styleId="66">
    <w:name w:val="标题 9 Char"/>
    <w:basedOn w:val="42"/>
    <w:link w:val="10"/>
    <w:autoRedefine/>
    <w:qFormat/>
    <w:uiPriority w:val="0"/>
    <w:rPr>
      <w:rFonts w:ascii="Arial" w:hAnsi="Arial" w:eastAsia="黑体"/>
      <w:sz w:val="21"/>
      <w:szCs w:val="21"/>
    </w:rPr>
  </w:style>
  <w:style w:type="character" w:customStyle="1" w:styleId="67">
    <w:name w:val="style_kwd"/>
    <w:basedOn w:val="42"/>
    <w:autoRedefine/>
    <w:qFormat/>
    <w:uiPriority w:val="0"/>
  </w:style>
  <w:style w:type="character" w:customStyle="1" w:styleId="68">
    <w:name w:val="批注文字 Char1"/>
    <w:autoRedefine/>
    <w:qFormat/>
    <w:uiPriority w:val="0"/>
    <w:rPr>
      <w:rFonts w:ascii="Times New Roman" w:hAnsi="Times New Roman" w:eastAsia="宋体" w:cs="Times New Roman"/>
      <w:sz w:val="20"/>
      <w:szCs w:val="20"/>
      <w:lang w:bidi="ar-SA"/>
    </w:rPr>
  </w:style>
  <w:style w:type="character" w:customStyle="1" w:styleId="69">
    <w:name w:val="Comment Text Char"/>
    <w:autoRedefine/>
    <w:qFormat/>
    <w:uiPriority w:val="0"/>
  </w:style>
  <w:style w:type="character" w:customStyle="1" w:styleId="70">
    <w:name w:val="批注文字 Char"/>
    <w:basedOn w:val="42"/>
    <w:link w:val="15"/>
    <w:autoRedefine/>
    <w:qFormat/>
    <w:uiPriority w:val="0"/>
    <w:rPr>
      <w:rFonts w:eastAsia="宋体"/>
      <w:kern w:val="2"/>
      <w:sz w:val="21"/>
    </w:rPr>
  </w:style>
  <w:style w:type="character" w:customStyle="1" w:styleId="71">
    <w:name w:val="批注主题 Char"/>
    <w:link w:val="37"/>
    <w:autoRedefine/>
    <w:qFormat/>
    <w:uiPriority w:val="0"/>
    <w:rPr>
      <w:rFonts w:eastAsia="宋体"/>
      <w:kern w:val="2"/>
      <w:sz w:val="21"/>
    </w:rPr>
  </w:style>
  <w:style w:type="character" w:customStyle="1" w:styleId="72">
    <w:name w:val="文档结构图 Char"/>
    <w:link w:val="13"/>
    <w:autoRedefine/>
    <w:qFormat/>
    <w:uiPriority w:val="0"/>
    <w:rPr>
      <w:rFonts w:ascii="宋体" w:hAnsi="Calibri" w:eastAsia="宋体" w:cs="宋体"/>
      <w:kern w:val="2"/>
      <w:sz w:val="18"/>
      <w:szCs w:val="18"/>
    </w:rPr>
  </w:style>
  <w:style w:type="character" w:customStyle="1" w:styleId="73">
    <w:name w:val="页脚 Char"/>
    <w:link w:val="26"/>
    <w:autoRedefine/>
    <w:qFormat/>
    <w:uiPriority w:val="0"/>
    <w:rPr>
      <w:rFonts w:ascii="Calibri" w:hAnsi="Calibri" w:eastAsia="宋体"/>
      <w:kern w:val="2"/>
      <w:sz w:val="18"/>
      <w:szCs w:val="22"/>
    </w:rPr>
  </w:style>
  <w:style w:type="character" w:customStyle="1" w:styleId="74">
    <w:name w:val="正文文本 3 Char"/>
    <w:basedOn w:val="42"/>
    <w:link w:val="16"/>
    <w:autoRedefine/>
    <w:qFormat/>
    <w:uiPriority w:val="0"/>
    <w:rPr>
      <w:rFonts w:ascii="宋体" w:hAnsi="Calibri" w:eastAsia="宋体"/>
      <w:kern w:val="2"/>
      <w:sz w:val="24"/>
    </w:rPr>
  </w:style>
  <w:style w:type="character" w:customStyle="1" w:styleId="75">
    <w:name w:val="正文文本缩进 3 Char"/>
    <w:basedOn w:val="42"/>
    <w:link w:val="31"/>
    <w:autoRedefine/>
    <w:qFormat/>
    <w:uiPriority w:val="0"/>
    <w:rPr>
      <w:rFonts w:ascii="Calibri" w:hAnsi="Calibri" w:eastAsia="宋体"/>
      <w:kern w:val="2"/>
      <w:sz w:val="16"/>
      <w:szCs w:val="16"/>
    </w:rPr>
  </w:style>
  <w:style w:type="character" w:customStyle="1" w:styleId="76">
    <w:name w:val="页眉 Char"/>
    <w:link w:val="27"/>
    <w:autoRedefine/>
    <w:qFormat/>
    <w:uiPriority w:val="0"/>
    <w:rPr>
      <w:rFonts w:eastAsia="宋体"/>
      <w:kern w:val="2"/>
      <w:sz w:val="18"/>
    </w:rPr>
  </w:style>
  <w:style w:type="character" w:customStyle="1" w:styleId="77">
    <w:name w:val="批注框文本 Char"/>
    <w:link w:val="25"/>
    <w:autoRedefine/>
    <w:qFormat/>
    <w:uiPriority w:val="0"/>
    <w:rPr>
      <w:rFonts w:eastAsia="宋体"/>
      <w:kern w:val="2"/>
      <w:sz w:val="18"/>
    </w:rPr>
  </w:style>
  <w:style w:type="character" w:customStyle="1" w:styleId="78">
    <w:name w:val="日期 Char"/>
    <w:link w:val="23"/>
    <w:autoRedefine/>
    <w:qFormat/>
    <w:uiPriority w:val="0"/>
    <w:rPr>
      <w:rFonts w:eastAsia="宋体"/>
      <w:kern w:val="2"/>
      <w:sz w:val="21"/>
    </w:rPr>
  </w:style>
  <w:style w:type="paragraph" w:customStyle="1" w:styleId="79">
    <w:name w:val="Revision"/>
    <w:autoRedefine/>
    <w:qFormat/>
    <w:uiPriority w:val="0"/>
    <w:rPr>
      <w:rFonts w:ascii="Times New Roman" w:hAnsi="Times New Roman" w:eastAsia="宋体" w:cs="Times New Roman"/>
      <w:kern w:val="2"/>
      <w:sz w:val="21"/>
      <w:lang w:val="en-US" w:eastAsia="zh-CN" w:bidi="ar-SA"/>
    </w:rPr>
  </w:style>
  <w:style w:type="paragraph" w:customStyle="1" w:styleId="80">
    <w:name w:val="_Style 23"/>
    <w:basedOn w:val="1"/>
    <w:autoRedefine/>
    <w:qFormat/>
    <w:uiPriority w:val="0"/>
    <w:pPr>
      <w:widowControl/>
      <w:spacing w:after="160" w:line="240" w:lineRule="exact"/>
      <w:jc w:val="left"/>
    </w:pPr>
  </w:style>
  <w:style w:type="paragraph" w:customStyle="1" w:styleId="81">
    <w:name w:val="TOC Heading"/>
    <w:basedOn w:val="2"/>
    <w:next w:val="1"/>
    <w:autoRedefine/>
    <w:qFormat/>
    <w:uiPriority w:val="0"/>
    <w:pPr>
      <w:widowControl/>
      <w:spacing w:before="480" w:after="0" w:line="276" w:lineRule="auto"/>
      <w:jc w:val="left"/>
      <w:outlineLvl w:val="9"/>
    </w:pPr>
    <w:rPr>
      <w:rFonts w:ascii="Cambria" w:hAnsi="Cambria"/>
      <w:color w:val="365F91"/>
      <w:kern w:val="0"/>
      <w:sz w:val="28"/>
    </w:rPr>
  </w:style>
  <w:style w:type="character" w:customStyle="1" w:styleId="82">
    <w:name w:val="font161"/>
    <w:autoRedefine/>
    <w:qFormat/>
    <w:uiPriority w:val="0"/>
    <w:rPr>
      <w:b/>
      <w:bCs/>
      <w:sz w:val="32"/>
      <w:szCs w:val="32"/>
    </w:rPr>
  </w:style>
  <w:style w:type="character" w:customStyle="1" w:styleId="83">
    <w:name w:val="标题 5 Char"/>
    <w:basedOn w:val="42"/>
    <w:link w:val="6"/>
    <w:autoRedefine/>
    <w:semiHidden/>
    <w:qFormat/>
    <w:uiPriority w:val="9"/>
    <w:rPr>
      <w:rFonts w:eastAsia="宋体"/>
      <w:b/>
      <w:bCs/>
      <w:kern w:val="2"/>
      <w:sz w:val="28"/>
      <w:szCs w:val="28"/>
    </w:rPr>
  </w:style>
  <w:style w:type="character" w:customStyle="1" w:styleId="84">
    <w:name w:val="正文首行缩进 Char"/>
    <w:basedOn w:val="85"/>
    <w:link w:val="38"/>
    <w:autoRedefine/>
    <w:qFormat/>
    <w:uiPriority w:val="0"/>
  </w:style>
  <w:style w:type="character" w:customStyle="1" w:styleId="85">
    <w:name w:val="正文文本 Char"/>
    <w:autoRedefine/>
    <w:qFormat/>
    <w:uiPriority w:val="0"/>
    <w:rPr>
      <w:rFonts w:eastAsia="宋体"/>
      <w:kern w:val="2"/>
      <w:sz w:val="21"/>
      <w:szCs w:val="24"/>
      <w:lang w:val="en-US" w:eastAsia="zh-CN" w:bidi="ar-SA"/>
    </w:rPr>
  </w:style>
  <w:style w:type="paragraph" w:customStyle="1" w:styleId="86">
    <w:name w:val="表格文字"/>
    <w:basedOn w:val="1"/>
    <w:autoRedefine/>
    <w:qFormat/>
    <w:uiPriority w:val="0"/>
    <w:pPr>
      <w:adjustRightInd w:val="0"/>
      <w:spacing w:line="420" w:lineRule="atLeast"/>
      <w:jc w:val="left"/>
      <w:textAlignment w:val="baseline"/>
    </w:pPr>
    <w:rPr>
      <w:rFonts w:ascii="Times New Roman" w:hAnsi="Times New Roman"/>
      <w:kern w:val="0"/>
      <w:szCs w:val="20"/>
    </w:rPr>
  </w:style>
  <w:style w:type="paragraph" w:customStyle="1" w:styleId="87">
    <w:name w:val="Char"/>
    <w:basedOn w:val="1"/>
    <w:autoRedefine/>
    <w:qFormat/>
    <w:uiPriority w:val="0"/>
    <w:pPr>
      <w:widowControl/>
      <w:spacing w:after="160" w:line="240" w:lineRule="exact"/>
      <w:jc w:val="left"/>
    </w:pPr>
    <w:rPr>
      <w:rFonts w:ascii="Verdana" w:hAnsi="Verdana"/>
      <w:kern w:val="0"/>
      <w:sz w:val="20"/>
      <w:szCs w:val="20"/>
      <w:lang w:eastAsia="en-US"/>
    </w:rPr>
  </w:style>
  <w:style w:type="paragraph" w:styleId="88">
    <w:name w:val="List Paragraph"/>
    <w:basedOn w:val="1"/>
    <w:autoRedefine/>
    <w:qFormat/>
    <w:uiPriority w:val="0"/>
    <w:pPr>
      <w:ind w:firstLine="420" w:firstLineChars="200"/>
    </w:pPr>
  </w:style>
  <w:style w:type="character" w:customStyle="1" w:styleId="89">
    <w:name w:val="正文文本 Char1"/>
    <w:basedOn w:val="42"/>
    <w:link w:val="17"/>
    <w:autoRedefine/>
    <w:qFormat/>
    <w:uiPriority w:val="0"/>
    <w:rPr>
      <w:rFonts w:eastAsia="宋体"/>
      <w:kern w:val="2"/>
      <w:sz w:val="21"/>
    </w:rPr>
  </w:style>
  <w:style w:type="character" w:customStyle="1" w:styleId="90">
    <w:name w:val="正文首行缩进 Char1"/>
    <w:basedOn w:val="89"/>
    <w:link w:val="38"/>
    <w:autoRedefine/>
    <w:qFormat/>
    <w:uiPriority w:val="99"/>
  </w:style>
  <w:style w:type="character" w:customStyle="1" w:styleId="91">
    <w:name w:val="正文文本缩进 Char"/>
    <w:basedOn w:val="42"/>
    <w:link w:val="18"/>
    <w:autoRedefine/>
    <w:qFormat/>
    <w:uiPriority w:val="0"/>
    <w:rPr>
      <w:rFonts w:eastAsia="宋体"/>
      <w:kern w:val="2"/>
      <w:sz w:val="21"/>
    </w:rPr>
  </w:style>
  <w:style w:type="paragraph" w:customStyle="1" w:styleId="92">
    <w:name w:val="我的正文"/>
    <w:basedOn w:val="1"/>
    <w:autoRedefine/>
    <w:qFormat/>
    <w:uiPriority w:val="0"/>
    <w:rPr>
      <w:rFonts w:ascii="宋体" w:hAnsi="宋体"/>
      <w:sz w:val="24"/>
      <w:szCs w:val="24"/>
    </w:rPr>
  </w:style>
  <w:style w:type="paragraph" w:customStyle="1" w:styleId="93">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cs="宋体"/>
      <w:b w:val="0"/>
      <w:sz w:val="28"/>
    </w:rPr>
  </w:style>
  <w:style w:type="paragraph" w:customStyle="1" w:styleId="94">
    <w:name w:val="样式2"/>
    <w:basedOn w:val="4"/>
    <w:autoRedefine/>
    <w:qFormat/>
    <w:uiPriority w:val="0"/>
    <w:pPr>
      <w:spacing w:line="415" w:lineRule="auto"/>
      <w:ind w:firstLine="137"/>
    </w:pPr>
    <w:rPr>
      <w:rFonts w:hAnsi="Times New Roman"/>
      <w:bCs/>
      <w:i/>
      <w:szCs w:val="28"/>
    </w:rPr>
  </w:style>
  <w:style w:type="character" w:customStyle="1" w:styleId="95">
    <w:name w:val="标题 Char"/>
    <w:basedOn w:val="42"/>
    <w:link w:val="36"/>
    <w:autoRedefine/>
    <w:qFormat/>
    <w:uiPriority w:val="0"/>
    <w:rPr>
      <w:rFonts w:ascii="Arial" w:hAnsi="Arial" w:eastAsia="宋体"/>
      <w:b/>
      <w:sz w:val="32"/>
    </w:rPr>
  </w:style>
  <w:style w:type="paragraph" w:customStyle="1" w:styleId="96">
    <w:name w:val="Char1"/>
    <w:basedOn w:val="1"/>
    <w:autoRedefine/>
    <w:qFormat/>
    <w:uiPriority w:val="0"/>
    <w:pPr>
      <w:tabs>
        <w:tab w:val="left" w:pos="360"/>
      </w:tabs>
    </w:pPr>
    <w:rPr>
      <w:rFonts w:ascii="Times New Roman" w:hAnsi="Times New Roman"/>
      <w:sz w:val="24"/>
      <w:szCs w:val="20"/>
    </w:rPr>
  </w:style>
  <w:style w:type="paragraph" w:customStyle="1" w:styleId="97">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98">
    <w:name w:val="样式1"/>
    <w:basedOn w:val="1"/>
    <w:next w:val="5"/>
    <w:autoRedefine/>
    <w:qFormat/>
    <w:uiPriority w:val="0"/>
    <w:pPr>
      <w:spacing w:line="360" w:lineRule="auto"/>
      <w:ind w:firstLine="420" w:firstLineChars="200"/>
    </w:pPr>
    <w:rPr>
      <w:rFonts w:ascii="宋体" w:hAnsi="宋体"/>
      <w:szCs w:val="21"/>
    </w:rPr>
  </w:style>
  <w:style w:type="paragraph" w:customStyle="1" w:styleId="99">
    <w:name w:val="6'"/>
    <w:basedOn w:val="1"/>
    <w:autoRedefine/>
    <w:qFormat/>
    <w:uiPriority w:val="0"/>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100">
    <w:name w:val="样式 标题 1 + 黑体 三号 非加粗 居中 段前: 6 磅 段后: 6 磅 行距: 固定值 20 磅"/>
    <w:basedOn w:val="2"/>
    <w:autoRedefine/>
    <w:qFormat/>
    <w:uiPriority w:val="0"/>
    <w:pPr>
      <w:spacing w:before="120" w:after="120" w:line="400" w:lineRule="exact"/>
      <w:jc w:val="center"/>
    </w:pPr>
    <w:rPr>
      <w:rFonts w:ascii="黑体" w:hAnsi="黑体" w:eastAsia="黑体" w:cs="宋体"/>
      <w:b w:val="0"/>
      <w:sz w:val="32"/>
    </w:rPr>
  </w:style>
  <w:style w:type="paragraph" w:customStyle="1" w:styleId="101">
    <w:name w:val="样式 标题 3 + (中文) 黑体 小四 非加粗 段前: 7.8 磅 段后: 0 磅 行距: 固定值 20 磅"/>
    <w:basedOn w:val="4"/>
    <w:autoRedefine/>
    <w:qFormat/>
    <w:uiPriority w:val="0"/>
    <w:pPr>
      <w:spacing w:before="0" w:after="0" w:line="400" w:lineRule="exact"/>
      <w:ind w:firstLine="137"/>
    </w:pPr>
    <w:rPr>
      <w:rFonts w:hAnsi="Times New Roman" w:cs="宋体"/>
      <w:sz w:val="24"/>
    </w:rPr>
  </w:style>
  <w:style w:type="paragraph" w:customStyle="1" w:styleId="102">
    <w:name w:val="1"/>
    <w:basedOn w:val="1"/>
    <w:autoRedefine/>
    <w:qFormat/>
    <w:uiPriority w:val="0"/>
    <w:rPr>
      <w:rFonts w:ascii="Times New Roman" w:hAnsi="Times New Roman"/>
      <w:szCs w:val="20"/>
    </w:rPr>
  </w:style>
  <w:style w:type="paragraph" w:customStyle="1" w:styleId="103">
    <w:name w:val="表格"/>
    <w:basedOn w:val="1"/>
    <w:autoRedefine/>
    <w:qFormat/>
    <w:uiPriority w:val="0"/>
    <w:pPr>
      <w:jc w:val="center"/>
      <w:textAlignment w:val="center"/>
    </w:pPr>
    <w:rPr>
      <w:rFonts w:ascii="华文细黑" w:hAnsi="华文细黑"/>
      <w:kern w:val="0"/>
      <w:szCs w:val="20"/>
    </w:rPr>
  </w:style>
  <w:style w:type="paragraph" w:customStyle="1" w:styleId="104">
    <w:name w:val="修订2"/>
    <w:autoRedefine/>
    <w:qFormat/>
    <w:uiPriority w:val="0"/>
    <w:rPr>
      <w:rFonts w:ascii="Times New Roman" w:hAnsi="Times New Roman" w:eastAsia="宋体" w:cs="Times New Roman"/>
      <w:kern w:val="2"/>
      <w:sz w:val="21"/>
      <w:szCs w:val="24"/>
      <w:lang w:val="en-US" w:eastAsia="zh-CN" w:bidi="ar-SA"/>
    </w:rPr>
  </w:style>
  <w:style w:type="paragraph" w:customStyle="1" w:styleId="105">
    <w:name w:val="TOC 标题"/>
    <w:basedOn w:val="2"/>
    <w:next w:val="1"/>
    <w:autoRedefine/>
    <w:qFormat/>
    <w:uiPriority w:val="0"/>
    <w:pPr>
      <w:outlineLvl w:val="9"/>
    </w:pPr>
  </w:style>
  <w:style w:type="paragraph" w:customStyle="1" w:styleId="106">
    <w:name w:val="Table Paragraph"/>
    <w:basedOn w:val="1"/>
    <w:autoRedefine/>
    <w:qFormat/>
    <w:uiPriority w:val="99"/>
  </w:style>
  <w:style w:type="character" w:customStyle="1" w:styleId="107">
    <w:name w:val="tmpztreemove_arrow"/>
    <w:basedOn w:val="42"/>
    <w:autoRedefine/>
    <w:qFormat/>
    <w:uiPriority w:val="0"/>
  </w:style>
  <w:style w:type="character" w:customStyle="1" w:styleId="108">
    <w:name w:val="before"/>
    <w:basedOn w:val="42"/>
    <w:autoRedefine/>
    <w:qFormat/>
    <w:uiPriority w:val="0"/>
    <w:rPr>
      <w:rFonts w:hint="default" w:ascii="FontAwesome" w:hAnsi="FontAwesome" w:eastAsia="FontAwesome" w:cs="FontAwesome"/>
      <w:color w:val="888888"/>
    </w:rPr>
  </w:style>
  <w:style w:type="character" w:customStyle="1" w:styleId="109">
    <w:name w:val="before1"/>
    <w:basedOn w:val="42"/>
    <w:autoRedefine/>
    <w:qFormat/>
    <w:uiPriority w:val="0"/>
    <w:rPr>
      <w:rFonts w:hint="default" w:ascii="FontAwesome" w:hAnsi="FontAwesome" w:eastAsia="FontAwesome" w:cs="FontAwesome"/>
      <w:color w:val="888888"/>
    </w:rPr>
  </w:style>
  <w:style w:type="character" w:customStyle="1" w:styleId="110">
    <w:name w:val="active5"/>
    <w:basedOn w:val="42"/>
    <w:autoRedefine/>
    <w:qFormat/>
    <w:uiPriority w:val="0"/>
    <w:rPr>
      <w:color w:val="FFFFFF"/>
      <w:shd w:val="clear" w:fill="428BCA"/>
    </w:rPr>
  </w:style>
  <w:style w:type="character" w:customStyle="1" w:styleId="111">
    <w:name w:val="ui-icon38"/>
    <w:basedOn w:val="42"/>
    <w:autoRedefine/>
    <w:qFormat/>
    <w:uiPriority w:val="0"/>
  </w:style>
  <w:style w:type="character" w:customStyle="1" w:styleId="112">
    <w:name w:val="ui-icon39"/>
    <w:basedOn w:val="42"/>
    <w:autoRedefine/>
    <w:qFormat/>
    <w:uiPriority w:val="0"/>
  </w:style>
  <w:style w:type="character" w:customStyle="1" w:styleId="113">
    <w:name w:val="ui-icon40"/>
    <w:basedOn w:val="42"/>
    <w:autoRedefine/>
    <w:qFormat/>
    <w:uiPriority w:val="0"/>
  </w:style>
  <w:style w:type="character" w:customStyle="1" w:styleId="114">
    <w:name w:val="input-icon2"/>
    <w:basedOn w:val="42"/>
    <w:autoRedefine/>
    <w:qFormat/>
    <w:uiPriority w:val="0"/>
  </w:style>
  <w:style w:type="character" w:customStyle="1" w:styleId="115">
    <w:name w:val="ui-jqgrid-resize"/>
    <w:basedOn w:val="42"/>
    <w:autoRedefine/>
    <w:qFormat/>
    <w:uiPriority w:val="0"/>
  </w:style>
  <w:style w:type="character" w:customStyle="1" w:styleId="116">
    <w:name w:val="old"/>
    <w:basedOn w:val="42"/>
    <w:autoRedefine/>
    <w:qFormat/>
    <w:uiPriority w:val="0"/>
    <w:rPr>
      <w:color w:val="999999"/>
    </w:rPr>
  </w:style>
  <w:style w:type="character" w:customStyle="1" w:styleId="117">
    <w:name w:val="hover6"/>
    <w:basedOn w:val="42"/>
    <w:autoRedefine/>
    <w:qFormat/>
    <w:uiPriority w:val="0"/>
    <w:rPr>
      <w:shd w:val="clear" w:fill="EEEEEE"/>
    </w:rPr>
  </w:style>
  <w:style w:type="character" w:customStyle="1" w:styleId="118">
    <w:name w:val="button"/>
    <w:basedOn w:val="42"/>
    <w:autoRedefine/>
    <w:qFormat/>
    <w:uiPriority w:val="0"/>
  </w:style>
  <w:style w:type="character" w:customStyle="1" w:styleId="119">
    <w:name w:val="input-icon"/>
    <w:basedOn w:val="42"/>
    <w:autoRedefine/>
    <w:qFormat/>
    <w:uiPriority w:val="0"/>
  </w:style>
  <w:style w:type="character" w:customStyle="1" w:styleId="120">
    <w:name w:val="ui-jqgrid-resize2"/>
    <w:basedOn w:val="42"/>
    <w:autoRedefine/>
    <w:qFormat/>
    <w:uiPriority w:val="0"/>
  </w:style>
  <w:style w:type="paragraph" w:customStyle="1" w:styleId="121">
    <w:name w:val="09正文_wh"/>
    <w:autoRedefine/>
    <w:qFormat/>
    <w:uiPriority w:val="0"/>
    <w:pPr>
      <w:spacing w:line="300" w:lineRule="auto"/>
      <w:ind w:firstLine="200" w:firstLineChars="200"/>
      <w:jc w:val="both"/>
    </w:pPr>
    <w:rPr>
      <w:rFonts w:ascii="Times New Roman" w:hAnsi="Times New Roman" w:eastAsia="宋体" w:cs="Times New Roman"/>
      <w:sz w:val="28"/>
      <w:szCs w:val="22"/>
      <w:lang w:val="en-US" w:eastAsia="zh-CN" w:bidi="ar-SA"/>
    </w:rPr>
  </w:style>
  <w:style w:type="paragraph" w:customStyle="1" w:styleId="122">
    <w:name w:val="正文 New"/>
    <w:autoRedefine/>
    <w:qFormat/>
    <w:uiPriority w:val="99"/>
    <w:pPr>
      <w:widowControl w:val="0"/>
      <w:jc w:val="both"/>
    </w:pPr>
    <w:rPr>
      <w:rFonts w:ascii="Times New Roman" w:hAnsi="Times New Roman" w:eastAsia="仿宋_GB2312"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B0EB05-9305-4460-A744-FF941978E59D}">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75</Pages>
  <Words>29292</Words>
  <Characters>31360</Characters>
  <Lines>427</Lines>
  <Paragraphs>120</Paragraphs>
  <TotalTime>36</TotalTime>
  <ScaleCrop>false</ScaleCrop>
  <LinksUpToDate>false</LinksUpToDate>
  <CharactersWithSpaces>34573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2017-02-20T01:14:00Z</dcterms:created>
  <dc:creator>袁静</dc:creator>
  <cp:lastModifiedBy>我谓谁？</cp:lastModifiedBy>
  <cp:lastPrinted>2019-01-02T08:53:00Z</cp:lastPrinted>
  <dcterms:modified xsi:type="dcterms:W3CDTF">2024-04-12T09:23:14Z</dcterms:modified>
  <dc:title>中华人民共和国</dc:title>
  <cp:revision>406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BF309F63D3424C13A24F13CF2D853B70_13</vt:lpwstr>
  </property>
</Properties>
</file>